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7A16E0" w:rsidRDefault="00232DCD" w:rsidP="00232DCD">
      <w:pPr>
        <w:jc w:val="center"/>
        <w:rPr>
          <w:lang w:val="es-ES_tradnl"/>
        </w:rPr>
      </w:pPr>
    </w:p>
    <w:p w14:paraId="3D694B3E" w14:textId="77777777" w:rsidR="00232DCD" w:rsidRPr="007A16E0" w:rsidRDefault="00232DCD" w:rsidP="00232DCD">
      <w:pPr>
        <w:jc w:val="center"/>
        <w:rPr>
          <w:rFonts w:ascii="Arial" w:hAnsi="Arial" w:cs="Arial"/>
          <w:b/>
          <w:smallCaps/>
          <w:lang w:val="es-ES_tradnl"/>
        </w:rPr>
      </w:pPr>
      <w:r w:rsidRPr="007A16E0">
        <w:rPr>
          <w:rFonts w:ascii="Arial" w:hAnsi="Arial" w:cs="Arial"/>
          <w:b/>
          <w:smallCaps/>
          <w:lang w:val="es-ES_tradnl"/>
        </w:rPr>
        <w:t>Document</w:t>
      </w:r>
      <w:r w:rsidR="00C21376" w:rsidRPr="007A16E0">
        <w:rPr>
          <w:rFonts w:ascii="Arial" w:hAnsi="Arial" w:cs="Arial"/>
          <w:b/>
          <w:smallCaps/>
          <w:lang w:val="es-ES_tradnl"/>
        </w:rPr>
        <w:t>o</w:t>
      </w:r>
      <w:r w:rsidRPr="007A16E0">
        <w:rPr>
          <w:rFonts w:ascii="Arial" w:hAnsi="Arial" w:cs="Arial"/>
          <w:b/>
          <w:smallCaps/>
          <w:lang w:val="es-ES_tradnl"/>
        </w:rPr>
        <w:t xml:space="preserve"> </w:t>
      </w:r>
      <w:r w:rsidR="00C21376" w:rsidRPr="007A16E0">
        <w:rPr>
          <w:rFonts w:ascii="Arial" w:hAnsi="Arial" w:cs="Arial"/>
          <w:b/>
          <w:smallCaps/>
          <w:lang w:val="es-ES_tradnl"/>
        </w:rPr>
        <w:t xml:space="preserve">del Banco Interamericano de </w:t>
      </w:r>
      <w:r w:rsidRPr="007A16E0">
        <w:rPr>
          <w:rFonts w:ascii="Arial" w:hAnsi="Arial" w:cs="Arial"/>
          <w:b/>
          <w:smallCaps/>
          <w:lang w:val="es-ES_tradnl"/>
        </w:rPr>
        <w:t>De</w:t>
      </w:r>
      <w:r w:rsidR="00C21376" w:rsidRPr="007A16E0">
        <w:rPr>
          <w:rFonts w:ascii="Arial" w:hAnsi="Arial" w:cs="Arial"/>
          <w:b/>
          <w:smallCaps/>
          <w:lang w:val="es-ES_tradnl"/>
        </w:rPr>
        <w:t>sarrollo</w:t>
      </w:r>
    </w:p>
    <w:p w14:paraId="0B785BB9" w14:textId="77777777" w:rsidR="00232DCD" w:rsidRPr="007A16E0" w:rsidRDefault="00232DCD" w:rsidP="00232DCD">
      <w:pPr>
        <w:rPr>
          <w:rFonts w:ascii="Arial" w:hAnsi="Arial" w:cs="Arial"/>
          <w:smallCaps/>
          <w:lang w:val="es-ES_tradnl"/>
        </w:rPr>
      </w:pPr>
    </w:p>
    <w:p w14:paraId="236385A6" w14:textId="77777777" w:rsidR="00232DCD" w:rsidRPr="007A16E0" w:rsidRDefault="00232DCD" w:rsidP="00232DCD">
      <w:pPr>
        <w:rPr>
          <w:rFonts w:ascii="Arial" w:hAnsi="Arial" w:cs="Arial"/>
          <w:smallCaps/>
          <w:lang w:val="es-ES_tradnl"/>
        </w:rPr>
      </w:pPr>
    </w:p>
    <w:p w14:paraId="3C0B090C" w14:textId="77777777" w:rsidR="00232DCD" w:rsidRPr="007A16E0" w:rsidRDefault="00232DCD" w:rsidP="00232DCD">
      <w:pPr>
        <w:rPr>
          <w:rFonts w:ascii="Arial" w:hAnsi="Arial" w:cs="Arial"/>
          <w:smallCaps/>
          <w:lang w:val="es-ES_tradnl"/>
        </w:rPr>
      </w:pPr>
    </w:p>
    <w:p w14:paraId="0E66DFBD" w14:textId="77777777" w:rsidR="00232DCD" w:rsidRPr="007A16E0" w:rsidRDefault="00232DCD" w:rsidP="00232DCD">
      <w:pPr>
        <w:rPr>
          <w:rFonts w:ascii="Arial" w:hAnsi="Arial" w:cs="Arial"/>
          <w:smallCaps/>
          <w:lang w:val="es-ES_tradnl"/>
        </w:rPr>
      </w:pPr>
    </w:p>
    <w:p w14:paraId="1BA208FD" w14:textId="614AF389" w:rsidR="00232DCD" w:rsidRPr="007A16E0" w:rsidRDefault="001C6E58" w:rsidP="00232DCD">
      <w:pPr>
        <w:jc w:val="center"/>
        <w:rPr>
          <w:rFonts w:ascii="Arial" w:hAnsi="Arial" w:cs="Arial"/>
          <w:smallCaps/>
          <w:lang w:val="es-ES_tradnl"/>
        </w:rPr>
      </w:pPr>
      <w:r>
        <w:rPr>
          <w:noProof/>
        </w:rPr>
        <w:drawing>
          <wp:inline distT="0" distB="0" distL="0" distR="0" wp14:anchorId="2AEC2721" wp14:editId="5A26BF27">
            <wp:extent cx="2963057" cy="1620595"/>
            <wp:effectExtent l="0" t="0" r="0" b="0"/>
            <wp:docPr id="757950367"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7A16E0" w:rsidRDefault="00232DCD" w:rsidP="00232DCD">
      <w:pPr>
        <w:rPr>
          <w:rFonts w:ascii="Arial" w:hAnsi="Arial" w:cs="Arial"/>
          <w:smallCaps/>
          <w:lang w:val="es-ES_tradnl"/>
        </w:rPr>
      </w:pPr>
    </w:p>
    <w:p w14:paraId="4C5CBC93" w14:textId="77777777" w:rsidR="00232DCD" w:rsidRPr="007A16E0" w:rsidRDefault="00232DCD" w:rsidP="00232DCD">
      <w:pPr>
        <w:rPr>
          <w:rFonts w:ascii="Arial" w:hAnsi="Arial" w:cs="Arial"/>
          <w:smallCaps/>
          <w:lang w:val="es-ES_tradnl"/>
        </w:rPr>
      </w:pPr>
    </w:p>
    <w:p w14:paraId="1CBB20E1" w14:textId="0250CE26" w:rsidR="00232DCD" w:rsidRPr="007A16E0" w:rsidRDefault="0054552D" w:rsidP="00232DCD">
      <w:pPr>
        <w:jc w:val="center"/>
        <w:rPr>
          <w:rFonts w:ascii="Arial" w:hAnsi="Arial" w:cs="Arial"/>
          <w:b/>
          <w:smallCaps/>
          <w:lang w:val="es-ES_tradnl"/>
        </w:rPr>
      </w:pPr>
      <w:r>
        <w:rPr>
          <w:rFonts w:ascii="Arial" w:hAnsi="Arial" w:cs="Arial"/>
          <w:b/>
          <w:smallCaps/>
          <w:lang w:val="es-ES_tradnl"/>
        </w:rPr>
        <w:t>EL SALVADOR</w:t>
      </w:r>
    </w:p>
    <w:p w14:paraId="5D2113D5" w14:textId="77777777" w:rsidR="003541A5" w:rsidRPr="007A16E0" w:rsidRDefault="003541A5" w:rsidP="00232DCD">
      <w:pPr>
        <w:jc w:val="center"/>
        <w:rPr>
          <w:rFonts w:ascii="Arial" w:hAnsi="Arial" w:cs="Arial"/>
          <w:b/>
          <w:smallCaps/>
          <w:lang w:val="es-ES_tradnl"/>
        </w:rPr>
      </w:pPr>
    </w:p>
    <w:p w14:paraId="49A6A656" w14:textId="07671DA5" w:rsidR="003541A5" w:rsidRPr="0054552D" w:rsidRDefault="0054552D" w:rsidP="003541A5">
      <w:pPr>
        <w:tabs>
          <w:tab w:val="left" w:pos="1440"/>
          <w:tab w:val="left" w:pos="3060"/>
        </w:tabs>
        <w:jc w:val="center"/>
        <w:rPr>
          <w:rFonts w:ascii="Arial" w:hAnsi="Arial" w:cs="Arial"/>
          <w:b/>
          <w:smallCaps/>
          <w:sz w:val="22"/>
          <w:szCs w:val="22"/>
          <w:lang w:val="es-EC"/>
        </w:rPr>
      </w:pPr>
      <w:r w:rsidRPr="0054552D">
        <w:rPr>
          <w:rFonts w:ascii="Arial" w:hAnsi="Arial" w:cs="Arial"/>
          <w:b/>
          <w:smallCaps/>
          <w:sz w:val="22"/>
          <w:szCs w:val="22"/>
          <w:lang w:val="es-ES_tradnl"/>
        </w:rPr>
        <w:t>Línea de Crédito Condicional para Proyectos de Inversión (CCLIP) de Acceso al Crédito Empresarial y de Vivienda</w:t>
      </w:r>
    </w:p>
    <w:p w14:paraId="1947FC2C" w14:textId="09AB43F9" w:rsidR="003541A5" w:rsidRPr="007A16E0" w:rsidRDefault="003541A5" w:rsidP="003541A5">
      <w:pPr>
        <w:tabs>
          <w:tab w:val="left" w:pos="1440"/>
          <w:tab w:val="left" w:pos="3060"/>
        </w:tabs>
        <w:jc w:val="center"/>
        <w:rPr>
          <w:rFonts w:ascii="Arial" w:hAnsi="Arial" w:cs="Arial"/>
          <w:b/>
          <w:smallCaps/>
          <w:sz w:val="22"/>
          <w:szCs w:val="22"/>
          <w:lang w:val="es-ES_tradnl"/>
        </w:rPr>
      </w:pPr>
      <w:r w:rsidRPr="007A16E0">
        <w:rPr>
          <w:rFonts w:ascii="Arial" w:hAnsi="Arial" w:cs="Arial"/>
          <w:b/>
          <w:smallCaps/>
          <w:sz w:val="22"/>
          <w:szCs w:val="22"/>
          <w:lang w:val="es-ES_tradnl"/>
        </w:rPr>
        <w:t>(</w:t>
      </w:r>
      <w:r w:rsidR="0054552D">
        <w:rPr>
          <w:rFonts w:ascii="Arial" w:hAnsi="Arial" w:cs="Arial"/>
          <w:b/>
          <w:smallCaps/>
          <w:sz w:val="22"/>
          <w:szCs w:val="22"/>
          <w:lang w:val="es-ES_tradnl"/>
        </w:rPr>
        <w:t>ES-O0009</w:t>
      </w:r>
      <w:r w:rsidRPr="007A16E0">
        <w:rPr>
          <w:rFonts w:ascii="Arial" w:hAnsi="Arial" w:cs="Arial"/>
          <w:b/>
          <w:smallCaps/>
          <w:sz w:val="22"/>
          <w:szCs w:val="22"/>
          <w:lang w:val="es-ES_tradnl"/>
        </w:rPr>
        <w:t>)</w:t>
      </w:r>
    </w:p>
    <w:p w14:paraId="79A1F009" w14:textId="77777777" w:rsidR="003541A5" w:rsidRPr="007A16E0" w:rsidRDefault="003541A5" w:rsidP="003541A5">
      <w:pPr>
        <w:tabs>
          <w:tab w:val="left" w:pos="1440"/>
          <w:tab w:val="left" w:pos="3060"/>
        </w:tabs>
        <w:jc w:val="center"/>
        <w:rPr>
          <w:rFonts w:ascii="Arial" w:hAnsi="Arial" w:cs="Arial"/>
          <w:b/>
          <w:smallCaps/>
          <w:sz w:val="22"/>
          <w:szCs w:val="22"/>
          <w:lang w:val="es-ES_tradnl"/>
        </w:rPr>
      </w:pPr>
    </w:p>
    <w:p w14:paraId="5482711F" w14:textId="77777777" w:rsidR="003541A5" w:rsidRPr="007A16E0" w:rsidRDefault="003541A5" w:rsidP="003541A5">
      <w:pPr>
        <w:tabs>
          <w:tab w:val="left" w:pos="1440"/>
          <w:tab w:val="left" w:pos="3060"/>
        </w:tabs>
        <w:jc w:val="center"/>
        <w:rPr>
          <w:rFonts w:ascii="Arial" w:hAnsi="Arial" w:cs="Arial"/>
          <w:b/>
          <w:smallCaps/>
          <w:sz w:val="22"/>
          <w:szCs w:val="22"/>
          <w:lang w:val="es-ES_tradnl"/>
        </w:rPr>
      </w:pPr>
      <w:r w:rsidRPr="007A16E0">
        <w:rPr>
          <w:rFonts w:ascii="Arial" w:hAnsi="Arial" w:cs="Arial"/>
          <w:b/>
          <w:smallCaps/>
          <w:sz w:val="22"/>
          <w:szCs w:val="22"/>
          <w:lang w:val="es-ES_tradnl"/>
        </w:rPr>
        <w:t>y</w:t>
      </w:r>
    </w:p>
    <w:p w14:paraId="2B3A82D0" w14:textId="77777777" w:rsidR="003541A5" w:rsidRPr="007A16E0" w:rsidRDefault="003541A5" w:rsidP="003541A5">
      <w:pPr>
        <w:tabs>
          <w:tab w:val="left" w:pos="1440"/>
          <w:tab w:val="left" w:pos="3060"/>
        </w:tabs>
        <w:jc w:val="center"/>
        <w:rPr>
          <w:rFonts w:ascii="Arial" w:hAnsi="Arial" w:cs="Arial"/>
          <w:b/>
          <w:smallCaps/>
          <w:sz w:val="22"/>
          <w:szCs w:val="22"/>
          <w:lang w:val="es-ES_tradnl"/>
        </w:rPr>
      </w:pPr>
    </w:p>
    <w:p w14:paraId="186BF60F" w14:textId="50ECBF6B" w:rsidR="0054552D" w:rsidRDefault="0054552D" w:rsidP="183BE52C">
      <w:pPr>
        <w:tabs>
          <w:tab w:val="left" w:pos="1440"/>
          <w:tab w:val="left" w:pos="3060"/>
        </w:tabs>
        <w:jc w:val="center"/>
        <w:rPr>
          <w:rFonts w:ascii="Arial" w:hAnsi="Arial" w:cs="Arial"/>
          <w:b/>
          <w:bCs/>
          <w:smallCaps/>
          <w:sz w:val="22"/>
          <w:szCs w:val="22"/>
          <w:lang w:val="es-ES"/>
        </w:rPr>
      </w:pPr>
      <w:r w:rsidRPr="183BE52C">
        <w:rPr>
          <w:rFonts w:ascii="Arial" w:hAnsi="Arial" w:cs="Arial"/>
          <w:b/>
          <w:bCs/>
          <w:smallCaps/>
          <w:sz w:val="22"/>
          <w:szCs w:val="22"/>
          <w:lang w:val="es-ES"/>
        </w:rPr>
        <w:t xml:space="preserve">Primer Programa de Acceso al Crédito </w:t>
      </w:r>
      <w:r w:rsidR="004930C5">
        <w:rPr>
          <w:rFonts w:ascii="Arial" w:hAnsi="Arial" w:cs="Arial"/>
          <w:b/>
          <w:bCs/>
          <w:smallCaps/>
          <w:sz w:val="22"/>
          <w:szCs w:val="22"/>
          <w:lang w:val="es-ES"/>
        </w:rPr>
        <w:t xml:space="preserve">para la Recuperación de </w:t>
      </w:r>
      <w:r w:rsidR="00A222B0" w:rsidRPr="003B63A3">
        <w:rPr>
          <w:rFonts w:ascii="Arial" w:hAnsi="Arial" w:cs="Arial"/>
          <w:b/>
          <w:bCs/>
          <w:smallCaps/>
          <w:sz w:val="22"/>
          <w:szCs w:val="22"/>
          <w:lang w:val="es-ES"/>
        </w:rPr>
        <w:t>la Micro, Pequeña y Mediana Empresa (MIPYME)</w:t>
      </w:r>
    </w:p>
    <w:p w14:paraId="2FC6726B" w14:textId="7D95904B" w:rsidR="009C2222" w:rsidRPr="007A16E0" w:rsidRDefault="003541A5" w:rsidP="003541A5">
      <w:pPr>
        <w:tabs>
          <w:tab w:val="left" w:pos="1440"/>
          <w:tab w:val="left" w:pos="3060"/>
        </w:tabs>
        <w:jc w:val="center"/>
        <w:rPr>
          <w:rFonts w:ascii="Arial" w:hAnsi="Arial" w:cs="Arial"/>
          <w:b/>
          <w:smallCaps/>
          <w:sz w:val="28"/>
          <w:szCs w:val="28"/>
          <w:lang w:val="es-ES_tradnl"/>
        </w:rPr>
      </w:pPr>
      <w:r w:rsidRPr="007A16E0">
        <w:rPr>
          <w:rFonts w:ascii="Arial" w:hAnsi="Arial" w:cs="Arial"/>
          <w:b/>
          <w:smallCaps/>
          <w:sz w:val="22"/>
          <w:szCs w:val="22"/>
          <w:lang w:val="es-ES_tradnl"/>
        </w:rPr>
        <w:t>(</w:t>
      </w:r>
      <w:r w:rsidR="008744E7">
        <w:rPr>
          <w:rFonts w:ascii="Arial" w:hAnsi="Arial" w:cs="Arial"/>
          <w:b/>
          <w:smallCaps/>
          <w:sz w:val="22"/>
          <w:szCs w:val="22"/>
          <w:lang w:val="es-ES_tradnl"/>
        </w:rPr>
        <w:t>ES-L1138</w:t>
      </w:r>
      <w:r w:rsidRPr="007A16E0">
        <w:rPr>
          <w:rFonts w:ascii="Arial" w:hAnsi="Arial" w:cs="Arial"/>
          <w:b/>
          <w:smallCaps/>
          <w:sz w:val="22"/>
          <w:szCs w:val="22"/>
          <w:lang w:val="es-ES_tradnl"/>
        </w:rPr>
        <w:t>)</w:t>
      </w:r>
    </w:p>
    <w:p w14:paraId="4045C7F0" w14:textId="77777777" w:rsidR="006B4965" w:rsidRPr="007A16E0" w:rsidRDefault="006B4965" w:rsidP="006B4965">
      <w:pPr>
        <w:tabs>
          <w:tab w:val="left" w:pos="1440"/>
          <w:tab w:val="left" w:pos="3060"/>
        </w:tabs>
        <w:jc w:val="center"/>
        <w:rPr>
          <w:rFonts w:ascii="Arial" w:hAnsi="Arial" w:cs="Arial"/>
          <w:b/>
          <w:smallCaps/>
          <w:sz w:val="28"/>
          <w:szCs w:val="28"/>
          <w:lang w:val="es-ES_tradnl"/>
        </w:rPr>
      </w:pPr>
    </w:p>
    <w:p w14:paraId="47D6AFEF" w14:textId="687A0FC6" w:rsidR="009C2222" w:rsidRPr="007A16E0" w:rsidRDefault="009C2222" w:rsidP="009C2222">
      <w:pPr>
        <w:jc w:val="center"/>
        <w:rPr>
          <w:rFonts w:ascii="Arial" w:hAnsi="Arial" w:cs="Arial"/>
          <w:b/>
          <w:smallCaps/>
          <w:lang w:val="es-ES_tradnl"/>
        </w:rPr>
      </w:pPr>
    </w:p>
    <w:p w14:paraId="3317DC5B" w14:textId="77777777" w:rsidR="00232DCD" w:rsidRPr="007A16E0" w:rsidRDefault="00232DCD" w:rsidP="00232DCD">
      <w:pPr>
        <w:jc w:val="center"/>
        <w:rPr>
          <w:rFonts w:ascii="Arial" w:hAnsi="Arial" w:cs="Arial"/>
          <w:smallCaps/>
          <w:lang w:val="es-ES_tradnl"/>
        </w:rPr>
      </w:pPr>
    </w:p>
    <w:p w14:paraId="356D6082" w14:textId="77777777" w:rsidR="00232DCD" w:rsidRPr="007A16E0" w:rsidRDefault="00232DCD" w:rsidP="00232DCD">
      <w:pPr>
        <w:jc w:val="center"/>
        <w:rPr>
          <w:rFonts w:ascii="Arial" w:hAnsi="Arial" w:cs="Arial"/>
          <w:smallCaps/>
          <w:lang w:val="es-ES_tradnl"/>
        </w:rPr>
      </w:pPr>
    </w:p>
    <w:p w14:paraId="401C1FB6" w14:textId="77777777" w:rsidR="00232DCD" w:rsidRPr="007A16E0" w:rsidRDefault="00232DCD" w:rsidP="00232DCD">
      <w:pPr>
        <w:jc w:val="center"/>
        <w:rPr>
          <w:rFonts w:ascii="Arial" w:hAnsi="Arial" w:cs="Arial"/>
          <w:smallCaps/>
          <w:lang w:val="es-ES_tradnl"/>
        </w:rPr>
      </w:pPr>
    </w:p>
    <w:p w14:paraId="11F963B5" w14:textId="77777777" w:rsidR="00232DCD" w:rsidRPr="007A16E0" w:rsidRDefault="00232DCD" w:rsidP="00232DCD">
      <w:pPr>
        <w:jc w:val="center"/>
        <w:rPr>
          <w:rFonts w:ascii="Arial" w:hAnsi="Arial" w:cs="Arial"/>
          <w:smallCaps/>
          <w:lang w:val="es-ES_tradnl"/>
        </w:rPr>
      </w:pPr>
    </w:p>
    <w:p w14:paraId="2772E162" w14:textId="08205D89" w:rsidR="00232DCD" w:rsidRPr="007A16E0" w:rsidRDefault="00794921" w:rsidP="00232DCD">
      <w:pPr>
        <w:jc w:val="center"/>
        <w:rPr>
          <w:rFonts w:ascii="Arial" w:hAnsi="Arial" w:cs="Arial"/>
          <w:b/>
          <w:bCs/>
          <w:caps/>
          <w:lang w:val="es-ES_tradnl"/>
        </w:rPr>
      </w:pPr>
      <w:r w:rsidRPr="007A16E0">
        <w:rPr>
          <w:rFonts w:ascii="Arial" w:hAnsi="Arial" w:cs="Arial"/>
          <w:b/>
          <w:bCs/>
          <w:caps/>
          <w:lang w:val="es-ES_tradnl"/>
        </w:rPr>
        <w:t>Informe de gestió</w:t>
      </w:r>
      <w:r w:rsidR="00C21376" w:rsidRPr="007A16E0">
        <w:rPr>
          <w:rFonts w:ascii="Arial" w:hAnsi="Arial" w:cs="Arial"/>
          <w:b/>
          <w:bCs/>
          <w:caps/>
          <w:lang w:val="es-ES_tradnl"/>
        </w:rPr>
        <w:t>n ambiental y social</w:t>
      </w:r>
    </w:p>
    <w:p w14:paraId="7D3D4324" w14:textId="6D0AFC53" w:rsidR="00232DCD" w:rsidRPr="007A16E0" w:rsidRDefault="00232DCD" w:rsidP="00232DCD">
      <w:pPr>
        <w:jc w:val="center"/>
        <w:rPr>
          <w:rFonts w:ascii="Arial" w:hAnsi="Arial" w:cs="Arial"/>
          <w:b/>
          <w:smallCaps/>
          <w:lang w:val="es-ES_tradnl"/>
        </w:rPr>
      </w:pPr>
      <w:r w:rsidRPr="007A16E0">
        <w:rPr>
          <w:rFonts w:ascii="Arial" w:hAnsi="Arial" w:cs="Arial"/>
          <w:b/>
          <w:smallCaps/>
          <w:lang w:val="es-ES_tradnl"/>
        </w:rPr>
        <w:t>(</w:t>
      </w:r>
      <w:r w:rsidR="001C6E58" w:rsidRPr="007A16E0">
        <w:rPr>
          <w:rFonts w:ascii="Arial" w:hAnsi="Arial" w:cs="Arial"/>
          <w:b/>
          <w:smallCaps/>
          <w:lang w:val="es-ES_tradnl"/>
        </w:rPr>
        <w:t>IGAS</w:t>
      </w:r>
      <w:r w:rsidRPr="007A16E0">
        <w:rPr>
          <w:rFonts w:ascii="Arial" w:hAnsi="Arial" w:cs="Arial"/>
          <w:b/>
          <w:smallCaps/>
          <w:lang w:val="es-ES_tradnl"/>
        </w:rPr>
        <w:t>)</w:t>
      </w:r>
    </w:p>
    <w:p w14:paraId="3727158F" w14:textId="531F0692" w:rsidR="00232DCD" w:rsidRPr="007A16E0" w:rsidRDefault="00713C67" w:rsidP="00232DCD">
      <w:pPr>
        <w:jc w:val="center"/>
        <w:rPr>
          <w:rFonts w:ascii="Arial" w:hAnsi="Arial" w:cs="Arial"/>
          <w:smallCaps/>
          <w:sz w:val="22"/>
          <w:szCs w:val="22"/>
          <w:lang w:val="es-ES_tradnl"/>
        </w:rPr>
      </w:pPr>
      <w:r>
        <w:rPr>
          <w:rFonts w:ascii="Arial" w:hAnsi="Arial" w:cs="Arial"/>
          <w:smallCaps/>
          <w:sz w:val="22"/>
          <w:szCs w:val="22"/>
          <w:lang w:val="es-ES_tradnl"/>
        </w:rPr>
        <w:t>Mayo de</w:t>
      </w:r>
      <w:r w:rsidR="004351B3" w:rsidRPr="007A16E0">
        <w:rPr>
          <w:rFonts w:ascii="Arial" w:hAnsi="Arial" w:cs="Arial"/>
          <w:smallCaps/>
          <w:sz w:val="22"/>
          <w:szCs w:val="22"/>
          <w:lang w:val="es-ES_tradnl"/>
        </w:rPr>
        <w:t xml:space="preserve"> 20</w:t>
      </w:r>
      <w:r w:rsidR="008744E7">
        <w:rPr>
          <w:rFonts w:ascii="Arial" w:hAnsi="Arial" w:cs="Arial"/>
          <w:smallCaps/>
          <w:sz w:val="22"/>
          <w:szCs w:val="22"/>
          <w:lang w:val="es-ES_tradnl"/>
        </w:rPr>
        <w:t>20</w:t>
      </w:r>
    </w:p>
    <w:p w14:paraId="7172DAA0" w14:textId="77777777" w:rsidR="00232DCD" w:rsidRPr="007A16E0" w:rsidRDefault="00232DCD" w:rsidP="00232DCD">
      <w:pPr>
        <w:jc w:val="center"/>
        <w:rPr>
          <w:rFonts w:ascii="Arial" w:hAnsi="Arial" w:cs="Arial"/>
          <w:smallCaps/>
          <w:lang w:val="es-ES_tradnl"/>
        </w:rPr>
      </w:pPr>
    </w:p>
    <w:p w14:paraId="5E3A177F" w14:textId="77777777" w:rsidR="00232DCD" w:rsidRPr="007A16E0" w:rsidRDefault="00232DCD" w:rsidP="00232DCD">
      <w:pPr>
        <w:jc w:val="center"/>
        <w:rPr>
          <w:rFonts w:ascii="Arial" w:hAnsi="Arial" w:cs="Arial"/>
          <w:smallCaps/>
          <w:lang w:val="es-ES_tradnl"/>
        </w:rPr>
      </w:pPr>
    </w:p>
    <w:p w14:paraId="75A44836" w14:textId="77777777" w:rsidR="00232DCD" w:rsidRPr="007A16E0" w:rsidRDefault="00232DCD" w:rsidP="00232DCD">
      <w:pPr>
        <w:jc w:val="center"/>
        <w:rPr>
          <w:rFonts w:ascii="Arial" w:hAnsi="Arial" w:cs="Arial"/>
          <w:smallCaps/>
          <w:lang w:val="es-ES_tradnl"/>
        </w:rPr>
      </w:pPr>
    </w:p>
    <w:p w14:paraId="3A734118" w14:textId="77777777" w:rsidR="00232DCD" w:rsidRPr="007A16E0" w:rsidRDefault="00232DCD" w:rsidP="00232DCD">
      <w:pPr>
        <w:jc w:val="center"/>
        <w:rPr>
          <w:rFonts w:ascii="Arial" w:hAnsi="Arial" w:cs="Arial"/>
          <w:smallCaps/>
          <w:lang w:val="es-ES_tradnl"/>
        </w:rPr>
      </w:pPr>
    </w:p>
    <w:p w14:paraId="72950AC2" w14:textId="77777777" w:rsidR="00232DCD" w:rsidRPr="007A16E0" w:rsidRDefault="00232DCD" w:rsidP="00232DCD">
      <w:pPr>
        <w:jc w:val="center"/>
        <w:rPr>
          <w:rFonts w:ascii="Arial" w:hAnsi="Arial" w:cs="Arial"/>
          <w:smallCaps/>
          <w:lang w:val="es-ES_tradnl"/>
        </w:rPr>
      </w:pPr>
    </w:p>
    <w:p w14:paraId="5ACABAE6" w14:textId="77777777" w:rsidR="00232DCD" w:rsidRPr="007A16E0" w:rsidRDefault="00232DCD" w:rsidP="00232DCD">
      <w:pPr>
        <w:jc w:val="center"/>
        <w:rPr>
          <w:rFonts w:ascii="Arial" w:hAnsi="Arial" w:cs="Arial"/>
          <w:smallCaps/>
          <w:lang w:val="es-ES_tradnl"/>
        </w:rPr>
      </w:pPr>
    </w:p>
    <w:p w14:paraId="2E70DE4D" w14:textId="77777777" w:rsidR="00232DCD" w:rsidRPr="007A16E0" w:rsidRDefault="00232DCD" w:rsidP="00232DCD">
      <w:pPr>
        <w:jc w:val="center"/>
        <w:rPr>
          <w:rFonts w:ascii="Arial" w:hAnsi="Arial" w:cs="Arial"/>
          <w:smallCaps/>
          <w:lang w:val="es-ES_tradnl"/>
        </w:rPr>
      </w:pPr>
    </w:p>
    <w:p w14:paraId="3B0CF428" w14:textId="77777777" w:rsidR="00C53ABB" w:rsidRPr="007A16E0"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7A16E0">
        <w:rPr>
          <w:rFonts w:ascii="Arial" w:hAnsi="Arial" w:cs="Arial"/>
          <w:sz w:val="18"/>
          <w:szCs w:val="18"/>
          <w:lang w:val="es-ES_tradnl"/>
        </w:rPr>
        <w:t xml:space="preserve">Este </w:t>
      </w:r>
      <w:r w:rsidR="00BF16C9" w:rsidRPr="007A16E0">
        <w:rPr>
          <w:rFonts w:ascii="Arial" w:hAnsi="Arial" w:cs="Arial"/>
          <w:sz w:val="18"/>
          <w:szCs w:val="18"/>
          <w:lang w:val="es-ES_tradnl"/>
        </w:rPr>
        <w:t>documento</w:t>
      </w:r>
      <w:r w:rsidRPr="007A16E0">
        <w:rPr>
          <w:rFonts w:ascii="Arial" w:hAnsi="Arial" w:cs="Arial"/>
          <w:sz w:val="18"/>
          <w:szCs w:val="18"/>
          <w:lang w:val="es-ES_tradnl"/>
        </w:rPr>
        <w:t xml:space="preserve"> fue preparado por</w:t>
      </w:r>
      <w:r w:rsidR="00C53ABB" w:rsidRPr="007A16E0">
        <w:rPr>
          <w:rFonts w:ascii="Arial" w:hAnsi="Arial" w:cs="Arial"/>
          <w:sz w:val="18"/>
          <w:szCs w:val="18"/>
          <w:lang w:val="es-ES_tradnl"/>
        </w:rPr>
        <w:t xml:space="preserve">: </w:t>
      </w:r>
    </w:p>
    <w:p w14:paraId="7AFF879B" w14:textId="200E369D" w:rsidR="00C53ABB" w:rsidRPr="00896C25" w:rsidRDefault="008744E7"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BO"/>
        </w:rPr>
      </w:pPr>
      <w:r w:rsidRPr="00896C25">
        <w:rPr>
          <w:rFonts w:ascii="Arial" w:hAnsi="Arial" w:cs="Arial"/>
          <w:sz w:val="18"/>
          <w:szCs w:val="18"/>
          <w:lang w:val="es-BO"/>
        </w:rPr>
        <w:t xml:space="preserve">Javier Gavilanez - </w:t>
      </w:r>
      <w:r w:rsidR="009C2222" w:rsidRPr="00896C25">
        <w:rPr>
          <w:rFonts w:ascii="Arial" w:hAnsi="Arial" w:cs="Arial"/>
          <w:sz w:val="18"/>
          <w:szCs w:val="18"/>
          <w:lang w:val="es-BO"/>
        </w:rPr>
        <w:t xml:space="preserve">Isabelle </w:t>
      </w:r>
      <w:r w:rsidR="009C2222" w:rsidRPr="000C27B7">
        <w:rPr>
          <w:rFonts w:ascii="Arial" w:hAnsi="Arial" w:cs="Arial"/>
          <w:sz w:val="18"/>
          <w:szCs w:val="18"/>
          <w:lang w:val="es-ES_tradnl"/>
        </w:rPr>
        <w:t xml:space="preserve">Braly-Cartillier </w:t>
      </w:r>
      <w:r w:rsidR="009C2222" w:rsidRPr="00896C25">
        <w:rPr>
          <w:rFonts w:ascii="Arial" w:hAnsi="Arial" w:cs="Arial"/>
          <w:sz w:val="18"/>
          <w:szCs w:val="18"/>
          <w:lang w:val="es-BO"/>
        </w:rPr>
        <w:t>(IFD/CMF)</w:t>
      </w:r>
    </w:p>
    <w:p w14:paraId="3356F4B1" w14:textId="59BCBBEC" w:rsidR="00C53ABB" w:rsidRPr="00896C25" w:rsidRDefault="00C53ABB">
      <w:pPr>
        <w:rPr>
          <w:lang w:val="es-BO"/>
        </w:rPr>
      </w:pP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F73C20" w14:paraId="5E20A9B7" w14:textId="77777777" w:rsidTr="183BE52C">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DE3DD5" w:rsidRDefault="0058714B" w:rsidP="00232DCD">
            <w:pPr>
              <w:jc w:val="cente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lastRenderedPageBreak/>
              <w:t>INFORME DE GESTIÓN</w:t>
            </w:r>
            <w:r w:rsidR="00C21376" w:rsidRPr="00DE3DD5">
              <w:rPr>
                <w:rFonts w:ascii="Arial" w:eastAsia="Times New Roman" w:hAnsi="Arial" w:cs="Arial"/>
                <w:b/>
                <w:bCs/>
                <w:sz w:val="22"/>
                <w:szCs w:val="22"/>
                <w:lang w:val="es-ES_tradnl"/>
              </w:rPr>
              <w:t xml:space="preserve"> AMBIENTAL Y SOCIAL </w:t>
            </w:r>
            <w:r w:rsidR="00232DCD" w:rsidRPr="00DE3DD5">
              <w:rPr>
                <w:rFonts w:ascii="Arial" w:eastAsia="Times New Roman" w:hAnsi="Arial" w:cs="Arial"/>
                <w:b/>
                <w:bCs/>
                <w:sz w:val="22"/>
                <w:szCs w:val="22"/>
                <w:lang w:val="es-ES_tradnl"/>
              </w:rPr>
              <w:t>(</w:t>
            </w:r>
            <w:r w:rsidR="001C6E58" w:rsidRPr="00DE3DD5">
              <w:rPr>
                <w:rFonts w:ascii="Arial" w:eastAsia="Times New Roman" w:hAnsi="Arial" w:cs="Arial"/>
                <w:b/>
                <w:bCs/>
                <w:sz w:val="22"/>
                <w:szCs w:val="22"/>
                <w:lang w:val="es-ES_tradnl"/>
              </w:rPr>
              <w:t>IGAS</w:t>
            </w:r>
            <w:r w:rsidR="00232DCD" w:rsidRPr="00DE3DD5">
              <w:rPr>
                <w:rFonts w:ascii="Arial" w:eastAsia="Times New Roman" w:hAnsi="Arial" w:cs="Arial"/>
                <w:b/>
                <w:bCs/>
                <w:sz w:val="22"/>
                <w:szCs w:val="22"/>
                <w:lang w:val="es-ES_tradnl"/>
              </w:rPr>
              <w:t>)</w:t>
            </w:r>
          </w:p>
        </w:tc>
      </w:tr>
      <w:tr w:rsidR="00C21376" w:rsidRPr="00F73C20" w14:paraId="095EE70B" w14:textId="77777777" w:rsidTr="183BE5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DE3DD5" w:rsidRDefault="00C21376" w:rsidP="00C21376">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Nombre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715B8D8" w14:textId="0565C667" w:rsidR="009C2222" w:rsidRPr="00DE3DD5" w:rsidRDefault="008744E7" w:rsidP="0082754B">
            <w:pPr>
              <w:jc w:val="both"/>
              <w:rPr>
                <w:rFonts w:ascii="Arial" w:eastAsia="Times New Roman" w:hAnsi="Arial" w:cs="Arial"/>
                <w:sz w:val="22"/>
                <w:szCs w:val="22"/>
                <w:lang w:val="es-ES_tradnl"/>
              </w:rPr>
            </w:pPr>
            <w:r w:rsidRPr="00DE3DD5">
              <w:rPr>
                <w:rFonts w:ascii="Arial" w:hAnsi="Arial" w:cs="Arial"/>
                <w:sz w:val="22"/>
                <w:szCs w:val="22"/>
                <w:lang w:val="es-EC"/>
              </w:rPr>
              <w:t xml:space="preserve">Primer Programa de Acceso al Crédito </w:t>
            </w:r>
            <w:r w:rsidR="0082754B" w:rsidRPr="00DE3DD5">
              <w:rPr>
                <w:rFonts w:ascii="Arial" w:hAnsi="Arial" w:cs="Arial"/>
                <w:sz w:val="22"/>
                <w:szCs w:val="22"/>
                <w:lang w:val="es-EC"/>
              </w:rPr>
              <w:t xml:space="preserve">para la Recuperación </w:t>
            </w:r>
            <w:r w:rsidR="00A222B0" w:rsidRPr="00DE3DD5">
              <w:rPr>
                <w:rFonts w:ascii="Arial" w:hAnsi="Arial" w:cs="Arial"/>
                <w:sz w:val="22"/>
                <w:szCs w:val="22"/>
                <w:lang w:val="es-EC"/>
              </w:rPr>
              <w:t>de la Micro, Pequeña y Mediana Empresa</w:t>
            </w:r>
            <w:r w:rsidR="00A222B0" w:rsidRPr="00DE3DD5">
              <w:rPr>
                <w:rFonts w:ascii="Arial" w:eastAsia="Times New Roman" w:hAnsi="Arial" w:cs="Arial"/>
                <w:sz w:val="22"/>
                <w:szCs w:val="22"/>
                <w:lang w:val="es-ES_tradnl"/>
              </w:rPr>
              <w:t xml:space="preserve"> (MIPYME) </w:t>
            </w:r>
            <w:r w:rsidR="004351B3" w:rsidRPr="00DE3DD5">
              <w:rPr>
                <w:rFonts w:ascii="Arial" w:eastAsia="Times New Roman" w:hAnsi="Arial" w:cs="Arial"/>
                <w:sz w:val="22"/>
                <w:szCs w:val="22"/>
                <w:lang w:val="es-ES_tradnl"/>
              </w:rPr>
              <w:t>(</w:t>
            </w:r>
            <w:r w:rsidRPr="00DE3DD5">
              <w:rPr>
                <w:rFonts w:ascii="Arial" w:eastAsia="Times New Roman" w:hAnsi="Arial" w:cs="Arial"/>
                <w:sz w:val="22"/>
                <w:szCs w:val="22"/>
                <w:lang w:val="es-ES_tradnl"/>
              </w:rPr>
              <w:t>ES-L1138</w:t>
            </w:r>
            <w:r w:rsidR="004351B3" w:rsidRPr="00DE3DD5">
              <w:rPr>
                <w:rFonts w:ascii="Arial" w:eastAsia="Times New Roman" w:hAnsi="Arial" w:cs="Arial"/>
                <w:sz w:val="22"/>
                <w:szCs w:val="22"/>
                <w:lang w:val="es-ES_tradnl"/>
              </w:rPr>
              <w:t>)</w:t>
            </w:r>
          </w:p>
          <w:p w14:paraId="0F45F1EE" w14:textId="383B9F94" w:rsidR="00C21376" w:rsidRPr="00DE3DD5" w:rsidRDefault="003408EF" w:rsidP="0082754B">
            <w:pPr>
              <w:jc w:val="both"/>
              <w:rPr>
                <w:rFonts w:ascii="Arial" w:eastAsia="Times New Roman" w:hAnsi="Arial" w:cs="Arial"/>
                <w:sz w:val="22"/>
                <w:szCs w:val="22"/>
                <w:lang w:val="es-ES_tradnl"/>
              </w:rPr>
            </w:pPr>
            <w:r w:rsidRPr="00DE3DD5">
              <w:rPr>
                <w:rFonts w:ascii="Arial" w:eastAsia="Times New Roman" w:hAnsi="Arial" w:cs="Arial"/>
                <w:sz w:val="22"/>
                <w:szCs w:val="22"/>
                <w:lang w:val="es-ES_tradnl"/>
              </w:rPr>
              <w:t xml:space="preserve">Bajo </w:t>
            </w:r>
            <w:r w:rsidR="008744E7" w:rsidRPr="00DE3DD5">
              <w:rPr>
                <w:rFonts w:ascii="Arial" w:eastAsia="Times New Roman" w:hAnsi="Arial" w:cs="Arial"/>
                <w:sz w:val="22"/>
                <w:szCs w:val="22"/>
                <w:lang w:val="es-ES_tradnl"/>
              </w:rPr>
              <w:t xml:space="preserve">la </w:t>
            </w:r>
            <w:r w:rsidR="00277F58">
              <w:rPr>
                <w:rFonts w:ascii="Arial" w:hAnsi="Arial" w:cs="Arial"/>
                <w:sz w:val="22"/>
                <w:szCs w:val="22"/>
                <w:lang w:val="es-EC"/>
              </w:rPr>
              <w:t>L</w:t>
            </w:r>
            <w:r w:rsidR="008744E7" w:rsidRPr="00DE3DD5">
              <w:rPr>
                <w:rFonts w:ascii="Arial" w:hAnsi="Arial" w:cs="Arial"/>
                <w:sz w:val="22"/>
                <w:szCs w:val="22"/>
                <w:lang w:val="es-EC"/>
              </w:rPr>
              <w:t>ínea de Crédito Condicional para Proyectos de Inversión (CCLIP) de Acceso al Crédito Empresarial y de Vivienda</w:t>
            </w:r>
            <w:r w:rsidR="008744E7" w:rsidRPr="00DE3DD5">
              <w:rPr>
                <w:rFonts w:ascii="Arial" w:eastAsia="Times New Roman" w:hAnsi="Arial" w:cs="Arial"/>
                <w:sz w:val="22"/>
                <w:szCs w:val="22"/>
                <w:lang w:val="es-ES_tradnl"/>
              </w:rPr>
              <w:t xml:space="preserve"> </w:t>
            </w:r>
            <w:r w:rsidR="009C2222" w:rsidRPr="00DE3DD5">
              <w:rPr>
                <w:rFonts w:ascii="Arial" w:eastAsia="Times New Roman" w:hAnsi="Arial" w:cs="Arial"/>
                <w:sz w:val="22"/>
                <w:szCs w:val="22"/>
                <w:lang w:val="es-ES_tradnl"/>
              </w:rPr>
              <w:t>(</w:t>
            </w:r>
            <w:r w:rsidR="008744E7" w:rsidRPr="00DE3DD5">
              <w:rPr>
                <w:rFonts w:ascii="Arial" w:eastAsia="Times New Roman" w:hAnsi="Arial" w:cs="Arial"/>
                <w:sz w:val="22"/>
                <w:szCs w:val="22"/>
                <w:lang w:val="es-ES_tradnl"/>
              </w:rPr>
              <w:t>ES-O0009</w:t>
            </w:r>
            <w:r w:rsidR="009C2222" w:rsidRPr="00DE3DD5">
              <w:rPr>
                <w:rFonts w:ascii="Arial" w:eastAsia="Times New Roman" w:hAnsi="Arial" w:cs="Arial"/>
                <w:sz w:val="22"/>
                <w:szCs w:val="22"/>
                <w:lang w:val="es-ES_tradnl"/>
              </w:rPr>
              <w:t>)</w:t>
            </w:r>
          </w:p>
        </w:tc>
      </w:tr>
      <w:tr w:rsidR="00C21376" w:rsidRPr="00DE3DD5" w14:paraId="64E307BE" w14:textId="77777777" w:rsidTr="0070184E">
        <w:trPr>
          <w:trHeight w:val="420"/>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8D25196" w14:textId="77777777" w:rsidR="00C21376" w:rsidRPr="00DE3DD5" w:rsidRDefault="00C21376" w:rsidP="0070184E">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Número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2B2B94F6" w:rsidR="00C21376" w:rsidRPr="00DE3DD5" w:rsidRDefault="008744E7" w:rsidP="00844A93">
            <w:pPr>
              <w:rPr>
                <w:rFonts w:ascii="Arial" w:eastAsia="Times New Roman" w:hAnsi="Arial" w:cs="Arial"/>
                <w:sz w:val="22"/>
                <w:szCs w:val="22"/>
                <w:lang w:val="es-ES_tradnl"/>
              </w:rPr>
            </w:pPr>
            <w:r w:rsidRPr="00DE3DD5">
              <w:rPr>
                <w:rFonts w:ascii="Arial" w:eastAsia="Times New Roman" w:hAnsi="Arial" w:cs="Arial"/>
                <w:sz w:val="22"/>
                <w:szCs w:val="22"/>
                <w:lang w:val="es-ES_tradnl"/>
              </w:rPr>
              <w:t>ES-L1138</w:t>
            </w:r>
          </w:p>
        </w:tc>
      </w:tr>
      <w:tr w:rsidR="00C21376" w:rsidRPr="00DE3DD5" w14:paraId="291E1E0F" w14:textId="77777777" w:rsidTr="0070184E">
        <w:trPr>
          <w:trHeight w:val="357"/>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14:paraId="74ACED72" w14:textId="106B01A2" w:rsidR="00C21376" w:rsidRPr="00DE3DD5" w:rsidRDefault="005279CB" w:rsidP="0070184E">
            <w:pPr>
              <w:rPr>
                <w:rFonts w:ascii="Arial" w:eastAsia="Times New Roman" w:hAnsi="Arial" w:cs="Arial"/>
                <w:sz w:val="22"/>
                <w:szCs w:val="22"/>
                <w:lang w:val="es-ES_tradnl"/>
              </w:rPr>
            </w:pPr>
            <w:r w:rsidRPr="00DE3DD5">
              <w:rPr>
                <w:rFonts w:ascii="Arial" w:eastAsia="Times New Roman" w:hAnsi="Arial" w:cs="Arial"/>
                <w:b/>
                <w:bCs/>
                <w:sz w:val="22"/>
                <w:szCs w:val="22"/>
                <w:lang w:val="es-ES_tradnl"/>
              </w:rPr>
              <w:t xml:space="preserve">1. </w:t>
            </w:r>
            <w:r w:rsidR="00C21376" w:rsidRPr="00DE3DD5">
              <w:rPr>
                <w:rFonts w:ascii="Arial" w:eastAsia="Times New Roman" w:hAnsi="Arial" w:cs="Arial"/>
                <w:b/>
                <w:bCs/>
                <w:sz w:val="22"/>
                <w:szCs w:val="22"/>
                <w:lang w:val="es-ES_tradnl"/>
              </w:rPr>
              <w:t>Detalles de la Operación</w:t>
            </w:r>
          </w:p>
        </w:tc>
      </w:tr>
      <w:tr w:rsidR="009C2222" w:rsidRPr="00DE3DD5" w14:paraId="10152BA9" w14:textId="77777777" w:rsidTr="183BE5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Sector del BID</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747FECAB" w:rsidR="009C2222" w:rsidRPr="00DE3DD5" w:rsidRDefault="009C2222" w:rsidP="009C2222">
            <w:pPr>
              <w:rPr>
                <w:rFonts w:ascii="Arial" w:eastAsia="Times New Roman" w:hAnsi="Arial" w:cs="Arial"/>
                <w:sz w:val="22"/>
                <w:szCs w:val="22"/>
                <w:lang w:val="es-ES_tradnl"/>
              </w:rPr>
            </w:pPr>
            <w:r w:rsidRPr="00DE3DD5">
              <w:rPr>
                <w:rFonts w:ascii="Arial" w:eastAsia="Times New Roman" w:hAnsi="Arial" w:cs="Arial"/>
                <w:sz w:val="22"/>
                <w:szCs w:val="22"/>
                <w:lang w:val="es-ES_tradnl"/>
              </w:rPr>
              <w:t>IFD/CMF</w:t>
            </w:r>
          </w:p>
        </w:tc>
      </w:tr>
      <w:tr w:rsidR="009C2222" w:rsidRPr="00F73C20" w14:paraId="259E995B" w14:textId="77777777" w:rsidTr="183BE5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Tipo de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133649F2" w:rsidR="009C2222" w:rsidRPr="00DE3DD5" w:rsidRDefault="009C2222" w:rsidP="009C2222">
            <w:pPr>
              <w:rPr>
                <w:rFonts w:ascii="Arial" w:eastAsia="Times New Roman" w:hAnsi="Arial" w:cs="Arial"/>
                <w:sz w:val="22"/>
                <w:szCs w:val="22"/>
                <w:lang w:val="es-ES_tradnl"/>
              </w:rPr>
            </w:pPr>
            <w:r w:rsidRPr="00DE3DD5">
              <w:rPr>
                <w:rFonts w:ascii="Arial" w:eastAsia="Times New Roman" w:hAnsi="Arial" w:cs="Arial"/>
                <w:sz w:val="22"/>
                <w:szCs w:val="22"/>
                <w:lang w:val="es-ES_tradnl"/>
              </w:rPr>
              <w:t>Operación de Préstamo (</w:t>
            </w:r>
            <w:r w:rsidR="00A1322F" w:rsidRPr="00DE3DD5">
              <w:rPr>
                <w:rFonts w:ascii="Arial" w:eastAsia="Times New Roman" w:hAnsi="Arial" w:cs="Arial"/>
                <w:sz w:val="22"/>
                <w:szCs w:val="22"/>
                <w:lang w:val="es-ES_tradnl"/>
              </w:rPr>
              <w:t>Global de crédito</w:t>
            </w:r>
            <w:r w:rsidR="00F039F8" w:rsidRPr="00DE3DD5">
              <w:rPr>
                <w:rFonts w:ascii="Arial" w:eastAsia="Times New Roman" w:hAnsi="Arial" w:cs="Arial"/>
                <w:sz w:val="22"/>
                <w:szCs w:val="22"/>
                <w:lang w:val="es-ES_tradnl"/>
              </w:rPr>
              <w:t xml:space="preserve"> </w:t>
            </w:r>
            <w:r w:rsidR="00A1322F" w:rsidRPr="00DE3DD5">
              <w:rPr>
                <w:rFonts w:ascii="Arial" w:eastAsia="Times New Roman" w:hAnsi="Arial" w:cs="Arial"/>
                <w:sz w:val="22"/>
                <w:szCs w:val="22"/>
                <w:lang w:val="es-ES_tradnl"/>
              </w:rPr>
              <w:t>-</w:t>
            </w:r>
            <w:r w:rsidR="00F039F8" w:rsidRPr="00DE3DD5">
              <w:rPr>
                <w:rFonts w:ascii="Arial" w:eastAsia="Times New Roman" w:hAnsi="Arial" w:cs="Arial"/>
                <w:sz w:val="22"/>
                <w:szCs w:val="22"/>
                <w:lang w:val="es-ES_tradnl"/>
              </w:rPr>
              <w:t xml:space="preserve"> </w:t>
            </w:r>
            <w:r w:rsidR="00A1322F" w:rsidRPr="00DE3DD5">
              <w:rPr>
                <w:rFonts w:ascii="Arial" w:eastAsia="Times New Roman" w:hAnsi="Arial" w:cs="Arial"/>
                <w:sz w:val="22"/>
                <w:szCs w:val="22"/>
                <w:lang w:val="es-ES_tradnl"/>
              </w:rPr>
              <w:t>GCR</w:t>
            </w:r>
            <w:r w:rsidRPr="00DE3DD5">
              <w:rPr>
                <w:rFonts w:ascii="Arial" w:eastAsia="Times New Roman" w:hAnsi="Arial" w:cs="Arial"/>
                <w:sz w:val="22"/>
                <w:szCs w:val="22"/>
                <w:lang w:val="es-ES_tradnl"/>
              </w:rPr>
              <w:t>)</w:t>
            </w:r>
          </w:p>
        </w:tc>
      </w:tr>
      <w:tr w:rsidR="009C2222" w:rsidRPr="00DE3DD5" w14:paraId="6B5A0222" w14:textId="77777777" w:rsidTr="183BE5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459C7DC9"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Clasificación de Impacto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684BEB59" w:rsidR="009C2222" w:rsidRPr="00DE3DD5" w:rsidRDefault="009C2222" w:rsidP="009C2222">
            <w:pPr>
              <w:rPr>
                <w:rFonts w:ascii="Arial" w:eastAsia="Times New Roman" w:hAnsi="Arial" w:cs="Arial"/>
                <w:sz w:val="22"/>
                <w:szCs w:val="22"/>
                <w:lang w:val="es-ES_tradnl"/>
              </w:rPr>
            </w:pPr>
            <w:r w:rsidRPr="00DE3DD5">
              <w:rPr>
                <w:rFonts w:ascii="Arial" w:eastAsia="Times New Roman" w:hAnsi="Arial" w:cs="Arial"/>
                <w:sz w:val="22"/>
                <w:szCs w:val="22"/>
                <w:lang w:val="es-ES_tradnl"/>
              </w:rPr>
              <w:t>B.13 (FI-</w:t>
            </w:r>
            <w:r w:rsidR="00142481">
              <w:rPr>
                <w:rFonts w:ascii="Arial" w:eastAsia="Times New Roman" w:hAnsi="Arial" w:cs="Arial"/>
                <w:sz w:val="22"/>
                <w:szCs w:val="22"/>
                <w:lang w:val="es-ES_tradnl"/>
              </w:rPr>
              <w:t>2</w:t>
            </w:r>
            <w:r w:rsidRPr="00DE3DD5">
              <w:rPr>
                <w:rFonts w:ascii="Arial" w:eastAsia="Times New Roman" w:hAnsi="Arial" w:cs="Arial"/>
                <w:sz w:val="22"/>
                <w:szCs w:val="22"/>
                <w:lang w:val="es-ES_tradnl"/>
              </w:rPr>
              <w:t>)</w:t>
            </w:r>
          </w:p>
        </w:tc>
      </w:tr>
      <w:tr w:rsidR="009C2222" w:rsidRPr="00DE3DD5" w14:paraId="4E7C9B4A" w14:textId="77777777" w:rsidTr="183BE5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7180449" w14:textId="57B37A9E"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Indicador de Riesgo Ambiental y Social</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691CA5" w14:textId="4390AD24" w:rsidR="009C2222" w:rsidRPr="00DE3DD5" w:rsidRDefault="00142481" w:rsidP="009C2222">
            <w:pPr>
              <w:rPr>
                <w:rFonts w:ascii="Arial" w:eastAsia="Times New Roman" w:hAnsi="Arial" w:cs="Arial"/>
                <w:sz w:val="22"/>
                <w:szCs w:val="22"/>
                <w:lang w:val="es-ES_tradnl"/>
              </w:rPr>
            </w:pPr>
            <w:r>
              <w:rPr>
                <w:rFonts w:ascii="Arial" w:eastAsia="Times New Roman" w:hAnsi="Arial" w:cs="Arial"/>
                <w:sz w:val="22"/>
                <w:szCs w:val="22"/>
                <w:lang w:val="es-ES_tradnl"/>
              </w:rPr>
              <w:t>Moderado</w:t>
            </w:r>
          </w:p>
        </w:tc>
      </w:tr>
      <w:tr w:rsidR="009C2222" w:rsidRPr="00DE3DD5" w14:paraId="1DB2EFD4" w14:textId="77777777" w:rsidTr="183BE5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1F925C04" w:rsidR="009C2222" w:rsidRPr="00DE3DD5" w:rsidDel="007813EB"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Indicador del Riesgo de Desastres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7FC82498" w:rsidR="009C2222" w:rsidRPr="00DE3DD5" w:rsidRDefault="00964A35" w:rsidP="009C2222">
            <w:pPr>
              <w:rPr>
                <w:rFonts w:ascii="Arial" w:eastAsia="Times New Roman" w:hAnsi="Arial" w:cs="Arial"/>
                <w:sz w:val="22"/>
                <w:szCs w:val="22"/>
                <w:lang w:val="es-ES_tradnl"/>
              </w:rPr>
            </w:pPr>
            <w:r w:rsidRPr="00DE3DD5">
              <w:rPr>
                <w:rFonts w:ascii="Arial" w:eastAsia="Times New Roman" w:hAnsi="Arial" w:cs="Arial"/>
                <w:sz w:val="22"/>
                <w:szCs w:val="22"/>
                <w:lang w:val="es-ES_tradnl"/>
              </w:rPr>
              <w:t>Bajo</w:t>
            </w:r>
          </w:p>
        </w:tc>
      </w:tr>
      <w:tr w:rsidR="009C2222" w:rsidRPr="00F73C20" w14:paraId="28DBEC9F" w14:textId="77777777" w:rsidTr="183BE5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Prestatario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5C799858" w:rsidR="009C2222" w:rsidRPr="00DE3DD5" w:rsidRDefault="009B7555" w:rsidP="009C2222">
            <w:pPr>
              <w:rPr>
                <w:rFonts w:ascii="Arial" w:eastAsia="Times New Roman" w:hAnsi="Arial" w:cs="Arial"/>
                <w:sz w:val="22"/>
                <w:szCs w:val="22"/>
                <w:lang w:val="es-ES_tradnl"/>
              </w:rPr>
            </w:pPr>
            <w:r w:rsidRPr="00DE3DD5">
              <w:rPr>
                <w:rFonts w:ascii="Arial" w:hAnsi="Arial" w:cs="Arial"/>
                <w:sz w:val="22"/>
                <w:szCs w:val="22"/>
                <w:lang w:val="es-ES_tradnl"/>
              </w:rPr>
              <w:t>Banco de</w:t>
            </w:r>
            <w:r w:rsidR="00250843" w:rsidRPr="00DE3DD5">
              <w:rPr>
                <w:rFonts w:ascii="Arial" w:hAnsi="Arial" w:cs="Arial"/>
                <w:sz w:val="22"/>
                <w:szCs w:val="22"/>
                <w:lang w:val="es-ES_tradnl"/>
              </w:rPr>
              <w:t xml:space="preserve"> Desarrollo de</w:t>
            </w:r>
            <w:r w:rsidR="00A748C3">
              <w:rPr>
                <w:rFonts w:ascii="Arial" w:hAnsi="Arial" w:cs="Arial"/>
                <w:sz w:val="22"/>
                <w:szCs w:val="22"/>
                <w:lang w:val="es-ES_tradnl"/>
              </w:rPr>
              <w:t xml:space="preserve"> la República</w:t>
            </w:r>
            <w:r w:rsidR="00250843" w:rsidRPr="00DE3DD5">
              <w:rPr>
                <w:rFonts w:ascii="Arial" w:hAnsi="Arial" w:cs="Arial"/>
                <w:sz w:val="22"/>
                <w:szCs w:val="22"/>
                <w:lang w:val="es-ES_tradnl"/>
              </w:rPr>
              <w:t xml:space="preserve"> </w:t>
            </w:r>
            <w:r w:rsidR="00A748C3">
              <w:rPr>
                <w:rFonts w:ascii="Arial" w:hAnsi="Arial" w:cs="Arial"/>
                <w:sz w:val="22"/>
                <w:szCs w:val="22"/>
                <w:lang w:val="es-ES_tradnl"/>
              </w:rPr>
              <w:t xml:space="preserve">de </w:t>
            </w:r>
            <w:r w:rsidR="00250843" w:rsidRPr="00DE3DD5">
              <w:rPr>
                <w:rFonts w:ascii="Arial" w:hAnsi="Arial" w:cs="Arial"/>
                <w:sz w:val="22"/>
                <w:szCs w:val="22"/>
                <w:lang w:val="es-ES_tradnl"/>
              </w:rPr>
              <w:t>El Salvador</w:t>
            </w:r>
            <w:r w:rsidRPr="00DE3DD5">
              <w:rPr>
                <w:rFonts w:ascii="Arial" w:hAnsi="Arial" w:cs="Arial"/>
                <w:sz w:val="22"/>
                <w:szCs w:val="22"/>
                <w:lang w:val="es-ES_tradnl"/>
              </w:rPr>
              <w:t xml:space="preserve"> (</w:t>
            </w:r>
            <w:r w:rsidR="00250843" w:rsidRPr="00DE3DD5">
              <w:rPr>
                <w:rFonts w:ascii="Arial" w:hAnsi="Arial" w:cs="Arial"/>
                <w:sz w:val="22"/>
                <w:szCs w:val="22"/>
                <w:lang w:val="es-ES_tradnl"/>
              </w:rPr>
              <w:t>BANDESAL</w:t>
            </w:r>
            <w:r w:rsidRPr="00DE3DD5">
              <w:rPr>
                <w:rFonts w:ascii="Arial" w:hAnsi="Arial" w:cs="Arial"/>
                <w:sz w:val="22"/>
                <w:szCs w:val="22"/>
                <w:lang w:val="es-ES_tradnl"/>
              </w:rPr>
              <w:t>)</w:t>
            </w:r>
          </w:p>
        </w:tc>
      </w:tr>
      <w:tr w:rsidR="009C2222" w:rsidRPr="00F73C20" w14:paraId="4353563B" w14:textId="77777777" w:rsidTr="183BE5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Agencia Ejecutora</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72D76590" w:rsidR="009C2222" w:rsidRPr="00DE3DD5" w:rsidRDefault="00250843" w:rsidP="009C2222">
            <w:pPr>
              <w:rPr>
                <w:rFonts w:ascii="Arial" w:eastAsia="Times New Roman" w:hAnsi="Arial" w:cs="Arial"/>
                <w:sz w:val="22"/>
                <w:szCs w:val="22"/>
                <w:lang w:val="es-ES_tradnl"/>
              </w:rPr>
            </w:pPr>
            <w:r w:rsidRPr="00DE3DD5">
              <w:rPr>
                <w:rFonts w:ascii="Arial" w:hAnsi="Arial" w:cs="Arial"/>
                <w:sz w:val="22"/>
                <w:szCs w:val="22"/>
                <w:lang w:val="es-ES_tradnl"/>
              </w:rPr>
              <w:t xml:space="preserve">Banco de Desarrollo de </w:t>
            </w:r>
            <w:r w:rsidR="00A748C3">
              <w:rPr>
                <w:rFonts w:ascii="Arial" w:hAnsi="Arial" w:cs="Arial"/>
                <w:sz w:val="22"/>
                <w:szCs w:val="22"/>
                <w:lang w:val="es-ES_tradnl"/>
              </w:rPr>
              <w:t xml:space="preserve">la República de </w:t>
            </w:r>
            <w:r w:rsidRPr="00DE3DD5">
              <w:rPr>
                <w:rFonts w:ascii="Arial" w:hAnsi="Arial" w:cs="Arial"/>
                <w:sz w:val="22"/>
                <w:szCs w:val="22"/>
                <w:lang w:val="es-ES_tradnl"/>
              </w:rPr>
              <w:t>El Salvador (BANDESAL)</w:t>
            </w:r>
          </w:p>
        </w:tc>
      </w:tr>
      <w:tr w:rsidR="009C2222" w:rsidRPr="00DE3DD5" w14:paraId="2FFD0AFE" w14:textId="77777777" w:rsidTr="183BE5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09F02F0A"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Préstamo BID US$ (y costo total del proyecto)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7EB277E2" w:rsidR="009C2222" w:rsidRPr="00DE3DD5" w:rsidRDefault="009B7555" w:rsidP="009C2222">
            <w:pPr>
              <w:rPr>
                <w:rFonts w:ascii="Arial" w:eastAsia="Times New Roman" w:hAnsi="Arial" w:cs="Arial"/>
                <w:sz w:val="22"/>
                <w:szCs w:val="22"/>
                <w:lang w:val="es-ES_tradnl"/>
              </w:rPr>
            </w:pPr>
            <w:r w:rsidRPr="00DE3DD5">
              <w:rPr>
                <w:rFonts w:ascii="Arial" w:hAnsi="Arial" w:cs="Arial"/>
                <w:sz w:val="22"/>
                <w:szCs w:val="22"/>
                <w:lang w:val="es-ES_tradnl"/>
              </w:rPr>
              <w:t>(US$)</w:t>
            </w:r>
            <w:r w:rsidR="00877A1E" w:rsidRPr="00DE3DD5">
              <w:rPr>
                <w:rFonts w:ascii="Arial" w:hAnsi="Arial" w:cs="Arial"/>
                <w:sz w:val="22"/>
                <w:szCs w:val="22"/>
                <w:lang w:val="es-ES_tradnl"/>
              </w:rPr>
              <w:t>2</w:t>
            </w:r>
            <w:r w:rsidR="00250843" w:rsidRPr="00DE3DD5">
              <w:rPr>
                <w:rFonts w:ascii="Arial" w:hAnsi="Arial" w:cs="Arial"/>
                <w:sz w:val="22"/>
                <w:szCs w:val="22"/>
                <w:lang w:val="es-ES_tradnl"/>
              </w:rPr>
              <w:t>0</w:t>
            </w:r>
            <w:r w:rsidR="004351B3" w:rsidRPr="00DE3DD5">
              <w:rPr>
                <w:rFonts w:ascii="Arial" w:hAnsi="Arial" w:cs="Arial"/>
                <w:sz w:val="22"/>
                <w:szCs w:val="22"/>
                <w:lang w:val="es-ES_tradnl"/>
              </w:rPr>
              <w:t>0</w:t>
            </w:r>
            <w:r w:rsidR="00E73841">
              <w:rPr>
                <w:rFonts w:ascii="Arial" w:hAnsi="Arial" w:cs="Arial"/>
                <w:sz w:val="22"/>
                <w:szCs w:val="22"/>
                <w:lang w:val="es-ES_tradnl"/>
              </w:rPr>
              <w:t>.</w:t>
            </w:r>
            <w:r w:rsidR="004351B3" w:rsidRPr="00DE3DD5">
              <w:rPr>
                <w:rFonts w:ascii="Arial" w:hAnsi="Arial" w:cs="Arial"/>
                <w:sz w:val="22"/>
                <w:szCs w:val="22"/>
                <w:lang w:val="es-ES_tradnl"/>
              </w:rPr>
              <w:t>000</w:t>
            </w:r>
            <w:r w:rsidR="00E73841">
              <w:rPr>
                <w:rFonts w:ascii="Arial" w:hAnsi="Arial" w:cs="Arial"/>
                <w:sz w:val="22"/>
                <w:szCs w:val="22"/>
                <w:lang w:val="es-ES_tradnl"/>
              </w:rPr>
              <w:t>.</w:t>
            </w:r>
            <w:r w:rsidRPr="00DE3DD5">
              <w:rPr>
                <w:rFonts w:ascii="Arial" w:hAnsi="Arial" w:cs="Arial"/>
                <w:sz w:val="22"/>
                <w:szCs w:val="22"/>
                <w:lang w:val="es-ES_tradnl"/>
              </w:rPr>
              <w:t>000</w:t>
            </w:r>
            <w:r w:rsidR="00684326" w:rsidRPr="00DE3DD5">
              <w:rPr>
                <w:rFonts w:ascii="Arial" w:hAnsi="Arial" w:cs="Arial"/>
                <w:sz w:val="22"/>
                <w:szCs w:val="22"/>
                <w:lang w:val="es-ES_tradnl"/>
              </w:rPr>
              <w:t xml:space="preserve"> [Costo total US$</w:t>
            </w:r>
            <w:r w:rsidR="000B323F">
              <w:rPr>
                <w:rFonts w:ascii="Arial" w:hAnsi="Arial" w:cs="Arial"/>
                <w:sz w:val="22"/>
                <w:szCs w:val="22"/>
                <w:lang w:val="es-ES_tradnl"/>
              </w:rPr>
              <w:t>2</w:t>
            </w:r>
            <w:r w:rsidR="00250843" w:rsidRPr="00DE3DD5">
              <w:rPr>
                <w:rFonts w:ascii="Arial" w:hAnsi="Arial" w:cs="Arial"/>
                <w:sz w:val="22"/>
                <w:szCs w:val="22"/>
                <w:lang w:val="es-ES_tradnl"/>
              </w:rPr>
              <w:t>0</w:t>
            </w:r>
            <w:r w:rsidR="004351B3" w:rsidRPr="00DE3DD5">
              <w:rPr>
                <w:rFonts w:ascii="Arial" w:hAnsi="Arial" w:cs="Arial"/>
                <w:sz w:val="22"/>
                <w:szCs w:val="22"/>
                <w:lang w:val="es-ES_tradnl"/>
              </w:rPr>
              <w:t>0</w:t>
            </w:r>
            <w:r w:rsidR="00E73841">
              <w:rPr>
                <w:rFonts w:ascii="Arial" w:hAnsi="Arial" w:cs="Arial"/>
                <w:sz w:val="22"/>
                <w:szCs w:val="22"/>
                <w:lang w:val="es-ES_tradnl"/>
              </w:rPr>
              <w:t>.</w:t>
            </w:r>
            <w:r w:rsidR="004351B3" w:rsidRPr="00DE3DD5">
              <w:rPr>
                <w:rFonts w:ascii="Arial" w:hAnsi="Arial" w:cs="Arial"/>
                <w:sz w:val="22"/>
                <w:szCs w:val="22"/>
                <w:lang w:val="es-ES_tradnl"/>
              </w:rPr>
              <w:t>000</w:t>
            </w:r>
            <w:r w:rsidR="00E73841">
              <w:rPr>
                <w:rFonts w:ascii="Arial" w:hAnsi="Arial" w:cs="Arial"/>
                <w:sz w:val="22"/>
                <w:szCs w:val="22"/>
                <w:lang w:val="es-ES_tradnl"/>
              </w:rPr>
              <w:t>.</w:t>
            </w:r>
            <w:r w:rsidR="00684326" w:rsidRPr="00DE3DD5">
              <w:rPr>
                <w:rFonts w:ascii="Arial" w:hAnsi="Arial" w:cs="Arial"/>
                <w:sz w:val="22"/>
                <w:szCs w:val="22"/>
                <w:lang w:val="es-ES_tradnl"/>
              </w:rPr>
              <w:t>000]</w:t>
            </w:r>
          </w:p>
        </w:tc>
      </w:tr>
      <w:tr w:rsidR="009C2222" w:rsidRPr="00DE3DD5" w14:paraId="52F1F53D" w14:textId="77777777" w:rsidTr="183BE5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Políticas/Directrices Pertinentes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204F28EE" w:rsidR="009C2222" w:rsidRPr="00DE3DD5" w:rsidRDefault="004351B3" w:rsidP="009C2222">
            <w:pPr>
              <w:rPr>
                <w:rFonts w:ascii="Arial" w:eastAsia="Times New Roman" w:hAnsi="Arial" w:cs="Arial"/>
                <w:sz w:val="22"/>
                <w:szCs w:val="22"/>
              </w:rPr>
            </w:pPr>
            <w:r w:rsidRPr="00DE3DD5">
              <w:rPr>
                <w:rFonts w:ascii="Arial" w:eastAsia="Times New Roman" w:hAnsi="Arial" w:cs="Arial"/>
                <w:sz w:val="22"/>
                <w:szCs w:val="22"/>
              </w:rPr>
              <w:t>OP-703 (B1, B2, B3, B7</w:t>
            </w:r>
            <w:r w:rsidR="00215C86">
              <w:rPr>
                <w:rFonts w:ascii="Arial" w:eastAsia="Times New Roman" w:hAnsi="Arial" w:cs="Arial"/>
                <w:sz w:val="22"/>
                <w:szCs w:val="22"/>
              </w:rPr>
              <w:t xml:space="preserve">, B10, </w:t>
            </w:r>
            <w:r w:rsidR="004A05CB">
              <w:rPr>
                <w:rFonts w:ascii="Arial" w:eastAsia="Times New Roman" w:hAnsi="Arial" w:cs="Arial"/>
                <w:sz w:val="22"/>
                <w:szCs w:val="22"/>
              </w:rPr>
              <w:t>B11</w:t>
            </w:r>
            <w:r w:rsidRPr="00DE3DD5">
              <w:rPr>
                <w:rFonts w:ascii="Arial" w:eastAsia="Times New Roman" w:hAnsi="Arial" w:cs="Arial"/>
                <w:sz w:val="22"/>
                <w:szCs w:val="22"/>
              </w:rPr>
              <w:t>,</w:t>
            </w:r>
            <w:r w:rsidR="0029133C" w:rsidRPr="00DE3DD5">
              <w:rPr>
                <w:rFonts w:ascii="Arial" w:eastAsia="Times New Roman" w:hAnsi="Arial" w:cs="Arial"/>
                <w:sz w:val="22"/>
                <w:szCs w:val="22"/>
              </w:rPr>
              <w:t xml:space="preserve"> </w:t>
            </w:r>
            <w:r w:rsidRPr="00DE3DD5">
              <w:rPr>
                <w:rFonts w:ascii="Arial" w:eastAsia="Times New Roman" w:hAnsi="Arial" w:cs="Arial"/>
                <w:sz w:val="22"/>
                <w:szCs w:val="22"/>
              </w:rPr>
              <w:t>B13)</w:t>
            </w:r>
            <w:r w:rsidR="004A05CB">
              <w:rPr>
                <w:rFonts w:ascii="Arial" w:eastAsia="Times New Roman" w:hAnsi="Arial" w:cs="Arial"/>
                <w:sz w:val="22"/>
                <w:szCs w:val="22"/>
              </w:rPr>
              <w:t xml:space="preserve">, </w:t>
            </w:r>
            <w:r w:rsidR="004A05CB" w:rsidRPr="00DE3DD5">
              <w:rPr>
                <w:rFonts w:ascii="Arial" w:eastAsia="Times New Roman" w:hAnsi="Arial" w:cs="Arial"/>
                <w:sz w:val="22"/>
                <w:szCs w:val="22"/>
              </w:rPr>
              <w:t>OP-102</w:t>
            </w:r>
          </w:p>
        </w:tc>
      </w:tr>
      <w:tr w:rsidR="009C2222" w:rsidRPr="00DE3DD5" w14:paraId="4408641E" w14:textId="77777777" w:rsidTr="183BE52C">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7730351A"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 xml:space="preserve">2. Resumen Ejecutivo </w:t>
            </w:r>
          </w:p>
        </w:tc>
      </w:tr>
      <w:tr w:rsidR="009C2222" w:rsidRPr="00F73C20" w14:paraId="3D4F508E" w14:textId="77777777" w:rsidTr="0070184E">
        <w:trPr>
          <w:trHeight w:val="447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616CBA43" w14:textId="1EAB0026" w:rsidR="005519EA" w:rsidRPr="00DE3DD5" w:rsidRDefault="00C4096F" w:rsidP="00F02DD9">
            <w:pPr>
              <w:jc w:val="both"/>
              <w:rPr>
                <w:rFonts w:ascii="Arial" w:eastAsia="Times New Roman" w:hAnsi="Arial" w:cs="Arial"/>
                <w:sz w:val="22"/>
                <w:szCs w:val="22"/>
                <w:shd w:val="clear" w:color="auto" w:fill="FFFFFF"/>
                <w:lang w:val="es-ES_tradnl"/>
              </w:rPr>
            </w:pPr>
            <w:bookmarkStart w:id="0" w:name="_Hlk10025988"/>
            <w:r w:rsidRPr="00DE3DD5">
              <w:rPr>
                <w:rFonts w:ascii="Arial" w:eastAsia="Times New Roman" w:hAnsi="Arial" w:cs="Arial"/>
                <w:sz w:val="22"/>
                <w:szCs w:val="22"/>
                <w:shd w:val="clear" w:color="auto" w:fill="FFFFFF"/>
                <w:lang w:val="es-ES_tradnl"/>
              </w:rPr>
              <w:t xml:space="preserve">Por ser una operación de intermediación financiera, de acuerdo con la Política de Medio Ambiente y Cumplimiento de Salvaguardias del Banco (OP-703), Directiva B.13, esta operación no puede ser clasificada </w:t>
            </w:r>
            <w:r w:rsidR="005519EA" w:rsidRPr="00DE3DD5">
              <w:rPr>
                <w:rFonts w:ascii="Arial" w:eastAsia="Times New Roman" w:hAnsi="Arial" w:cs="Arial"/>
                <w:sz w:val="22"/>
                <w:szCs w:val="22"/>
                <w:shd w:val="clear" w:color="auto" w:fill="FFFFFF"/>
                <w:lang w:val="es-ES_tradnl"/>
              </w:rPr>
              <w:t>ex</w:t>
            </w:r>
            <w:r w:rsidR="000452C9">
              <w:rPr>
                <w:rFonts w:ascii="Arial" w:eastAsia="Times New Roman" w:hAnsi="Arial" w:cs="Arial"/>
                <w:sz w:val="22"/>
                <w:szCs w:val="22"/>
                <w:shd w:val="clear" w:color="auto" w:fill="FFFFFF"/>
                <w:lang w:val="es-ES_tradnl"/>
              </w:rPr>
              <w:t xml:space="preserve"> </w:t>
            </w:r>
            <w:r w:rsidRPr="00DE3DD5">
              <w:rPr>
                <w:rFonts w:ascii="Arial" w:eastAsia="Times New Roman" w:hAnsi="Arial" w:cs="Arial"/>
                <w:sz w:val="22"/>
                <w:szCs w:val="22"/>
                <w:shd w:val="clear" w:color="auto" w:fill="FFFFFF"/>
                <w:lang w:val="es-ES_tradnl"/>
              </w:rPr>
              <w:t xml:space="preserve">ante. </w:t>
            </w:r>
          </w:p>
          <w:p w14:paraId="627C4DEA" w14:textId="77777777" w:rsidR="005519EA" w:rsidRPr="00DE3DD5" w:rsidRDefault="005519EA" w:rsidP="00F02DD9">
            <w:pPr>
              <w:jc w:val="both"/>
              <w:rPr>
                <w:rFonts w:ascii="Arial" w:eastAsia="Times New Roman" w:hAnsi="Arial" w:cs="Arial"/>
                <w:sz w:val="22"/>
                <w:szCs w:val="22"/>
                <w:shd w:val="clear" w:color="auto" w:fill="FFFFFF"/>
                <w:lang w:val="es-ES_tradnl"/>
              </w:rPr>
            </w:pPr>
          </w:p>
          <w:p w14:paraId="274F24A4" w14:textId="77777777" w:rsidR="005519EA" w:rsidRPr="00DE3DD5" w:rsidRDefault="00C4096F" w:rsidP="00F02DD9">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Se realizó la debida diligencia ambiental y social en cumplimiento con la B.13: analizando los riesgos socioambientales potenciales de los subproyectos elegibles y la capacidad de</w:t>
            </w:r>
            <w:r w:rsidR="00245924" w:rsidRPr="00DE3DD5">
              <w:rPr>
                <w:rFonts w:ascii="Arial" w:eastAsia="Times New Roman" w:hAnsi="Arial" w:cs="Arial"/>
                <w:sz w:val="22"/>
                <w:szCs w:val="22"/>
                <w:shd w:val="clear" w:color="auto" w:fill="FFFFFF"/>
                <w:lang w:val="es-ES_tradnl"/>
              </w:rPr>
              <w:t xml:space="preserve"> BANDESAL</w:t>
            </w:r>
            <w:r w:rsidRPr="00DE3DD5">
              <w:rPr>
                <w:rFonts w:ascii="Arial" w:eastAsia="Times New Roman" w:hAnsi="Arial" w:cs="Arial"/>
                <w:sz w:val="22"/>
                <w:szCs w:val="22"/>
                <w:shd w:val="clear" w:color="auto" w:fill="FFFFFF"/>
                <w:lang w:val="es-ES_tradnl"/>
              </w:rPr>
              <w:t xml:space="preserve"> como agencia ejecutora a manejar dichos riesgos. </w:t>
            </w:r>
          </w:p>
          <w:p w14:paraId="271A36EA" w14:textId="77777777" w:rsidR="005519EA" w:rsidRPr="00DE3DD5" w:rsidRDefault="005519EA" w:rsidP="00F02DD9">
            <w:pPr>
              <w:jc w:val="both"/>
              <w:rPr>
                <w:rFonts w:ascii="Arial" w:eastAsia="Times New Roman" w:hAnsi="Arial" w:cs="Arial"/>
                <w:sz w:val="22"/>
                <w:szCs w:val="22"/>
                <w:shd w:val="clear" w:color="auto" w:fill="FFFFFF"/>
                <w:lang w:val="es-ES_tradnl"/>
              </w:rPr>
            </w:pPr>
          </w:p>
          <w:p w14:paraId="1A4600FD" w14:textId="2498E9DE" w:rsidR="009B7555" w:rsidRPr="00DE3DD5" w:rsidRDefault="00C4096F" w:rsidP="00F02DD9">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Según los resultados de dicha debida diligencia </w:t>
            </w:r>
            <w:r w:rsidR="00A94D58">
              <w:rPr>
                <w:rFonts w:ascii="Arial" w:eastAsia="Times New Roman" w:hAnsi="Arial" w:cs="Arial"/>
                <w:sz w:val="22"/>
                <w:szCs w:val="22"/>
                <w:shd w:val="clear" w:color="auto" w:fill="FFFFFF"/>
                <w:lang w:val="es-ES_tradnl"/>
              </w:rPr>
              <w:t xml:space="preserve">se tiene que la mayoría de </w:t>
            </w:r>
            <w:r w:rsidR="00FC654A">
              <w:rPr>
                <w:rFonts w:ascii="Arial" w:eastAsia="Times New Roman" w:hAnsi="Arial" w:cs="Arial"/>
                <w:sz w:val="22"/>
                <w:szCs w:val="22"/>
                <w:shd w:val="clear" w:color="auto" w:fill="FFFFFF"/>
                <w:lang w:val="es-ES_tradnl"/>
              </w:rPr>
              <w:t>los financiamientos</w:t>
            </w:r>
            <w:r w:rsidR="00A94D58">
              <w:rPr>
                <w:rFonts w:ascii="Arial" w:eastAsia="Times New Roman" w:hAnsi="Arial" w:cs="Arial"/>
                <w:sz w:val="22"/>
                <w:szCs w:val="22"/>
                <w:shd w:val="clear" w:color="auto" w:fill="FFFFFF"/>
                <w:lang w:val="es-ES_tradnl"/>
              </w:rPr>
              <w:t xml:space="preserve"> elegibles con recursos del programa son de perfil de riesgo bajo,</w:t>
            </w:r>
            <w:r w:rsidR="00050D09">
              <w:rPr>
                <w:rFonts w:ascii="Arial" w:eastAsia="Times New Roman" w:hAnsi="Arial" w:cs="Arial"/>
                <w:sz w:val="22"/>
                <w:szCs w:val="22"/>
                <w:shd w:val="clear" w:color="auto" w:fill="FFFFFF"/>
                <w:lang w:val="es-ES_tradnl"/>
              </w:rPr>
              <w:t xml:space="preserve"> sin embargo, se mantiene una flexibilidad tope para poder</w:t>
            </w:r>
            <w:r w:rsidR="00A528BC">
              <w:rPr>
                <w:rFonts w:ascii="Arial" w:eastAsia="Times New Roman" w:hAnsi="Arial" w:cs="Arial"/>
                <w:sz w:val="22"/>
                <w:szCs w:val="22"/>
                <w:shd w:val="clear" w:color="auto" w:fill="FFFFFF"/>
                <w:lang w:val="es-ES_tradnl"/>
              </w:rPr>
              <w:t xml:space="preserve"> apoyar a las empresas medianas con un monto máximo de US$</w:t>
            </w:r>
            <w:r w:rsidR="006A1BE4">
              <w:rPr>
                <w:rFonts w:ascii="Arial" w:eastAsia="Times New Roman" w:hAnsi="Arial" w:cs="Arial"/>
                <w:sz w:val="22"/>
                <w:szCs w:val="22"/>
                <w:shd w:val="clear" w:color="auto" w:fill="FFFFFF"/>
                <w:lang w:val="es-ES_tradnl"/>
              </w:rPr>
              <w:t>1</w:t>
            </w:r>
            <w:r w:rsidR="00381F1A">
              <w:rPr>
                <w:rFonts w:ascii="Arial" w:eastAsia="Times New Roman" w:hAnsi="Arial" w:cs="Arial"/>
                <w:sz w:val="22"/>
                <w:szCs w:val="22"/>
                <w:shd w:val="clear" w:color="auto" w:fill="FFFFFF"/>
                <w:lang w:val="es-ES_tradnl"/>
              </w:rPr>
              <w:t>.</w:t>
            </w:r>
            <w:r w:rsidR="006A1BE4">
              <w:rPr>
                <w:rFonts w:ascii="Arial" w:eastAsia="Times New Roman" w:hAnsi="Arial" w:cs="Arial"/>
                <w:sz w:val="22"/>
                <w:szCs w:val="22"/>
                <w:shd w:val="clear" w:color="auto" w:fill="FFFFFF"/>
                <w:lang w:val="es-ES_tradnl"/>
              </w:rPr>
              <w:t>750</w:t>
            </w:r>
            <w:r w:rsidR="00381F1A">
              <w:rPr>
                <w:rFonts w:ascii="Arial" w:eastAsia="Times New Roman" w:hAnsi="Arial" w:cs="Arial"/>
                <w:sz w:val="22"/>
                <w:szCs w:val="22"/>
                <w:shd w:val="clear" w:color="auto" w:fill="FFFFFF"/>
                <w:lang w:val="es-ES_tradnl"/>
              </w:rPr>
              <w:t>.</w:t>
            </w:r>
            <w:r w:rsidR="006A1BE4">
              <w:rPr>
                <w:rFonts w:ascii="Arial" w:eastAsia="Times New Roman" w:hAnsi="Arial" w:cs="Arial"/>
                <w:sz w:val="22"/>
                <w:szCs w:val="22"/>
                <w:shd w:val="clear" w:color="auto" w:fill="FFFFFF"/>
                <w:lang w:val="es-ES_tradnl"/>
              </w:rPr>
              <w:t>000</w:t>
            </w:r>
            <w:r w:rsidR="00381F1A">
              <w:rPr>
                <w:rFonts w:ascii="Arial" w:eastAsia="Times New Roman" w:hAnsi="Arial" w:cs="Arial"/>
                <w:sz w:val="22"/>
                <w:szCs w:val="22"/>
                <w:shd w:val="clear" w:color="auto" w:fill="FFFFFF"/>
                <w:lang w:val="es-ES_tradnl"/>
              </w:rPr>
              <w:t>,</w:t>
            </w:r>
            <w:r w:rsidR="006A1BE4">
              <w:rPr>
                <w:rFonts w:ascii="Arial" w:eastAsia="Times New Roman" w:hAnsi="Arial" w:cs="Arial"/>
                <w:sz w:val="22"/>
                <w:szCs w:val="22"/>
                <w:shd w:val="clear" w:color="auto" w:fill="FFFFFF"/>
                <w:lang w:val="es-ES_tradnl"/>
              </w:rPr>
              <w:t>00</w:t>
            </w:r>
            <w:r w:rsidR="008C5707">
              <w:rPr>
                <w:rFonts w:ascii="Arial" w:eastAsia="Times New Roman" w:hAnsi="Arial" w:cs="Arial"/>
                <w:sz w:val="22"/>
                <w:szCs w:val="22"/>
                <w:shd w:val="clear" w:color="auto" w:fill="FFFFFF"/>
                <w:lang w:val="es-ES_tradnl"/>
              </w:rPr>
              <w:t xml:space="preserve">, por lo </w:t>
            </w:r>
            <w:r w:rsidR="00765D50">
              <w:rPr>
                <w:rFonts w:ascii="Arial" w:eastAsia="Times New Roman" w:hAnsi="Arial" w:cs="Arial"/>
                <w:sz w:val="22"/>
                <w:szCs w:val="22"/>
                <w:shd w:val="clear" w:color="auto" w:fill="FFFFFF"/>
                <w:lang w:val="es-ES_tradnl"/>
              </w:rPr>
              <w:t xml:space="preserve">cual, </w:t>
            </w:r>
            <w:r w:rsidR="00765D50" w:rsidRPr="00DE3DD5">
              <w:rPr>
                <w:rFonts w:ascii="Arial" w:eastAsia="Times New Roman" w:hAnsi="Arial" w:cs="Arial"/>
                <w:sz w:val="22"/>
                <w:szCs w:val="22"/>
                <w:shd w:val="clear" w:color="auto" w:fill="FFFFFF"/>
                <w:lang w:val="es-ES_tradnl"/>
              </w:rPr>
              <w:t>esta</w:t>
            </w:r>
            <w:r w:rsidR="009B7555" w:rsidRPr="00DE3DD5">
              <w:rPr>
                <w:rFonts w:ascii="Arial" w:eastAsia="Times New Roman" w:hAnsi="Arial" w:cs="Arial"/>
                <w:sz w:val="22"/>
                <w:szCs w:val="22"/>
                <w:shd w:val="clear" w:color="auto" w:fill="FFFFFF"/>
                <w:lang w:val="es-ES_tradnl"/>
              </w:rPr>
              <w:t xml:space="preserve"> operación es considerada como</w:t>
            </w:r>
            <w:r w:rsidR="005519EA" w:rsidRPr="00DE3DD5">
              <w:rPr>
                <w:rFonts w:ascii="Arial" w:eastAsia="Times New Roman" w:hAnsi="Arial" w:cs="Arial"/>
                <w:sz w:val="22"/>
                <w:szCs w:val="22"/>
                <w:shd w:val="clear" w:color="auto" w:fill="FFFFFF"/>
                <w:lang w:val="es-ES_tradnl"/>
              </w:rPr>
              <w:t xml:space="preserve"> de</w:t>
            </w:r>
            <w:r w:rsidR="009B7555" w:rsidRPr="00DE3DD5">
              <w:rPr>
                <w:rFonts w:ascii="Arial" w:eastAsia="Times New Roman" w:hAnsi="Arial" w:cs="Arial"/>
                <w:sz w:val="22"/>
                <w:szCs w:val="22"/>
                <w:shd w:val="clear" w:color="auto" w:fill="FFFFFF"/>
                <w:lang w:val="es-ES_tradnl"/>
              </w:rPr>
              <w:t xml:space="preserve"> </w:t>
            </w:r>
            <w:r w:rsidR="003C41E2" w:rsidRPr="00DE3DD5">
              <w:rPr>
                <w:rFonts w:ascii="Arial" w:eastAsia="Times New Roman" w:hAnsi="Arial" w:cs="Arial"/>
                <w:sz w:val="22"/>
                <w:szCs w:val="22"/>
                <w:shd w:val="clear" w:color="auto" w:fill="FFFFFF"/>
                <w:lang w:val="es-ES_tradnl"/>
              </w:rPr>
              <w:t xml:space="preserve">riesgo </w:t>
            </w:r>
            <w:r w:rsidR="003C41E2">
              <w:rPr>
                <w:rFonts w:ascii="Arial" w:eastAsia="Times New Roman" w:hAnsi="Arial" w:cs="Arial"/>
                <w:sz w:val="22"/>
                <w:szCs w:val="22"/>
                <w:shd w:val="clear" w:color="auto" w:fill="FFFFFF"/>
                <w:lang w:val="es-ES_tradnl"/>
              </w:rPr>
              <w:t>moderado</w:t>
            </w:r>
            <w:r w:rsidR="009B7555" w:rsidRPr="00DE3DD5">
              <w:rPr>
                <w:rFonts w:ascii="Arial" w:eastAsia="Times New Roman" w:hAnsi="Arial" w:cs="Arial"/>
                <w:sz w:val="22"/>
                <w:szCs w:val="22"/>
                <w:shd w:val="clear" w:color="auto" w:fill="FFFFFF"/>
                <w:lang w:val="es-ES_tradnl"/>
              </w:rPr>
              <w:t xml:space="preserve"> de Intermediación Financiera (FI-</w:t>
            </w:r>
            <w:r w:rsidR="00CE52BD">
              <w:rPr>
                <w:rFonts w:ascii="Arial" w:eastAsia="Times New Roman" w:hAnsi="Arial" w:cs="Arial"/>
                <w:sz w:val="22"/>
                <w:szCs w:val="22"/>
                <w:shd w:val="clear" w:color="auto" w:fill="FFFFFF"/>
                <w:lang w:val="es-ES_tradnl"/>
              </w:rPr>
              <w:t>2</w:t>
            </w:r>
            <w:r w:rsidR="009B7555" w:rsidRPr="00DE3DD5">
              <w:rPr>
                <w:rFonts w:ascii="Arial" w:eastAsia="Times New Roman" w:hAnsi="Arial" w:cs="Arial"/>
                <w:sz w:val="22"/>
                <w:szCs w:val="22"/>
                <w:shd w:val="clear" w:color="auto" w:fill="FFFFFF"/>
                <w:lang w:val="es-ES_tradnl"/>
              </w:rPr>
              <w:t>).</w:t>
            </w:r>
            <w:r w:rsidR="0052206C" w:rsidRPr="00DE3DD5">
              <w:rPr>
                <w:rFonts w:ascii="Arial" w:eastAsia="Times New Roman" w:hAnsi="Arial" w:cs="Arial"/>
                <w:sz w:val="22"/>
                <w:szCs w:val="22"/>
                <w:shd w:val="clear" w:color="auto" w:fill="FFFFFF"/>
                <w:lang w:val="es-ES_tradnl"/>
              </w:rPr>
              <w:t xml:space="preserve"> Por su tamaño </w:t>
            </w:r>
            <w:r w:rsidR="00BD41FD" w:rsidRPr="00DE3DD5">
              <w:rPr>
                <w:rFonts w:ascii="Arial" w:eastAsia="Times New Roman" w:hAnsi="Arial" w:cs="Arial"/>
                <w:sz w:val="22"/>
                <w:szCs w:val="22"/>
                <w:shd w:val="clear" w:color="auto" w:fill="FFFFFF"/>
                <w:lang w:val="es-ES_tradnl"/>
              </w:rPr>
              <w:t>(promedio de US$23</w:t>
            </w:r>
            <w:r w:rsidR="00DE1D14">
              <w:rPr>
                <w:rFonts w:ascii="Arial" w:eastAsia="Times New Roman" w:hAnsi="Arial" w:cs="Arial"/>
                <w:sz w:val="22"/>
                <w:szCs w:val="22"/>
                <w:shd w:val="clear" w:color="auto" w:fill="FFFFFF"/>
                <w:lang w:val="es-ES_tradnl"/>
              </w:rPr>
              <w:t>.</w:t>
            </w:r>
            <w:r w:rsidR="00BD41FD" w:rsidRPr="00DE3DD5">
              <w:rPr>
                <w:rFonts w:ascii="Arial" w:eastAsia="Times New Roman" w:hAnsi="Arial" w:cs="Arial"/>
                <w:sz w:val="22"/>
                <w:szCs w:val="22"/>
                <w:shd w:val="clear" w:color="auto" w:fill="FFFFFF"/>
                <w:lang w:val="es-ES_tradnl"/>
              </w:rPr>
              <w:t>000</w:t>
            </w:r>
            <w:r w:rsidR="00AD3599" w:rsidRPr="00DE3DD5">
              <w:rPr>
                <w:rFonts w:ascii="Arial" w:eastAsia="Times New Roman" w:hAnsi="Arial" w:cs="Arial"/>
                <w:sz w:val="22"/>
                <w:szCs w:val="22"/>
                <w:shd w:val="clear" w:color="auto" w:fill="FFFFFF"/>
                <w:lang w:val="es-ES_tradnl"/>
              </w:rPr>
              <w:t>)</w:t>
            </w:r>
            <w:r w:rsidR="000761F6" w:rsidRPr="00DE3DD5">
              <w:rPr>
                <w:rFonts w:ascii="Arial" w:eastAsia="Times New Roman" w:hAnsi="Arial" w:cs="Arial"/>
                <w:sz w:val="22"/>
                <w:szCs w:val="22"/>
                <w:shd w:val="clear" w:color="auto" w:fill="FFFFFF"/>
                <w:lang w:val="es-ES_tradnl"/>
              </w:rPr>
              <w:t xml:space="preserve"> </w:t>
            </w:r>
            <w:r w:rsidR="007C179A" w:rsidRPr="00DE3DD5">
              <w:rPr>
                <w:rFonts w:ascii="Arial" w:eastAsia="Times New Roman" w:hAnsi="Arial" w:cs="Arial"/>
                <w:sz w:val="22"/>
                <w:szCs w:val="22"/>
                <w:shd w:val="clear" w:color="auto" w:fill="FFFFFF"/>
                <w:lang w:val="es-ES_tradnl"/>
              </w:rPr>
              <w:t>y su naturaleza</w:t>
            </w:r>
            <w:r w:rsidR="002C30DF">
              <w:rPr>
                <w:rFonts w:ascii="Arial" w:eastAsia="Times New Roman" w:hAnsi="Arial" w:cs="Arial"/>
                <w:sz w:val="22"/>
                <w:szCs w:val="22"/>
                <w:shd w:val="clear" w:color="auto" w:fill="FFFFFF"/>
                <w:lang w:val="es-ES_tradnl"/>
              </w:rPr>
              <w:t xml:space="preserve"> (multisectorial)</w:t>
            </w:r>
            <w:r w:rsidR="000761F6" w:rsidRPr="00DE3DD5">
              <w:rPr>
                <w:rFonts w:ascii="Arial" w:eastAsia="Times New Roman" w:hAnsi="Arial" w:cs="Arial"/>
                <w:sz w:val="22"/>
                <w:szCs w:val="22"/>
                <w:shd w:val="clear" w:color="auto" w:fill="FFFFFF"/>
                <w:lang w:val="es-ES_tradnl"/>
              </w:rPr>
              <w:t>,</w:t>
            </w:r>
            <w:r w:rsidR="007C179A" w:rsidRPr="00DE3DD5">
              <w:rPr>
                <w:rFonts w:ascii="Arial" w:eastAsia="Times New Roman" w:hAnsi="Arial" w:cs="Arial"/>
                <w:sz w:val="22"/>
                <w:szCs w:val="22"/>
                <w:shd w:val="clear" w:color="auto" w:fill="FFFFFF"/>
                <w:lang w:val="es-ES_tradnl"/>
              </w:rPr>
              <w:t xml:space="preserve"> </w:t>
            </w:r>
            <w:r w:rsidR="00D22D21" w:rsidRPr="00DE3DD5">
              <w:rPr>
                <w:rFonts w:ascii="Arial" w:eastAsia="Times New Roman" w:hAnsi="Arial" w:cs="Arial"/>
                <w:sz w:val="22"/>
                <w:szCs w:val="22"/>
                <w:shd w:val="clear" w:color="auto" w:fill="FFFFFF"/>
                <w:lang w:val="es-ES_tradnl"/>
              </w:rPr>
              <w:t>apoyo a</w:t>
            </w:r>
            <w:r w:rsidR="007C179A" w:rsidRPr="00DE3DD5">
              <w:rPr>
                <w:rFonts w:ascii="Arial" w:eastAsia="Times New Roman" w:hAnsi="Arial" w:cs="Arial"/>
                <w:sz w:val="22"/>
                <w:szCs w:val="22"/>
                <w:shd w:val="clear" w:color="auto" w:fill="FFFFFF"/>
                <w:lang w:val="es-ES_tradnl"/>
              </w:rPr>
              <w:t xml:space="preserve"> </w:t>
            </w:r>
            <w:r w:rsidR="000761F6" w:rsidRPr="00DE3DD5">
              <w:rPr>
                <w:rFonts w:ascii="Arial" w:eastAsia="Times New Roman" w:hAnsi="Arial" w:cs="Arial"/>
                <w:sz w:val="22"/>
                <w:szCs w:val="22"/>
                <w:shd w:val="clear" w:color="auto" w:fill="FFFFFF"/>
                <w:lang w:val="es-ES_tradnl"/>
              </w:rPr>
              <w:t>MIPYME,</w:t>
            </w:r>
            <w:r w:rsidR="007C179A" w:rsidRPr="00DE3DD5">
              <w:rPr>
                <w:rFonts w:ascii="Arial" w:eastAsia="Times New Roman" w:hAnsi="Arial" w:cs="Arial"/>
                <w:sz w:val="22"/>
                <w:szCs w:val="22"/>
                <w:shd w:val="clear" w:color="auto" w:fill="FFFFFF"/>
                <w:lang w:val="es-ES_tradnl"/>
              </w:rPr>
              <w:t xml:space="preserve"> los financiamientos serán de categoría C</w:t>
            </w:r>
            <w:r w:rsidR="002C30DF">
              <w:rPr>
                <w:rFonts w:ascii="Arial" w:eastAsia="Times New Roman" w:hAnsi="Arial" w:cs="Arial"/>
                <w:sz w:val="22"/>
                <w:szCs w:val="22"/>
                <w:shd w:val="clear" w:color="auto" w:fill="FFFFFF"/>
                <w:lang w:val="es-ES_tradnl"/>
              </w:rPr>
              <w:t xml:space="preserve"> o B</w:t>
            </w:r>
            <w:r w:rsidR="00D22D21" w:rsidRPr="00DE3DD5">
              <w:rPr>
                <w:rFonts w:ascii="Arial" w:eastAsia="Times New Roman" w:hAnsi="Arial" w:cs="Arial"/>
                <w:sz w:val="22"/>
                <w:szCs w:val="22"/>
                <w:shd w:val="clear" w:color="auto" w:fill="FFFFFF"/>
                <w:lang w:val="es-ES_tradnl"/>
              </w:rPr>
              <w:t>.</w:t>
            </w:r>
            <w:r w:rsidR="0025190B">
              <w:rPr>
                <w:rFonts w:ascii="Arial" w:eastAsia="Times New Roman" w:hAnsi="Arial" w:cs="Arial"/>
                <w:sz w:val="22"/>
                <w:szCs w:val="22"/>
                <w:shd w:val="clear" w:color="auto" w:fill="FFFFFF"/>
                <w:lang w:val="es-ES_tradnl"/>
              </w:rPr>
              <w:t xml:space="preserve"> Los financiamientos para actividades </w:t>
            </w:r>
            <w:r w:rsidR="006B24E8">
              <w:rPr>
                <w:rFonts w:ascii="Arial" w:eastAsia="Times New Roman" w:hAnsi="Arial" w:cs="Arial"/>
                <w:sz w:val="22"/>
                <w:szCs w:val="22"/>
                <w:shd w:val="clear" w:color="auto" w:fill="FFFFFF"/>
                <w:lang w:val="es-ES_tradnl"/>
              </w:rPr>
              <w:t>de categoría A no serán elegibles</w:t>
            </w:r>
            <w:r w:rsidR="00AD3599" w:rsidRPr="00DE3DD5">
              <w:rPr>
                <w:rFonts w:ascii="Arial" w:eastAsia="Times New Roman" w:hAnsi="Arial" w:cs="Arial"/>
                <w:sz w:val="22"/>
                <w:szCs w:val="22"/>
                <w:shd w:val="clear" w:color="auto" w:fill="FFFFFF"/>
                <w:lang w:val="es-ES_tradnl"/>
              </w:rPr>
              <w:t>.</w:t>
            </w:r>
          </w:p>
          <w:p w14:paraId="57258C18" w14:textId="77777777" w:rsidR="00245924" w:rsidRPr="00DE3DD5" w:rsidRDefault="00245924" w:rsidP="00F02DD9">
            <w:pPr>
              <w:jc w:val="both"/>
              <w:rPr>
                <w:rFonts w:ascii="Arial" w:eastAsia="Times New Roman" w:hAnsi="Arial" w:cs="Arial"/>
                <w:sz w:val="22"/>
                <w:szCs w:val="22"/>
                <w:shd w:val="clear" w:color="auto" w:fill="FFFFFF"/>
                <w:lang w:val="es-ES_tradnl"/>
              </w:rPr>
            </w:pPr>
          </w:p>
          <w:p w14:paraId="29B2B0B4" w14:textId="0127AEBC" w:rsidR="007B5483" w:rsidRPr="00913B22" w:rsidRDefault="00255749" w:rsidP="00913B22">
            <w:pPr>
              <w:pStyle w:val="ListParagraph"/>
              <w:numPr>
                <w:ilvl w:val="0"/>
                <w:numId w:val="6"/>
              </w:num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Así mismo, no se financiará con recursos de la operación:</w:t>
            </w:r>
            <w:r w:rsidR="000C27B7">
              <w:rPr>
                <w:rFonts w:ascii="Arial" w:eastAsia="Times New Roman" w:hAnsi="Arial" w:cs="Arial"/>
                <w:sz w:val="22"/>
                <w:szCs w:val="22"/>
                <w:shd w:val="clear" w:color="auto" w:fill="FFFFFF"/>
                <w:lang w:val="es-ES_tradnl"/>
              </w:rPr>
              <w:t xml:space="preserve"> </w:t>
            </w:r>
            <w:r w:rsidR="00913B22">
              <w:rPr>
                <w:rFonts w:ascii="Arial" w:eastAsia="Times New Roman" w:hAnsi="Arial" w:cs="Arial"/>
                <w:sz w:val="22"/>
                <w:szCs w:val="22"/>
                <w:shd w:val="clear" w:color="auto" w:fill="FFFFFF"/>
                <w:lang w:val="es-ES_tradnl"/>
              </w:rPr>
              <w:t>n</w:t>
            </w:r>
            <w:r w:rsidRPr="00913B22">
              <w:rPr>
                <w:rFonts w:ascii="Arial" w:eastAsia="Times New Roman" w:hAnsi="Arial" w:cs="Arial"/>
                <w:sz w:val="22"/>
                <w:szCs w:val="22"/>
                <w:shd w:val="clear" w:color="auto" w:fill="FFFFFF"/>
                <w:lang w:val="es-ES_tradnl"/>
              </w:rPr>
              <w:t xml:space="preserve">inguna de las actividades de </w:t>
            </w:r>
            <w:r w:rsidR="00CA6757" w:rsidRPr="00913B22">
              <w:rPr>
                <w:rFonts w:ascii="Arial" w:eastAsia="Times New Roman" w:hAnsi="Arial" w:cs="Arial"/>
                <w:sz w:val="22"/>
                <w:szCs w:val="22"/>
                <w:shd w:val="clear" w:color="auto" w:fill="FFFFFF"/>
                <w:lang w:val="es-ES_tradnl"/>
              </w:rPr>
              <w:t>la lista de exclusión</w:t>
            </w:r>
            <w:r w:rsidR="00AD20B9" w:rsidRPr="00913B22">
              <w:rPr>
                <w:rFonts w:ascii="Arial" w:eastAsia="Times New Roman" w:hAnsi="Arial" w:cs="Arial"/>
                <w:sz w:val="22"/>
                <w:szCs w:val="22"/>
                <w:shd w:val="clear" w:color="auto" w:fill="FFFFFF"/>
                <w:lang w:val="es-ES_tradnl"/>
              </w:rPr>
              <w:t xml:space="preserve"> </w:t>
            </w:r>
            <w:r w:rsidR="00F039F8" w:rsidRPr="00913B22">
              <w:rPr>
                <w:rFonts w:ascii="Arial" w:eastAsia="Times New Roman" w:hAnsi="Arial" w:cs="Arial"/>
                <w:sz w:val="22"/>
                <w:szCs w:val="22"/>
                <w:shd w:val="clear" w:color="auto" w:fill="FFFFFF"/>
                <w:lang w:val="es-ES_tradnl"/>
              </w:rPr>
              <w:t>para el</w:t>
            </w:r>
            <w:r w:rsidR="00A1322F" w:rsidRPr="00913B22">
              <w:rPr>
                <w:rFonts w:ascii="Arial" w:eastAsia="Times New Roman" w:hAnsi="Arial" w:cs="Arial"/>
                <w:sz w:val="22"/>
                <w:szCs w:val="22"/>
                <w:shd w:val="clear" w:color="auto" w:fill="FFFFFF"/>
                <w:lang w:val="es-ES_tradnl"/>
              </w:rPr>
              <w:t xml:space="preserve"> programa</w:t>
            </w:r>
            <w:r w:rsidR="009367DA" w:rsidRPr="00913B22">
              <w:rPr>
                <w:rFonts w:ascii="Arial" w:eastAsia="Times New Roman" w:hAnsi="Arial" w:cs="Arial"/>
                <w:sz w:val="22"/>
                <w:szCs w:val="22"/>
                <w:shd w:val="clear" w:color="auto" w:fill="FFFFFF"/>
                <w:lang w:val="es-ES_tradnl"/>
              </w:rPr>
              <w:t xml:space="preserve"> (Anexo C)</w:t>
            </w:r>
            <w:r w:rsidRPr="00913B22">
              <w:rPr>
                <w:rFonts w:ascii="Arial" w:eastAsia="Times New Roman" w:hAnsi="Arial" w:cs="Arial"/>
                <w:sz w:val="22"/>
                <w:szCs w:val="22"/>
                <w:shd w:val="clear" w:color="auto" w:fill="FFFFFF"/>
                <w:lang w:val="es-ES_tradnl"/>
              </w:rPr>
              <w:t>,</w:t>
            </w:r>
            <w:r w:rsidR="00913B22" w:rsidRPr="00913B22">
              <w:rPr>
                <w:rFonts w:ascii="Arial" w:eastAsia="Times New Roman" w:hAnsi="Arial" w:cs="Arial"/>
                <w:sz w:val="22"/>
                <w:szCs w:val="22"/>
                <w:shd w:val="clear" w:color="auto" w:fill="FFFFFF"/>
                <w:lang w:val="es-ES_tradnl"/>
              </w:rPr>
              <w:t xml:space="preserve"> incluyendo – entre otros – </w:t>
            </w:r>
            <w:r w:rsidR="00913B22">
              <w:rPr>
                <w:rFonts w:ascii="Arial" w:eastAsia="Times New Roman" w:hAnsi="Arial" w:cs="Arial"/>
                <w:sz w:val="22"/>
                <w:szCs w:val="22"/>
                <w:shd w:val="clear" w:color="auto" w:fill="FFFFFF"/>
                <w:lang w:val="es-ES_tradnl"/>
              </w:rPr>
              <w:t>a</w:t>
            </w:r>
            <w:r w:rsidR="007B5483" w:rsidRPr="00913B22">
              <w:rPr>
                <w:rFonts w:ascii="Arial" w:eastAsia="Times New Roman" w:hAnsi="Arial" w:cs="Arial"/>
                <w:sz w:val="22"/>
                <w:szCs w:val="22"/>
                <w:shd w:val="clear" w:color="auto" w:fill="FFFFFF"/>
                <w:lang w:val="es-ES_tradnl"/>
              </w:rPr>
              <w:t>ctividades (i) que impliquen reasentamiento involuntario físico o económico, (</w:t>
            </w:r>
            <w:proofErr w:type="spellStart"/>
            <w:r w:rsidR="007B5483" w:rsidRPr="00913B22">
              <w:rPr>
                <w:rFonts w:ascii="Arial" w:eastAsia="Times New Roman" w:hAnsi="Arial" w:cs="Arial"/>
                <w:sz w:val="22"/>
                <w:szCs w:val="22"/>
                <w:shd w:val="clear" w:color="auto" w:fill="FFFFFF"/>
                <w:lang w:val="es-ES_tradnl"/>
              </w:rPr>
              <w:t>ii</w:t>
            </w:r>
            <w:proofErr w:type="spellEnd"/>
            <w:r w:rsidR="007B5483" w:rsidRPr="00913B22">
              <w:rPr>
                <w:rFonts w:ascii="Arial" w:eastAsia="Times New Roman" w:hAnsi="Arial" w:cs="Arial"/>
                <w:sz w:val="22"/>
                <w:szCs w:val="22"/>
                <w:shd w:val="clear" w:color="auto" w:fill="FFFFFF"/>
                <w:lang w:val="es-ES_tradnl"/>
              </w:rPr>
              <w:t>) que impliquen un impacto negativo para grupos indígenas, (</w:t>
            </w:r>
            <w:proofErr w:type="spellStart"/>
            <w:r w:rsidR="007B5483" w:rsidRPr="00913B22">
              <w:rPr>
                <w:rFonts w:ascii="Arial" w:eastAsia="Times New Roman" w:hAnsi="Arial" w:cs="Arial"/>
                <w:sz w:val="22"/>
                <w:szCs w:val="22"/>
                <w:shd w:val="clear" w:color="auto" w:fill="FFFFFF"/>
                <w:lang w:val="es-ES_tradnl"/>
              </w:rPr>
              <w:t>iii</w:t>
            </w:r>
            <w:proofErr w:type="spellEnd"/>
            <w:r w:rsidR="007B5483" w:rsidRPr="00913B22">
              <w:rPr>
                <w:rFonts w:ascii="Arial" w:eastAsia="Times New Roman" w:hAnsi="Arial" w:cs="Arial"/>
                <w:sz w:val="22"/>
                <w:szCs w:val="22"/>
                <w:shd w:val="clear" w:color="auto" w:fill="FFFFFF"/>
                <w:lang w:val="es-ES_tradnl"/>
              </w:rPr>
              <w:t>) que puedan dañar sitios culturales o sitios culturales críticos, (</w:t>
            </w:r>
            <w:proofErr w:type="spellStart"/>
            <w:r w:rsidR="007B5483" w:rsidRPr="00913B22">
              <w:rPr>
                <w:rFonts w:ascii="Arial" w:eastAsia="Times New Roman" w:hAnsi="Arial" w:cs="Arial"/>
                <w:sz w:val="22"/>
                <w:szCs w:val="22"/>
                <w:shd w:val="clear" w:color="auto" w:fill="FFFFFF"/>
                <w:lang w:val="es-ES_tradnl"/>
              </w:rPr>
              <w:t>iv</w:t>
            </w:r>
            <w:proofErr w:type="spellEnd"/>
            <w:r w:rsidR="007B5483" w:rsidRPr="00913B22">
              <w:rPr>
                <w:rFonts w:ascii="Arial" w:eastAsia="Times New Roman" w:hAnsi="Arial" w:cs="Arial"/>
                <w:sz w:val="22"/>
                <w:szCs w:val="22"/>
                <w:shd w:val="clear" w:color="auto" w:fill="FFFFFF"/>
                <w:lang w:val="es-ES_tradnl"/>
              </w:rPr>
              <w:t>) que impliquen un impacto negativo a áreas protegidas o a sitios RAMSAR, (v) que impliquen el uso de especies invasivas.</w:t>
            </w:r>
          </w:p>
          <w:p w14:paraId="3AAB7284" w14:textId="555BB72B" w:rsidR="007B5483" w:rsidRPr="00DE3DD5" w:rsidRDefault="007B5483" w:rsidP="007B5483">
            <w:pPr>
              <w:jc w:val="both"/>
              <w:rPr>
                <w:rFonts w:ascii="Arial" w:eastAsia="Times New Roman" w:hAnsi="Arial" w:cs="Arial"/>
                <w:sz w:val="22"/>
                <w:szCs w:val="22"/>
                <w:shd w:val="clear" w:color="auto" w:fill="FFFFFF"/>
                <w:lang w:val="es-ES_tradnl"/>
              </w:rPr>
            </w:pPr>
          </w:p>
          <w:p w14:paraId="45923B2B" w14:textId="5C60F17A" w:rsidR="007B5483" w:rsidRPr="00DE3DD5" w:rsidRDefault="00D44DC0" w:rsidP="007B5483">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lastRenderedPageBreak/>
              <w:t xml:space="preserve">Los riesgos e impactos socioambientales potenciales que se identificaron para el </w:t>
            </w:r>
            <w:r w:rsidR="00F0245F">
              <w:rPr>
                <w:rFonts w:ascii="Arial" w:eastAsia="Times New Roman" w:hAnsi="Arial" w:cs="Arial"/>
                <w:sz w:val="22"/>
                <w:szCs w:val="22"/>
                <w:shd w:val="clear" w:color="auto" w:fill="FFFFFF"/>
                <w:lang w:val="es-ES_tradnl"/>
              </w:rPr>
              <w:t>p</w:t>
            </w:r>
            <w:r w:rsidRPr="00DE3DD5">
              <w:rPr>
                <w:rFonts w:ascii="Arial" w:eastAsia="Times New Roman" w:hAnsi="Arial" w:cs="Arial"/>
                <w:sz w:val="22"/>
                <w:szCs w:val="22"/>
                <w:shd w:val="clear" w:color="auto" w:fill="FFFFFF"/>
                <w:lang w:val="es-ES_tradnl"/>
              </w:rPr>
              <w:t xml:space="preserve">rograma son de magnitud </w:t>
            </w:r>
            <w:r w:rsidR="00501142">
              <w:rPr>
                <w:rFonts w:ascii="Arial" w:eastAsia="Times New Roman" w:hAnsi="Arial" w:cs="Arial"/>
                <w:sz w:val="22"/>
                <w:szCs w:val="22"/>
                <w:shd w:val="clear" w:color="auto" w:fill="FFFFFF"/>
                <w:lang w:val="es-ES_tradnl"/>
              </w:rPr>
              <w:t>moderada</w:t>
            </w:r>
            <w:r w:rsidRPr="00DE3DD5">
              <w:rPr>
                <w:rFonts w:ascii="Arial" w:eastAsia="Times New Roman" w:hAnsi="Arial" w:cs="Arial"/>
                <w:sz w:val="22"/>
                <w:szCs w:val="22"/>
                <w:shd w:val="clear" w:color="auto" w:fill="FFFFFF"/>
                <w:lang w:val="es-ES_tradnl"/>
              </w:rPr>
              <w:t xml:space="preserve"> y se manejarán con la aplicación de </w:t>
            </w:r>
            <w:r w:rsidR="00E8728F" w:rsidRPr="00DE3DD5">
              <w:rPr>
                <w:rFonts w:ascii="Arial" w:eastAsia="Times New Roman" w:hAnsi="Arial" w:cs="Arial"/>
                <w:sz w:val="22"/>
                <w:szCs w:val="22"/>
                <w:shd w:val="clear" w:color="auto" w:fill="FFFFFF"/>
                <w:lang w:val="es-ES_tradnl"/>
              </w:rPr>
              <w:t xml:space="preserve">un Sistema de Administración de Riesgos Ambientales y Sociales (SARAS) del </w:t>
            </w:r>
            <w:r w:rsidR="000C775F">
              <w:rPr>
                <w:rFonts w:ascii="Arial" w:eastAsia="Times New Roman" w:hAnsi="Arial" w:cs="Arial"/>
                <w:sz w:val="22"/>
                <w:szCs w:val="22"/>
                <w:shd w:val="clear" w:color="auto" w:fill="FFFFFF"/>
                <w:lang w:val="es-ES_tradnl"/>
              </w:rPr>
              <w:t>p</w:t>
            </w:r>
            <w:r w:rsidR="00E8728F" w:rsidRPr="00DE3DD5">
              <w:rPr>
                <w:rFonts w:ascii="Arial" w:eastAsia="Times New Roman" w:hAnsi="Arial" w:cs="Arial"/>
                <w:sz w:val="22"/>
                <w:szCs w:val="22"/>
                <w:shd w:val="clear" w:color="auto" w:fill="FFFFFF"/>
                <w:lang w:val="es-ES_tradnl"/>
              </w:rPr>
              <w:t xml:space="preserve">rograma </w:t>
            </w:r>
            <w:r w:rsidR="006458E9" w:rsidRPr="00DE3DD5">
              <w:rPr>
                <w:rFonts w:ascii="Arial" w:eastAsia="Times New Roman" w:hAnsi="Arial" w:cs="Arial"/>
                <w:sz w:val="22"/>
                <w:szCs w:val="22"/>
                <w:shd w:val="clear" w:color="auto" w:fill="FFFFFF"/>
                <w:lang w:val="es-ES_tradnl"/>
              </w:rPr>
              <w:t xml:space="preserve">que </w:t>
            </w:r>
            <w:r w:rsidRPr="00DE3DD5">
              <w:rPr>
                <w:rFonts w:ascii="Arial" w:eastAsia="Times New Roman" w:hAnsi="Arial" w:cs="Arial"/>
                <w:sz w:val="22"/>
                <w:szCs w:val="22"/>
                <w:shd w:val="clear" w:color="auto" w:fill="FFFFFF"/>
                <w:lang w:val="es-ES_tradnl"/>
              </w:rPr>
              <w:t xml:space="preserve">se integrará al </w:t>
            </w:r>
            <w:r w:rsidR="00E8728F" w:rsidRPr="00DE3DD5">
              <w:rPr>
                <w:rFonts w:ascii="Arial" w:eastAsia="Times New Roman" w:hAnsi="Arial" w:cs="Arial"/>
                <w:sz w:val="22"/>
                <w:szCs w:val="22"/>
                <w:shd w:val="clear" w:color="auto" w:fill="FFFFFF"/>
                <w:lang w:val="es-ES_tradnl"/>
              </w:rPr>
              <w:t xml:space="preserve">Reglamento de Crédito </w:t>
            </w:r>
            <w:r w:rsidRPr="00DE3DD5">
              <w:rPr>
                <w:rFonts w:ascii="Arial" w:eastAsia="Times New Roman" w:hAnsi="Arial" w:cs="Arial"/>
                <w:sz w:val="22"/>
                <w:szCs w:val="22"/>
                <w:shd w:val="clear" w:color="auto" w:fill="FFFFFF"/>
                <w:lang w:val="es-ES_tradnl"/>
              </w:rPr>
              <w:t xml:space="preserve">del </w:t>
            </w:r>
            <w:r w:rsidR="00E8728F" w:rsidRPr="00DE3DD5">
              <w:rPr>
                <w:rFonts w:ascii="Arial" w:eastAsia="Times New Roman" w:hAnsi="Arial" w:cs="Arial"/>
                <w:sz w:val="22"/>
                <w:szCs w:val="22"/>
                <w:shd w:val="clear" w:color="auto" w:fill="FFFFFF"/>
                <w:lang w:val="es-ES_tradnl"/>
              </w:rPr>
              <w:t>p</w:t>
            </w:r>
            <w:r w:rsidRPr="00DE3DD5">
              <w:rPr>
                <w:rFonts w:ascii="Arial" w:eastAsia="Times New Roman" w:hAnsi="Arial" w:cs="Arial"/>
                <w:sz w:val="22"/>
                <w:szCs w:val="22"/>
                <w:shd w:val="clear" w:color="auto" w:fill="FFFFFF"/>
                <w:lang w:val="es-ES_tradnl"/>
              </w:rPr>
              <w:t>rograma (</w:t>
            </w:r>
            <w:r w:rsidR="00E8728F" w:rsidRPr="00DE3DD5">
              <w:rPr>
                <w:rFonts w:ascii="Arial" w:eastAsia="Times New Roman" w:hAnsi="Arial" w:cs="Arial"/>
                <w:sz w:val="22"/>
                <w:szCs w:val="22"/>
                <w:shd w:val="clear" w:color="auto" w:fill="FFFFFF"/>
                <w:lang w:val="es-ES_tradnl"/>
              </w:rPr>
              <w:t>RC</w:t>
            </w:r>
            <w:r w:rsidRPr="00DE3DD5">
              <w:rPr>
                <w:rFonts w:ascii="Arial" w:eastAsia="Times New Roman" w:hAnsi="Arial" w:cs="Arial"/>
                <w:sz w:val="22"/>
                <w:szCs w:val="22"/>
                <w:shd w:val="clear" w:color="auto" w:fill="FFFFFF"/>
                <w:lang w:val="es-ES_tradnl"/>
              </w:rPr>
              <w:t xml:space="preserve">) cuya aprobación por el BID es condición de primer desembolso.    </w:t>
            </w:r>
          </w:p>
          <w:p w14:paraId="677CDFBA" w14:textId="3C9FE0AD" w:rsidR="007B5483" w:rsidRPr="00DE3DD5" w:rsidRDefault="007B5483" w:rsidP="007B5483">
            <w:pPr>
              <w:jc w:val="both"/>
              <w:rPr>
                <w:rFonts w:ascii="Arial" w:eastAsia="Times New Roman" w:hAnsi="Arial" w:cs="Arial"/>
                <w:sz w:val="22"/>
                <w:szCs w:val="22"/>
                <w:shd w:val="clear" w:color="auto" w:fill="FFFFFF"/>
                <w:lang w:val="es-ES_tradnl"/>
              </w:rPr>
            </w:pPr>
          </w:p>
          <w:p w14:paraId="5C7B1B39" w14:textId="7136609C" w:rsidR="007B5483" w:rsidRPr="00DE3DD5" w:rsidRDefault="003F38AE" w:rsidP="007B5483">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Este SARAS estará basado en: </w:t>
            </w:r>
          </w:p>
          <w:p w14:paraId="4E2524DA" w14:textId="60CB4271" w:rsidR="003F38AE" w:rsidRPr="00DE3DD5" w:rsidRDefault="003F38AE" w:rsidP="007B5483">
            <w:pPr>
              <w:jc w:val="both"/>
              <w:rPr>
                <w:rFonts w:ascii="Arial" w:eastAsia="Times New Roman" w:hAnsi="Arial" w:cs="Arial"/>
                <w:sz w:val="22"/>
                <w:szCs w:val="22"/>
                <w:shd w:val="clear" w:color="auto" w:fill="FFFFFF"/>
                <w:lang w:val="es-ES_tradnl"/>
              </w:rPr>
            </w:pPr>
          </w:p>
          <w:p w14:paraId="70C0C86F" w14:textId="3ED00803" w:rsidR="003F38AE" w:rsidRPr="00DE3DD5" w:rsidRDefault="003F38AE" w:rsidP="00E92876">
            <w:pPr>
              <w:pStyle w:val="ListParagraph"/>
              <w:numPr>
                <w:ilvl w:val="0"/>
                <w:numId w:val="6"/>
              </w:num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El cumplimiento con la legislación local</w:t>
            </w:r>
            <w:r w:rsidR="006458E9" w:rsidRPr="00DE3DD5">
              <w:rPr>
                <w:rFonts w:ascii="Arial" w:eastAsia="Times New Roman" w:hAnsi="Arial" w:cs="Arial"/>
                <w:sz w:val="22"/>
                <w:szCs w:val="22"/>
                <w:shd w:val="clear" w:color="auto" w:fill="FFFFFF"/>
                <w:lang w:val="es-ES_tradnl"/>
              </w:rPr>
              <w:t>,</w:t>
            </w:r>
          </w:p>
          <w:p w14:paraId="2D46D2D2" w14:textId="1F5B0886" w:rsidR="00E8728F" w:rsidRPr="00DE3DD5" w:rsidRDefault="00E8728F" w:rsidP="00E92876">
            <w:pPr>
              <w:pStyle w:val="ListParagraph"/>
              <w:numPr>
                <w:ilvl w:val="0"/>
                <w:numId w:val="6"/>
              </w:numPr>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La aplicación de la Política de Gestión Ambiental y la Metodología para la gestión Ambiental vigentes en BANDESAL</w:t>
            </w:r>
            <w:r w:rsidR="006458E9" w:rsidRPr="00DE3DD5">
              <w:rPr>
                <w:rFonts w:ascii="Arial" w:eastAsia="Times New Roman" w:hAnsi="Arial" w:cs="Arial"/>
                <w:sz w:val="22"/>
                <w:szCs w:val="22"/>
                <w:shd w:val="clear" w:color="auto" w:fill="FFFFFF"/>
                <w:lang w:val="es-ES_tradnl"/>
              </w:rPr>
              <w:t>,</w:t>
            </w:r>
            <w:r w:rsidRPr="00DE3DD5">
              <w:rPr>
                <w:rFonts w:ascii="Arial" w:eastAsia="Times New Roman" w:hAnsi="Arial" w:cs="Arial"/>
                <w:sz w:val="22"/>
                <w:szCs w:val="22"/>
                <w:shd w:val="clear" w:color="auto" w:fill="FFFFFF"/>
                <w:lang w:val="es-ES_tradnl"/>
              </w:rPr>
              <w:t xml:space="preserve"> </w:t>
            </w:r>
          </w:p>
          <w:p w14:paraId="0DAB3C2C" w14:textId="50AE7F1A" w:rsidR="00CA6757" w:rsidRPr="00DE3DD5" w:rsidRDefault="00CA6757" w:rsidP="00E92876">
            <w:pPr>
              <w:pStyle w:val="ListParagraph"/>
              <w:numPr>
                <w:ilvl w:val="0"/>
                <w:numId w:val="6"/>
              </w:num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La aplicación de una lista de </w:t>
            </w:r>
            <w:r w:rsidR="009B3CE6" w:rsidRPr="00DE3DD5">
              <w:rPr>
                <w:rFonts w:ascii="Arial" w:eastAsia="Times New Roman" w:hAnsi="Arial" w:cs="Arial"/>
                <w:sz w:val="22"/>
                <w:szCs w:val="22"/>
                <w:shd w:val="clear" w:color="auto" w:fill="FFFFFF"/>
                <w:lang w:val="es-ES_tradnl"/>
              </w:rPr>
              <w:t>exclusión</w:t>
            </w:r>
            <w:r w:rsidRPr="00DE3DD5">
              <w:rPr>
                <w:rFonts w:ascii="Arial" w:eastAsia="Times New Roman" w:hAnsi="Arial" w:cs="Arial"/>
                <w:sz w:val="22"/>
                <w:szCs w:val="22"/>
                <w:shd w:val="clear" w:color="auto" w:fill="FFFFFF"/>
                <w:lang w:val="es-ES_tradnl"/>
              </w:rPr>
              <w:t xml:space="preserve"> </w:t>
            </w:r>
            <w:r w:rsidR="00E8728F" w:rsidRPr="00DE3DD5">
              <w:rPr>
                <w:rFonts w:ascii="Arial" w:eastAsia="Times New Roman" w:hAnsi="Arial" w:cs="Arial"/>
                <w:sz w:val="22"/>
                <w:szCs w:val="22"/>
                <w:shd w:val="clear" w:color="auto" w:fill="FFFFFF"/>
                <w:lang w:val="es-ES_tradnl"/>
              </w:rPr>
              <w:t>para el programa</w:t>
            </w:r>
            <w:r w:rsidR="006458E9" w:rsidRPr="00DE3DD5">
              <w:rPr>
                <w:rFonts w:ascii="Arial" w:eastAsia="Times New Roman" w:hAnsi="Arial" w:cs="Arial"/>
                <w:sz w:val="22"/>
                <w:szCs w:val="22"/>
                <w:shd w:val="clear" w:color="auto" w:fill="FFFFFF"/>
                <w:lang w:val="es-ES_tradnl"/>
              </w:rPr>
              <w:t xml:space="preserve"> </w:t>
            </w:r>
            <w:r w:rsidR="00333507" w:rsidRPr="00DE3DD5">
              <w:rPr>
                <w:rFonts w:ascii="Arial" w:eastAsia="Times New Roman" w:hAnsi="Arial" w:cs="Arial"/>
                <w:sz w:val="22"/>
                <w:szCs w:val="22"/>
                <w:shd w:val="clear" w:color="auto" w:fill="FFFFFF"/>
                <w:lang w:val="es-ES_tradnl"/>
              </w:rPr>
              <w:t>(Anexo C)</w:t>
            </w:r>
            <w:r w:rsidR="006458E9" w:rsidRPr="00DE3DD5">
              <w:rPr>
                <w:rFonts w:ascii="Arial" w:eastAsia="Times New Roman" w:hAnsi="Arial" w:cs="Arial"/>
                <w:sz w:val="22"/>
                <w:szCs w:val="22"/>
                <w:shd w:val="clear" w:color="auto" w:fill="FFFFFF"/>
                <w:lang w:val="es-ES_tradnl"/>
              </w:rPr>
              <w:t>,</w:t>
            </w:r>
          </w:p>
          <w:p w14:paraId="4109D770" w14:textId="07AD850E" w:rsidR="00E92876" w:rsidRDefault="00E8728F" w:rsidP="00E92876">
            <w:pPr>
              <w:pStyle w:val="ListParagraph"/>
              <w:numPr>
                <w:ilvl w:val="0"/>
                <w:numId w:val="6"/>
              </w:num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La presentación de </w:t>
            </w:r>
            <w:r w:rsidR="00B057B8" w:rsidRPr="00DE3DD5">
              <w:rPr>
                <w:rFonts w:ascii="Arial" w:eastAsia="Times New Roman" w:hAnsi="Arial" w:cs="Arial"/>
                <w:sz w:val="22"/>
                <w:szCs w:val="22"/>
                <w:shd w:val="clear" w:color="auto" w:fill="FFFFFF"/>
                <w:lang w:val="es-ES_tradnl"/>
              </w:rPr>
              <w:t xml:space="preserve">un reporte </w:t>
            </w:r>
            <w:r w:rsidR="001E629D" w:rsidRPr="00DE3DD5">
              <w:rPr>
                <w:rFonts w:ascii="Arial" w:eastAsia="Times New Roman" w:hAnsi="Arial" w:cs="Arial"/>
                <w:sz w:val="22"/>
                <w:szCs w:val="22"/>
                <w:shd w:val="clear" w:color="auto" w:fill="FFFFFF"/>
                <w:lang w:val="es-ES_tradnl"/>
              </w:rPr>
              <w:t>semestral</w:t>
            </w:r>
            <w:r w:rsidR="00B057B8" w:rsidRPr="00DE3DD5">
              <w:rPr>
                <w:rFonts w:ascii="Arial" w:eastAsia="Times New Roman" w:hAnsi="Arial" w:cs="Arial"/>
                <w:sz w:val="22"/>
                <w:szCs w:val="22"/>
                <w:shd w:val="clear" w:color="auto" w:fill="FFFFFF"/>
                <w:lang w:val="es-ES_tradnl"/>
              </w:rPr>
              <w:t xml:space="preserve"> de cumplimiento ambiental y social, detallando información de los </w:t>
            </w:r>
            <w:proofErr w:type="spellStart"/>
            <w:proofErr w:type="gramStart"/>
            <w:r w:rsidR="00B057B8" w:rsidRPr="00DE3DD5">
              <w:rPr>
                <w:rFonts w:ascii="Arial" w:eastAsia="Times New Roman" w:hAnsi="Arial" w:cs="Arial"/>
                <w:sz w:val="22"/>
                <w:szCs w:val="22"/>
                <w:shd w:val="clear" w:color="auto" w:fill="FFFFFF"/>
                <w:lang w:val="es-ES_tradnl"/>
              </w:rPr>
              <w:t>sub-proyectos</w:t>
            </w:r>
            <w:proofErr w:type="spellEnd"/>
            <w:proofErr w:type="gramEnd"/>
            <w:r w:rsidR="00B057B8" w:rsidRPr="00DE3DD5">
              <w:rPr>
                <w:rFonts w:ascii="Arial" w:eastAsia="Times New Roman" w:hAnsi="Arial" w:cs="Arial"/>
                <w:sz w:val="22"/>
                <w:szCs w:val="22"/>
                <w:shd w:val="clear" w:color="auto" w:fill="FFFFFF"/>
                <w:lang w:val="es-ES_tradnl"/>
              </w:rPr>
              <w:t xml:space="preserve"> financiados por la operación, incluyendo cualquier riesgo particular identificado</w:t>
            </w:r>
            <w:r w:rsidR="003F38AE" w:rsidRPr="00DE3DD5">
              <w:rPr>
                <w:rFonts w:ascii="Arial" w:eastAsia="Times New Roman" w:hAnsi="Arial" w:cs="Arial"/>
                <w:sz w:val="22"/>
                <w:szCs w:val="22"/>
                <w:shd w:val="clear" w:color="auto" w:fill="FFFFFF"/>
                <w:lang w:val="es-ES_tradnl"/>
              </w:rPr>
              <w:t xml:space="preserve"> y sus respectivas medidas de mitigación</w:t>
            </w:r>
            <w:r w:rsidR="00B057B8" w:rsidRPr="00DE3DD5">
              <w:rPr>
                <w:rFonts w:ascii="Arial" w:eastAsia="Times New Roman" w:hAnsi="Arial" w:cs="Arial"/>
                <w:sz w:val="22"/>
                <w:szCs w:val="22"/>
                <w:shd w:val="clear" w:color="auto" w:fill="FFFFFF"/>
                <w:lang w:val="es-ES_tradnl"/>
              </w:rPr>
              <w:t>.</w:t>
            </w:r>
          </w:p>
          <w:p w14:paraId="26D63072" w14:textId="28C7DE16" w:rsidR="00501142" w:rsidRPr="00DE3DD5" w:rsidRDefault="00913B22" w:rsidP="00E92876">
            <w:pPr>
              <w:pStyle w:val="ListParagraph"/>
              <w:numPr>
                <w:ilvl w:val="0"/>
                <w:numId w:val="6"/>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Requerimientos específicos para proyectos de más de US$250,000. </w:t>
            </w:r>
          </w:p>
          <w:p w14:paraId="2FA5403B" w14:textId="77777777" w:rsidR="005B3532" w:rsidRPr="00DE3DD5" w:rsidRDefault="005B3532" w:rsidP="00F02DD9">
            <w:pPr>
              <w:jc w:val="both"/>
              <w:rPr>
                <w:rFonts w:ascii="Arial" w:eastAsia="Times New Roman" w:hAnsi="Arial" w:cs="Arial"/>
                <w:sz w:val="22"/>
                <w:szCs w:val="22"/>
                <w:shd w:val="clear" w:color="auto" w:fill="FFFFFF"/>
                <w:lang w:val="es-ES_tradnl"/>
              </w:rPr>
            </w:pPr>
          </w:p>
          <w:p w14:paraId="10F5B5E2" w14:textId="4217143C" w:rsidR="003F38AE" w:rsidRPr="00DE3DD5" w:rsidRDefault="003F38AE" w:rsidP="00F02DD9">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Estos requerimientos se describen más en detalle en este documento especialmente en el Anexo B.</w:t>
            </w:r>
          </w:p>
        </w:tc>
      </w:tr>
      <w:bookmarkEnd w:id="0"/>
      <w:tr w:rsidR="009C2222" w:rsidRPr="00DE3DD5" w14:paraId="68127C07" w14:textId="77777777" w:rsidTr="0070184E">
        <w:trPr>
          <w:trHeight w:val="57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0F7210B2"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lastRenderedPageBreak/>
              <w:t xml:space="preserve">3. Descripción de la Operación </w:t>
            </w:r>
          </w:p>
        </w:tc>
      </w:tr>
      <w:tr w:rsidR="009C2222" w:rsidRPr="00F73C20" w14:paraId="6F4662C5" w14:textId="77777777" w:rsidTr="183BE5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60ECB1E" w14:textId="6A6708CF" w:rsidR="000F0856" w:rsidRPr="00DE3DD5" w:rsidRDefault="00F40594" w:rsidP="009B7555">
            <w:pPr>
              <w:jc w:val="both"/>
              <w:rPr>
                <w:rFonts w:ascii="Arial" w:eastAsia="Times New Roman" w:hAnsi="Arial" w:cs="Arial"/>
                <w:sz w:val="22"/>
                <w:szCs w:val="22"/>
                <w:shd w:val="clear" w:color="auto" w:fill="FFFFFF"/>
                <w:lang w:val="es-EC"/>
              </w:rPr>
            </w:pPr>
            <w:r w:rsidRPr="000C27B7">
              <w:rPr>
                <w:rFonts w:ascii="Arial" w:eastAsia="Arial" w:hAnsi="Arial" w:cs="Arial"/>
                <w:sz w:val="22"/>
                <w:szCs w:val="22"/>
                <w:lang w:val="es-SV" w:eastAsia="it-IT"/>
              </w:rPr>
              <w:t>El objetivo de la CCLIP es promover la actividad productiva y el bienestar social en El Salvador mediante el acceso al crédito en los sectores empresarial y de vivienda.</w:t>
            </w:r>
            <w:r w:rsidR="000C27B7">
              <w:rPr>
                <w:rFonts w:ascii="Arial" w:eastAsia="Arial" w:hAnsi="Arial" w:cs="Arial"/>
                <w:sz w:val="22"/>
                <w:szCs w:val="22"/>
                <w:lang w:val="es-SV" w:eastAsia="it-IT"/>
              </w:rPr>
              <w:t xml:space="preserve"> </w:t>
            </w:r>
            <w:r w:rsidR="001670EC" w:rsidRPr="00DE3DD5">
              <w:rPr>
                <w:rFonts w:ascii="Arial" w:eastAsia="Arial" w:hAnsi="Arial" w:cs="Arial"/>
                <w:sz w:val="22"/>
                <w:szCs w:val="22"/>
                <w:lang w:val="es-SV"/>
              </w:rPr>
              <w:t xml:space="preserve">El objetivo general del primer </w:t>
            </w:r>
            <w:r w:rsidR="00140B28">
              <w:rPr>
                <w:rFonts w:ascii="Arial" w:eastAsia="Arial" w:hAnsi="Arial" w:cs="Arial"/>
                <w:sz w:val="22"/>
                <w:szCs w:val="22"/>
                <w:lang w:val="es-SV"/>
              </w:rPr>
              <w:t>p</w:t>
            </w:r>
            <w:r w:rsidR="001670EC" w:rsidRPr="00DE3DD5">
              <w:rPr>
                <w:rFonts w:ascii="Arial" w:eastAsia="Arial" w:hAnsi="Arial" w:cs="Arial"/>
                <w:sz w:val="22"/>
                <w:szCs w:val="22"/>
                <w:lang w:val="es-SV"/>
              </w:rPr>
              <w:t xml:space="preserve">rograma bajo la CCLIP es apoyar </w:t>
            </w:r>
            <w:r w:rsidR="00390E03">
              <w:rPr>
                <w:rFonts w:ascii="Arial" w:eastAsia="Arial" w:hAnsi="Arial" w:cs="Arial"/>
                <w:sz w:val="22"/>
                <w:szCs w:val="22"/>
                <w:lang w:val="es-SV"/>
              </w:rPr>
              <w:t>la sostenibilidad de la</w:t>
            </w:r>
            <w:r w:rsidR="000C775F">
              <w:rPr>
                <w:rFonts w:ascii="Arial" w:eastAsia="Arial" w:hAnsi="Arial" w:cs="Arial"/>
                <w:sz w:val="22"/>
                <w:szCs w:val="22"/>
                <w:lang w:val="es-SV"/>
              </w:rPr>
              <w:t>s</w:t>
            </w:r>
            <w:r w:rsidR="00390E03">
              <w:rPr>
                <w:rFonts w:ascii="Arial" w:eastAsia="Arial" w:hAnsi="Arial" w:cs="Arial"/>
                <w:sz w:val="22"/>
                <w:szCs w:val="22"/>
                <w:lang w:val="es-SV"/>
              </w:rPr>
              <w:t xml:space="preserve"> </w:t>
            </w:r>
            <w:r w:rsidR="000C775F">
              <w:rPr>
                <w:rFonts w:ascii="Arial" w:eastAsia="Arial" w:hAnsi="Arial" w:cs="Arial"/>
                <w:sz w:val="22"/>
                <w:szCs w:val="22"/>
                <w:lang w:val="es-SV"/>
              </w:rPr>
              <w:t>M</w:t>
            </w:r>
            <w:r w:rsidR="00390E03">
              <w:rPr>
                <w:rFonts w:ascii="Arial" w:eastAsia="Arial" w:hAnsi="Arial" w:cs="Arial"/>
                <w:sz w:val="22"/>
                <w:szCs w:val="22"/>
                <w:lang w:val="es-SV"/>
              </w:rPr>
              <w:t xml:space="preserve">icro, </w:t>
            </w:r>
            <w:r w:rsidR="000C775F">
              <w:rPr>
                <w:rFonts w:ascii="Arial" w:eastAsia="Arial" w:hAnsi="Arial" w:cs="Arial"/>
                <w:sz w:val="22"/>
                <w:szCs w:val="22"/>
                <w:lang w:val="es-SV"/>
              </w:rPr>
              <w:t>P</w:t>
            </w:r>
            <w:r w:rsidR="00390E03">
              <w:rPr>
                <w:rFonts w:ascii="Arial" w:eastAsia="Arial" w:hAnsi="Arial" w:cs="Arial"/>
                <w:sz w:val="22"/>
                <w:szCs w:val="22"/>
                <w:lang w:val="es-SV"/>
              </w:rPr>
              <w:t xml:space="preserve">equeña y </w:t>
            </w:r>
            <w:r w:rsidR="000C775F">
              <w:rPr>
                <w:rFonts w:ascii="Arial" w:eastAsia="Arial" w:hAnsi="Arial" w:cs="Arial"/>
                <w:sz w:val="22"/>
                <w:szCs w:val="22"/>
                <w:lang w:val="es-SV"/>
              </w:rPr>
              <w:t>M</w:t>
            </w:r>
            <w:r w:rsidR="00390E03">
              <w:rPr>
                <w:rFonts w:ascii="Arial" w:eastAsia="Arial" w:hAnsi="Arial" w:cs="Arial"/>
                <w:sz w:val="22"/>
                <w:szCs w:val="22"/>
                <w:lang w:val="es-SV"/>
              </w:rPr>
              <w:t xml:space="preserve">ediana </w:t>
            </w:r>
            <w:r w:rsidR="000C775F">
              <w:rPr>
                <w:rFonts w:ascii="Arial" w:eastAsia="Arial" w:hAnsi="Arial" w:cs="Arial"/>
                <w:sz w:val="22"/>
                <w:szCs w:val="22"/>
                <w:lang w:val="es-SV"/>
              </w:rPr>
              <w:t>E</w:t>
            </w:r>
            <w:r w:rsidR="00390E03">
              <w:rPr>
                <w:rFonts w:ascii="Arial" w:eastAsia="Arial" w:hAnsi="Arial" w:cs="Arial"/>
                <w:sz w:val="22"/>
                <w:szCs w:val="22"/>
                <w:lang w:val="es-SV"/>
              </w:rPr>
              <w:t>mpresa</w:t>
            </w:r>
            <w:r w:rsidR="000C775F">
              <w:rPr>
                <w:rFonts w:ascii="Arial" w:eastAsia="Arial" w:hAnsi="Arial" w:cs="Arial"/>
                <w:sz w:val="22"/>
                <w:szCs w:val="22"/>
                <w:lang w:val="es-SV"/>
              </w:rPr>
              <w:t>s</w:t>
            </w:r>
            <w:r w:rsidR="00390E03">
              <w:rPr>
                <w:rFonts w:ascii="Arial" w:eastAsia="Arial" w:hAnsi="Arial" w:cs="Arial"/>
                <w:sz w:val="22"/>
                <w:szCs w:val="22"/>
                <w:lang w:val="es-SV"/>
              </w:rPr>
              <w:t xml:space="preserve"> (MIPYME) en</w:t>
            </w:r>
            <w:r w:rsidR="001670EC" w:rsidRPr="00DE3DD5">
              <w:rPr>
                <w:rFonts w:ascii="Arial" w:eastAsia="Arial" w:hAnsi="Arial" w:cs="Arial"/>
                <w:sz w:val="22"/>
                <w:szCs w:val="22"/>
                <w:lang w:val="es-SV"/>
              </w:rPr>
              <w:t xml:space="preserve"> El Salvador, a través del financiamiento de las líneas de segundo piso de BANDESAL. El objetivo específico del </w:t>
            </w:r>
            <w:r w:rsidR="00CF37DD">
              <w:rPr>
                <w:rFonts w:ascii="Arial" w:eastAsia="Arial" w:hAnsi="Arial" w:cs="Arial"/>
                <w:sz w:val="22"/>
                <w:szCs w:val="22"/>
                <w:lang w:val="es-SV"/>
              </w:rPr>
              <w:t>p</w:t>
            </w:r>
            <w:r w:rsidR="001670EC" w:rsidRPr="00DE3DD5">
              <w:rPr>
                <w:rFonts w:ascii="Arial" w:eastAsia="Arial" w:hAnsi="Arial" w:cs="Arial"/>
                <w:sz w:val="22"/>
                <w:szCs w:val="22"/>
                <w:lang w:val="es-SV"/>
              </w:rPr>
              <w:t xml:space="preserve">rograma es promover la recuperación económica de las MIPYME salvadoreñas a través del acceso a crédito productivo para capital de trabajo e inversiones en activo fijo. </w:t>
            </w:r>
            <w:r w:rsidR="008A4ADF" w:rsidRPr="00DE3DD5">
              <w:rPr>
                <w:rFonts w:ascii="Arial" w:hAnsi="Arial" w:cs="Arial"/>
                <w:sz w:val="22"/>
                <w:szCs w:val="22"/>
                <w:lang w:val="es-EC"/>
              </w:rPr>
              <w:t>El monto del programa será de US$200 millones, tendrá un periodo de desembolso de cuatro años, y contará con un componente único.</w:t>
            </w:r>
          </w:p>
          <w:p w14:paraId="27898964" w14:textId="5D9C53A1" w:rsidR="00A279B6" w:rsidRPr="00DE3DD5" w:rsidRDefault="00C870DA" w:rsidP="00A279B6">
            <w:pPr>
              <w:pStyle w:val="Paragraph"/>
              <w:tabs>
                <w:tab w:val="clear" w:pos="851"/>
              </w:tabs>
              <w:outlineLvl w:val="1"/>
              <w:rPr>
                <w:rFonts w:cs="Arial"/>
                <w:bCs/>
                <w:szCs w:val="22"/>
              </w:rPr>
            </w:pPr>
            <w:r w:rsidRPr="00DE3DD5">
              <w:rPr>
                <w:rFonts w:cs="Arial"/>
                <w:szCs w:val="22"/>
                <w:shd w:val="clear" w:color="auto" w:fill="FFFFFF"/>
                <w:lang w:val="es-ES_tradnl"/>
              </w:rPr>
              <w:t xml:space="preserve">Componente </w:t>
            </w:r>
            <w:r w:rsidR="000F0856" w:rsidRPr="00DE3DD5">
              <w:rPr>
                <w:rFonts w:cs="Arial"/>
                <w:szCs w:val="22"/>
                <w:shd w:val="clear" w:color="auto" w:fill="FFFFFF"/>
                <w:lang w:val="es-ES_tradnl"/>
              </w:rPr>
              <w:t>único</w:t>
            </w:r>
            <w:r w:rsidR="0014377B">
              <w:rPr>
                <w:rFonts w:cs="Arial"/>
                <w:szCs w:val="22"/>
                <w:shd w:val="clear" w:color="auto" w:fill="FFFFFF"/>
                <w:lang w:val="es-ES_tradnl"/>
              </w:rPr>
              <w:t xml:space="preserve">: </w:t>
            </w:r>
            <w:r w:rsidR="00A279B6" w:rsidRPr="00DE3DD5">
              <w:rPr>
                <w:rFonts w:cs="Arial"/>
                <w:bCs/>
                <w:szCs w:val="22"/>
              </w:rPr>
              <w:t>Crédito productivo</w:t>
            </w:r>
            <w:r w:rsidR="0014377B">
              <w:rPr>
                <w:rFonts w:cs="Arial"/>
                <w:bCs/>
                <w:szCs w:val="22"/>
              </w:rPr>
              <w:t xml:space="preserve"> </w:t>
            </w:r>
            <w:r w:rsidR="0014377B" w:rsidRPr="00DE3DD5">
              <w:rPr>
                <w:rFonts w:cs="Arial"/>
                <w:szCs w:val="22"/>
                <w:shd w:val="clear" w:color="auto" w:fill="FFFFFF"/>
                <w:lang w:val="es-ES_tradnl"/>
              </w:rPr>
              <w:t xml:space="preserve">(US$200.000.000). </w:t>
            </w:r>
            <w:r w:rsidR="001D6DB2" w:rsidRPr="001D6DB2">
              <w:rPr>
                <w:rFonts w:cs="Arial"/>
                <w:szCs w:val="22"/>
              </w:rPr>
              <w:t>Las IFI que accedan a las líneas de segundo piso de BANDESAL colocarán los recursos de este componente en forma de subpréstamos a las MIPYME. Los subpréstamos podrán financiar capital de trabajo e inversiones en activo fijo de mediano y largo plazo que incrementen la operatividad del negocio de las MIPYME y, por lo tanto, promuevan sus actividades productivas y su recuperación . El promedio de subpréstamo a la MIPYME oscilará en torno a US$25.000 aunque se anticipa variabilidad según uso en capital de trabajo e inversiones en activo fijo. Los términos y condiciones financieras serán libremente pactadas entre las IFI y las MIPYME, pero seguirán mínimamente los siguientes preceptos: (i) tasas de interés económicamente rentables; (ii) plazos de 12 o más meses, y (iii) un grado de transferencia del beneficio del periodo de gracia. El Reglamento de Crédito (RC) incorporará mayores detalles sobre los términos y condiciones, incluyendo opciones de readecuación, reprogramación</w:t>
            </w:r>
            <w:r w:rsidR="00A832C0">
              <w:rPr>
                <w:rFonts w:cs="Arial"/>
                <w:szCs w:val="22"/>
              </w:rPr>
              <w:t>,</w:t>
            </w:r>
            <w:r w:rsidR="001D6DB2" w:rsidRPr="001D6DB2">
              <w:rPr>
                <w:rFonts w:cs="Arial"/>
                <w:szCs w:val="22"/>
              </w:rPr>
              <w:t xml:space="preserve"> refinanciamiento</w:t>
            </w:r>
            <w:r w:rsidR="00A832C0">
              <w:rPr>
                <w:rFonts w:cs="Arial"/>
                <w:szCs w:val="22"/>
              </w:rPr>
              <w:t xml:space="preserve"> y consolidación</w:t>
            </w:r>
            <w:r w:rsidR="001D6DB2" w:rsidRPr="001D6DB2">
              <w:rPr>
                <w:rFonts w:cs="Arial"/>
                <w:szCs w:val="22"/>
              </w:rPr>
              <w:t xml:space="preserve"> de subpréstamos siempre que cumplan con criterios de factibilidad legal y técnica.  </w:t>
            </w:r>
          </w:p>
          <w:p w14:paraId="1E4D3115" w14:textId="5FD55145" w:rsidR="00913C00" w:rsidRDefault="00913C00" w:rsidP="00913C00">
            <w:pPr>
              <w:pStyle w:val="Paragraph"/>
              <w:tabs>
                <w:tab w:val="clear" w:pos="851"/>
              </w:tabs>
              <w:outlineLvl w:val="1"/>
              <w:rPr>
                <w:rFonts w:cs="Arial"/>
                <w:szCs w:val="22"/>
              </w:rPr>
            </w:pPr>
            <w:r w:rsidRPr="000B323F">
              <w:rPr>
                <w:rFonts w:cs="Arial"/>
                <w:szCs w:val="22"/>
                <w:u w:val="single"/>
              </w:rPr>
              <w:t>Género</w:t>
            </w:r>
            <w:r w:rsidR="000B323F" w:rsidRPr="000B323F">
              <w:rPr>
                <w:rFonts w:cs="Arial"/>
                <w:szCs w:val="22"/>
              </w:rPr>
              <w:t xml:space="preserve">. </w:t>
            </w:r>
            <w:r w:rsidR="00A748C3">
              <w:rPr>
                <w:rFonts w:cs="Arial"/>
                <w:szCs w:val="22"/>
              </w:rPr>
              <w:t xml:space="preserve">Con el objetivo de abordar la falta sistémica de datos relevantes en el país, el programa contempla la recolección y monitoreo de datos desagregados </w:t>
            </w:r>
            <w:r w:rsidR="00896C25" w:rsidRPr="00896C25">
              <w:rPr>
                <w:rFonts w:cs="Arial"/>
                <w:szCs w:val="22"/>
              </w:rPr>
              <w:t xml:space="preserve">de los subpréstamos destinados a MIPYME lideradas o de propiedad de mujer, para lo cual adoptará definiciones según las mejores prácticas y ajustará sus procedimientos de captura de datos de transacciones con las IFI. BANDESAL canalizará </w:t>
            </w:r>
            <w:r w:rsidR="00A748C3">
              <w:rPr>
                <w:rFonts w:cs="Arial"/>
                <w:szCs w:val="22"/>
              </w:rPr>
              <w:t>hasta US$40 millones</w:t>
            </w:r>
            <w:r w:rsidR="00896C25" w:rsidRPr="00896C25">
              <w:rPr>
                <w:rFonts w:cs="Arial"/>
                <w:szCs w:val="22"/>
              </w:rPr>
              <w:t xml:space="preserve"> de los recursos del programa en una línea de segundo piso enfocada exclusivamente en MIPYME lideradas o de propiedad de mujer. Con estas acciones se incrementar</w:t>
            </w:r>
            <w:r w:rsidR="00A748C3">
              <w:rPr>
                <w:rFonts w:cs="Arial"/>
                <w:szCs w:val="22"/>
              </w:rPr>
              <w:t>á</w:t>
            </w:r>
            <w:r w:rsidR="00896C25" w:rsidRPr="00896C25">
              <w:rPr>
                <w:rFonts w:cs="Arial"/>
                <w:szCs w:val="22"/>
              </w:rPr>
              <w:t xml:space="preserve"> la proporción de este tipo subpréstamos en la cartera MIPYME institucional de BANDESAL y facilitar</w:t>
            </w:r>
            <w:r w:rsidR="00A748C3">
              <w:rPr>
                <w:rFonts w:cs="Arial"/>
                <w:szCs w:val="22"/>
              </w:rPr>
              <w:t>á</w:t>
            </w:r>
            <w:r w:rsidR="00896C25" w:rsidRPr="00896C25">
              <w:rPr>
                <w:rFonts w:cs="Arial"/>
                <w:szCs w:val="22"/>
              </w:rPr>
              <w:t xml:space="preserve"> la sostenibilidad de la intervención en el largo plazo. El RC incorporará </w:t>
            </w:r>
            <w:r w:rsidR="00A748C3">
              <w:rPr>
                <w:rFonts w:cs="Arial"/>
                <w:szCs w:val="22"/>
              </w:rPr>
              <w:t xml:space="preserve">el detalle de </w:t>
            </w:r>
            <w:r w:rsidR="00896C25" w:rsidRPr="00896C25">
              <w:rPr>
                <w:rFonts w:cs="Arial"/>
                <w:szCs w:val="22"/>
              </w:rPr>
              <w:t xml:space="preserve">medidas para </w:t>
            </w:r>
            <w:r w:rsidR="00A748C3">
              <w:rPr>
                <w:rFonts w:cs="Arial"/>
                <w:szCs w:val="22"/>
              </w:rPr>
              <w:t>la consecución de estos aspectos.</w:t>
            </w:r>
          </w:p>
          <w:p w14:paraId="4061269D" w14:textId="653CA3CF" w:rsidR="008A77F0" w:rsidRPr="008A77F0" w:rsidRDefault="008A77F0" w:rsidP="000C27B7">
            <w:pPr>
              <w:pStyle w:val="Paragraph"/>
              <w:tabs>
                <w:tab w:val="clear" w:pos="851"/>
              </w:tabs>
              <w:outlineLvl w:val="1"/>
              <w:rPr>
                <w:rFonts w:cs="Arial"/>
                <w:szCs w:val="22"/>
              </w:rPr>
            </w:pPr>
            <w:bookmarkStart w:id="1" w:name="_Hlk40626938"/>
            <w:r w:rsidRPr="000C27B7">
              <w:rPr>
                <w:rFonts w:cs="Arial"/>
                <w:szCs w:val="22"/>
                <w:u w:val="single"/>
              </w:rPr>
              <w:lastRenderedPageBreak/>
              <w:t>Cambio Climático.</w:t>
            </w:r>
            <w:r w:rsidRPr="008A77F0">
              <w:rPr>
                <w:rFonts w:cs="Arial"/>
                <w:szCs w:val="22"/>
              </w:rPr>
              <w:t xml:space="preserve"> </w:t>
            </w:r>
            <w:bookmarkStart w:id="2" w:name="_Hlk40632025"/>
            <w:r w:rsidRPr="008A77F0">
              <w:rPr>
                <w:rFonts w:cs="Arial"/>
                <w:szCs w:val="22"/>
              </w:rPr>
              <w:t xml:space="preserve">BANDESAL desarrollará una taxonomía para identificar subpréstamos con potencial de mitigación y/o adaptación al cambio climático. La taxonomía será aplicada a los </w:t>
            </w:r>
            <w:r w:rsidRPr="000C27B7">
              <w:rPr>
                <w:rFonts w:cs="Arial"/>
                <w:szCs w:val="22"/>
              </w:rPr>
              <w:t xml:space="preserve">subpréstamos </w:t>
            </w:r>
            <w:r w:rsidR="00A748C3">
              <w:rPr>
                <w:rFonts w:cs="Arial"/>
                <w:szCs w:val="22"/>
              </w:rPr>
              <w:t>de</w:t>
            </w:r>
            <w:r w:rsidR="00A748C3" w:rsidRPr="000C27B7">
              <w:rPr>
                <w:rFonts w:cs="Arial"/>
                <w:szCs w:val="22"/>
              </w:rPr>
              <w:t xml:space="preserve"> </w:t>
            </w:r>
            <w:r w:rsidRPr="000C27B7">
              <w:rPr>
                <w:rFonts w:cs="Arial"/>
                <w:szCs w:val="22"/>
              </w:rPr>
              <w:t>las MIPYME</w:t>
            </w:r>
            <w:r w:rsidRPr="008A77F0">
              <w:rPr>
                <w:rFonts w:cs="Arial"/>
                <w:szCs w:val="22"/>
              </w:rPr>
              <w:t xml:space="preserve"> del programa con el propósito de monitorear su evolución y contribución a las metas que institucionalmente BANDESAL tiene como miembro del Protocolo Verde del Sistema Financiero de El Salvador. </w:t>
            </w:r>
            <w:r w:rsidR="00A748C3" w:rsidRPr="00A748C3">
              <w:rPr>
                <w:rFonts w:cs="Arial"/>
                <w:szCs w:val="22"/>
              </w:rPr>
              <w:t>Con ayuda de la taxonomía, durante la ejecución del programa se estima que BANDESAL destine un monto mínimo de US$20 millones en subpréstamos de este tipo. El RC incorporará el detalle de medidas para estas actividadesla consecución de estos aspectos.  El RC incluirá medidas para la captura de datos correspondientes e incorporará la taxonomía como uno de sus anexos.</w:t>
            </w:r>
            <w:bookmarkEnd w:id="2"/>
          </w:p>
          <w:bookmarkEnd w:id="1"/>
          <w:p w14:paraId="1260AC2D" w14:textId="3C721BCE" w:rsidR="00913C00" w:rsidRPr="00DE3DD5" w:rsidRDefault="00913C00" w:rsidP="00913C00">
            <w:pPr>
              <w:pStyle w:val="Paragraph"/>
              <w:tabs>
                <w:tab w:val="clear" w:pos="851"/>
              </w:tabs>
              <w:outlineLvl w:val="1"/>
              <w:rPr>
                <w:rFonts w:cs="Arial"/>
                <w:szCs w:val="22"/>
              </w:rPr>
            </w:pPr>
            <w:r w:rsidRPr="000C27B7">
              <w:rPr>
                <w:rFonts w:cs="Arial"/>
                <w:szCs w:val="22"/>
                <w:u w:val="single"/>
              </w:rPr>
              <w:t>Beneficiarios.</w:t>
            </w:r>
            <w:r w:rsidRPr="00DE3DD5">
              <w:rPr>
                <w:rFonts w:cs="Arial"/>
                <w:szCs w:val="22"/>
              </w:rPr>
              <w:t xml:space="preserve"> </w:t>
            </w:r>
            <w:r w:rsidR="00BC0084" w:rsidRPr="00BC0084">
              <w:rPr>
                <w:rFonts w:cs="Arial"/>
                <w:szCs w:val="22"/>
              </w:rPr>
              <w:t>Los beneficiarios finales del programa son las personas naturales y jurídicas consideradas como MIPYME en el régimen legal de país y políticas internas de BANDESAL (</w:t>
            </w:r>
            <w:r w:rsidR="00930437">
              <w:fldChar w:fldCharType="begin"/>
            </w:r>
            <w:r w:rsidR="00930437">
              <w:instrText xml:space="preserve"> HYPERLINK "http://idbdocs.iadb.org/wsdocs/getDocument.aspx?DOCNUM=EZSHARE-780044944-40" </w:instrText>
            </w:r>
            <w:r w:rsidR="00930437">
              <w:fldChar w:fldCharType="separate"/>
            </w:r>
            <w:r w:rsidR="00BC0084" w:rsidRPr="00647BB9">
              <w:rPr>
                <w:rStyle w:val="Hyperlink"/>
                <w:rFonts w:cs="Arial"/>
                <w:szCs w:val="22"/>
              </w:rPr>
              <w:t>EEO#3</w:t>
            </w:r>
            <w:r w:rsidR="00930437">
              <w:rPr>
                <w:rStyle w:val="Hyperlink"/>
                <w:rFonts w:cs="Arial"/>
                <w:szCs w:val="22"/>
              </w:rPr>
              <w:fldChar w:fldCharType="end"/>
            </w:r>
            <w:r w:rsidR="00BC0084" w:rsidRPr="00BC0084">
              <w:rPr>
                <w:rFonts w:cs="Arial"/>
                <w:szCs w:val="22"/>
              </w:rPr>
              <w:t>). Las MIPYME de todos los sectores de la economía serán elegibles para financiamiento. El programa apoyará la recuperación de la MIPYME en el periodo de post emergencia COVID-19, por lo que se anticipa beneficiar a: (i) MIPYME todavía rentables, provenientes de los rubros económicos menos afectados, y (ii) MIPYME frágiles y vulnerables, que sean sobrevivientes del periodo de paro. El programa también apoyará a MIPYME nuevas (</w:t>
            </w:r>
            <w:r w:rsidR="00BC0084" w:rsidRPr="002C7A98">
              <w:rPr>
                <w:rFonts w:cs="Arial"/>
                <w:i/>
                <w:iCs/>
                <w:szCs w:val="22"/>
              </w:rPr>
              <w:t>startups</w:t>
            </w:r>
            <w:r w:rsidR="00BC0084" w:rsidRPr="00BC0084">
              <w:rPr>
                <w:rFonts w:cs="Arial"/>
                <w:szCs w:val="22"/>
              </w:rPr>
              <w:t>) de dueños o empleados de MIPYME cerradas en el periodo más fuerte de la emergencia. Las MIPYME beneficiadas con subpréstamos del programa serán aquellas que cumplan con las evaluaciones de capacidad y voluntad de pago de las IFI de primer piso. De acuerdo con estimaciones ex ante, se identifican 8.282 MIPYME como beneficiarias del programa.</w:t>
            </w:r>
          </w:p>
          <w:p w14:paraId="1CC28E29" w14:textId="6ED48AEA" w:rsidR="001C196C" w:rsidRPr="00DE3DD5" w:rsidRDefault="00684326" w:rsidP="009C2222">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u w:val="single"/>
                <w:shd w:val="clear" w:color="auto" w:fill="FFFFFF"/>
                <w:lang w:val="es-ES_tradnl"/>
              </w:rPr>
              <w:t>Perfil de riesgo del portafolio anticipado</w:t>
            </w:r>
            <w:r w:rsidRPr="00DE3DD5">
              <w:rPr>
                <w:rFonts w:ascii="Arial" w:eastAsia="Times New Roman" w:hAnsi="Arial" w:cs="Arial"/>
                <w:sz w:val="22"/>
                <w:szCs w:val="22"/>
                <w:shd w:val="clear" w:color="auto" w:fill="FFFFFF"/>
                <w:lang w:val="es-ES_tradnl"/>
              </w:rPr>
              <w:t>:</w:t>
            </w:r>
          </w:p>
          <w:p w14:paraId="2CFB17E2" w14:textId="78968AED" w:rsidR="00DE6ACC" w:rsidRPr="00DE3DD5" w:rsidRDefault="00A70FA1" w:rsidP="009C2222">
            <w:pPr>
              <w:jc w:val="both"/>
              <w:rPr>
                <w:rFonts w:ascii="Arial" w:eastAsia="Times New Roman" w:hAnsi="Arial" w:cs="Arial"/>
                <w:sz w:val="22"/>
                <w:szCs w:val="22"/>
                <w:shd w:val="clear" w:color="auto" w:fill="FFFFFF"/>
                <w:lang w:val="it-IT"/>
              </w:rPr>
            </w:pPr>
            <w:r w:rsidRPr="00DE3DD5">
              <w:rPr>
                <w:rFonts w:ascii="Arial" w:eastAsia="Times New Roman" w:hAnsi="Arial" w:cs="Arial"/>
                <w:sz w:val="22"/>
                <w:szCs w:val="22"/>
                <w:shd w:val="clear" w:color="auto" w:fill="FFFFFF"/>
                <w:lang w:val="es-ES_tradnl"/>
              </w:rPr>
              <w:t xml:space="preserve">Se prevé que el portafolio que se </w:t>
            </w:r>
            <w:r w:rsidR="003A4366" w:rsidRPr="00DE3DD5">
              <w:rPr>
                <w:rFonts w:ascii="Arial" w:eastAsia="Times New Roman" w:hAnsi="Arial" w:cs="Arial"/>
                <w:sz w:val="22"/>
                <w:szCs w:val="22"/>
                <w:shd w:val="clear" w:color="auto" w:fill="FFFFFF"/>
                <w:lang w:val="es-ES_tradnl"/>
              </w:rPr>
              <w:t>financiará</w:t>
            </w:r>
            <w:r w:rsidRPr="00DE3DD5">
              <w:rPr>
                <w:rFonts w:ascii="Arial" w:eastAsia="Times New Roman" w:hAnsi="Arial" w:cs="Arial"/>
                <w:sz w:val="22"/>
                <w:szCs w:val="22"/>
                <w:shd w:val="clear" w:color="auto" w:fill="FFFFFF"/>
                <w:lang w:val="es-ES_tradnl"/>
              </w:rPr>
              <w:t xml:space="preserve"> con recursos de est</w:t>
            </w:r>
            <w:r w:rsidR="00C870DA" w:rsidRPr="00DE3DD5">
              <w:rPr>
                <w:rFonts w:ascii="Arial" w:eastAsia="Times New Roman" w:hAnsi="Arial" w:cs="Arial"/>
                <w:sz w:val="22"/>
                <w:szCs w:val="22"/>
                <w:shd w:val="clear" w:color="auto" w:fill="FFFFFF"/>
                <w:lang w:val="es-ES_tradnl"/>
              </w:rPr>
              <w:t xml:space="preserve">e programa </w:t>
            </w:r>
            <w:r w:rsidR="006220A2" w:rsidRPr="00DE3DD5">
              <w:rPr>
                <w:rFonts w:ascii="Arial" w:eastAsia="Times New Roman" w:hAnsi="Arial" w:cs="Arial"/>
                <w:sz w:val="22"/>
                <w:szCs w:val="22"/>
                <w:shd w:val="clear" w:color="auto" w:fill="FFFFFF"/>
                <w:lang w:val="es-ES_tradnl"/>
              </w:rPr>
              <w:t>será similar en su perfil de riesgo a</w:t>
            </w:r>
            <w:r w:rsidR="00C870DA" w:rsidRPr="00DE3DD5">
              <w:rPr>
                <w:rFonts w:ascii="Arial" w:eastAsia="Times New Roman" w:hAnsi="Arial" w:cs="Arial"/>
                <w:sz w:val="22"/>
                <w:szCs w:val="22"/>
                <w:shd w:val="clear" w:color="auto" w:fill="FFFFFF"/>
                <w:lang w:val="es-ES_tradnl"/>
              </w:rPr>
              <w:t xml:space="preserve"> </w:t>
            </w:r>
            <w:r w:rsidR="006220A2" w:rsidRPr="00DE3DD5">
              <w:rPr>
                <w:rFonts w:ascii="Arial" w:eastAsia="Times New Roman" w:hAnsi="Arial" w:cs="Arial"/>
                <w:sz w:val="22"/>
                <w:szCs w:val="22"/>
                <w:shd w:val="clear" w:color="auto" w:fill="FFFFFF"/>
                <w:lang w:val="es-ES_tradnl"/>
              </w:rPr>
              <w:t>l</w:t>
            </w:r>
            <w:r w:rsidR="00C870DA" w:rsidRPr="00DE3DD5">
              <w:rPr>
                <w:rFonts w:ascii="Arial" w:eastAsia="Times New Roman" w:hAnsi="Arial" w:cs="Arial"/>
                <w:sz w:val="22"/>
                <w:szCs w:val="22"/>
                <w:shd w:val="clear" w:color="auto" w:fill="FFFFFF"/>
                <w:lang w:val="es-ES_tradnl"/>
              </w:rPr>
              <w:t>as carteras existentes de B</w:t>
            </w:r>
            <w:r w:rsidR="00740F0F" w:rsidRPr="00DE3DD5">
              <w:rPr>
                <w:rFonts w:ascii="Arial" w:eastAsia="Times New Roman" w:hAnsi="Arial" w:cs="Arial"/>
                <w:sz w:val="22"/>
                <w:szCs w:val="22"/>
                <w:shd w:val="clear" w:color="auto" w:fill="FFFFFF"/>
                <w:lang w:val="es-ES_tradnl"/>
              </w:rPr>
              <w:t>ANDESAL</w:t>
            </w:r>
            <w:r w:rsidR="00C870DA" w:rsidRPr="00DE3DD5">
              <w:rPr>
                <w:rFonts w:ascii="Arial" w:eastAsia="Times New Roman" w:hAnsi="Arial" w:cs="Arial"/>
                <w:sz w:val="22"/>
                <w:szCs w:val="22"/>
                <w:shd w:val="clear" w:color="auto" w:fill="FFFFFF"/>
                <w:lang w:val="es-ES_tradnl"/>
              </w:rPr>
              <w:t xml:space="preserve"> en</w:t>
            </w:r>
            <w:r w:rsidR="0038175B" w:rsidRPr="00DE3DD5">
              <w:rPr>
                <w:rFonts w:ascii="Arial" w:eastAsia="Times New Roman" w:hAnsi="Arial" w:cs="Arial"/>
                <w:sz w:val="22"/>
                <w:szCs w:val="22"/>
                <w:shd w:val="clear" w:color="auto" w:fill="FFFFFF"/>
                <w:lang w:val="es-ES_tradnl"/>
              </w:rPr>
              <w:t xml:space="preserve"> su único</w:t>
            </w:r>
            <w:r w:rsidR="00C870DA" w:rsidRPr="00DE3DD5">
              <w:rPr>
                <w:rFonts w:ascii="Arial" w:eastAsia="Times New Roman" w:hAnsi="Arial" w:cs="Arial"/>
                <w:sz w:val="22"/>
                <w:szCs w:val="22"/>
                <w:shd w:val="clear" w:color="auto" w:fill="FFFFFF"/>
                <w:lang w:val="es-ES_tradnl"/>
              </w:rPr>
              <w:t xml:space="preserve"> </w:t>
            </w:r>
            <w:r w:rsidR="003D2138" w:rsidRPr="00DE3DD5">
              <w:rPr>
                <w:rFonts w:ascii="Arial" w:eastAsia="Times New Roman" w:hAnsi="Arial" w:cs="Arial"/>
                <w:sz w:val="22"/>
                <w:szCs w:val="22"/>
                <w:shd w:val="clear" w:color="auto" w:fill="FFFFFF"/>
                <w:lang w:val="es-ES_tradnl"/>
              </w:rPr>
              <w:t>componente</w:t>
            </w:r>
            <w:r w:rsidR="001C196C" w:rsidRPr="00DE3DD5">
              <w:rPr>
                <w:rFonts w:ascii="Arial" w:eastAsia="Times New Roman" w:hAnsi="Arial" w:cs="Arial"/>
                <w:sz w:val="22"/>
                <w:szCs w:val="22"/>
                <w:shd w:val="clear" w:color="auto" w:fill="FFFFFF"/>
                <w:lang w:val="es-ES_tradnl"/>
              </w:rPr>
              <w:t xml:space="preserve">. </w:t>
            </w:r>
            <w:r w:rsidR="006220A2" w:rsidRPr="00DE3DD5">
              <w:rPr>
                <w:rFonts w:ascii="Arial" w:eastAsia="Times New Roman" w:hAnsi="Arial" w:cs="Arial"/>
                <w:sz w:val="22"/>
                <w:szCs w:val="22"/>
                <w:shd w:val="clear" w:color="auto" w:fill="FFFFFF"/>
                <w:lang w:val="es-ES_tradnl"/>
              </w:rPr>
              <w:t>Est</w:t>
            </w:r>
            <w:r w:rsidR="00C5201B" w:rsidRPr="00DE3DD5">
              <w:rPr>
                <w:rFonts w:ascii="Arial" w:eastAsia="Times New Roman" w:hAnsi="Arial" w:cs="Arial"/>
                <w:sz w:val="22"/>
                <w:szCs w:val="22"/>
                <w:shd w:val="clear" w:color="auto" w:fill="FFFFFF"/>
                <w:lang w:val="es-ES_tradnl"/>
              </w:rPr>
              <w:t>e</w:t>
            </w:r>
            <w:r w:rsidR="006220A2" w:rsidRPr="00DE3DD5">
              <w:rPr>
                <w:rFonts w:ascii="Arial" w:eastAsia="Times New Roman" w:hAnsi="Arial" w:cs="Arial"/>
                <w:sz w:val="22"/>
                <w:szCs w:val="22"/>
                <w:shd w:val="clear" w:color="auto" w:fill="FFFFFF"/>
                <w:lang w:val="es-ES_tradnl"/>
              </w:rPr>
              <w:t xml:space="preserve"> portafolio presenta riesgos A&amp;S de </w:t>
            </w:r>
            <w:r w:rsidR="00F129AC">
              <w:rPr>
                <w:rFonts w:ascii="Arial" w:eastAsia="Times New Roman" w:hAnsi="Arial" w:cs="Arial"/>
                <w:sz w:val="22"/>
                <w:szCs w:val="22"/>
                <w:shd w:val="clear" w:color="auto" w:fill="FFFFFF"/>
                <w:lang w:val="es-ES_tradnl"/>
              </w:rPr>
              <w:t>moderado</w:t>
            </w:r>
            <w:r w:rsidR="006220A2" w:rsidRPr="00DE3DD5">
              <w:rPr>
                <w:rFonts w:ascii="Arial" w:eastAsia="Times New Roman" w:hAnsi="Arial" w:cs="Arial"/>
                <w:sz w:val="22"/>
                <w:szCs w:val="22"/>
                <w:shd w:val="clear" w:color="auto" w:fill="FFFFFF"/>
                <w:lang w:val="es-ES_tradnl"/>
              </w:rPr>
              <w:t xml:space="preserve"> riesgo con</w:t>
            </w:r>
            <w:r w:rsidR="00FA0207" w:rsidRPr="00DE3DD5">
              <w:rPr>
                <w:rFonts w:ascii="Arial" w:eastAsia="Times New Roman" w:hAnsi="Arial" w:cs="Arial"/>
                <w:sz w:val="22"/>
                <w:szCs w:val="22"/>
                <w:shd w:val="clear" w:color="auto" w:fill="FFFFFF"/>
                <w:lang w:val="es-ES_tradnl"/>
              </w:rPr>
              <w:t xml:space="preserve"> mayor </w:t>
            </w:r>
            <w:r w:rsidR="00594E67" w:rsidRPr="00DE3DD5">
              <w:rPr>
                <w:rFonts w:ascii="Arial" w:eastAsia="Times New Roman" w:hAnsi="Arial" w:cs="Arial"/>
                <w:sz w:val="22"/>
                <w:szCs w:val="22"/>
                <w:shd w:val="clear" w:color="auto" w:fill="FFFFFF"/>
                <w:lang w:val="es-ES_tradnl"/>
              </w:rPr>
              <w:t>concentración</w:t>
            </w:r>
            <w:r w:rsidR="001C196C" w:rsidRPr="00DE3DD5">
              <w:rPr>
                <w:rFonts w:ascii="Arial" w:eastAsia="Times New Roman" w:hAnsi="Arial" w:cs="Arial"/>
                <w:sz w:val="22"/>
                <w:szCs w:val="22"/>
                <w:shd w:val="clear" w:color="auto" w:fill="FFFFFF"/>
                <w:lang w:val="es-ES_tradnl"/>
              </w:rPr>
              <w:t xml:space="preserve"> </w:t>
            </w:r>
            <w:r w:rsidR="006220A2" w:rsidRPr="00DE3DD5">
              <w:rPr>
                <w:rFonts w:ascii="Arial" w:eastAsia="Times New Roman" w:hAnsi="Arial" w:cs="Arial"/>
                <w:sz w:val="22"/>
                <w:szCs w:val="22"/>
                <w:shd w:val="clear" w:color="auto" w:fill="FFFFFF"/>
                <w:lang w:val="es-ES_tradnl"/>
              </w:rPr>
              <w:t xml:space="preserve">de financiamiento </w:t>
            </w:r>
            <w:r w:rsidR="00FA0207" w:rsidRPr="00DE3DD5">
              <w:rPr>
                <w:rFonts w:ascii="Arial" w:eastAsia="Times New Roman" w:hAnsi="Arial" w:cs="Arial"/>
                <w:sz w:val="22"/>
                <w:szCs w:val="22"/>
                <w:shd w:val="clear" w:color="auto" w:fill="FFFFFF"/>
                <w:lang w:val="es-ES_tradnl"/>
              </w:rPr>
              <w:t>en</w:t>
            </w:r>
            <w:r w:rsidR="006220A2" w:rsidRPr="00DE3DD5">
              <w:rPr>
                <w:rFonts w:ascii="Arial" w:eastAsia="Times New Roman" w:hAnsi="Arial" w:cs="Arial"/>
                <w:sz w:val="22"/>
                <w:szCs w:val="22"/>
                <w:shd w:val="clear" w:color="auto" w:fill="FFFFFF"/>
                <w:lang w:val="es-ES_tradnl"/>
              </w:rPr>
              <w:t xml:space="preserve"> actividades de servicios </w:t>
            </w:r>
            <w:r w:rsidR="001C196C" w:rsidRPr="00DE3DD5">
              <w:rPr>
                <w:rFonts w:ascii="Arial" w:eastAsia="Times New Roman" w:hAnsi="Arial" w:cs="Arial"/>
                <w:sz w:val="22"/>
                <w:szCs w:val="22"/>
                <w:shd w:val="clear" w:color="auto" w:fill="FFFFFF"/>
                <w:lang w:val="es-ES_tradnl"/>
              </w:rPr>
              <w:t>y comercio con</w:t>
            </w:r>
            <w:r w:rsidR="006220A2" w:rsidRPr="00DE3DD5">
              <w:rPr>
                <w:rFonts w:ascii="Arial" w:eastAsia="Times New Roman" w:hAnsi="Arial" w:cs="Arial"/>
                <w:sz w:val="22"/>
                <w:szCs w:val="22"/>
                <w:shd w:val="clear" w:color="auto" w:fill="FFFFFF"/>
                <w:lang w:val="es-ES_tradnl"/>
              </w:rPr>
              <w:t xml:space="preserve"> valores típicos muy bajos</w:t>
            </w:r>
            <w:r w:rsidR="00FA0207" w:rsidRPr="00DE3DD5">
              <w:rPr>
                <w:rFonts w:ascii="Arial" w:eastAsia="Times New Roman" w:hAnsi="Arial" w:cs="Arial"/>
                <w:sz w:val="22"/>
                <w:szCs w:val="22"/>
                <w:shd w:val="clear" w:color="auto" w:fill="FFFFFF"/>
                <w:lang w:val="es-ES_tradnl"/>
              </w:rPr>
              <w:t>,</w:t>
            </w:r>
            <w:r w:rsidR="00594E67" w:rsidRPr="00DE3DD5">
              <w:rPr>
                <w:rFonts w:ascii="Arial" w:eastAsia="Times New Roman" w:hAnsi="Arial" w:cs="Arial"/>
                <w:sz w:val="22"/>
                <w:szCs w:val="22"/>
                <w:shd w:val="clear" w:color="auto" w:fill="FFFFFF"/>
                <w:lang w:val="es-ES_tradnl"/>
              </w:rPr>
              <w:t xml:space="preserve"> y de manera más </w:t>
            </w:r>
            <w:r w:rsidR="000F483C" w:rsidRPr="00DE3DD5">
              <w:rPr>
                <w:rFonts w:ascii="Arial" w:eastAsia="Times New Roman" w:hAnsi="Arial" w:cs="Arial"/>
                <w:sz w:val="22"/>
                <w:szCs w:val="22"/>
                <w:shd w:val="clear" w:color="auto" w:fill="FFFFFF"/>
                <w:lang w:val="es-ES_tradnl"/>
              </w:rPr>
              <w:t>limitada,</w:t>
            </w:r>
            <w:r w:rsidR="00594E67" w:rsidRPr="00DE3DD5">
              <w:rPr>
                <w:rFonts w:ascii="Arial" w:eastAsia="Times New Roman" w:hAnsi="Arial" w:cs="Arial"/>
                <w:sz w:val="22"/>
                <w:szCs w:val="22"/>
                <w:shd w:val="clear" w:color="auto" w:fill="FFFFFF"/>
                <w:lang w:val="es-ES_tradnl"/>
              </w:rPr>
              <w:t xml:space="preserve"> por ejemplo, en actividades de construcción y agropecuarias,</w:t>
            </w:r>
            <w:r w:rsidR="00FA0207" w:rsidRPr="00DE3DD5">
              <w:rPr>
                <w:rFonts w:ascii="Arial" w:eastAsia="Times New Roman" w:hAnsi="Arial" w:cs="Arial"/>
                <w:sz w:val="22"/>
                <w:szCs w:val="22"/>
                <w:shd w:val="clear" w:color="auto" w:fill="FFFFFF"/>
                <w:lang w:val="es-ES_tradnl"/>
              </w:rPr>
              <w:t xml:space="preserve"> que de manera general bordean los US$23</w:t>
            </w:r>
            <w:r w:rsidR="004A7089">
              <w:rPr>
                <w:rFonts w:ascii="Arial" w:eastAsia="Times New Roman" w:hAnsi="Arial" w:cs="Arial"/>
                <w:sz w:val="22"/>
                <w:szCs w:val="22"/>
                <w:shd w:val="clear" w:color="auto" w:fill="FFFFFF"/>
                <w:lang w:val="es-ES_tradnl"/>
              </w:rPr>
              <w:t>.</w:t>
            </w:r>
            <w:r w:rsidR="00FA0207" w:rsidRPr="00DE3DD5">
              <w:rPr>
                <w:rFonts w:ascii="Arial" w:eastAsia="Times New Roman" w:hAnsi="Arial" w:cs="Arial"/>
                <w:sz w:val="22"/>
                <w:szCs w:val="22"/>
                <w:shd w:val="clear" w:color="auto" w:fill="FFFFFF"/>
                <w:lang w:val="es-ES_tradnl"/>
              </w:rPr>
              <w:t>000 en promedio</w:t>
            </w:r>
            <w:r w:rsidR="00E60D79" w:rsidRPr="00DE3DD5">
              <w:rPr>
                <w:rFonts w:ascii="Arial" w:eastAsia="Times New Roman" w:hAnsi="Arial" w:cs="Arial"/>
                <w:sz w:val="22"/>
                <w:szCs w:val="22"/>
                <w:shd w:val="clear" w:color="auto" w:fill="FFFFFF"/>
                <w:lang w:val="es-ES_tradnl"/>
              </w:rPr>
              <w:t xml:space="preserve"> y</w:t>
            </w:r>
            <w:r w:rsidR="001E7458" w:rsidRPr="00DE3DD5">
              <w:rPr>
                <w:rFonts w:ascii="Arial" w:eastAsia="Times New Roman" w:hAnsi="Arial" w:cs="Arial"/>
                <w:sz w:val="22"/>
                <w:szCs w:val="22"/>
                <w:shd w:val="clear" w:color="auto" w:fill="FFFFFF"/>
                <w:lang w:val="es-ES_tradnl"/>
              </w:rPr>
              <w:t xml:space="preserve"> se plantea un</w:t>
            </w:r>
            <w:r w:rsidR="00E60D79" w:rsidRPr="00DE3DD5">
              <w:rPr>
                <w:rFonts w:ascii="Arial" w:eastAsia="Times New Roman" w:hAnsi="Arial" w:cs="Arial"/>
                <w:sz w:val="22"/>
                <w:szCs w:val="22"/>
                <w:shd w:val="clear" w:color="auto" w:fill="FFFFFF"/>
                <w:lang w:val="es-ES_tradnl"/>
              </w:rPr>
              <w:t xml:space="preserve"> máximo de US$</w:t>
            </w:r>
            <w:r w:rsidR="00AD3599" w:rsidRPr="00DE3DD5">
              <w:rPr>
                <w:rFonts w:ascii="Arial" w:eastAsia="Times New Roman" w:hAnsi="Arial" w:cs="Arial"/>
                <w:sz w:val="22"/>
                <w:szCs w:val="22"/>
                <w:shd w:val="clear" w:color="auto" w:fill="FFFFFF"/>
                <w:lang w:val="es-ES_tradnl"/>
              </w:rPr>
              <w:t>1</w:t>
            </w:r>
            <w:r w:rsidR="004A7089">
              <w:rPr>
                <w:rFonts w:ascii="Arial" w:eastAsia="Times New Roman" w:hAnsi="Arial" w:cs="Arial"/>
                <w:sz w:val="22"/>
                <w:szCs w:val="22"/>
                <w:shd w:val="clear" w:color="auto" w:fill="FFFFFF"/>
                <w:lang w:val="es-ES_tradnl"/>
              </w:rPr>
              <w:t>.</w:t>
            </w:r>
            <w:r w:rsidR="00AD3599" w:rsidRPr="00DE3DD5">
              <w:rPr>
                <w:rFonts w:ascii="Arial" w:eastAsia="Times New Roman" w:hAnsi="Arial" w:cs="Arial"/>
                <w:sz w:val="22"/>
                <w:szCs w:val="22"/>
                <w:shd w:val="clear" w:color="auto" w:fill="FFFFFF"/>
                <w:lang w:val="es-ES_tradnl"/>
              </w:rPr>
              <w:t>75</w:t>
            </w:r>
            <w:r w:rsidR="00E60D79" w:rsidRPr="00DE3DD5">
              <w:rPr>
                <w:rFonts w:ascii="Arial" w:eastAsia="Times New Roman" w:hAnsi="Arial" w:cs="Arial"/>
                <w:sz w:val="22"/>
                <w:szCs w:val="22"/>
                <w:shd w:val="clear" w:color="auto" w:fill="FFFFFF"/>
                <w:lang w:val="es-ES_tradnl"/>
              </w:rPr>
              <w:t>0</w:t>
            </w:r>
            <w:r w:rsidR="004A7089">
              <w:rPr>
                <w:rFonts w:ascii="Arial" w:eastAsia="Times New Roman" w:hAnsi="Arial" w:cs="Arial"/>
                <w:sz w:val="22"/>
                <w:szCs w:val="22"/>
                <w:shd w:val="clear" w:color="auto" w:fill="FFFFFF"/>
                <w:lang w:val="es-ES_tradnl"/>
              </w:rPr>
              <w:t>.</w:t>
            </w:r>
            <w:r w:rsidR="00E60D79" w:rsidRPr="00DE3DD5">
              <w:rPr>
                <w:rFonts w:ascii="Arial" w:eastAsia="Times New Roman" w:hAnsi="Arial" w:cs="Arial"/>
                <w:sz w:val="22"/>
                <w:szCs w:val="22"/>
                <w:shd w:val="clear" w:color="auto" w:fill="FFFFFF"/>
                <w:lang w:val="es-ES_tradnl"/>
              </w:rPr>
              <w:t>000</w:t>
            </w:r>
            <w:r w:rsidR="001E7458" w:rsidRPr="00DE3DD5">
              <w:rPr>
                <w:rFonts w:ascii="Arial" w:eastAsia="Times New Roman" w:hAnsi="Arial" w:cs="Arial"/>
                <w:sz w:val="22"/>
                <w:szCs w:val="22"/>
                <w:shd w:val="clear" w:color="auto" w:fill="FFFFFF"/>
                <w:lang w:val="es-ES_tradnl"/>
              </w:rPr>
              <w:t xml:space="preserve"> por créditos de la mediana empresa según la cartera financiada.</w:t>
            </w:r>
            <w:r w:rsidR="001E7458" w:rsidRPr="00DE3DD5" w:rsidDel="001E7458">
              <w:rPr>
                <w:rFonts w:ascii="Arial" w:eastAsia="Times New Roman" w:hAnsi="Arial" w:cs="Arial"/>
                <w:sz w:val="22"/>
                <w:szCs w:val="22"/>
                <w:shd w:val="clear" w:color="auto" w:fill="FFFFFF"/>
                <w:lang w:val="es-ES_tradnl"/>
              </w:rPr>
              <w:t xml:space="preserve"> </w:t>
            </w:r>
          </w:p>
          <w:p w14:paraId="1915C773" w14:textId="39156DA8" w:rsidR="00DE6ACC" w:rsidRPr="00DE3DD5" w:rsidRDefault="00670894" w:rsidP="003B63A3">
            <w:pPr>
              <w:jc w:val="center"/>
              <w:rPr>
                <w:rFonts w:ascii="Arial" w:eastAsia="Times New Roman" w:hAnsi="Arial" w:cs="Arial"/>
                <w:sz w:val="22"/>
                <w:szCs w:val="22"/>
                <w:shd w:val="clear" w:color="auto" w:fill="FFFFFF"/>
                <w:lang w:val="es-ES_tradnl"/>
              </w:rPr>
            </w:pPr>
            <w:r w:rsidRPr="00D35DE3">
              <w:rPr>
                <w:rFonts w:ascii="Arial" w:eastAsia="Times New Roman" w:hAnsi="Arial" w:cs="Arial"/>
                <w:noProof/>
                <w:sz w:val="22"/>
                <w:szCs w:val="22"/>
                <w:shd w:val="clear" w:color="auto" w:fill="FFFFFF"/>
                <w:lang w:val="es-SV"/>
              </w:rPr>
              <w:drawing>
                <wp:anchor distT="0" distB="0" distL="114300" distR="114300" simplePos="0" relativeHeight="251658240" behindDoc="0" locked="0" layoutInCell="1" allowOverlap="1" wp14:anchorId="5BC604BF" wp14:editId="4D3BA9E3">
                  <wp:simplePos x="0" y="0"/>
                  <wp:positionH relativeFrom="column">
                    <wp:posOffset>961390</wp:posOffset>
                  </wp:positionH>
                  <wp:positionV relativeFrom="paragraph">
                    <wp:posOffset>211455</wp:posOffset>
                  </wp:positionV>
                  <wp:extent cx="4292600" cy="1654175"/>
                  <wp:effectExtent l="0" t="0" r="0" b="317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2600" cy="1654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6DA1C" w14:textId="3261E10F" w:rsidR="000423C4" w:rsidRPr="00E57247" w:rsidRDefault="000423C4" w:rsidP="003B63A3">
            <w:pPr>
              <w:jc w:val="center"/>
              <w:rPr>
                <w:rFonts w:ascii="Arial" w:eastAsia="Times New Roman" w:hAnsi="Arial" w:cs="Arial"/>
                <w:sz w:val="16"/>
                <w:szCs w:val="16"/>
                <w:shd w:val="clear" w:color="auto" w:fill="FFFFFF"/>
                <w:lang w:val="es-ES_tradnl"/>
              </w:rPr>
            </w:pPr>
            <w:r w:rsidRPr="00E57247">
              <w:rPr>
                <w:rFonts w:ascii="Arial" w:eastAsia="Times New Roman" w:hAnsi="Arial" w:cs="Arial"/>
                <w:sz w:val="16"/>
                <w:szCs w:val="16"/>
                <w:shd w:val="clear" w:color="auto" w:fill="FFFFFF"/>
                <w:lang w:val="es-ES_tradnl"/>
              </w:rPr>
              <w:t>Fuente:</w:t>
            </w:r>
            <w:r w:rsidR="00C86080" w:rsidRPr="00E57247">
              <w:rPr>
                <w:rFonts w:ascii="Arial" w:eastAsia="Times New Roman" w:hAnsi="Arial" w:cs="Arial"/>
                <w:sz w:val="16"/>
                <w:szCs w:val="16"/>
                <w:shd w:val="clear" w:color="auto" w:fill="FFFFFF"/>
                <w:lang w:val="es-ES_tradnl"/>
              </w:rPr>
              <w:t xml:space="preserve"> Base de Datos de cartera de BANDESAL al 31 de marzo 2020</w:t>
            </w:r>
          </w:p>
          <w:p w14:paraId="65A27CE2" w14:textId="77777777" w:rsidR="000423C4" w:rsidRPr="003C10C5" w:rsidRDefault="000423C4" w:rsidP="009C2222">
            <w:pPr>
              <w:jc w:val="both"/>
              <w:rPr>
                <w:rFonts w:ascii="Arial" w:eastAsia="Times New Roman" w:hAnsi="Arial" w:cs="Arial"/>
                <w:sz w:val="18"/>
                <w:szCs w:val="18"/>
                <w:shd w:val="clear" w:color="auto" w:fill="FFFFFF"/>
                <w:lang w:val="es-ES_tradnl"/>
              </w:rPr>
            </w:pPr>
          </w:p>
          <w:p w14:paraId="581F2A94" w14:textId="57CB2BB0" w:rsidR="002C0761" w:rsidRDefault="009F7AA0" w:rsidP="00A96D55">
            <w:pPr>
              <w:jc w:val="center"/>
              <w:rPr>
                <w:rFonts w:ascii="Arial" w:eastAsia="Times New Roman" w:hAnsi="Arial" w:cs="Arial"/>
                <w:noProof/>
                <w:sz w:val="16"/>
                <w:szCs w:val="16"/>
                <w:shd w:val="clear" w:color="auto" w:fill="FFFFFF"/>
                <w:lang w:val="es-ES_tradnl"/>
              </w:rPr>
            </w:pPr>
            <w:r w:rsidRPr="009F7AA0">
              <w:rPr>
                <w:rFonts w:ascii="Arial" w:eastAsia="Times New Roman" w:hAnsi="Arial" w:cs="Arial"/>
                <w:noProof/>
                <w:sz w:val="16"/>
                <w:szCs w:val="16"/>
                <w:shd w:val="clear" w:color="auto" w:fill="FFFFFF"/>
                <w:lang w:val="es-ES_tradnl"/>
              </w:rPr>
              <w:lastRenderedPageBreak/>
              <w:drawing>
                <wp:inline distT="0" distB="0" distL="0" distR="0" wp14:anchorId="774C2C35" wp14:editId="4A740BD0">
                  <wp:extent cx="4298950" cy="2835013"/>
                  <wp:effectExtent l="0" t="0" r="635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8248" cy="2841145"/>
                          </a:xfrm>
                          <a:prstGeom prst="rect">
                            <a:avLst/>
                          </a:prstGeom>
                          <a:noFill/>
                          <a:ln>
                            <a:noFill/>
                          </a:ln>
                        </pic:spPr>
                      </pic:pic>
                    </a:graphicData>
                  </a:graphic>
                </wp:inline>
              </w:drawing>
            </w:r>
          </w:p>
          <w:p w14:paraId="668394A5" w14:textId="68510E6E" w:rsidR="006220A2" w:rsidRPr="00E57247" w:rsidRDefault="00A96D55" w:rsidP="00A96D55">
            <w:pPr>
              <w:jc w:val="center"/>
              <w:rPr>
                <w:rFonts w:ascii="Arial" w:eastAsia="Times New Roman" w:hAnsi="Arial" w:cs="Arial"/>
                <w:sz w:val="16"/>
                <w:szCs w:val="16"/>
                <w:shd w:val="clear" w:color="auto" w:fill="FFFFFF"/>
                <w:lang w:val="es-ES_tradnl"/>
              </w:rPr>
            </w:pPr>
            <w:r w:rsidRPr="00E57247">
              <w:rPr>
                <w:rFonts w:ascii="Arial" w:eastAsia="Times New Roman" w:hAnsi="Arial" w:cs="Arial"/>
                <w:sz w:val="16"/>
                <w:szCs w:val="16"/>
                <w:shd w:val="clear" w:color="auto" w:fill="FFFFFF"/>
                <w:lang w:val="es-ES_tradnl"/>
              </w:rPr>
              <w:t xml:space="preserve">Fuente: Análisis de cartera </w:t>
            </w:r>
            <w:r w:rsidR="00136DCE" w:rsidRPr="00E57247">
              <w:rPr>
                <w:rFonts w:ascii="Arial" w:eastAsia="Times New Roman" w:hAnsi="Arial" w:cs="Arial"/>
                <w:sz w:val="16"/>
                <w:szCs w:val="16"/>
                <w:shd w:val="clear" w:color="auto" w:fill="FFFFFF"/>
                <w:lang w:val="es-ES_tradnl"/>
              </w:rPr>
              <w:t xml:space="preserve">BANDESAL </w:t>
            </w:r>
            <w:r w:rsidR="001E7458" w:rsidRPr="00E57247">
              <w:rPr>
                <w:rFonts w:ascii="Arial" w:eastAsia="Times New Roman" w:hAnsi="Arial" w:cs="Arial"/>
                <w:sz w:val="16"/>
                <w:szCs w:val="16"/>
                <w:shd w:val="clear" w:color="auto" w:fill="FFFFFF"/>
                <w:lang w:val="es-ES_tradnl"/>
              </w:rPr>
              <w:t xml:space="preserve">a </w:t>
            </w:r>
            <w:r w:rsidR="00C0076E" w:rsidRPr="00E57247">
              <w:rPr>
                <w:rFonts w:ascii="Arial" w:eastAsia="Times New Roman" w:hAnsi="Arial" w:cs="Arial"/>
                <w:sz w:val="16"/>
                <w:szCs w:val="16"/>
                <w:shd w:val="clear" w:color="auto" w:fill="FFFFFF"/>
                <w:lang w:val="es-ES_tradnl"/>
              </w:rPr>
              <w:t>diciembre</w:t>
            </w:r>
            <w:r w:rsidR="001E7458" w:rsidRPr="00E57247">
              <w:rPr>
                <w:rFonts w:ascii="Arial" w:eastAsia="Times New Roman" w:hAnsi="Arial" w:cs="Arial"/>
                <w:sz w:val="16"/>
                <w:szCs w:val="16"/>
                <w:shd w:val="clear" w:color="auto" w:fill="FFFFFF"/>
                <w:lang w:val="es-ES_tradnl"/>
              </w:rPr>
              <w:t xml:space="preserve"> 2019</w:t>
            </w:r>
          </w:p>
          <w:p w14:paraId="19A509D2" w14:textId="77777777" w:rsidR="00F039F8" w:rsidRPr="00DE3DD5" w:rsidRDefault="00F039F8" w:rsidP="009C2222">
            <w:pPr>
              <w:jc w:val="both"/>
              <w:rPr>
                <w:rFonts w:ascii="Arial" w:eastAsia="Times New Roman" w:hAnsi="Arial" w:cs="Arial"/>
                <w:sz w:val="22"/>
                <w:szCs w:val="22"/>
                <w:shd w:val="clear" w:color="auto" w:fill="FFFFFF"/>
                <w:lang w:val="es-EC"/>
              </w:rPr>
            </w:pPr>
          </w:p>
          <w:p w14:paraId="30362153" w14:textId="236C3AD8" w:rsidR="00A42B7D" w:rsidRPr="00DE3DD5" w:rsidRDefault="00F039F8" w:rsidP="009C2222">
            <w:pPr>
              <w:jc w:val="both"/>
              <w:rPr>
                <w:rFonts w:ascii="Arial" w:eastAsia="Times New Roman" w:hAnsi="Arial" w:cs="Arial"/>
                <w:sz w:val="22"/>
                <w:szCs w:val="22"/>
                <w:shd w:val="clear" w:color="auto" w:fill="FFFFFF"/>
                <w:lang w:val="es-EC"/>
              </w:rPr>
            </w:pPr>
            <w:r w:rsidRPr="000B323F">
              <w:rPr>
                <w:rFonts w:ascii="Arial" w:eastAsia="Times New Roman" w:hAnsi="Arial" w:cs="Arial"/>
                <w:sz w:val="22"/>
                <w:szCs w:val="22"/>
                <w:u w:val="single"/>
                <w:shd w:val="clear" w:color="auto" w:fill="FFFFFF"/>
                <w:lang w:val="es-EC"/>
              </w:rPr>
              <w:t>Nota</w:t>
            </w:r>
            <w:r w:rsidRPr="00DE3DD5">
              <w:rPr>
                <w:rFonts w:ascii="Arial" w:eastAsia="Times New Roman" w:hAnsi="Arial" w:cs="Arial"/>
                <w:sz w:val="22"/>
                <w:szCs w:val="22"/>
                <w:shd w:val="clear" w:color="auto" w:fill="FFFFFF"/>
                <w:lang w:val="es-EC"/>
              </w:rPr>
              <w:t xml:space="preserve">: Para este programa no son elegibles los </w:t>
            </w:r>
            <w:r w:rsidR="0058495E" w:rsidRPr="00DE3DD5">
              <w:rPr>
                <w:rFonts w:ascii="Arial" w:eastAsia="Times New Roman" w:hAnsi="Arial" w:cs="Arial"/>
                <w:sz w:val="22"/>
                <w:szCs w:val="22"/>
                <w:shd w:val="clear" w:color="auto" w:fill="FFFFFF"/>
                <w:lang w:val="es-EC"/>
              </w:rPr>
              <w:t>proyectos</w:t>
            </w:r>
            <w:r w:rsidRPr="00DE3DD5">
              <w:rPr>
                <w:rFonts w:ascii="Arial" w:eastAsia="Times New Roman" w:hAnsi="Arial" w:cs="Arial"/>
                <w:sz w:val="22"/>
                <w:szCs w:val="22"/>
                <w:shd w:val="clear" w:color="auto" w:fill="FFFFFF"/>
                <w:lang w:val="es-EC"/>
              </w:rPr>
              <w:t xml:space="preserve"> de electricidad, gas, agua y servicios sanitarios, y</w:t>
            </w:r>
            <w:r w:rsidR="00785E99" w:rsidRPr="00DE3DD5">
              <w:rPr>
                <w:rFonts w:ascii="Arial" w:eastAsia="Times New Roman" w:hAnsi="Arial" w:cs="Arial"/>
                <w:sz w:val="22"/>
                <w:szCs w:val="22"/>
                <w:shd w:val="clear" w:color="auto" w:fill="FFFFFF"/>
                <w:lang w:val="es-EC"/>
              </w:rPr>
              <w:t xml:space="preserve"> de</w:t>
            </w:r>
            <w:r w:rsidRPr="00DE3DD5">
              <w:rPr>
                <w:rFonts w:ascii="Arial" w:eastAsia="Times New Roman" w:hAnsi="Arial" w:cs="Arial"/>
                <w:sz w:val="22"/>
                <w:szCs w:val="22"/>
                <w:shd w:val="clear" w:color="auto" w:fill="FFFFFF"/>
                <w:lang w:val="es-EC"/>
              </w:rPr>
              <w:t xml:space="preserve"> minería y canteras, estos requisitos se incorporan a la lista de exclusión del </w:t>
            </w:r>
            <w:r w:rsidR="00125B33">
              <w:rPr>
                <w:rFonts w:ascii="Arial" w:eastAsia="Times New Roman" w:hAnsi="Arial" w:cs="Arial"/>
                <w:sz w:val="22"/>
                <w:szCs w:val="22"/>
                <w:shd w:val="clear" w:color="auto" w:fill="FFFFFF"/>
                <w:lang w:val="es-EC"/>
              </w:rPr>
              <w:t>p</w:t>
            </w:r>
            <w:r w:rsidRPr="00DE3DD5">
              <w:rPr>
                <w:rFonts w:ascii="Arial" w:eastAsia="Times New Roman" w:hAnsi="Arial" w:cs="Arial"/>
                <w:sz w:val="22"/>
                <w:szCs w:val="22"/>
                <w:shd w:val="clear" w:color="auto" w:fill="FFFFFF"/>
                <w:lang w:val="es-EC"/>
              </w:rPr>
              <w:t xml:space="preserve">rograma (Anexo C). </w:t>
            </w:r>
          </w:p>
          <w:p w14:paraId="775E1486" w14:textId="1459DBEE" w:rsidR="009B7555" w:rsidRPr="00DE3DD5" w:rsidRDefault="009B7555" w:rsidP="009C2222">
            <w:pPr>
              <w:jc w:val="both"/>
              <w:rPr>
                <w:rFonts w:ascii="Arial" w:eastAsia="Times New Roman" w:hAnsi="Arial" w:cs="Arial"/>
                <w:sz w:val="22"/>
                <w:szCs w:val="22"/>
                <w:shd w:val="clear" w:color="auto" w:fill="FFFFFF"/>
                <w:lang w:val="es-EC"/>
              </w:rPr>
            </w:pPr>
          </w:p>
        </w:tc>
      </w:tr>
      <w:tr w:rsidR="009C2222" w:rsidRPr="00F73C20" w14:paraId="3A9EA9D5" w14:textId="77777777" w:rsidTr="00BE1C5E">
        <w:trPr>
          <w:trHeight w:val="51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3B5289A6" w:rsidR="009C2222" w:rsidRPr="00DE3DD5" w:rsidRDefault="009C2222" w:rsidP="00BE1C5E">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lastRenderedPageBreak/>
              <w:t xml:space="preserve">4. Impactos, Riesgos y Medidas de Mitigación Principales </w:t>
            </w:r>
          </w:p>
        </w:tc>
      </w:tr>
      <w:tr w:rsidR="009C2222" w:rsidRPr="00F73C20" w14:paraId="2DE10E02" w14:textId="77777777" w:rsidTr="00BE1C5E">
        <w:trPr>
          <w:trHeight w:val="49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D203E32" w:rsidR="00340FA4" w:rsidRPr="00DE3DD5" w:rsidRDefault="009C2222" w:rsidP="00BE1C5E">
            <w:pPr>
              <w:ind w:right="165"/>
              <w:rPr>
                <w:rFonts w:ascii="Arial" w:eastAsia="Times New Roman" w:hAnsi="Arial" w:cs="Arial"/>
                <w:b/>
                <w:sz w:val="22"/>
                <w:szCs w:val="22"/>
                <w:lang w:val="es-ES_tradnl"/>
              </w:rPr>
            </w:pPr>
            <w:r w:rsidRPr="00DE3DD5">
              <w:rPr>
                <w:rFonts w:ascii="Arial" w:eastAsia="Times New Roman" w:hAnsi="Arial" w:cs="Arial"/>
                <w:b/>
                <w:sz w:val="22"/>
                <w:szCs w:val="22"/>
                <w:lang w:val="es-ES_tradnl"/>
              </w:rPr>
              <w:t xml:space="preserve">Requisitos de Evaluación </w:t>
            </w:r>
            <w:r w:rsidR="00447489" w:rsidRPr="00DE3DD5">
              <w:rPr>
                <w:rFonts w:ascii="Arial" w:eastAsia="Times New Roman" w:hAnsi="Arial" w:cs="Arial"/>
                <w:b/>
                <w:sz w:val="22"/>
                <w:szCs w:val="22"/>
                <w:lang w:val="es-ES_tradnl"/>
              </w:rPr>
              <w:t xml:space="preserve">y Divulgación de Información </w:t>
            </w:r>
          </w:p>
        </w:tc>
      </w:tr>
      <w:tr w:rsidR="009C2222" w:rsidRPr="00F73C20" w14:paraId="7CA8CBA1" w14:textId="77777777" w:rsidTr="00BE1C5E">
        <w:trPr>
          <w:trHeight w:val="167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ECC1A77" w14:textId="477409FE" w:rsidR="00447489" w:rsidRPr="00DE3DD5" w:rsidRDefault="00447489" w:rsidP="00447489">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El Banco pondrá a disposición del público toda la información sobre la operación en cumplim</w:t>
            </w:r>
            <w:r w:rsidR="00C27017" w:rsidRPr="00DE3DD5">
              <w:rPr>
                <w:rFonts w:ascii="Arial" w:eastAsia="Times New Roman" w:hAnsi="Arial" w:cs="Arial"/>
                <w:sz w:val="22"/>
                <w:szCs w:val="22"/>
                <w:shd w:val="clear" w:color="auto" w:fill="FFFFFF"/>
                <w:lang w:val="es-ES_tradnl"/>
              </w:rPr>
              <w:t>i</w:t>
            </w:r>
            <w:r w:rsidRPr="00DE3DD5">
              <w:rPr>
                <w:rFonts w:ascii="Arial" w:eastAsia="Times New Roman" w:hAnsi="Arial" w:cs="Arial"/>
                <w:sz w:val="22"/>
                <w:szCs w:val="22"/>
                <w:shd w:val="clear" w:color="auto" w:fill="FFFFFF"/>
                <w:lang w:val="es-ES_tradnl"/>
              </w:rPr>
              <w:t>ento con las salvaguard</w:t>
            </w:r>
            <w:r w:rsidR="00372D18" w:rsidRPr="00DE3DD5">
              <w:rPr>
                <w:rFonts w:ascii="Arial" w:eastAsia="Times New Roman" w:hAnsi="Arial" w:cs="Arial"/>
                <w:sz w:val="22"/>
                <w:szCs w:val="22"/>
                <w:shd w:val="clear" w:color="auto" w:fill="FFFFFF"/>
                <w:lang w:val="es-ES_tradnl"/>
              </w:rPr>
              <w:t>a</w:t>
            </w:r>
            <w:r w:rsidRPr="00DE3DD5">
              <w:rPr>
                <w:rFonts w:ascii="Arial" w:eastAsia="Times New Roman" w:hAnsi="Arial" w:cs="Arial"/>
                <w:sz w:val="22"/>
                <w:szCs w:val="22"/>
                <w:shd w:val="clear" w:color="auto" w:fill="FFFFFF"/>
                <w:lang w:val="es-ES_tradnl"/>
              </w:rPr>
              <w:t>s</w:t>
            </w:r>
            <w:r w:rsidR="00C27017" w:rsidRPr="00DE3DD5">
              <w:rPr>
                <w:rFonts w:ascii="Arial" w:eastAsia="Times New Roman" w:hAnsi="Arial" w:cs="Arial"/>
                <w:sz w:val="22"/>
                <w:szCs w:val="22"/>
                <w:shd w:val="clear" w:color="auto" w:fill="FFFFFF"/>
                <w:lang w:val="es-ES_tradnl"/>
              </w:rPr>
              <w:t xml:space="preserve"> para operaciones de intermediación financiera</w:t>
            </w:r>
            <w:r w:rsidRPr="00DE3DD5">
              <w:rPr>
                <w:rFonts w:ascii="Arial" w:eastAsia="Times New Roman" w:hAnsi="Arial" w:cs="Arial"/>
                <w:sz w:val="22"/>
                <w:szCs w:val="22"/>
                <w:shd w:val="clear" w:color="auto" w:fill="FFFFFF"/>
                <w:lang w:val="es-ES_tradnl"/>
              </w:rPr>
              <w:t xml:space="preserve">. </w:t>
            </w:r>
          </w:p>
          <w:p w14:paraId="6CBD038C" w14:textId="77777777" w:rsidR="000B323F" w:rsidRDefault="000B323F" w:rsidP="00447489">
            <w:pPr>
              <w:ind w:right="165"/>
              <w:jc w:val="both"/>
              <w:rPr>
                <w:rFonts w:ascii="Arial" w:eastAsia="Times New Roman" w:hAnsi="Arial" w:cs="Arial"/>
                <w:sz w:val="22"/>
                <w:szCs w:val="22"/>
                <w:shd w:val="clear" w:color="auto" w:fill="FFFFFF"/>
                <w:lang w:val="es-ES_tradnl"/>
              </w:rPr>
            </w:pPr>
          </w:p>
          <w:p w14:paraId="699B0F59" w14:textId="24F882C2" w:rsidR="009C2222" w:rsidRPr="00DE3DD5" w:rsidRDefault="00447489" w:rsidP="00447489">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El programa cumple con los requerimientos de evaluación para operaciones de intermediación financiera en cumplimiento con la directiva B.13 de la OP-703</w:t>
            </w:r>
            <w:r w:rsidR="00D45478" w:rsidRPr="00DE3DD5">
              <w:rPr>
                <w:rFonts w:ascii="Arial" w:eastAsia="Times New Roman" w:hAnsi="Arial" w:cs="Arial"/>
                <w:sz w:val="22"/>
                <w:szCs w:val="22"/>
                <w:shd w:val="clear" w:color="auto" w:fill="FFFFFF"/>
                <w:lang w:val="es-ES_tradnl"/>
              </w:rPr>
              <w:t xml:space="preserve"> / GN-2208-20</w:t>
            </w:r>
            <w:r w:rsidRPr="00DE3DD5">
              <w:rPr>
                <w:rFonts w:ascii="Arial" w:eastAsia="Times New Roman" w:hAnsi="Arial" w:cs="Arial"/>
                <w:sz w:val="22"/>
                <w:szCs w:val="22"/>
                <w:shd w:val="clear" w:color="auto" w:fill="FFFFFF"/>
                <w:lang w:val="es-ES_tradnl"/>
              </w:rPr>
              <w:t>. Se realiz</w:t>
            </w:r>
            <w:r w:rsidR="0039412F" w:rsidRPr="00DE3DD5">
              <w:rPr>
                <w:rFonts w:ascii="Arial" w:eastAsia="Times New Roman" w:hAnsi="Arial" w:cs="Arial"/>
                <w:sz w:val="22"/>
                <w:szCs w:val="22"/>
                <w:shd w:val="clear" w:color="auto" w:fill="FFFFFF"/>
                <w:lang w:val="es-ES_tradnl"/>
              </w:rPr>
              <w:t>ó</w:t>
            </w:r>
            <w:r w:rsidRPr="00DE3DD5">
              <w:rPr>
                <w:rFonts w:ascii="Arial" w:eastAsia="Times New Roman" w:hAnsi="Arial" w:cs="Arial"/>
                <w:sz w:val="22"/>
                <w:szCs w:val="22"/>
                <w:shd w:val="clear" w:color="auto" w:fill="FFFFFF"/>
                <w:lang w:val="es-ES_tradnl"/>
              </w:rPr>
              <w:t xml:space="preserve"> una debida diligencia socioambiental cuyos resultados se presentan en este documento</w:t>
            </w:r>
            <w:r w:rsidR="00BC55BC" w:rsidRPr="00DE3DD5">
              <w:rPr>
                <w:rFonts w:ascii="Arial" w:eastAsia="Times New Roman" w:hAnsi="Arial" w:cs="Arial"/>
                <w:sz w:val="22"/>
                <w:szCs w:val="22"/>
                <w:shd w:val="clear" w:color="auto" w:fill="FFFFFF"/>
                <w:lang w:val="es-ES_tradnl"/>
              </w:rPr>
              <w:t>.</w:t>
            </w:r>
            <w:r w:rsidR="007A2061" w:rsidRPr="00DE3DD5">
              <w:rPr>
                <w:rFonts w:ascii="Arial" w:eastAsia="Times New Roman" w:hAnsi="Arial" w:cs="Arial"/>
                <w:sz w:val="22"/>
                <w:szCs w:val="22"/>
                <w:shd w:val="clear" w:color="auto" w:fill="FFFFFF"/>
                <w:lang w:val="es-ES_tradnl"/>
              </w:rPr>
              <w:t xml:space="preserve"> </w:t>
            </w:r>
          </w:p>
        </w:tc>
      </w:tr>
      <w:tr w:rsidR="009C2222" w:rsidRPr="00F73C20" w14:paraId="0735B8C6" w14:textId="77777777" w:rsidTr="00BE1C5E">
        <w:trPr>
          <w:trHeight w:val="49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62F2B8C2" w:rsidR="00340FA4" w:rsidRPr="00DE3DD5" w:rsidRDefault="00447489" w:rsidP="009C2222">
            <w:pPr>
              <w:ind w:right="165"/>
              <w:jc w:val="both"/>
              <w:rPr>
                <w:rFonts w:ascii="Arial" w:eastAsia="Times New Roman" w:hAnsi="Arial" w:cs="Arial"/>
                <w:sz w:val="22"/>
                <w:szCs w:val="22"/>
                <w:lang w:val="es-ES_tradnl"/>
              </w:rPr>
            </w:pPr>
            <w:r w:rsidRPr="00DE3DD5">
              <w:rPr>
                <w:rFonts w:ascii="Arial" w:eastAsia="Times New Roman" w:hAnsi="Arial" w:cs="Arial"/>
                <w:b/>
                <w:sz w:val="22"/>
                <w:szCs w:val="22"/>
                <w:lang w:val="es-ES_tradnl"/>
              </w:rPr>
              <w:t>Consultas y Participación de los Interesados</w:t>
            </w:r>
            <w:r w:rsidRPr="00DE3DD5">
              <w:rPr>
                <w:rFonts w:ascii="Arial" w:eastAsia="Times New Roman" w:hAnsi="Arial" w:cs="Arial"/>
                <w:sz w:val="22"/>
                <w:szCs w:val="22"/>
                <w:lang w:val="es-ES_tradnl"/>
              </w:rPr>
              <w:t xml:space="preserve"> </w:t>
            </w:r>
          </w:p>
        </w:tc>
      </w:tr>
      <w:tr w:rsidR="009C2222" w:rsidRPr="00F73C20" w14:paraId="1D082276" w14:textId="77777777" w:rsidTr="00BE1C5E">
        <w:trPr>
          <w:trHeight w:val="94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5AF61193" w:rsidR="009C2222" w:rsidRPr="00DE3DD5" w:rsidRDefault="0091656A" w:rsidP="007A2061">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Según Directiva B.13 de la Política de Medio Ambiente y Cumplimiento de Salvaguardas </w:t>
            </w:r>
            <w:r w:rsidR="00F02DD9" w:rsidRPr="00DE3DD5">
              <w:rPr>
                <w:rFonts w:ascii="Arial" w:eastAsia="Times New Roman" w:hAnsi="Arial" w:cs="Arial"/>
                <w:sz w:val="22"/>
                <w:szCs w:val="22"/>
                <w:shd w:val="clear" w:color="auto" w:fill="FFFFFF"/>
                <w:lang w:val="es-ES_tradnl"/>
              </w:rPr>
              <w:t xml:space="preserve">del Banco (OP-703 / GN-2208-20), </w:t>
            </w:r>
            <w:r w:rsidR="0088348D" w:rsidRPr="00DE3DD5">
              <w:rPr>
                <w:rFonts w:ascii="Arial" w:eastAsia="Times New Roman" w:hAnsi="Arial" w:cs="Arial"/>
                <w:sz w:val="22"/>
                <w:szCs w:val="22"/>
                <w:shd w:val="clear" w:color="auto" w:fill="FFFFFF"/>
                <w:lang w:val="es-ES_tradnl"/>
              </w:rPr>
              <w:t xml:space="preserve">al ser una operación de intermediación financiera </w:t>
            </w:r>
            <w:r w:rsidRPr="00DE3DD5">
              <w:rPr>
                <w:rFonts w:ascii="Arial" w:eastAsia="Times New Roman" w:hAnsi="Arial" w:cs="Arial"/>
                <w:sz w:val="22"/>
                <w:szCs w:val="22"/>
                <w:shd w:val="clear" w:color="auto" w:fill="FFFFFF"/>
                <w:lang w:val="es-ES_tradnl"/>
              </w:rPr>
              <w:t xml:space="preserve">no se requiere Consulta Pública para el </w:t>
            </w:r>
            <w:r w:rsidR="00794037">
              <w:rPr>
                <w:rFonts w:ascii="Arial" w:eastAsia="Times New Roman" w:hAnsi="Arial" w:cs="Arial"/>
                <w:sz w:val="22"/>
                <w:szCs w:val="22"/>
                <w:shd w:val="clear" w:color="auto" w:fill="FFFFFF"/>
                <w:lang w:val="es-ES_tradnl"/>
              </w:rPr>
              <w:t>p</w:t>
            </w:r>
            <w:r w:rsidRPr="00DE3DD5">
              <w:rPr>
                <w:rFonts w:ascii="Arial" w:eastAsia="Times New Roman" w:hAnsi="Arial" w:cs="Arial"/>
                <w:sz w:val="22"/>
                <w:szCs w:val="22"/>
                <w:shd w:val="clear" w:color="auto" w:fill="FFFFFF"/>
                <w:lang w:val="es-ES_tradnl"/>
              </w:rPr>
              <w:t>rograma</w:t>
            </w:r>
            <w:r w:rsidR="0088348D" w:rsidRPr="00DE3DD5">
              <w:rPr>
                <w:rFonts w:ascii="Arial" w:eastAsia="Times New Roman" w:hAnsi="Arial" w:cs="Arial"/>
                <w:sz w:val="22"/>
                <w:szCs w:val="22"/>
                <w:shd w:val="clear" w:color="auto" w:fill="FFFFFF"/>
                <w:lang w:val="es-ES_tradnl"/>
              </w:rPr>
              <w:t xml:space="preserve">. </w:t>
            </w:r>
          </w:p>
        </w:tc>
      </w:tr>
      <w:tr w:rsidR="009C2222" w:rsidRPr="00F73C20" w14:paraId="477D803B" w14:textId="77777777" w:rsidTr="00BE1C5E">
        <w:trPr>
          <w:trHeight w:val="50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1308B3D0" w:rsidR="009C2222" w:rsidRPr="00DE3DD5" w:rsidRDefault="009C2222" w:rsidP="009C2222">
            <w:pPr>
              <w:ind w:right="165"/>
              <w:jc w:val="both"/>
              <w:rPr>
                <w:rFonts w:ascii="Arial" w:eastAsia="Times New Roman" w:hAnsi="Arial" w:cs="Arial"/>
                <w:b/>
                <w:sz w:val="22"/>
                <w:szCs w:val="22"/>
                <w:shd w:val="clear" w:color="auto" w:fill="FFFFFF"/>
                <w:lang w:val="es-ES_tradnl"/>
              </w:rPr>
            </w:pPr>
            <w:r w:rsidRPr="00DE3DD5">
              <w:rPr>
                <w:rFonts w:ascii="Arial" w:eastAsia="Times New Roman" w:hAnsi="Arial" w:cs="Arial"/>
                <w:b/>
                <w:sz w:val="22"/>
                <w:szCs w:val="22"/>
                <w:lang w:val="es-ES_tradnl"/>
              </w:rPr>
              <w:t>Impactos y Riesgos Ambientales y Sociales y Medidas de Mitigación</w:t>
            </w:r>
          </w:p>
        </w:tc>
      </w:tr>
      <w:tr w:rsidR="009C2222" w:rsidRPr="00F73C20" w14:paraId="5057FE20" w14:textId="77777777" w:rsidTr="000C27B7">
        <w:trPr>
          <w:trHeight w:val="339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BDCC879" w14:textId="77777777" w:rsidR="000165FF" w:rsidRPr="00DE3DD5" w:rsidRDefault="000165FF" w:rsidP="000165FF">
            <w:pPr>
              <w:ind w:right="165"/>
              <w:jc w:val="both"/>
              <w:rPr>
                <w:rFonts w:ascii="Arial" w:eastAsia="Times New Roman" w:hAnsi="Arial" w:cs="Arial"/>
                <w:b/>
                <w:sz w:val="22"/>
                <w:szCs w:val="22"/>
                <w:shd w:val="clear" w:color="auto" w:fill="FFFFFF"/>
                <w:lang w:val="es-ES_tradnl"/>
              </w:rPr>
            </w:pPr>
            <w:r w:rsidRPr="00DE3DD5">
              <w:rPr>
                <w:rFonts w:ascii="Arial" w:eastAsia="Times New Roman" w:hAnsi="Arial" w:cs="Arial"/>
                <w:b/>
                <w:sz w:val="22"/>
                <w:szCs w:val="22"/>
                <w:shd w:val="clear" w:color="auto" w:fill="FFFFFF"/>
                <w:lang w:val="es-ES_tradnl"/>
              </w:rPr>
              <w:lastRenderedPageBreak/>
              <w:t xml:space="preserve">Impactos y riesgos ambientales y sociales potenciales del Programa </w:t>
            </w:r>
          </w:p>
          <w:p w14:paraId="13D4F58C" w14:textId="77777777" w:rsidR="000165FF" w:rsidRPr="00DE3DD5" w:rsidRDefault="000165FF" w:rsidP="00684326">
            <w:pPr>
              <w:ind w:right="165"/>
              <w:jc w:val="both"/>
              <w:rPr>
                <w:rFonts w:ascii="Arial" w:eastAsia="Times New Roman" w:hAnsi="Arial" w:cs="Arial"/>
                <w:sz w:val="22"/>
                <w:szCs w:val="22"/>
                <w:shd w:val="clear" w:color="auto" w:fill="FFFFFF"/>
                <w:lang w:val="es-ES_tradnl"/>
              </w:rPr>
            </w:pPr>
          </w:p>
          <w:p w14:paraId="06B88328" w14:textId="578A1176" w:rsidR="000165FF" w:rsidRPr="00DE3DD5" w:rsidRDefault="000165FF" w:rsidP="00684326">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Los financiamientos elegibles bajo este programa será</w:t>
            </w:r>
            <w:r w:rsidR="004E33EA" w:rsidRPr="00DE3DD5">
              <w:rPr>
                <w:rFonts w:ascii="Arial" w:eastAsia="Times New Roman" w:hAnsi="Arial" w:cs="Arial"/>
                <w:sz w:val="22"/>
                <w:szCs w:val="22"/>
                <w:shd w:val="clear" w:color="auto" w:fill="FFFFFF"/>
                <w:lang w:val="es-ES_tradnl"/>
              </w:rPr>
              <w:t>n</w:t>
            </w:r>
            <w:r w:rsidRPr="00DE3DD5">
              <w:rPr>
                <w:rFonts w:ascii="Arial" w:eastAsia="Times New Roman" w:hAnsi="Arial" w:cs="Arial"/>
                <w:sz w:val="22"/>
                <w:szCs w:val="22"/>
                <w:shd w:val="clear" w:color="auto" w:fill="FFFFFF"/>
                <w:lang w:val="es-ES_tradnl"/>
              </w:rPr>
              <w:t xml:space="preserve">: </w:t>
            </w:r>
          </w:p>
          <w:p w14:paraId="3014A5BF" w14:textId="32560D1C" w:rsidR="000165FF" w:rsidRPr="00DE3DD5" w:rsidRDefault="000165FF" w:rsidP="00684326">
            <w:pPr>
              <w:ind w:right="165"/>
              <w:jc w:val="both"/>
              <w:rPr>
                <w:rFonts w:ascii="Arial" w:eastAsia="Times New Roman" w:hAnsi="Arial" w:cs="Arial"/>
                <w:sz w:val="22"/>
                <w:szCs w:val="22"/>
                <w:shd w:val="clear" w:color="auto" w:fill="FFFFFF"/>
                <w:lang w:val="es-ES_tradnl"/>
              </w:rPr>
            </w:pPr>
          </w:p>
          <w:p w14:paraId="61D371DB" w14:textId="5E812609" w:rsidR="008A4ADF" w:rsidRPr="00DE3DD5" w:rsidRDefault="000165FF" w:rsidP="00DB3646">
            <w:pPr>
              <w:pStyle w:val="ListParagraph"/>
              <w:numPr>
                <w:ilvl w:val="0"/>
                <w:numId w:val="19"/>
              </w:num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Destinados a</w:t>
            </w:r>
            <w:r w:rsidR="004E33EA" w:rsidRPr="00DE3DD5">
              <w:rPr>
                <w:rFonts w:ascii="Arial" w:eastAsia="Times New Roman" w:hAnsi="Arial" w:cs="Arial"/>
                <w:sz w:val="22"/>
                <w:szCs w:val="22"/>
                <w:shd w:val="clear" w:color="auto" w:fill="FFFFFF"/>
                <w:lang w:val="es-ES_tradnl"/>
              </w:rPr>
              <w:t xml:space="preserve"> </w:t>
            </w:r>
            <w:r w:rsidR="008A4ADF" w:rsidRPr="00DE3DD5">
              <w:rPr>
                <w:rFonts w:ascii="Arial" w:eastAsia="Times New Roman" w:hAnsi="Arial" w:cs="Arial"/>
                <w:sz w:val="22"/>
                <w:szCs w:val="22"/>
                <w:shd w:val="clear" w:color="auto" w:fill="FFFFFF"/>
                <w:lang w:val="es-ES_tradnl"/>
              </w:rPr>
              <w:t xml:space="preserve">apoyar la recuperación, mantenimiento y/o mejoramiento de las MIPYME salvadoreñas. </w:t>
            </w:r>
          </w:p>
          <w:p w14:paraId="1B9D0E86" w14:textId="0464709D" w:rsidR="00D13134" w:rsidRPr="00DE3DD5" w:rsidRDefault="00D13134" w:rsidP="00DB3646">
            <w:pPr>
              <w:pStyle w:val="ListParagraph"/>
              <w:numPr>
                <w:ilvl w:val="0"/>
                <w:numId w:val="19"/>
              </w:num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De valores típicos bajos (US$2</w:t>
            </w:r>
            <w:r w:rsidR="00E60D79" w:rsidRPr="00DE3DD5">
              <w:rPr>
                <w:rFonts w:ascii="Arial" w:eastAsia="Times New Roman" w:hAnsi="Arial" w:cs="Arial"/>
                <w:sz w:val="22"/>
                <w:szCs w:val="22"/>
                <w:shd w:val="clear" w:color="auto" w:fill="FFFFFF"/>
                <w:lang w:val="es-ES_tradnl"/>
              </w:rPr>
              <w:t>3</w:t>
            </w:r>
            <w:r w:rsidR="00125B33">
              <w:rPr>
                <w:rFonts w:ascii="Arial" w:eastAsia="Times New Roman" w:hAnsi="Arial" w:cs="Arial"/>
                <w:sz w:val="22"/>
                <w:szCs w:val="22"/>
                <w:shd w:val="clear" w:color="auto" w:fill="FFFFFF"/>
                <w:lang w:val="es-ES_tradnl"/>
              </w:rPr>
              <w:t>.</w:t>
            </w:r>
            <w:r w:rsidR="00E60D79" w:rsidRPr="00DE3DD5">
              <w:rPr>
                <w:rFonts w:ascii="Arial" w:eastAsia="Times New Roman" w:hAnsi="Arial" w:cs="Arial"/>
                <w:sz w:val="22"/>
                <w:szCs w:val="22"/>
                <w:shd w:val="clear" w:color="auto" w:fill="FFFFFF"/>
                <w:lang w:val="es-ES_tradnl"/>
              </w:rPr>
              <w:t>0</w:t>
            </w:r>
            <w:r w:rsidRPr="00DE3DD5">
              <w:rPr>
                <w:rFonts w:ascii="Arial" w:eastAsia="Times New Roman" w:hAnsi="Arial" w:cs="Arial"/>
                <w:sz w:val="22"/>
                <w:szCs w:val="22"/>
                <w:shd w:val="clear" w:color="auto" w:fill="FFFFFF"/>
                <w:lang w:val="es-ES_tradnl"/>
              </w:rPr>
              <w:t>00 en promedio</w:t>
            </w:r>
            <w:r w:rsidR="000423C4" w:rsidRPr="00DE3DD5">
              <w:rPr>
                <w:rFonts w:ascii="Arial" w:eastAsia="Times New Roman" w:hAnsi="Arial" w:cs="Arial"/>
                <w:sz w:val="22"/>
                <w:szCs w:val="22"/>
                <w:shd w:val="clear" w:color="auto" w:fill="FFFFFF"/>
                <w:lang w:val="es-ES_tradnl"/>
              </w:rPr>
              <w:t>)</w:t>
            </w:r>
            <w:r w:rsidRPr="00DE3DD5">
              <w:rPr>
                <w:rFonts w:ascii="Arial" w:eastAsia="Times New Roman" w:hAnsi="Arial" w:cs="Arial"/>
                <w:sz w:val="22"/>
                <w:szCs w:val="22"/>
                <w:shd w:val="clear" w:color="auto" w:fill="FFFFFF"/>
                <w:lang w:val="es-ES_tradnl"/>
              </w:rPr>
              <w:t xml:space="preserve"> y </w:t>
            </w:r>
            <w:r w:rsidR="000423C4" w:rsidRPr="00DE3DD5">
              <w:rPr>
                <w:rFonts w:ascii="Arial" w:eastAsia="Times New Roman" w:hAnsi="Arial" w:cs="Arial"/>
                <w:sz w:val="22"/>
                <w:szCs w:val="22"/>
                <w:shd w:val="clear" w:color="auto" w:fill="FFFFFF"/>
                <w:lang w:val="es-ES_tradnl"/>
              </w:rPr>
              <w:t xml:space="preserve">se plantea un </w:t>
            </w:r>
            <w:r w:rsidRPr="00DE3DD5">
              <w:rPr>
                <w:rFonts w:ascii="Arial" w:eastAsia="Times New Roman" w:hAnsi="Arial" w:cs="Arial"/>
                <w:sz w:val="22"/>
                <w:szCs w:val="22"/>
                <w:shd w:val="clear" w:color="auto" w:fill="FFFFFF"/>
                <w:lang w:val="es-ES_tradnl"/>
              </w:rPr>
              <w:t xml:space="preserve">máximo </w:t>
            </w:r>
            <w:r w:rsidR="000423C4" w:rsidRPr="00DE3DD5">
              <w:rPr>
                <w:rFonts w:ascii="Arial" w:eastAsia="Times New Roman" w:hAnsi="Arial" w:cs="Arial"/>
                <w:sz w:val="22"/>
                <w:szCs w:val="22"/>
                <w:shd w:val="clear" w:color="auto" w:fill="FFFFFF"/>
                <w:lang w:val="es-ES_tradnl"/>
              </w:rPr>
              <w:t xml:space="preserve">de </w:t>
            </w:r>
            <w:r w:rsidRPr="00DE3DD5">
              <w:rPr>
                <w:rFonts w:ascii="Arial" w:eastAsia="Times New Roman" w:hAnsi="Arial" w:cs="Arial"/>
                <w:sz w:val="22"/>
                <w:szCs w:val="22"/>
                <w:shd w:val="clear" w:color="auto" w:fill="FFFFFF"/>
                <w:lang w:val="es-ES_tradnl"/>
              </w:rPr>
              <w:t>US$</w:t>
            </w:r>
            <w:r w:rsidR="000423C4" w:rsidRPr="00DE3DD5">
              <w:rPr>
                <w:rFonts w:ascii="Arial" w:eastAsia="Times New Roman" w:hAnsi="Arial" w:cs="Arial"/>
                <w:sz w:val="22"/>
                <w:szCs w:val="22"/>
                <w:shd w:val="clear" w:color="auto" w:fill="FFFFFF"/>
                <w:lang w:val="es-ES_tradnl"/>
              </w:rPr>
              <w:t>1</w:t>
            </w:r>
            <w:r w:rsidR="00125B33">
              <w:rPr>
                <w:rFonts w:ascii="Arial" w:eastAsia="Times New Roman" w:hAnsi="Arial" w:cs="Arial"/>
                <w:sz w:val="22"/>
                <w:szCs w:val="22"/>
                <w:shd w:val="clear" w:color="auto" w:fill="FFFFFF"/>
                <w:lang w:val="es-ES_tradnl"/>
              </w:rPr>
              <w:t>.</w:t>
            </w:r>
            <w:r w:rsidR="000423C4" w:rsidRPr="00DE3DD5">
              <w:rPr>
                <w:rFonts w:ascii="Arial" w:eastAsia="Times New Roman" w:hAnsi="Arial" w:cs="Arial"/>
                <w:sz w:val="22"/>
                <w:szCs w:val="22"/>
                <w:shd w:val="clear" w:color="auto" w:fill="FFFFFF"/>
                <w:lang w:val="es-ES_tradnl"/>
              </w:rPr>
              <w:t>75</w:t>
            </w:r>
            <w:r w:rsidRPr="00DE3DD5">
              <w:rPr>
                <w:rFonts w:ascii="Arial" w:eastAsia="Times New Roman" w:hAnsi="Arial" w:cs="Arial"/>
                <w:sz w:val="22"/>
                <w:szCs w:val="22"/>
                <w:shd w:val="clear" w:color="auto" w:fill="FFFFFF"/>
                <w:lang w:val="es-ES_tradnl"/>
              </w:rPr>
              <w:t>0</w:t>
            </w:r>
            <w:r w:rsidR="00125B33">
              <w:rPr>
                <w:rFonts w:ascii="Arial" w:eastAsia="Times New Roman" w:hAnsi="Arial" w:cs="Arial"/>
                <w:sz w:val="22"/>
                <w:szCs w:val="22"/>
                <w:shd w:val="clear" w:color="auto" w:fill="FFFFFF"/>
                <w:lang w:val="es-ES_tradnl"/>
              </w:rPr>
              <w:t>.</w:t>
            </w:r>
            <w:r w:rsidRPr="00DE3DD5">
              <w:rPr>
                <w:rFonts w:ascii="Arial" w:eastAsia="Times New Roman" w:hAnsi="Arial" w:cs="Arial"/>
                <w:sz w:val="22"/>
                <w:szCs w:val="22"/>
                <w:shd w:val="clear" w:color="auto" w:fill="FFFFFF"/>
                <w:lang w:val="es-ES_tradnl"/>
              </w:rPr>
              <w:t>000</w:t>
            </w:r>
          </w:p>
          <w:p w14:paraId="010C9A80" w14:textId="09710C8F" w:rsidR="004E33EA" w:rsidRPr="00DE3DD5" w:rsidRDefault="004E33EA" w:rsidP="004E33EA">
            <w:pPr>
              <w:ind w:right="165"/>
              <w:jc w:val="both"/>
              <w:rPr>
                <w:rFonts w:ascii="Arial" w:eastAsia="Times New Roman" w:hAnsi="Arial" w:cs="Arial"/>
                <w:sz w:val="22"/>
                <w:szCs w:val="22"/>
                <w:shd w:val="clear" w:color="auto" w:fill="FFFFFF"/>
                <w:lang w:val="es-ES_tradnl"/>
              </w:rPr>
            </w:pPr>
          </w:p>
          <w:p w14:paraId="62FBCE08" w14:textId="546F7B1C" w:rsidR="00BA6072" w:rsidRPr="00DE3DD5" w:rsidRDefault="00804D05" w:rsidP="00684326">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Con relación al</w:t>
            </w:r>
            <w:r w:rsidR="00F02DD9" w:rsidRPr="00DE3DD5">
              <w:rPr>
                <w:rFonts w:ascii="Arial" w:eastAsia="Times New Roman" w:hAnsi="Arial" w:cs="Arial"/>
                <w:sz w:val="22"/>
                <w:szCs w:val="22"/>
                <w:shd w:val="clear" w:color="auto" w:fill="FFFFFF"/>
                <w:lang w:val="es-ES_tradnl"/>
              </w:rPr>
              <w:t xml:space="preserve"> c</w:t>
            </w:r>
            <w:r w:rsidR="00064597" w:rsidRPr="00DE3DD5">
              <w:rPr>
                <w:rFonts w:ascii="Arial" w:eastAsia="Times New Roman" w:hAnsi="Arial" w:cs="Arial"/>
                <w:sz w:val="22"/>
                <w:szCs w:val="22"/>
                <w:shd w:val="clear" w:color="auto" w:fill="FFFFFF"/>
                <w:lang w:val="es-ES_tradnl"/>
              </w:rPr>
              <w:t>omponente único</w:t>
            </w:r>
            <w:r w:rsidR="00F02DD9" w:rsidRPr="00DE3DD5">
              <w:rPr>
                <w:rFonts w:ascii="Arial" w:eastAsia="Times New Roman" w:hAnsi="Arial" w:cs="Arial"/>
                <w:sz w:val="22"/>
                <w:szCs w:val="22"/>
                <w:shd w:val="clear" w:color="auto" w:fill="FFFFFF"/>
                <w:lang w:val="es-ES_tradnl"/>
              </w:rPr>
              <w:t xml:space="preserve"> del presente programa</w:t>
            </w:r>
            <w:r w:rsidR="00D13134" w:rsidRPr="00DE3DD5">
              <w:rPr>
                <w:rFonts w:ascii="Arial" w:eastAsia="Times New Roman" w:hAnsi="Arial" w:cs="Arial"/>
                <w:sz w:val="22"/>
                <w:szCs w:val="22"/>
                <w:shd w:val="clear" w:color="auto" w:fill="FFFFFF"/>
                <w:lang w:val="es-ES_tradnl"/>
              </w:rPr>
              <w:t>,</w:t>
            </w:r>
            <w:r w:rsidR="00F02DD9" w:rsidRPr="00DE3DD5">
              <w:rPr>
                <w:rFonts w:ascii="Arial" w:eastAsia="Times New Roman" w:hAnsi="Arial" w:cs="Arial"/>
                <w:sz w:val="22"/>
                <w:szCs w:val="22"/>
                <w:shd w:val="clear" w:color="auto" w:fill="FFFFFF"/>
                <w:lang w:val="es-ES_tradnl"/>
              </w:rPr>
              <w:t xml:space="preserve"> l</w:t>
            </w:r>
            <w:r w:rsidR="001C06DB" w:rsidRPr="00DE3DD5">
              <w:rPr>
                <w:rFonts w:ascii="Arial" w:eastAsia="Times New Roman" w:hAnsi="Arial" w:cs="Arial"/>
                <w:sz w:val="22"/>
                <w:szCs w:val="22"/>
                <w:shd w:val="clear" w:color="auto" w:fill="FFFFFF"/>
                <w:lang w:val="es-ES_tradnl"/>
              </w:rPr>
              <w:t>os impactos ambientales y sociales asociados al financiamiento productivo de las MIPYME para</w:t>
            </w:r>
            <w:r w:rsidR="00D13134" w:rsidRPr="00DE3DD5">
              <w:rPr>
                <w:rFonts w:ascii="Arial" w:eastAsia="Times New Roman" w:hAnsi="Arial" w:cs="Arial"/>
                <w:sz w:val="22"/>
                <w:szCs w:val="22"/>
                <w:shd w:val="clear" w:color="auto" w:fill="FFFFFF"/>
                <w:lang w:val="es-ES_tradnl"/>
              </w:rPr>
              <w:t xml:space="preserve"> financiar </w:t>
            </w:r>
            <w:r w:rsidR="00635889" w:rsidRPr="00DE3DD5">
              <w:rPr>
                <w:rFonts w:ascii="Arial" w:eastAsia="Times New Roman" w:hAnsi="Arial" w:cs="Arial"/>
                <w:sz w:val="22"/>
                <w:szCs w:val="22"/>
                <w:shd w:val="clear" w:color="auto" w:fill="FFFFFF"/>
                <w:lang w:val="es-ES_tradnl"/>
              </w:rPr>
              <w:t xml:space="preserve">capital de trabajo </w:t>
            </w:r>
            <w:r w:rsidR="00B155C6" w:rsidRPr="00DE3DD5">
              <w:rPr>
                <w:rFonts w:ascii="Arial" w:eastAsia="Times New Roman" w:hAnsi="Arial" w:cs="Arial"/>
                <w:sz w:val="22"/>
                <w:szCs w:val="22"/>
                <w:shd w:val="clear" w:color="auto" w:fill="FFFFFF"/>
                <w:lang w:val="es-ES_tradnl"/>
              </w:rPr>
              <w:t xml:space="preserve">y/o inversiones en activo fijo </w:t>
            </w:r>
            <w:r w:rsidR="00635889" w:rsidRPr="00DE3DD5">
              <w:rPr>
                <w:rFonts w:ascii="Arial" w:eastAsia="Times New Roman" w:hAnsi="Arial" w:cs="Arial"/>
                <w:sz w:val="22"/>
                <w:szCs w:val="22"/>
                <w:shd w:val="clear" w:color="auto" w:fill="FFFFFF"/>
                <w:lang w:val="es-ES_tradnl"/>
              </w:rPr>
              <w:t>son mínimos</w:t>
            </w:r>
            <w:r w:rsidR="00E60D79" w:rsidRPr="00DE3DD5">
              <w:rPr>
                <w:rFonts w:ascii="Arial" w:eastAsia="Times New Roman" w:hAnsi="Arial" w:cs="Arial"/>
                <w:sz w:val="22"/>
                <w:szCs w:val="22"/>
                <w:shd w:val="clear" w:color="auto" w:fill="FFFFFF"/>
                <w:lang w:val="es-ES_tradnl"/>
              </w:rPr>
              <w:t>,</w:t>
            </w:r>
            <w:r w:rsidR="00635889" w:rsidRPr="00DE3DD5">
              <w:rPr>
                <w:rFonts w:ascii="Arial" w:eastAsia="Times New Roman" w:hAnsi="Arial" w:cs="Arial"/>
                <w:sz w:val="22"/>
                <w:szCs w:val="22"/>
                <w:shd w:val="clear" w:color="auto" w:fill="FFFFFF"/>
                <w:lang w:val="es-ES_tradnl"/>
              </w:rPr>
              <w:t xml:space="preserve"> ya que estos son procesos que permite</w:t>
            </w:r>
            <w:r w:rsidR="00B155C6" w:rsidRPr="00DE3DD5">
              <w:rPr>
                <w:rFonts w:ascii="Arial" w:eastAsia="Times New Roman" w:hAnsi="Arial" w:cs="Arial"/>
                <w:sz w:val="22"/>
                <w:szCs w:val="22"/>
                <w:shd w:val="clear" w:color="auto" w:fill="FFFFFF"/>
                <w:lang w:val="es-ES_tradnl"/>
              </w:rPr>
              <w:t>n incrementar la operatividad de</w:t>
            </w:r>
            <w:r w:rsidR="00635889" w:rsidRPr="00DE3DD5">
              <w:rPr>
                <w:rFonts w:ascii="Arial" w:eastAsia="Times New Roman" w:hAnsi="Arial" w:cs="Arial"/>
                <w:sz w:val="22"/>
                <w:szCs w:val="22"/>
                <w:shd w:val="clear" w:color="auto" w:fill="FFFFFF"/>
                <w:lang w:val="es-ES_tradnl"/>
              </w:rPr>
              <w:t xml:space="preserve"> las empresas con la adquisición </w:t>
            </w:r>
            <w:r w:rsidR="00B155C6" w:rsidRPr="00DE3DD5">
              <w:rPr>
                <w:rFonts w:ascii="Arial" w:eastAsia="Times New Roman" w:hAnsi="Arial" w:cs="Arial"/>
                <w:sz w:val="22"/>
                <w:szCs w:val="22"/>
                <w:shd w:val="clear" w:color="auto" w:fill="FFFFFF"/>
                <w:lang w:val="es-ES_tradnl"/>
              </w:rPr>
              <w:t xml:space="preserve">por ejemplo </w:t>
            </w:r>
            <w:r w:rsidR="00635889" w:rsidRPr="00DE3DD5">
              <w:rPr>
                <w:rFonts w:ascii="Arial" w:eastAsia="Times New Roman" w:hAnsi="Arial" w:cs="Arial"/>
                <w:sz w:val="22"/>
                <w:szCs w:val="22"/>
                <w:shd w:val="clear" w:color="auto" w:fill="FFFFFF"/>
                <w:lang w:val="es-ES_tradnl"/>
              </w:rPr>
              <w:t>de insumos, mano de obra,</w:t>
            </w:r>
            <w:r w:rsidR="00B155C6" w:rsidRPr="00DE3DD5">
              <w:rPr>
                <w:rFonts w:ascii="Arial" w:eastAsia="Times New Roman" w:hAnsi="Arial" w:cs="Arial"/>
                <w:sz w:val="22"/>
                <w:szCs w:val="22"/>
                <w:shd w:val="clear" w:color="auto" w:fill="FFFFFF"/>
                <w:lang w:val="es-ES_tradnl"/>
              </w:rPr>
              <w:t xml:space="preserve"> capacitación,</w:t>
            </w:r>
            <w:r w:rsidR="00635889" w:rsidRPr="00DE3DD5">
              <w:rPr>
                <w:rFonts w:ascii="Arial" w:eastAsia="Times New Roman" w:hAnsi="Arial" w:cs="Arial"/>
                <w:sz w:val="22"/>
                <w:szCs w:val="22"/>
                <w:shd w:val="clear" w:color="auto" w:fill="FFFFFF"/>
                <w:lang w:val="es-ES_tradnl"/>
              </w:rPr>
              <w:t xml:space="preserve"> cubrir necesidad</w:t>
            </w:r>
            <w:r w:rsidR="00F02DD9" w:rsidRPr="00DE3DD5">
              <w:rPr>
                <w:rFonts w:ascii="Arial" w:eastAsia="Times New Roman" w:hAnsi="Arial" w:cs="Arial"/>
                <w:sz w:val="22"/>
                <w:szCs w:val="22"/>
                <w:shd w:val="clear" w:color="auto" w:fill="FFFFFF"/>
                <w:lang w:val="es-ES_tradnl"/>
              </w:rPr>
              <w:t>es</w:t>
            </w:r>
            <w:r w:rsidR="00635889" w:rsidRPr="00DE3DD5">
              <w:rPr>
                <w:rFonts w:ascii="Arial" w:eastAsia="Times New Roman" w:hAnsi="Arial" w:cs="Arial"/>
                <w:sz w:val="22"/>
                <w:szCs w:val="22"/>
                <w:shd w:val="clear" w:color="auto" w:fill="FFFFFF"/>
                <w:lang w:val="es-ES_tradnl"/>
              </w:rPr>
              <w:t xml:space="preserve"> en general, etc. En general se prevé que</w:t>
            </w:r>
            <w:r w:rsidR="00B155C6" w:rsidRPr="00DE3DD5">
              <w:rPr>
                <w:rFonts w:ascii="Arial" w:eastAsia="Times New Roman" w:hAnsi="Arial" w:cs="Arial"/>
                <w:sz w:val="22"/>
                <w:szCs w:val="22"/>
                <w:shd w:val="clear" w:color="auto" w:fill="FFFFFF"/>
                <w:lang w:val="es-ES_tradnl"/>
              </w:rPr>
              <w:t xml:space="preserve"> el</w:t>
            </w:r>
            <w:r w:rsidR="00635889" w:rsidRPr="00DE3DD5">
              <w:rPr>
                <w:rFonts w:ascii="Arial" w:eastAsia="Times New Roman" w:hAnsi="Arial" w:cs="Arial"/>
                <w:sz w:val="22"/>
                <w:szCs w:val="22"/>
                <w:shd w:val="clear" w:color="auto" w:fill="FFFFFF"/>
                <w:lang w:val="es-ES_tradnl"/>
              </w:rPr>
              <w:t xml:space="preserve"> impacto socioambiental del financiamiento a estos </w:t>
            </w:r>
            <w:r w:rsidR="00B155C6" w:rsidRPr="00DE3DD5">
              <w:rPr>
                <w:rFonts w:ascii="Arial" w:eastAsia="Times New Roman" w:hAnsi="Arial" w:cs="Arial"/>
                <w:sz w:val="22"/>
                <w:szCs w:val="22"/>
                <w:shd w:val="clear" w:color="auto" w:fill="FFFFFF"/>
                <w:lang w:val="es-ES_tradnl"/>
              </w:rPr>
              <w:t>sub</w:t>
            </w:r>
            <w:r w:rsidR="00635889" w:rsidRPr="00DE3DD5">
              <w:rPr>
                <w:rFonts w:ascii="Arial" w:eastAsia="Times New Roman" w:hAnsi="Arial" w:cs="Arial"/>
                <w:sz w:val="22"/>
                <w:szCs w:val="22"/>
                <w:shd w:val="clear" w:color="auto" w:fill="FFFFFF"/>
                <w:lang w:val="es-ES_tradnl"/>
              </w:rPr>
              <w:t>proyectos destinados a MIPYME sea</w:t>
            </w:r>
            <w:r w:rsidR="006A5B8C">
              <w:rPr>
                <w:rFonts w:ascii="Arial" w:eastAsia="Times New Roman" w:hAnsi="Arial" w:cs="Arial"/>
                <w:sz w:val="22"/>
                <w:szCs w:val="22"/>
                <w:shd w:val="clear" w:color="auto" w:fill="FFFFFF"/>
                <w:lang w:val="es-ES_tradnl"/>
              </w:rPr>
              <w:t xml:space="preserve">n en su mayoría </w:t>
            </w:r>
            <w:r w:rsidR="00635889" w:rsidRPr="00DE3DD5">
              <w:rPr>
                <w:rFonts w:ascii="Arial" w:eastAsia="Times New Roman" w:hAnsi="Arial" w:cs="Arial"/>
                <w:sz w:val="22"/>
                <w:szCs w:val="22"/>
                <w:shd w:val="clear" w:color="auto" w:fill="FFFFFF"/>
                <w:lang w:val="es-ES_tradnl"/>
              </w:rPr>
              <w:t>de bajo nivel</w:t>
            </w:r>
            <w:r w:rsidR="00A22F4C">
              <w:rPr>
                <w:rFonts w:ascii="Arial" w:eastAsia="Times New Roman" w:hAnsi="Arial" w:cs="Arial"/>
                <w:sz w:val="22"/>
                <w:szCs w:val="22"/>
                <w:shd w:val="clear" w:color="auto" w:fill="FFFFFF"/>
                <w:lang w:val="es-ES_tradnl"/>
              </w:rPr>
              <w:t>,</w:t>
            </w:r>
            <w:r w:rsidR="00E73B91">
              <w:rPr>
                <w:rFonts w:ascii="Arial" w:eastAsia="Times New Roman" w:hAnsi="Arial" w:cs="Arial"/>
                <w:sz w:val="22"/>
                <w:szCs w:val="22"/>
                <w:shd w:val="clear" w:color="auto" w:fill="FFFFFF"/>
                <w:lang w:val="es-ES_tradnl"/>
              </w:rPr>
              <w:t xml:space="preserve"> y </w:t>
            </w:r>
            <w:r w:rsidR="00D01EEB">
              <w:rPr>
                <w:rFonts w:ascii="Arial" w:eastAsia="Times New Roman" w:hAnsi="Arial" w:cs="Arial"/>
                <w:sz w:val="22"/>
                <w:szCs w:val="22"/>
                <w:shd w:val="clear" w:color="auto" w:fill="FFFFFF"/>
                <w:lang w:val="es-ES_tradnl"/>
              </w:rPr>
              <w:t>de ser el caso, para financiamiento de</w:t>
            </w:r>
            <w:r w:rsidR="00E73B91">
              <w:rPr>
                <w:rFonts w:ascii="Arial" w:eastAsia="Times New Roman" w:hAnsi="Arial" w:cs="Arial"/>
                <w:sz w:val="22"/>
                <w:szCs w:val="22"/>
                <w:shd w:val="clear" w:color="auto" w:fill="FFFFFF"/>
                <w:lang w:val="es-ES_tradnl"/>
              </w:rPr>
              <w:t xml:space="preserve"> </w:t>
            </w:r>
            <w:r w:rsidR="00C12F88">
              <w:rPr>
                <w:rFonts w:ascii="Arial" w:eastAsia="Times New Roman" w:hAnsi="Arial" w:cs="Arial"/>
                <w:sz w:val="22"/>
                <w:szCs w:val="22"/>
                <w:shd w:val="clear" w:color="auto" w:fill="FFFFFF"/>
                <w:lang w:val="es-ES_tradnl"/>
              </w:rPr>
              <w:t>la mediana empresa</w:t>
            </w:r>
            <w:r w:rsidR="00E73B91">
              <w:rPr>
                <w:rFonts w:ascii="Arial" w:eastAsia="Times New Roman" w:hAnsi="Arial" w:cs="Arial"/>
                <w:sz w:val="22"/>
                <w:szCs w:val="22"/>
                <w:shd w:val="clear" w:color="auto" w:fill="FFFFFF"/>
                <w:lang w:val="es-ES_tradnl"/>
              </w:rPr>
              <w:t xml:space="preserve"> </w:t>
            </w:r>
            <w:r w:rsidR="001D0C00">
              <w:rPr>
                <w:rFonts w:ascii="Arial" w:eastAsia="Times New Roman" w:hAnsi="Arial" w:cs="Arial"/>
                <w:sz w:val="22"/>
                <w:szCs w:val="22"/>
                <w:shd w:val="clear" w:color="auto" w:fill="FFFFFF"/>
                <w:lang w:val="es-ES_tradnl"/>
              </w:rPr>
              <w:t xml:space="preserve">por el monto máximo </w:t>
            </w:r>
            <w:r w:rsidR="00FA0F27">
              <w:rPr>
                <w:rFonts w:ascii="Arial" w:eastAsia="Times New Roman" w:hAnsi="Arial" w:cs="Arial"/>
                <w:sz w:val="22"/>
                <w:szCs w:val="22"/>
                <w:shd w:val="clear" w:color="auto" w:fill="FFFFFF"/>
                <w:lang w:val="es-ES_tradnl"/>
              </w:rPr>
              <w:t xml:space="preserve">para </w:t>
            </w:r>
            <w:r w:rsidR="00BD621E">
              <w:rPr>
                <w:rFonts w:ascii="Arial" w:eastAsia="Times New Roman" w:hAnsi="Arial" w:cs="Arial"/>
                <w:sz w:val="22"/>
                <w:szCs w:val="22"/>
                <w:shd w:val="clear" w:color="auto" w:fill="FFFFFF"/>
                <w:lang w:val="es-ES_tradnl"/>
              </w:rPr>
              <w:t>este</w:t>
            </w:r>
            <w:r w:rsidR="00FA0F27">
              <w:rPr>
                <w:rFonts w:ascii="Arial" w:eastAsia="Times New Roman" w:hAnsi="Arial" w:cs="Arial"/>
                <w:sz w:val="22"/>
                <w:szCs w:val="22"/>
                <w:shd w:val="clear" w:color="auto" w:fill="FFFFFF"/>
                <w:lang w:val="es-ES_tradnl"/>
              </w:rPr>
              <w:t xml:space="preserve"> programa </w:t>
            </w:r>
            <w:r w:rsidR="00BD621E">
              <w:rPr>
                <w:rFonts w:ascii="Arial" w:eastAsia="Times New Roman" w:hAnsi="Arial" w:cs="Arial"/>
                <w:sz w:val="22"/>
                <w:szCs w:val="22"/>
                <w:shd w:val="clear" w:color="auto" w:fill="FFFFFF"/>
                <w:lang w:val="es-ES_tradnl"/>
              </w:rPr>
              <w:t>(US$ 1</w:t>
            </w:r>
            <w:r w:rsidR="00C42F64">
              <w:rPr>
                <w:rFonts w:ascii="Arial" w:eastAsia="Times New Roman" w:hAnsi="Arial" w:cs="Arial"/>
                <w:sz w:val="22"/>
                <w:szCs w:val="22"/>
                <w:shd w:val="clear" w:color="auto" w:fill="FFFFFF"/>
                <w:lang w:val="es-ES_tradnl"/>
              </w:rPr>
              <w:t>.</w:t>
            </w:r>
            <w:r w:rsidR="00BD621E">
              <w:rPr>
                <w:rFonts w:ascii="Arial" w:eastAsia="Times New Roman" w:hAnsi="Arial" w:cs="Arial"/>
                <w:sz w:val="22"/>
                <w:szCs w:val="22"/>
                <w:shd w:val="clear" w:color="auto" w:fill="FFFFFF"/>
                <w:lang w:val="es-ES_tradnl"/>
              </w:rPr>
              <w:t>750</w:t>
            </w:r>
            <w:r w:rsidR="00C42F64">
              <w:rPr>
                <w:rFonts w:ascii="Arial" w:eastAsia="Times New Roman" w:hAnsi="Arial" w:cs="Arial"/>
                <w:sz w:val="22"/>
                <w:szCs w:val="22"/>
                <w:shd w:val="clear" w:color="auto" w:fill="FFFFFF"/>
                <w:lang w:val="es-ES_tradnl"/>
              </w:rPr>
              <w:t>.</w:t>
            </w:r>
            <w:r w:rsidR="00BD621E">
              <w:rPr>
                <w:rFonts w:ascii="Arial" w:eastAsia="Times New Roman" w:hAnsi="Arial" w:cs="Arial"/>
                <w:sz w:val="22"/>
                <w:szCs w:val="22"/>
                <w:shd w:val="clear" w:color="auto" w:fill="FFFFFF"/>
                <w:lang w:val="es-ES_tradnl"/>
              </w:rPr>
              <w:t>000)</w:t>
            </w:r>
            <w:r w:rsidR="001D0C00">
              <w:rPr>
                <w:rFonts w:ascii="Arial" w:eastAsia="Times New Roman" w:hAnsi="Arial" w:cs="Arial"/>
                <w:sz w:val="22"/>
                <w:szCs w:val="22"/>
                <w:shd w:val="clear" w:color="auto" w:fill="FFFFFF"/>
                <w:lang w:val="es-ES_tradnl"/>
              </w:rPr>
              <w:t xml:space="preserve"> se prevé un riesgo de nivel moderado</w:t>
            </w:r>
          </w:p>
          <w:p w14:paraId="5AD3A097" w14:textId="77777777" w:rsidR="00BE1C5E" w:rsidRPr="00DE3DD5" w:rsidRDefault="00BE1C5E" w:rsidP="00DC0B0E">
            <w:pPr>
              <w:ind w:right="165"/>
              <w:jc w:val="both"/>
              <w:rPr>
                <w:rFonts w:ascii="Arial" w:eastAsia="Times New Roman" w:hAnsi="Arial" w:cs="Arial"/>
                <w:b/>
                <w:sz w:val="22"/>
                <w:szCs w:val="22"/>
                <w:shd w:val="clear" w:color="auto" w:fill="FFFFFF"/>
                <w:lang w:val="es-ES_tradnl"/>
              </w:rPr>
            </w:pPr>
          </w:p>
          <w:p w14:paraId="79839F07" w14:textId="725FA897" w:rsidR="00DC0B0E" w:rsidRPr="00DE3DD5" w:rsidRDefault="00DC0B0E" w:rsidP="00DC0B0E">
            <w:pPr>
              <w:ind w:right="165"/>
              <w:jc w:val="both"/>
              <w:rPr>
                <w:rFonts w:ascii="Arial" w:eastAsia="Times New Roman" w:hAnsi="Arial" w:cs="Arial"/>
                <w:b/>
                <w:sz w:val="22"/>
                <w:szCs w:val="22"/>
                <w:shd w:val="clear" w:color="auto" w:fill="FFFFFF"/>
                <w:lang w:val="es-ES_tradnl"/>
              </w:rPr>
            </w:pPr>
            <w:r w:rsidRPr="00DE3DD5">
              <w:rPr>
                <w:rFonts w:ascii="Arial" w:eastAsia="Times New Roman" w:hAnsi="Arial" w:cs="Arial"/>
                <w:b/>
                <w:sz w:val="22"/>
                <w:szCs w:val="22"/>
                <w:shd w:val="clear" w:color="auto" w:fill="FFFFFF"/>
                <w:lang w:val="es-ES_tradnl"/>
              </w:rPr>
              <w:t xml:space="preserve">Capacidad institucional del ejecutor en el manejo de riesgos socioambientales </w:t>
            </w:r>
          </w:p>
          <w:p w14:paraId="20E71C9F" w14:textId="5D41C4FE" w:rsidR="00DC0B0E" w:rsidRPr="00DE3DD5" w:rsidRDefault="00DC0B0E" w:rsidP="00DC0B0E">
            <w:pPr>
              <w:ind w:right="165"/>
              <w:jc w:val="both"/>
              <w:rPr>
                <w:rFonts w:ascii="Arial" w:eastAsia="Times New Roman" w:hAnsi="Arial" w:cs="Arial"/>
                <w:b/>
                <w:sz w:val="22"/>
                <w:szCs w:val="22"/>
                <w:shd w:val="clear" w:color="auto" w:fill="FFFFFF"/>
                <w:lang w:val="es-ES_tradnl"/>
              </w:rPr>
            </w:pPr>
          </w:p>
          <w:p w14:paraId="3F2F3E2F" w14:textId="2B4FF088" w:rsidR="00DC0B0E" w:rsidRPr="00DE3DD5" w:rsidRDefault="000761F6" w:rsidP="00DC0B0E">
            <w:pPr>
              <w:ind w:right="165"/>
              <w:jc w:val="both"/>
              <w:rPr>
                <w:rFonts w:ascii="Arial" w:eastAsia="Times New Roman" w:hAnsi="Arial" w:cs="Arial"/>
                <w:sz w:val="22"/>
                <w:szCs w:val="22"/>
                <w:lang w:val="es-ES_tradnl"/>
              </w:rPr>
            </w:pPr>
            <w:r w:rsidRPr="00DE3DD5">
              <w:rPr>
                <w:rFonts w:ascii="Arial" w:eastAsia="Times New Roman" w:hAnsi="Arial" w:cs="Arial"/>
                <w:sz w:val="22"/>
                <w:szCs w:val="22"/>
                <w:shd w:val="clear" w:color="auto" w:fill="FFFFFF"/>
                <w:lang w:val="es-ES_tradnl"/>
              </w:rPr>
              <w:t>BANDESAL es un banco de primer y segundo piso en El Salvador con quien el BID tiene experiencia trabajando en operaciones de crédito.</w:t>
            </w:r>
            <w:r w:rsidRPr="00DE3DD5">
              <w:rPr>
                <w:rFonts w:ascii="Arial" w:eastAsia="Times New Roman" w:hAnsi="Arial" w:cs="Arial"/>
                <w:bCs/>
                <w:sz w:val="22"/>
                <w:szCs w:val="22"/>
                <w:shd w:val="clear" w:color="auto" w:fill="FFFFFF"/>
                <w:lang w:val="es-ES_tradnl"/>
              </w:rPr>
              <w:t xml:space="preserve"> </w:t>
            </w:r>
            <w:r w:rsidR="00CA58C6" w:rsidRPr="00DE3DD5">
              <w:rPr>
                <w:rFonts w:ascii="Arial" w:eastAsia="Times New Roman" w:hAnsi="Arial" w:cs="Arial"/>
                <w:bCs/>
                <w:sz w:val="22"/>
                <w:szCs w:val="22"/>
                <w:shd w:val="clear" w:color="auto" w:fill="FFFFFF"/>
                <w:lang w:val="es-ES_tradnl"/>
              </w:rPr>
              <w:t xml:space="preserve">El equipo realizó una debida diligencia ambiental y social en diciembre de 2019 para evaluar la capacidad de </w:t>
            </w:r>
            <w:r w:rsidR="00DC0B0E" w:rsidRPr="00DE3DD5">
              <w:rPr>
                <w:rFonts w:ascii="Arial" w:eastAsia="Times New Roman" w:hAnsi="Arial" w:cs="Arial"/>
                <w:bCs/>
                <w:sz w:val="22"/>
                <w:szCs w:val="22"/>
                <w:shd w:val="clear" w:color="auto" w:fill="FFFFFF"/>
                <w:lang w:val="es-ES_tradnl"/>
              </w:rPr>
              <w:t>BANDESAL</w:t>
            </w:r>
            <w:r w:rsidR="00CA58C6" w:rsidRPr="00DE3DD5">
              <w:rPr>
                <w:rFonts w:ascii="Arial" w:eastAsia="Times New Roman" w:hAnsi="Arial" w:cs="Arial"/>
                <w:bCs/>
                <w:sz w:val="22"/>
                <w:szCs w:val="22"/>
                <w:shd w:val="clear" w:color="auto" w:fill="FFFFFF"/>
                <w:lang w:val="es-ES_tradnl"/>
              </w:rPr>
              <w:t xml:space="preserve"> en manejo de riesgos ambientales y sociales; la institución</w:t>
            </w:r>
            <w:r w:rsidR="00DC0B0E" w:rsidRPr="00DE3DD5">
              <w:rPr>
                <w:rFonts w:ascii="Arial" w:eastAsia="Times New Roman" w:hAnsi="Arial" w:cs="Arial"/>
                <w:bCs/>
                <w:sz w:val="22"/>
                <w:szCs w:val="22"/>
                <w:shd w:val="clear" w:color="auto" w:fill="FFFFFF"/>
                <w:lang w:val="es-ES_tradnl"/>
              </w:rPr>
              <w:t xml:space="preserve"> </w:t>
            </w:r>
            <w:r w:rsidR="00CA58C6" w:rsidRPr="00DE3DD5">
              <w:rPr>
                <w:rFonts w:ascii="Arial" w:eastAsia="Times New Roman" w:hAnsi="Arial" w:cs="Arial"/>
                <w:sz w:val="22"/>
                <w:szCs w:val="22"/>
                <w:lang w:val="es-ES_tradnl"/>
              </w:rPr>
              <w:t>tiene una Política de Gestión Ambiental y una Metodología para la Gestión Ambiental que incluye todas las herramientas necesarias al análisis, evaluación, mitigación y monitoreo de los riesgos ambientales y sociales potenciales en las operaciones financiadas por la Institución. Estos dos documentos cubren las actividades de primer y segundo piso de la Institución.</w:t>
            </w:r>
          </w:p>
          <w:p w14:paraId="34CB6E78" w14:textId="77777777" w:rsidR="00914074" w:rsidRPr="00DE3DD5" w:rsidRDefault="00914074" w:rsidP="00DC0B0E">
            <w:pPr>
              <w:ind w:right="165"/>
              <w:jc w:val="both"/>
              <w:rPr>
                <w:rFonts w:ascii="Arial" w:eastAsia="Times New Roman" w:hAnsi="Arial" w:cs="Arial"/>
                <w:sz w:val="22"/>
                <w:szCs w:val="22"/>
                <w:lang w:val="es-ES_tradnl"/>
              </w:rPr>
            </w:pPr>
          </w:p>
          <w:p w14:paraId="396B90BD" w14:textId="764AA638" w:rsidR="005C03CD" w:rsidRPr="00DE3DD5" w:rsidRDefault="005C03CD" w:rsidP="00914074">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BANDESAL tenía desde el año 2012 una política de gestión ambiental aprobada por su junta directiva y un manual para las operaciones de segundo piso, que había sido actualizado en 2014 con el apoyo del BID en el marco de la operación ES-L1089. </w:t>
            </w:r>
            <w:r w:rsidR="00914074" w:rsidRPr="00DE3DD5">
              <w:rPr>
                <w:rFonts w:ascii="Arial" w:eastAsia="Times New Roman" w:hAnsi="Arial" w:cs="Arial"/>
                <w:sz w:val="22"/>
                <w:szCs w:val="22"/>
                <w:shd w:val="clear" w:color="auto" w:fill="FFFFFF"/>
                <w:lang w:val="es-ES_tradnl"/>
              </w:rPr>
              <w:t xml:space="preserve">   </w:t>
            </w:r>
          </w:p>
          <w:p w14:paraId="28D7ABF4" w14:textId="77777777" w:rsidR="00914074" w:rsidRPr="00DE3DD5" w:rsidRDefault="00914074" w:rsidP="00E05762">
            <w:pPr>
              <w:ind w:right="165"/>
              <w:jc w:val="both"/>
              <w:rPr>
                <w:rFonts w:ascii="Arial" w:eastAsia="Times New Roman" w:hAnsi="Arial" w:cs="Arial"/>
                <w:sz w:val="22"/>
                <w:szCs w:val="22"/>
                <w:shd w:val="clear" w:color="auto" w:fill="FFFFFF"/>
                <w:lang w:val="es-ES_tradnl"/>
              </w:rPr>
            </w:pPr>
          </w:p>
          <w:p w14:paraId="6E9C6F89" w14:textId="15C3CB46" w:rsidR="005C03CD" w:rsidRPr="00DE3DD5" w:rsidRDefault="005C03CD" w:rsidP="00914074">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A finales del año 2014</w:t>
            </w:r>
            <w:r w:rsidR="005A7BCF">
              <w:rPr>
                <w:rFonts w:ascii="Arial" w:eastAsia="Times New Roman" w:hAnsi="Arial" w:cs="Arial"/>
                <w:sz w:val="22"/>
                <w:szCs w:val="22"/>
                <w:shd w:val="clear" w:color="auto" w:fill="FFFFFF"/>
                <w:lang w:val="es-ES_tradnl"/>
              </w:rPr>
              <w:t>,</w:t>
            </w:r>
            <w:r w:rsidRPr="00DE3DD5">
              <w:rPr>
                <w:rFonts w:ascii="Arial" w:eastAsia="Times New Roman" w:hAnsi="Arial" w:cs="Arial"/>
                <w:sz w:val="22"/>
                <w:szCs w:val="22"/>
                <w:shd w:val="clear" w:color="auto" w:fill="FFFFFF"/>
                <w:lang w:val="es-ES_tradnl"/>
              </w:rPr>
              <w:t xml:space="preserve"> se había aprobado la creación de la Unidad Ambiental que depende directamente de la presidencia de BANDESAL y tiene como objetivo ser el brazo técnico especializado de la institución para dar seguimiento a la política ambiental de BANDESAL y asesorar a las diferentes instancias del banco en los temas relacionados al análisis del riesgo. </w:t>
            </w:r>
          </w:p>
          <w:p w14:paraId="3043924A" w14:textId="77777777" w:rsidR="00914074" w:rsidRPr="00DE3DD5" w:rsidRDefault="00914074" w:rsidP="00E05762">
            <w:pPr>
              <w:ind w:right="165"/>
              <w:jc w:val="both"/>
              <w:rPr>
                <w:rFonts w:ascii="Arial" w:eastAsia="Times New Roman" w:hAnsi="Arial" w:cs="Arial"/>
                <w:sz w:val="22"/>
                <w:szCs w:val="22"/>
                <w:shd w:val="clear" w:color="auto" w:fill="FFFFFF"/>
                <w:lang w:val="es-ES_tradnl"/>
              </w:rPr>
            </w:pPr>
          </w:p>
          <w:p w14:paraId="026FC28D" w14:textId="53D2B83D" w:rsidR="005C03CD" w:rsidRPr="00DE3DD5" w:rsidRDefault="005C03CD" w:rsidP="001A5157">
            <w:pPr>
              <w:pStyle w:val="Paragraph"/>
              <w:tabs>
                <w:tab w:val="clear" w:pos="851"/>
              </w:tabs>
              <w:outlineLvl w:val="1"/>
              <w:rPr>
                <w:rFonts w:cs="Arial"/>
                <w:szCs w:val="22"/>
              </w:rPr>
            </w:pPr>
            <w:r w:rsidRPr="00DE3DD5">
              <w:rPr>
                <w:rFonts w:cs="Arial"/>
                <w:szCs w:val="22"/>
              </w:rPr>
              <w:t xml:space="preserve">En Julio del año 2015, se aprobó la nueva </w:t>
            </w:r>
            <w:r w:rsidR="00930437">
              <w:fldChar w:fldCharType="begin"/>
            </w:r>
            <w:r w:rsidR="00930437">
              <w:instrText xml:space="preserve"> HYPERLINK "http://idbdocs.iadb.org/wsdocs/getdocument.aspx?docnum=40470751" </w:instrText>
            </w:r>
            <w:r w:rsidR="00930437">
              <w:fldChar w:fldCharType="separate"/>
            </w:r>
            <w:r w:rsidRPr="00DE3DD5">
              <w:rPr>
                <w:rStyle w:val="Hyperlink"/>
                <w:rFonts w:cs="Arial"/>
                <w:szCs w:val="22"/>
              </w:rPr>
              <w:t>Política de Gestión Ambiental</w:t>
            </w:r>
            <w:r w:rsidR="00930437">
              <w:rPr>
                <w:rStyle w:val="Hyperlink"/>
                <w:rFonts w:cs="Arial"/>
                <w:szCs w:val="22"/>
              </w:rPr>
              <w:fldChar w:fldCharType="end"/>
            </w:r>
            <w:r w:rsidRPr="00DE3DD5">
              <w:rPr>
                <w:rFonts w:cs="Arial"/>
                <w:szCs w:val="22"/>
              </w:rPr>
              <w:t xml:space="preserve"> de BANDESAL y la </w:t>
            </w:r>
            <w:r w:rsidR="00930437">
              <w:fldChar w:fldCharType="begin"/>
            </w:r>
            <w:r w:rsidR="00930437">
              <w:instrText xml:space="preserve"> HYPERLINK "http://idbdocs.iadb.org/wsdocs/getdocument.aspx?docnum=40470764" </w:instrText>
            </w:r>
            <w:r w:rsidR="00930437">
              <w:fldChar w:fldCharType="separate"/>
            </w:r>
            <w:r w:rsidRPr="00DE3DD5">
              <w:rPr>
                <w:rStyle w:val="Hyperlink"/>
                <w:rFonts w:cs="Arial"/>
                <w:szCs w:val="22"/>
              </w:rPr>
              <w:t>Metodología para la Gestión Ambiental</w:t>
            </w:r>
            <w:r w:rsidR="00930437">
              <w:rPr>
                <w:rStyle w:val="Hyperlink"/>
                <w:rFonts w:cs="Arial"/>
                <w:szCs w:val="22"/>
              </w:rPr>
              <w:fldChar w:fldCharType="end"/>
            </w:r>
            <w:r w:rsidRPr="00DE3DD5">
              <w:rPr>
                <w:rFonts w:cs="Arial"/>
                <w:szCs w:val="22"/>
              </w:rPr>
              <w:t xml:space="preserve"> que incluye todas las herramientas necesarias </w:t>
            </w:r>
            <w:r w:rsidR="00A05EBE">
              <w:rPr>
                <w:rFonts w:cs="Arial"/>
                <w:szCs w:val="22"/>
              </w:rPr>
              <w:t>para el</w:t>
            </w:r>
            <w:r w:rsidRPr="00DE3DD5">
              <w:rPr>
                <w:rFonts w:cs="Arial"/>
                <w:szCs w:val="22"/>
              </w:rPr>
              <w:t xml:space="preserve"> análisis, evaluación, mitigación y monitoreo de los riesgos ambientales y sociales potenciales en las operaciones financiadas por BANDESAL. Estos dos documentos cubren las actividades de primer y segundo piso de la Institución. </w:t>
            </w:r>
          </w:p>
          <w:p w14:paraId="14873E5E" w14:textId="4B0E99E4" w:rsidR="005C03CD" w:rsidRPr="00DE3DD5" w:rsidRDefault="005C03CD" w:rsidP="001A5157">
            <w:pPr>
              <w:pStyle w:val="Paragraph"/>
              <w:tabs>
                <w:tab w:val="clear" w:pos="851"/>
              </w:tabs>
              <w:outlineLvl w:val="1"/>
              <w:rPr>
                <w:rFonts w:cs="Arial"/>
                <w:szCs w:val="22"/>
              </w:rPr>
            </w:pPr>
            <w:r w:rsidRPr="00DE3DD5">
              <w:rPr>
                <w:rFonts w:cs="Arial"/>
                <w:szCs w:val="22"/>
              </w:rPr>
              <w:t>La política requiere de todas sus operaciones que cumplen con la normativa ambiental aplicable (con la aplicación de cláusulas apropiadas en los documentos contractuales) y sean clasificadas. La clasificación está basada en la clasificación del MARN. Las operaciones de Categoría II requieren un estudio de impacto ambiental, plan de manejo ambiental, consulta pública y permisos / licencias ambientales. Son reclasificadas como operaciones de categoría III si la autoridad pertinente les niega el permiso/licencia ambiental necesarios. Se considera que las operaciones de Categoría III afectan negativamente al medio ambiente y, por lo tanto, no son elegibles para la financiación con recursos de BANDESAL.</w:t>
            </w:r>
            <w:r w:rsidR="00A30643" w:rsidRPr="00DE3DD5">
              <w:rPr>
                <w:rFonts w:cs="Arial"/>
                <w:szCs w:val="22"/>
              </w:rPr>
              <w:t xml:space="preserve"> </w:t>
            </w:r>
          </w:p>
          <w:p w14:paraId="237056E6" w14:textId="67B66616" w:rsidR="005C03CD" w:rsidRPr="00DE3DD5" w:rsidRDefault="005C03CD" w:rsidP="001A5157">
            <w:pPr>
              <w:pStyle w:val="Paragraph"/>
              <w:tabs>
                <w:tab w:val="clear" w:pos="851"/>
              </w:tabs>
              <w:outlineLvl w:val="1"/>
              <w:rPr>
                <w:rFonts w:cs="Arial"/>
                <w:szCs w:val="22"/>
              </w:rPr>
            </w:pPr>
            <w:r w:rsidRPr="00DE3DD5">
              <w:rPr>
                <w:rFonts w:cs="Arial"/>
                <w:szCs w:val="22"/>
              </w:rPr>
              <w:lastRenderedPageBreak/>
              <w:t xml:space="preserve">Para las actividades de primer piso, todas las operaciones de más de US$25.000 deben contar con una evaluación medioambiental realizada por parte de la Unidad Ambiental. </w:t>
            </w:r>
            <w:r w:rsidR="00914074" w:rsidRPr="00DE3DD5">
              <w:rPr>
                <w:rFonts w:cs="Arial"/>
                <w:szCs w:val="22"/>
              </w:rPr>
              <w:t xml:space="preserve">  </w:t>
            </w:r>
          </w:p>
          <w:p w14:paraId="27C26942" w14:textId="3D6751CE" w:rsidR="005C03CD" w:rsidRPr="00DE3DD5" w:rsidRDefault="005C03CD" w:rsidP="001A5157">
            <w:pPr>
              <w:pStyle w:val="Paragraph"/>
              <w:tabs>
                <w:tab w:val="clear" w:pos="851"/>
              </w:tabs>
              <w:outlineLvl w:val="1"/>
              <w:rPr>
                <w:rFonts w:cs="Arial"/>
                <w:szCs w:val="22"/>
              </w:rPr>
            </w:pPr>
            <w:r w:rsidRPr="00DE3DD5">
              <w:rPr>
                <w:rFonts w:cs="Arial"/>
                <w:szCs w:val="22"/>
              </w:rPr>
              <w:t xml:space="preserve">Para las actividades de segundo piso, la Política requiere de los intermediarios financieros elegibles que cumplen con la normativa ambiental aplicable y clasifiquen las operaciones que serán financiadas con recursos de BANDESAL. Se requiere de los intermediarios financieros que verifiquen el cumplimiento de los sub-proyectos con las leyes y normativas ambientales y sociales aplicables y que documenten esta verificación. La Unidad Ambiental de BANDESAL tiene un proceso de supervisión de carteras con las instituciones financieras. </w:t>
            </w:r>
          </w:p>
          <w:p w14:paraId="684CC930" w14:textId="0EAC2C02" w:rsidR="005C03CD" w:rsidRPr="00DE3DD5" w:rsidRDefault="005C03CD" w:rsidP="001A5157">
            <w:pPr>
              <w:pStyle w:val="Paragraph"/>
              <w:tabs>
                <w:tab w:val="clear" w:pos="851"/>
              </w:tabs>
              <w:outlineLvl w:val="1"/>
              <w:rPr>
                <w:rFonts w:cs="Arial"/>
                <w:szCs w:val="22"/>
              </w:rPr>
            </w:pPr>
            <w:r w:rsidRPr="00DE3DD5">
              <w:rPr>
                <w:rFonts w:cs="Arial"/>
                <w:szCs w:val="22"/>
              </w:rPr>
              <w:t>La política ambiental de BANDESAL determina que producto de la evaluación ambiental se hubieren recomendado la adopción de medidas para regularizar su operación y las mismas no hubieren sido implementadas por la IFI en el plazo indicado, se solicitará la cancelación de los saldos de los créditos.</w:t>
            </w:r>
          </w:p>
          <w:p w14:paraId="5C335C5F" w14:textId="56A03180" w:rsidR="005C03CD" w:rsidRPr="00DE3DD5" w:rsidRDefault="005C03CD" w:rsidP="00891748">
            <w:pPr>
              <w:pStyle w:val="Paragraph"/>
              <w:tabs>
                <w:tab w:val="clear" w:pos="851"/>
              </w:tabs>
              <w:spacing w:before="0" w:after="170"/>
              <w:outlineLvl w:val="1"/>
              <w:rPr>
                <w:rFonts w:cs="Arial"/>
                <w:szCs w:val="22"/>
              </w:rPr>
            </w:pPr>
            <w:r w:rsidRPr="00DE3DD5">
              <w:rPr>
                <w:rFonts w:cs="Arial"/>
                <w:szCs w:val="22"/>
              </w:rPr>
              <w:t xml:space="preserve">La lista de exclusión de BANDESAL incluye una serie de actividades que puedan afectar negativamente al medio ambiente, así como las actividades que se consideran peligrosas para el medio ambiente y las personas (Véase </w:t>
            </w:r>
            <w:r w:rsidR="00930437">
              <w:fldChar w:fldCharType="begin"/>
            </w:r>
            <w:r w:rsidR="00930437">
              <w:instrText xml:space="preserve"> HYPERLINK "http://idbdocs.iadb.org/wsdocs/getdocument.aspx?docnum=40470751" </w:instrText>
            </w:r>
            <w:r w:rsidR="00930437">
              <w:fldChar w:fldCharType="separate"/>
            </w:r>
            <w:r w:rsidRPr="00DE3DD5">
              <w:rPr>
                <w:rStyle w:val="Hyperlink"/>
                <w:rFonts w:cs="Arial"/>
                <w:szCs w:val="22"/>
              </w:rPr>
              <w:t>Política de Gestión Ambiental</w:t>
            </w:r>
            <w:r w:rsidR="00930437">
              <w:rPr>
                <w:rStyle w:val="Hyperlink"/>
                <w:rFonts w:cs="Arial"/>
                <w:szCs w:val="22"/>
              </w:rPr>
              <w:fldChar w:fldCharType="end"/>
            </w:r>
            <w:r w:rsidRPr="00DE3DD5">
              <w:rPr>
                <w:rFonts w:cs="Arial"/>
                <w:szCs w:val="22"/>
              </w:rPr>
              <w:t>).</w:t>
            </w:r>
          </w:p>
          <w:p w14:paraId="550ED453" w14:textId="6AF04E53" w:rsidR="00005D10" w:rsidRPr="00DE3DD5" w:rsidRDefault="00913B22" w:rsidP="00DC0B0E">
            <w:pPr>
              <w:ind w:right="165"/>
              <w:jc w:val="both"/>
              <w:rPr>
                <w:rFonts w:ascii="Arial" w:eastAsia="Times New Roman" w:hAnsi="Arial" w:cs="Arial"/>
                <w:sz w:val="22"/>
                <w:szCs w:val="22"/>
                <w:lang w:val="es-ES_tradnl"/>
              </w:rPr>
            </w:pPr>
            <w:r>
              <w:rPr>
                <w:rFonts w:ascii="Arial" w:eastAsia="Times New Roman" w:hAnsi="Arial" w:cs="Arial"/>
                <w:sz w:val="22"/>
                <w:szCs w:val="22"/>
                <w:shd w:val="clear" w:color="auto" w:fill="FFFFFF"/>
                <w:lang w:val="es-ES_tradnl"/>
              </w:rPr>
              <w:t xml:space="preserve">Del ejercicio de debida diligencia socioambiental, el equipo de proyecto </w:t>
            </w:r>
            <w:r w:rsidR="00005D10" w:rsidRPr="00DE3DD5">
              <w:rPr>
                <w:rFonts w:ascii="Arial" w:eastAsia="Times New Roman" w:hAnsi="Arial" w:cs="Arial"/>
                <w:sz w:val="22"/>
                <w:szCs w:val="22"/>
                <w:shd w:val="clear" w:color="auto" w:fill="FFFFFF"/>
                <w:lang w:val="es-ES_tradnl"/>
              </w:rPr>
              <w:t xml:space="preserve">concluyó que el programa se podía manejar con (i) </w:t>
            </w:r>
            <w:r w:rsidR="00925DD5">
              <w:rPr>
                <w:rFonts w:ascii="Arial" w:eastAsia="Times New Roman" w:hAnsi="Arial" w:cs="Arial"/>
                <w:sz w:val="22"/>
                <w:szCs w:val="22"/>
                <w:shd w:val="clear" w:color="auto" w:fill="FFFFFF"/>
                <w:lang w:val="es-ES_tradnl"/>
              </w:rPr>
              <w:t>el cumplimiento con la lista de exclusión del programa, (</w:t>
            </w:r>
            <w:proofErr w:type="spellStart"/>
            <w:r w:rsidR="00925DD5">
              <w:rPr>
                <w:rFonts w:ascii="Arial" w:eastAsia="Times New Roman" w:hAnsi="Arial" w:cs="Arial"/>
                <w:sz w:val="22"/>
                <w:szCs w:val="22"/>
                <w:shd w:val="clear" w:color="auto" w:fill="FFFFFF"/>
                <w:lang w:val="es-ES_tradnl"/>
              </w:rPr>
              <w:t>ii</w:t>
            </w:r>
            <w:proofErr w:type="spellEnd"/>
            <w:r w:rsidR="00925DD5">
              <w:rPr>
                <w:rFonts w:ascii="Arial" w:eastAsia="Times New Roman" w:hAnsi="Arial" w:cs="Arial"/>
                <w:sz w:val="22"/>
                <w:szCs w:val="22"/>
                <w:shd w:val="clear" w:color="auto" w:fill="FFFFFF"/>
                <w:lang w:val="es-ES_tradnl"/>
              </w:rPr>
              <w:t xml:space="preserve">) </w:t>
            </w:r>
            <w:r w:rsidR="00005D10" w:rsidRPr="00DE3DD5">
              <w:rPr>
                <w:rFonts w:ascii="Arial" w:eastAsia="Times New Roman" w:hAnsi="Arial" w:cs="Arial"/>
                <w:sz w:val="22"/>
                <w:szCs w:val="22"/>
                <w:shd w:val="clear" w:color="auto" w:fill="FFFFFF"/>
                <w:lang w:val="es-ES_tradnl"/>
              </w:rPr>
              <w:t>el cumplimiento de la legislación local aplicable</w:t>
            </w:r>
            <w:r w:rsidR="0046390C">
              <w:rPr>
                <w:rFonts w:ascii="Arial" w:eastAsia="Times New Roman" w:hAnsi="Arial" w:cs="Arial"/>
                <w:sz w:val="22"/>
                <w:szCs w:val="22"/>
                <w:shd w:val="clear" w:color="auto" w:fill="FFFFFF"/>
                <w:lang w:val="es-ES_tradnl"/>
              </w:rPr>
              <w:t>;</w:t>
            </w:r>
            <w:r w:rsidR="00005D10" w:rsidRPr="00DE3DD5">
              <w:rPr>
                <w:rFonts w:ascii="Arial" w:eastAsia="Times New Roman" w:hAnsi="Arial" w:cs="Arial"/>
                <w:sz w:val="22"/>
                <w:szCs w:val="22"/>
                <w:shd w:val="clear" w:color="auto" w:fill="FFFFFF"/>
                <w:lang w:val="es-ES_tradnl"/>
              </w:rPr>
              <w:t xml:space="preserve"> (</w:t>
            </w:r>
            <w:proofErr w:type="spellStart"/>
            <w:r w:rsidR="00005D10" w:rsidRPr="00DE3DD5">
              <w:rPr>
                <w:rFonts w:ascii="Arial" w:eastAsia="Times New Roman" w:hAnsi="Arial" w:cs="Arial"/>
                <w:sz w:val="22"/>
                <w:szCs w:val="22"/>
                <w:shd w:val="clear" w:color="auto" w:fill="FFFFFF"/>
                <w:lang w:val="es-ES_tradnl"/>
              </w:rPr>
              <w:t>ii</w:t>
            </w:r>
            <w:r w:rsidR="00925DD5">
              <w:rPr>
                <w:rFonts w:ascii="Arial" w:eastAsia="Times New Roman" w:hAnsi="Arial" w:cs="Arial"/>
                <w:sz w:val="22"/>
                <w:szCs w:val="22"/>
                <w:shd w:val="clear" w:color="auto" w:fill="FFFFFF"/>
                <w:lang w:val="es-ES_tradnl"/>
              </w:rPr>
              <w:t>i</w:t>
            </w:r>
            <w:proofErr w:type="spellEnd"/>
            <w:r w:rsidR="00005D10" w:rsidRPr="00DE3DD5">
              <w:rPr>
                <w:rFonts w:ascii="Arial" w:eastAsia="Times New Roman" w:hAnsi="Arial" w:cs="Arial"/>
                <w:sz w:val="22"/>
                <w:szCs w:val="22"/>
                <w:shd w:val="clear" w:color="auto" w:fill="FFFFFF"/>
                <w:lang w:val="es-ES_tradnl"/>
              </w:rPr>
              <w:t>) la aplicación de la actual Política de Gestión Ambiental y Metodología para la Gestión Ambiental de BANDESAL</w:t>
            </w:r>
            <w:r w:rsidR="0046390C">
              <w:rPr>
                <w:rFonts w:ascii="Arial" w:eastAsia="Times New Roman" w:hAnsi="Arial" w:cs="Arial"/>
                <w:sz w:val="22"/>
                <w:szCs w:val="22"/>
                <w:shd w:val="clear" w:color="auto" w:fill="FFFFFF"/>
                <w:lang w:val="es-ES_tradnl"/>
              </w:rPr>
              <w:t xml:space="preserve">; </w:t>
            </w:r>
            <w:r w:rsidR="00A30643" w:rsidRPr="00DE3DD5">
              <w:rPr>
                <w:rFonts w:ascii="Arial" w:eastAsia="Times New Roman" w:hAnsi="Arial" w:cs="Arial"/>
                <w:sz w:val="22"/>
                <w:szCs w:val="22"/>
                <w:shd w:val="clear" w:color="auto" w:fill="FFFFFF"/>
                <w:lang w:val="es-ES_tradnl"/>
              </w:rPr>
              <w:t>y</w:t>
            </w:r>
            <w:r w:rsidR="00790122" w:rsidRPr="00DE3DD5">
              <w:rPr>
                <w:rFonts w:ascii="Arial" w:eastAsia="Times New Roman" w:hAnsi="Arial" w:cs="Arial"/>
                <w:sz w:val="22"/>
                <w:szCs w:val="22"/>
                <w:shd w:val="clear" w:color="auto" w:fill="FFFFFF"/>
                <w:lang w:val="es-ES_tradnl"/>
              </w:rPr>
              <w:t xml:space="preserve"> </w:t>
            </w:r>
            <w:r w:rsidR="001E2816">
              <w:rPr>
                <w:rFonts w:ascii="Arial" w:eastAsia="Times New Roman" w:hAnsi="Arial" w:cs="Arial"/>
                <w:sz w:val="22"/>
                <w:szCs w:val="22"/>
                <w:shd w:val="clear" w:color="auto" w:fill="FFFFFF"/>
                <w:lang w:val="es-ES_tradnl"/>
              </w:rPr>
              <w:t>(</w:t>
            </w:r>
            <w:proofErr w:type="spellStart"/>
            <w:r w:rsidR="00790122" w:rsidRPr="00DE3DD5">
              <w:rPr>
                <w:rFonts w:ascii="Arial" w:eastAsia="Times New Roman" w:hAnsi="Arial" w:cs="Arial"/>
                <w:sz w:val="22"/>
                <w:szCs w:val="22"/>
                <w:shd w:val="clear" w:color="auto" w:fill="FFFFFF"/>
                <w:lang w:val="es-ES_tradnl"/>
              </w:rPr>
              <w:t>iii</w:t>
            </w:r>
            <w:proofErr w:type="spellEnd"/>
            <w:r w:rsidR="00790122" w:rsidRPr="00DE3DD5">
              <w:rPr>
                <w:rFonts w:ascii="Arial" w:eastAsia="Times New Roman" w:hAnsi="Arial" w:cs="Arial"/>
                <w:sz w:val="22"/>
                <w:szCs w:val="22"/>
                <w:shd w:val="clear" w:color="auto" w:fill="FFFFFF"/>
                <w:lang w:val="es-ES_tradnl"/>
              </w:rPr>
              <w:t>)</w:t>
            </w:r>
            <w:r w:rsidR="00A30643" w:rsidRPr="00DE3DD5">
              <w:rPr>
                <w:rFonts w:ascii="Arial" w:eastAsia="Times New Roman" w:hAnsi="Arial" w:cs="Arial"/>
                <w:sz w:val="22"/>
                <w:szCs w:val="22"/>
                <w:shd w:val="clear" w:color="auto" w:fill="FFFFFF"/>
                <w:lang w:val="es-ES_tradnl"/>
              </w:rPr>
              <w:t xml:space="preserve"> </w:t>
            </w:r>
            <w:r>
              <w:rPr>
                <w:rFonts w:ascii="Arial" w:eastAsia="Times New Roman" w:hAnsi="Arial" w:cs="Arial"/>
                <w:sz w:val="22"/>
                <w:szCs w:val="22"/>
                <w:shd w:val="clear" w:color="auto" w:fill="FFFFFF"/>
                <w:lang w:val="es-ES_tradnl"/>
              </w:rPr>
              <w:t xml:space="preserve">un proceso de </w:t>
            </w:r>
            <w:r w:rsidR="00486B9B">
              <w:rPr>
                <w:rFonts w:ascii="Arial" w:eastAsia="Times New Roman" w:hAnsi="Arial" w:cs="Arial"/>
                <w:sz w:val="22"/>
                <w:szCs w:val="22"/>
                <w:shd w:val="clear" w:color="auto" w:fill="FFFFFF"/>
                <w:lang w:val="es-ES_tradnl"/>
              </w:rPr>
              <w:t xml:space="preserve">supervisión </w:t>
            </w:r>
            <w:r>
              <w:rPr>
                <w:rFonts w:ascii="Arial" w:eastAsia="Times New Roman" w:hAnsi="Arial" w:cs="Arial"/>
                <w:sz w:val="22"/>
                <w:szCs w:val="22"/>
                <w:shd w:val="clear" w:color="auto" w:fill="FFFFFF"/>
                <w:lang w:val="es-ES_tradnl"/>
              </w:rPr>
              <w:t>reforzado para subproyectos de mayor tamaño.</w:t>
            </w:r>
            <w:r w:rsidR="00A30643" w:rsidRPr="00DE3DD5">
              <w:rPr>
                <w:rFonts w:ascii="Arial" w:eastAsia="Times New Roman" w:hAnsi="Arial" w:cs="Arial"/>
                <w:sz w:val="22"/>
                <w:szCs w:val="22"/>
                <w:shd w:val="clear" w:color="auto" w:fill="FFFFFF"/>
                <w:lang w:val="es-ES_tradnl"/>
              </w:rPr>
              <w:t xml:space="preserve"> </w:t>
            </w:r>
            <w:r w:rsidR="00005D10" w:rsidRPr="00DE3DD5">
              <w:rPr>
                <w:rFonts w:ascii="Arial" w:eastAsia="Times New Roman" w:hAnsi="Arial" w:cs="Arial"/>
                <w:sz w:val="22"/>
                <w:szCs w:val="22"/>
                <w:shd w:val="clear" w:color="auto" w:fill="FFFFFF"/>
                <w:lang w:val="es-ES_tradnl"/>
              </w:rPr>
              <w:t xml:space="preserve">Estos requisitos se integrarán a los documentos legales del programa y al </w:t>
            </w:r>
            <w:r w:rsidR="0056510F">
              <w:rPr>
                <w:rFonts w:ascii="Arial" w:eastAsia="Times New Roman" w:hAnsi="Arial" w:cs="Arial"/>
                <w:sz w:val="22"/>
                <w:szCs w:val="22"/>
                <w:shd w:val="clear" w:color="auto" w:fill="FFFFFF"/>
                <w:lang w:val="es-ES_tradnl"/>
              </w:rPr>
              <w:t>RC</w:t>
            </w:r>
            <w:r w:rsidR="00005D10" w:rsidRPr="00DE3DD5">
              <w:rPr>
                <w:rFonts w:ascii="Arial" w:eastAsia="Times New Roman" w:hAnsi="Arial" w:cs="Arial"/>
                <w:sz w:val="22"/>
                <w:szCs w:val="22"/>
                <w:shd w:val="clear" w:color="auto" w:fill="FFFFFF"/>
                <w:lang w:val="es-ES_tradnl"/>
              </w:rPr>
              <w:t xml:space="preserve"> del </w:t>
            </w:r>
            <w:r w:rsidR="0056510F">
              <w:rPr>
                <w:rFonts w:ascii="Arial" w:eastAsia="Times New Roman" w:hAnsi="Arial" w:cs="Arial"/>
                <w:sz w:val="22"/>
                <w:szCs w:val="22"/>
                <w:shd w:val="clear" w:color="auto" w:fill="FFFFFF"/>
                <w:lang w:val="es-ES_tradnl"/>
              </w:rPr>
              <w:t>p</w:t>
            </w:r>
            <w:r w:rsidR="00005D10" w:rsidRPr="00DE3DD5">
              <w:rPr>
                <w:rFonts w:ascii="Arial" w:eastAsia="Times New Roman" w:hAnsi="Arial" w:cs="Arial"/>
                <w:sz w:val="22"/>
                <w:szCs w:val="22"/>
                <w:shd w:val="clear" w:color="auto" w:fill="FFFFFF"/>
                <w:lang w:val="es-ES_tradnl"/>
              </w:rPr>
              <w:t xml:space="preserve">rograma (ver Anexo B). </w:t>
            </w:r>
          </w:p>
          <w:p w14:paraId="2F9A0962" w14:textId="77777777" w:rsidR="00914074" w:rsidRPr="00DE3DD5" w:rsidRDefault="00914074" w:rsidP="00DC0B0E">
            <w:pPr>
              <w:ind w:right="165"/>
              <w:jc w:val="both"/>
              <w:rPr>
                <w:rFonts w:ascii="Arial" w:eastAsia="Times New Roman" w:hAnsi="Arial" w:cs="Arial"/>
                <w:sz w:val="22"/>
                <w:szCs w:val="22"/>
                <w:lang w:val="es-ES_tradnl"/>
              </w:rPr>
            </w:pPr>
          </w:p>
          <w:p w14:paraId="5824CC21" w14:textId="1CDE5C08" w:rsidR="00BC03BA" w:rsidRPr="00DE3DD5" w:rsidRDefault="00BC03BA" w:rsidP="00BC03BA">
            <w:pPr>
              <w:ind w:right="165"/>
              <w:jc w:val="both"/>
              <w:rPr>
                <w:rFonts w:ascii="Arial" w:eastAsiaTheme="minorHAnsi" w:hAnsi="Arial" w:cs="Arial"/>
                <w:color w:val="000000"/>
                <w:sz w:val="22"/>
                <w:szCs w:val="22"/>
                <w:lang w:val="es-ES_tradnl"/>
              </w:rPr>
            </w:pPr>
            <w:r w:rsidRPr="00DE3DD5">
              <w:rPr>
                <w:rFonts w:ascii="Arial" w:eastAsiaTheme="minorHAnsi" w:hAnsi="Arial" w:cs="Arial"/>
                <w:color w:val="000000"/>
                <w:sz w:val="22"/>
                <w:szCs w:val="22"/>
                <w:lang w:val="es-ES_tradnl"/>
              </w:rPr>
              <w:t xml:space="preserve">Como se mencionó anteriormente este primer programa será ejecutado a través de BANDESAL. La </w:t>
            </w:r>
            <w:r w:rsidR="003C1349" w:rsidRPr="00DE3DD5">
              <w:rPr>
                <w:rFonts w:ascii="Arial" w:eastAsiaTheme="minorHAnsi" w:hAnsi="Arial" w:cs="Arial"/>
                <w:color w:val="000000"/>
                <w:sz w:val="22"/>
                <w:szCs w:val="22"/>
                <w:lang w:val="es-ES_tradnl"/>
              </w:rPr>
              <w:t>capacidad del</w:t>
            </w:r>
            <w:r w:rsidRPr="00DE3DD5">
              <w:rPr>
                <w:rFonts w:ascii="Arial" w:eastAsiaTheme="minorHAnsi" w:hAnsi="Arial" w:cs="Arial"/>
                <w:color w:val="000000"/>
                <w:sz w:val="22"/>
                <w:szCs w:val="22"/>
                <w:lang w:val="es-ES_tradnl"/>
              </w:rPr>
              <w:t xml:space="preserve"> Fondo Social para la Vivienda (FSV) será analizada cuando se realice en el futuro, un financiamiento con ellos bajo esta CCLIP. </w:t>
            </w:r>
          </w:p>
          <w:p w14:paraId="27892472" w14:textId="2C412F7D" w:rsidR="009E1A31" w:rsidRDefault="009E1A31" w:rsidP="00DC0B0E">
            <w:pPr>
              <w:ind w:right="165"/>
              <w:jc w:val="both"/>
              <w:rPr>
                <w:rFonts w:ascii="Arial" w:eastAsia="Times New Roman" w:hAnsi="Arial" w:cs="Arial"/>
                <w:sz w:val="22"/>
                <w:szCs w:val="22"/>
                <w:lang w:val="es-ES_tradnl"/>
              </w:rPr>
            </w:pPr>
          </w:p>
          <w:p w14:paraId="70959AF2" w14:textId="77777777" w:rsidR="009E1A31" w:rsidRPr="00DE3DD5" w:rsidRDefault="009E1A31" w:rsidP="009E1A31">
            <w:pPr>
              <w:ind w:right="165"/>
              <w:jc w:val="both"/>
              <w:rPr>
                <w:rFonts w:ascii="Arial" w:eastAsia="Times New Roman" w:hAnsi="Arial" w:cs="Arial"/>
                <w:b/>
                <w:sz w:val="22"/>
                <w:szCs w:val="22"/>
                <w:shd w:val="clear" w:color="auto" w:fill="FFFFFF"/>
                <w:lang w:val="es-ES_tradnl"/>
              </w:rPr>
            </w:pPr>
            <w:r w:rsidRPr="00DE3DD5">
              <w:rPr>
                <w:rFonts w:ascii="Arial" w:eastAsia="Times New Roman" w:hAnsi="Arial" w:cs="Arial"/>
                <w:b/>
                <w:sz w:val="22"/>
                <w:szCs w:val="22"/>
                <w:shd w:val="clear" w:color="auto" w:fill="FFFFFF"/>
                <w:lang w:val="es-ES_tradnl"/>
              </w:rPr>
              <w:t>Medidas de mitigación</w:t>
            </w:r>
          </w:p>
          <w:p w14:paraId="094224DE" w14:textId="28274086" w:rsidR="009E1A31" w:rsidRPr="00DE3DD5" w:rsidRDefault="009E1A31" w:rsidP="00DC0B0E">
            <w:pPr>
              <w:ind w:right="165"/>
              <w:jc w:val="both"/>
              <w:rPr>
                <w:rFonts w:ascii="Arial" w:eastAsia="Times New Roman" w:hAnsi="Arial" w:cs="Arial"/>
                <w:bCs/>
                <w:sz w:val="22"/>
                <w:szCs w:val="22"/>
                <w:shd w:val="clear" w:color="auto" w:fill="FFFFFF"/>
                <w:lang w:val="es-ES_tradnl"/>
              </w:rPr>
            </w:pPr>
          </w:p>
          <w:p w14:paraId="13D01868" w14:textId="250155B3" w:rsidR="00005D10" w:rsidRPr="00DE3DD5" w:rsidRDefault="00005D10" w:rsidP="00005D10">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Los riesgos e impactos potenciales de los financiamientos elegibles se prevén de magnitud baja</w:t>
            </w:r>
            <w:r w:rsidR="00925DD5">
              <w:rPr>
                <w:rFonts w:ascii="Arial" w:eastAsia="Times New Roman" w:hAnsi="Arial" w:cs="Arial"/>
                <w:sz w:val="22"/>
                <w:szCs w:val="22"/>
                <w:shd w:val="clear" w:color="auto" w:fill="FFFFFF"/>
                <w:lang w:val="es-ES_tradnl"/>
              </w:rPr>
              <w:t xml:space="preserve"> a </w:t>
            </w:r>
            <w:r w:rsidR="00CB0F96">
              <w:rPr>
                <w:rFonts w:ascii="Arial" w:eastAsia="Times New Roman" w:hAnsi="Arial" w:cs="Arial"/>
                <w:sz w:val="22"/>
                <w:szCs w:val="22"/>
                <w:shd w:val="clear" w:color="auto" w:fill="FFFFFF"/>
                <w:lang w:val="es-ES_tradnl"/>
              </w:rPr>
              <w:t>moderada</w:t>
            </w:r>
            <w:r w:rsidRPr="00DE3DD5">
              <w:rPr>
                <w:rFonts w:ascii="Arial" w:eastAsia="Times New Roman" w:hAnsi="Arial" w:cs="Arial"/>
                <w:sz w:val="22"/>
                <w:szCs w:val="22"/>
                <w:shd w:val="clear" w:color="auto" w:fill="FFFFFF"/>
                <w:lang w:val="es-ES_tradnl"/>
              </w:rPr>
              <w:t xml:space="preserve"> y se pueden manejar con la aplicación de un sistema de administración de riesgos ambientales y sociales (SARAS</w:t>
            </w:r>
            <w:r w:rsidR="005C03CD" w:rsidRPr="00DE3DD5">
              <w:rPr>
                <w:rFonts w:ascii="Arial" w:eastAsia="Times New Roman" w:hAnsi="Arial" w:cs="Arial"/>
                <w:sz w:val="22"/>
                <w:szCs w:val="22"/>
                <w:shd w:val="clear" w:color="auto" w:fill="FFFFFF"/>
                <w:lang w:val="es-ES_tradnl"/>
              </w:rPr>
              <w:t xml:space="preserve"> del Programa</w:t>
            </w:r>
            <w:r w:rsidRPr="00DE3DD5">
              <w:rPr>
                <w:rFonts w:ascii="Arial" w:eastAsia="Times New Roman" w:hAnsi="Arial" w:cs="Arial"/>
                <w:sz w:val="22"/>
                <w:szCs w:val="22"/>
                <w:shd w:val="clear" w:color="auto" w:fill="FFFFFF"/>
                <w:lang w:val="es-ES_tradnl"/>
              </w:rPr>
              <w:t>), que se integrar</w:t>
            </w:r>
            <w:r w:rsidR="00BD3288">
              <w:rPr>
                <w:rFonts w:ascii="Arial" w:eastAsia="Times New Roman" w:hAnsi="Arial" w:cs="Arial"/>
                <w:sz w:val="22"/>
                <w:szCs w:val="22"/>
                <w:shd w:val="clear" w:color="auto" w:fill="FFFFFF"/>
                <w:lang w:val="es-ES_tradnl"/>
              </w:rPr>
              <w:t>á</w:t>
            </w:r>
            <w:r w:rsidRPr="00DE3DD5">
              <w:rPr>
                <w:rFonts w:ascii="Arial" w:eastAsia="Times New Roman" w:hAnsi="Arial" w:cs="Arial"/>
                <w:sz w:val="22"/>
                <w:szCs w:val="22"/>
                <w:shd w:val="clear" w:color="auto" w:fill="FFFFFF"/>
                <w:lang w:val="es-ES_tradnl"/>
              </w:rPr>
              <w:t xml:space="preserve"> al </w:t>
            </w:r>
            <w:r w:rsidR="005C03CD" w:rsidRPr="00DE3DD5">
              <w:rPr>
                <w:rFonts w:ascii="Arial" w:eastAsia="Times New Roman" w:hAnsi="Arial" w:cs="Arial"/>
                <w:sz w:val="22"/>
                <w:szCs w:val="22"/>
                <w:shd w:val="clear" w:color="auto" w:fill="FFFFFF"/>
                <w:lang w:val="es-ES_tradnl"/>
              </w:rPr>
              <w:t>RC</w:t>
            </w:r>
            <w:r w:rsidRPr="00DE3DD5">
              <w:rPr>
                <w:rFonts w:ascii="Arial" w:eastAsia="Times New Roman" w:hAnsi="Arial" w:cs="Arial"/>
                <w:sz w:val="22"/>
                <w:szCs w:val="22"/>
                <w:shd w:val="clear" w:color="auto" w:fill="FFFFFF"/>
                <w:lang w:val="es-ES_tradnl"/>
              </w:rPr>
              <w:t xml:space="preserve"> cuya aprobación por el BID es condición de primer desembolso. </w:t>
            </w:r>
          </w:p>
          <w:p w14:paraId="31450BC9" w14:textId="77777777" w:rsidR="00005D10" w:rsidRPr="00DE3DD5" w:rsidRDefault="00005D10" w:rsidP="00005D10">
            <w:pPr>
              <w:ind w:right="165"/>
              <w:jc w:val="both"/>
              <w:rPr>
                <w:rFonts w:ascii="Arial" w:eastAsia="Times New Roman" w:hAnsi="Arial" w:cs="Arial"/>
                <w:sz w:val="22"/>
                <w:szCs w:val="22"/>
                <w:shd w:val="clear" w:color="auto" w:fill="FFFFFF"/>
                <w:lang w:val="es-ES_tradnl"/>
              </w:rPr>
            </w:pPr>
          </w:p>
          <w:p w14:paraId="40E1F07A" w14:textId="5A97E18D" w:rsidR="00005D10" w:rsidRDefault="00005D10" w:rsidP="00005D10">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Este SARAS </w:t>
            </w:r>
            <w:r w:rsidR="005C03CD" w:rsidRPr="00DE3DD5">
              <w:rPr>
                <w:rFonts w:ascii="Arial" w:eastAsia="Times New Roman" w:hAnsi="Arial" w:cs="Arial"/>
                <w:sz w:val="22"/>
                <w:szCs w:val="22"/>
                <w:shd w:val="clear" w:color="auto" w:fill="FFFFFF"/>
                <w:lang w:val="es-ES_tradnl"/>
              </w:rPr>
              <w:t xml:space="preserve">del Programa </w:t>
            </w:r>
            <w:r w:rsidRPr="00DE3DD5">
              <w:rPr>
                <w:rFonts w:ascii="Arial" w:eastAsia="Times New Roman" w:hAnsi="Arial" w:cs="Arial"/>
                <w:sz w:val="22"/>
                <w:szCs w:val="22"/>
                <w:shd w:val="clear" w:color="auto" w:fill="FFFFFF"/>
                <w:lang w:val="es-ES_tradnl"/>
              </w:rPr>
              <w:t xml:space="preserve">estará basado en: </w:t>
            </w:r>
          </w:p>
          <w:p w14:paraId="0FB4C733" w14:textId="77777777" w:rsidR="00891748" w:rsidRPr="00DE3DD5" w:rsidRDefault="00891748" w:rsidP="00005D10">
            <w:pPr>
              <w:ind w:right="165"/>
              <w:jc w:val="both"/>
              <w:rPr>
                <w:rFonts w:ascii="Arial" w:eastAsia="Times New Roman" w:hAnsi="Arial" w:cs="Arial"/>
                <w:sz w:val="22"/>
                <w:szCs w:val="22"/>
                <w:shd w:val="clear" w:color="auto" w:fill="FFFFFF"/>
                <w:lang w:val="es-ES_tradnl"/>
              </w:rPr>
            </w:pPr>
          </w:p>
          <w:p w14:paraId="69BFB28A" w14:textId="0F11DCDE" w:rsidR="005C03CD" w:rsidRPr="00DE3DD5" w:rsidRDefault="005C03CD" w:rsidP="005C03CD">
            <w:pPr>
              <w:pStyle w:val="ListParagraph"/>
              <w:numPr>
                <w:ilvl w:val="0"/>
                <w:numId w:val="24"/>
              </w:num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La aplicación de la Política de gestión Ambiental y Metodología para la Gesti</w:t>
            </w:r>
            <w:r w:rsidR="005B6281" w:rsidRPr="00DE3DD5">
              <w:rPr>
                <w:rFonts w:ascii="Arial" w:eastAsia="Times New Roman" w:hAnsi="Arial" w:cs="Arial"/>
                <w:sz w:val="22"/>
                <w:szCs w:val="22"/>
                <w:shd w:val="clear" w:color="auto" w:fill="FFFFFF"/>
                <w:lang w:val="es-ES_tradnl"/>
              </w:rPr>
              <w:t>ó</w:t>
            </w:r>
            <w:r w:rsidRPr="00DE3DD5">
              <w:rPr>
                <w:rFonts w:ascii="Arial" w:eastAsia="Times New Roman" w:hAnsi="Arial" w:cs="Arial"/>
                <w:sz w:val="22"/>
                <w:szCs w:val="22"/>
                <w:shd w:val="clear" w:color="auto" w:fill="FFFFFF"/>
                <w:lang w:val="es-ES_tradnl"/>
              </w:rPr>
              <w:t xml:space="preserve">n Ambiental de </w:t>
            </w:r>
            <w:r w:rsidR="005B6281" w:rsidRPr="00DE3DD5">
              <w:rPr>
                <w:rFonts w:ascii="Arial" w:eastAsia="Times New Roman" w:hAnsi="Arial" w:cs="Arial"/>
                <w:sz w:val="22"/>
                <w:szCs w:val="22"/>
                <w:shd w:val="clear" w:color="auto" w:fill="FFFFFF"/>
                <w:lang w:val="es-ES_tradnl"/>
              </w:rPr>
              <w:t>BANDESAL</w:t>
            </w:r>
          </w:p>
          <w:p w14:paraId="6649D657" w14:textId="48DB25FC" w:rsidR="00005D10" w:rsidRPr="000C27B7" w:rsidRDefault="00005D10" w:rsidP="000C27B7">
            <w:pPr>
              <w:pStyle w:val="ListParagraph"/>
              <w:numPr>
                <w:ilvl w:val="0"/>
                <w:numId w:val="24"/>
              </w:numPr>
              <w:ind w:right="165"/>
              <w:jc w:val="both"/>
              <w:rPr>
                <w:rFonts w:ascii="Arial" w:eastAsia="Times New Roman" w:hAnsi="Arial" w:cs="Arial"/>
                <w:sz w:val="22"/>
                <w:szCs w:val="22"/>
                <w:shd w:val="clear" w:color="auto" w:fill="FFFFFF"/>
                <w:lang w:val="es-ES_tradnl"/>
              </w:rPr>
            </w:pPr>
            <w:r w:rsidRPr="00925DD5">
              <w:rPr>
                <w:rFonts w:ascii="Arial" w:eastAsia="Times New Roman" w:hAnsi="Arial" w:cs="Arial"/>
                <w:sz w:val="22"/>
                <w:szCs w:val="22"/>
                <w:shd w:val="clear" w:color="auto" w:fill="FFFFFF"/>
                <w:lang w:val="es-ES_tradnl"/>
              </w:rPr>
              <w:t>La aplicación de una lista de exclusión</w:t>
            </w:r>
            <w:r w:rsidR="005B6281" w:rsidRPr="00925DD5">
              <w:rPr>
                <w:rFonts w:ascii="Arial" w:eastAsia="Times New Roman" w:hAnsi="Arial" w:cs="Arial"/>
                <w:sz w:val="22"/>
                <w:szCs w:val="22"/>
                <w:shd w:val="clear" w:color="auto" w:fill="FFFFFF"/>
                <w:lang w:val="es-ES_tradnl"/>
              </w:rPr>
              <w:t xml:space="preserve"> del programa</w:t>
            </w:r>
            <w:r w:rsidRPr="00925DD5">
              <w:rPr>
                <w:rFonts w:ascii="Arial" w:eastAsia="Times New Roman" w:hAnsi="Arial" w:cs="Arial"/>
                <w:sz w:val="22"/>
                <w:szCs w:val="22"/>
                <w:shd w:val="clear" w:color="auto" w:fill="FFFFFF"/>
                <w:lang w:val="es-ES_tradnl"/>
              </w:rPr>
              <w:t xml:space="preserve"> (ver Anexo C) incluyendo</w:t>
            </w:r>
            <w:r w:rsidR="000433A8" w:rsidRPr="00925DD5">
              <w:rPr>
                <w:rFonts w:ascii="Arial" w:eastAsia="Times New Roman" w:hAnsi="Arial" w:cs="Arial"/>
                <w:sz w:val="22"/>
                <w:szCs w:val="22"/>
                <w:shd w:val="clear" w:color="auto" w:fill="FFFFFF"/>
                <w:lang w:val="es-ES_tradnl"/>
              </w:rPr>
              <w:t xml:space="preserve"> </w:t>
            </w:r>
            <w:r w:rsidR="00925DD5" w:rsidRPr="00925DD5">
              <w:rPr>
                <w:rFonts w:ascii="Arial" w:eastAsia="Times New Roman" w:hAnsi="Arial" w:cs="Arial"/>
                <w:sz w:val="22"/>
                <w:szCs w:val="22"/>
                <w:shd w:val="clear" w:color="auto" w:fill="FFFFFF"/>
                <w:lang w:val="es-ES_tradnl"/>
              </w:rPr>
              <w:t xml:space="preserve">entre otros - </w:t>
            </w:r>
            <w:r w:rsidRPr="000C27B7">
              <w:rPr>
                <w:rFonts w:ascii="Arial" w:eastAsia="Times New Roman" w:hAnsi="Arial" w:cs="Arial"/>
                <w:sz w:val="22"/>
                <w:szCs w:val="22"/>
                <w:shd w:val="clear" w:color="auto" w:fill="FFFFFF"/>
                <w:lang w:val="es-ES"/>
              </w:rPr>
              <w:t>proyectos o actividades</w:t>
            </w:r>
            <w:r w:rsidR="00303908" w:rsidRPr="00925DD5">
              <w:rPr>
                <w:rFonts w:ascii="Arial" w:eastAsia="Times New Roman" w:hAnsi="Arial" w:cs="Arial"/>
                <w:sz w:val="22"/>
                <w:szCs w:val="22"/>
                <w:shd w:val="clear" w:color="auto" w:fill="FFFFFF"/>
                <w:lang w:val="es-ES"/>
              </w:rPr>
              <w:t>:</w:t>
            </w:r>
            <w:r w:rsidRPr="000C27B7">
              <w:rPr>
                <w:rFonts w:ascii="Arial" w:eastAsia="Times New Roman" w:hAnsi="Arial" w:cs="Arial"/>
                <w:sz w:val="22"/>
                <w:szCs w:val="22"/>
                <w:shd w:val="clear" w:color="auto" w:fill="FFFFFF"/>
                <w:lang w:val="es-ES"/>
              </w:rPr>
              <w:t xml:space="preserve"> (i) que impliquen reasentamiento involuntario físico o económico, (</w:t>
            </w:r>
            <w:proofErr w:type="spellStart"/>
            <w:r w:rsidRPr="000C27B7">
              <w:rPr>
                <w:rFonts w:ascii="Arial" w:eastAsia="Times New Roman" w:hAnsi="Arial" w:cs="Arial"/>
                <w:sz w:val="22"/>
                <w:szCs w:val="22"/>
                <w:shd w:val="clear" w:color="auto" w:fill="FFFFFF"/>
                <w:lang w:val="es-ES"/>
              </w:rPr>
              <w:t>ii</w:t>
            </w:r>
            <w:proofErr w:type="spellEnd"/>
            <w:r w:rsidRPr="000C27B7">
              <w:rPr>
                <w:rFonts w:ascii="Arial" w:eastAsia="Times New Roman" w:hAnsi="Arial" w:cs="Arial"/>
                <w:sz w:val="22"/>
                <w:szCs w:val="22"/>
                <w:shd w:val="clear" w:color="auto" w:fill="FFFFFF"/>
                <w:lang w:val="es-ES"/>
              </w:rPr>
              <w:t>) con impacto negativo a grupos indígenas, (</w:t>
            </w:r>
            <w:proofErr w:type="spellStart"/>
            <w:r w:rsidRPr="000C27B7">
              <w:rPr>
                <w:rFonts w:ascii="Arial" w:eastAsia="Times New Roman" w:hAnsi="Arial" w:cs="Arial"/>
                <w:sz w:val="22"/>
                <w:szCs w:val="22"/>
                <w:shd w:val="clear" w:color="auto" w:fill="FFFFFF"/>
                <w:lang w:val="es-ES"/>
              </w:rPr>
              <w:t>iii</w:t>
            </w:r>
            <w:proofErr w:type="spellEnd"/>
            <w:r w:rsidRPr="000C27B7">
              <w:rPr>
                <w:rFonts w:ascii="Arial" w:eastAsia="Times New Roman" w:hAnsi="Arial" w:cs="Arial"/>
                <w:sz w:val="22"/>
                <w:szCs w:val="22"/>
                <w:shd w:val="clear" w:color="auto" w:fill="FFFFFF"/>
                <w:lang w:val="es-ES"/>
              </w:rPr>
              <w:t>) que puedan dañar sitios culturales o sitios culturales críticos, (</w:t>
            </w:r>
            <w:proofErr w:type="spellStart"/>
            <w:r w:rsidRPr="000C27B7">
              <w:rPr>
                <w:rFonts w:ascii="Arial" w:eastAsia="Times New Roman" w:hAnsi="Arial" w:cs="Arial"/>
                <w:sz w:val="22"/>
                <w:szCs w:val="22"/>
                <w:shd w:val="clear" w:color="auto" w:fill="FFFFFF"/>
                <w:lang w:val="es-ES"/>
              </w:rPr>
              <w:t>iv</w:t>
            </w:r>
            <w:proofErr w:type="spellEnd"/>
            <w:r w:rsidRPr="000C27B7">
              <w:rPr>
                <w:rFonts w:ascii="Arial" w:eastAsia="Times New Roman" w:hAnsi="Arial" w:cs="Arial"/>
                <w:sz w:val="22"/>
                <w:szCs w:val="22"/>
                <w:shd w:val="clear" w:color="auto" w:fill="FFFFFF"/>
                <w:lang w:val="es-ES"/>
              </w:rPr>
              <w:t xml:space="preserve">) </w:t>
            </w:r>
            <w:bookmarkStart w:id="3" w:name="_Hlk8681441"/>
            <w:r w:rsidRPr="000C27B7">
              <w:rPr>
                <w:rFonts w:ascii="Arial" w:eastAsia="Times New Roman" w:hAnsi="Arial" w:cs="Arial"/>
                <w:sz w:val="22"/>
                <w:szCs w:val="22"/>
                <w:shd w:val="clear" w:color="auto" w:fill="FFFFFF"/>
                <w:lang w:val="es-ES"/>
              </w:rPr>
              <w:t>que impliquen un impacto negativo a áreas protegidas o a sitios RAMSAR</w:t>
            </w:r>
            <w:bookmarkEnd w:id="3"/>
            <w:r w:rsidRPr="000C27B7">
              <w:rPr>
                <w:rFonts w:ascii="Arial" w:eastAsia="Times New Roman" w:hAnsi="Arial" w:cs="Arial"/>
                <w:sz w:val="22"/>
                <w:szCs w:val="22"/>
                <w:shd w:val="clear" w:color="auto" w:fill="FFFFFF"/>
                <w:lang w:val="es-ES"/>
              </w:rPr>
              <w:t>, (v) que impliquen el uso de especies invasivas</w:t>
            </w:r>
            <w:r w:rsidR="00785D57" w:rsidRPr="000C27B7">
              <w:rPr>
                <w:rFonts w:ascii="Arial" w:eastAsia="Times New Roman" w:hAnsi="Arial" w:cs="Arial"/>
                <w:sz w:val="22"/>
                <w:szCs w:val="22"/>
                <w:lang w:val="es-ES"/>
              </w:rPr>
              <w:t>, (v) proyectos o actividades en sectores de alto riesgo: industria extractiva, actividades agrícolas o de ganadería de gran escala</w:t>
            </w:r>
            <w:r w:rsidR="00740E9E" w:rsidRPr="000C27B7">
              <w:rPr>
                <w:rFonts w:ascii="Arial" w:eastAsia="Times New Roman" w:hAnsi="Arial" w:cs="Arial"/>
                <w:sz w:val="22"/>
                <w:szCs w:val="22"/>
                <w:lang w:val="es-ES"/>
              </w:rPr>
              <w:t>.</w:t>
            </w:r>
          </w:p>
          <w:p w14:paraId="171D154B" w14:textId="10DE2F6E" w:rsidR="00005D10" w:rsidRPr="00DE3DD5" w:rsidRDefault="00005D10" w:rsidP="00E05762">
            <w:pPr>
              <w:pStyle w:val="ListParagraph"/>
              <w:numPr>
                <w:ilvl w:val="0"/>
                <w:numId w:val="24"/>
              </w:num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
              </w:rPr>
              <w:t xml:space="preserve">El cumplimiento con la ley local por el ejecutor, los intermediarios financieros, las MIPYME beneficiarios finales. </w:t>
            </w:r>
          </w:p>
          <w:p w14:paraId="03334706" w14:textId="7381CA68" w:rsidR="00DB3646" w:rsidRPr="000C27B7" w:rsidRDefault="00DB3646" w:rsidP="000C27B7">
            <w:pPr>
              <w:jc w:val="both"/>
              <w:rPr>
                <w:rFonts w:ascii="Arial" w:eastAsia="Times New Roman" w:hAnsi="Arial" w:cs="Arial"/>
                <w:sz w:val="22"/>
                <w:szCs w:val="22"/>
                <w:shd w:val="clear" w:color="auto" w:fill="FFFFFF"/>
                <w:lang w:val="es-ES_tradnl"/>
              </w:rPr>
            </w:pPr>
          </w:p>
          <w:p w14:paraId="4C3B3C13" w14:textId="3CEAF9DA" w:rsidR="00005D10" w:rsidRPr="00DE3DD5" w:rsidRDefault="00005D10" w:rsidP="00790122">
            <w:pPr>
              <w:pStyle w:val="ListParagraph"/>
              <w:numPr>
                <w:ilvl w:val="0"/>
                <w:numId w:val="24"/>
              </w:num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
              </w:rPr>
              <w:t xml:space="preserve">Requerimientos de reporte </w:t>
            </w:r>
            <w:r w:rsidR="001E629D" w:rsidRPr="00DE3DD5">
              <w:rPr>
                <w:rFonts w:ascii="Arial" w:eastAsia="Times New Roman" w:hAnsi="Arial" w:cs="Arial"/>
                <w:sz w:val="22"/>
                <w:szCs w:val="22"/>
                <w:shd w:val="clear" w:color="auto" w:fill="FFFFFF"/>
                <w:lang w:val="es-ES"/>
              </w:rPr>
              <w:t>semestral</w:t>
            </w:r>
            <w:r w:rsidRPr="00DE3DD5">
              <w:rPr>
                <w:rFonts w:ascii="Arial" w:eastAsia="Times New Roman" w:hAnsi="Arial" w:cs="Arial"/>
                <w:sz w:val="22"/>
                <w:szCs w:val="22"/>
                <w:shd w:val="clear" w:color="auto" w:fill="FFFFFF"/>
                <w:lang w:val="es-ES"/>
              </w:rPr>
              <w:t xml:space="preserve"> sobre el desempeño socioambiental del programa.</w:t>
            </w:r>
            <w:r w:rsidR="00790122" w:rsidRPr="00DE3DD5">
              <w:rPr>
                <w:rFonts w:ascii="Arial" w:eastAsia="Times New Roman" w:hAnsi="Arial" w:cs="Arial"/>
                <w:sz w:val="22"/>
                <w:szCs w:val="22"/>
                <w:lang w:val="es-ES"/>
              </w:rPr>
              <w:t xml:space="preserve"> </w:t>
            </w:r>
            <w:r w:rsidRPr="00DE3DD5">
              <w:rPr>
                <w:rFonts w:ascii="Arial" w:eastAsia="Times New Roman" w:hAnsi="Arial" w:cs="Arial"/>
                <w:sz w:val="22"/>
                <w:szCs w:val="22"/>
                <w:shd w:val="clear" w:color="auto" w:fill="FFFFFF"/>
                <w:lang w:val="es-ES"/>
              </w:rPr>
              <w:t xml:space="preserve"> </w:t>
            </w:r>
          </w:p>
          <w:p w14:paraId="177C7AA0" w14:textId="6AF68805" w:rsidR="00005D10" w:rsidRPr="00DE3DD5" w:rsidRDefault="00296255" w:rsidP="00790122">
            <w:pPr>
              <w:pStyle w:val="ListParagraph"/>
              <w:numPr>
                <w:ilvl w:val="0"/>
                <w:numId w:val="24"/>
              </w:num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lastRenderedPageBreak/>
              <w:t xml:space="preserve">Para financiamientos: a) de hasta </w:t>
            </w:r>
            <w:r w:rsidR="00765D50">
              <w:rPr>
                <w:rFonts w:ascii="Arial" w:eastAsia="Times New Roman" w:hAnsi="Arial" w:cs="Arial"/>
                <w:sz w:val="22"/>
                <w:szCs w:val="22"/>
                <w:shd w:val="clear" w:color="auto" w:fill="FFFFFF"/>
                <w:lang w:val="es-ES_tradnl"/>
              </w:rPr>
              <w:t>US$</w:t>
            </w:r>
            <w:r>
              <w:rPr>
                <w:rFonts w:ascii="Arial" w:eastAsia="Times New Roman" w:hAnsi="Arial" w:cs="Arial"/>
                <w:sz w:val="22"/>
                <w:szCs w:val="22"/>
                <w:shd w:val="clear" w:color="auto" w:fill="FFFFFF"/>
                <w:lang w:val="es-ES_tradnl"/>
              </w:rPr>
              <w:t>250</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 la IFI será la responsable de velar el cumplimiento de los requerimientos A&amp;S</w:t>
            </w:r>
            <w:r w:rsidR="009F6753">
              <w:rPr>
                <w:rFonts w:ascii="Arial" w:eastAsia="Times New Roman" w:hAnsi="Arial" w:cs="Arial"/>
                <w:sz w:val="22"/>
                <w:szCs w:val="22"/>
                <w:shd w:val="clear" w:color="auto" w:fill="FFFFFF"/>
                <w:lang w:val="es-ES_tradnl"/>
              </w:rPr>
              <w:t xml:space="preserve"> (cumplimiento con la ley local </w:t>
            </w:r>
            <w:r w:rsidR="00E0281D">
              <w:rPr>
                <w:rFonts w:ascii="Arial" w:eastAsia="Times New Roman" w:hAnsi="Arial" w:cs="Arial"/>
                <w:sz w:val="22"/>
                <w:szCs w:val="22"/>
                <w:shd w:val="clear" w:color="auto" w:fill="FFFFFF"/>
                <w:lang w:val="es-ES_tradnl"/>
              </w:rPr>
              <w:t xml:space="preserve">y lista de exclusión, anexo </w:t>
            </w:r>
            <w:r w:rsidR="00B72247">
              <w:rPr>
                <w:rFonts w:ascii="Arial" w:eastAsia="Times New Roman" w:hAnsi="Arial" w:cs="Arial"/>
                <w:sz w:val="22"/>
                <w:szCs w:val="22"/>
                <w:shd w:val="clear" w:color="auto" w:fill="FFFFFF"/>
                <w:lang w:val="es-ES_tradnl"/>
              </w:rPr>
              <w:t>C</w:t>
            </w:r>
            <w:r>
              <w:rPr>
                <w:rFonts w:ascii="Arial" w:eastAsia="Times New Roman" w:hAnsi="Arial" w:cs="Arial"/>
                <w:sz w:val="22"/>
                <w:szCs w:val="22"/>
                <w:shd w:val="clear" w:color="auto" w:fill="FFFFFF"/>
                <w:lang w:val="es-ES_tradnl"/>
              </w:rPr>
              <w:t xml:space="preserve">; b) </w:t>
            </w:r>
            <w:r w:rsidR="00B72247">
              <w:rPr>
                <w:rFonts w:ascii="Arial" w:eastAsia="Times New Roman" w:hAnsi="Arial" w:cs="Arial"/>
                <w:sz w:val="22"/>
                <w:szCs w:val="22"/>
                <w:shd w:val="clear" w:color="auto" w:fill="FFFFFF"/>
                <w:lang w:val="es-ES_tradnl"/>
              </w:rPr>
              <w:t xml:space="preserve">financiamientos </w:t>
            </w:r>
            <w:r>
              <w:rPr>
                <w:rFonts w:ascii="Arial" w:eastAsia="Times New Roman" w:hAnsi="Arial" w:cs="Arial"/>
                <w:sz w:val="22"/>
                <w:szCs w:val="22"/>
                <w:shd w:val="clear" w:color="auto" w:fill="FFFFFF"/>
                <w:lang w:val="es-ES_tradnl"/>
              </w:rPr>
              <w:t>entre U</w:t>
            </w:r>
            <w:r w:rsidR="00765D50">
              <w:rPr>
                <w:rFonts w:ascii="Arial" w:eastAsia="Times New Roman" w:hAnsi="Arial" w:cs="Arial"/>
                <w:sz w:val="22"/>
                <w:szCs w:val="22"/>
                <w:shd w:val="clear" w:color="auto" w:fill="FFFFFF"/>
                <w:lang w:val="es-ES_tradnl"/>
              </w:rPr>
              <w:t>S$</w:t>
            </w:r>
            <w:r>
              <w:rPr>
                <w:rFonts w:ascii="Arial" w:eastAsia="Times New Roman" w:hAnsi="Arial" w:cs="Arial"/>
                <w:sz w:val="22"/>
                <w:szCs w:val="22"/>
                <w:shd w:val="clear" w:color="auto" w:fill="FFFFFF"/>
                <w:lang w:val="es-ES_tradnl"/>
              </w:rPr>
              <w:t>250</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w:t>
            </w:r>
            <w:r w:rsidR="00F1532D">
              <w:rPr>
                <w:rFonts w:ascii="Arial" w:eastAsia="Times New Roman" w:hAnsi="Arial" w:cs="Arial"/>
                <w:sz w:val="22"/>
                <w:szCs w:val="22"/>
                <w:shd w:val="clear" w:color="auto" w:fill="FFFFFF"/>
                <w:lang w:val="es-ES_tradnl"/>
              </w:rPr>
              <w:t>1</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 y 1</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30390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 xml:space="preserve">00, </w:t>
            </w:r>
            <w:r w:rsidR="00F1532D">
              <w:rPr>
                <w:rFonts w:ascii="Arial" w:eastAsia="Times New Roman" w:hAnsi="Arial" w:cs="Arial"/>
                <w:sz w:val="22"/>
                <w:szCs w:val="22"/>
                <w:shd w:val="clear" w:color="auto" w:fill="FFFFFF"/>
                <w:lang w:val="es-ES_tradnl"/>
              </w:rPr>
              <w:t>BANDESAL</w:t>
            </w:r>
            <w:r w:rsidRPr="00172A6F">
              <w:rPr>
                <w:rFonts w:ascii="Arial" w:eastAsia="Times New Roman" w:hAnsi="Arial" w:cs="Arial"/>
                <w:sz w:val="22"/>
                <w:szCs w:val="22"/>
                <w:shd w:val="clear" w:color="auto" w:fill="FFFFFF"/>
                <w:lang w:val="es-ES_tradnl"/>
              </w:rPr>
              <w:t xml:space="preserve"> tiene que visitar el subproyecto y la unidad de gestión A&amp;S debe de dar su non</w:t>
            </w:r>
            <w:r w:rsidR="00F1532D">
              <w:rPr>
                <w:rFonts w:ascii="Arial" w:eastAsia="Times New Roman" w:hAnsi="Arial" w:cs="Arial"/>
                <w:sz w:val="22"/>
                <w:szCs w:val="22"/>
                <w:shd w:val="clear" w:color="auto" w:fill="FFFFFF"/>
                <w:lang w:val="es-ES_tradnl"/>
              </w:rPr>
              <w:t xml:space="preserve"> </w:t>
            </w:r>
            <w:r w:rsidRPr="00172A6F">
              <w:rPr>
                <w:rFonts w:ascii="Arial" w:eastAsia="Times New Roman" w:hAnsi="Arial" w:cs="Arial"/>
                <w:sz w:val="22"/>
                <w:szCs w:val="22"/>
                <w:shd w:val="clear" w:color="auto" w:fill="FFFFFF"/>
                <w:lang w:val="es-ES_tradnl"/>
              </w:rPr>
              <w:t>objeción</w:t>
            </w:r>
            <w:r>
              <w:rPr>
                <w:rFonts w:ascii="Arial" w:eastAsia="Times New Roman" w:hAnsi="Arial" w:cs="Arial"/>
                <w:sz w:val="22"/>
                <w:szCs w:val="22"/>
                <w:shd w:val="clear" w:color="auto" w:fill="FFFFFF"/>
                <w:lang w:val="es-ES_tradnl"/>
              </w:rPr>
              <w:t>,</w:t>
            </w:r>
            <w:r w:rsidR="00E0281D" w:rsidRPr="000C27B7">
              <w:rPr>
                <w:lang w:val="es-EC"/>
              </w:rPr>
              <w:t xml:space="preserve"> </w:t>
            </w:r>
            <w:r w:rsidR="00F1532D">
              <w:rPr>
                <w:rFonts w:ascii="Arial" w:eastAsia="Times New Roman" w:hAnsi="Arial" w:cs="Arial"/>
                <w:sz w:val="22"/>
                <w:szCs w:val="22"/>
                <w:shd w:val="clear" w:color="auto" w:fill="FFFFFF"/>
                <w:lang w:val="es-ES_tradnl"/>
              </w:rPr>
              <w:t>BANDESAL</w:t>
            </w:r>
            <w:r w:rsidR="00E0281D" w:rsidRPr="00E0281D">
              <w:rPr>
                <w:rFonts w:ascii="Arial" w:eastAsia="Times New Roman" w:hAnsi="Arial" w:cs="Arial"/>
                <w:sz w:val="22"/>
                <w:szCs w:val="22"/>
                <w:shd w:val="clear" w:color="auto" w:fill="FFFFFF"/>
                <w:lang w:val="es-ES_tradnl"/>
              </w:rPr>
              <w:t xml:space="preserve"> proveerá en el marco del reporte A&amp;S </w:t>
            </w:r>
            <w:r w:rsidR="00B72247">
              <w:rPr>
                <w:rFonts w:ascii="Arial" w:eastAsia="Times New Roman" w:hAnsi="Arial" w:cs="Arial"/>
                <w:sz w:val="22"/>
                <w:szCs w:val="22"/>
                <w:shd w:val="clear" w:color="auto" w:fill="FFFFFF"/>
                <w:lang w:val="es-ES_tradnl"/>
              </w:rPr>
              <w:t>semestral</w:t>
            </w:r>
            <w:r w:rsidR="00E0281D" w:rsidRPr="00E0281D">
              <w:rPr>
                <w:rFonts w:ascii="Arial" w:eastAsia="Times New Roman" w:hAnsi="Arial" w:cs="Arial"/>
                <w:sz w:val="22"/>
                <w:szCs w:val="22"/>
                <w:shd w:val="clear" w:color="auto" w:fill="FFFFFF"/>
                <w:lang w:val="es-ES_tradnl"/>
              </w:rPr>
              <w:t xml:space="preserve"> los reportes de visita de la Unidad A&amp;S.</w:t>
            </w:r>
            <w:r w:rsidR="00774E0E">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 xml:space="preserve"> y c) para los financiamientos entre US</w:t>
            </w:r>
            <w:r w:rsidR="00765D50">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1</w:t>
            </w:r>
            <w:r w:rsidR="00F1532D">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F1532D">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w:t>
            </w:r>
            <w:r w:rsidR="00AD6179">
              <w:rPr>
                <w:rFonts w:ascii="Arial" w:eastAsia="Times New Roman" w:hAnsi="Arial" w:cs="Arial"/>
                <w:sz w:val="22"/>
                <w:szCs w:val="22"/>
                <w:shd w:val="clear" w:color="auto" w:fill="FFFFFF"/>
                <w:lang w:val="es-ES_tradnl"/>
              </w:rPr>
              <w:t>1</w:t>
            </w:r>
            <w:r w:rsidR="00F1532D">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 y 1</w:t>
            </w:r>
            <w:r w:rsidR="00AD6179">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750</w:t>
            </w:r>
            <w:r w:rsidR="00AD6179">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000.00 se requerirá la no</w:t>
            </w:r>
            <w:r w:rsidR="00AD6179">
              <w:rPr>
                <w:rFonts w:ascii="Arial" w:eastAsia="Times New Roman" w:hAnsi="Arial" w:cs="Arial"/>
                <w:sz w:val="22"/>
                <w:szCs w:val="22"/>
                <w:shd w:val="clear" w:color="auto" w:fill="FFFFFF"/>
                <w:lang w:val="es-ES_tradnl"/>
              </w:rPr>
              <w:t xml:space="preserve"> </w:t>
            </w:r>
            <w:r>
              <w:rPr>
                <w:rFonts w:ascii="Arial" w:eastAsia="Times New Roman" w:hAnsi="Arial" w:cs="Arial"/>
                <w:sz w:val="22"/>
                <w:szCs w:val="22"/>
                <w:shd w:val="clear" w:color="auto" w:fill="FFFFFF"/>
                <w:lang w:val="es-ES_tradnl"/>
              </w:rPr>
              <w:t xml:space="preserve">objeción del BID. </w:t>
            </w:r>
          </w:p>
          <w:p w14:paraId="78992425" w14:textId="77777777" w:rsidR="00790122" w:rsidRPr="00DE3DD5" w:rsidRDefault="00790122" w:rsidP="003B63A3">
            <w:pPr>
              <w:pStyle w:val="ListParagraph"/>
              <w:ind w:right="165"/>
              <w:jc w:val="both"/>
              <w:rPr>
                <w:rFonts w:ascii="Arial" w:eastAsia="Times New Roman" w:hAnsi="Arial" w:cs="Arial"/>
                <w:sz w:val="22"/>
                <w:szCs w:val="22"/>
                <w:shd w:val="clear" w:color="auto" w:fill="FFFFFF"/>
                <w:lang w:val="es-ES_tradnl"/>
              </w:rPr>
            </w:pPr>
          </w:p>
          <w:p w14:paraId="362BFB64" w14:textId="55D59A6C" w:rsidR="00045DCB" w:rsidRPr="00045DCB" w:rsidRDefault="00005D10" w:rsidP="00045DCB">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Estos requerimientos se describen más en detalle en este documento en el Anexo B. </w:t>
            </w:r>
          </w:p>
        </w:tc>
      </w:tr>
      <w:tr w:rsidR="009C2222" w:rsidRPr="00DE3DD5" w:rsidDel="00A11ACD" w14:paraId="402E51A9" w14:textId="77777777" w:rsidTr="0023297F">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74C18C3F" w14:textId="50E06671" w:rsidR="009C2222" w:rsidRPr="00DE3DD5" w:rsidRDefault="009C2222" w:rsidP="0023297F">
            <w:pPr>
              <w:ind w:right="165"/>
              <w:rPr>
                <w:rFonts w:ascii="Arial" w:eastAsia="Times New Roman" w:hAnsi="Arial" w:cs="Arial"/>
                <w:b/>
                <w:sz w:val="22"/>
                <w:szCs w:val="22"/>
                <w:shd w:val="clear" w:color="auto" w:fill="FFFFFF"/>
                <w:lang w:val="es-ES_tradnl"/>
              </w:rPr>
            </w:pPr>
            <w:r w:rsidRPr="00DE3DD5">
              <w:rPr>
                <w:rFonts w:ascii="Arial" w:eastAsia="Times New Roman" w:hAnsi="Arial" w:cs="Arial"/>
                <w:b/>
                <w:sz w:val="22"/>
                <w:szCs w:val="22"/>
                <w:lang w:val="es-ES_tradnl"/>
              </w:rPr>
              <w:lastRenderedPageBreak/>
              <w:t>Supervisión</w:t>
            </w:r>
            <w:r w:rsidR="00447489" w:rsidRPr="00DE3DD5">
              <w:rPr>
                <w:rFonts w:ascii="Arial" w:eastAsia="Times New Roman" w:hAnsi="Arial" w:cs="Arial"/>
                <w:b/>
                <w:sz w:val="22"/>
                <w:szCs w:val="22"/>
                <w:lang w:val="es-ES_tradnl"/>
              </w:rPr>
              <w:t xml:space="preserve"> y ejecución </w:t>
            </w:r>
          </w:p>
        </w:tc>
      </w:tr>
      <w:tr w:rsidR="009C2222" w:rsidRPr="00F73C20" w:rsidDel="00A11ACD" w14:paraId="45D62897" w14:textId="77777777" w:rsidTr="0023297F">
        <w:trPr>
          <w:trHeight w:val="374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D6A9D8E" w14:textId="1516D8F7" w:rsidR="00886D88" w:rsidRPr="00DE3DD5" w:rsidRDefault="00646DC4" w:rsidP="0023297F">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B</w:t>
            </w:r>
            <w:r w:rsidR="001D2D36" w:rsidRPr="00DE3DD5">
              <w:rPr>
                <w:rFonts w:ascii="Arial" w:eastAsia="Times New Roman" w:hAnsi="Arial" w:cs="Arial"/>
                <w:sz w:val="22"/>
                <w:szCs w:val="22"/>
                <w:shd w:val="clear" w:color="auto" w:fill="FFFFFF"/>
                <w:lang w:val="es-ES_tradnl"/>
              </w:rPr>
              <w:t>ANDESAL</w:t>
            </w:r>
            <w:r w:rsidR="00CB6D87" w:rsidRPr="00DE3DD5">
              <w:rPr>
                <w:rFonts w:ascii="Arial" w:eastAsia="Times New Roman" w:hAnsi="Arial" w:cs="Arial"/>
                <w:sz w:val="22"/>
                <w:szCs w:val="22"/>
                <w:shd w:val="clear" w:color="auto" w:fill="FFFFFF"/>
                <w:lang w:val="es-ES_tradnl"/>
              </w:rPr>
              <w:t xml:space="preserve"> se compromete a </w:t>
            </w:r>
            <w:r w:rsidR="00886D88" w:rsidRPr="00DE3DD5">
              <w:rPr>
                <w:rFonts w:ascii="Arial" w:eastAsia="Times New Roman" w:hAnsi="Arial" w:cs="Arial"/>
                <w:sz w:val="22"/>
                <w:szCs w:val="22"/>
                <w:shd w:val="clear" w:color="auto" w:fill="FFFFFF"/>
                <w:lang w:val="es-ES_tradnl"/>
              </w:rPr>
              <w:t xml:space="preserve">velar por el cumplimiento del </w:t>
            </w:r>
            <w:r w:rsidR="000F0598">
              <w:rPr>
                <w:rFonts w:ascii="Arial" w:eastAsia="Times New Roman" w:hAnsi="Arial" w:cs="Arial"/>
                <w:sz w:val="22"/>
                <w:szCs w:val="22"/>
                <w:shd w:val="clear" w:color="auto" w:fill="FFFFFF"/>
                <w:lang w:val="es-ES_tradnl"/>
              </w:rPr>
              <w:t>p</w:t>
            </w:r>
            <w:r w:rsidR="00886D88" w:rsidRPr="00DE3DD5">
              <w:rPr>
                <w:rFonts w:ascii="Arial" w:eastAsia="Times New Roman" w:hAnsi="Arial" w:cs="Arial"/>
                <w:sz w:val="22"/>
                <w:szCs w:val="22"/>
                <w:shd w:val="clear" w:color="auto" w:fill="FFFFFF"/>
                <w:lang w:val="es-ES_tradnl"/>
              </w:rPr>
              <w:t xml:space="preserve">rograma con el </w:t>
            </w:r>
            <w:r w:rsidR="005C03CD" w:rsidRPr="00DE3DD5">
              <w:rPr>
                <w:rFonts w:ascii="Arial" w:eastAsia="Times New Roman" w:hAnsi="Arial" w:cs="Arial"/>
                <w:sz w:val="22"/>
                <w:szCs w:val="22"/>
                <w:shd w:val="clear" w:color="auto" w:fill="FFFFFF"/>
                <w:lang w:val="es-ES_tradnl"/>
              </w:rPr>
              <w:t>RC</w:t>
            </w:r>
            <w:r w:rsidR="00886D88" w:rsidRPr="00DE3DD5">
              <w:rPr>
                <w:rFonts w:ascii="Arial" w:eastAsia="Times New Roman" w:hAnsi="Arial" w:cs="Arial"/>
                <w:sz w:val="22"/>
                <w:szCs w:val="22"/>
                <w:shd w:val="clear" w:color="auto" w:fill="FFFFFF"/>
                <w:lang w:val="es-ES_tradnl"/>
              </w:rPr>
              <w:t>, así como de coordinar el seguimiento de los requerimientos de monitoreo y evaluación.</w:t>
            </w:r>
          </w:p>
          <w:p w14:paraId="2AC2155B" w14:textId="77777777" w:rsidR="00886D88" w:rsidRPr="00DE3DD5" w:rsidRDefault="00886D88" w:rsidP="0023297F">
            <w:pPr>
              <w:ind w:right="165"/>
              <w:jc w:val="both"/>
              <w:rPr>
                <w:rFonts w:ascii="Arial" w:eastAsia="Times New Roman" w:hAnsi="Arial" w:cs="Arial"/>
                <w:sz w:val="22"/>
                <w:szCs w:val="22"/>
                <w:shd w:val="clear" w:color="auto" w:fill="FFFFFF"/>
                <w:lang w:val="es-ES_tradnl"/>
              </w:rPr>
            </w:pPr>
          </w:p>
          <w:p w14:paraId="1CE88E5A" w14:textId="731D25C2" w:rsidR="00886D88" w:rsidRPr="00DE3DD5" w:rsidRDefault="00886D88" w:rsidP="0023297F">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En particular, deberá presentar dentro de las fechas limites establecidas para el ingreso del </w:t>
            </w:r>
            <w:proofErr w:type="spellStart"/>
            <w:r w:rsidRPr="00DE3DD5">
              <w:rPr>
                <w:rFonts w:ascii="Arial" w:eastAsia="Times New Roman" w:hAnsi="Arial" w:cs="Arial"/>
                <w:sz w:val="22"/>
                <w:szCs w:val="22"/>
                <w:shd w:val="clear" w:color="auto" w:fill="FFFFFF"/>
                <w:lang w:val="es-ES_tradnl"/>
              </w:rPr>
              <w:t>Progress</w:t>
            </w:r>
            <w:proofErr w:type="spellEnd"/>
            <w:r w:rsidRPr="00DE3DD5">
              <w:rPr>
                <w:rFonts w:ascii="Arial" w:eastAsia="Times New Roman" w:hAnsi="Arial" w:cs="Arial"/>
                <w:sz w:val="22"/>
                <w:szCs w:val="22"/>
                <w:shd w:val="clear" w:color="auto" w:fill="FFFFFF"/>
                <w:lang w:val="es-ES_tradnl"/>
              </w:rPr>
              <w:t xml:space="preserve"> </w:t>
            </w:r>
            <w:proofErr w:type="spellStart"/>
            <w:r w:rsidRPr="00DE3DD5">
              <w:rPr>
                <w:rFonts w:ascii="Arial" w:eastAsia="Times New Roman" w:hAnsi="Arial" w:cs="Arial"/>
                <w:sz w:val="22"/>
                <w:szCs w:val="22"/>
                <w:shd w:val="clear" w:color="auto" w:fill="FFFFFF"/>
                <w:lang w:val="es-ES_tradnl"/>
              </w:rPr>
              <w:t>Monitoring</w:t>
            </w:r>
            <w:proofErr w:type="spellEnd"/>
            <w:r w:rsidRPr="00DE3DD5">
              <w:rPr>
                <w:rFonts w:ascii="Arial" w:eastAsia="Times New Roman" w:hAnsi="Arial" w:cs="Arial"/>
                <w:sz w:val="22"/>
                <w:szCs w:val="22"/>
                <w:shd w:val="clear" w:color="auto" w:fill="FFFFFF"/>
                <w:lang w:val="es-ES_tradnl"/>
              </w:rPr>
              <w:t xml:space="preserve"> </w:t>
            </w:r>
            <w:proofErr w:type="spellStart"/>
            <w:r w:rsidRPr="00DE3DD5">
              <w:rPr>
                <w:rFonts w:ascii="Arial" w:eastAsia="Times New Roman" w:hAnsi="Arial" w:cs="Arial"/>
                <w:sz w:val="22"/>
                <w:szCs w:val="22"/>
                <w:shd w:val="clear" w:color="auto" w:fill="FFFFFF"/>
                <w:lang w:val="es-ES_tradnl"/>
              </w:rPr>
              <w:t>Report</w:t>
            </w:r>
            <w:proofErr w:type="spellEnd"/>
            <w:r w:rsidRPr="00DE3DD5">
              <w:rPr>
                <w:rFonts w:ascii="Arial" w:eastAsia="Times New Roman" w:hAnsi="Arial" w:cs="Arial"/>
                <w:sz w:val="22"/>
                <w:szCs w:val="22"/>
                <w:shd w:val="clear" w:color="auto" w:fill="FFFFFF"/>
                <w:lang w:val="es-ES_tradnl"/>
              </w:rPr>
              <w:t xml:space="preserve"> (PMR) – un Informe de Cumplimiento de Gestión de Riesgos Socioambientales con información sobre los proyectos financiados, los riesgos identificados y sus medidas de mitigación ambientales y sociales si fuera relevante y el estado de cumplimiento del </w:t>
            </w:r>
            <w:r w:rsidR="000F0598">
              <w:rPr>
                <w:rFonts w:ascii="Arial" w:eastAsia="Times New Roman" w:hAnsi="Arial" w:cs="Arial"/>
                <w:sz w:val="22"/>
                <w:szCs w:val="22"/>
                <w:shd w:val="clear" w:color="auto" w:fill="FFFFFF"/>
                <w:lang w:val="es-ES_tradnl"/>
              </w:rPr>
              <w:t>p</w:t>
            </w:r>
            <w:r w:rsidRPr="00DE3DD5">
              <w:rPr>
                <w:rFonts w:ascii="Arial" w:eastAsia="Times New Roman" w:hAnsi="Arial" w:cs="Arial"/>
                <w:sz w:val="22"/>
                <w:szCs w:val="22"/>
                <w:shd w:val="clear" w:color="auto" w:fill="FFFFFF"/>
                <w:lang w:val="es-ES_tradnl"/>
              </w:rPr>
              <w:t>rograma con el R</w:t>
            </w:r>
            <w:r w:rsidR="00AF5024" w:rsidRPr="00DE3DD5">
              <w:rPr>
                <w:rFonts w:ascii="Arial" w:eastAsia="Times New Roman" w:hAnsi="Arial" w:cs="Arial"/>
                <w:sz w:val="22"/>
                <w:szCs w:val="22"/>
                <w:shd w:val="clear" w:color="auto" w:fill="FFFFFF"/>
                <w:lang w:val="es-ES_tradnl"/>
              </w:rPr>
              <w:t>C</w:t>
            </w:r>
            <w:r w:rsidRPr="00DE3DD5">
              <w:rPr>
                <w:rFonts w:ascii="Arial" w:eastAsia="Times New Roman" w:hAnsi="Arial" w:cs="Arial"/>
                <w:sz w:val="22"/>
                <w:szCs w:val="22"/>
                <w:shd w:val="clear" w:color="auto" w:fill="FFFFFF"/>
                <w:lang w:val="es-ES_tradnl"/>
              </w:rPr>
              <w:t xml:space="preserve"> (ver Anexo D).</w:t>
            </w:r>
          </w:p>
          <w:p w14:paraId="3F1A4740" w14:textId="77777777" w:rsidR="00886D88" w:rsidRPr="00DE3DD5" w:rsidRDefault="00886D88" w:rsidP="0023297F">
            <w:pPr>
              <w:ind w:right="165"/>
              <w:jc w:val="both"/>
              <w:rPr>
                <w:rFonts w:ascii="Arial" w:eastAsia="Times New Roman" w:hAnsi="Arial" w:cs="Arial"/>
                <w:sz w:val="22"/>
                <w:szCs w:val="22"/>
                <w:shd w:val="clear" w:color="auto" w:fill="FFFFFF"/>
                <w:lang w:val="es-ES_tradnl"/>
              </w:rPr>
            </w:pPr>
          </w:p>
          <w:p w14:paraId="11D8D0FD" w14:textId="6C8B0A28" w:rsidR="009C2222" w:rsidRPr="00DE3DD5" w:rsidDel="00A11ACD" w:rsidRDefault="00886D88" w:rsidP="0023297F">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El Banco supervisará la gestión ambiental y social y los temas laborales relacionados con el uso de los recursos del programa por un/a especialista del Banco o un/a consultor/a contratado por el Banco. Para este fin, el ejecutor proveerá y facilitará acceso al BID a toda la documentación relevante, personal y proyectos.  De ser necesario, el Banco y el ejecutor acordarán las medidas correctivas correspondientes para resolver cualquier impacto adverso identificado.</w:t>
            </w:r>
          </w:p>
        </w:tc>
      </w:tr>
      <w:tr w:rsidR="009C2222" w:rsidRPr="00DE3DD5" w14:paraId="04C2CD9B" w14:textId="77777777" w:rsidTr="0023297F">
        <w:trPr>
          <w:trHeight w:val="57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3E008EA" w14:textId="42F6CBF5"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 xml:space="preserve">5. Requisitos Ambientales y Sociales </w:t>
            </w:r>
          </w:p>
        </w:tc>
      </w:tr>
      <w:tr w:rsidR="009C2222" w:rsidRPr="00F73C20" w14:paraId="75183872" w14:textId="77777777" w:rsidTr="0023297F">
        <w:trPr>
          <w:trHeight w:val="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7893C95F" w14:textId="442613B6" w:rsidR="00074BFC" w:rsidRPr="00DE3DD5" w:rsidRDefault="00447489" w:rsidP="00DC055B">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Con el fin de cumplir con los requisitos de las Políticas de Salvaguardias Ambientales y Sociales del Banco, B</w:t>
            </w:r>
            <w:r w:rsidR="00C8238F" w:rsidRPr="00DE3DD5">
              <w:rPr>
                <w:rFonts w:ascii="Arial" w:eastAsia="Times New Roman" w:hAnsi="Arial" w:cs="Arial"/>
                <w:sz w:val="22"/>
                <w:szCs w:val="22"/>
                <w:shd w:val="clear" w:color="auto" w:fill="FFFFFF"/>
                <w:lang w:val="es-ES_tradnl"/>
              </w:rPr>
              <w:t>ANDESAL</w:t>
            </w:r>
            <w:r w:rsidRPr="00DE3DD5">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886D88" w:rsidRPr="00DE3DD5">
              <w:rPr>
                <w:rFonts w:ascii="Arial" w:eastAsia="Times New Roman" w:hAnsi="Arial" w:cs="Arial"/>
                <w:sz w:val="22"/>
                <w:szCs w:val="22"/>
                <w:shd w:val="clear" w:color="auto" w:fill="FFFFFF"/>
                <w:lang w:val="es-ES_tradnl"/>
              </w:rPr>
              <w:t>ASSS (ambientales, sociales, de salud y seguridad) incluidos</w:t>
            </w:r>
            <w:r w:rsidRPr="00DE3DD5">
              <w:rPr>
                <w:rFonts w:ascii="Arial" w:eastAsia="Times New Roman" w:hAnsi="Arial" w:cs="Arial"/>
                <w:sz w:val="22"/>
                <w:szCs w:val="22"/>
                <w:shd w:val="clear" w:color="auto" w:fill="FFFFFF"/>
                <w:lang w:val="es-ES_tradnl"/>
              </w:rPr>
              <w:t xml:space="preserve"> en el Anexo B. Estas condiciones y definiciones se incorporarán al Acuerdo de Préstamo y por tanto el Prestatario estará obligado legalmente a cumplir con ellas.</w:t>
            </w:r>
          </w:p>
          <w:p w14:paraId="35DCDD07" w14:textId="2C736E1F" w:rsidR="00CD2126" w:rsidRPr="00DE3DD5" w:rsidRDefault="00CD2126" w:rsidP="00CD2126">
            <w:pPr>
              <w:ind w:right="165"/>
              <w:jc w:val="both"/>
              <w:rPr>
                <w:rFonts w:ascii="Arial" w:eastAsia="Times New Roman" w:hAnsi="Arial" w:cs="Arial"/>
                <w:sz w:val="22"/>
                <w:szCs w:val="22"/>
                <w:shd w:val="clear" w:color="auto" w:fill="FFFFFF"/>
                <w:lang w:val="es-ES_tradnl"/>
              </w:rPr>
            </w:pPr>
          </w:p>
        </w:tc>
      </w:tr>
      <w:tr w:rsidR="009C2222" w:rsidRPr="00F73C20" w14:paraId="043327AB" w14:textId="77777777" w:rsidTr="183BE52C">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3D3A64A0" w14:textId="5D85554C" w:rsidR="009C2222" w:rsidRPr="00DE3DD5" w:rsidRDefault="009C2222" w:rsidP="009C2222">
            <w:pPr>
              <w:rPr>
                <w:rFonts w:ascii="Arial" w:eastAsia="Times New Roman" w:hAnsi="Arial" w:cs="Arial"/>
                <w:b/>
                <w:bCs/>
                <w:sz w:val="22"/>
                <w:szCs w:val="22"/>
                <w:lang w:val="es-ES_tradnl"/>
              </w:rPr>
            </w:pPr>
            <w:r w:rsidRPr="00DE3DD5">
              <w:rPr>
                <w:rFonts w:ascii="Arial" w:eastAsia="Times New Roman" w:hAnsi="Arial" w:cs="Arial"/>
                <w:b/>
                <w:bCs/>
                <w:sz w:val="22"/>
                <w:szCs w:val="22"/>
                <w:lang w:val="es-ES_tradnl"/>
              </w:rPr>
              <w:t xml:space="preserve">6. Resumen de Cumplimiento con Políticas de Salvaguardias del BID </w:t>
            </w:r>
          </w:p>
        </w:tc>
      </w:tr>
      <w:tr w:rsidR="009C2222" w:rsidRPr="00F73C20" w14:paraId="33C1F9AA" w14:textId="77777777" w:rsidTr="183BE5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60A4F7C4" w14:textId="35537626" w:rsidR="009C2222" w:rsidRPr="00DE3DD5" w:rsidRDefault="00CD2126" w:rsidP="00CD2126">
            <w:pPr>
              <w:ind w:right="165"/>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shd w:val="clear" w:color="auto" w:fill="FFFFFF"/>
                <w:lang w:val="es-ES_tradnl"/>
              </w:rPr>
              <w:t xml:space="preserve">Ver Tabla en Anexo </w:t>
            </w:r>
            <w:r w:rsidR="00AD20B9" w:rsidRPr="00DE3DD5">
              <w:rPr>
                <w:rFonts w:ascii="Arial" w:eastAsia="Times New Roman" w:hAnsi="Arial" w:cs="Arial"/>
                <w:sz w:val="22"/>
                <w:szCs w:val="22"/>
                <w:shd w:val="clear" w:color="auto" w:fill="FFFFFF"/>
                <w:lang w:val="es-ES_tradnl"/>
              </w:rPr>
              <w:t>A</w:t>
            </w:r>
            <w:r w:rsidRPr="00DE3DD5">
              <w:rPr>
                <w:rFonts w:ascii="Arial" w:eastAsia="Times New Roman" w:hAnsi="Arial" w:cs="Arial"/>
                <w:sz w:val="22"/>
                <w:szCs w:val="22"/>
                <w:shd w:val="clear" w:color="auto" w:fill="FFFFFF"/>
                <w:lang w:val="es-ES_tradnl"/>
              </w:rPr>
              <w:t xml:space="preserve">. </w:t>
            </w:r>
          </w:p>
        </w:tc>
      </w:tr>
    </w:tbl>
    <w:p w14:paraId="3393B1F8" w14:textId="77777777" w:rsidR="004D3CD1" w:rsidRPr="007A16E0" w:rsidRDefault="004D3CD1" w:rsidP="004127F6">
      <w:pPr>
        <w:rPr>
          <w:rFonts w:ascii="Arial" w:hAnsi="Arial" w:cs="Arial"/>
          <w:bCs/>
          <w:sz w:val="18"/>
          <w:szCs w:val="20"/>
          <w:lang w:val="es-ES_tradnl"/>
        </w:rPr>
        <w:sectPr w:rsidR="004D3CD1" w:rsidRPr="007A16E0" w:rsidSect="005354FC">
          <w:headerReference w:type="default" r:id="rId14"/>
          <w:footerReference w:type="default" r:id="rId15"/>
          <w:pgSz w:w="12240" w:h="15840"/>
          <w:pgMar w:top="1440" w:right="1800" w:bottom="1440" w:left="1170" w:header="720" w:footer="720" w:gutter="0"/>
          <w:cols w:space="720"/>
          <w:titlePg/>
          <w:docGrid w:linePitch="360"/>
        </w:sectPr>
      </w:pPr>
    </w:p>
    <w:p w14:paraId="441F4E4F" w14:textId="550C51DB" w:rsidR="004D3CD1" w:rsidRPr="007A16E0" w:rsidRDefault="00933D11" w:rsidP="004D3CD1">
      <w:pPr>
        <w:rPr>
          <w:rFonts w:ascii="Arial" w:hAnsi="Arial" w:cs="Arial"/>
          <w:b/>
          <w:sz w:val="20"/>
          <w:szCs w:val="20"/>
          <w:lang w:val="es-ES_tradnl"/>
        </w:rPr>
      </w:pPr>
      <w:r w:rsidRPr="007A16E0">
        <w:rPr>
          <w:rFonts w:ascii="Arial" w:hAnsi="Arial" w:cs="Arial"/>
          <w:b/>
          <w:sz w:val="20"/>
          <w:szCs w:val="20"/>
          <w:lang w:val="es-ES_tradnl"/>
        </w:rPr>
        <w:lastRenderedPageBreak/>
        <w:t xml:space="preserve">Anexo </w:t>
      </w:r>
      <w:r w:rsidR="00C34115">
        <w:rPr>
          <w:rFonts w:ascii="Arial" w:hAnsi="Arial" w:cs="Arial"/>
          <w:b/>
          <w:sz w:val="20"/>
          <w:szCs w:val="20"/>
          <w:lang w:val="es-ES_tradnl"/>
        </w:rPr>
        <w:t>A</w:t>
      </w:r>
      <w:r w:rsidR="001C6E58" w:rsidRPr="007A16E0">
        <w:rPr>
          <w:rFonts w:ascii="Arial" w:hAnsi="Arial" w:cs="Arial"/>
          <w:b/>
          <w:sz w:val="20"/>
          <w:szCs w:val="20"/>
          <w:lang w:val="es-ES_tradnl"/>
        </w:rPr>
        <w:t xml:space="preserve">: </w:t>
      </w:r>
      <w:r w:rsidR="00AC7ED8" w:rsidRPr="007A16E0">
        <w:rPr>
          <w:rFonts w:ascii="Arial" w:hAnsi="Arial" w:cs="Arial"/>
          <w:b/>
          <w:sz w:val="20"/>
          <w:szCs w:val="20"/>
          <w:lang w:val="es-ES_tradnl"/>
        </w:rPr>
        <w:t>Resumen de Cumplimiento</w:t>
      </w:r>
      <w:r w:rsidR="00D055D3" w:rsidRPr="007A16E0">
        <w:rPr>
          <w:rFonts w:ascii="Arial" w:hAnsi="Arial" w:cs="Arial"/>
          <w:b/>
          <w:sz w:val="20"/>
          <w:szCs w:val="20"/>
          <w:lang w:val="es-ES_tradnl"/>
        </w:rPr>
        <w:t xml:space="preserve"> </w:t>
      </w:r>
      <w:r w:rsidR="00AC7ED8" w:rsidRPr="007A16E0">
        <w:rPr>
          <w:rFonts w:ascii="Arial" w:hAnsi="Arial" w:cs="Arial"/>
          <w:b/>
          <w:sz w:val="20"/>
          <w:szCs w:val="20"/>
          <w:lang w:val="es-ES_tradnl"/>
        </w:rPr>
        <w:t>con las Políticas de Salvaguardias del BID</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4320"/>
        <w:gridCol w:w="4410"/>
      </w:tblGrid>
      <w:tr w:rsidR="003D76CB" w:rsidRPr="007A16E0" w14:paraId="716A028C" w14:textId="77777777" w:rsidTr="003D76CB">
        <w:trPr>
          <w:trHeight w:val="323"/>
        </w:trPr>
        <w:tc>
          <w:tcPr>
            <w:tcW w:w="2790" w:type="dxa"/>
            <w:shd w:val="clear" w:color="auto" w:fill="95B3D7" w:themeFill="accent1" w:themeFillTint="99"/>
            <w:vAlign w:val="center"/>
          </w:tcPr>
          <w:p w14:paraId="000C1707" w14:textId="2343F73F" w:rsidR="003D76CB" w:rsidRPr="007A16E0" w:rsidRDefault="003D76CB" w:rsidP="00CF4FB6">
            <w:pPr>
              <w:tabs>
                <w:tab w:val="left" w:pos="3200"/>
              </w:tabs>
              <w:jc w:val="center"/>
              <w:rPr>
                <w:rFonts w:ascii="Arial" w:hAnsi="Arial" w:cs="Arial"/>
                <w:b/>
                <w:sz w:val="18"/>
                <w:szCs w:val="18"/>
                <w:lang w:val="es-ES_tradnl"/>
              </w:rPr>
            </w:pPr>
            <w:r w:rsidRPr="007A16E0">
              <w:rPr>
                <w:rFonts w:ascii="Arial" w:hAnsi="Arial" w:cs="Arial"/>
                <w:b/>
                <w:sz w:val="18"/>
                <w:szCs w:val="18"/>
                <w:lang w:val="es-ES_tradnl"/>
              </w:rPr>
              <w:t>Políticas / Directrices</w:t>
            </w:r>
          </w:p>
        </w:tc>
        <w:tc>
          <w:tcPr>
            <w:tcW w:w="4320" w:type="dxa"/>
            <w:shd w:val="clear" w:color="auto" w:fill="95B3D7" w:themeFill="accent1" w:themeFillTint="99"/>
            <w:vAlign w:val="center"/>
          </w:tcPr>
          <w:p w14:paraId="1792912D" w14:textId="77777777" w:rsidR="003D76CB" w:rsidRPr="007A16E0" w:rsidRDefault="003D76CB">
            <w:pPr>
              <w:tabs>
                <w:tab w:val="center" w:pos="1499"/>
              </w:tabs>
              <w:jc w:val="center"/>
              <w:rPr>
                <w:rFonts w:ascii="Arial" w:hAnsi="Arial" w:cs="Arial"/>
                <w:b/>
                <w:sz w:val="18"/>
                <w:szCs w:val="18"/>
                <w:lang w:val="es-ES_tradnl"/>
              </w:rPr>
            </w:pPr>
          </w:p>
          <w:p w14:paraId="6CD8269D" w14:textId="0C0F5DF9" w:rsidR="003D76CB" w:rsidRPr="007A16E0" w:rsidRDefault="003D76CB">
            <w:pPr>
              <w:tabs>
                <w:tab w:val="left" w:pos="3200"/>
              </w:tabs>
              <w:jc w:val="center"/>
              <w:rPr>
                <w:rFonts w:ascii="Arial" w:hAnsi="Arial" w:cs="Arial"/>
                <w:b/>
                <w:sz w:val="18"/>
                <w:szCs w:val="18"/>
                <w:lang w:val="es-ES_tradnl"/>
              </w:rPr>
            </w:pPr>
            <w:r w:rsidRPr="007A16E0">
              <w:rPr>
                <w:rFonts w:ascii="Arial" w:hAnsi="Arial" w:cs="Arial"/>
                <w:b/>
                <w:sz w:val="18"/>
                <w:szCs w:val="18"/>
                <w:lang w:val="es-ES_tradnl"/>
              </w:rPr>
              <w:t>Estado de Cumplimiento de Requisitos de Políticas / Directrices y Justificación</w:t>
            </w:r>
          </w:p>
          <w:p w14:paraId="3B4E48E0" w14:textId="77777777" w:rsidR="003D76CB" w:rsidRPr="007A16E0" w:rsidRDefault="003D76CB">
            <w:pPr>
              <w:tabs>
                <w:tab w:val="center" w:pos="1499"/>
              </w:tabs>
              <w:jc w:val="center"/>
              <w:rPr>
                <w:rFonts w:ascii="Arial" w:hAnsi="Arial" w:cs="Arial"/>
                <w:b/>
                <w:sz w:val="18"/>
                <w:szCs w:val="18"/>
                <w:lang w:val="es-ES_tradnl"/>
              </w:rPr>
            </w:pPr>
          </w:p>
        </w:tc>
        <w:tc>
          <w:tcPr>
            <w:tcW w:w="4410" w:type="dxa"/>
            <w:shd w:val="clear" w:color="auto" w:fill="95B3D7" w:themeFill="accent1" w:themeFillTint="99"/>
            <w:vAlign w:val="center"/>
          </w:tcPr>
          <w:p w14:paraId="454E8C52" w14:textId="77777777" w:rsidR="003D76CB" w:rsidRPr="007A16E0" w:rsidRDefault="003D76CB" w:rsidP="00AC7ED8">
            <w:pPr>
              <w:tabs>
                <w:tab w:val="left" w:pos="3200"/>
              </w:tabs>
              <w:jc w:val="center"/>
              <w:rPr>
                <w:rFonts w:ascii="Arial" w:hAnsi="Arial" w:cs="Arial"/>
                <w:b/>
                <w:sz w:val="18"/>
                <w:szCs w:val="18"/>
                <w:lang w:val="es-ES_tradnl"/>
              </w:rPr>
            </w:pPr>
            <w:r w:rsidRPr="007A16E0">
              <w:rPr>
                <w:rFonts w:ascii="Arial" w:hAnsi="Arial" w:cs="Arial"/>
                <w:b/>
                <w:sz w:val="18"/>
                <w:szCs w:val="18"/>
                <w:lang w:val="es-ES_tradnl"/>
              </w:rPr>
              <w:t>Requisitos / Acciones / Planes</w:t>
            </w:r>
          </w:p>
        </w:tc>
      </w:tr>
      <w:tr w:rsidR="00C34115" w:rsidRPr="00F73C20" w14:paraId="492AFC27" w14:textId="77777777" w:rsidTr="00E8728F">
        <w:trPr>
          <w:trHeight w:val="323"/>
        </w:trPr>
        <w:tc>
          <w:tcPr>
            <w:tcW w:w="11520" w:type="dxa"/>
            <w:gridSpan w:val="3"/>
            <w:shd w:val="clear" w:color="auto" w:fill="D9D9D9" w:themeFill="background1" w:themeFillShade="D9"/>
            <w:vAlign w:val="center"/>
          </w:tcPr>
          <w:p w14:paraId="1E80AAF3" w14:textId="596D8A2E" w:rsidR="00C34115" w:rsidRPr="007A16E0" w:rsidRDefault="00C34115" w:rsidP="003D76CB">
            <w:pPr>
              <w:tabs>
                <w:tab w:val="left" w:pos="3200"/>
              </w:tabs>
              <w:jc w:val="both"/>
              <w:rPr>
                <w:rFonts w:ascii="Arial" w:hAnsi="Arial" w:cs="Arial"/>
                <w:sz w:val="18"/>
                <w:szCs w:val="18"/>
                <w:lang w:val="es-ES_tradnl"/>
              </w:rPr>
            </w:pPr>
            <w:r w:rsidRPr="0083115E">
              <w:rPr>
                <w:rFonts w:ascii="Arial" w:hAnsi="Arial" w:cs="Arial"/>
                <w:b/>
                <w:sz w:val="18"/>
                <w:szCs w:val="18"/>
                <w:lang w:val="es-ES_tradnl"/>
              </w:rPr>
              <w:t>OP-703 Política de Medio Ambiente y Cumplimiento de Salvaguardias</w:t>
            </w:r>
          </w:p>
        </w:tc>
      </w:tr>
      <w:tr w:rsidR="003D76CB" w:rsidRPr="00F73C20" w14:paraId="2ECE6F86" w14:textId="77777777" w:rsidTr="0054552D">
        <w:trPr>
          <w:trHeight w:val="323"/>
        </w:trPr>
        <w:tc>
          <w:tcPr>
            <w:tcW w:w="2790" w:type="dxa"/>
            <w:shd w:val="clear" w:color="auto" w:fill="D9D9D9" w:themeFill="background1" w:themeFillShade="D9"/>
            <w:vAlign w:val="center"/>
          </w:tcPr>
          <w:p w14:paraId="1B4B1987" w14:textId="77777777" w:rsidR="003D76CB" w:rsidRPr="007A16E0" w:rsidRDefault="003D76CB" w:rsidP="007F243B">
            <w:pPr>
              <w:tabs>
                <w:tab w:val="left" w:pos="3200"/>
              </w:tabs>
              <w:rPr>
                <w:rFonts w:ascii="Arial" w:hAnsi="Arial" w:cs="Arial"/>
                <w:sz w:val="18"/>
                <w:szCs w:val="18"/>
                <w:lang w:val="es-ES_tradnl"/>
              </w:rPr>
            </w:pPr>
            <w:r w:rsidRPr="007A16E0">
              <w:rPr>
                <w:rFonts w:ascii="Arial" w:hAnsi="Arial" w:cs="Arial"/>
                <w:sz w:val="18"/>
                <w:szCs w:val="18"/>
                <w:lang w:val="es-ES_tradnl"/>
              </w:rPr>
              <w:t>B.2 Legislación y Regulaciones Nacionales</w:t>
            </w:r>
          </w:p>
        </w:tc>
        <w:tc>
          <w:tcPr>
            <w:tcW w:w="4320" w:type="dxa"/>
          </w:tcPr>
          <w:p w14:paraId="5F865A9C" w14:textId="0F61152A" w:rsidR="003D76CB" w:rsidRPr="007A16E0" w:rsidRDefault="003D76CB" w:rsidP="003D76CB">
            <w:pPr>
              <w:tabs>
                <w:tab w:val="left" w:pos="3200"/>
              </w:tabs>
              <w:jc w:val="both"/>
              <w:rPr>
                <w:rFonts w:ascii="Arial" w:hAnsi="Arial" w:cs="Arial"/>
                <w:sz w:val="18"/>
                <w:szCs w:val="18"/>
                <w:lang w:val="es-ES_tradnl"/>
              </w:rPr>
            </w:pPr>
            <w:r w:rsidRPr="0025115C">
              <w:rPr>
                <w:rFonts w:ascii="Arial" w:hAnsi="Arial" w:cs="Arial"/>
                <w:sz w:val="18"/>
                <w:szCs w:val="18"/>
                <w:lang w:val="es-ES"/>
              </w:rPr>
              <w:t>Cumplimiento alcanzable a través de condiciones específicas establecidas en documentos legales para acciones durante un período de tiempo definido</w:t>
            </w:r>
            <w:r w:rsidR="001510BB">
              <w:rPr>
                <w:rFonts w:ascii="Arial" w:hAnsi="Arial" w:cs="Arial"/>
                <w:sz w:val="18"/>
                <w:szCs w:val="18"/>
                <w:lang w:val="es-ES"/>
              </w:rPr>
              <w:t>.</w:t>
            </w:r>
          </w:p>
        </w:tc>
        <w:tc>
          <w:tcPr>
            <w:tcW w:w="4410" w:type="dxa"/>
            <w:vAlign w:val="center"/>
          </w:tcPr>
          <w:p w14:paraId="404EEC5D" w14:textId="5692C43B" w:rsidR="003D76CB" w:rsidRPr="007A16E0" w:rsidRDefault="00B92F67" w:rsidP="003D76CB">
            <w:pPr>
              <w:tabs>
                <w:tab w:val="left" w:pos="3200"/>
              </w:tabs>
              <w:jc w:val="both"/>
              <w:rPr>
                <w:rFonts w:ascii="Arial" w:hAnsi="Arial" w:cs="Arial"/>
                <w:sz w:val="18"/>
                <w:szCs w:val="18"/>
                <w:lang w:val="es-ES_tradnl"/>
              </w:rPr>
            </w:pPr>
            <w:r>
              <w:rPr>
                <w:rFonts w:ascii="Arial" w:hAnsi="Arial" w:cs="Arial"/>
                <w:sz w:val="18"/>
                <w:szCs w:val="18"/>
                <w:lang w:val="es-ES_tradnl"/>
              </w:rPr>
              <w:t>BANDESAL</w:t>
            </w:r>
            <w:r w:rsidR="003D76CB" w:rsidRPr="007A16E0">
              <w:rPr>
                <w:rFonts w:ascii="Arial" w:hAnsi="Arial" w:cs="Arial"/>
                <w:sz w:val="18"/>
                <w:szCs w:val="18"/>
                <w:lang w:val="es-ES_tradnl"/>
              </w:rPr>
              <w:t xml:space="preserve">, los </w:t>
            </w:r>
            <w:r w:rsidR="00C34115">
              <w:rPr>
                <w:rFonts w:ascii="Arial" w:hAnsi="Arial" w:cs="Arial"/>
                <w:sz w:val="18"/>
                <w:szCs w:val="18"/>
                <w:lang w:val="es-ES_tradnl"/>
              </w:rPr>
              <w:t>intermediarios financieros</w:t>
            </w:r>
            <w:r w:rsidR="003D76CB" w:rsidRPr="007A16E0">
              <w:rPr>
                <w:rFonts w:ascii="Arial" w:hAnsi="Arial" w:cs="Arial"/>
                <w:sz w:val="18"/>
                <w:szCs w:val="18"/>
                <w:lang w:val="es-ES_tradnl"/>
              </w:rPr>
              <w:t xml:space="preserve"> y los </w:t>
            </w:r>
            <w:r w:rsidR="00C34115">
              <w:rPr>
                <w:rFonts w:ascii="Arial" w:hAnsi="Arial" w:cs="Arial"/>
                <w:sz w:val="18"/>
                <w:szCs w:val="18"/>
                <w:lang w:val="es-ES_tradnl"/>
              </w:rPr>
              <w:t>beneficiarios de los financiamientos (MIPYME)</w:t>
            </w:r>
            <w:r w:rsidR="003D76CB" w:rsidRPr="007A16E0">
              <w:rPr>
                <w:rFonts w:ascii="Arial" w:hAnsi="Arial" w:cs="Arial"/>
                <w:sz w:val="18"/>
                <w:szCs w:val="18"/>
                <w:lang w:val="es-ES_tradnl"/>
              </w:rPr>
              <w:t xml:space="preserve"> deben cumplir con la legislación nacional aplicable y deben disponer de los permisos ambientales necesarios.</w:t>
            </w:r>
          </w:p>
        </w:tc>
      </w:tr>
      <w:tr w:rsidR="003D76CB" w:rsidRPr="00F73C20" w14:paraId="619810BA" w14:textId="77777777" w:rsidTr="003D76CB">
        <w:trPr>
          <w:trHeight w:val="323"/>
        </w:trPr>
        <w:tc>
          <w:tcPr>
            <w:tcW w:w="2790" w:type="dxa"/>
            <w:shd w:val="clear" w:color="auto" w:fill="D9D9D9" w:themeFill="background1" w:themeFillShade="D9"/>
            <w:vAlign w:val="center"/>
          </w:tcPr>
          <w:p w14:paraId="409922F3" w14:textId="77777777" w:rsidR="003D76CB" w:rsidRPr="007A16E0" w:rsidRDefault="003D76CB" w:rsidP="007F243B">
            <w:pPr>
              <w:tabs>
                <w:tab w:val="left" w:pos="3200"/>
              </w:tabs>
              <w:rPr>
                <w:rFonts w:ascii="Arial" w:hAnsi="Arial" w:cs="Arial"/>
                <w:sz w:val="18"/>
                <w:szCs w:val="18"/>
                <w:lang w:val="es-ES_tradnl"/>
              </w:rPr>
            </w:pPr>
            <w:r w:rsidRPr="007A16E0">
              <w:rPr>
                <w:rFonts w:ascii="Arial" w:hAnsi="Arial" w:cs="Arial"/>
                <w:sz w:val="18"/>
                <w:szCs w:val="18"/>
                <w:lang w:val="es-ES_tradnl"/>
              </w:rPr>
              <w:t>B.3 Preevaluación y Clasificación</w:t>
            </w:r>
          </w:p>
        </w:tc>
        <w:tc>
          <w:tcPr>
            <w:tcW w:w="4320" w:type="dxa"/>
            <w:vAlign w:val="center"/>
          </w:tcPr>
          <w:p w14:paraId="6E8A6BE8" w14:textId="66F12D3C" w:rsidR="003D76CB" w:rsidRPr="007A16E0" w:rsidRDefault="003D76CB" w:rsidP="003D76CB">
            <w:pPr>
              <w:tabs>
                <w:tab w:val="left" w:pos="3200"/>
              </w:tabs>
              <w:jc w:val="both"/>
              <w:rPr>
                <w:rFonts w:ascii="Arial" w:hAnsi="Arial" w:cs="Arial"/>
                <w:sz w:val="18"/>
                <w:szCs w:val="18"/>
                <w:lang w:val="es-ES_tradnl"/>
              </w:rPr>
            </w:pPr>
            <w:r w:rsidRPr="0025115C">
              <w:rPr>
                <w:rFonts w:ascii="Arial" w:hAnsi="Arial" w:cs="Arial"/>
                <w:sz w:val="18"/>
                <w:szCs w:val="18"/>
                <w:lang w:val="es-ES"/>
              </w:rPr>
              <w:t>Cumplimiento pleno logrado</w:t>
            </w:r>
          </w:p>
        </w:tc>
        <w:tc>
          <w:tcPr>
            <w:tcW w:w="4410" w:type="dxa"/>
          </w:tcPr>
          <w:p w14:paraId="763480F6" w14:textId="0ACACCE4" w:rsidR="00D101F0" w:rsidRDefault="003D76CB" w:rsidP="003D76CB">
            <w:pPr>
              <w:tabs>
                <w:tab w:val="left" w:pos="3200"/>
              </w:tabs>
              <w:jc w:val="both"/>
              <w:rPr>
                <w:rFonts w:ascii="Arial" w:hAnsi="Arial" w:cs="Arial"/>
                <w:sz w:val="18"/>
                <w:szCs w:val="18"/>
                <w:lang w:val="es-ES_tradnl"/>
              </w:rPr>
            </w:pPr>
            <w:r w:rsidRPr="003D76CB">
              <w:rPr>
                <w:rFonts w:ascii="Arial" w:hAnsi="Arial" w:cs="Arial"/>
                <w:sz w:val="18"/>
                <w:szCs w:val="18"/>
                <w:lang w:val="es-ES_tradnl"/>
              </w:rPr>
              <w:t>Por ser una operación B.13 este programa no requiere categorización ex ante. El ejercicio de debida diligencia concluyó que se podía categorizar la operación como FI-</w:t>
            </w:r>
            <w:r w:rsidR="005116A9">
              <w:rPr>
                <w:rFonts w:ascii="Arial" w:hAnsi="Arial" w:cs="Arial"/>
                <w:sz w:val="18"/>
                <w:szCs w:val="18"/>
                <w:lang w:val="es-ES_tradnl"/>
              </w:rPr>
              <w:t>2</w:t>
            </w:r>
            <w:r w:rsidRPr="003D76CB">
              <w:rPr>
                <w:rFonts w:ascii="Arial" w:hAnsi="Arial" w:cs="Arial"/>
                <w:sz w:val="18"/>
                <w:szCs w:val="18"/>
                <w:lang w:val="es-ES_tradnl"/>
              </w:rPr>
              <w:t xml:space="preserve"> y que los subproyectos elegibles a financiación con recursos del Programa serán de categoría C</w:t>
            </w:r>
            <w:r w:rsidR="005116A9">
              <w:rPr>
                <w:rFonts w:ascii="Arial" w:hAnsi="Arial" w:cs="Arial"/>
                <w:sz w:val="18"/>
                <w:szCs w:val="18"/>
                <w:lang w:val="es-ES_tradnl"/>
              </w:rPr>
              <w:t xml:space="preserve"> o B</w:t>
            </w:r>
            <w:r w:rsidRPr="003D76CB">
              <w:rPr>
                <w:rFonts w:ascii="Arial" w:hAnsi="Arial" w:cs="Arial"/>
                <w:sz w:val="18"/>
                <w:szCs w:val="18"/>
                <w:lang w:val="es-ES_tradnl"/>
              </w:rPr>
              <w:t xml:space="preserve"> y </w:t>
            </w:r>
            <w:r w:rsidR="00E05762">
              <w:rPr>
                <w:rFonts w:ascii="Arial" w:hAnsi="Arial" w:cs="Arial"/>
                <w:sz w:val="18"/>
                <w:szCs w:val="18"/>
                <w:lang w:val="es-ES_tradnl"/>
              </w:rPr>
              <w:t xml:space="preserve">no </w:t>
            </w:r>
            <w:r w:rsidRPr="003D76CB">
              <w:rPr>
                <w:rFonts w:ascii="Arial" w:hAnsi="Arial" w:cs="Arial"/>
                <w:sz w:val="18"/>
                <w:szCs w:val="18"/>
                <w:lang w:val="es-ES_tradnl"/>
              </w:rPr>
              <w:t>se</w:t>
            </w:r>
            <w:r w:rsidR="006B7233">
              <w:rPr>
                <w:rFonts w:ascii="Arial" w:hAnsi="Arial" w:cs="Arial"/>
                <w:sz w:val="18"/>
                <w:szCs w:val="18"/>
                <w:lang w:val="es-ES_tradnl"/>
              </w:rPr>
              <w:t xml:space="preserve">rán elegibles </w:t>
            </w:r>
            <w:r w:rsidRPr="003D76CB">
              <w:rPr>
                <w:rFonts w:ascii="Arial" w:hAnsi="Arial" w:cs="Arial"/>
                <w:sz w:val="18"/>
                <w:szCs w:val="18"/>
                <w:lang w:val="es-ES_tradnl"/>
              </w:rPr>
              <w:t xml:space="preserve">los proyectos de Categoría A.  </w:t>
            </w:r>
          </w:p>
          <w:p w14:paraId="70992BE4" w14:textId="77777777" w:rsidR="00D101F0" w:rsidRDefault="00D101F0" w:rsidP="003D76CB">
            <w:pPr>
              <w:tabs>
                <w:tab w:val="left" w:pos="3200"/>
              </w:tabs>
              <w:jc w:val="both"/>
              <w:rPr>
                <w:rFonts w:ascii="Arial" w:hAnsi="Arial" w:cs="Arial"/>
                <w:sz w:val="18"/>
                <w:szCs w:val="18"/>
                <w:lang w:val="es-ES_tradnl"/>
              </w:rPr>
            </w:pPr>
          </w:p>
          <w:p w14:paraId="6507A37F" w14:textId="58E031DD" w:rsidR="000F483C" w:rsidRPr="000F483C" w:rsidRDefault="003D76CB" w:rsidP="003D76CB">
            <w:pPr>
              <w:tabs>
                <w:tab w:val="left" w:pos="3200"/>
              </w:tabs>
              <w:jc w:val="both"/>
              <w:rPr>
                <w:rFonts w:ascii="Arial" w:hAnsi="Arial" w:cs="Arial"/>
                <w:sz w:val="18"/>
                <w:szCs w:val="18"/>
                <w:lang w:val="es-ES_tradnl"/>
              </w:rPr>
            </w:pPr>
            <w:r w:rsidRPr="000F483C">
              <w:rPr>
                <w:rFonts w:ascii="Arial" w:hAnsi="Arial" w:cs="Arial"/>
                <w:sz w:val="18"/>
                <w:szCs w:val="18"/>
                <w:lang w:val="es-ES_tradnl"/>
              </w:rPr>
              <w:t xml:space="preserve">Condiciones de Ejecución: </w:t>
            </w:r>
            <w:proofErr w:type="gramStart"/>
            <w:r w:rsidRPr="000F483C">
              <w:rPr>
                <w:rFonts w:ascii="Arial" w:hAnsi="Arial" w:cs="Arial"/>
                <w:sz w:val="18"/>
                <w:szCs w:val="18"/>
                <w:lang w:val="es-ES_tradnl"/>
              </w:rPr>
              <w:t>en relación al</w:t>
            </w:r>
            <w:proofErr w:type="gramEnd"/>
            <w:r w:rsidRPr="000F483C">
              <w:rPr>
                <w:rFonts w:ascii="Arial" w:hAnsi="Arial" w:cs="Arial"/>
                <w:sz w:val="18"/>
                <w:szCs w:val="18"/>
                <w:lang w:val="es-ES_tradnl"/>
              </w:rPr>
              <w:t xml:space="preserve"> </w:t>
            </w:r>
            <w:r w:rsidR="00B92F67">
              <w:rPr>
                <w:rFonts w:ascii="Arial" w:hAnsi="Arial" w:cs="Arial"/>
                <w:sz w:val="18"/>
                <w:szCs w:val="18"/>
                <w:lang w:val="es-ES_tradnl"/>
              </w:rPr>
              <w:t>p</w:t>
            </w:r>
            <w:r w:rsidRPr="000F483C">
              <w:rPr>
                <w:rFonts w:ascii="Arial" w:hAnsi="Arial" w:cs="Arial"/>
                <w:sz w:val="18"/>
                <w:szCs w:val="18"/>
                <w:lang w:val="es-ES_tradnl"/>
              </w:rPr>
              <w:t>rograma, B</w:t>
            </w:r>
            <w:r w:rsidR="00B92F67">
              <w:rPr>
                <w:rFonts w:ascii="Arial" w:hAnsi="Arial" w:cs="Arial"/>
                <w:sz w:val="18"/>
                <w:szCs w:val="18"/>
                <w:lang w:val="es-ES_tradnl"/>
              </w:rPr>
              <w:t>ANDESAL</w:t>
            </w:r>
            <w:r w:rsidRPr="000F483C">
              <w:rPr>
                <w:rFonts w:ascii="Arial" w:hAnsi="Arial" w:cs="Arial"/>
                <w:sz w:val="18"/>
                <w:szCs w:val="18"/>
                <w:lang w:val="es-ES_tradnl"/>
              </w:rPr>
              <w:t xml:space="preserve"> no podrá involucrarse en ninguna de las actividades de la lista de exclusión </w:t>
            </w:r>
            <w:r w:rsidR="005C03CD">
              <w:rPr>
                <w:rFonts w:ascii="Arial" w:hAnsi="Arial" w:cs="Arial"/>
                <w:sz w:val="18"/>
                <w:szCs w:val="18"/>
                <w:lang w:val="es-ES_tradnl"/>
              </w:rPr>
              <w:t>en Anexo C</w:t>
            </w:r>
            <w:r w:rsidR="000F483C" w:rsidRPr="000F483C">
              <w:rPr>
                <w:rFonts w:ascii="Arial" w:hAnsi="Arial" w:cs="Arial"/>
                <w:sz w:val="18"/>
                <w:szCs w:val="18"/>
                <w:lang w:val="es-ES_tradnl"/>
              </w:rPr>
              <w:t>.</w:t>
            </w:r>
            <w:r w:rsidR="00623489">
              <w:rPr>
                <w:rFonts w:ascii="Arial" w:hAnsi="Arial" w:cs="Arial"/>
                <w:sz w:val="18"/>
                <w:szCs w:val="18"/>
                <w:lang w:val="es-ES_tradnl"/>
              </w:rPr>
              <w:t xml:space="preserve"> Así mismo, </w:t>
            </w:r>
            <w:r w:rsidR="00CD1988">
              <w:rPr>
                <w:rFonts w:ascii="Arial" w:hAnsi="Arial" w:cs="Arial"/>
                <w:sz w:val="18"/>
                <w:szCs w:val="18"/>
                <w:lang w:val="es-ES_tradnl"/>
              </w:rPr>
              <w:t>BANDESAL</w:t>
            </w:r>
            <w:r w:rsidR="001C7FB1">
              <w:rPr>
                <w:rFonts w:ascii="Arial" w:hAnsi="Arial" w:cs="Arial"/>
                <w:sz w:val="18"/>
                <w:szCs w:val="18"/>
                <w:lang w:val="es-ES_tradnl"/>
              </w:rPr>
              <w:t xml:space="preserve"> deberá</w:t>
            </w:r>
            <w:r w:rsidR="00623489">
              <w:rPr>
                <w:rFonts w:ascii="Arial" w:hAnsi="Arial" w:cs="Arial"/>
                <w:sz w:val="18"/>
                <w:szCs w:val="18"/>
                <w:lang w:val="es-ES_tradnl"/>
              </w:rPr>
              <w:t xml:space="preserve"> velar por el cumplimiento de los requerimientos establecidos en el </w:t>
            </w:r>
            <w:r w:rsidR="00CD1988">
              <w:rPr>
                <w:rFonts w:ascii="Arial" w:hAnsi="Arial" w:cs="Arial"/>
                <w:sz w:val="18"/>
                <w:szCs w:val="18"/>
                <w:lang w:val="es-ES_tradnl"/>
              </w:rPr>
              <w:t>Anexo</w:t>
            </w:r>
            <w:r w:rsidR="00623489">
              <w:rPr>
                <w:rFonts w:ascii="Arial" w:hAnsi="Arial" w:cs="Arial"/>
                <w:sz w:val="18"/>
                <w:szCs w:val="18"/>
                <w:lang w:val="es-ES_tradnl"/>
              </w:rPr>
              <w:t xml:space="preserve"> B del presente informe. </w:t>
            </w:r>
          </w:p>
          <w:p w14:paraId="4F5A9878" w14:textId="3BF324E7" w:rsidR="003D76CB" w:rsidRPr="007A16E0" w:rsidRDefault="003D76CB" w:rsidP="003D76CB">
            <w:pPr>
              <w:tabs>
                <w:tab w:val="left" w:pos="3200"/>
              </w:tabs>
              <w:jc w:val="both"/>
              <w:rPr>
                <w:rFonts w:ascii="Arial" w:hAnsi="Arial" w:cs="Arial"/>
                <w:sz w:val="18"/>
                <w:szCs w:val="18"/>
                <w:lang w:val="es-ES_tradnl"/>
              </w:rPr>
            </w:pPr>
          </w:p>
        </w:tc>
      </w:tr>
      <w:tr w:rsidR="00300CA2" w:rsidRPr="007A16E0" w14:paraId="230368A7" w14:textId="77777777" w:rsidTr="003D76CB">
        <w:trPr>
          <w:trHeight w:val="323"/>
        </w:trPr>
        <w:tc>
          <w:tcPr>
            <w:tcW w:w="2790" w:type="dxa"/>
            <w:shd w:val="clear" w:color="auto" w:fill="D9D9D9" w:themeFill="background1" w:themeFillShade="D9"/>
            <w:vAlign w:val="center"/>
          </w:tcPr>
          <w:p w14:paraId="21C6A74F" w14:textId="129C6EF9" w:rsidR="00300CA2" w:rsidRPr="007A16E0" w:rsidRDefault="00300CA2" w:rsidP="007F243B">
            <w:pPr>
              <w:tabs>
                <w:tab w:val="left" w:pos="3200"/>
              </w:tabs>
              <w:rPr>
                <w:rFonts w:ascii="Arial" w:hAnsi="Arial" w:cs="Arial"/>
                <w:sz w:val="18"/>
                <w:szCs w:val="18"/>
                <w:lang w:val="es-ES_tradnl"/>
              </w:rPr>
            </w:pPr>
            <w:r w:rsidRPr="0025115C">
              <w:rPr>
                <w:rFonts w:ascii="Arial" w:hAnsi="Arial" w:cs="Arial"/>
                <w:sz w:val="18"/>
                <w:szCs w:val="18"/>
                <w:lang w:val="es-ES"/>
              </w:rPr>
              <w:t>B.4 Otros Factores de Riesgo (Capacidad Institucional)</w:t>
            </w:r>
          </w:p>
        </w:tc>
        <w:tc>
          <w:tcPr>
            <w:tcW w:w="4320" w:type="dxa"/>
          </w:tcPr>
          <w:p w14:paraId="603EFFB0" w14:textId="1A34498D" w:rsidR="00300CA2" w:rsidRPr="007A16E0" w:rsidRDefault="00300CA2" w:rsidP="00300CA2">
            <w:pPr>
              <w:tabs>
                <w:tab w:val="left" w:pos="3200"/>
              </w:tabs>
              <w:jc w:val="both"/>
              <w:rPr>
                <w:rFonts w:ascii="Arial" w:hAnsi="Arial" w:cs="Arial"/>
                <w:sz w:val="18"/>
                <w:szCs w:val="18"/>
                <w:lang w:val="es-ES_tradnl"/>
              </w:rPr>
            </w:pPr>
            <w:r>
              <w:rPr>
                <w:rFonts w:ascii="Arial" w:hAnsi="Arial" w:cs="Arial"/>
                <w:sz w:val="18"/>
                <w:szCs w:val="18"/>
                <w:lang w:val="es-ES_tradnl"/>
              </w:rPr>
              <w:t>No se activa</w:t>
            </w:r>
          </w:p>
        </w:tc>
        <w:tc>
          <w:tcPr>
            <w:tcW w:w="4410" w:type="dxa"/>
          </w:tcPr>
          <w:p w14:paraId="6BE3F38D" w14:textId="7CC4B4C6" w:rsidR="00300CA2" w:rsidRPr="007A16E0" w:rsidRDefault="00300CA2" w:rsidP="00300CA2">
            <w:pPr>
              <w:tabs>
                <w:tab w:val="left" w:pos="3200"/>
              </w:tabs>
              <w:jc w:val="both"/>
              <w:rPr>
                <w:rFonts w:ascii="Arial" w:hAnsi="Arial" w:cs="Arial"/>
                <w:sz w:val="18"/>
                <w:szCs w:val="18"/>
                <w:lang w:val="es-ES_tradnl"/>
              </w:rPr>
            </w:pPr>
            <w:r>
              <w:rPr>
                <w:rFonts w:ascii="Arial" w:hAnsi="Arial" w:cs="Arial"/>
                <w:sz w:val="18"/>
                <w:szCs w:val="18"/>
                <w:lang w:val="es-ES_tradnl"/>
              </w:rPr>
              <w:t>Ver B.13</w:t>
            </w:r>
          </w:p>
        </w:tc>
      </w:tr>
      <w:tr w:rsidR="00300CA2" w:rsidRPr="007A16E0" w14:paraId="55BE255F" w14:textId="77777777" w:rsidTr="003D76CB">
        <w:trPr>
          <w:trHeight w:val="323"/>
        </w:trPr>
        <w:tc>
          <w:tcPr>
            <w:tcW w:w="2790" w:type="dxa"/>
            <w:shd w:val="clear" w:color="auto" w:fill="D9D9D9" w:themeFill="background1" w:themeFillShade="D9"/>
            <w:vAlign w:val="center"/>
          </w:tcPr>
          <w:p w14:paraId="54D28F08" w14:textId="3EFF55FF" w:rsidR="00300CA2" w:rsidRPr="007A16E0" w:rsidRDefault="00300CA2" w:rsidP="007F243B">
            <w:pPr>
              <w:tabs>
                <w:tab w:val="left" w:pos="3200"/>
              </w:tabs>
              <w:rPr>
                <w:rFonts w:ascii="Arial" w:hAnsi="Arial" w:cs="Arial"/>
                <w:sz w:val="18"/>
                <w:szCs w:val="18"/>
                <w:lang w:val="es-ES_tradnl"/>
              </w:rPr>
            </w:pPr>
            <w:r w:rsidRPr="0025115C">
              <w:rPr>
                <w:rFonts w:ascii="Arial" w:hAnsi="Arial" w:cs="Arial"/>
                <w:sz w:val="18"/>
                <w:szCs w:val="18"/>
                <w:lang w:val="es-ES"/>
              </w:rPr>
              <w:t>B.5 Requisitos de Evaluación y Planes Ambientales</w:t>
            </w:r>
          </w:p>
        </w:tc>
        <w:tc>
          <w:tcPr>
            <w:tcW w:w="4320" w:type="dxa"/>
          </w:tcPr>
          <w:p w14:paraId="431C321E" w14:textId="44C5A5C2" w:rsidR="00300CA2" w:rsidRPr="007A16E0" w:rsidRDefault="00300CA2" w:rsidP="00300CA2">
            <w:pPr>
              <w:tabs>
                <w:tab w:val="left" w:pos="3200"/>
              </w:tabs>
              <w:jc w:val="both"/>
              <w:rPr>
                <w:rFonts w:ascii="Arial" w:hAnsi="Arial" w:cs="Arial"/>
                <w:sz w:val="18"/>
                <w:szCs w:val="18"/>
                <w:lang w:val="es-ES_tradnl"/>
              </w:rPr>
            </w:pPr>
            <w:r w:rsidRPr="0025115C">
              <w:rPr>
                <w:rFonts w:ascii="Arial" w:hAnsi="Arial" w:cs="Arial"/>
                <w:sz w:val="18"/>
                <w:szCs w:val="18"/>
                <w:lang w:val="es-ES_tradnl"/>
              </w:rPr>
              <w:t>No aplica (política irrelevante) – B.13</w:t>
            </w:r>
          </w:p>
        </w:tc>
        <w:tc>
          <w:tcPr>
            <w:tcW w:w="4410" w:type="dxa"/>
          </w:tcPr>
          <w:p w14:paraId="2BBB9133" w14:textId="27EE02A6" w:rsidR="00300CA2" w:rsidRPr="007A16E0" w:rsidRDefault="00300CA2" w:rsidP="00300CA2">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00CA2" w:rsidRPr="007A16E0" w14:paraId="0C78A468" w14:textId="77777777" w:rsidTr="003D76CB">
        <w:trPr>
          <w:trHeight w:val="323"/>
        </w:trPr>
        <w:tc>
          <w:tcPr>
            <w:tcW w:w="2790" w:type="dxa"/>
            <w:shd w:val="clear" w:color="auto" w:fill="D9D9D9" w:themeFill="background1" w:themeFillShade="D9"/>
            <w:vAlign w:val="center"/>
          </w:tcPr>
          <w:p w14:paraId="74D380A7" w14:textId="77777777" w:rsidR="00300CA2" w:rsidRPr="0025115C" w:rsidRDefault="00300CA2" w:rsidP="007F243B">
            <w:pPr>
              <w:tabs>
                <w:tab w:val="left" w:pos="3200"/>
              </w:tabs>
              <w:rPr>
                <w:rFonts w:ascii="Arial" w:hAnsi="Arial" w:cs="Arial"/>
                <w:sz w:val="18"/>
                <w:szCs w:val="18"/>
                <w:lang w:val="es-ES"/>
              </w:rPr>
            </w:pPr>
            <w:r w:rsidRPr="0025115C">
              <w:rPr>
                <w:rFonts w:ascii="Arial" w:hAnsi="Arial" w:cs="Arial"/>
                <w:sz w:val="18"/>
                <w:szCs w:val="18"/>
                <w:lang w:val="es-ES"/>
              </w:rPr>
              <w:t xml:space="preserve">B.5 Requisitos de Evaluación y Planes Sociales (incluyendo </w:t>
            </w:r>
          </w:p>
          <w:p w14:paraId="7AAC912A" w14:textId="70FB7C4E" w:rsidR="00300CA2" w:rsidRPr="007A16E0" w:rsidRDefault="00300CA2" w:rsidP="007F243B">
            <w:pPr>
              <w:tabs>
                <w:tab w:val="left" w:pos="3200"/>
              </w:tabs>
              <w:rPr>
                <w:rFonts w:ascii="Arial" w:hAnsi="Arial" w:cs="Arial"/>
                <w:sz w:val="18"/>
                <w:szCs w:val="18"/>
                <w:lang w:val="es-ES_tradnl"/>
              </w:rPr>
            </w:pPr>
            <w:r w:rsidRPr="0025115C">
              <w:rPr>
                <w:rFonts w:ascii="Arial" w:hAnsi="Arial" w:cs="Arial"/>
                <w:sz w:val="18"/>
                <w:szCs w:val="18"/>
                <w:lang w:val="es-ES"/>
              </w:rPr>
              <w:t>Plan de Restauración de Medios de Subsistencia)</w:t>
            </w:r>
          </w:p>
        </w:tc>
        <w:tc>
          <w:tcPr>
            <w:tcW w:w="4320" w:type="dxa"/>
          </w:tcPr>
          <w:p w14:paraId="3366744A" w14:textId="762E8216" w:rsidR="00300CA2" w:rsidRPr="007A16E0" w:rsidRDefault="00300CA2" w:rsidP="00300CA2">
            <w:pPr>
              <w:tabs>
                <w:tab w:val="left" w:pos="3200"/>
              </w:tabs>
              <w:jc w:val="both"/>
              <w:rPr>
                <w:rFonts w:ascii="Arial" w:hAnsi="Arial" w:cs="Arial"/>
                <w:sz w:val="18"/>
                <w:szCs w:val="18"/>
                <w:lang w:val="es-ES_tradnl"/>
              </w:rPr>
            </w:pPr>
            <w:r w:rsidRPr="0025115C">
              <w:rPr>
                <w:rFonts w:ascii="Arial" w:hAnsi="Arial" w:cs="Arial"/>
                <w:sz w:val="18"/>
                <w:szCs w:val="18"/>
                <w:lang w:val="es-ES_tradnl"/>
              </w:rPr>
              <w:t>No aplica (política irrelevante) – B.13</w:t>
            </w:r>
          </w:p>
        </w:tc>
        <w:tc>
          <w:tcPr>
            <w:tcW w:w="4410" w:type="dxa"/>
          </w:tcPr>
          <w:p w14:paraId="7C881ACA" w14:textId="7C397F9D" w:rsidR="00300CA2" w:rsidRPr="007A16E0" w:rsidRDefault="00300CA2" w:rsidP="00300CA2">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00CA2" w:rsidRPr="007A16E0" w14:paraId="0E420232" w14:textId="77777777" w:rsidTr="003D76CB">
        <w:trPr>
          <w:trHeight w:val="323"/>
        </w:trPr>
        <w:tc>
          <w:tcPr>
            <w:tcW w:w="2790" w:type="dxa"/>
            <w:shd w:val="clear" w:color="auto" w:fill="D9D9D9" w:themeFill="background1" w:themeFillShade="D9"/>
            <w:vAlign w:val="center"/>
          </w:tcPr>
          <w:p w14:paraId="0B47E85A" w14:textId="7C828231" w:rsidR="00300CA2" w:rsidRPr="007A16E0" w:rsidRDefault="00300CA2" w:rsidP="007F243B">
            <w:pPr>
              <w:tabs>
                <w:tab w:val="left" w:pos="3200"/>
              </w:tabs>
              <w:rPr>
                <w:rFonts w:ascii="Arial" w:hAnsi="Arial" w:cs="Arial"/>
                <w:sz w:val="18"/>
                <w:szCs w:val="18"/>
                <w:lang w:val="es-ES_tradnl"/>
              </w:rPr>
            </w:pPr>
            <w:r w:rsidRPr="0025115C">
              <w:rPr>
                <w:rFonts w:ascii="Arial" w:hAnsi="Arial" w:cs="Arial"/>
                <w:sz w:val="18"/>
                <w:szCs w:val="18"/>
                <w:lang w:val="es-ES"/>
              </w:rPr>
              <w:t>B.6 Consultas (incluyendo consultas con mujeres, indígenas y/o minorías afectadas)</w:t>
            </w:r>
          </w:p>
        </w:tc>
        <w:tc>
          <w:tcPr>
            <w:tcW w:w="4320" w:type="dxa"/>
          </w:tcPr>
          <w:p w14:paraId="5E8E3783" w14:textId="00772762" w:rsidR="00300CA2" w:rsidRPr="007A16E0" w:rsidRDefault="00300CA2" w:rsidP="00300CA2">
            <w:pPr>
              <w:tabs>
                <w:tab w:val="left" w:pos="3200"/>
              </w:tabs>
              <w:jc w:val="both"/>
              <w:rPr>
                <w:rFonts w:ascii="Arial" w:hAnsi="Arial" w:cs="Arial"/>
                <w:sz w:val="18"/>
                <w:szCs w:val="18"/>
                <w:lang w:val="es-ES_tradnl"/>
              </w:rPr>
            </w:pPr>
            <w:r w:rsidRPr="0025115C">
              <w:rPr>
                <w:rFonts w:ascii="Arial" w:hAnsi="Arial" w:cs="Arial"/>
                <w:sz w:val="18"/>
                <w:szCs w:val="18"/>
                <w:lang w:val="es-ES_tradnl"/>
              </w:rPr>
              <w:t>No aplica (política irrelevante) – B.13</w:t>
            </w:r>
          </w:p>
        </w:tc>
        <w:tc>
          <w:tcPr>
            <w:tcW w:w="4410" w:type="dxa"/>
          </w:tcPr>
          <w:p w14:paraId="10F47BE7" w14:textId="6952DE74" w:rsidR="00300CA2" w:rsidRPr="007A16E0" w:rsidRDefault="00300CA2" w:rsidP="00300CA2">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D76CB" w:rsidRPr="00F73C20" w14:paraId="3BFCC444" w14:textId="77777777" w:rsidTr="003D76CB">
        <w:trPr>
          <w:trHeight w:val="323"/>
        </w:trPr>
        <w:tc>
          <w:tcPr>
            <w:tcW w:w="2790" w:type="dxa"/>
            <w:shd w:val="clear" w:color="auto" w:fill="D9D9D9" w:themeFill="background1" w:themeFillShade="D9"/>
            <w:vAlign w:val="center"/>
          </w:tcPr>
          <w:p w14:paraId="155AF143" w14:textId="77777777" w:rsidR="003D76CB" w:rsidRPr="007A16E0" w:rsidRDefault="003D76CB" w:rsidP="000C1737">
            <w:pPr>
              <w:tabs>
                <w:tab w:val="left" w:pos="3200"/>
              </w:tabs>
              <w:jc w:val="both"/>
              <w:rPr>
                <w:rFonts w:ascii="Arial" w:hAnsi="Arial" w:cs="Arial"/>
                <w:sz w:val="18"/>
                <w:szCs w:val="18"/>
                <w:lang w:val="es-ES_tradnl"/>
              </w:rPr>
            </w:pPr>
            <w:r w:rsidRPr="007A16E0">
              <w:rPr>
                <w:rFonts w:ascii="Arial" w:hAnsi="Arial" w:cs="Arial"/>
                <w:sz w:val="18"/>
                <w:szCs w:val="18"/>
                <w:lang w:val="es-ES_tradnl"/>
              </w:rPr>
              <w:t>B.7 Supervisión y Cumplimiento</w:t>
            </w:r>
          </w:p>
        </w:tc>
        <w:tc>
          <w:tcPr>
            <w:tcW w:w="4320" w:type="dxa"/>
          </w:tcPr>
          <w:p w14:paraId="0C2CAA71" w14:textId="548BBB54"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
              </w:rPr>
              <w:t>Cumplimiento alcanzable a través de condiciones específicas establecidas en documentos legales para acciones durante un período de tiempo definido.</w:t>
            </w:r>
          </w:p>
        </w:tc>
        <w:tc>
          <w:tcPr>
            <w:tcW w:w="4410" w:type="dxa"/>
          </w:tcPr>
          <w:p w14:paraId="35BB14DE" w14:textId="1DEBFD6E"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B</w:t>
            </w:r>
            <w:r w:rsidR="00B92F67">
              <w:rPr>
                <w:rFonts w:ascii="Arial" w:hAnsi="Arial" w:cs="Arial"/>
                <w:sz w:val="18"/>
                <w:szCs w:val="18"/>
                <w:lang w:val="es-ES_tradnl"/>
              </w:rPr>
              <w:t>ANDESAL</w:t>
            </w:r>
            <w:r w:rsidRPr="007A16E0">
              <w:rPr>
                <w:rFonts w:ascii="Arial" w:hAnsi="Arial" w:cs="Arial"/>
                <w:sz w:val="18"/>
                <w:szCs w:val="18"/>
                <w:lang w:val="es-ES_tradnl"/>
              </w:rPr>
              <w:t xml:space="preserve"> preparar</w:t>
            </w:r>
            <w:r w:rsidR="00B92F67">
              <w:rPr>
                <w:rFonts w:ascii="Arial" w:hAnsi="Arial" w:cs="Arial"/>
                <w:sz w:val="18"/>
                <w:szCs w:val="18"/>
                <w:lang w:val="es-ES_tradnl"/>
              </w:rPr>
              <w:t>á</w:t>
            </w:r>
            <w:r w:rsidRPr="007A16E0">
              <w:rPr>
                <w:rFonts w:ascii="Arial" w:hAnsi="Arial" w:cs="Arial"/>
                <w:sz w:val="18"/>
                <w:szCs w:val="18"/>
                <w:lang w:val="es-ES_tradnl"/>
              </w:rPr>
              <w:t xml:space="preserve"> un informe periódico </w:t>
            </w:r>
            <w:r w:rsidR="001E629D">
              <w:rPr>
                <w:rFonts w:ascii="Arial" w:hAnsi="Arial" w:cs="Arial"/>
                <w:sz w:val="18"/>
                <w:szCs w:val="18"/>
                <w:lang w:val="es-ES_tradnl"/>
              </w:rPr>
              <w:t>semestral</w:t>
            </w:r>
            <w:r w:rsidR="00B90B6C">
              <w:rPr>
                <w:rFonts w:ascii="Arial" w:hAnsi="Arial" w:cs="Arial"/>
                <w:sz w:val="18"/>
                <w:szCs w:val="18"/>
                <w:lang w:val="es-ES_tradnl"/>
              </w:rPr>
              <w:t xml:space="preserve"> </w:t>
            </w:r>
            <w:r w:rsidRPr="007A16E0">
              <w:rPr>
                <w:rFonts w:ascii="Arial" w:hAnsi="Arial" w:cs="Arial"/>
                <w:sz w:val="18"/>
                <w:szCs w:val="18"/>
                <w:lang w:val="es-ES_tradnl"/>
              </w:rPr>
              <w:t xml:space="preserve">de desempeño ambiental y social del programa en la forma general </w:t>
            </w:r>
            <w:r w:rsidRPr="000F483C">
              <w:rPr>
                <w:rFonts w:ascii="Arial" w:hAnsi="Arial" w:cs="Arial"/>
                <w:sz w:val="18"/>
                <w:szCs w:val="18"/>
                <w:lang w:val="es-ES_tradnl"/>
              </w:rPr>
              <w:t>del Anexo</w:t>
            </w:r>
            <w:r w:rsidR="00300CA2" w:rsidRPr="000F483C">
              <w:rPr>
                <w:rFonts w:ascii="Arial" w:hAnsi="Arial" w:cs="Arial"/>
                <w:sz w:val="18"/>
                <w:szCs w:val="18"/>
                <w:lang w:val="es-ES_tradnl"/>
              </w:rPr>
              <w:t xml:space="preserve"> </w:t>
            </w:r>
            <w:r w:rsidR="00AD20B9" w:rsidRPr="000F483C">
              <w:rPr>
                <w:rFonts w:ascii="Arial" w:hAnsi="Arial" w:cs="Arial"/>
                <w:sz w:val="18"/>
                <w:szCs w:val="18"/>
                <w:lang w:val="es-ES_tradnl"/>
              </w:rPr>
              <w:t>D</w:t>
            </w:r>
            <w:r w:rsidRPr="000F483C">
              <w:rPr>
                <w:rFonts w:ascii="Arial" w:hAnsi="Arial" w:cs="Arial"/>
                <w:sz w:val="18"/>
                <w:szCs w:val="18"/>
                <w:lang w:val="es-ES_tradnl"/>
              </w:rPr>
              <w:t>.</w:t>
            </w:r>
          </w:p>
          <w:p w14:paraId="4936A814" w14:textId="2CBB7923"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 xml:space="preserve">En el caso de que </w:t>
            </w:r>
            <w:r w:rsidR="00B254DC" w:rsidRPr="007A16E0">
              <w:rPr>
                <w:rFonts w:ascii="Arial" w:hAnsi="Arial" w:cs="Arial"/>
                <w:sz w:val="18"/>
                <w:szCs w:val="18"/>
                <w:lang w:val="es-ES_tradnl"/>
              </w:rPr>
              <w:t>B</w:t>
            </w:r>
            <w:r w:rsidR="00B254DC">
              <w:rPr>
                <w:rFonts w:ascii="Arial" w:hAnsi="Arial" w:cs="Arial"/>
                <w:sz w:val="18"/>
                <w:szCs w:val="18"/>
                <w:lang w:val="es-ES_tradnl"/>
              </w:rPr>
              <w:t>ANDESAL</w:t>
            </w:r>
            <w:r w:rsidRPr="007A16E0">
              <w:rPr>
                <w:rFonts w:ascii="Arial" w:hAnsi="Arial" w:cs="Arial"/>
                <w:sz w:val="18"/>
                <w:szCs w:val="18"/>
                <w:lang w:val="es-ES_tradnl"/>
              </w:rPr>
              <w:t xml:space="preserve"> o el BID lleguen a tener conocimiento que un subpréstamo haya dejado </w:t>
            </w:r>
            <w:r w:rsidRPr="007A16E0">
              <w:rPr>
                <w:rFonts w:ascii="Arial" w:hAnsi="Arial" w:cs="Arial"/>
                <w:sz w:val="18"/>
                <w:szCs w:val="18"/>
                <w:lang w:val="es-ES_tradnl"/>
              </w:rPr>
              <w:lastRenderedPageBreak/>
              <w:t xml:space="preserve">de ser elegible para financiamiento del </w:t>
            </w:r>
            <w:r w:rsidR="00E63E16">
              <w:rPr>
                <w:rFonts w:ascii="Arial" w:hAnsi="Arial" w:cs="Arial"/>
                <w:sz w:val="18"/>
                <w:szCs w:val="18"/>
                <w:lang w:val="es-ES_tradnl"/>
              </w:rPr>
              <w:t>p</w:t>
            </w:r>
            <w:r w:rsidRPr="007A16E0">
              <w:rPr>
                <w:rFonts w:ascii="Arial" w:hAnsi="Arial" w:cs="Arial"/>
                <w:sz w:val="18"/>
                <w:szCs w:val="18"/>
                <w:lang w:val="es-ES_tradnl"/>
              </w:rPr>
              <w:t>rograma debido a consideraciones sociales o ambientales, B</w:t>
            </w:r>
            <w:r w:rsidR="00B254DC">
              <w:rPr>
                <w:rFonts w:ascii="Arial" w:hAnsi="Arial" w:cs="Arial"/>
                <w:sz w:val="18"/>
                <w:szCs w:val="18"/>
                <w:lang w:val="es-ES_tradnl"/>
              </w:rPr>
              <w:t>ANDESAL</w:t>
            </w:r>
            <w:r w:rsidRPr="007A16E0">
              <w:rPr>
                <w:rFonts w:ascii="Arial" w:hAnsi="Arial" w:cs="Arial"/>
                <w:sz w:val="18"/>
                <w:szCs w:val="18"/>
                <w:lang w:val="es-ES_tradnl"/>
              </w:rPr>
              <w:t xml:space="preserve"> notificará al BID (o el BID a B</w:t>
            </w:r>
            <w:r w:rsidR="00B254DC">
              <w:rPr>
                <w:rFonts w:ascii="Arial" w:hAnsi="Arial" w:cs="Arial"/>
                <w:sz w:val="18"/>
                <w:szCs w:val="18"/>
                <w:lang w:val="es-ES_tradnl"/>
              </w:rPr>
              <w:t>ANDESAL</w:t>
            </w:r>
            <w:r w:rsidRPr="007A16E0">
              <w:rPr>
                <w:rFonts w:ascii="Arial" w:hAnsi="Arial" w:cs="Arial"/>
                <w:sz w:val="18"/>
                <w:szCs w:val="18"/>
                <w:lang w:val="es-ES_tradnl"/>
              </w:rPr>
              <w:t>), y B</w:t>
            </w:r>
            <w:r w:rsidR="00B254DC">
              <w:rPr>
                <w:rFonts w:ascii="Arial" w:hAnsi="Arial" w:cs="Arial"/>
                <w:sz w:val="18"/>
                <w:szCs w:val="18"/>
                <w:lang w:val="es-ES_tradnl"/>
              </w:rPr>
              <w:t>ANDESAL</w:t>
            </w:r>
            <w:r w:rsidRPr="007A16E0">
              <w:rPr>
                <w:rFonts w:ascii="Arial" w:hAnsi="Arial" w:cs="Arial"/>
                <w:sz w:val="18"/>
                <w:szCs w:val="18"/>
                <w:lang w:val="es-ES_tradnl"/>
              </w:rPr>
              <w:t xml:space="preserve"> podrá optar por, dentro de un plazo de 120 días u otro acordado con el BID: (1) negociar un plan de acción correctiva, aceptable para el BID, con el ente crediticio y el </w:t>
            </w:r>
            <w:proofErr w:type="spellStart"/>
            <w:r w:rsidRPr="007A16E0">
              <w:rPr>
                <w:rFonts w:ascii="Arial" w:hAnsi="Arial" w:cs="Arial"/>
                <w:sz w:val="18"/>
                <w:szCs w:val="18"/>
                <w:lang w:val="es-ES_tradnl"/>
              </w:rPr>
              <w:t>sub-prestatario</w:t>
            </w:r>
            <w:proofErr w:type="spellEnd"/>
            <w:r w:rsidRPr="007A16E0">
              <w:rPr>
                <w:rFonts w:ascii="Arial" w:hAnsi="Arial" w:cs="Arial"/>
                <w:sz w:val="18"/>
                <w:szCs w:val="18"/>
                <w:lang w:val="es-ES_tradnl"/>
              </w:rPr>
              <w:t xml:space="preserve"> respectivo; o (2) remover el subpréstamo de la cartera del BID. En caso de que ocurra un alto número de dichos casos de pérdida de elegibilidad, el BID y B</w:t>
            </w:r>
            <w:r w:rsidR="00AE3B95">
              <w:rPr>
                <w:rFonts w:ascii="Arial" w:hAnsi="Arial" w:cs="Arial"/>
                <w:sz w:val="18"/>
                <w:szCs w:val="18"/>
                <w:lang w:val="es-ES_tradnl"/>
              </w:rPr>
              <w:t>ANDESAL</w:t>
            </w:r>
            <w:r w:rsidRPr="007A16E0">
              <w:rPr>
                <w:rFonts w:ascii="Arial" w:hAnsi="Arial" w:cs="Arial"/>
                <w:sz w:val="18"/>
                <w:szCs w:val="18"/>
                <w:lang w:val="es-ES_tradnl"/>
              </w:rPr>
              <w:t xml:space="preserve"> acordarán medidas para ajustar los criterios de elegibilidad socioambiental de manera de mejorar su aplicación para prevenir dichas situaciones.  </w:t>
            </w:r>
          </w:p>
          <w:p w14:paraId="28937503" w14:textId="2C65C4A8"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 xml:space="preserve">El Banco supervisará la gestión ambiental y social y temas laborales relacionados con el uso de los recursos del </w:t>
            </w:r>
            <w:r w:rsidR="005A46CB">
              <w:rPr>
                <w:rFonts w:ascii="Arial" w:hAnsi="Arial" w:cs="Arial"/>
                <w:sz w:val="18"/>
                <w:szCs w:val="18"/>
                <w:lang w:val="es-ES_tradnl"/>
              </w:rPr>
              <w:t>p</w:t>
            </w:r>
            <w:r w:rsidRPr="007A16E0">
              <w:rPr>
                <w:rFonts w:ascii="Arial" w:hAnsi="Arial" w:cs="Arial"/>
                <w:sz w:val="18"/>
                <w:szCs w:val="18"/>
                <w:lang w:val="es-ES_tradnl"/>
              </w:rPr>
              <w:t>rograma por un/a especialista del Banco o un/a consultor/a contratado por el Banco. Con este fin B</w:t>
            </w:r>
            <w:r w:rsidR="005A46CB">
              <w:rPr>
                <w:rFonts w:ascii="Arial" w:hAnsi="Arial" w:cs="Arial"/>
                <w:sz w:val="18"/>
                <w:szCs w:val="18"/>
                <w:lang w:val="es-ES_tradnl"/>
              </w:rPr>
              <w:t>ANDESAL</w:t>
            </w:r>
            <w:r w:rsidRPr="007A16E0">
              <w:rPr>
                <w:rFonts w:ascii="Arial" w:hAnsi="Arial" w:cs="Arial"/>
                <w:sz w:val="18"/>
                <w:szCs w:val="18"/>
                <w:lang w:val="es-ES_tradnl"/>
              </w:rPr>
              <w:t xml:space="preserve"> asegurar</w:t>
            </w:r>
            <w:r w:rsidR="005A46CB">
              <w:rPr>
                <w:rFonts w:ascii="Arial" w:hAnsi="Arial" w:cs="Arial"/>
                <w:sz w:val="18"/>
                <w:szCs w:val="18"/>
                <w:lang w:val="es-ES_tradnl"/>
              </w:rPr>
              <w:t>á</w:t>
            </w:r>
            <w:r w:rsidRPr="007A16E0">
              <w:rPr>
                <w:rFonts w:ascii="Arial" w:hAnsi="Arial" w:cs="Arial"/>
                <w:sz w:val="18"/>
                <w:szCs w:val="18"/>
                <w:lang w:val="es-ES_tradnl"/>
              </w:rPr>
              <w:t xml:space="preserve"> que el/la especialista del Banco o un/a consultor/a contratado por el Banco pueda realizar visitas</w:t>
            </w:r>
            <w:r w:rsidR="00427735">
              <w:rPr>
                <w:rFonts w:ascii="Arial" w:hAnsi="Arial" w:cs="Arial"/>
                <w:sz w:val="18"/>
                <w:szCs w:val="18"/>
                <w:lang w:val="es-ES_tradnl"/>
              </w:rPr>
              <w:t xml:space="preserve"> y acceder a la información</w:t>
            </w:r>
            <w:r w:rsidR="00D25FEC">
              <w:rPr>
                <w:rFonts w:ascii="Arial" w:hAnsi="Arial" w:cs="Arial"/>
                <w:sz w:val="18"/>
                <w:szCs w:val="18"/>
                <w:lang w:val="es-ES_tradnl"/>
              </w:rPr>
              <w:t xml:space="preserve"> de</w:t>
            </w:r>
            <w:r w:rsidRPr="007A16E0">
              <w:rPr>
                <w:rFonts w:ascii="Arial" w:hAnsi="Arial" w:cs="Arial"/>
                <w:sz w:val="18"/>
                <w:szCs w:val="18"/>
                <w:lang w:val="es-ES_tradnl"/>
              </w:rPr>
              <w:t xml:space="preserve"> supervisión a los Entes Crediticios y proyectos financiados.</w:t>
            </w:r>
          </w:p>
        </w:tc>
      </w:tr>
      <w:tr w:rsidR="003D76CB" w:rsidRPr="00877A1E" w14:paraId="77DDAB68" w14:textId="77777777" w:rsidTr="003D76CB">
        <w:trPr>
          <w:trHeight w:val="323"/>
        </w:trPr>
        <w:tc>
          <w:tcPr>
            <w:tcW w:w="2790" w:type="dxa"/>
            <w:shd w:val="clear" w:color="auto" w:fill="D9D9D9" w:themeFill="background1" w:themeFillShade="D9"/>
            <w:vAlign w:val="center"/>
          </w:tcPr>
          <w:p w14:paraId="6B0225D0"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lastRenderedPageBreak/>
              <w:t>B.8 Impactos Transfronterizos</w:t>
            </w:r>
          </w:p>
        </w:tc>
        <w:tc>
          <w:tcPr>
            <w:tcW w:w="4320" w:type="dxa"/>
          </w:tcPr>
          <w:p w14:paraId="3CB4C718" w14:textId="32D5C5E2"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 xml:space="preserve">No </w:t>
            </w:r>
            <w:r w:rsidR="00ED60AC">
              <w:rPr>
                <w:rFonts w:ascii="Arial" w:hAnsi="Arial" w:cs="Arial"/>
                <w:sz w:val="18"/>
                <w:szCs w:val="18"/>
                <w:lang w:val="es-ES_tradnl"/>
              </w:rPr>
              <w:t>aplica (política irrelevante) – B.13</w:t>
            </w:r>
          </w:p>
        </w:tc>
        <w:tc>
          <w:tcPr>
            <w:tcW w:w="4410" w:type="dxa"/>
          </w:tcPr>
          <w:p w14:paraId="7E46A966" w14:textId="48B09021" w:rsidR="003D76CB" w:rsidRPr="007A16E0" w:rsidRDefault="00A40BB6" w:rsidP="003D76CB">
            <w:pPr>
              <w:tabs>
                <w:tab w:val="left" w:pos="3200"/>
              </w:tabs>
              <w:jc w:val="both"/>
              <w:rPr>
                <w:rFonts w:ascii="Arial" w:hAnsi="Arial" w:cs="Arial"/>
                <w:sz w:val="18"/>
                <w:szCs w:val="18"/>
                <w:lang w:val="es-ES_tradnl"/>
              </w:rPr>
            </w:pPr>
            <w:r>
              <w:rPr>
                <w:rFonts w:ascii="Arial" w:hAnsi="Arial" w:cs="Arial"/>
                <w:sz w:val="18"/>
                <w:szCs w:val="18"/>
                <w:lang w:val="es-ES_tradnl"/>
              </w:rPr>
              <w:t>NA</w:t>
            </w:r>
          </w:p>
        </w:tc>
      </w:tr>
      <w:tr w:rsidR="003D76CB" w:rsidRPr="00F73C20" w14:paraId="1F29F93C" w14:textId="77777777" w:rsidTr="003D76CB">
        <w:trPr>
          <w:trHeight w:val="323"/>
        </w:trPr>
        <w:tc>
          <w:tcPr>
            <w:tcW w:w="2790" w:type="dxa"/>
            <w:shd w:val="clear" w:color="auto" w:fill="D9D9D9" w:themeFill="background1" w:themeFillShade="D9"/>
            <w:vAlign w:val="center"/>
          </w:tcPr>
          <w:p w14:paraId="0E05B0A4"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B.9 Hábitats Naturales</w:t>
            </w:r>
          </w:p>
        </w:tc>
        <w:tc>
          <w:tcPr>
            <w:tcW w:w="4320" w:type="dxa"/>
          </w:tcPr>
          <w:p w14:paraId="070094F3" w14:textId="0B0E3044"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sidR="005F6EC8">
              <w:rPr>
                <w:rFonts w:ascii="Arial" w:hAnsi="Arial" w:cs="Arial"/>
                <w:sz w:val="18"/>
                <w:szCs w:val="18"/>
                <w:lang w:val="es-ES_tradnl"/>
              </w:rPr>
              <w:t>.</w:t>
            </w:r>
          </w:p>
        </w:tc>
        <w:tc>
          <w:tcPr>
            <w:tcW w:w="4410" w:type="dxa"/>
          </w:tcPr>
          <w:p w14:paraId="3C5EE2A7" w14:textId="05F46DA2" w:rsidR="003D76CB" w:rsidRPr="007A16E0" w:rsidRDefault="00ED60AC" w:rsidP="003D76CB">
            <w:pPr>
              <w:tabs>
                <w:tab w:val="left" w:pos="3200"/>
              </w:tabs>
              <w:jc w:val="both"/>
              <w:rPr>
                <w:rFonts w:ascii="Arial" w:hAnsi="Arial" w:cs="Arial"/>
                <w:sz w:val="18"/>
                <w:szCs w:val="18"/>
                <w:lang w:val="es-ES_tradnl"/>
              </w:rPr>
            </w:pPr>
            <w:r w:rsidRPr="0083115E">
              <w:rPr>
                <w:rFonts w:ascii="Arial" w:eastAsia="Times New Roman" w:hAnsi="Arial" w:cs="Arial"/>
                <w:sz w:val="18"/>
                <w:szCs w:val="18"/>
                <w:shd w:val="clear" w:color="auto" w:fill="FFFFFF"/>
                <w:lang w:val="es-ES_tradnl"/>
              </w:rPr>
              <w:t>Las compañías cuyas actividades tengan impacto negativo en áreas protegidas o a sitios RAMSAR no serán elegibles de financiamiento</w:t>
            </w:r>
          </w:p>
        </w:tc>
      </w:tr>
      <w:tr w:rsidR="003D76CB" w:rsidRPr="00F73C20" w14:paraId="02C1E5F3" w14:textId="77777777" w:rsidTr="003D76CB">
        <w:trPr>
          <w:trHeight w:val="323"/>
        </w:trPr>
        <w:tc>
          <w:tcPr>
            <w:tcW w:w="2790" w:type="dxa"/>
            <w:shd w:val="clear" w:color="auto" w:fill="D9D9D9" w:themeFill="background1" w:themeFillShade="D9"/>
            <w:vAlign w:val="center"/>
          </w:tcPr>
          <w:p w14:paraId="284B4119"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B.9 Especies Invasivas</w:t>
            </w:r>
          </w:p>
        </w:tc>
        <w:tc>
          <w:tcPr>
            <w:tcW w:w="4320" w:type="dxa"/>
          </w:tcPr>
          <w:p w14:paraId="16C95CB2" w14:textId="3A5E6078"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sidR="005F6EC8">
              <w:rPr>
                <w:rFonts w:ascii="Arial" w:hAnsi="Arial" w:cs="Arial"/>
                <w:sz w:val="18"/>
                <w:szCs w:val="18"/>
                <w:lang w:val="es-ES_tradnl"/>
              </w:rPr>
              <w:t>.</w:t>
            </w:r>
          </w:p>
        </w:tc>
        <w:tc>
          <w:tcPr>
            <w:tcW w:w="4410" w:type="dxa"/>
          </w:tcPr>
          <w:p w14:paraId="45F5D38F" w14:textId="0671BB14" w:rsidR="003D76CB" w:rsidRPr="007A16E0" w:rsidRDefault="00CE5BE1" w:rsidP="003D76CB">
            <w:pPr>
              <w:tabs>
                <w:tab w:val="left" w:pos="3200"/>
              </w:tabs>
              <w:jc w:val="both"/>
              <w:rPr>
                <w:rFonts w:ascii="Arial" w:hAnsi="Arial" w:cs="Arial"/>
                <w:sz w:val="18"/>
                <w:szCs w:val="18"/>
                <w:lang w:val="es-ES_tradnl"/>
              </w:rPr>
            </w:pPr>
            <w:r w:rsidRPr="0083115E">
              <w:rPr>
                <w:rFonts w:ascii="Arial" w:eastAsia="Times New Roman" w:hAnsi="Arial" w:cs="Arial"/>
                <w:sz w:val="18"/>
                <w:szCs w:val="18"/>
                <w:shd w:val="clear" w:color="auto" w:fill="FFFFFF"/>
                <w:lang w:val="es-ES_tradnl"/>
              </w:rPr>
              <w:t>Las compañías cuyas actividades involucren el uso de especies invasivas no serán elegibles de financiamiento</w:t>
            </w:r>
            <w:r>
              <w:rPr>
                <w:rFonts w:ascii="Arial" w:eastAsia="Times New Roman" w:hAnsi="Arial" w:cs="Arial"/>
                <w:sz w:val="18"/>
                <w:szCs w:val="18"/>
                <w:shd w:val="clear" w:color="auto" w:fill="FFFFFF"/>
                <w:lang w:val="es-ES_tradnl"/>
              </w:rPr>
              <w:t>.</w:t>
            </w:r>
          </w:p>
        </w:tc>
      </w:tr>
      <w:tr w:rsidR="003D76CB" w:rsidRPr="00F73C20" w14:paraId="4CDF635B" w14:textId="77777777" w:rsidTr="003D76CB">
        <w:trPr>
          <w:trHeight w:val="323"/>
        </w:trPr>
        <w:tc>
          <w:tcPr>
            <w:tcW w:w="2790" w:type="dxa"/>
            <w:shd w:val="clear" w:color="auto" w:fill="D9D9D9" w:themeFill="background1" w:themeFillShade="D9"/>
            <w:vAlign w:val="center"/>
          </w:tcPr>
          <w:p w14:paraId="639F5C50"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B.9 Sitios Culturales</w:t>
            </w:r>
          </w:p>
        </w:tc>
        <w:tc>
          <w:tcPr>
            <w:tcW w:w="4320" w:type="dxa"/>
          </w:tcPr>
          <w:p w14:paraId="29D5D4A0" w14:textId="51A7A52C"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sidR="005F6EC8">
              <w:rPr>
                <w:rFonts w:ascii="Arial" w:hAnsi="Arial" w:cs="Arial"/>
                <w:sz w:val="18"/>
                <w:szCs w:val="18"/>
                <w:lang w:val="es-ES_tradnl"/>
              </w:rPr>
              <w:t>.</w:t>
            </w:r>
          </w:p>
        </w:tc>
        <w:tc>
          <w:tcPr>
            <w:tcW w:w="4410" w:type="dxa"/>
          </w:tcPr>
          <w:p w14:paraId="0B4ABA72" w14:textId="6E5CFF3D" w:rsidR="003D76CB" w:rsidRPr="007A16E0" w:rsidRDefault="00CE5BE1" w:rsidP="003D76CB">
            <w:pPr>
              <w:tabs>
                <w:tab w:val="left" w:pos="3200"/>
              </w:tabs>
              <w:jc w:val="both"/>
              <w:rPr>
                <w:rFonts w:ascii="Arial" w:hAnsi="Arial" w:cs="Arial"/>
                <w:sz w:val="18"/>
                <w:szCs w:val="18"/>
                <w:lang w:val="es-ES_tradnl"/>
              </w:rPr>
            </w:pPr>
            <w:r w:rsidRPr="0083115E">
              <w:rPr>
                <w:rFonts w:ascii="Arial" w:eastAsia="Times New Roman" w:hAnsi="Arial" w:cs="Arial"/>
                <w:sz w:val="18"/>
                <w:szCs w:val="18"/>
                <w:shd w:val="clear" w:color="auto" w:fill="FFFFFF"/>
                <w:lang w:val="es-ES_tradnl"/>
              </w:rPr>
              <w:t>Las compañías cuyas actividades tengan impacto negativo en Sitio Cultural o en un Sitio Cultural Crítico no serán elegibles a financiamiento.</w:t>
            </w:r>
          </w:p>
        </w:tc>
      </w:tr>
      <w:tr w:rsidR="00300CA2" w:rsidRPr="00F73C20" w14:paraId="2EFE1283" w14:textId="77777777" w:rsidTr="003D76CB">
        <w:trPr>
          <w:trHeight w:val="323"/>
        </w:trPr>
        <w:tc>
          <w:tcPr>
            <w:tcW w:w="2790" w:type="dxa"/>
            <w:shd w:val="clear" w:color="auto" w:fill="D9D9D9" w:themeFill="background1" w:themeFillShade="D9"/>
            <w:vAlign w:val="center"/>
          </w:tcPr>
          <w:p w14:paraId="30F37FE3" w14:textId="77777777" w:rsidR="00300CA2" w:rsidRPr="007A16E0" w:rsidDel="00641735" w:rsidRDefault="00300CA2" w:rsidP="00300CA2">
            <w:pPr>
              <w:tabs>
                <w:tab w:val="left" w:pos="3200"/>
              </w:tabs>
              <w:rPr>
                <w:rFonts w:ascii="Arial" w:hAnsi="Arial" w:cs="Arial"/>
                <w:b/>
                <w:sz w:val="18"/>
                <w:szCs w:val="18"/>
                <w:lang w:val="es-ES_tradnl"/>
              </w:rPr>
            </w:pPr>
            <w:r w:rsidRPr="007A16E0">
              <w:rPr>
                <w:rFonts w:ascii="Arial" w:hAnsi="Arial" w:cs="Arial"/>
                <w:sz w:val="18"/>
                <w:szCs w:val="18"/>
                <w:lang w:val="es-ES_tradnl"/>
              </w:rPr>
              <w:t>B.10 Materiales Peligrosos</w:t>
            </w:r>
          </w:p>
        </w:tc>
        <w:tc>
          <w:tcPr>
            <w:tcW w:w="4320" w:type="dxa"/>
          </w:tcPr>
          <w:p w14:paraId="642788F7" w14:textId="573623CB" w:rsidR="00300CA2" w:rsidRPr="007A16E0" w:rsidRDefault="00AF0760" w:rsidP="00300CA2">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4410" w:type="dxa"/>
          </w:tcPr>
          <w:p w14:paraId="5BBE4F89" w14:textId="5307F684" w:rsidR="00300CA2" w:rsidRPr="007A16E0" w:rsidRDefault="0016204E" w:rsidP="00300CA2">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financiamientos que serán elegibles en el </w:t>
            </w:r>
            <w:r>
              <w:rPr>
                <w:rFonts w:ascii="Arial" w:hAnsi="Arial" w:cs="Arial"/>
                <w:sz w:val="18"/>
                <w:szCs w:val="18"/>
                <w:lang w:val="es-ES_tradnl"/>
              </w:rPr>
              <w:t>proyecto</w:t>
            </w:r>
            <w:r w:rsidRPr="00C31BE4">
              <w:rPr>
                <w:rFonts w:ascii="Arial" w:hAnsi="Arial" w:cs="Arial"/>
                <w:sz w:val="18"/>
                <w:szCs w:val="18"/>
                <w:lang w:val="es-ES_tradnl"/>
              </w:rPr>
              <w:t>.</w:t>
            </w:r>
          </w:p>
        </w:tc>
      </w:tr>
      <w:tr w:rsidR="00300CA2" w:rsidRPr="00F73C20" w14:paraId="2890480C" w14:textId="77777777" w:rsidTr="003D76CB">
        <w:trPr>
          <w:trHeight w:val="323"/>
        </w:trPr>
        <w:tc>
          <w:tcPr>
            <w:tcW w:w="2790" w:type="dxa"/>
            <w:shd w:val="clear" w:color="auto" w:fill="D9D9D9" w:themeFill="background1" w:themeFillShade="D9"/>
            <w:vAlign w:val="center"/>
          </w:tcPr>
          <w:p w14:paraId="6418F9F7" w14:textId="77777777" w:rsidR="00300CA2" w:rsidRPr="007A16E0" w:rsidDel="00641735" w:rsidRDefault="00300CA2" w:rsidP="00300CA2">
            <w:pPr>
              <w:tabs>
                <w:tab w:val="left" w:pos="3200"/>
              </w:tabs>
              <w:rPr>
                <w:rFonts w:ascii="Arial" w:hAnsi="Arial" w:cs="Arial"/>
                <w:b/>
                <w:sz w:val="18"/>
                <w:szCs w:val="18"/>
                <w:lang w:val="es-ES_tradnl"/>
              </w:rPr>
            </w:pPr>
            <w:r w:rsidRPr="007A16E0">
              <w:rPr>
                <w:rFonts w:ascii="Arial" w:hAnsi="Arial" w:cs="Arial"/>
                <w:sz w:val="18"/>
                <w:szCs w:val="18"/>
                <w:lang w:val="es-ES_tradnl"/>
              </w:rPr>
              <w:t>B.11 Prevención y Reducción de la Contaminación</w:t>
            </w:r>
          </w:p>
        </w:tc>
        <w:tc>
          <w:tcPr>
            <w:tcW w:w="4320" w:type="dxa"/>
          </w:tcPr>
          <w:p w14:paraId="3178BCF9" w14:textId="738902A3" w:rsidR="00300CA2" w:rsidRPr="007A16E0" w:rsidRDefault="0090048D" w:rsidP="00300CA2">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4410" w:type="dxa"/>
          </w:tcPr>
          <w:p w14:paraId="7FF657B9" w14:textId="6A371B80" w:rsidR="00300CA2" w:rsidRPr="007A16E0" w:rsidRDefault="002A1CE9" w:rsidP="00300CA2">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financiamientos que serán elegibles en el </w:t>
            </w:r>
            <w:r>
              <w:rPr>
                <w:rFonts w:ascii="Arial" w:hAnsi="Arial" w:cs="Arial"/>
                <w:sz w:val="18"/>
                <w:szCs w:val="18"/>
                <w:lang w:val="es-ES_tradnl"/>
              </w:rPr>
              <w:t>proyecto.</w:t>
            </w:r>
            <w:r w:rsidR="00300CA2" w:rsidRPr="007A16E0">
              <w:rPr>
                <w:rFonts w:ascii="Arial" w:hAnsi="Arial" w:cs="Arial"/>
                <w:sz w:val="18"/>
                <w:szCs w:val="18"/>
                <w:lang w:val="es-ES_tradnl"/>
              </w:rPr>
              <w:t xml:space="preserve">  </w:t>
            </w:r>
          </w:p>
        </w:tc>
      </w:tr>
      <w:tr w:rsidR="003D76CB" w:rsidRPr="007A16E0" w14:paraId="54ADC563" w14:textId="77777777" w:rsidTr="003D76CB">
        <w:trPr>
          <w:trHeight w:val="323"/>
        </w:trPr>
        <w:tc>
          <w:tcPr>
            <w:tcW w:w="2790" w:type="dxa"/>
            <w:shd w:val="clear" w:color="auto" w:fill="D9D9D9" w:themeFill="background1" w:themeFillShade="D9"/>
            <w:vAlign w:val="center"/>
          </w:tcPr>
          <w:p w14:paraId="4228C74E"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B.12 Proyectos en Construcción</w:t>
            </w:r>
          </w:p>
        </w:tc>
        <w:tc>
          <w:tcPr>
            <w:tcW w:w="4320" w:type="dxa"/>
          </w:tcPr>
          <w:p w14:paraId="1DD90BFA" w14:textId="27787110"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sidR="005F6EC8">
              <w:rPr>
                <w:rFonts w:ascii="Arial" w:hAnsi="Arial" w:cs="Arial"/>
                <w:sz w:val="18"/>
                <w:szCs w:val="18"/>
                <w:lang w:val="es-ES_tradnl"/>
              </w:rPr>
              <w:t>.</w:t>
            </w:r>
          </w:p>
        </w:tc>
        <w:tc>
          <w:tcPr>
            <w:tcW w:w="4410" w:type="dxa"/>
          </w:tcPr>
          <w:p w14:paraId="2AAD47F1" w14:textId="5DD73E51"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D76CB" w:rsidRPr="00215C86" w14:paraId="30ECCFD7" w14:textId="77777777" w:rsidTr="003D76CB">
        <w:trPr>
          <w:trHeight w:val="323"/>
        </w:trPr>
        <w:tc>
          <w:tcPr>
            <w:tcW w:w="2790" w:type="dxa"/>
            <w:shd w:val="clear" w:color="auto" w:fill="D9D9D9" w:themeFill="background1" w:themeFillShade="D9"/>
            <w:vAlign w:val="center"/>
          </w:tcPr>
          <w:p w14:paraId="297A42D4"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lastRenderedPageBreak/>
              <w:t>B.13 Préstamos de Política e Instrumentos Flexibles de Préstamo</w:t>
            </w:r>
          </w:p>
        </w:tc>
        <w:tc>
          <w:tcPr>
            <w:tcW w:w="4320" w:type="dxa"/>
          </w:tcPr>
          <w:p w14:paraId="29C8AFAA" w14:textId="0E29CE5C" w:rsidR="00300CA2" w:rsidRPr="007A16E0" w:rsidRDefault="00300CA2" w:rsidP="00300CA2">
            <w:pPr>
              <w:tabs>
                <w:tab w:val="left" w:pos="3200"/>
              </w:tabs>
              <w:jc w:val="both"/>
              <w:rPr>
                <w:rFonts w:ascii="Arial" w:hAnsi="Arial" w:cs="Arial"/>
                <w:sz w:val="18"/>
                <w:szCs w:val="18"/>
                <w:lang w:val="es-ES_tradnl"/>
              </w:rPr>
            </w:pPr>
            <w:r w:rsidRPr="0025115C">
              <w:rPr>
                <w:rFonts w:ascii="Arial" w:hAnsi="Arial" w:cs="Arial"/>
                <w:sz w:val="18"/>
                <w:szCs w:val="18"/>
                <w:lang w:val="es-ES_tradnl"/>
              </w:rPr>
              <w:t>Cumplimiento pleno logrado</w:t>
            </w:r>
            <w:r w:rsidR="003D76CB" w:rsidRPr="007A16E0">
              <w:rPr>
                <w:rFonts w:ascii="Arial" w:hAnsi="Arial" w:cs="Arial"/>
                <w:sz w:val="18"/>
                <w:szCs w:val="18"/>
                <w:lang w:val="es-ES_tradnl"/>
              </w:rPr>
              <w:t xml:space="preserve">. </w:t>
            </w:r>
          </w:p>
          <w:p w14:paraId="2B7E22A2" w14:textId="5A7B962D" w:rsidR="003D76CB" w:rsidRPr="007A16E0" w:rsidRDefault="003D76CB" w:rsidP="003D76CB">
            <w:pPr>
              <w:tabs>
                <w:tab w:val="left" w:pos="2790"/>
              </w:tabs>
              <w:rPr>
                <w:rFonts w:ascii="Arial" w:hAnsi="Arial" w:cs="Arial"/>
                <w:sz w:val="18"/>
                <w:szCs w:val="18"/>
                <w:lang w:val="es-ES_tradnl"/>
              </w:rPr>
            </w:pPr>
          </w:p>
        </w:tc>
        <w:tc>
          <w:tcPr>
            <w:tcW w:w="4410" w:type="dxa"/>
          </w:tcPr>
          <w:p w14:paraId="1307E51A" w14:textId="4709C747" w:rsidR="003D76CB" w:rsidRPr="007A16E0" w:rsidRDefault="00300CA2" w:rsidP="003D76CB">
            <w:pPr>
              <w:tabs>
                <w:tab w:val="left" w:pos="3200"/>
              </w:tabs>
              <w:jc w:val="both"/>
              <w:rPr>
                <w:rFonts w:ascii="Arial" w:hAnsi="Arial" w:cs="Arial"/>
                <w:sz w:val="18"/>
                <w:szCs w:val="18"/>
                <w:lang w:val="es-ES_tradnl"/>
              </w:rPr>
            </w:pPr>
            <w:r w:rsidRPr="00300CA2">
              <w:rPr>
                <w:rFonts w:ascii="Arial" w:hAnsi="Arial" w:cs="Arial"/>
                <w:sz w:val="18"/>
                <w:szCs w:val="18"/>
                <w:lang w:val="es-ES_tradnl"/>
              </w:rPr>
              <w:t>Durante el ejercicio de debida diligencia, el equipo de proyecto concluy</w:t>
            </w:r>
            <w:r w:rsidR="005A46CB">
              <w:rPr>
                <w:rFonts w:ascii="Arial" w:hAnsi="Arial" w:cs="Arial"/>
                <w:sz w:val="18"/>
                <w:szCs w:val="18"/>
                <w:lang w:val="es-ES_tradnl"/>
              </w:rPr>
              <w:t>ó</w:t>
            </w:r>
            <w:r w:rsidRPr="00300CA2">
              <w:rPr>
                <w:rFonts w:ascii="Arial" w:hAnsi="Arial" w:cs="Arial"/>
                <w:sz w:val="18"/>
                <w:szCs w:val="18"/>
                <w:lang w:val="es-ES_tradnl"/>
              </w:rPr>
              <w:t xml:space="preserve"> que B</w:t>
            </w:r>
            <w:r w:rsidR="005A46CB">
              <w:rPr>
                <w:rFonts w:ascii="Arial" w:hAnsi="Arial" w:cs="Arial"/>
                <w:sz w:val="18"/>
                <w:szCs w:val="18"/>
                <w:lang w:val="es-ES_tradnl"/>
              </w:rPr>
              <w:t>ANDESAL</w:t>
            </w:r>
            <w:r w:rsidRPr="00300CA2">
              <w:rPr>
                <w:rFonts w:ascii="Arial" w:hAnsi="Arial" w:cs="Arial"/>
                <w:sz w:val="18"/>
                <w:szCs w:val="18"/>
                <w:lang w:val="es-ES_tradnl"/>
              </w:rPr>
              <w:t xml:space="preserve"> tenía capacidad para manejar los riesgos A&amp;S del programa a través </w:t>
            </w:r>
            <w:r w:rsidR="00166E00">
              <w:rPr>
                <w:rFonts w:ascii="Arial" w:hAnsi="Arial" w:cs="Arial"/>
                <w:sz w:val="18"/>
                <w:szCs w:val="18"/>
                <w:lang w:val="es-ES_tradnl"/>
              </w:rPr>
              <w:t xml:space="preserve">de un SARAS diseñado para el programa (el ‘SARAS del Programa’) basado en </w:t>
            </w:r>
            <w:r w:rsidRPr="00300CA2">
              <w:rPr>
                <w:rFonts w:ascii="Arial" w:hAnsi="Arial" w:cs="Arial"/>
                <w:sz w:val="18"/>
                <w:szCs w:val="18"/>
                <w:lang w:val="es-ES_tradnl"/>
              </w:rPr>
              <w:t>la aplicación de</w:t>
            </w:r>
            <w:r w:rsidR="00E724AC">
              <w:rPr>
                <w:rFonts w:ascii="Arial" w:hAnsi="Arial" w:cs="Arial"/>
                <w:sz w:val="18"/>
                <w:szCs w:val="18"/>
                <w:lang w:val="es-ES_tradnl"/>
              </w:rPr>
              <w:t xml:space="preserve"> su Política </w:t>
            </w:r>
            <w:r w:rsidR="00E724AC" w:rsidRPr="00E724AC">
              <w:rPr>
                <w:rFonts w:ascii="Arial" w:hAnsi="Arial" w:cs="Arial"/>
                <w:sz w:val="18"/>
                <w:szCs w:val="18"/>
                <w:lang w:val="es-ES_tradnl"/>
              </w:rPr>
              <w:t>de Gestión Ambiental y Metodología para la Gestión Ambiental de BANDESAL</w:t>
            </w:r>
            <w:r w:rsidR="00E724AC">
              <w:rPr>
                <w:rFonts w:ascii="Arial" w:hAnsi="Arial" w:cs="Arial"/>
                <w:sz w:val="18"/>
                <w:szCs w:val="18"/>
                <w:lang w:val="es-ES_tradnl"/>
              </w:rPr>
              <w:t xml:space="preserve"> (</w:t>
            </w:r>
            <w:r w:rsidRPr="00300CA2">
              <w:rPr>
                <w:rFonts w:ascii="Arial" w:hAnsi="Arial" w:cs="Arial"/>
                <w:sz w:val="18"/>
                <w:szCs w:val="18"/>
                <w:lang w:val="es-ES_tradnl"/>
              </w:rPr>
              <w:t>S</w:t>
            </w:r>
            <w:r w:rsidR="00336ECB">
              <w:rPr>
                <w:rFonts w:ascii="Arial" w:hAnsi="Arial" w:cs="Arial"/>
                <w:sz w:val="18"/>
                <w:szCs w:val="18"/>
                <w:lang w:val="es-ES_tradnl"/>
              </w:rPr>
              <w:t>ARAS</w:t>
            </w:r>
            <w:r w:rsidR="00166E00">
              <w:rPr>
                <w:rFonts w:ascii="Arial" w:hAnsi="Arial" w:cs="Arial"/>
                <w:sz w:val="18"/>
                <w:szCs w:val="18"/>
                <w:lang w:val="es-ES_tradnl"/>
              </w:rPr>
              <w:t xml:space="preserve"> de B</w:t>
            </w:r>
            <w:r w:rsidR="005A46CB">
              <w:rPr>
                <w:rFonts w:ascii="Arial" w:hAnsi="Arial" w:cs="Arial"/>
                <w:sz w:val="18"/>
                <w:szCs w:val="18"/>
                <w:lang w:val="es-ES_tradnl"/>
              </w:rPr>
              <w:t>ANDESAL</w:t>
            </w:r>
            <w:r w:rsidR="00E724AC">
              <w:rPr>
                <w:rFonts w:ascii="Arial" w:hAnsi="Arial" w:cs="Arial"/>
                <w:sz w:val="18"/>
                <w:szCs w:val="18"/>
                <w:lang w:val="es-ES_tradnl"/>
              </w:rPr>
              <w:t>)</w:t>
            </w:r>
            <w:r w:rsidR="00166E00">
              <w:rPr>
                <w:rFonts w:ascii="Arial" w:hAnsi="Arial" w:cs="Arial"/>
                <w:sz w:val="18"/>
                <w:szCs w:val="18"/>
                <w:lang w:val="es-ES_tradnl"/>
              </w:rPr>
              <w:t xml:space="preserve"> y de requerimientos adicionales</w:t>
            </w:r>
            <w:r w:rsidR="00E724AC">
              <w:rPr>
                <w:rFonts w:ascii="Arial" w:hAnsi="Arial" w:cs="Arial"/>
                <w:sz w:val="18"/>
                <w:szCs w:val="18"/>
                <w:lang w:val="es-ES_tradnl"/>
              </w:rPr>
              <w:t>,</w:t>
            </w:r>
            <w:r w:rsidRPr="00300CA2">
              <w:rPr>
                <w:rFonts w:ascii="Arial" w:hAnsi="Arial" w:cs="Arial"/>
                <w:sz w:val="18"/>
                <w:szCs w:val="18"/>
                <w:lang w:val="es-ES_tradnl"/>
              </w:rPr>
              <w:t xml:space="preserve"> incluidos en este documento</w:t>
            </w:r>
            <w:r w:rsidR="00BB5514">
              <w:rPr>
                <w:rFonts w:ascii="Arial" w:hAnsi="Arial" w:cs="Arial"/>
                <w:sz w:val="18"/>
                <w:szCs w:val="18"/>
                <w:lang w:val="es-ES_tradnl"/>
              </w:rPr>
              <w:t>.</w:t>
            </w:r>
            <w:r w:rsidR="000F03D2">
              <w:rPr>
                <w:rFonts w:ascii="Arial" w:hAnsi="Arial" w:cs="Arial"/>
                <w:sz w:val="18"/>
                <w:szCs w:val="18"/>
                <w:lang w:val="es-ES_tradnl"/>
              </w:rPr>
              <w:t xml:space="preserve"> Ver también</w:t>
            </w:r>
            <w:r w:rsidR="00992DD7">
              <w:rPr>
                <w:rFonts w:ascii="Arial" w:hAnsi="Arial" w:cs="Arial"/>
                <w:sz w:val="18"/>
                <w:szCs w:val="18"/>
                <w:lang w:val="es-ES_tradnl"/>
              </w:rPr>
              <w:t xml:space="preserve"> anexos B y C.</w:t>
            </w:r>
          </w:p>
        </w:tc>
      </w:tr>
      <w:tr w:rsidR="003D76CB" w:rsidRPr="007A16E0" w14:paraId="0ED2DA1A" w14:textId="77777777" w:rsidTr="003D76CB">
        <w:trPr>
          <w:trHeight w:val="323"/>
        </w:trPr>
        <w:tc>
          <w:tcPr>
            <w:tcW w:w="2790" w:type="dxa"/>
            <w:shd w:val="clear" w:color="auto" w:fill="D9D9D9" w:themeFill="background1" w:themeFillShade="D9"/>
            <w:vAlign w:val="center"/>
          </w:tcPr>
          <w:p w14:paraId="07EE4A31"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B.14 Préstamos Multifase o Repetidos</w:t>
            </w:r>
          </w:p>
        </w:tc>
        <w:tc>
          <w:tcPr>
            <w:tcW w:w="4320" w:type="dxa"/>
            <w:vAlign w:val="center"/>
          </w:tcPr>
          <w:p w14:paraId="4A9E4D3A" w14:textId="2EF43EF9"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Pr>
                <w:rFonts w:ascii="Arial" w:hAnsi="Arial" w:cs="Arial"/>
                <w:sz w:val="18"/>
                <w:szCs w:val="18"/>
                <w:lang w:val="es-ES_tradnl"/>
              </w:rPr>
              <w:t>.</w:t>
            </w:r>
            <w:r w:rsidRPr="0025115C">
              <w:rPr>
                <w:rFonts w:ascii="Arial" w:hAnsi="Arial" w:cs="Arial"/>
                <w:sz w:val="18"/>
                <w:szCs w:val="18"/>
                <w:lang w:val="es-ES_tradnl"/>
              </w:rPr>
              <w:t xml:space="preserve"> </w:t>
            </w:r>
            <w:r w:rsidR="003D76CB" w:rsidRPr="007A16E0">
              <w:rPr>
                <w:rFonts w:ascii="Arial" w:hAnsi="Arial" w:cs="Arial"/>
                <w:sz w:val="18"/>
                <w:szCs w:val="18"/>
                <w:lang w:val="es-ES_tradnl"/>
              </w:rPr>
              <w:t>Esta operación no es una segunda fase</w:t>
            </w:r>
            <w:r w:rsidR="005F6EC8">
              <w:rPr>
                <w:rFonts w:ascii="Arial" w:hAnsi="Arial" w:cs="Arial"/>
                <w:sz w:val="18"/>
                <w:szCs w:val="18"/>
                <w:lang w:val="es-ES_tradnl"/>
              </w:rPr>
              <w:t>.</w:t>
            </w:r>
          </w:p>
        </w:tc>
        <w:tc>
          <w:tcPr>
            <w:tcW w:w="4410" w:type="dxa"/>
            <w:vAlign w:val="center"/>
          </w:tcPr>
          <w:p w14:paraId="36059285" w14:textId="7D58DC57"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D76CB" w:rsidRPr="007A16E0" w14:paraId="6265981E" w14:textId="77777777" w:rsidTr="003D76CB">
        <w:trPr>
          <w:trHeight w:val="323"/>
        </w:trPr>
        <w:tc>
          <w:tcPr>
            <w:tcW w:w="2790" w:type="dxa"/>
            <w:shd w:val="clear" w:color="auto" w:fill="D9D9D9" w:themeFill="background1" w:themeFillShade="D9"/>
            <w:vAlign w:val="center"/>
          </w:tcPr>
          <w:p w14:paraId="4A05CC7F"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B.15 Operaciones de Cofinanciamiento</w:t>
            </w:r>
          </w:p>
        </w:tc>
        <w:tc>
          <w:tcPr>
            <w:tcW w:w="4320" w:type="dxa"/>
            <w:vAlign w:val="center"/>
          </w:tcPr>
          <w:p w14:paraId="490BCBE0" w14:textId="6B20A129"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Pr>
                <w:rFonts w:ascii="Arial" w:hAnsi="Arial" w:cs="Arial"/>
                <w:sz w:val="18"/>
                <w:szCs w:val="18"/>
                <w:lang w:val="es-ES_tradnl"/>
              </w:rPr>
              <w:t>.</w:t>
            </w:r>
            <w:r w:rsidRPr="0025115C">
              <w:rPr>
                <w:rFonts w:ascii="Arial" w:hAnsi="Arial" w:cs="Arial"/>
                <w:sz w:val="18"/>
                <w:szCs w:val="18"/>
                <w:lang w:val="es-ES_tradnl"/>
              </w:rPr>
              <w:t xml:space="preserve"> </w:t>
            </w:r>
            <w:r w:rsidR="003D76CB" w:rsidRPr="007A16E0">
              <w:rPr>
                <w:rFonts w:ascii="Arial" w:hAnsi="Arial" w:cs="Arial"/>
                <w:sz w:val="18"/>
                <w:szCs w:val="18"/>
                <w:lang w:val="es-ES_tradnl"/>
              </w:rPr>
              <w:t>Esta operación no es de cofinanciamiento</w:t>
            </w:r>
            <w:r w:rsidR="005F6EC8">
              <w:rPr>
                <w:rFonts w:ascii="Arial" w:hAnsi="Arial" w:cs="Arial"/>
                <w:sz w:val="18"/>
                <w:szCs w:val="18"/>
                <w:lang w:val="es-ES_tradnl"/>
              </w:rPr>
              <w:t>.</w:t>
            </w:r>
          </w:p>
        </w:tc>
        <w:tc>
          <w:tcPr>
            <w:tcW w:w="4410" w:type="dxa"/>
            <w:vAlign w:val="center"/>
          </w:tcPr>
          <w:p w14:paraId="64992677" w14:textId="41259EB5"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D76CB" w:rsidRPr="007A16E0" w14:paraId="062723AE" w14:textId="77777777" w:rsidTr="003D76CB">
        <w:trPr>
          <w:trHeight w:val="323"/>
        </w:trPr>
        <w:tc>
          <w:tcPr>
            <w:tcW w:w="2790" w:type="dxa"/>
            <w:shd w:val="clear" w:color="auto" w:fill="D9D9D9" w:themeFill="background1" w:themeFillShade="D9"/>
            <w:vAlign w:val="center"/>
          </w:tcPr>
          <w:p w14:paraId="6E899E86"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B.16 Sistemas Nacionales</w:t>
            </w:r>
          </w:p>
        </w:tc>
        <w:tc>
          <w:tcPr>
            <w:tcW w:w="4320" w:type="dxa"/>
            <w:vAlign w:val="center"/>
          </w:tcPr>
          <w:p w14:paraId="2051D64D" w14:textId="08BE85EF"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Pr>
                <w:rFonts w:ascii="Arial" w:hAnsi="Arial" w:cs="Arial"/>
                <w:sz w:val="18"/>
                <w:szCs w:val="18"/>
                <w:lang w:val="es-ES_tradnl"/>
              </w:rPr>
              <w:t>.</w:t>
            </w:r>
            <w:r w:rsidRPr="0025115C">
              <w:rPr>
                <w:rFonts w:ascii="Arial" w:hAnsi="Arial" w:cs="Arial"/>
                <w:sz w:val="18"/>
                <w:szCs w:val="18"/>
                <w:lang w:val="es-ES_tradnl"/>
              </w:rPr>
              <w:t xml:space="preserve"> </w:t>
            </w:r>
            <w:r w:rsidR="003D76CB" w:rsidRPr="007A16E0">
              <w:rPr>
                <w:rFonts w:ascii="Arial" w:hAnsi="Arial" w:cs="Arial"/>
                <w:sz w:val="18"/>
                <w:szCs w:val="18"/>
                <w:lang w:val="es-ES_tradnl"/>
              </w:rPr>
              <w:t>Esta operación no utilizará los sistemas de salvaguardias nacionales.</w:t>
            </w:r>
          </w:p>
        </w:tc>
        <w:tc>
          <w:tcPr>
            <w:tcW w:w="4410" w:type="dxa"/>
            <w:vAlign w:val="center"/>
          </w:tcPr>
          <w:p w14:paraId="7E971C57" w14:textId="23DFD905"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r w:rsidR="003D76CB" w:rsidRPr="007A16E0" w14:paraId="12D461CE" w14:textId="77777777" w:rsidTr="003D76CB">
        <w:trPr>
          <w:trHeight w:val="323"/>
        </w:trPr>
        <w:tc>
          <w:tcPr>
            <w:tcW w:w="2790" w:type="dxa"/>
            <w:shd w:val="clear" w:color="auto" w:fill="D9D9D9" w:themeFill="background1" w:themeFillShade="D9"/>
            <w:vAlign w:val="center"/>
          </w:tcPr>
          <w:p w14:paraId="2690773F" w14:textId="77777777" w:rsidR="003D76CB" w:rsidRPr="007A16E0" w:rsidDel="00641735" w:rsidRDefault="003D76CB" w:rsidP="003D76CB">
            <w:pPr>
              <w:tabs>
                <w:tab w:val="left" w:pos="3200"/>
              </w:tabs>
              <w:rPr>
                <w:rFonts w:ascii="Arial" w:hAnsi="Arial" w:cs="Arial"/>
                <w:b/>
                <w:sz w:val="18"/>
                <w:szCs w:val="18"/>
                <w:lang w:val="es-ES_tradnl"/>
              </w:rPr>
            </w:pPr>
            <w:r w:rsidRPr="007A16E0">
              <w:rPr>
                <w:rFonts w:ascii="Arial" w:hAnsi="Arial" w:cs="Arial"/>
                <w:sz w:val="18"/>
                <w:szCs w:val="18"/>
                <w:lang w:val="es-ES_tradnl"/>
              </w:rPr>
              <w:t>B.17 Adquisiciones</w:t>
            </w:r>
          </w:p>
        </w:tc>
        <w:tc>
          <w:tcPr>
            <w:tcW w:w="4320" w:type="dxa"/>
          </w:tcPr>
          <w:p w14:paraId="74BA9976" w14:textId="5DD37F67" w:rsidR="003D76CB" w:rsidRPr="007A16E0" w:rsidRDefault="00300CA2" w:rsidP="003D76CB">
            <w:pPr>
              <w:tabs>
                <w:tab w:val="left" w:pos="3200"/>
              </w:tabs>
              <w:jc w:val="both"/>
              <w:rPr>
                <w:rFonts w:ascii="Arial" w:hAnsi="Arial" w:cs="Arial"/>
                <w:sz w:val="18"/>
                <w:szCs w:val="18"/>
                <w:lang w:val="es-ES_tradnl"/>
              </w:rPr>
            </w:pPr>
            <w:r w:rsidRPr="0025115C">
              <w:rPr>
                <w:rFonts w:ascii="Arial" w:hAnsi="Arial" w:cs="Arial"/>
                <w:sz w:val="18"/>
                <w:szCs w:val="18"/>
                <w:lang w:val="es-ES_tradnl"/>
              </w:rPr>
              <w:t>No se activa</w:t>
            </w:r>
            <w:r>
              <w:rPr>
                <w:rFonts w:ascii="Arial" w:hAnsi="Arial" w:cs="Arial"/>
                <w:sz w:val="18"/>
                <w:szCs w:val="18"/>
                <w:lang w:val="es-ES_tradnl"/>
              </w:rPr>
              <w:t>.</w:t>
            </w:r>
            <w:r w:rsidRPr="0025115C">
              <w:rPr>
                <w:rFonts w:ascii="Arial" w:hAnsi="Arial" w:cs="Arial"/>
                <w:sz w:val="18"/>
                <w:szCs w:val="18"/>
                <w:lang w:val="es-ES_tradnl"/>
              </w:rPr>
              <w:t xml:space="preserve"> </w:t>
            </w:r>
            <w:r w:rsidR="003D76CB" w:rsidRPr="007A16E0">
              <w:rPr>
                <w:rFonts w:ascii="Arial" w:hAnsi="Arial" w:cs="Arial"/>
                <w:sz w:val="18"/>
                <w:szCs w:val="18"/>
                <w:lang w:val="es-ES_tradnl"/>
              </w:rPr>
              <w:t>Esta operación no incluye adquisiciones</w:t>
            </w:r>
            <w:r w:rsidR="005F6EC8">
              <w:rPr>
                <w:rFonts w:ascii="Arial" w:hAnsi="Arial" w:cs="Arial"/>
                <w:sz w:val="18"/>
                <w:szCs w:val="18"/>
                <w:lang w:val="es-ES_tradnl"/>
              </w:rPr>
              <w:t>.</w:t>
            </w:r>
          </w:p>
        </w:tc>
        <w:tc>
          <w:tcPr>
            <w:tcW w:w="4410" w:type="dxa"/>
          </w:tcPr>
          <w:p w14:paraId="359E3E9A" w14:textId="6EF9104B" w:rsidR="003D76CB" w:rsidRPr="007A16E0" w:rsidRDefault="003D76CB" w:rsidP="003D76CB">
            <w:pPr>
              <w:tabs>
                <w:tab w:val="left" w:pos="3200"/>
              </w:tabs>
              <w:jc w:val="both"/>
              <w:rPr>
                <w:rFonts w:ascii="Arial" w:hAnsi="Arial" w:cs="Arial"/>
                <w:sz w:val="18"/>
                <w:szCs w:val="18"/>
                <w:lang w:val="es-ES_tradnl"/>
              </w:rPr>
            </w:pPr>
            <w:r w:rsidRPr="007A16E0">
              <w:rPr>
                <w:rFonts w:ascii="Arial" w:hAnsi="Arial" w:cs="Arial"/>
                <w:sz w:val="18"/>
                <w:szCs w:val="18"/>
                <w:lang w:val="es-ES_tradnl"/>
              </w:rPr>
              <w:t>N/A</w:t>
            </w:r>
          </w:p>
        </w:tc>
      </w:tr>
    </w:tbl>
    <w:tbl>
      <w:tblPr>
        <w:tblStyle w:val="TableGrid"/>
        <w:tblW w:w="11497" w:type="dxa"/>
        <w:tblInd w:w="108" w:type="dxa"/>
        <w:tblLayout w:type="fixed"/>
        <w:tblLook w:val="04A0" w:firstRow="1" w:lastRow="0" w:firstColumn="1" w:lastColumn="0" w:noHBand="0" w:noVBand="1"/>
      </w:tblPr>
      <w:tblGrid>
        <w:gridCol w:w="2790"/>
        <w:gridCol w:w="4320"/>
        <w:gridCol w:w="4387"/>
      </w:tblGrid>
      <w:tr w:rsidR="00300CA2" w:rsidRPr="00F73C20" w14:paraId="008899D5" w14:textId="77777777" w:rsidTr="00300CA2">
        <w:trPr>
          <w:trHeight w:val="323"/>
        </w:trPr>
        <w:tc>
          <w:tcPr>
            <w:tcW w:w="11497" w:type="dxa"/>
            <w:gridSpan w:val="3"/>
            <w:shd w:val="clear" w:color="auto" w:fill="D9D9D9" w:themeFill="background1" w:themeFillShade="D9"/>
            <w:vAlign w:val="center"/>
          </w:tcPr>
          <w:p w14:paraId="6F7F450B"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b/>
                <w:sz w:val="18"/>
                <w:szCs w:val="18"/>
                <w:lang w:val="es-ES"/>
              </w:rPr>
              <w:t>OP-704 Política de Gestión del Riesgo de Desastres Naturales</w:t>
            </w:r>
          </w:p>
        </w:tc>
      </w:tr>
      <w:tr w:rsidR="00300CA2" w:rsidRPr="0025115C" w14:paraId="3843280B" w14:textId="77777777" w:rsidTr="00300CA2">
        <w:trPr>
          <w:trHeight w:val="323"/>
        </w:trPr>
        <w:tc>
          <w:tcPr>
            <w:tcW w:w="2790" w:type="dxa"/>
            <w:shd w:val="clear" w:color="auto" w:fill="D9D9D9" w:themeFill="background1" w:themeFillShade="D9"/>
            <w:vAlign w:val="center"/>
          </w:tcPr>
          <w:p w14:paraId="138223F9"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eastAsia="Arial" w:hAnsi="Arial" w:cs="Arial"/>
                <w:sz w:val="18"/>
                <w:szCs w:val="18"/>
                <w:lang w:val="es-ES"/>
              </w:rPr>
              <w:t>A.2 Análisis y, de ser necesario, gestión de escenario de riesgos tipo 2.</w:t>
            </w:r>
          </w:p>
        </w:tc>
        <w:tc>
          <w:tcPr>
            <w:tcW w:w="4320" w:type="dxa"/>
            <w:vMerge w:val="restart"/>
          </w:tcPr>
          <w:p w14:paraId="02AAC5A7" w14:textId="15CB86A2" w:rsidR="00300CA2" w:rsidRPr="00A66B4C" w:rsidRDefault="00300CA2" w:rsidP="0054552D">
            <w:pPr>
              <w:tabs>
                <w:tab w:val="left" w:pos="3200"/>
              </w:tabs>
              <w:jc w:val="both"/>
              <w:rPr>
                <w:rFonts w:ascii="Arial" w:hAnsi="Arial" w:cs="Arial"/>
                <w:iCs/>
                <w:sz w:val="18"/>
                <w:szCs w:val="18"/>
                <w:lang w:val="es-ES"/>
              </w:rPr>
            </w:pPr>
            <w:r w:rsidRPr="00A66B4C">
              <w:rPr>
                <w:rFonts w:ascii="Arial" w:hAnsi="Arial" w:cs="Arial"/>
                <w:iCs/>
                <w:sz w:val="18"/>
                <w:szCs w:val="18"/>
                <w:lang w:val="es-ES"/>
              </w:rPr>
              <w:t>No se activa</w:t>
            </w:r>
            <w:r w:rsidR="005F6EC8">
              <w:rPr>
                <w:rFonts w:ascii="Arial" w:hAnsi="Arial" w:cs="Arial"/>
                <w:iCs/>
                <w:sz w:val="18"/>
                <w:szCs w:val="18"/>
                <w:lang w:val="es-ES"/>
              </w:rPr>
              <w:t>.</w:t>
            </w:r>
          </w:p>
        </w:tc>
        <w:tc>
          <w:tcPr>
            <w:tcW w:w="4387" w:type="dxa"/>
            <w:vMerge w:val="restart"/>
          </w:tcPr>
          <w:p w14:paraId="6C6D4D80" w14:textId="77777777" w:rsidR="00300CA2" w:rsidRPr="0025115C" w:rsidRDefault="00300CA2" w:rsidP="0054552D">
            <w:pPr>
              <w:tabs>
                <w:tab w:val="left" w:pos="3200"/>
              </w:tabs>
              <w:jc w:val="both"/>
              <w:rPr>
                <w:rFonts w:ascii="Arial" w:hAnsi="Arial" w:cs="Arial"/>
                <w:sz w:val="18"/>
                <w:szCs w:val="18"/>
                <w:lang w:val="es-ES"/>
              </w:rPr>
            </w:pPr>
          </w:p>
        </w:tc>
      </w:tr>
      <w:tr w:rsidR="00300CA2" w:rsidRPr="00F73C20" w14:paraId="1BEB945E" w14:textId="77777777" w:rsidTr="00300CA2">
        <w:trPr>
          <w:trHeight w:val="323"/>
        </w:trPr>
        <w:tc>
          <w:tcPr>
            <w:tcW w:w="2790" w:type="dxa"/>
            <w:shd w:val="clear" w:color="auto" w:fill="D9D9D9" w:themeFill="background1" w:themeFillShade="D9"/>
            <w:vAlign w:val="center"/>
          </w:tcPr>
          <w:p w14:paraId="0363FC9A"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eastAsia="Arial" w:hAnsi="Arial" w:cs="Arial"/>
                <w:sz w:val="18"/>
                <w:szCs w:val="18"/>
                <w:lang w:val="es-ES"/>
              </w:rPr>
              <w:t>A.2 Gestión de contingencia en caso de emergencias (Plan de respuesta a emergencias, plan de seguridad y salud de la comunidad, plan de higiene y seguridad ocupacional).</w:t>
            </w:r>
          </w:p>
        </w:tc>
        <w:tc>
          <w:tcPr>
            <w:tcW w:w="4320" w:type="dxa"/>
            <w:vMerge/>
          </w:tcPr>
          <w:p w14:paraId="2DDE41D0" w14:textId="77777777" w:rsidR="00300CA2" w:rsidRPr="0025115C" w:rsidRDefault="00300CA2" w:rsidP="0054552D">
            <w:pPr>
              <w:tabs>
                <w:tab w:val="left" w:pos="3200"/>
              </w:tabs>
              <w:jc w:val="both"/>
              <w:rPr>
                <w:rFonts w:ascii="Arial" w:hAnsi="Arial" w:cs="Arial"/>
                <w:sz w:val="18"/>
                <w:szCs w:val="18"/>
                <w:lang w:val="es-ES"/>
              </w:rPr>
            </w:pPr>
          </w:p>
        </w:tc>
        <w:tc>
          <w:tcPr>
            <w:tcW w:w="4387" w:type="dxa"/>
            <w:vMerge/>
          </w:tcPr>
          <w:p w14:paraId="428FA64C" w14:textId="77777777" w:rsidR="00300CA2" w:rsidRPr="0025115C" w:rsidRDefault="00300CA2" w:rsidP="0054552D">
            <w:pPr>
              <w:tabs>
                <w:tab w:val="left" w:pos="3200"/>
              </w:tabs>
              <w:jc w:val="both"/>
              <w:rPr>
                <w:rFonts w:ascii="Arial" w:hAnsi="Arial" w:cs="Arial"/>
                <w:sz w:val="18"/>
                <w:szCs w:val="18"/>
                <w:lang w:val="es-ES"/>
              </w:rPr>
            </w:pPr>
          </w:p>
        </w:tc>
      </w:tr>
      <w:tr w:rsidR="00300CA2" w:rsidRPr="003B63A3" w14:paraId="34412A28" w14:textId="77777777" w:rsidTr="00300CA2">
        <w:trPr>
          <w:trHeight w:val="323"/>
        </w:trPr>
        <w:tc>
          <w:tcPr>
            <w:tcW w:w="11497" w:type="dxa"/>
            <w:gridSpan w:val="3"/>
            <w:shd w:val="clear" w:color="auto" w:fill="D9D9D9" w:themeFill="background1" w:themeFillShade="D9"/>
            <w:vAlign w:val="center"/>
          </w:tcPr>
          <w:p w14:paraId="37A79D0F"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b/>
                <w:sz w:val="18"/>
                <w:szCs w:val="18"/>
                <w:lang w:val="es-ES"/>
              </w:rPr>
              <w:t>OP-710 Política Operativa sobre Reasentamiento Involuntario</w:t>
            </w:r>
          </w:p>
        </w:tc>
      </w:tr>
      <w:tr w:rsidR="00300CA2" w:rsidRPr="0025115C" w14:paraId="148568DC" w14:textId="77777777" w:rsidTr="00300CA2">
        <w:trPr>
          <w:trHeight w:val="323"/>
        </w:trPr>
        <w:tc>
          <w:tcPr>
            <w:tcW w:w="2790" w:type="dxa"/>
            <w:shd w:val="clear" w:color="auto" w:fill="D9D9D9" w:themeFill="background1" w:themeFillShade="D9"/>
            <w:vAlign w:val="center"/>
          </w:tcPr>
          <w:p w14:paraId="42FB14FA"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Minimización del Reasentamiento</w:t>
            </w:r>
          </w:p>
        </w:tc>
        <w:tc>
          <w:tcPr>
            <w:tcW w:w="4320" w:type="dxa"/>
            <w:vMerge w:val="restart"/>
          </w:tcPr>
          <w:p w14:paraId="3560897F" w14:textId="3BF8C420" w:rsidR="00300CA2" w:rsidRPr="00A66B4C" w:rsidRDefault="00300CA2" w:rsidP="0054552D">
            <w:pPr>
              <w:tabs>
                <w:tab w:val="left" w:pos="3200"/>
              </w:tabs>
              <w:jc w:val="both"/>
              <w:rPr>
                <w:rFonts w:ascii="Arial" w:hAnsi="Arial" w:cs="Arial"/>
                <w:iCs/>
                <w:sz w:val="18"/>
                <w:szCs w:val="18"/>
                <w:lang w:val="es-ES"/>
              </w:rPr>
            </w:pPr>
            <w:r w:rsidRPr="00A66B4C">
              <w:rPr>
                <w:rFonts w:ascii="Arial" w:hAnsi="Arial" w:cs="Arial"/>
                <w:iCs/>
                <w:sz w:val="18"/>
                <w:szCs w:val="18"/>
                <w:lang w:val="es-AR"/>
              </w:rPr>
              <w:t>No se activa</w:t>
            </w:r>
            <w:r w:rsidR="005F6EC8">
              <w:rPr>
                <w:rFonts w:ascii="Arial" w:hAnsi="Arial" w:cs="Arial"/>
                <w:iCs/>
                <w:sz w:val="18"/>
                <w:szCs w:val="18"/>
                <w:lang w:val="es-AR"/>
              </w:rPr>
              <w:t>.</w:t>
            </w:r>
          </w:p>
        </w:tc>
        <w:tc>
          <w:tcPr>
            <w:tcW w:w="4387" w:type="dxa"/>
            <w:vMerge w:val="restart"/>
          </w:tcPr>
          <w:p w14:paraId="53879C56" w14:textId="77777777" w:rsidR="00300CA2" w:rsidRPr="0025115C" w:rsidRDefault="00300CA2" w:rsidP="0054552D">
            <w:pPr>
              <w:tabs>
                <w:tab w:val="left" w:pos="3200"/>
              </w:tabs>
              <w:jc w:val="both"/>
              <w:rPr>
                <w:rFonts w:ascii="Arial" w:hAnsi="Arial" w:cs="Arial"/>
                <w:sz w:val="18"/>
                <w:szCs w:val="18"/>
                <w:lang w:val="es-ES"/>
              </w:rPr>
            </w:pPr>
          </w:p>
        </w:tc>
      </w:tr>
      <w:tr w:rsidR="00300CA2" w:rsidRPr="00F73C20" w14:paraId="1FC405D0" w14:textId="77777777" w:rsidTr="00300CA2">
        <w:trPr>
          <w:trHeight w:val="323"/>
        </w:trPr>
        <w:tc>
          <w:tcPr>
            <w:tcW w:w="2790" w:type="dxa"/>
            <w:shd w:val="clear" w:color="auto" w:fill="D9D9D9" w:themeFill="background1" w:themeFillShade="D9"/>
            <w:vAlign w:val="center"/>
          </w:tcPr>
          <w:p w14:paraId="5D147CB0"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Análisis del Riesgo de Empobrecimiento</w:t>
            </w:r>
          </w:p>
        </w:tc>
        <w:tc>
          <w:tcPr>
            <w:tcW w:w="4320" w:type="dxa"/>
            <w:vMerge/>
          </w:tcPr>
          <w:p w14:paraId="760051B0" w14:textId="77777777" w:rsidR="00300CA2" w:rsidRPr="0025115C" w:rsidRDefault="00300CA2" w:rsidP="0054552D">
            <w:pPr>
              <w:tabs>
                <w:tab w:val="left" w:pos="3200"/>
              </w:tabs>
              <w:jc w:val="both"/>
              <w:rPr>
                <w:rFonts w:ascii="Arial" w:hAnsi="Arial" w:cs="Arial"/>
                <w:sz w:val="18"/>
                <w:szCs w:val="18"/>
                <w:lang w:val="es-ES"/>
              </w:rPr>
            </w:pPr>
          </w:p>
        </w:tc>
        <w:tc>
          <w:tcPr>
            <w:tcW w:w="4387" w:type="dxa"/>
            <w:vMerge/>
          </w:tcPr>
          <w:p w14:paraId="054AC068" w14:textId="77777777" w:rsidR="00300CA2" w:rsidRPr="0025115C" w:rsidRDefault="00300CA2" w:rsidP="0054552D">
            <w:pPr>
              <w:tabs>
                <w:tab w:val="left" w:pos="3200"/>
              </w:tabs>
              <w:jc w:val="both"/>
              <w:rPr>
                <w:rFonts w:ascii="Arial" w:hAnsi="Arial" w:cs="Arial"/>
                <w:sz w:val="18"/>
                <w:szCs w:val="18"/>
                <w:lang w:val="es-ES"/>
              </w:rPr>
            </w:pPr>
          </w:p>
        </w:tc>
      </w:tr>
      <w:tr w:rsidR="00300CA2" w:rsidRPr="00F73C20" w14:paraId="3772B89C" w14:textId="77777777" w:rsidTr="00300CA2">
        <w:trPr>
          <w:trHeight w:val="323"/>
        </w:trPr>
        <w:tc>
          <w:tcPr>
            <w:tcW w:w="2790" w:type="dxa"/>
            <w:shd w:val="clear" w:color="auto" w:fill="D9D9D9" w:themeFill="background1" w:themeFillShade="D9"/>
            <w:vAlign w:val="center"/>
          </w:tcPr>
          <w:p w14:paraId="3E1FC099"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Requerimiento para el Plan de Reasentamiento y/o Marco de Reasentamiento</w:t>
            </w:r>
          </w:p>
        </w:tc>
        <w:tc>
          <w:tcPr>
            <w:tcW w:w="4320" w:type="dxa"/>
            <w:vMerge/>
          </w:tcPr>
          <w:p w14:paraId="632C84B9"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3DEC9090" w14:textId="77777777" w:rsidR="00300CA2" w:rsidRPr="0025115C" w:rsidRDefault="00300CA2" w:rsidP="0054552D">
            <w:pPr>
              <w:tabs>
                <w:tab w:val="left" w:pos="3200"/>
              </w:tabs>
              <w:rPr>
                <w:rFonts w:ascii="Arial" w:hAnsi="Arial" w:cs="Arial"/>
                <w:sz w:val="18"/>
                <w:szCs w:val="18"/>
                <w:lang w:val="es-ES"/>
              </w:rPr>
            </w:pPr>
          </w:p>
        </w:tc>
      </w:tr>
      <w:tr w:rsidR="00300CA2" w:rsidRPr="00F73C20" w14:paraId="2564FC3C" w14:textId="77777777" w:rsidTr="00300CA2">
        <w:trPr>
          <w:trHeight w:val="323"/>
        </w:trPr>
        <w:tc>
          <w:tcPr>
            <w:tcW w:w="2790" w:type="dxa"/>
            <w:shd w:val="clear" w:color="auto" w:fill="D9D9D9" w:themeFill="background1" w:themeFillShade="D9"/>
            <w:vAlign w:val="center"/>
          </w:tcPr>
          <w:p w14:paraId="4720F969"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Consultas del Plan de Reasentamiento</w:t>
            </w:r>
          </w:p>
        </w:tc>
        <w:tc>
          <w:tcPr>
            <w:tcW w:w="4320" w:type="dxa"/>
            <w:vMerge/>
          </w:tcPr>
          <w:p w14:paraId="570D0896"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2A0F3B5C" w14:textId="77777777" w:rsidR="00300CA2" w:rsidRPr="0025115C" w:rsidRDefault="00300CA2" w:rsidP="0054552D">
            <w:pPr>
              <w:tabs>
                <w:tab w:val="left" w:pos="3200"/>
              </w:tabs>
              <w:rPr>
                <w:rFonts w:ascii="Arial" w:hAnsi="Arial" w:cs="Arial"/>
                <w:sz w:val="18"/>
                <w:szCs w:val="18"/>
                <w:lang w:val="es-ES"/>
              </w:rPr>
            </w:pPr>
          </w:p>
        </w:tc>
      </w:tr>
      <w:tr w:rsidR="00300CA2" w:rsidRPr="003B63A3" w14:paraId="1ACABEA0" w14:textId="77777777" w:rsidTr="00300CA2">
        <w:trPr>
          <w:trHeight w:val="323"/>
        </w:trPr>
        <w:tc>
          <w:tcPr>
            <w:tcW w:w="11497" w:type="dxa"/>
            <w:gridSpan w:val="3"/>
            <w:shd w:val="clear" w:color="auto" w:fill="D9D9D9" w:themeFill="background1" w:themeFillShade="D9"/>
            <w:vAlign w:val="center"/>
          </w:tcPr>
          <w:p w14:paraId="2E2D4C09"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b/>
                <w:sz w:val="18"/>
                <w:szCs w:val="18"/>
                <w:lang w:val="es-ES"/>
              </w:rPr>
              <w:t>OP-765 Política Operativa sobre de Pueblos Indígenas</w:t>
            </w:r>
          </w:p>
        </w:tc>
      </w:tr>
      <w:tr w:rsidR="00300CA2" w:rsidRPr="0025115C" w14:paraId="7885733F" w14:textId="77777777" w:rsidTr="00300CA2">
        <w:trPr>
          <w:trHeight w:val="323"/>
        </w:trPr>
        <w:tc>
          <w:tcPr>
            <w:tcW w:w="2790" w:type="dxa"/>
            <w:shd w:val="clear" w:color="auto" w:fill="D9D9D9" w:themeFill="background1" w:themeFillShade="D9"/>
            <w:vAlign w:val="center"/>
          </w:tcPr>
          <w:p w14:paraId="6EFFD34B"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Requerimiento de Evaluación Sociocultural</w:t>
            </w:r>
          </w:p>
        </w:tc>
        <w:tc>
          <w:tcPr>
            <w:tcW w:w="4320" w:type="dxa"/>
            <w:vMerge w:val="restart"/>
          </w:tcPr>
          <w:p w14:paraId="6759D5E9" w14:textId="5188E035"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No se activa</w:t>
            </w:r>
            <w:r w:rsidR="005F6EC8">
              <w:rPr>
                <w:rFonts w:ascii="Arial" w:hAnsi="Arial" w:cs="Arial"/>
                <w:sz w:val="18"/>
                <w:szCs w:val="18"/>
                <w:lang w:val="es-ES"/>
              </w:rPr>
              <w:t>.</w:t>
            </w:r>
          </w:p>
        </w:tc>
        <w:tc>
          <w:tcPr>
            <w:tcW w:w="4387" w:type="dxa"/>
            <w:vMerge w:val="restart"/>
          </w:tcPr>
          <w:p w14:paraId="7C703A9C" w14:textId="77777777" w:rsidR="00300CA2" w:rsidRPr="0025115C" w:rsidRDefault="00300CA2" w:rsidP="0054552D">
            <w:pPr>
              <w:tabs>
                <w:tab w:val="left" w:pos="3200"/>
              </w:tabs>
              <w:rPr>
                <w:rFonts w:ascii="Arial" w:hAnsi="Arial" w:cs="Arial"/>
                <w:sz w:val="18"/>
                <w:szCs w:val="18"/>
                <w:lang w:val="es-ES"/>
              </w:rPr>
            </w:pPr>
          </w:p>
        </w:tc>
      </w:tr>
      <w:tr w:rsidR="00300CA2" w:rsidRPr="00F73C20" w14:paraId="11E9D650" w14:textId="77777777" w:rsidTr="00300CA2">
        <w:trPr>
          <w:trHeight w:val="323"/>
        </w:trPr>
        <w:tc>
          <w:tcPr>
            <w:tcW w:w="2790" w:type="dxa"/>
            <w:shd w:val="clear" w:color="auto" w:fill="D9D9D9" w:themeFill="background1" w:themeFillShade="D9"/>
            <w:vAlign w:val="center"/>
          </w:tcPr>
          <w:p w14:paraId="32A32C67"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 xml:space="preserve">Negociaciones de Buena Fe y documentación adecuada / </w:t>
            </w:r>
            <w:r w:rsidRPr="0025115C">
              <w:rPr>
                <w:rFonts w:ascii="Arial" w:hAnsi="Arial" w:cs="Arial"/>
                <w:sz w:val="18"/>
                <w:szCs w:val="18"/>
                <w:lang w:val="es-ES"/>
              </w:rPr>
              <w:lastRenderedPageBreak/>
              <w:t>Acuerdos con Pueblos Indígenas Afectados</w:t>
            </w:r>
          </w:p>
        </w:tc>
        <w:tc>
          <w:tcPr>
            <w:tcW w:w="4320" w:type="dxa"/>
            <w:vMerge/>
          </w:tcPr>
          <w:p w14:paraId="38EB3047"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31A7EADC" w14:textId="77777777" w:rsidR="00300CA2" w:rsidRPr="0025115C" w:rsidRDefault="00300CA2" w:rsidP="0054552D">
            <w:pPr>
              <w:tabs>
                <w:tab w:val="left" w:pos="3200"/>
              </w:tabs>
              <w:rPr>
                <w:rFonts w:ascii="Arial" w:hAnsi="Arial" w:cs="Arial"/>
                <w:sz w:val="18"/>
                <w:szCs w:val="18"/>
                <w:lang w:val="es-ES"/>
              </w:rPr>
            </w:pPr>
          </w:p>
        </w:tc>
      </w:tr>
      <w:tr w:rsidR="00300CA2" w:rsidRPr="00F73C20" w14:paraId="57AA4097" w14:textId="77777777" w:rsidTr="00300CA2">
        <w:trPr>
          <w:trHeight w:val="323"/>
        </w:trPr>
        <w:tc>
          <w:tcPr>
            <w:tcW w:w="2790" w:type="dxa"/>
            <w:shd w:val="clear" w:color="auto" w:fill="D9D9D9" w:themeFill="background1" w:themeFillShade="D9"/>
            <w:vAlign w:val="center"/>
          </w:tcPr>
          <w:p w14:paraId="52CF6D1D"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Requerimiento de Plan o Marco de Compensación y Desarrollo de Pueblos Indígenas</w:t>
            </w:r>
          </w:p>
        </w:tc>
        <w:tc>
          <w:tcPr>
            <w:tcW w:w="4320" w:type="dxa"/>
            <w:vMerge/>
          </w:tcPr>
          <w:p w14:paraId="7A99D842"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7B0A5D4D" w14:textId="77777777" w:rsidR="00300CA2" w:rsidRPr="0025115C" w:rsidRDefault="00300CA2" w:rsidP="0054552D">
            <w:pPr>
              <w:tabs>
                <w:tab w:val="left" w:pos="3200"/>
              </w:tabs>
              <w:rPr>
                <w:rFonts w:ascii="Arial" w:hAnsi="Arial" w:cs="Arial"/>
                <w:sz w:val="18"/>
                <w:szCs w:val="18"/>
                <w:lang w:val="es-ES"/>
              </w:rPr>
            </w:pPr>
          </w:p>
        </w:tc>
      </w:tr>
      <w:tr w:rsidR="00300CA2" w:rsidRPr="00F73C20" w14:paraId="0574FE22" w14:textId="77777777" w:rsidTr="00300CA2">
        <w:trPr>
          <w:trHeight w:val="323"/>
        </w:trPr>
        <w:tc>
          <w:tcPr>
            <w:tcW w:w="2790" w:type="dxa"/>
            <w:shd w:val="clear" w:color="auto" w:fill="D9D9D9" w:themeFill="background1" w:themeFillShade="D9"/>
            <w:vAlign w:val="center"/>
          </w:tcPr>
          <w:p w14:paraId="397CD72B"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Cuestiones Relacionadas con la Discriminación y/o exclusión</w:t>
            </w:r>
          </w:p>
        </w:tc>
        <w:tc>
          <w:tcPr>
            <w:tcW w:w="4320" w:type="dxa"/>
            <w:vMerge/>
          </w:tcPr>
          <w:p w14:paraId="05575F32"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03EBBB16" w14:textId="77777777" w:rsidR="00300CA2" w:rsidRPr="0025115C" w:rsidRDefault="00300CA2" w:rsidP="0054552D">
            <w:pPr>
              <w:tabs>
                <w:tab w:val="left" w:pos="3200"/>
              </w:tabs>
              <w:rPr>
                <w:rFonts w:ascii="Arial" w:hAnsi="Arial" w:cs="Arial"/>
                <w:sz w:val="18"/>
                <w:szCs w:val="18"/>
                <w:lang w:val="es-ES"/>
              </w:rPr>
            </w:pPr>
          </w:p>
        </w:tc>
      </w:tr>
      <w:tr w:rsidR="00300CA2" w:rsidRPr="0025115C" w14:paraId="5512DA87" w14:textId="77777777" w:rsidTr="00300CA2">
        <w:trPr>
          <w:trHeight w:val="323"/>
        </w:trPr>
        <w:tc>
          <w:tcPr>
            <w:tcW w:w="2790" w:type="dxa"/>
            <w:shd w:val="clear" w:color="auto" w:fill="D9D9D9" w:themeFill="background1" w:themeFillShade="D9"/>
            <w:vAlign w:val="center"/>
          </w:tcPr>
          <w:p w14:paraId="7446083C"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 xml:space="preserve">Impactos Transfronterizos </w:t>
            </w:r>
          </w:p>
        </w:tc>
        <w:tc>
          <w:tcPr>
            <w:tcW w:w="4320" w:type="dxa"/>
            <w:vMerge/>
          </w:tcPr>
          <w:p w14:paraId="3DB6D43E"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29F91E79" w14:textId="77777777" w:rsidR="00300CA2" w:rsidRPr="0025115C" w:rsidRDefault="00300CA2" w:rsidP="0054552D">
            <w:pPr>
              <w:tabs>
                <w:tab w:val="left" w:pos="3200"/>
              </w:tabs>
              <w:rPr>
                <w:rFonts w:ascii="Arial" w:hAnsi="Arial" w:cs="Arial"/>
                <w:sz w:val="18"/>
                <w:szCs w:val="18"/>
                <w:lang w:val="es-ES"/>
              </w:rPr>
            </w:pPr>
          </w:p>
        </w:tc>
      </w:tr>
      <w:tr w:rsidR="00300CA2" w:rsidRPr="003B63A3" w14:paraId="6A261F73" w14:textId="77777777" w:rsidTr="00300CA2">
        <w:trPr>
          <w:trHeight w:val="323"/>
        </w:trPr>
        <w:tc>
          <w:tcPr>
            <w:tcW w:w="2790" w:type="dxa"/>
            <w:shd w:val="clear" w:color="auto" w:fill="D9D9D9" w:themeFill="background1" w:themeFillShade="D9"/>
            <w:vAlign w:val="center"/>
          </w:tcPr>
          <w:p w14:paraId="4F564D53"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Impactos sobre Pueblos Indígenas Aislados</w:t>
            </w:r>
          </w:p>
        </w:tc>
        <w:tc>
          <w:tcPr>
            <w:tcW w:w="4320" w:type="dxa"/>
            <w:vMerge/>
          </w:tcPr>
          <w:p w14:paraId="3CE152A7" w14:textId="77777777" w:rsidR="00300CA2" w:rsidRPr="0025115C" w:rsidRDefault="00300CA2" w:rsidP="0054552D">
            <w:pPr>
              <w:tabs>
                <w:tab w:val="left" w:pos="3200"/>
              </w:tabs>
              <w:rPr>
                <w:rFonts w:ascii="Arial" w:hAnsi="Arial" w:cs="Arial"/>
                <w:sz w:val="18"/>
                <w:szCs w:val="18"/>
                <w:lang w:val="es-ES"/>
              </w:rPr>
            </w:pPr>
          </w:p>
        </w:tc>
        <w:tc>
          <w:tcPr>
            <w:tcW w:w="4387" w:type="dxa"/>
            <w:vMerge/>
          </w:tcPr>
          <w:p w14:paraId="2B2CA0EB" w14:textId="77777777" w:rsidR="00300CA2" w:rsidRPr="0025115C" w:rsidRDefault="00300CA2" w:rsidP="0054552D">
            <w:pPr>
              <w:tabs>
                <w:tab w:val="left" w:pos="3200"/>
              </w:tabs>
              <w:rPr>
                <w:rFonts w:ascii="Arial" w:hAnsi="Arial" w:cs="Arial"/>
                <w:sz w:val="18"/>
                <w:szCs w:val="18"/>
                <w:lang w:val="es-ES"/>
              </w:rPr>
            </w:pPr>
          </w:p>
        </w:tc>
      </w:tr>
      <w:tr w:rsidR="00300CA2" w:rsidRPr="00F73C20" w14:paraId="0E400630" w14:textId="77777777" w:rsidTr="00300CA2">
        <w:trPr>
          <w:trHeight w:val="323"/>
        </w:trPr>
        <w:tc>
          <w:tcPr>
            <w:tcW w:w="11497" w:type="dxa"/>
            <w:gridSpan w:val="3"/>
            <w:shd w:val="clear" w:color="auto" w:fill="D9D9D9" w:themeFill="background1" w:themeFillShade="D9"/>
            <w:vAlign w:val="center"/>
          </w:tcPr>
          <w:p w14:paraId="539174F0"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b/>
                <w:sz w:val="18"/>
                <w:szCs w:val="18"/>
                <w:lang w:val="es-ES"/>
              </w:rPr>
              <w:t>OP-761 Política Operativa sobre Igualdad de Género en el Desarrollo</w:t>
            </w:r>
          </w:p>
        </w:tc>
      </w:tr>
      <w:tr w:rsidR="00300CA2" w:rsidRPr="003B63A3" w14:paraId="3861D1EA" w14:textId="77777777" w:rsidTr="00300CA2">
        <w:trPr>
          <w:trHeight w:val="323"/>
        </w:trPr>
        <w:tc>
          <w:tcPr>
            <w:tcW w:w="2790" w:type="dxa"/>
            <w:shd w:val="clear" w:color="auto" w:fill="D9D9D9" w:themeFill="background1" w:themeFillShade="D9"/>
            <w:vAlign w:val="center"/>
          </w:tcPr>
          <w:p w14:paraId="493A2199"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eastAsia="Arial" w:hAnsi="Arial" w:cs="Arial"/>
                <w:sz w:val="18"/>
                <w:szCs w:val="18"/>
                <w:lang w:val="es-ES"/>
              </w:rPr>
              <w:t>Consulta y participación efectiva de mujeres y hombres</w:t>
            </w:r>
          </w:p>
        </w:tc>
        <w:tc>
          <w:tcPr>
            <w:tcW w:w="4320" w:type="dxa"/>
          </w:tcPr>
          <w:p w14:paraId="5627D355"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4387" w:type="dxa"/>
          </w:tcPr>
          <w:p w14:paraId="50E33B2B" w14:textId="77777777" w:rsidR="00300CA2" w:rsidRPr="0025115C" w:rsidRDefault="00300CA2" w:rsidP="0054552D">
            <w:pPr>
              <w:tabs>
                <w:tab w:val="left" w:pos="3200"/>
              </w:tabs>
              <w:rPr>
                <w:rFonts w:ascii="Arial" w:hAnsi="Arial" w:cs="Arial"/>
                <w:sz w:val="18"/>
                <w:szCs w:val="18"/>
                <w:lang w:val="es-ES"/>
              </w:rPr>
            </w:pPr>
          </w:p>
        </w:tc>
      </w:tr>
      <w:tr w:rsidR="00300CA2" w:rsidRPr="00F73C20" w14:paraId="2E8A5588" w14:textId="77777777" w:rsidTr="00300CA2">
        <w:trPr>
          <w:trHeight w:val="323"/>
        </w:trPr>
        <w:tc>
          <w:tcPr>
            <w:tcW w:w="2790" w:type="dxa"/>
            <w:shd w:val="clear" w:color="auto" w:fill="D9D9D9" w:themeFill="background1" w:themeFillShade="D9"/>
            <w:vAlign w:val="center"/>
          </w:tcPr>
          <w:p w14:paraId="1BBECA10"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eastAsia="Arial" w:hAnsi="Arial" w:cs="Arial"/>
                <w:sz w:val="18"/>
                <w:szCs w:val="18"/>
                <w:lang w:val="es-ES"/>
              </w:rPr>
              <w:t>Riesgo de igualdad de género y salvaguardias.</w:t>
            </w:r>
          </w:p>
        </w:tc>
        <w:tc>
          <w:tcPr>
            <w:tcW w:w="4320" w:type="dxa"/>
          </w:tcPr>
          <w:p w14:paraId="015A894E" w14:textId="529631C0"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No se activa</w:t>
            </w:r>
            <w:r w:rsidR="005F6EC8">
              <w:rPr>
                <w:rFonts w:ascii="Arial" w:hAnsi="Arial" w:cs="Arial"/>
                <w:sz w:val="18"/>
                <w:szCs w:val="18"/>
                <w:lang w:val="es-ES"/>
              </w:rPr>
              <w:t>.</w:t>
            </w:r>
          </w:p>
        </w:tc>
        <w:tc>
          <w:tcPr>
            <w:tcW w:w="4387" w:type="dxa"/>
          </w:tcPr>
          <w:p w14:paraId="09521F60" w14:textId="2EED2028" w:rsidR="00300CA2" w:rsidRPr="0025115C" w:rsidRDefault="00300CA2" w:rsidP="002536CD">
            <w:pPr>
              <w:tabs>
                <w:tab w:val="left" w:pos="3200"/>
              </w:tabs>
              <w:jc w:val="both"/>
              <w:rPr>
                <w:rFonts w:ascii="Arial" w:hAnsi="Arial" w:cs="Arial"/>
                <w:sz w:val="18"/>
                <w:szCs w:val="18"/>
                <w:lang w:val="es-ES"/>
              </w:rPr>
            </w:pPr>
            <w:r w:rsidRPr="0025115C">
              <w:rPr>
                <w:rFonts w:ascii="Arial" w:hAnsi="Arial" w:cs="Arial"/>
                <w:sz w:val="18"/>
                <w:szCs w:val="18"/>
                <w:lang w:val="es-ES_tradnl"/>
              </w:rPr>
              <w:t>No se anticipa potencial impacto negativo en la igualdad de género en los proyectos a financiar.</w:t>
            </w:r>
            <w:r>
              <w:rPr>
                <w:rFonts w:ascii="Arial" w:hAnsi="Arial" w:cs="Arial"/>
                <w:sz w:val="18"/>
                <w:szCs w:val="18"/>
                <w:lang w:val="es-ES_tradnl"/>
              </w:rPr>
              <w:t xml:space="preserve"> </w:t>
            </w:r>
            <w:r w:rsidR="001930A8">
              <w:rPr>
                <w:rFonts w:ascii="Arial" w:hAnsi="Arial" w:cs="Arial"/>
                <w:sz w:val="18"/>
                <w:szCs w:val="18"/>
                <w:lang w:val="es-ES_tradnl"/>
              </w:rPr>
              <w:t xml:space="preserve">Por el contrario, el programa promoverá la igualdad de género a través de la desegregación de información de MIPYME lideradas o pertenecientes a mujeres, para ajustar sus definiciones y procedimientos facilitando la sostenibilidad de esta práctica; además se evaluará el diseño e implementación de una línea de segundo piso enfocada exclusivamente a MIPYME lideradas o de propiedad de mujeres. </w:t>
            </w:r>
          </w:p>
        </w:tc>
      </w:tr>
      <w:tr w:rsidR="00300CA2" w:rsidRPr="00F73C20" w14:paraId="7A444A42" w14:textId="77777777" w:rsidTr="00300CA2">
        <w:trPr>
          <w:trHeight w:val="323"/>
        </w:trPr>
        <w:tc>
          <w:tcPr>
            <w:tcW w:w="11497" w:type="dxa"/>
            <w:gridSpan w:val="3"/>
            <w:shd w:val="clear" w:color="auto" w:fill="D9D9D9" w:themeFill="background1" w:themeFillShade="D9"/>
            <w:vAlign w:val="center"/>
          </w:tcPr>
          <w:p w14:paraId="0C001578" w14:textId="77777777" w:rsidR="00300CA2" w:rsidRPr="0025115C" w:rsidRDefault="00300CA2" w:rsidP="0054552D">
            <w:pPr>
              <w:tabs>
                <w:tab w:val="left" w:pos="3200"/>
              </w:tabs>
              <w:rPr>
                <w:rFonts w:ascii="Arial" w:hAnsi="Arial" w:cs="Arial"/>
                <w:sz w:val="18"/>
                <w:szCs w:val="18"/>
                <w:lang w:val="es-ES"/>
              </w:rPr>
            </w:pPr>
            <w:r w:rsidRPr="0025115C">
              <w:rPr>
                <w:rFonts w:ascii="Arial" w:hAnsi="Arial" w:cs="Arial"/>
                <w:b/>
                <w:sz w:val="18"/>
                <w:szCs w:val="18"/>
                <w:lang w:val="es-ES"/>
              </w:rPr>
              <w:t>OP-102 Política de Acceso a la Información</w:t>
            </w:r>
          </w:p>
        </w:tc>
      </w:tr>
      <w:tr w:rsidR="00300CA2" w:rsidRPr="0025115C" w14:paraId="4D495722" w14:textId="77777777" w:rsidTr="00300CA2">
        <w:trPr>
          <w:trHeight w:val="323"/>
        </w:trPr>
        <w:tc>
          <w:tcPr>
            <w:tcW w:w="2790" w:type="dxa"/>
            <w:shd w:val="clear" w:color="auto" w:fill="D9D9D9" w:themeFill="background1" w:themeFillShade="D9"/>
            <w:vAlign w:val="center"/>
          </w:tcPr>
          <w:p w14:paraId="28E1CE3C"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Divulgación de Evaluaciones Ambientales y Sociales Previo a la Misión de Análisis, QRR, OPC y envío de los documentos al Directorio</w:t>
            </w:r>
          </w:p>
        </w:tc>
        <w:tc>
          <w:tcPr>
            <w:tcW w:w="4320" w:type="dxa"/>
          </w:tcPr>
          <w:p w14:paraId="79B1A697" w14:textId="7348883E" w:rsidR="00300CA2" w:rsidRPr="0025115C" w:rsidRDefault="00300CA2" w:rsidP="0054552D">
            <w:pPr>
              <w:tabs>
                <w:tab w:val="left" w:pos="3200"/>
              </w:tabs>
              <w:rPr>
                <w:rFonts w:ascii="Arial" w:hAnsi="Arial" w:cs="Arial"/>
                <w:sz w:val="18"/>
                <w:szCs w:val="18"/>
                <w:lang w:val="es-ES"/>
              </w:rPr>
            </w:pPr>
            <w:r w:rsidRPr="0025115C">
              <w:rPr>
                <w:rFonts w:ascii="Arial" w:hAnsi="Arial" w:cs="Arial"/>
                <w:sz w:val="18"/>
                <w:szCs w:val="18"/>
                <w:lang w:val="es-ES"/>
              </w:rPr>
              <w:t>No se activa</w:t>
            </w:r>
            <w:r w:rsidR="005F6EC8">
              <w:rPr>
                <w:rFonts w:ascii="Arial" w:hAnsi="Arial" w:cs="Arial"/>
                <w:sz w:val="18"/>
                <w:szCs w:val="18"/>
                <w:lang w:val="es-ES"/>
              </w:rPr>
              <w:t>.</w:t>
            </w:r>
          </w:p>
        </w:tc>
        <w:tc>
          <w:tcPr>
            <w:tcW w:w="4387" w:type="dxa"/>
          </w:tcPr>
          <w:p w14:paraId="2F50E40B" w14:textId="77777777" w:rsidR="00300CA2" w:rsidRPr="0025115C" w:rsidRDefault="00300CA2" w:rsidP="0054552D">
            <w:pPr>
              <w:tabs>
                <w:tab w:val="left" w:pos="3200"/>
              </w:tabs>
              <w:rPr>
                <w:rFonts w:ascii="Arial" w:hAnsi="Arial" w:cs="Arial"/>
                <w:sz w:val="18"/>
                <w:szCs w:val="18"/>
                <w:lang w:val="es-ES"/>
              </w:rPr>
            </w:pPr>
          </w:p>
        </w:tc>
      </w:tr>
      <w:tr w:rsidR="00300CA2" w:rsidRPr="00F73C20" w14:paraId="09D91EF2" w14:textId="77777777" w:rsidTr="002536CD">
        <w:trPr>
          <w:trHeight w:val="323"/>
        </w:trPr>
        <w:tc>
          <w:tcPr>
            <w:tcW w:w="2790" w:type="dxa"/>
            <w:shd w:val="clear" w:color="auto" w:fill="D9D9D9" w:themeFill="background1" w:themeFillShade="D9"/>
            <w:vAlign w:val="center"/>
          </w:tcPr>
          <w:p w14:paraId="11A084BA" w14:textId="77777777" w:rsidR="00300CA2" w:rsidRPr="0025115C" w:rsidDel="00641735" w:rsidRDefault="00300CA2" w:rsidP="0054552D">
            <w:pPr>
              <w:tabs>
                <w:tab w:val="left" w:pos="3200"/>
              </w:tabs>
              <w:rPr>
                <w:rFonts w:ascii="Arial" w:hAnsi="Arial" w:cs="Arial"/>
                <w:b/>
                <w:sz w:val="18"/>
                <w:szCs w:val="18"/>
                <w:lang w:val="es-ES"/>
              </w:rPr>
            </w:pPr>
            <w:r w:rsidRPr="0025115C">
              <w:rPr>
                <w:rFonts w:ascii="Arial" w:hAnsi="Arial" w:cs="Arial"/>
                <w:sz w:val="18"/>
                <w:szCs w:val="18"/>
                <w:lang w:val="es-ES"/>
              </w:rPr>
              <w:t>Disposiciones de Divulgación de Documentos Ambientales y Sociales durante la Implementación del Proyecto</w:t>
            </w:r>
          </w:p>
        </w:tc>
        <w:tc>
          <w:tcPr>
            <w:tcW w:w="4320" w:type="dxa"/>
          </w:tcPr>
          <w:p w14:paraId="56109116" w14:textId="66FF82C4" w:rsidR="00300CA2" w:rsidRPr="0025115C" w:rsidRDefault="00300CA2" w:rsidP="0054552D">
            <w:pPr>
              <w:tabs>
                <w:tab w:val="left" w:pos="3200"/>
              </w:tabs>
              <w:rPr>
                <w:rFonts w:ascii="Arial" w:hAnsi="Arial" w:cs="Arial"/>
                <w:sz w:val="18"/>
                <w:szCs w:val="18"/>
                <w:lang w:val="es-ES_tradnl"/>
              </w:rPr>
            </w:pPr>
            <w:r w:rsidRPr="0025115C">
              <w:rPr>
                <w:rFonts w:ascii="Arial" w:hAnsi="Arial" w:cs="Arial"/>
                <w:sz w:val="18"/>
                <w:szCs w:val="18"/>
                <w:lang w:val="es-ES_tradnl"/>
              </w:rPr>
              <w:t>Cumplimiento pleno logrado</w:t>
            </w:r>
            <w:r w:rsidR="005F6EC8">
              <w:rPr>
                <w:rFonts w:ascii="Arial" w:hAnsi="Arial" w:cs="Arial"/>
                <w:sz w:val="18"/>
                <w:szCs w:val="18"/>
                <w:lang w:val="es-ES_tradnl"/>
              </w:rPr>
              <w:t>.</w:t>
            </w:r>
          </w:p>
          <w:p w14:paraId="549AD7B3" w14:textId="77777777" w:rsidR="00300CA2" w:rsidRPr="0025115C" w:rsidRDefault="00300CA2" w:rsidP="0054552D">
            <w:pPr>
              <w:tabs>
                <w:tab w:val="left" w:pos="3200"/>
              </w:tabs>
              <w:rPr>
                <w:rFonts w:ascii="Arial" w:hAnsi="Arial" w:cs="Arial"/>
                <w:sz w:val="18"/>
                <w:szCs w:val="18"/>
                <w:lang w:val="es-ES"/>
              </w:rPr>
            </w:pPr>
          </w:p>
        </w:tc>
        <w:tc>
          <w:tcPr>
            <w:tcW w:w="4387" w:type="dxa"/>
            <w:vAlign w:val="center"/>
          </w:tcPr>
          <w:p w14:paraId="06D73A02" w14:textId="255F59F9" w:rsidR="00300CA2" w:rsidRPr="002536CD" w:rsidRDefault="00300CA2" w:rsidP="002536CD">
            <w:pPr>
              <w:ind w:right="165"/>
              <w:jc w:val="both"/>
              <w:rPr>
                <w:rFonts w:ascii="Arial" w:eastAsia="Times New Roman" w:hAnsi="Arial" w:cs="Arial"/>
                <w:sz w:val="18"/>
                <w:szCs w:val="18"/>
                <w:shd w:val="clear" w:color="auto" w:fill="FFFFFF"/>
                <w:lang w:val="es-ES_tradnl"/>
              </w:rPr>
            </w:pPr>
            <w:r w:rsidRPr="0025115C">
              <w:rPr>
                <w:rFonts w:ascii="Arial" w:eastAsia="Times New Roman" w:hAnsi="Arial" w:cs="Arial"/>
                <w:sz w:val="18"/>
                <w:szCs w:val="18"/>
                <w:shd w:val="clear" w:color="auto" w:fill="FFFFFF"/>
                <w:lang w:val="es-ES_tradnl"/>
              </w:rPr>
              <w:t>El programa cumplirá con la OP-102 en su aplicación a operaciones B.13</w:t>
            </w:r>
            <w:r w:rsidR="00591ED2">
              <w:rPr>
                <w:rFonts w:ascii="Arial" w:eastAsia="Times New Roman" w:hAnsi="Arial" w:cs="Arial"/>
                <w:sz w:val="18"/>
                <w:szCs w:val="18"/>
                <w:shd w:val="clear" w:color="auto" w:fill="FFFFFF"/>
                <w:lang w:val="es-ES_tradnl"/>
              </w:rPr>
              <w:t>.</w:t>
            </w:r>
          </w:p>
        </w:tc>
      </w:tr>
    </w:tbl>
    <w:p w14:paraId="7662C2BB" w14:textId="45D57BCA"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29FAD7F7" w14:textId="173BE192"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6F495269" w14:textId="6AEB8512"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685CF85A" w14:textId="51B0756D"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7995C38A" w14:textId="017B8963"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7B523F01" w14:textId="1D47F15E"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6C0366A8" w14:textId="59862E1F"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0BA4351B" w14:textId="3595F81E" w:rsidR="00363000" w:rsidRPr="007A16E0" w:rsidRDefault="00363000" w:rsidP="003A3A67">
      <w:pPr>
        <w:widowControl w:val="0"/>
        <w:autoSpaceDE w:val="0"/>
        <w:autoSpaceDN w:val="0"/>
        <w:adjustRightInd w:val="0"/>
        <w:ind w:right="-720"/>
        <w:rPr>
          <w:rFonts w:ascii="Arial" w:hAnsi="Arial" w:cs="Arial"/>
          <w:bCs/>
          <w:sz w:val="20"/>
          <w:szCs w:val="20"/>
          <w:lang w:val="es-ES_tradnl"/>
        </w:rPr>
      </w:pPr>
    </w:p>
    <w:p w14:paraId="022D924B" w14:textId="77777777" w:rsidR="00C21B69" w:rsidRPr="007A16E0" w:rsidRDefault="00C21B69" w:rsidP="00C21B69">
      <w:pPr>
        <w:pStyle w:val="Heading3"/>
        <w:numPr>
          <w:ilvl w:val="0"/>
          <w:numId w:val="0"/>
        </w:numPr>
        <w:spacing w:before="0"/>
        <w:ind w:left="2160" w:hanging="2160"/>
        <w:jc w:val="center"/>
        <w:rPr>
          <w:sz w:val="32"/>
          <w:szCs w:val="32"/>
          <w:lang w:val="es-ES_tradnl"/>
        </w:rPr>
        <w:sectPr w:rsidR="00C21B69" w:rsidRPr="007A16E0" w:rsidSect="00C21B69">
          <w:pgSz w:w="15840" w:h="12240" w:orient="landscape"/>
          <w:pgMar w:top="1166" w:right="1440" w:bottom="1800" w:left="1440" w:header="720" w:footer="720" w:gutter="0"/>
          <w:cols w:space="720"/>
          <w:docGrid w:linePitch="360"/>
        </w:sectPr>
      </w:pPr>
    </w:p>
    <w:p w14:paraId="039489EE" w14:textId="5F26FA1B" w:rsidR="00447489" w:rsidRPr="007A16E0" w:rsidRDefault="00447489" w:rsidP="00447489">
      <w:pPr>
        <w:rPr>
          <w:rFonts w:ascii="Arial" w:hAnsi="Arial" w:cs="Arial"/>
          <w:b/>
          <w:sz w:val="20"/>
          <w:szCs w:val="20"/>
          <w:lang w:val="es-ES_tradnl"/>
        </w:rPr>
      </w:pPr>
      <w:r w:rsidRPr="007A16E0">
        <w:rPr>
          <w:rFonts w:ascii="Arial" w:hAnsi="Arial" w:cs="Arial"/>
          <w:b/>
          <w:bCs/>
          <w:sz w:val="22"/>
          <w:szCs w:val="22"/>
          <w:lang w:val="es-ES_tradnl"/>
        </w:rPr>
        <w:lastRenderedPageBreak/>
        <w:t xml:space="preserve">Anexo B. Requisitos Legales </w:t>
      </w:r>
      <w:r w:rsidR="005C7550">
        <w:rPr>
          <w:rFonts w:ascii="Arial" w:hAnsi="Arial" w:cs="Arial"/>
          <w:b/>
          <w:bCs/>
          <w:sz w:val="22"/>
          <w:szCs w:val="22"/>
          <w:lang w:val="es-ES_tradnl"/>
        </w:rPr>
        <w:t>A</w:t>
      </w:r>
      <w:r w:rsidR="00F40FD7">
        <w:rPr>
          <w:rFonts w:ascii="Arial" w:hAnsi="Arial" w:cs="Arial"/>
          <w:b/>
          <w:bCs/>
          <w:sz w:val="22"/>
          <w:szCs w:val="22"/>
          <w:lang w:val="es-ES_tradnl"/>
        </w:rPr>
        <w:t>SSS</w:t>
      </w:r>
      <w:r w:rsidRPr="007A16E0">
        <w:rPr>
          <w:rFonts w:ascii="Arial" w:hAnsi="Arial" w:cs="Arial"/>
          <w:b/>
          <w:bCs/>
          <w:sz w:val="22"/>
          <w:szCs w:val="22"/>
          <w:lang w:val="es-ES_tradnl"/>
        </w:rPr>
        <w:t xml:space="preserve"> (Ambientales, Sociales, de Salud y Seguridad)</w:t>
      </w:r>
    </w:p>
    <w:p w14:paraId="747C17D8" w14:textId="77777777" w:rsidR="00447489" w:rsidRPr="007A16E0" w:rsidRDefault="00447489" w:rsidP="00447489">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447489" w:rsidRPr="00F73C20" w14:paraId="7171F3A4" w14:textId="77777777" w:rsidTr="183BE52C">
        <w:trPr>
          <w:trHeight w:val="429"/>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14:paraId="57ABB600" w14:textId="77777777" w:rsidR="00447489" w:rsidRPr="007A16E0" w:rsidDel="003F2F0C" w:rsidRDefault="00447489" w:rsidP="003541A5">
            <w:pPr>
              <w:spacing w:before="120" w:after="120"/>
              <w:rPr>
                <w:rFonts w:ascii="Arial" w:hAnsi="Arial" w:cs="Arial"/>
                <w:b/>
                <w:sz w:val="22"/>
                <w:szCs w:val="22"/>
                <w:lang w:val="es-ES_tradnl"/>
              </w:rPr>
            </w:pPr>
            <w:r w:rsidRPr="007A16E0">
              <w:rPr>
                <w:rFonts w:ascii="Arial" w:hAnsi="Arial" w:cs="Arial"/>
                <w:b/>
                <w:sz w:val="22"/>
                <w:szCs w:val="22"/>
                <w:lang w:val="es-ES_tradnl"/>
              </w:rPr>
              <w:t>A.</w:t>
            </w:r>
            <w:r w:rsidRPr="007A16E0">
              <w:rPr>
                <w:rFonts w:ascii="Arial" w:hAnsi="Arial" w:cs="Arial"/>
                <w:b/>
                <w:sz w:val="22"/>
                <w:szCs w:val="22"/>
                <w:lang w:val="es-ES_tradnl"/>
              </w:rPr>
              <w:tab/>
              <w:t>Cláusulas para incorporar en las Condiciones Especiales</w:t>
            </w:r>
          </w:p>
        </w:tc>
      </w:tr>
      <w:tr w:rsidR="00447489" w:rsidRPr="00F73C20" w14:paraId="38903F30" w14:textId="77777777" w:rsidTr="183BE52C">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E4F059" w14:textId="77777777" w:rsidR="007F5BEB" w:rsidRDefault="00447489" w:rsidP="003541A5">
            <w:pPr>
              <w:spacing w:before="120" w:after="120"/>
              <w:rPr>
                <w:rFonts w:ascii="Arial" w:eastAsia="Times New Roman" w:hAnsi="Arial" w:cs="Arial"/>
                <w:sz w:val="22"/>
                <w:szCs w:val="22"/>
                <w:lang w:val="es-ES_tradnl"/>
              </w:rPr>
            </w:pPr>
            <w:r w:rsidRPr="007A16E0">
              <w:rPr>
                <w:rFonts w:ascii="Arial" w:eastAsia="Times New Roman" w:hAnsi="Arial" w:cs="Arial"/>
                <w:sz w:val="22"/>
                <w:szCs w:val="22"/>
                <w:u w:val="single"/>
                <w:lang w:val="es-ES_tradnl"/>
              </w:rPr>
              <w:t xml:space="preserve">Condición previa al primer desembolso: </w:t>
            </w:r>
            <w:r w:rsidR="00DC055B">
              <w:rPr>
                <w:rFonts w:ascii="Arial" w:eastAsia="Times New Roman" w:hAnsi="Arial" w:cs="Arial"/>
                <w:sz w:val="22"/>
                <w:szCs w:val="22"/>
                <w:lang w:val="es-ES_tradnl"/>
              </w:rPr>
              <w:t xml:space="preserve"> </w:t>
            </w:r>
          </w:p>
          <w:p w14:paraId="094BB5F5" w14:textId="5BCD4935" w:rsidR="00447489" w:rsidRPr="00D22132" w:rsidRDefault="00DC055B" w:rsidP="00D22132">
            <w:pPr>
              <w:pStyle w:val="ListParagraph"/>
              <w:numPr>
                <w:ilvl w:val="0"/>
                <w:numId w:val="6"/>
              </w:numPr>
              <w:spacing w:before="120" w:after="120"/>
              <w:jc w:val="both"/>
              <w:rPr>
                <w:rFonts w:ascii="Arial" w:eastAsia="Times New Roman" w:hAnsi="Arial" w:cs="Arial"/>
                <w:sz w:val="22"/>
                <w:szCs w:val="22"/>
                <w:lang w:val="es-ES_tradnl"/>
              </w:rPr>
            </w:pPr>
            <w:r w:rsidRPr="007F5BEB">
              <w:rPr>
                <w:rFonts w:ascii="Arial" w:eastAsia="Times New Roman" w:hAnsi="Arial" w:cs="Arial"/>
                <w:sz w:val="22"/>
                <w:szCs w:val="22"/>
                <w:shd w:val="clear" w:color="auto" w:fill="FFFFFF"/>
                <w:lang w:val="es-ES_tradnl"/>
              </w:rPr>
              <w:t xml:space="preserve">La aprobación y </w:t>
            </w:r>
            <w:proofErr w:type="gramStart"/>
            <w:r w:rsidRPr="007F5BEB">
              <w:rPr>
                <w:rFonts w:ascii="Arial" w:eastAsia="Times New Roman" w:hAnsi="Arial" w:cs="Arial"/>
                <w:sz w:val="22"/>
                <w:szCs w:val="22"/>
                <w:shd w:val="clear" w:color="auto" w:fill="FFFFFF"/>
                <w:lang w:val="es-ES_tradnl"/>
              </w:rPr>
              <w:t>entrada en vigencia</w:t>
            </w:r>
            <w:proofErr w:type="gramEnd"/>
            <w:r w:rsidRPr="007F5BEB">
              <w:rPr>
                <w:rFonts w:ascii="Arial" w:eastAsia="Times New Roman" w:hAnsi="Arial" w:cs="Arial"/>
                <w:sz w:val="22"/>
                <w:szCs w:val="22"/>
                <w:shd w:val="clear" w:color="auto" w:fill="FFFFFF"/>
                <w:lang w:val="es-ES_tradnl"/>
              </w:rPr>
              <w:t xml:space="preserve"> del </w:t>
            </w:r>
            <w:r w:rsidR="00045DCB">
              <w:rPr>
                <w:rFonts w:ascii="Arial" w:eastAsia="Times New Roman" w:hAnsi="Arial" w:cs="Arial"/>
                <w:sz w:val="22"/>
                <w:szCs w:val="22"/>
                <w:shd w:val="clear" w:color="auto" w:fill="FFFFFF"/>
                <w:lang w:val="es-ES_tradnl"/>
              </w:rPr>
              <w:t>RC</w:t>
            </w:r>
            <w:r w:rsidRPr="007F5BEB">
              <w:rPr>
                <w:rFonts w:ascii="Arial" w:eastAsia="Times New Roman" w:hAnsi="Arial" w:cs="Arial"/>
                <w:sz w:val="22"/>
                <w:szCs w:val="22"/>
                <w:shd w:val="clear" w:color="auto" w:fill="FFFFFF"/>
                <w:lang w:val="es-ES_tradnl"/>
              </w:rPr>
              <w:t xml:space="preserve"> que </w:t>
            </w:r>
            <w:r w:rsidR="00447489" w:rsidRPr="007F5BEB">
              <w:rPr>
                <w:rFonts w:ascii="Arial" w:eastAsia="Times New Roman" w:hAnsi="Arial" w:cs="Arial"/>
                <w:sz w:val="22"/>
                <w:szCs w:val="22"/>
                <w:lang w:val="es-ES_tradnl"/>
              </w:rPr>
              <w:t>solo podrá ser modificado con el acuerdo previo y por escrito del Banco</w:t>
            </w:r>
            <w:r w:rsidRPr="007F5BEB">
              <w:rPr>
                <w:rFonts w:ascii="Arial" w:eastAsia="Times New Roman" w:hAnsi="Arial" w:cs="Arial"/>
                <w:sz w:val="22"/>
                <w:szCs w:val="22"/>
                <w:lang w:val="es-ES_tradnl"/>
              </w:rPr>
              <w:t>.</w:t>
            </w:r>
            <w:r w:rsidR="00447489" w:rsidRPr="007F5BEB">
              <w:rPr>
                <w:rFonts w:ascii="Arial" w:eastAsia="Times New Roman" w:hAnsi="Arial" w:cs="Arial"/>
                <w:sz w:val="22"/>
                <w:szCs w:val="22"/>
                <w:lang w:val="es-ES_tradnl"/>
              </w:rPr>
              <w:t xml:space="preserve">  </w:t>
            </w:r>
          </w:p>
        </w:tc>
      </w:tr>
      <w:tr w:rsidR="00447489" w:rsidRPr="00F73C20" w14:paraId="513C48B1" w14:textId="77777777" w:rsidTr="183BE52C">
        <w:trPr>
          <w:trHeight w:val="429"/>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14:paraId="10D4DD59" w14:textId="25D63868" w:rsidR="00447489" w:rsidRPr="007A16E0" w:rsidDel="003F2F0C" w:rsidRDefault="00447489" w:rsidP="003541A5">
            <w:pPr>
              <w:spacing w:before="120" w:after="120"/>
              <w:rPr>
                <w:rFonts w:ascii="Arial" w:hAnsi="Arial" w:cs="Arial"/>
                <w:b/>
                <w:sz w:val="22"/>
                <w:szCs w:val="22"/>
                <w:lang w:val="es-ES_tradnl"/>
              </w:rPr>
            </w:pPr>
            <w:r w:rsidRPr="007A16E0">
              <w:rPr>
                <w:rFonts w:ascii="Arial" w:hAnsi="Arial" w:cs="Arial"/>
                <w:b/>
                <w:sz w:val="22"/>
                <w:szCs w:val="22"/>
                <w:lang w:val="es-ES_tradnl"/>
              </w:rPr>
              <w:t>B.</w:t>
            </w:r>
            <w:r w:rsidRPr="007A16E0">
              <w:rPr>
                <w:rFonts w:ascii="Arial" w:hAnsi="Arial" w:cs="Arial"/>
                <w:b/>
                <w:sz w:val="22"/>
                <w:szCs w:val="22"/>
                <w:lang w:val="es-ES_tradnl"/>
              </w:rPr>
              <w:tab/>
              <w:t xml:space="preserve">Disposiciones para incluir en el </w:t>
            </w:r>
            <w:r w:rsidR="00300CA2" w:rsidRPr="00300CA2">
              <w:rPr>
                <w:rFonts w:ascii="Arial" w:hAnsi="Arial" w:cs="Arial"/>
                <w:b/>
                <w:sz w:val="22"/>
                <w:szCs w:val="22"/>
                <w:lang w:val="es-ES_tradnl"/>
              </w:rPr>
              <w:t>Reglamento de Crédito (RC)</w:t>
            </w:r>
          </w:p>
        </w:tc>
      </w:tr>
      <w:tr w:rsidR="00447489" w:rsidRPr="00F73C20" w14:paraId="69CCD6A3" w14:textId="77777777" w:rsidTr="183BE52C">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8E24E20" w14:textId="41B3B9E4" w:rsidR="00DC055B" w:rsidRDefault="000A417C" w:rsidP="00DC055B">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L</w:t>
            </w:r>
            <w:r w:rsidR="00B219B6">
              <w:rPr>
                <w:rFonts w:ascii="Arial" w:eastAsia="Times New Roman" w:hAnsi="Arial" w:cs="Arial"/>
                <w:sz w:val="22"/>
                <w:szCs w:val="22"/>
                <w:shd w:val="clear" w:color="auto" w:fill="FFFFFF"/>
                <w:lang w:val="es-ES_tradnl"/>
              </w:rPr>
              <w:t xml:space="preserve">os siguientes compromisos </w:t>
            </w:r>
            <w:r w:rsidR="00FA3A37">
              <w:rPr>
                <w:rFonts w:ascii="Arial" w:eastAsia="Times New Roman" w:hAnsi="Arial" w:cs="Arial"/>
                <w:sz w:val="22"/>
                <w:szCs w:val="22"/>
                <w:shd w:val="clear" w:color="auto" w:fill="FFFFFF"/>
                <w:lang w:val="es-ES_tradnl"/>
              </w:rPr>
              <w:t>serán incluidos al RC (</w:t>
            </w:r>
            <w:r>
              <w:rPr>
                <w:rFonts w:ascii="Arial" w:eastAsia="Times New Roman" w:hAnsi="Arial" w:cs="Arial"/>
                <w:sz w:val="22"/>
                <w:szCs w:val="22"/>
                <w:shd w:val="clear" w:color="auto" w:fill="FFFFFF"/>
                <w:lang w:val="es-ES_tradnl"/>
              </w:rPr>
              <w:t xml:space="preserve">que constituirán el </w:t>
            </w:r>
            <w:r w:rsidR="00FA3A37">
              <w:rPr>
                <w:rFonts w:ascii="Arial" w:eastAsia="Times New Roman" w:hAnsi="Arial" w:cs="Arial"/>
                <w:sz w:val="22"/>
                <w:szCs w:val="22"/>
                <w:shd w:val="clear" w:color="auto" w:fill="FFFFFF"/>
                <w:lang w:val="es-ES_tradnl"/>
              </w:rPr>
              <w:t>SARAS del programa)</w:t>
            </w:r>
            <w:r w:rsidR="00DC055B" w:rsidRPr="007A16E0">
              <w:rPr>
                <w:rFonts w:ascii="Arial" w:eastAsia="Times New Roman" w:hAnsi="Arial" w:cs="Arial"/>
                <w:sz w:val="22"/>
                <w:szCs w:val="22"/>
                <w:shd w:val="clear" w:color="auto" w:fill="FFFFFF"/>
                <w:lang w:val="es-ES_tradnl"/>
              </w:rPr>
              <w:t>:</w:t>
            </w:r>
            <w:r w:rsidR="00925DD5">
              <w:rPr>
                <w:rFonts w:ascii="Arial" w:eastAsia="Times New Roman" w:hAnsi="Arial" w:cs="Arial"/>
                <w:sz w:val="22"/>
                <w:szCs w:val="22"/>
                <w:shd w:val="clear" w:color="auto" w:fill="FFFFFF"/>
                <w:lang w:val="es-ES_tradnl"/>
              </w:rPr>
              <w:t xml:space="preserve"> B</w:t>
            </w:r>
            <w:r w:rsidR="000C27B7">
              <w:rPr>
                <w:rFonts w:ascii="Arial" w:eastAsia="Times New Roman" w:hAnsi="Arial" w:cs="Arial"/>
                <w:sz w:val="22"/>
                <w:szCs w:val="22"/>
                <w:shd w:val="clear" w:color="auto" w:fill="FFFFFF"/>
                <w:lang w:val="es-ES_tradnl"/>
              </w:rPr>
              <w:t>ANDESAL</w:t>
            </w:r>
            <w:r w:rsidR="00925DD5">
              <w:rPr>
                <w:rFonts w:ascii="Arial" w:eastAsia="Times New Roman" w:hAnsi="Arial" w:cs="Arial"/>
                <w:sz w:val="22"/>
                <w:szCs w:val="22"/>
                <w:shd w:val="clear" w:color="auto" w:fill="FFFFFF"/>
                <w:lang w:val="es-ES_tradnl"/>
              </w:rPr>
              <w:t xml:space="preserve"> se compromete a:</w:t>
            </w:r>
          </w:p>
          <w:p w14:paraId="083DDFB4" w14:textId="77777777" w:rsidR="006968D6" w:rsidRPr="007A16E0" w:rsidRDefault="006968D6" w:rsidP="00DC055B">
            <w:pPr>
              <w:ind w:right="165"/>
              <w:jc w:val="both"/>
              <w:rPr>
                <w:rFonts w:ascii="Arial" w:eastAsia="Times New Roman" w:hAnsi="Arial" w:cs="Arial"/>
                <w:sz w:val="22"/>
                <w:szCs w:val="22"/>
                <w:shd w:val="clear" w:color="auto" w:fill="FFFFFF"/>
                <w:lang w:val="es-ES_tradnl"/>
              </w:rPr>
            </w:pPr>
          </w:p>
          <w:p w14:paraId="7CDC11DD" w14:textId="45F28F66" w:rsidR="00DC055B" w:rsidRPr="007A16E0" w:rsidRDefault="00DC055B" w:rsidP="00790122">
            <w:pPr>
              <w:pStyle w:val="ListParagraph"/>
              <w:numPr>
                <w:ilvl w:val="0"/>
                <w:numId w:val="17"/>
              </w:numPr>
              <w:ind w:right="165"/>
              <w:jc w:val="both"/>
              <w:rPr>
                <w:rFonts w:ascii="Arial" w:eastAsia="Times New Roman" w:hAnsi="Arial" w:cs="Arial"/>
                <w:sz w:val="22"/>
                <w:szCs w:val="22"/>
                <w:shd w:val="clear" w:color="auto" w:fill="FFFFFF"/>
                <w:lang w:val="es-ES_tradnl"/>
              </w:rPr>
            </w:pPr>
            <w:r w:rsidRPr="007A16E0">
              <w:rPr>
                <w:rFonts w:ascii="Arial" w:eastAsia="Times New Roman" w:hAnsi="Arial" w:cs="Arial"/>
                <w:sz w:val="22"/>
                <w:szCs w:val="22"/>
                <w:shd w:val="clear" w:color="auto" w:fill="FFFFFF"/>
                <w:lang w:val="es-ES_tradnl"/>
              </w:rPr>
              <w:t>Cumplir con la legislación socioambiental aplicable</w:t>
            </w:r>
            <w:r w:rsidR="001E5676">
              <w:rPr>
                <w:rFonts w:ascii="Arial" w:eastAsia="Times New Roman" w:hAnsi="Arial" w:cs="Arial"/>
                <w:sz w:val="22"/>
                <w:szCs w:val="22"/>
                <w:shd w:val="clear" w:color="auto" w:fill="FFFFFF"/>
                <w:lang w:val="es-ES_tradnl"/>
              </w:rPr>
              <w:t>.</w:t>
            </w:r>
          </w:p>
          <w:p w14:paraId="21A64F3C" w14:textId="1531C676" w:rsidR="00DC055B" w:rsidRPr="007A16E0" w:rsidRDefault="00DC055B" w:rsidP="00790122">
            <w:pPr>
              <w:pStyle w:val="ListParagraph"/>
              <w:numPr>
                <w:ilvl w:val="0"/>
                <w:numId w:val="17"/>
              </w:numPr>
              <w:spacing w:after="120"/>
              <w:ind w:right="165"/>
              <w:jc w:val="both"/>
              <w:rPr>
                <w:rFonts w:ascii="Arial" w:eastAsia="Times New Roman" w:hAnsi="Arial" w:cs="Arial"/>
                <w:sz w:val="22"/>
                <w:szCs w:val="22"/>
                <w:shd w:val="clear" w:color="auto" w:fill="FFFFFF"/>
                <w:lang w:val="es-ES_tradnl"/>
              </w:rPr>
            </w:pPr>
            <w:r w:rsidRPr="007A16E0">
              <w:rPr>
                <w:rFonts w:ascii="Arial" w:eastAsia="Times New Roman" w:hAnsi="Arial" w:cs="Arial"/>
                <w:sz w:val="22"/>
                <w:szCs w:val="22"/>
                <w:shd w:val="clear" w:color="auto" w:fill="FFFFFF"/>
                <w:lang w:val="es-ES_tradnl"/>
              </w:rPr>
              <w:t xml:space="preserve">Asegurarse que los beneficiarios del programa (Entes Crediticios y </w:t>
            </w:r>
            <w:proofErr w:type="spellStart"/>
            <w:r w:rsidRPr="007A16E0">
              <w:rPr>
                <w:rFonts w:ascii="Arial" w:eastAsia="Times New Roman" w:hAnsi="Arial" w:cs="Arial"/>
                <w:sz w:val="22"/>
                <w:szCs w:val="22"/>
                <w:shd w:val="clear" w:color="auto" w:fill="FFFFFF"/>
                <w:lang w:val="es-ES_tradnl"/>
              </w:rPr>
              <w:t>sub-prestatarios</w:t>
            </w:r>
            <w:proofErr w:type="spellEnd"/>
            <w:r w:rsidRPr="007A16E0">
              <w:rPr>
                <w:rFonts w:ascii="Arial" w:eastAsia="Times New Roman" w:hAnsi="Arial" w:cs="Arial"/>
                <w:sz w:val="22"/>
                <w:szCs w:val="22"/>
                <w:shd w:val="clear" w:color="auto" w:fill="FFFFFF"/>
                <w:lang w:val="es-ES_tradnl"/>
              </w:rPr>
              <w:t>) cumplen con la legislación</w:t>
            </w:r>
            <w:r w:rsidR="003E0359">
              <w:rPr>
                <w:rFonts w:ascii="Arial" w:eastAsia="Times New Roman" w:hAnsi="Arial" w:cs="Arial"/>
                <w:sz w:val="22"/>
                <w:szCs w:val="22"/>
                <w:shd w:val="clear" w:color="auto" w:fill="FFFFFF"/>
                <w:lang w:val="es-ES_tradnl"/>
              </w:rPr>
              <w:t xml:space="preserve"> local</w:t>
            </w:r>
            <w:r w:rsidRPr="007A16E0">
              <w:rPr>
                <w:rFonts w:ascii="Arial" w:eastAsia="Times New Roman" w:hAnsi="Arial" w:cs="Arial"/>
                <w:sz w:val="22"/>
                <w:szCs w:val="22"/>
                <w:shd w:val="clear" w:color="auto" w:fill="FFFFFF"/>
                <w:lang w:val="es-ES_tradnl"/>
              </w:rPr>
              <w:t xml:space="preserve"> aplicable</w:t>
            </w:r>
            <w:r w:rsidR="001E5676">
              <w:rPr>
                <w:rFonts w:ascii="Arial" w:eastAsia="Times New Roman" w:hAnsi="Arial" w:cs="Arial"/>
                <w:sz w:val="22"/>
                <w:szCs w:val="22"/>
                <w:shd w:val="clear" w:color="auto" w:fill="FFFFFF"/>
                <w:lang w:val="es-ES_tradnl"/>
              </w:rPr>
              <w:t>.</w:t>
            </w:r>
          </w:p>
          <w:p w14:paraId="5427A96C" w14:textId="1639C2E6" w:rsidR="00DC055B" w:rsidRPr="007A16E0" w:rsidRDefault="00DC055B" w:rsidP="00615A48">
            <w:pPr>
              <w:pStyle w:val="ListParagraph"/>
              <w:numPr>
                <w:ilvl w:val="0"/>
                <w:numId w:val="17"/>
              </w:numPr>
              <w:jc w:val="both"/>
              <w:rPr>
                <w:rFonts w:ascii="Arial" w:eastAsia="Times New Roman" w:hAnsi="Arial" w:cs="Arial"/>
                <w:sz w:val="22"/>
                <w:szCs w:val="22"/>
                <w:shd w:val="clear" w:color="auto" w:fill="FFFFFF"/>
                <w:lang w:val="es-ES_tradnl"/>
              </w:rPr>
            </w:pPr>
            <w:r w:rsidRPr="007A16E0">
              <w:rPr>
                <w:rFonts w:ascii="Arial" w:eastAsia="Times New Roman" w:hAnsi="Arial" w:cs="Arial"/>
                <w:sz w:val="22"/>
                <w:szCs w:val="22"/>
                <w:shd w:val="clear" w:color="auto" w:fill="FFFFFF"/>
                <w:lang w:val="es-ES_tradnl"/>
              </w:rPr>
              <w:t>Aplicar</w:t>
            </w:r>
            <w:r w:rsidR="0007621B">
              <w:rPr>
                <w:rFonts w:ascii="Arial" w:eastAsia="Times New Roman" w:hAnsi="Arial" w:cs="Arial"/>
                <w:sz w:val="22"/>
                <w:szCs w:val="22"/>
                <w:shd w:val="clear" w:color="auto" w:fill="FFFFFF"/>
                <w:lang w:val="es-ES_tradnl"/>
              </w:rPr>
              <w:t xml:space="preserve"> la Política de Gestión Ambiental y Metodología para la Gestión Ambiental de BANDESAL</w:t>
            </w:r>
            <w:r w:rsidRPr="007A16E0">
              <w:rPr>
                <w:rFonts w:ascii="Arial" w:eastAsia="Times New Roman" w:hAnsi="Arial" w:cs="Arial"/>
                <w:sz w:val="22"/>
                <w:szCs w:val="22"/>
                <w:shd w:val="clear" w:color="auto" w:fill="FFFFFF"/>
                <w:lang w:val="es-ES_tradnl"/>
              </w:rPr>
              <w:t xml:space="preserve"> y avisar </w:t>
            </w:r>
            <w:r w:rsidR="001E5676">
              <w:rPr>
                <w:rFonts w:ascii="Arial" w:eastAsia="Times New Roman" w:hAnsi="Arial" w:cs="Arial"/>
                <w:sz w:val="22"/>
                <w:szCs w:val="22"/>
                <w:shd w:val="clear" w:color="auto" w:fill="FFFFFF"/>
                <w:lang w:val="es-ES_tradnl"/>
              </w:rPr>
              <w:t>a</w:t>
            </w:r>
            <w:r w:rsidRPr="007A16E0">
              <w:rPr>
                <w:rFonts w:ascii="Arial" w:eastAsia="Times New Roman" w:hAnsi="Arial" w:cs="Arial"/>
                <w:sz w:val="22"/>
                <w:szCs w:val="22"/>
                <w:shd w:val="clear" w:color="auto" w:fill="FFFFFF"/>
                <w:lang w:val="es-ES_tradnl"/>
              </w:rPr>
              <w:t>l BID para cualquier cambio de</w:t>
            </w:r>
            <w:r w:rsidR="00925DD5">
              <w:rPr>
                <w:rFonts w:ascii="Arial" w:eastAsia="Times New Roman" w:hAnsi="Arial" w:cs="Arial"/>
                <w:sz w:val="22"/>
                <w:szCs w:val="22"/>
                <w:shd w:val="clear" w:color="auto" w:fill="FFFFFF"/>
                <w:lang w:val="es-ES_tradnl"/>
              </w:rPr>
              <w:t xml:space="preserve"> </w:t>
            </w:r>
            <w:proofErr w:type="gramStart"/>
            <w:r w:rsidRPr="007A16E0">
              <w:rPr>
                <w:rFonts w:ascii="Arial" w:eastAsia="Times New Roman" w:hAnsi="Arial" w:cs="Arial"/>
                <w:sz w:val="22"/>
                <w:szCs w:val="22"/>
                <w:shd w:val="clear" w:color="auto" w:fill="FFFFFF"/>
                <w:lang w:val="es-ES_tradnl"/>
              </w:rPr>
              <w:t>l</w:t>
            </w:r>
            <w:r w:rsidR="00925DD5">
              <w:rPr>
                <w:rFonts w:ascii="Arial" w:eastAsia="Times New Roman" w:hAnsi="Arial" w:cs="Arial"/>
                <w:sz w:val="22"/>
                <w:szCs w:val="22"/>
                <w:shd w:val="clear" w:color="auto" w:fill="FFFFFF"/>
                <w:lang w:val="es-ES_tradnl"/>
              </w:rPr>
              <w:t>os mismos</w:t>
            </w:r>
            <w:proofErr w:type="gramEnd"/>
            <w:r w:rsidRPr="007A16E0">
              <w:rPr>
                <w:rFonts w:ascii="Arial" w:eastAsia="Times New Roman" w:hAnsi="Arial" w:cs="Arial"/>
                <w:sz w:val="22"/>
                <w:szCs w:val="22"/>
                <w:shd w:val="clear" w:color="auto" w:fill="FFFFFF"/>
                <w:lang w:val="es-ES_tradnl"/>
              </w:rPr>
              <w:t>. Un cambio de</w:t>
            </w:r>
            <w:r w:rsidR="00925DD5">
              <w:rPr>
                <w:rFonts w:ascii="Arial" w:eastAsia="Times New Roman" w:hAnsi="Arial" w:cs="Arial"/>
                <w:sz w:val="22"/>
                <w:szCs w:val="22"/>
                <w:shd w:val="clear" w:color="auto" w:fill="FFFFFF"/>
                <w:lang w:val="es-ES_tradnl"/>
              </w:rPr>
              <w:t xml:space="preserve"> </w:t>
            </w:r>
            <w:r w:rsidRPr="007A16E0">
              <w:rPr>
                <w:rFonts w:ascii="Arial" w:eastAsia="Times New Roman" w:hAnsi="Arial" w:cs="Arial"/>
                <w:sz w:val="22"/>
                <w:szCs w:val="22"/>
                <w:shd w:val="clear" w:color="auto" w:fill="FFFFFF"/>
                <w:lang w:val="es-ES_tradnl"/>
              </w:rPr>
              <w:t>l</w:t>
            </w:r>
            <w:r w:rsidR="00925DD5">
              <w:rPr>
                <w:rFonts w:ascii="Arial" w:eastAsia="Times New Roman" w:hAnsi="Arial" w:cs="Arial"/>
                <w:sz w:val="22"/>
                <w:szCs w:val="22"/>
                <w:shd w:val="clear" w:color="auto" w:fill="FFFFFF"/>
                <w:lang w:val="es-ES_tradnl"/>
              </w:rPr>
              <w:t xml:space="preserve">a </w:t>
            </w:r>
            <w:r w:rsidR="00925DD5" w:rsidRPr="00925DD5">
              <w:rPr>
                <w:rFonts w:ascii="Arial" w:eastAsia="Times New Roman" w:hAnsi="Arial" w:cs="Arial"/>
                <w:sz w:val="22"/>
                <w:szCs w:val="22"/>
                <w:shd w:val="clear" w:color="auto" w:fill="FFFFFF"/>
                <w:lang w:val="es-ES_tradnl"/>
              </w:rPr>
              <w:t>Política de Gestión Ambiental y Metodología para la Gestión Ambiental de BANDESAL</w:t>
            </w:r>
            <w:r w:rsidRPr="007A16E0">
              <w:rPr>
                <w:rFonts w:ascii="Arial" w:eastAsia="Times New Roman" w:hAnsi="Arial" w:cs="Arial"/>
                <w:sz w:val="22"/>
                <w:szCs w:val="22"/>
                <w:shd w:val="clear" w:color="auto" w:fill="FFFFFF"/>
                <w:lang w:val="es-ES_tradnl"/>
              </w:rPr>
              <w:t xml:space="preserve"> que tenga un impacto sobre el cumplimiento del Programa con las salvaguardias del BID podrá necesitar una modificación del Reglamento </w:t>
            </w:r>
            <w:r w:rsidR="00300CA2" w:rsidRPr="007A16E0">
              <w:rPr>
                <w:rFonts w:ascii="Arial" w:eastAsia="Times New Roman" w:hAnsi="Arial" w:cs="Arial"/>
                <w:sz w:val="22"/>
                <w:szCs w:val="22"/>
                <w:shd w:val="clear" w:color="auto" w:fill="FFFFFF"/>
                <w:lang w:val="es-ES_tradnl"/>
              </w:rPr>
              <w:t>de Crédito</w:t>
            </w:r>
            <w:r w:rsidRPr="007A16E0">
              <w:rPr>
                <w:rFonts w:ascii="Arial" w:eastAsia="Times New Roman" w:hAnsi="Arial" w:cs="Arial"/>
                <w:sz w:val="22"/>
                <w:szCs w:val="22"/>
                <w:shd w:val="clear" w:color="auto" w:fill="FFFFFF"/>
                <w:lang w:val="es-ES_tradnl"/>
              </w:rPr>
              <w:t xml:space="preserve"> del Programa. </w:t>
            </w:r>
          </w:p>
          <w:p w14:paraId="364D9B67" w14:textId="2DFE63CA" w:rsidR="00DC055B" w:rsidRPr="000F483C" w:rsidRDefault="00DC055B" w:rsidP="00790122">
            <w:pPr>
              <w:pStyle w:val="ListParagraph"/>
              <w:numPr>
                <w:ilvl w:val="0"/>
                <w:numId w:val="17"/>
              </w:numPr>
              <w:ind w:right="165"/>
              <w:jc w:val="both"/>
              <w:rPr>
                <w:rFonts w:ascii="Arial" w:eastAsia="Times New Roman" w:hAnsi="Arial" w:cs="Arial"/>
                <w:sz w:val="22"/>
                <w:szCs w:val="22"/>
                <w:shd w:val="clear" w:color="auto" w:fill="FFFFFF"/>
                <w:lang w:val="es-ES_tradnl"/>
              </w:rPr>
            </w:pPr>
            <w:r w:rsidRPr="007A16E0">
              <w:rPr>
                <w:rFonts w:ascii="Arial" w:eastAsia="Times New Roman" w:hAnsi="Arial" w:cs="Arial"/>
                <w:sz w:val="22"/>
                <w:szCs w:val="22"/>
                <w:shd w:val="clear" w:color="auto" w:fill="FFFFFF"/>
                <w:lang w:val="es-ES_tradnl"/>
              </w:rPr>
              <w:t xml:space="preserve">No financiar con recursos del Programa </w:t>
            </w:r>
            <w:r w:rsidRPr="008B23B5">
              <w:rPr>
                <w:rFonts w:ascii="Arial" w:eastAsia="Times New Roman" w:hAnsi="Arial" w:cs="Arial"/>
                <w:sz w:val="22"/>
                <w:szCs w:val="22"/>
                <w:shd w:val="clear" w:color="auto" w:fill="FFFFFF"/>
                <w:lang w:val="es-ES_tradnl"/>
              </w:rPr>
              <w:t xml:space="preserve">ninguna de las actividades de la Lista de Exclusión </w:t>
            </w:r>
            <w:r w:rsidR="00166E00">
              <w:rPr>
                <w:rFonts w:ascii="Arial" w:eastAsia="Times New Roman" w:hAnsi="Arial" w:cs="Arial"/>
                <w:sz w:val="22"/>
                <w:szCs w:val="22"/>
                <w:shd w:val="clear" w:color="auto" w:fill="FFFFFF"/>
                <w:lang w:val="es-ES_tradnl"/>
              </w:rPr>
              <w:t>del Programa</w:t>
            </w:r>
            <w:r w:rsidRPr="000F483C">
              <w:rPr>
                <w:rFonts w:ascii="Arial" w:eastAsia="Times New Roman" w:hAnsi="Arial" w:cs="Arial"/>
                <w:sz w:val="22"/>
                <w:szCs w:val="22"/>
                <w:shd w:val="clear" w:color="auto" w:fill="FFFFFF"/>
                <w:lang w:val="es-ES_tradnl"/>
              </w:rPr>
              <w:t xml:space="preserve"> (Anexo C)</w:t>
            </w:r>
            <w:r w:rsidR="008B23B5" w:rsidRPr="000F483C">
              <w:rPr>
                <w:rFonts w:ascii="Arial" w:eastAsia="Times New Roman" w:hAnsi="Arial" w:cs="Arial"/>
                <w:sz w:val="22"/>
                <w:szCs w:val="22"/>
                <w:shd w:val="clear" w:color="auto" w:fill="FFFFFF"/>
                <w:lang w:val="es-ES_tradnl"/>
              </w:rPr>
              <w:t xml:space="preserve"> de este documento</w:t>
            </w:r>
            <w:r w:rsidRPr="000F483C">
              <w:rPr>
                <w:rFonts w:ascii="Arial" w:eastAsia="Times New Roman" w:hAnsi="Arial" w:cs="Arial"/>
                <w:sz w:val="22"/>
                <w:szCs w:val="22"/>
                <w:shd w:val="clear" w:color="auto" w:fill="FFFFFF"/>
                <w:lang w:val="es-ES_tradnl"/>
              </w:rPr>
              <w:t xml:space="preserve">, </w:t>
            </w:r>
          </w:p>
          <w:p w14:paraId="24508D9B" w14:textId="2E20EAB1" w:rsidR="006720A4" w:rsidRDefault="00B81612" w:rsidP="00790122">
            <w:pPr>
              <w:pStyle w:val="ListParagraph"/>
              <w:numPr>
                <w:ilvl w:val="0"/>
                <w:numId w:val="17"/>
              </w:num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No financiar </w:t>
            </w:r>
            <w:r w:rsidRPr="007A16E0">
              <w:rPr>
                <w:rFonts w:ascii="Arial" w:eastAsia="Times New Roman" w:hAnsi="Arial" w:cs="Arial"/>
                <w:sz w:val="22"/>
                <w:szCs w:val="22"/>
                <w:shd w:val="clear" w:color="auto" w:fill="FFFFFF"/>
                <w:lang w:val="es-ES_tradnl"/>
              </w:rPr>
              <w:t xml:space="preserve">con recursos del Programa </w:t>
            </w:r>
            <w:r>
              <w:rPr>
                <w:rFonts w:ascii="Arial" w:eastAsia="Times New Roman" w:hAnsi="Arial" w:cs="Arial"/>
                <w:sz w:val="22"/>
                <w:szCs w:val="22"/>
                <w:shd w:val="clear" w:color="auto" w:fill="FFFFFF"/>
                <w:lang w:val="es-ES_tradnl"/>
              </w:rPr>
              <w:t xml:space="preserve">subpréstamos </w:t>
            </w:r>
            <w:r w:rsidR="006720A4">
              <w:rPr>
                <w:rFonts w:ascii="Arial" w:eastAsia="Times New Roman" w:hAnsi="Arial" w:cs="Arial"/>
                <w:sz w:val="22"/>
                <w:szCs w:val="22"/>
                <w:shd w:val="clear" w:color="auto" w:fill="FFFFFF"/>
                <w:lang w:val="es-ES_tradnl"/>
              </w:rPr>
              <w:t xml:space="preserve">de </w:t>
            </w:r>
            <w:r w:rsidR="006720A4" w:rsidRPr="008B23B5">
              <w:rPr>
                <w:rFonts w:ascii="Arial" w:eastAsia="Times New Roman" w:hAnsi="Arial" w:cs="Arial"/>
                <w:sz w:val="22"/>
                <w:szCs w:val="22"/>
                <w:shd w:val="clear" w:color="auto" w:fill="FFFFFF"/>
                <w:lang w:val="es-ES_tradnl"/>
              </w:rPr>
              <w:t xml:space="preserve">más </w:t>
            </w:r>
            <w:r w:rsidR="006720A4" w:rsidRPr="000F483C">
              <w:rPr>
                <w:rFonts w:ascii="Arial" w:eastAsia="Times New Roman" w:hAnsi="Arial" w:cs="Arial"/>
                <w:sz w:val="22"/>
                <w:szCs w:val="22"/>
                <w:shd w:val="clear" w:color="auto" w:fill="FFFFFF"/>
                <w:lang w:val="es-ES_tradnl"/>
              </w:rPr>
              <w:t>de US$</w:t>
            </w:r>
            <w:r w:rsidR="00790122">
              <w:rPr>
                <w:rFonts w:ascii="Arial" w:eastAsia="Times New Roman" w:hAnsi="Arial" w:cs="Arial"/>
                <w:sz w:val="22"/>
                <w:szCs w:val="22"/>
                <w:shd w:val="clear" w:color="auto" w:fill="FFFFFF"/>
                <w:lang w:val="es-ES_tradnl"/>
              </w:rPr>
              <w:t>1</w:t>
            </w:r>
            <w:r w:rsidR="00691991">
              <w:rPr>
                <w:rFonts w:ascii="Arial" w:eastAsia="Times New Roman" w:hAnsi="Arial" w:cs="Arial"/>
                <w:sz w:val="22"/>
                <w:szCs w:val="22"/>
                <w:shd w:val="clear" w:color="auto" w:fill="FFFFFF"/>
                <w:lang w:val="es-ES_tradnl"/>
              </w:rPr>
              <w:t>.</w:t>
            </w:r>
            <w:r w:rsidR="00790122">
              <w:rPr>
                <w:rFonts w:ascii="Arial" w:eastAsia="Times New Roman" w:hAnsi="Arial" w:cs="Arial"/>
                <w:sz w:val="22"/>
                <w:szCs w:val="22"/>
                <w:shd w:val="clear" w:color="auto" w:fill="FFFFFF"/>
                <w:lang w:val="es-ES_tradnl"/>
              </w:rPr>
              <w:t>75</w:t>
            </w:r>
            <w:r w:rsidR="006720A4" w:rsidRPr="000F483C">
              <w:rPr>
                <w:rFonts w:ascii="Arial" w:eastAsia="Times New Roman" w:hAnsi="Arial" w:cs="Arial"/>
                <w:sz w:val="22"/>
                <w:szCs w:val="22"/>
                <w:shd w:val="clear" w:color="auto" w:fill="FFFFFF"/>
                <w:lang w:val="es-ES_tradnl"/>
              </w:rPr>
              <w:t>0</w:t>
            </w:r>
            <w:r w:rsidR="00691991">
              <w:rPr>
                <w:rFonts w:ascii="Arial" w:eastAsia="Times New Roman" w:hAnsi="Arial" w:cs="Arial"/>
                <w:sz w:val="22"/>
                <w:szCs w:val="22"/>
                <w:shd w:val="clear" w:color="auto" w:fill="FFFFFF"/>
                <w:lang w:val="es-ES_tradnl"/>
              </w:rPr>
              <w:t>.</w:t>
            </w:r>
            <w:r w:rsidR="006720A4" w:rsidRPr="000F483C">
              <w:rPr>
                <w:rFonts w:ascii="Arial" w:eastAsia="Times New Roman" w:hAnsi="Arial" w:cs="Arial"/>
                <w:sz w:val="22"/>
                <w:szCs w:val="22"/>
                <w:shd w:val="clear" w:color="auto" w:fill="FFFFFF"/>
                <w:lang w:val="es-ES_tradnl"/>
              </w:rPr>
              <w:t>000</w:t>
            </w:r>
            <w:r w:rsidR="00691991">
              <w:rPr>
                <w:rFonts w:ascii="Arial" w:eastAsia="Times New Roman" w:hAnsi="Arial" w:cs="Arial"/>
                <w:sz w:val="22"/>
                <w:szCs w:val="22"/>
                <w:shd w:val="clear" w:color="auto" w:fill="FFFFFF"/>
                <w:lang w:val="es-ES_tradnl"/>
              </w:rPr>
              <w:t>,</w:t>
            </w:r>
            <w:r w:rsidR="005F2A03" w:rsidRPr="000F483C">
              <w:rPr>
                <w:rFonts w:ascii="Arial" w:eastAsia="Times New Roman" w:hAnsi="Arial" w:cs="Arial"/>
                <w:sz w:val="22"/>
                <w:szCs w:val="22"/>
                <w:shd w:val="clear" w:color="auto" w:fill="FFFFFF"/>
                <w:lang w:val="es-ES_tradnl"/>
              </w:rPr>
              <w:t>00</w:t>
            </w:r>
            <w:r w:rsidR="00EB20A2">
              <w:rPr>
                <w:rFonts w:ascii="Arial" w:eastAsia="Times New Roman" w:hAnsi="Arial" w:cs="Arial"/>
                <w:sz w:val="22"/>
                <w:szCs w:val="22"/>
                <w:shd w:val="clear" w:color="auto" w:fill="FFFFFF"/>
                <w:lang w:val="es-ES_tradnl"/>
              </w:rPr>
              <w:t>.</w:t>
            </w:r>
          </w:p>
          <w:p w14:paraId="138BB52F" w14:textId="562E97C5" w:rsidR="00790122" w:rsidRPr="003B63A3" w:rsidRDefault="00CD2685" w:rsidP="00615A48">
            <w:pPr>
              <w:pStyle w:val="ListParagraph"/>
              <w:numPr>
                <w:ilvl w:val="0"/>
                <w:numId w:val="17"/>
              </w:num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Para financiamientos: a) de hasta </w:t>
            </w:r>
            <w:r w:rsidR="000C27B7" w:rsidRPr="000F483C">
              <w:rPr>
                <w:rFonts w:ascii="Arial" w:eastAsia="Times New Roman" w:hAnsi="Arial" w:cs="Arial"/>
                <w:sz w:val="22"/>
                <w:szCs w:val="22"/>
                <w:shd w:val="clear" w:color="auto" w:fill="FFFFFF"/>
                <w:lang w:val="es-ES_tradnl"/>
              </w:rPr>
              <w:t>US$</w:t>
            </w:r>
            <w:r>
              <w:rPr>
                <w:rFonts w:ascii="Arial" w:eastAsia="Times New Roman" w:hAnsi="Arial" w:cs="Arial"/>
                <w:sz w:val="22"/>
                <w:szCs w:val="22"/>
                <w:shd w:val="clear" w:color="auto" w:fill="FFFFFF"/>
                <w:lang w:val="es-ES_tradnl"/>
              </w:rPr>
              <w:t>250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 xml:space="preserve">00 la IFI será la responsable de velar el cumplimiento de los requerimientos A&amp;S (cumplimiento con la ley local y lista de exclusión, anexo C); b) para financiamientos entre </w:t>
            </w:r>
            <w:r w:rsidR="000C27B7" w:rsidRPr="000F483C">
              <w:rPr>
                <w:rFonts w:ascii="Arial" w:eastAsia="Times New Roman" w:hAnsi="Arial" w:cs="Arial"/>
                <w:sz w:val="22"/>
                <w:szCs w:val="22"/>
                <w:shd w:val="clear" w:color="auto" w:fill="FFFFFF"/>
                <w:lang w:val="es-ES_tradnl"/>
              </w:rPr>
              <w:t>US$</w:t>
            </w:r>
            <w:r>
              <w:rPr>
                <w:rFonts w:ascii="Arial" w:eastAsia="Times New Roman" w:hAnsi="Arial" w:cs="Arial"/>
                <w:sz w:val="22"/>
                <w:szCs w:val="22"/>
                <w:shd w:val="clear" w:color="auto" w:fill="FFFFFF"/>
                <w:lang w:val="es-ES_tradnl"/>
              </w:rPr>
              <w:t>250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w:t>
            </w:r>
            <w:r w:rsidR="00617F38">
              <w:rPr>
                <w:rFonts w:ascii="Arial" w:eastAsia="Times New Roman" w:hAnsi="Arial" w:cs="Arial"/>
                <w:sz w:val="22"/>
                <w:szCs w:val="22"/>
                <w:shd w:val="clear" w:color="auto" w:fill="FFFFFF"/>
                <w:lang w:val="es-ES_tradnl"/>
              </w:rPr>
              <w:t>1</w:t>
            </w:r>
            <w:r>
              <w:rPr>
                <w:rFonts w:ascii="Arial" w:eastAsia="Times New Roman" w:hAnsi="Arial" w:cs="Arial"/>
                <w:sz w:val="22"/>
                <w:szCs w:val="22"/>
                <w:shd w:val="clear" w:color="auto" w:fill="FFFFFF"/>
                <w:lang w:val="es-ES_tradnl"/>
              </w:rPr>
              <w:t>.00 y 1</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 xml:space="preserve">00, </w:t>
            </w:r>
            <w:r w:rsidR="00617F38">
              <w:rPr>
                <w:rFonts w:ascii="Arial" w:eastAsia="Times New Roman" w:hAnsi="Arial" w:cs="Arial"/>
                <w:sz w:val="22"/>
                <w:szCs w:val="22"/>
                <w:shd w:val="clear" w:color="auto" w:fill="FFFFFF"/>
                <w:lang w:val="es-ES_tradnl"/>
              </w:rPr>
              <w:t>BANDESAL</w:t>
            </w:r>
            <w:r w:rsidRPr="00172A6F">
              <w:rPr>
                <w:rFonts w:ascii="Arial" w:eastAsia="Times New Roman" w:hAnsi="Arial" w:cs="Arial"/>
                <w:sz w:val="22"/>
                <w:szCs w:val="22"/>
                <w:shd w:val="clear" w:color="auto" w:fill="FFFFFF"/>
                <w:lang w:val="es-ES_tradnl"/>
              </w:rPr>
              <w:t xml:space="preserve"> tiene que visitar el subproyecto y la unidad de gestión A&amp;S debe de dar su non-objeción</w:t>
            </w:r>
            <w:r>
              <w:rPr>
                <w:rFonts w:ascii="Arial" w:eastAsia="Times New Roman" w:hAnsi="Arial" w:cs="Arial"/>
                <w:sz w:val="22"/>
                <w:szCs w:val="22"/>
                <w:shd w:val="clear" w:color="auto" w:fill="FFFFFF"/>
                <w:lang w:val="es-ES_tradnl"/>
              </w:rPr>
              <w:t>,</w:t>
            </w:r>
            <w:r w:rsidRPr="00371A01">
              <w:rPr>
                <w:lang w:val="es-EC"/>
              </w:rPr>
              <w:t xml:space="preserve"> </w:t>
            </w:r>
            <w:r w:rsidR="00617F38">
              <w:rPr>
                <w:rFonts w:ascii="Arial" w:eastAsia="Times New Roman" w:hAnsi="Arial" w:cs="Arial"/>
                <w:sz w:val="22"/>
                <w:szCs w:val="22"/>
                <w:shd w:val="clear" w:color="auto" w:fill="FFFFFF"/>
                <w:lang w:val="es-ES_tradnl"/>
              </w:rPr>
              <w:t xml:space="preserve">BANDESAL </w:t>
            </w:r>
            <w:r w:rsidRPr="00E0281D">
              <w:rPr>
                <w:rFonts w:ascii="Arial" w:eastAsia="Times New Roman" w:hAnsi="Arial" w:cs="Arial"/>
                <w:sz w:val="22"/>
                <w:szCs w:val="22"/>
                <w:shd w:val="clear" w:color="auto" w:fill="FFFFFF"/>
                <w:lang w:val="es-ES_tradnl"/>
              </w:rPr>
              <w:t xml:space="preserve">proveerá en el marco del reporte A&amp;S </w:t>
            </w:r>
            <w:r>
              <w:rPr>
                <w:rFonts w:ascii="Arial" w:eastAsia="Times New Roman" w:hAnsi="Arial" w:cs="Arial"/>
                <w:sz w:val="22"/>
                <w:szCs w:val="22"/>
                <w:shd w:val="clear" w:color="auto" w:fill="FFFFFF"/>
                <w:lang w:val="es-ES_tradnl"/>
              </w:rPr>
              <w:t>semestral</w:t>
            </w:r>
            <w:r w:rsidRPr="00E0281D">
              <w:rPr>
                <w:rFonts w:ascii="Arial" w:eastAsia="Times New Roman" w:hAnsi="Arial" w:cs="Arial"/>
                <w:sz w:val="22"/>
                <w:szCs w:val="22"/>
                <w:shd w:val="clear" w:color="auto" w:fill="FFFFFF"/>
                <w:lang w:val="es-ES_tradnl"/>
              </w:rPr>
              <w:t xml:space="preserve"> los reportes de visita de la Unidad A&amp;S.</w:t>
            </w:r>
            <w:r>
              <w:rPr>
                <w:rFonts w:ascii="Arial" w:eastAsia="Times New Roman" w:hAnsi="Arial" w:cs="Arial"/>
                <w:sz w:val="22"/>
                <w:szCs w:val="22"/>
                <w:shd w:val="clear" w:color="auto" w:fill="FFFFFF"/>
                <w:lang w:val="es-ES_tradnl"/>
              </w:rPr>
              <w:t xml:space="preserve">; y c) para los financiamientos entre </w:t>
            </w:r>
            <w:r w:rsidR="000C27B7" w:rsidRPr="000F483C">
              <w:rPr>
                <w:rFonts w:ascii="Arial" w:eastAsia="Times New Roman" w:hAnsi="Arial" w:cs="Arial"/>
                <w:sz w:val="22"/>
                <w:szCs w:val="22"/>
                <w:shd w:val="clear" w:color="auto" w:fill="FFFFFF"/>
                <w:lang w:val="es-ES_tradnl"/>
              </w:rPr>
              <w:t>US$</w:t>
            </w:r>
            <w:r>
              <w:rPr>
                <w:rFonts w:ascii="Arial" w:eastAsia="Times New Roman" w:hAnsi="Arial" w:cs="Arial"/>
                <w:sz w:val="22"/>
                <w:szCs w:val="22"/>
                <w:shd w:val="clear" w:color="auto" w:fill="FFFFFF"/>
                <w:lang w:val="es-ES_tradnl"/>
              </w:rPr>
              <w:t>1</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617F3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w:t>
            </w:r>
            <w:r w:rsidR="00617F38">
              <w:rPr>
                <w:rFonts w:ascii="Arial" w:eastAsia="Times New Roman" w:hAnsi="Arial" w:cs="Arial"/>
                <w:sz w:val="22"/>
                <w:szCs w:val="22"/>
                <w:shd w:val="clear" w:color="auto" w:fill="FFFFFF"/>
                <w:lang w:val="es-ES_tradnl"/>
              </w:rPr>
              <w:t>1</w:t>
            </w:r>
            <w:r>
              <w:rPr>
                <w:rFonts w:ascii="Arial" w:eastAsia="Times New Roman" w:hAnsi="Arial" w:cs="Arial"/>
                <w:sz w:val="22"/>
                <w:szCs w:val="22"/>
                <w:shd w:val="clear" w:color="auto" w:fill="FFFFFF"/>
                <w:lang w:val="es-ES_tradnl"/>
              </w:rPr>
              <w:t>.00 y 1</w:t>
            </w:r>
            <w:r w:rsidR="00CB40DC">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750</w:t>
            </w:r>
            <w:r w:rsidR="00CB40DC">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r w:rsidR="00CB40DC">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 se requerirá la no-objeción del BID.</w:t>
            </w:r>
            <w:r w:rsidR="00790122" w:rsidRPr="183BE52C">
              <w:rPr>
                <w:rFonts w:ascii="Arial" w:eastAsia="Times New Roman" w:hAnsi="Arial" w:cs="Arial"/>
                <w:sz w:val="22"/>
                <w:szCs w:val="22"/>
                <w:lang w:val="es-ES"/>
              </w:rPr>
              <w:t>.</w:t>
            </w:r>
          </w:p>
          <w:p w14:paraId="55FB44DA" w14:textId="5504BEF7" w:rsidR="00DC055B" w:rsidRPr="007A16E0" w:rsidRDefault="00DC055B" w:rsidP="00790122">
            <w:pPr>
              <w:pStyle w:val="ListParagraph"/>
              <w:numPr>
                <w:ilvl w:val="0"/>
                <w:numId w:val="17"/>
              </w:numPr>
              <w:ind w:right="165"/>
              <w:jc w:val="both"/>
              <w:rPr>
                <w:rFonts w:ascii="Arial" w:eastAsia="Times New Roman" w:hAnsi="Arial" w:cs="Arial"/>
                <w:sz w:val="22"/>
                <w:szCs w:val="22"/>
                <w:shd w:val="clear" w:color="auto" w:fill="FFFFFF"/>
                <w:lang w:val="es-ES_tradnl"/>
              </w:rPr>
            </w:pPr>
            <w:r w:rsidRPr="183BE52C">
              <w:rPr>
                <w:rFonts w:ascii="Arial" w:eastAsia="Times New Roman" w:hAnsi="Arial" w:cs="Arial"/>
                <w:sz w:val="22"/>
                <w:szCs w:val="22"/>
                <w:shd w:val="clear" w:color="auto" w:fill="FFFFFF"/>
                <w:lang w:val="es-ES"/>
              </w:rPr>
              <w:t>Preparar un informe periódico</w:t>
            </w:r>
            <w:r w:rsidR="008B23B5" w:rsidRPr="183BE52C">
              <w:rPr>
                <w:rFonts w:ascii="Arial" w:eastAsia="Times New Roman" w:hAnsi="Arial" w:cs="Arial"/>
                <w:sz w:val="22"/>
                <w:szCs w:val="22"/>
                <w:shd w:val="clear" w:color="auto" w:fill="FFFFFF"/>
                <w:lang w:val="es-ES"/>
              </w:rPr>
              <w:t xml:space="preserve"> </w:t>
            </w:r>
            <w:r w:rsidR="001E629D" w:rsidRPr="183BE52C">
              <w:rPr>
                <w:rFonts w:ascii="Arial" w:eastAsia="Times New Roman" w:hAnsi="Arial" w:cs="Arial"/>
                <w:sz w:val="22"/>
                <w:szCs w:val="22"/>
                <w:shd w:val="clear" w:color="auto" w:fill="FFFFFF"/>
                <w:lang w:val="es-ES"/>
              </w:rPr>
              <w:t>semestral</w:t>
            </w:r>
            <w:r w:rsidRPr="183BE52C">
              <w:rPr>
                <w:rFonts w:ascii="Arial" w:eastAsia="Times New Roman" w:hAnsi="Arial" w:cs="Arial"/>
                <w:sz w:val="22"/>
                <w:szCs w:val="22"/>
                <w:shd w:val="clear" w:color="auto" w:fill="FFFFFF"/>
                <w:lang w:val="es-ES"/>
              </w:rPr>
              <w:t xml:space="preserve"> de desempeño ambiental y social del programa en la forma general del Anexo </w:t>
            </w:r>
            <w:r w:rsidR="00AD20B9" w:rsidRPr="183BE52C">
              <w:rPr>
                <w:rFonts w:ascii="Arial" w:eastAsia="Times New Roman" w:hAnsi="Arial" w:cs="Arial"/>
                <w:sz w:val="22"/>
                <w:szCs w:val="22"/>
                <w:shd w:val="clear" w:color="auto" w:fill="FFFFFF"/>
                <w:lang w:val="es-ES"/>
              </w:rPr>
              <w:t>D</w:t>
            </w:r>
            <w:r w:rsidRPr="183BE52C">
              <w:rPr>
                <w:rFonts w:ascii="Arial" w:eastAsia="Times New Roman" w:hAnsi="Arial" w:cs="Arial"/>
                <w:sz w:val="22"/>
                <w:szCs w:val="22"/>
                <w:shd w:val="clear" w:color="auto" w:fill="FFFFFF"/>
                <w:lang w:val="es-ES"/>
              </w:rPr>
              <w:t>.</w:t>
            </w:r>
          </w:p>
          <w:p w14:paraId="238D3E48" w14:textId="11698199" w:rsidR="00DC055B" w:rsidRPr="007A16E0" w:rsidRDefault="00DC055B" w:rsidP="00790122">
            <w:pPr>
              <w:pStyle w:val="ListParagraph"/>
              <w:numPr>
                <w:ilvl w:val="0"/>
                <w:numId w:val="17"/>
              </w:numPr>
              <w:ind w:right="165"/>
              <w:jc w:val="both"/>
              <w:rPr>
                <w:rFonts w:ascii="Arial" w:eastAsia="Times New Roman" w:hAnsi="Arial" w:cs="Arial"/>
                <w:sz w:val="22"/>
                <w:szCs w:val="22"/>
                <w:shd w:val="clear" w:color="auto" w:fill="FFFFFF"/>
                <w:lang w:val="es-ES_tradnl"/>
              </w:rPr>
            </w:pPr>
            <w:r w:rsidRPr="183BE52C">
              <w:rPr>
                <w:rFonts w:ascii="Arial" w:eastAsia="Times New Roman" w:hAnsi="Arial" w:cs="Arial"/>
                <w:sz w:val="22"/>
                <w:szCs w:val="22"/>
                <w:shd w:val="clear" w:color="auto" w:fill="FFFFFF"/>
                <w:lang w:val="es-ES"/>
              </w:rPr>
              <w:t xml:space="preserve">En el caso de que </w:t>
            </w:r>
            <w:r w:rsidR="001E5676" w:rsidRPr="183BE52C">
              <w:rPr>
                <w:rFonts w:ascii="Arial" w:eastAsia="Times New Roman" w:hAnsi="Arial" w:cs="Arial"/>
                <w:sz w:val="22"/>
                <w:szCs w:val="22"/>
                <w:shd w:val="clear" w:color="auto" w:fill="FFFFFF"/>
                <w:lang w:val="es-ES"/>
              </w:rPr>
              <w:t>BANDESAL</w:t>
            </w:r>
            <w:r w:rsidRPr="183BE52C">
              <w:rPr>
                <w:rFonts w:ascii="Arial" w:eastAsia="Times New Roman" w:hAnsi="Arial" w:cs="Arial"/>
                <w:sz w:val="22"/>
                <w:szCs w:val="22"/>
                <w:shd w:val="clear" w:color="auto" w:fill="FFFFFF"/>
                <w:lang w:val="es-ES"/>
              </w:rPr>
              <w:t xml:space="preserve"> o el BID lleguen a tener conocimiento que un subpréstamo haya dejado de ser elegible para financiamiento del Programa debido a consideraciones sociales o ambientales, B</w:t>
            </w:r>
            <w:r w:rsidR="001E5676" w:rsidRPr="183BE52C">
              <w:rPr>
                <w:rFonts w:ascii="Arial" w:eastAsia="Times New Roman" w:hAnsi="Arial" w:cs="Arial"/>
                <w:sz w:val="22"/>
                <w:szCs w:val="22"/>
                <w:shd w:val="clear" w:color="auto" w:fill="FFFFFF"/>
                <w:lang w:val="es-ES"/>
              </w:rPr>
              <w:t>ANDESAL</w:t>
            </w:r>
            <w:r w:rsidRPr="183BE52C">
              <w:rPr>
                <w:rFonts w:ascii="Arial" w:eastAsia="Times New Roman" w:hAnsi="Arial" w:cs="Arial"/>
                <w:sz w:val="22"/>
                <w:szCs w:val="22"/>
                <w:shd w:val="clear" w:color="auto" w:fill="FFFFFF"/>
                <w:lang w:val="es-ES"/>
              </w:rPr>
              <w:t xml:space="preserve"> notificará al BID (o el BID a B</w:t>
            </w:r>
            <w:r w:rsidR="001E5676" w:rsidRPr="183BE52C">
              <w:rPr>
                <w:rFonts w:ascii="Arial" w:eastAsia="Times New Roman" w:hAnsi="Arial" w:cs="Arial"/>
                <w:sz w:val="22"/>
                <w:szCs w:val="22"/>
                <w:shd w:val="clear" w:color="auto" w:fill="FFFFFF"/>
                <w:lang w:val="es-ES"/>
              </w:rPr>
              <w:t>ANDESAL</w:t>
            </w:r>
            <w:r w:rsidRPr="183BE52C">
              <w:rPr>
                <w:rFonts w:ascii="Arial" w:eastAsia="Times New Roman" w:hAnsi="Arial" w:cs="Arial"/>
                <w:sz w:val="22"/>
                <w:szCs w:val="22"/>
                <w:shd w:val="clear" w:color="auto" w:fill="FFFFFF"/>
                <w:lang w:val="es-ES"/>
              </w:rPr>
              <w:t>), y B</w:t>
            </w:r>
            <w:r w:rsidR="001E5676" w:rsidRPr="183BE52C">
              <w:rPr>
                <w:rFonts w:ascii="Arial" w:eastAsia="Times New Roman" w:hAnsi="Arial" w:cs="Arial"/>
                <w:sz w:val="22"/>
                <w:szCs w:val="22"/>
                <w:shd w:val="clear" w:color="auto" w:fill="FFFFFF"/>
                <w:lang w:val="es-ES"/>
              </w:rPr>
              <w:t>ANDESAL</w:t>
            </w:r>
            <w:r w:rsidRPr="183BE52C">
              <w:rPr>
                <w:rFonts w:ascii="Arial" w:eastAsia="Times New Roman" w:hAnsi="Arial" w:cs="Arial"/>
                <w:sz w:val="22"/>
                <w:szCs w:val="22"/>
                <w:shd w:val="clear" w:color="auto" w:fill="FFFFFF"/>
                <w:lang w:val="es-ES"/>
              </w:rPr>
              <w:t xml:space="preserve"> podrá optar por, dentro de un plazo de 120 días u otro acordado con el BID: (1) negociar un plan de acción correctiva, aceptable para el BID, con el ente crediticio y el </w:t>
            </w:r>
            <w:proofErr w:type="spellStart"/>
            <w:r w:rsidRPr="183BE52C">
              <w:rPr>
                <w:rFonts w:ascii="Arial" w:eastAsia="Times New Roman" w:hAnsi="Arial" w:cs="Arial"/>
                <w:sz w:val="22"/>
                <w:szCs w:val="22"/>
                <w:shd w:val="clear" w:color="auto" w:fill="FFFFFF"/>
                <w:lang w:val="es-ES"/>
              </w:rPr>
              <w:t>sub-prestatario</w:t>
            </w:r>
            <w:proofErr w:type="spellEnd"/>
            <w:r w:rsidRPr="183BE52C">
              <w:rPr>
                <w:rFonts w:ascii="Arial" w:eastAsia="Times New Roman" w:hAnsi="Arial" w:cs="Arial"/>
                <w:sz w:val="22"/>
                <w:szCs w:val="22"/>
                <w:shd w:val="clear" w:color="auto" w:fill="FFFFFF"/>
                <w:lang w:val="es-ES"/>
              </w:rPr>
              <w:t xml:space="preserve"> respectivo; o (2) remover el subpréstamo de la cartera del BID. En caso de que ocurra un alto número de dichos casos de pérdida de elegibilidad, el BID y B</w:t>
            </w:r>
            <w:r w:rsidR="001E5676" w:rsidRPr="183BE52C">
              <w:rPr>
                <w:rFonts w:ascii="Arial" w:eastAsia="Times New Roman" w:hAnsi="Arial" w:cs="Arial"/>
                <w:sz w:val="22"/>
                <w:szCs w:val="22"/>
                <w:shd w:val="clear" w:color="auto" w:fill="FFFFFF"/>
                <w:lang w:val="es-ES"/>
              </w:rPr>
              <w:t>ANDESAL</w:t>
            </w:r>
            <w:r w:rsidRPr="183BE52C">
              <w:rPr>
                <w:rFonts w:ascii="Arial" w:eastAsia="Times New Roman" w:hAnsi="Arial" w:cs="Arial"/>
                <w:sz w:val="22"/>
                <w:szCs w:val="22"/>
                <w:shd w:val="clear" w:color="auto" w:fill="FFFFFF"/>
                <w:lang w:val="es-ES"/>
              </w:rPr>
              <w:t xml:space="preserve"> acordarán medidas para ajustar los criterios de elegibilidad socioambiental de manera de mejorar su aplicación para prevenir dichas situaciones.</w:t>
            </w:r>
          </w:p>
          <w:p w14:paraId="687BA098" w14:textId="26F5715E" w:rsidR="00447489" w:rsidRPr="007A16E0" w:rsidRDefault="00DC055B" w:rsidP="00790122">
            <w:pPr>
              <w:pStyle w:val="ListParagraph"/>
              <w:numPr>
                <w:ilvl w:val="0"/>
                <w:numId w:val="17"/>
              </w:numPr>
              <w:spacing w:before="120" w:after="120"/>
              <w:ind w:right="165"/>
              <w:jc w:val="both"/>
              <w:rPr>
                <w:rFonts w:ascii="Arial" w:eastAsia="Times New Roman" w:hAnsi="Arial" w:cs="Arial"/>
                <w:sz w:val="22"/>
                <w:szCs w:val="22"/>
                <w:lang w:val="es-ES_tradnl"/>
              </w:rPr>
            </w:pPr>
            <w:r w:rsidRPr="183BE52C">
              <w:rPr>
                <w:rFonts w:ascii="Arial" w:eastAsia="Times New Roman" w:hAnsi="Arial" w:cs="Arial"/>
                <w:sz w:val="22"/>
                <w:szCs w:val="22"/>
                <w:shd w:val="clear" w:color="auto" w:fill="FFFFFF"/>
                <w:lang w:val="es-ES"/>
              </w:rPr>
              <w:t xml:space="preserve">El Banco supervisará la gestión ambiental y social y temas laborales relacionados con el uso de los recursos del </w:t>
            </w:r>
            <w:r w:rsidR="00AA4A87">
              <w:rPr>
                <w:rFonts w:ascii="Arial" w:eastAsia="Times New Roman" w:hAnsi="Arial" w:cs="Arial"/>
                <w:sz w:val="22"/>
                <w:szCs w:val="22"/>
                <w:shd w:val="clear" w:color="auto" w:fill="FFFFFF"/>
                <w:lang w:val="es-ES"/>
              </w:rPr>
              <w:t>p</w:t>
            </w:r>
            <w:r w:rsidRPr="183BE52C">
              <w:rPr>
                <w:rFonts w:ascii="Arial" w:eastAsia="Times New Roman" w:hAnsi="Arial" w:cs="Arial"/>
                <w:sz w:val="22"/>
                <w:szCs w:val="22"/>
                <w:shd w:val="clear" w:color="auto" w:fill="FFFFFF"/>
                <w:lang w:val="es-ES"/>
              </w:rPr>
              <w:t>rograma por un/a especialista del Banco o un/a consultor/a contratado por el Banco. Con este fin B</w:t>
            </w:r>
            <w:r w:rsidR="000D41F7" w:rsidRPr="183BE52C">
              <w:rPr>
                <w:rFonts w:ascii="Arial" w:eastAsia="Times New Roman" w:hAnsi="Arial" w:cs="Arial"/>
                <w:sz w:val="22"/>
                <w:szCs w:val="22"/>
                <w:shd w:val="clear" w:color="auto" w:fill="FFFFFF"/>
                <w:lang w:val="es-ES"/>
              </w:rPr>
              <w:t>ANDESAL</w:t>
            </w:r>
            <w:r w:rsidRPr="183BE52C">
              <w:rPr>
                <w:rFonts w:ascii="Arial" w:eastAsia="Times New Roman" w:hAnsi="Arial" w:cs="Arial"/>
                <w:sz w:val="22"/>
                <w:szCs w:val="22"/>
                <w:shd w:val="clear" w:color="auto" w:fill="FFFFFF"/>
                <w:lang w:val="es-ES"/>
              </w:rPr>
              <w:t xml:space="preserve"> asegurara que el/la especialista del Banco o un/a consultor/a contratado por el Banco pueda realizar visitas de supervisión a los Entes Crediticios y proyectos </w:t>
            </w:r>
            <w:r w:rsidR="006720A4" w:rsidRPr="183BE52C">
              <w:rPr>
                <w:rFonts w:ascii="Arial" w:eastAsia="Times New Roman" w:hAnsi="Arial" w:cs="Arial"/>
                <w:sz w:val="22"/>
                <w:szCs w:val="22"/>
                <w:shd w:val="clear" w:color="auto" w:fill="FFFFFF"/>
                <w:lang w:val="es-ES"/>
              </w:rPr>
              <w:t xml:space="preserve">subproyectos </w:t>
            </w:r>
            <w:r w:rsidRPr="183BE52C">
              <w:rPr>
                <w:rFonts w:ascii="Arial" w:eastAsia="Times New Roman" w:hAnsi="Arial" w:cs="Arial"/>
                <w:sz w:val="22"/>
                <w:szCs w:val="22"/>
                <w:shd w:val="clear" w:color="auto" w:fill="FFFFFF"/>
                <w:lang w:val="es-ES"/>
              </w:rPr>
              <w:t>financiados.</w:t>
            </w:r>
          </w:p>
        </w:tc>
      </w:tr>
    </w:tbl>
    <w:p w14:paraId="725308DF" w14:textId="11EBAACE" w:rsidR="00447489" w:rsidRDefault="00447489" w:rsidP="00447489">
      <w:pPr>
        <w:widowControl w:val="0"/>
        <w:autoSpaceDE w:val="0"/>
        <w:autoSpaceDN w:val="0"/>
        <w:adjustRightInd w:val="0"/>
        <w:ind w:right="-720"/>
        <w:jc w:val="both"/>
        <w:rPr>
          <w:rFonts w:ascii="Arial" w:hAnsi="Arial" w:cs="Arial"/>
          <w:bCs/>
          <w:sz w:val="20"/>
          <w:szCs w:val="20"/>
          <w:lang w:val="es-ES_tradnl"/>
        </w:rPr>
      </w:pPr>
    </w:p>
    <w:p w14:paraId="190453F1" w14:textId="6B56A8DF"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76995E75" w14:textId="2EDD5FDA" w:rsidR="000F483C" w:rsidRDefault="000F483C" w:rsidP="00447489">
      <w:pPr>
        <w:widowControl w:val="0"/>
        <w:autoSpaceDE w:val="0"/>
        <w:autoSpaceDN w:val="0"/>
        <w:adjustRightInd w:val="0"/>
        <w:ind w:right="-720"/>
        <w:jc w:val="both"/>
        <w:rPr>
          <w:rFonts w:ascii="Arial" w:hAnsi="Arial" w:cs="Arial"/>
          <w:bCs/>
          <w:sz w:val="20"/>
          <w:szCs w:val="20"/>
          <w:lang w:val="es-ES_tradnl"/>
        </w:rPr>
      </w:pPr>
    </w:p>
    <w:p w14:paraId="7DB2F7C5" w14:textId="77777777" w:rsidR="00C76631" w:rsidRDefault="00C76631" w:rsidP="00447489">
      <w:pPr>
        <w:widowControl w:val="0"/>
        <w:autoSpaceDE w:val="0"/>
        <w:autoSpaceDN w:val="0"/>
        <w:adjustRightInd w:val="0"/>
        <w:ind w:right="-720"/>
        <w:jc w:val="both"/>
        <w:rPr>
          <w:rFonts w:ascii="Arial" w:hAnsi="Arial" w:cs="Arial"/>
          <w:bCs/>
          <w:sz w:val="20"/>
          <w:szCs w:val="20"/>
          <w:lang w:val="es-ES_tradnl"/>
        </w:rPr>
      </w:pPr>
    </w:p>
    <w:p w14:paraId="65AAA728" w14:textId="77777777" w:rsidR="00E950E1" w:rsidRPr="003A589D" w:rsidRDefault="00E950E1" w:rsidP="00E950E1">
      <w:pPr>
        <w:rPr>
          <w:rFonts w:ascii="Arial" w:hAnsi="Arial" w:cs="Arial"/>
          <w:b/>
          <w:bCs/>
          <w:sz w:val="22"/>
          <w:szCs w:val="22"/>
          <w:lang w:val="es-ES_tradnl"/>
        </w:rPr>
      </w:pPr>
      <w:r w:rsidRPr="003A589D">
        <w:rPr>
          <w:rFonts w:ascii="Arial" w:hAnsi="Arial" w:cs="Arial"/>
          <w:b/>
          <w:bCs/>
          <w:sz w:val="22"/>
          <w:szCs w:val="22"/>
          <w:lang w:val="es-ES_tradnl"/>
        </w:rPr>
        <w:t xml:space="preserve">Anexo C – Lista de exclusión del Programa </w:t>
      </w:r>
    </w:p>
    <w:p w14:paraId="5EDB9700" w14:textId="77777777" w:rsidR="00E950E1" w:rsidRPr="003A589D" w:rsidRDefault="00E950E1" w:rsidP="00E950E1">
      <w:pPr>
        <w:widowControl w:val="0"/>
        <w:autoSpaceDE w:val="0"/>
        <w:autoSpaceDN w:val="0"/>
        <w:adjustRightInd w:val="0"/>
        <w:ind w:right="-720"/>
        <w:rPr>
          <w:rFonts w:ascii="Arial" w:hAnsi="Arial" w:cs="Arial"/>
          <w:bCs/>
          <w:sz w:val="22"/>
          <w:szCs w:val="22"/>
          <w:lang w:val="es-ES_tradnl"/>
        </w:rPr>
      </w:pPr>
    </w:p>
    <w:p w14:paraId="293CC34D" w14:textId="77777777" w:rsidR="00E950E1" w:rsidRPr="003A589D" w:rsidRDefault="00E950E1" w:rsidP="00E950E1">
      <w:pPr>
        <w:widowControl w:val="0"/>
        <w:autoSpaceDE w:val="0"/>
        <w:autoSpaceDN w:val="0"/>
        <w:adjustRightInd w:val="0"/>
        <w:ind w:right="-720"/>
        <w:jc w:val="both"/>
        <w:rPr>
          <w:rFonts w:ascii="Arial" w:hAnsi="Arial" w:cs="Arial"/>
          <w:bCs/>
          <w:sz w:val="22"/>
          <w:szCs w:val="22"/>
          <w:lang w:val="es-ES_tradnl"/>
        </w:rPr>
      </w:pPr>
      <w:bookmarkStart w:id="4" w:name="_Hlk38553768"/>
      <w:r w:rsidRPr="003A589D">
        <w:rPr>
          <w:rFonts w:ascii="Arial" w:hAnsi="Arial" w:cs="Arial"/>
          <w:bCs/>
          <w:sz w:val="22"/>
          <w:szCs w:val="22"/>
          <w:lang w:val="es-ES_tradnl"/>
        </w:rPr>
        <w:t>Las MIPYME prestatarios y recipientes de recursos del Programa no podrán adquirir créditos que: (i) incluyan financiamiento para la producción directa, el comercio o el uso final (incluido en proyectos) de productos, sustancias o actividades enumeradas a continuación; o (</w:t>
      </w:r>
      <w:proofErr w:type="spellStart"/>
      <w:r w:rsidRPr="003A589D">
        <w:rPr>
          <w:rFonts w:ascii="Arial" w:hAnsi="Arial" w:cs="Arial"/>
          <w:bCs/>
          <w:sz w:val="22"/>
          <w:szCs w:val="22"/>
          <w:lang w:val="es-ES_tradnl"/>
        </w:rPr>
        <w:t>ii</w:t>
      </w:r>
      <w:proofErr w:type="spellEnd"/>
      <w:r w:rsidRPr="003A589D">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1B1D34D2" w14:textId="77777777" w:rsidR="00E950E1" w:rsidRPr="003A589D" w:rsidRDefault="00E950E1" w:rsidP="00E950E1">
      <w:pPr>
        <w:widowControl w:val="0"/>
        <w:autoSpaceDE w:val="0"/>
        <w:autoSpaceDN w:val="0"/>
        <w:adjustRightInd w:val="0"/>
        <w:ind w:right="-720"/>
        <w:rPr>
          <w:rFonts w:ascii="Arial" w:hAnsi="Arial" w:cs="Arial"/>
          <w:bCs/>
          <w:sz w:val="22"/>
          <w:szCs w:val="22"/>
          <w:lang w:val="es-ES_tradnl"/>
        </w:rPr>
      </w:pPr>
    </w:p>
    <w:p w14:paraId="4A801995"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2F6232EF"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Utilización de formas peligrosas o de explotación de trabajo forzado o trabajo infantil.</w:t>
      </w:r>
      <w:r w:rsidRPr="003A589D">
        <w:rPr>
          <w:rStyle w:val="FootnoteReference"/>
          <w:rFonts w:ascii="Arial" w:hAnsi="Arial" w:cs="Arial"/>
          <w:bCs/>
          <w:sz w:val="22"/>
          <w:szCs w:val="22"/>
          <w:lang w:val="es-ES_tradnl"/>
        </w:rPr>
        <w:footnoteReference w:id="2"/>
      </w:r>
    </w:p>
    <w:p w14:paraId="6548D170"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Armas y municiones.</w:t>
      </w:r>
    </w:p>
    <w:p w14:paraId="3597B4FE" w14:textId="32C4C579"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Tabaco.</w:t>
      </w:r>
    </w:p>
    <w:p w14:paraId="18073F0E" w14:textId="41D87E7C"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Apuestas, casinos y empresas equivalentes.</w:t>
      </w:r>
    </w:p>
    <w:p w14:paraId="690ABA33"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Animales o plantas silvestres o productos de animales o plantas silvestres protegidos por la CITES</w:t>
      </w:r>
      <w:r w:rsidRPr="003A589D">
        <w:rPr>
          <w:rStyle w:val="FootnoteReference"/>
          <w:rFonts w:ascii="Arial" w:hAnsi="Arial" w:cs="Arial"/>
          <w:bCs/>
          <w:sz w:val="22"/>
          <w:szCs w:val="22"/>
          <w:lang w:val="es-ES_tradnl"/>
        </w:rPr>
        <w:footnoteReference w:id="3"/>
      </w:r>
      <w:r w:rsidRPr="003A589D">
        <w:rPr>
          <w:rFonts w:ascii="Arial" w:hAnsi="Arial" w:cs="Arial"/>
          <w:bCs/>
          <w:sz w:val="22"/>
          <w:szCs w:val="22"/>
          <w:lang w:val="es-ES_tradnl"/>
        </w:rPr>
        <w:t>.</w:t>
      </w:r>
    </w:p>
    <w:p w14:paraId="5B96269E"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Materiales radioactivos.</w:t>
      </w:r>
    </w:p>
    <w:p w14:paraId="2A54716A"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 xml:space="preserve">Fibras de amianto (asbesto) sin </w:t>
      </w:r>
      <w:proofErr w:type="spellStart"/>
      <w:r w:rsidRPr="003A589D">
        <w:rPr>
          <w:rFonts w:ascii="Arial" w:hAnsi="Arial" w:cs="Arial"/>
          <w:bCs/>
          <w:sz w:val="22"/>
          <w:szCs w:val="22"/>
          <w:lang w:val="es-ES_tradnl"/>
        </w:rPr>
        <w:t>aglutinatura</w:t>
      </w:r>
      <w:proofErr w:type="spellEnd"/>
      <w:r w:rsidRPr="003A589D">
        <w:rPr>
          <w:rFonts w:ascii="Arial" w:hAnsi="Arial" w:cs="Arial"/>
          <w:bCs/>
          <w:sz w:val="22"/>
          <w:szCs w:val="22"/>
          <w:lang w:val="es-ES_tradnl"/>
        </w:rPr>
        <w:t>. Esto no aplica a la compra y uso de láminas de cemento con amianto (asbesto) en donde el contenido de amianto (asbesto) sea menor del 20%.</w:t>
      </w:r>
    </w:p>
    <w:p w14:paraId="048FA636"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Operaciones madereras comerciales o la compra de equipos de explotación forestal para uso en bosques tropicales húmedos y bosques primarios</w:t>
      </w:r>
      <w:r w:rsidRPr="003A589D">
        <w:rPr>
          <w:rStyle w:val="FootnoteReference"/>
          <w:rFonts w:ascii="Arial" w:hAnsi="Arial" w:cs="Arial"/>
          <w:bCs/>
          <w:sz w:val="22"/>
          <w:szCs w:val="22"/>
          <w:lang w:val="es-ES_tradnl"/>
        </w:rPr>
        <w:footnoteReference w:id="4"/>
      </w:r>
      <w:r w:rsidRPr="003A589D">
        <w:rPr>
          <w:rFonts w:ascii="Arial" w:hAnsi="Arial" w:cs="Arial"/>
          <w:bCs/>
          <w:sz w:val="22"/>
          <w:szCs w:val="22"/>
          <w:lang w:val="es-ES_tradnl"/>
        </w:rPr>
        <w:t xml:space="preserve">. </w:t>
      </w:r>
    </w:p>
    <w:p w14:paraId="15E809A9"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01C75A09"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Pr="003A589D">
        <w:rPr>
          <w:rStyle w:val="FootnoteReference"/>
          <w:rFonts w:ascii="Arial" w:hAnsi="Arial" w:cs="Arial"/>
          <w:bCs/>
          <w:sz w:val="22"/>
          <w:szCs w:val="22"/>
          <w:lang w:val="es-ES_tradnl"/>
        </w:rPr>
        <w:footnoteReference w:id="5"/>
      </w:r>
      <w:r w:rsidRPr="003A589D">
        <w:rPr>
          <w:rFonts w:ascii="Arial" w:hAnsi="Arial" w:cs="Arial"/>
          <w:bCs/>
          <w:sz w:val="22"/>
          <w:szCs w:val="22"/>
          <w:lang w:val="es-ES_tradnl"/>
        </w:rPr>
        <w:t xml:space="preserve">. </w:t>
      </w:r>
    </w:p>
    <w:p w14:paraId="57D5C33D"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Introducción de especies invasivas</w:t>
      </w:r>
      <w:r w:rsidRPr="003A589D">
        <w:rPr>
          <w:rStyle w:val="FootnoteReference"/>
          <w:rFonts w:ascii="Arial" w:hAnsi="Arial" w:cs="Arial"/>
          <w:bCs/>
          <w:sz w:val="22"/>
          <w:szCs w:val="22"/>
          <w:lang w:val="es-ES_tradnl"/>
        </w:rPr>
        <w:footnoteReference w:id="6"/>
      </w:r>
      <w:r w:rsidRPr="003A589D">
        <w:rPr>
          <w:rFonts w:ascii="Arial" w:hAnsi="Arial" w:cs="Arial"/>
          <w:bCs/>
          <w:sz w:val="22"/>
          <w:szCs w:val="22"/>
          <w:lang w:val="es-ES_tradnl"/>
        </w:rPr>
        <w:t>.</w:t>
      </w:r>
    </w:p>
    <w:p w14:paraId="3EAFEF4D"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lastRenderedPageBreak/>
        <w:t xml:space="preserve">Compuestos que contengan </w:t>
      </w:r>
      <w:proofErr w:type="spellStart"/>
      <w:r w:rsidRPr="003A589D">
        <w:rPr>
          <w:rFonts w:ascii="Arial" w:hAnsi="Arial" w:cs="Arial"/>
          <w:bCs/>
          <w:sz w:val="22"/>
          <w:szCs w:val="22"/>
          <w:lang w:val="es-ES_tradnl"/>
        </w:rPr>
        <w:t>policlorinato</w:t>
      </w:r>
      <w:proofErr w:type="spellEnd"/>
      <w:r w:rsidRPr="003A589D">
        <w:rPr>
          <w:rFonts w:ascii="Arial" w:hAnsi="Arial" w:cs="Arial"/>
          <w:bCs/>
          <w:sz w:val="22"/>
          <w:szCs w:val="22"/>
          <w:lang w:val="es-ES_tradnl"/>
        </w:rPr>
        <w:t xml:space="preserve"> de bifenilo (PCB)</w:t>
      </w:r>
      <w:r w:rsidRPr="003A589D">
        <w:rPr>
          <w:rStyle w:val="FootnoteReference"/>
          <w:rFonts w:ascii="Arial" w:hAnsi="Arial" w:cs="Arial"/>
          <w:bCs/>
          <w:sz w:val="22"/>
          <w:szCs w:val="22"/>
          <w:lang w:val="es-ES_tradnl"/>
        </w:rPr>
        <w:footnoteReference w:id="7"/>
      </w:r>
      <w:r w:rsidRPr="003A589D">
        <w:rPr>
          <w:rFonts w:ascii="Arial" w:hAnsi="Arial" w:cs="Arial"/>
          <w:bCs/>
          <w:sz w:val="22"/>
          <w:szCs w:val="22"/>
          <w:lang w:val="es-ES_tradnl"/>
        </w:rPr>
        <w:t>.</w:t>
      </w:r>
    </w:p>
    <w:p w14:paraId="7E7C3C47"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Fármacos sujetos a eliminación gradual o cese obligatorio de producción o prohibición de venta a nivel internacional</w:t>
      </w:r>
      <w:r w:rsidRPr="003A589D">
        <w:rPr>
          <w:rStyle w:val="FootnoteReference"/>
          <w:rFonts w:ascii="Arial" w:hAnsi="Arial" w:cs="Arial"/>
          <w:bCs/>
          <w:sz w:val="22"/>
          <w:szCs w:val="22"/>
          <w:lang w:val="es-ES_tradnl"/>
        </w:rPr>
        <w:footnoteReference w:id="8"/>
      </w:r>
      <w:r w:rsidRPr="003A589D">
        <w:rPr>
          <w:rFonts w:ascii="Arial" w:hAnsi="Arial" w:cs="Arial"/>
          <w:bCs/>
          <w:sz w:val="22"/>
          <w:szCs w:val="22"/>
          <w:lang w:val="es-ES_tradnl"/>
        </w:rPr>
        <w:t>.</w:t>
      </w:r>
    </w:p>
    <w:p w14:paraId="7F2171CA"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Pesticidas o herbicidas sujetos a eliminación gradual o cese obligatorio de producción o prohibición de venta a nivel internacional</w:t>
      </w:r>
      <w:r w:rsidRPr="003A589D">
        <w:rPr>
          <w:rStyle w:val="FootnoteReference"/>
          <w:rFonts w:ascii="Arial" w:hAnsi="Arial" w:cs="Arial"/>
          <w:bCs/>
          <w:sz w:val="22"/>
          <w:szCs w:val="22"/>
          <w:lang w:val="es-ES_tradnl"/>
        </w:rPr>
        <w:footnoteReference w:id="9"/>
      </w:r>
      <w:r w:rsidRPr="003A589D">
        <w:rPr>
          <w:rFonts w:ascii="Arial" w:hAnsi="Arial" w:cs="Arial"/>
          <w:bCs/>
          <w:sz w:val="22"/>
          <w:szCs w:val="22"/>
          <w:lang w:val="es-ES_tradnl"/>
        </w:rPr>
        <w:t>.</w:t>
      </w:r>
    </w:p>
    <w:p w14:paraId="41175848"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 xml:space="preserve">Pesticidas tóxicos según la definición de la Organización Mundial de la Salud (OMS), clases </w:t>
      </w:r>
      <w:proofErr w:type="spellStart"/>
      <w:r w:rsidRPr="003A589D">
        <w:rPr>
          <w:rFonts w:ascii="Arial" w:hAnsi="Arial" w:cs="Arial"/>
          <w:bCs/>
          <w:sz w:val="22"/>
          <w:szCs w:val="22"/>
          <w:lang w:val="es-ES_tradnl"/>
        </w:rPr>
        <w:t>Ia</w:t>
      </w:r>
      <w:proofErr w:type="spellEnd"/>
      <w:r w:rsidRPr="003A589D">
        <w:rPr>
          <w:rFonts w:ascii="Arial" w:hAnsi="Arial" w:cs="Arial"/>
          <w:bCs/>
          <w:sz w:val="22"/>
          <w:szCs w:val="22"/>
          <w:lang w:val="es-ES_tradnl"/>
        </w:rPr>
        <w:t xml:space="preserve">, </w:t>
      </w:r>
      <w:proofErr w:type="spellStart"/>
      <w:r w:rsidRPr="003A589D">
        <w:rPr>
          <w:rFonts w:ascii="Arial" w:hAnsi="Arial" w:cs="Arial"/>
          <w:bCs/>
          <w:sz w:val="22"/>
          <w:szCs w:val="22"/>
          <w:lang w:val="es-ES_tradnl"/>
        </w:rPr>
        <w:t>Ib</w:t>
      </w:r>
      <w:proofErr w:type="spellEnd"/>
      <w:r w:rsidRPr="003A589D">
        <w:rPr>
          <w:rFonts w:ascii="Arial" w:hAnsi="Arial" w:cs="Arial"/>
          <w:bCs/>
          <w:sz w:val="22"/>
          <w:szCs w:val="22"/>
          <w:lang w:val="es-ES_tradnl"/>
        </w:rPr>
        <w:t xml:space="preserve"> y II.</w:t>
      </w:r>
    </w:p>
    <w:p w14:paraId="37A28C69"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Contaminantes orgánicos persistentes (COP)</w:t>
      </w:r>
      <w:r w:rsidRPr="003A589D">
        <w:rPr>
          <w:rStyle w:val="FootnoteReference"/>
          <w:rFonts w:ascii="Arial" w:hAnsi="Arial" w:cs="Arial"/>
          <w:bCs/>
          <w:sz w:val="22"/>
          <w:szCs w:val="22"/>
          <w:lang w:val="es-ES_tradnl"/>
        </w:rPr>
        <w:footnoteReference w:id="10"/>
      </w:r>
      <w:r w:rsidRPr="003A589D">
        <w:rPr>
          <w:rFonts w:ascii="Arial" w:hAnsi="Arial" w:cs="Arial"/>
          <w:bCs/>
          <w:sz w:val="22"/>
          <w:szCs w:val="22"/>
          <w:lang w:val="es-ES_tradnl"/>
        </w:rPr>
        <w:t xml:space="preserve">. </w:t>
      </w:r>
    </w:p>
    <w:p w14:paraId="71F17235"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ODS sujetos a cese obligatorio de producción o prohibición de venta a nivel internacional</w:t>
      </w:r>
      <w:r w:rsidRPr="003A589D">
        <w:rPr>
          <w:rStyle w:val="FootnoteReference"/>
          <w:rFonts w:ascii="Arial" w:hAnsi="Arial" w:cs="Arial"/>
          <w:bCs/>
          <w:sz w:val="22"/>
          <w:szCs w:val="22"/>
          <w:lang w:val="es-ES_tradnl"/>
        </w:rPr>
        <w:footnoteReference w:id="11"/>
      </w:r>
      <w:r w:rsidRPr="003A589D">
        <w:rPr>
          <w:rFonts w:ascii="Arial" w:hAnsi="Arial" w:cs="Arial"/>
          <w:bCs/>
          <w:sz w:val="22"/>
          <w:szCs w:val="22"/>
          <w:lang w:val="es-ES_tradnl"/>
        </w:rPr>
        <w:t xml:space="preserve">. </w:t>
      </w:r>
    </w:p>
    <w:p w14:paraId="56B741D4"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Comercio transfronterizo (internacional) de desechos o productos de desechos</w:t>
      </w:r>
      <w:r w:rsidRPr="003A589D">
        <w:rPr>
          <w:rStyle w:val="FootnoteReference"/>
          <w:rFonts w:ascii="Arial" w:hAnsi="Arial" w:cs="Arial"/>
          <w:bCs/>
          <w:sz w:val="22"/>
          <w:szCs w:val="22"/>
          <w:lang w:val="es-ES_tradnl"/>
        </w:rPr>
        <w:footnoteReference w:id="12"/>
      </w:r>
      <w:r w:rsidRPr="003A589D">
        <w:rPr>
          <w:rFonts w:ascii="Arial" w:hAnsi="Arial" w:cs="Arial"/>
          <w:bCs/>
          <w:sz w:val="22"/>
          <w:szCs w:val="22"/>
          <w:lang w:val="es-ES_tradnl"/>
        </w:rPr>
        <w:t>, exceptuando desechos no peligrosos destinados al reciclaje.</w:t>
      </w:r>
    </w:p>
    <w:p w14:paraId="4F65557B"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Incumplimiento de los principios fundamentales de los trabajadores y de los derechos en el trabajo</w:t>
      </w:r>
      <w:r w:rsidRPr="003A589D">
        <w:rPr>
          <w:rStyle w:val="FootnoteReference"/>
          <w:rFonts w:ascii="Arial" w:hAnsi="Arial" w:cs="Arial"/>
          <w:bCs/>
          <w:sz w:val="22"/>
          <w:szCs w:val="22"/>
          <w:lang w:val="es-ES_tradnl"/>
        </w:rPr>
        <w:footnoteReference w:id="13"/>
      </w:r>
    </w:p>
    <w:p w14:paraId="7D8D25FF"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Actividades que impliquen reasentamiento involuntario físico o económico.</w:t>
      </w:r>
    </w:p>
    <w:p w14:paraId="2AF7B16E" w14:textId="77777777" w:rsidR="00E950E1" w:rsidRPr="003A589D"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Actividades que tengan impacto negativo sobre grupos indígenas.</w:t>
      </w:r>
    </w:p>
    <w:p w14:paraId="7B5EA44C" w14:textId="178D16CC" w:rsidR="00E950E1" w:rsidRDefault="00E950E1"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sidRPr="003A589D">
        <w:rPr>
          <w:rFonts w:ascii="Arial" w:hAnsi="Arial" w:cs="Arial"/>
          <w:bCs/>
          <w:sz w:val="22"/>
          <w:szCs w:val="22"/>
          <w:lang w:val="es-ES_tradnl"/>
        </w:rPr>
        <w:t xml:space="preserve">Actividades que puedan dañar sitios culturales o sitios culturales críticos. </w:t>
      </w:r>
    </w:p>
    <w:p w14:paraId="283C822B" w14:textId="4C93D275" w:rsidR="00F039F8" w:rsidRDefault="00F039F8"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Pr>
          <w:rFonts w:ascii="Arial" w:hAnsi="Arial" w:cs="Arial"/>
          <w:bCs/>
          <w:sz w:val="22"/>
          <w:szCs w:val="22"/>
          <w:lang w:val="es-ES_tradnl"/>
        </w:rPr>
        <w:t>Actividades de</w:t>
      </w:r>
      <w:r w:rsidR="00925DD5">
        <w:rPr>
          <w:rFonts w:ascii="Arial" w:hAnsi="Arial" w:cs="Arial"/>
          <w:bCs/>
          <w:sz w:val="22"/>
          <w:szCs w:val="22"/>
          <w:lang w:val="es-ES_tradnl"/>
        </w:rPr>
        <w:t xml:space="preserve"> </w:t>
      </w:r>
      <w:r>
        <w:rPr>
          <w:rFonts w:ascii="Arial" w:hAnsi="Arial" w:cs="Arial"/>
          <w:bCs/>
          <w:sz w:val="22"/>
          <w:szCs w:val="22"/>
          <w:lang w:val="es-ES_tradnl"/>
        </w:rPr>
        <w:t>l</w:t>
      </w:r>
      <w:r w:rsidR="00925DD5">
        <w:rPr>
          <w:rFonts w:ascii="Arial" w:hAnsi="Arial" w:cs="Arial"/>
          <w:bCs/>
          <w:sz w:val="22"/>
          <w:szCs w:val="22"/>
          <w:lang w:val="es-ES_tradnl"/>
        </w:rPr>
        <w:t>os</w:t>
      </w:r>
      <w:r>
        <w:rPr>
          <w:rFonts w:ascii="Arial" w:hAnsi="Arial" w:cs="Arial"/>
          <w:bCs/>
          <w:sz w:val="22"/>
          <w:szCs w:val="22"/>
          <w:lang w:val="es-ES_tradnl"/>
        </w:rPr>
        <w:t xml:space="preserve"> sector</w:t>
      </w:r>
      <w:r w:rsidR="00925DD5">
        <w:rPr>
          <w:rFonts w:ascii="Arial" w:hAnsi="Arial" w:cs="Arial"/>
          <w:bCs/>
          <w:sz w:val="22"/>
          <w:szCs w:val="22"/>
          <w:lang w:val="es-ES_tradnl"/>
        </w:rPr>
        <w:t>es</w:t>
      </w:r>
      <w:r>
        <w:rPr>
          <w:rFonts w:ascii="Arial" w:hAnsi="Arial" w:cs="Arial"/>
          <w:bCs/>
          <w:sz w:val="22"/>
          <w:szCs w:val="22"/>
          <w:lang w:val="es-ES_tradnl"/>
        </w:rPr>
        <w:t xml:space="preserve"> de </w:t>
      </w:r>
      <w:r w:rsidR="00925DD5">
        <w:rPr>
          <w:rFonts w:ascii="Arial" w:hAnsi="Arial" w:cs="Arial"/>
          <w:bCs/>
          <w:sz w:val="22"/>
          <w:szCs w:val="22"/>
          <w:lang w:val="es-ES_tradnl"/>
        </w:rPr>
        <w:t xml:space="preserve">(i) generación y suministro de </w:t>
      </w:r>
      <w:r w:rsidRPr="00F039F8">
        <w:rPr>
          <w:rFonts w:ascii="Arial" w:hAnsi="Arial" w:cs="Arial"/>
          <w:bCs/>
          <w:sz w:val="22"/>
          <w:szCs w:val="22"/>
          <w:lang w:val="es-ES_tradnl"/>
        </w:rPr>
        <w:t>electricidad</w:t>
      </w:r>
      <w:r w:rsidR="00925DD5">
        <w:rPr>
          <w:rFonts w:ascii="Arial" w:hAnsi="Arial" w:cs="Arial"/>
          <w:bCs/>
          <w:sz w:val="22"/>
          <w:szCs w:val="22"/>
          <w:lang w:val="es-ES_tradnl"/>
        </w:rPr>
        <w:t xml:space="preserve"> o</w:t>
      </w:r>
      <w:r w:rsidRPr="00F039F8">
        <w:rPr>
          <w:rFonts w:ascii="Arial" w:hAnsi="Arial" w:cs="Arial"/>
          <w:bCs/>
          <w:sz w:val="22"/>
          <w:szCs w:val="22"/>
          <w:lang w:val="es-ES_tradnl"/>
        </w:rPr>
        <w:t xml:space="preserve"> gas, </w:t>
      </w:r>
      <w:r w:rsidR="00925DD5">
        <w:rPr>
          <w:rFonts w:ascii="Arial" w:hAnsi="Arial" w:cs="Arial"/>
          <w:bCs/>
          <w:sz w:val="22"/>
          <w:szCs w:val="22"/>
          <w:lang w:val="es-ES_tradnl"/>
        </w:rPr>
        <w:t>(</w:t>
      </w:r>
      <w:proofErr w:type="spellStart"/>
      <w:r w:rsidR="00925DD5">
        <w:rPr>
          <w:rFonts w:ascii="Arial" w:hAnsi="Arial" w:cs="Arial"/>
          <w:bCs/>
          <w:sz w:val="22"/>
          <w:szCs w:val="22"/>
          <w:lang w:val="es-ES_tradnl"/>
        </w:rPr>
        <w:t>ii</w:t>
      </w:r>
      <w:proofErr w:type="spellEnd"/>
      <w:r w:rsidR="00925DD5">
        <w:rPr>
          <w:rFonts w:ascii="Arial" w:hAnsi="Arial" w:cs="Arial"/>
          <w:bCs/>
          <w:sz w:val="22"/>
          <w:szCs w:val="22"/>
          <w:lang w:val="es-ES_tradnl"/>
        </w:rPr>
        <w:t xml:space="preserve">) suministro de </w:t>
      </w:r>
      <w:r w:rsidRPr="00F039F8">
        <w:rPr>
          <w:rFonts w:ascii="Arial" w:hAnsi="Arial" w:cs="Arial"/>
          <w:bCs/>
          <w:sz w:val="22"/>
          <w:szCs w:val="22"/>
          <w:lang w:val="es-ES_tradnl"/>
        </w:rPr>
        <w:t xml:space="preserve">agua y </w:t>
      </w:r>
      <w:r w:rsidR="00925DD5">
        <w:rPr>
          <w:rFonts w:ascii="Arial" w:hAnsi="Arial" w:cs="Arial"/>
          <w:bCs/>
          <w:sz w:val="22"/>
          <w:szCs w:val="22"/>
          <w:lang w:val="es-ES_tradnl"/>
        </w:rPr>
        <w:t>(</w:t>
      </w:r>
      <w:proofErr w:type="spellStart"/>
      <w:r w:rsidR="00925DD5">
        <w:rPr>
          <w:rFonts w:ascii="Arial" w:hAnsi="Arial" w:cs="Arial"/>
          <w:bCs/>
          <w:sz w:val="22"/>
          <w:szCs w:val="22"/>
          <w:lang w:val="es-ES_tradnl"/>
        </w:rPr>
        <w:t>iii</w:t>
      </w:r>
      <w:proofErr w:type="spellEnd"/>
      <w:r w:rsidR="00925DD5">
        <w:rPr>
          <w:rFonts w:ascii="Arial" w:hAnsi="Arial" w:cs="Arial"/>
          <w:bCs/>
          <w:sz w:val="22"/>
          <w:szCs w:val="22"/>
          <w:lang w:val="es-ES_tradnl"/>
        </w:rPr>
        <w:t xml:space="preserve">) </w:t>
      </w:r>
      <w:r w:rsidRPr="00F039F8">
        <w:rPr>
          <w:rFonts w:ascii="Arial" w:hAnsi="Arial" w:cs="Arial"/>
          <w:bCs/>
          <w:sz w:val="22"/>
          <w:szCs w:val="22"/>
          <w:lang w:val="es-ES_tradnl"/>
        </w:rPr>
        <w:t>servicios sanitarios</w:t>
      </w:r>
      <w:r w:rsidR="00CD1FFB">
        <w:rPr>
          <w:rFonts w:ascii="Arial" w:hAnsi="Arial" w:cs="Arial"/>
          <w:bCs/>
          <w:sz w:val="22"/>
          <w:szCs w:val="22"/>
          <w:lang w:val="es-ES_tradnl"/>
        </w:rPr>
        <w:t>.</w:t>
      </w:r>
    </w:p>
    <w:p w14:paraId="1AB054D2" w14:textId="409AC831" w:rsidR="00F039F8" w:rsidRDefault="00F039F8" w:rsidP="00C76631">
      <w:pPr>
        <w:pStyle w:val="ListParagraph"/>
        <w:widowControl w:val="0"/>
        <w:numPr>
          <w:ilvl w:val="0"/>
          <w:numId w:val="21"/>
        </w:numPr>
        <w:autoSpaceDE w:val="0"/>
        <w:autoSpaceDN w:val="0"/>
        <w:adjustRightInd w:val="0"/>
        <w:ind w:right="-720"/>
        <w:jc w:val="both"/>
        <w:rPr>
          <w:rFonts w:ascii="Arial" w:hAnsi="Arial" w:cs="Arial"/>
          <w:bCs/>
          <w:sz w:val="22"/>
          <w:szCs w:val="22"/>
          <w:lang w:val="es-ES_tradnl"/>
        </w:rPr>
      </w:pPr>
      <w:r>
        <w:rPr>
          <w:rFonts w:ascii="Arial" w:hAnsi="Arial" w:cs="Arial"/>
          <w:bCs/>
          <w:sz w:val="22"/>
          <w:szCs w:val="22"/>
          <w:lang w:val="es-ES_tradnl"/>
        </w:rPr>
        <w:t xml:space="preserve">Actividades del </w:t>
      </w:r>
      <w:r w:rsidRPr="00F039F8">
        <w:rPr>
          <w:rFonts w:ascii="Arial" w:hAnsi="Arial" w:cs="Arial"/>
          <w:bCs/>
          <w:sz w:val="22"/>
          <w:szCs w:val="22"/>
          <w:lang w:val="es-ES_tradnl"/>
        </w:rPr>
        <w:t xml:space="preserve">sector </w:t>
      </w:r>
      <w:r>
        <w:rPr>
          <w:rFonts w:ascii="Arial" w:hAnsi="Arial" w:cs="Arial"/>
          <w:bCs/>
          <w:sz w:val="22"/>
          <w:szCs w:val="22"/>
          <w:lang w:val="es-ES_tradnl"/>
        </w:rPr>
        <w:t xml:space="preserve">de </w:t>
      </w:r>
      <w:r w:rsidRPr="00F039F8">
        <w:rPr>
          <w:rFonts w:ascii="Arial" w:hAnsi="Arial" w:cs="Arial"/>
          <w:bCs/>
          <w:sz w:val="22"/>
          <w:szCs w:val="22"/>
          <w:lang w:val="es-ES_tradnl"/>
        </w:rPr>
        <w:t>minería y canteras</w:t>
      </w:r>
      <w:r w:rsidR="006A52C3">
        <w:rPr>
          <w:rFonts w:ascii="Arial" w:hAnsi="Arial" w:cs="Arial"/>
          <w:bCs/>
          <w:sz w:val="22"/>
          <w:szCs w:val="22"/>
          <w:lang w:val="es-ES_tradnl"/>
        </w:rPr>
        <w:t xml:space="preserve"> </w:t>
      </w:r>
      <w:r w:rsidR="007943CE">
        <w:rPr>
          <w:rFonts w:ascii="Arial" w:hAnsi="Arial" w:cs="Arial"/>
          <w:bCs/>
          <w:sz w:val="22"/>
          <w:szCs w:val="22"/>
          <w:lang w:val="es-ES_tradnl"/>
        </w:rPr>
        <w:t>(industrias extractivas)</w:t>
      </w:r>
      <w:r w:rsidR="00CD1FFB">
        <w:rPr>
          <w:rFonts w:ascii="Arial" w:hAnsi="Arial" w:cs="Arial"/>
          <w:bCs/>
          <w:sz w:val="22"/>
          <w:szCs w:val="22"/>
          <w:lang w:val="es-ES_tradnl"/>
        </w:rPr>
        <w:t>.</w:t>
      </w:r>
    </w:p>
    <w:p w14:paraId="30C90AE3" w14:textId="77777777" w:rsidR="00785D57" w:rsidRPr="003B63A3" w:rsidRDefault="00785D57" w:rsidP="00C76631">
      <w:pPr>
        <w:pStyle w:val="ListParagraph"/>
        <w:widowControl w:val="0"/>
        <w:numPr>
          <w:ilvl w:val="0"/>
          <w:numId w:val="21"/>
        </w:numPr>
        <w:autoSpaceDE w:val="0"/>
        <w:autoSpaceDN w:val="0"/>
        <w:adjustRightInd w:val="0"/>
        <w:spacing w:after="142"/>
        <w:ind w:right="-720"/>
        <w:jc w:val="both"/>
        <w:rPr>
          <w:rFonts w:ascii="Arial" w:hAnsi="Arial" w:cs="Arial"/>
          <w:bCs/>
          <w:sz w:val="22"/>
          <w:szCs w:val="22"/>
          <w:lang w:val="es-ES_tradnl"/>
        </w:rPr>
      </w:pPr>
      <w:r w:rsidRPr="003B63A3">
        <w:rPr>
          <w:rFonts w:ascii="Arial" w:hAnsi="Arial" w:cs="Arial"/>
          <w:bCs/>
          <w:sz w:val="22"/>
          <w:szCs w:val="22"/>
          <w:lang w:val="es-ES_tradnl"/>
        </w:rPr>
        <w:t>Actividades agrícolas en superficies totales mayores a 3.000 has.</w:t>
      </w:r>
    </w:p>
    <w:p w14:paraId="4A0B5BAE" w14:textId="2611007B" w:rsidR="00B822A0" w:rsidRDefault="00785D57" w:rsidP="00E950E1">
      <w:pPr>
        <w:rPr>
          <w:rFonts w:ascii="Arial" w:hAnsi="Arial" w:cs="Arial"/>
          <w:bCs/>
          <w:sz w:val="22"/>
          <w:szCs w:val="22"/>
          <w:lang w:val="es-ES_tradnl"/>
        </w:rPr>
      </w:pPr>
      <w:r w:rsidRPr="00220A9D">
        <w:rPr>
          <w:rFonts w:ascii="Arial" w:hAnsi="Arial" w:cs="Arial"/>
          <w:bCs/>
          <w:sz w:val="22"/>
          <w:szCs w:val="22"/>
          <w:lang w:val="es-ES_tradnl"/>
        </w:rPr>
        <w:t xml:space="preserve">Actividades de ganadería con superficies totales mayores a 12.000 has </w:t>
      </w:r>
      <w:proofErr w:type="spellStart"/>
      <w:r w:rsidRPr="00220A9D">
        <w:rPr>
          <w:rFonts w:ascii="Arial" w:hAnsi="Arial" w:cs="Arial"/>
          <w:bCs/>
          <w:sz w:val="22"/>
          <w:szCs w:val="22"/>
          <w:lang w:val="es-ES_tradnl"/>
        </w:rPr>
        <w:t>FeedLots</w:t>
      </w:r>
      <w:proofErr w:type="spellEnd"/>
      <w:r w:rsidRPr="00220A9D">
        <w:rPr>
          <w:rFonts w:ascii="Arial" w:hAnsi="Arial" w:cs="Arial"/>
          <w:bCs/>
          <w:sz w:val="22"/>
          <w:szCs w:val="22"/>
          <w:lang w:val="es-ES_tradnl"/>
        </w:rPr>
        <w:t xml:space="preserve"> con capacidad estática para más de 2.500 cabezas.</w:t>
      </w:r>
    </w:p>
    <w:p w14:paraId="754C3B1C" w14:textId="77777777" w:rsidR="00B822A0" w:rsidRDefault="00B822A0">
      <w:pPr>
        <w:rPr>
          <w:rFonts w:ascii="Arial" w:hAnsi="Arial" w:cs="Arial"/>
          <w:bCs/>
          <w:sz w:val="22"/>
          <w:szCs w:val="22"/>
          <w:lang w:val="es-ES_tradnl"/>
        </w:rPr>
      </w:pPr>
      <w:r>
        <w:rPr>
          <w:rFonts w:ascii="Arial" w:hAnsi="Arial" w:cs="Arial"/>
          <w:bCs/>
          <w:sz w:val="22"/>
          <w:szCs w:val="22"/>
          <w:lang w:val="es-ES_tradnl"/>
        </w:rPr>
        <w:br w:type="page"/>
      </w:r>
    </w:p>
    <w:bookmarkEnd w:id="4"/>
    <w:p w14:paraId="5D17AADD" w14:textId="7EA6A9C2" w:rsidR="00E950E1" w:rsidRPr="003A589D" w:rsidRDefault="00E950E1" w:rsidP="00E950E1">
      <w:pPr>
        <w:rPr>
          <w:rFonts w:ascii="Arial" w:hAnsi="Arial" w:cs="Arial"/>
          <w:b/>
          <w:sz w:val="22"/>
          <w:szCs w:val="22"/>
          <w:lang w:val="pt-BR"/>
        </w:rPr>
      </w:pPr>
      <w:r w:rsidRPr="003A589D">
        <w:rPr>
          <w:rFonts w:ascii="Arial" w:hAnsi="Arial" w:cs="Arial"/>
          <w:b/>
          <w:sz w:val="22"/>
          <w:szCs w:val="22"/>
          <w:lang w:val="pt-BR"/>
        </w:rPr>
        <w:lastRenderedPageBreak/>
        <w:t xml:space="preserve">Anexo D – </w:t>
      </w:r>
      <w:bookmarkStart w:id="5" w:name="_Hlk38554483"/>
      <w:r w:rsidRPr="003A589D">
        <w:rPr>
          <w:rFonts w:ascii="Arial" w:hAnsi="Arial" w:cs="Arial"/>
          <w:b/>
          <w:sz w:val="22"/>
          <w:szCs w:val="22"/>
          <w:lang w:val="pt-BR"/>
        </w:rPr>
        <w:t xml:space="preserve">Reporte de </w:t>
      </w:r>
      <w:proofErr w:type="spellStart"/>
      <w:r w:rsidRPr="003A589D">
        <w:rPr>
          <w:rFonts w:ascii="Arial" w:hAnsi="Arial" w:cs="Arial"/>
          <w:b/>
          <w:sz w:val="22"/>
          <w:szCs w:val="22"/>
          <w:lang w:val="pt-BR"/>
        </w:rPr>
        <w:t>desempeño</w:t>
      </w:r>
      <w:proofErr w:type="spellEnd"/>
      <w:r w:rsidRPr="003A589D">
        <w:rPr>
          <w:rFonts w:ascii="Arial" w:hAnsi="Arial" w:cs="Arial"/>
          <w:b/>
          <w:sz w:val="22"/>
          <w:szCs w:val="22"/>
          <w:lang w:val="pt-BR"/>
        </w:rPr>
        <w:t xml:space="preserve"> socioambiental </w:t>
      </w:r>
      <w:r w:rsidRPr="00107DE3">
        <w:rPr>
          <w:rFonts w:ascii="Arial" w:hAnsi="Arial" w:cs="Arial"/>
          <w:b/>
          <w:sz w:val="22"/>
          <w:szCs w:val="22"/>
          <w:lang w:val="pt-BR"/>
        </w:rPr>
        <w:t>semestral</w:t>
      </w:r>
      <w:r w:rsidRPr="003A589D">
        <w:rPr>
          <w:rFonts w:ascii="Arial" w:hAnsi="Arial" w:cs="Arial"/>
          <w:b/>
          <w:sz w:val="22"/>
          <w:szCs w:val="22"/>
          <w:lang w:val="pt-BR"/>
        </w:rPr>
        <w:t xml:space="preserve"> </w:t>
      </w:r>
    </w:p>
    <w:bookmarkEnd w:id="5"/>
    <w:p w14:paraId="7002D685" w14:textId="77777777" w:rsidR="00E950E1" w:rsidRPr="003A589D" w:rsidRDefault="00E950E1" w:rsidP="00E950E1">
      <w:pPr>
        <w:widowControl w:val="0"/>
        <w:autoSpaceDE w:val="0"/>
        <w:autoSpaceDN w:val="0"/>
        <w:adjustRightInd w:val="0"/>
        <w:spacing w:after="142"/>
        <w:ind w:right="-720"/>
        <w:jc w:val="both"/>
        <w:rPr>
          <w:rFonts w:ascii="Arial" w:hAnsi="Arial" w:cs="Arial"/>
          <w:bCs/>
          <w:sz w:val="22"/>
          <w:szCs w:val="22"/>
          <w:lang w:val="pt-BR"/>
        </w:rPr>
      </w:pPr>
    </w:p>
    <w:p w14:paraId="37EC9E48" w14:textId="6A66E6EA" w:rsidR="00E950E1" w:rsidRPr="003A589D" w:rsidRDefault="00E950E1" w:rsidP="00E950E1">
      <w:pPr>
        <w:widowControl w:val="0"/>
        <w:autoSpaceDE w:val="0"/>
        <w:autoSpaceDN w:val="0"/>
        <w:adjustRightInd w:val="0"/>
        <w:spacing w:after="142"/>
        <w:ind w:right="-720"/>
        <w:jc w:val="both"/>
        <w:rPr>
          <w:rFonts w:ascii="Arial" w:hAnsi="Arial" w:cs="Arial"/>
          <w:bCs/>
          <w:sz w:val="22"/>
          <w:szCs w:val="22"/>
          <w:lang w:val="es-ES_tradnl"/>
        </w:rPr>
      </w:pPr>
      <w:bookmarkStart w:id="6" w:name="_Hlk38554451"/>
      <w:r w:rsidRPr="003A589D">
        <w:rPr>
          <w:rFonts w:ascii="Arial" w:hAnsi="Arial" w:cs="Arial"/>
          <w:bCs/>
          <w:sz w:val="22"/>
          <w:szCs w:val="22"/>
          <w:lang w:val="es-ES_tradnl"/>
        </w:rPr>
        <w:t xml:space="preserve">El ejecutor deberá presentar semestralmente – dentro de las fechas limites establecidas para el ingreso del </w:t>
      </w:r>
      <w:proofErr w:type="spellStart"/>
      <w:r w:rsidRPr="003A589D">
        <w:rPr>
          <w:rFonts w:ascii="Arial" w:hAnsi="Arial" w:cs="Arial"/>
          <w:bCs/>
          <w:sz w:val="22"/>
          <w:szCs w:val="22"/>
          <w:lang w:val="es-ES_tradnl"/>
        </w:rPr>
        <w:t>Progress</w:t>
      </w:r>
      <w:proofErr w:type="spellEnd"/>
      <w:r w:rsidRPr="003A589D">
        <w:rPr>
          <w:rFonts w:ascii="Arial" w:hAnsi="Arial" w:cs="Arial"/>
          <w:bCs/>
          <w:sz w:val="22"/>
          <w:szCs w:val="22"/>
          <w:lang w:val="es-ES_tradnl"/>
        </w:rPr>
        <w:t xml:space="preserve"> </w:t>
      </w:r>
      <w:proofErr w:type="spellStart"/>
      <w:r w:rsidRPr="003A589D">
        <w:rPr>
          <w:rFonts w:ascii="Arial" w:hAnsi="Arial" w:cs="Arial"/>
          <w:bCs/>
          <w:sz w:val="22"/>
          <w:szCs w:val="22"/>
          <w:lang w:val="es-ES_tradnl"/>
        </w:rPr>
        <w:t>Monitoring</w:t>
      </w:r>
      <w:proofErr w:type="spellEnd"/>
      <w:r w:rsidRPr="003A589D">
        <w:rPr>
          <w:rFonts w:ascii="Arial" w:hAnsi="Arial" w:cs="Arial"/>
          <w:bCs/>
          <w:sz w:val="22"/>
          <w:szCs w:val="22"/>
          <w:lang w:val="es-ES_tradnl"/>
        </w:rPr>
        <w:t xml:space="preserve"> </w:t>
      </w:r>
      <w:proofErr w:type="spellStart"/>
      <w:r w:rsidRPr="003A589D">
        <w:rPr>
          <w:rFonts w:ascii="Arial" w:hAnsi="Arial" w:cs="Arial"/>
          <w:bCs/>
          <w:sz w:val="22"/>
          <w:szCs w:val="22"/>
          <w:lang w:val="es-ES_tradnl"/>
        </w:rPr>
        <w:t>Report</w:t>
      </w:r>
      <w:proofErr w:type="spellEnd"/>
      <w:r w:rsidRPr="003A589D">
        <w:rPr>
          <w:rFonts w:ascii="Arial" w:hAnsi="Arial" w:cs="Arial"/>
          <w:bCs/>
          <w:sz w:val="22"/>
          <w:szCs w:val="22"/>
          <w:lang w:val="es-ES_tradnl"/>
        </w:rPr>
        <w:t xml:space="preserve"> (PMR) – un Informe de Cumplimiento de Gestión de Riesgos Socioambientales que integre la información siguiente</w:t>
      </w:r>
      <w:r w:rsidR="00891748">
        <w:rPr>
          <w:rFonts w:ascii="Arial" w:hAnsi="Arial" w:cs="Arial"/>
          <w:bCs/>
          <w:sz w:val="22"/>
          <w:szCs w:val="22"/>
          <w:lang w:val="es-ES_tradnl"/>
        </w:rPr>
        <w:t>:</w:t>
      </w:r>
    </w:p>
    <w:p w14:paraId="72017AF1" w14:textId="43904E3B" w:rsidR="00E950E1" w:rsidRPr="003A589D" w:rsidRDefault="00E950E1" w:rsidP="00E950E1">
      <w:pPr>
        <w:pStyle w:val="ListParagraph"/>
        <w:widowControl w:val="0"/>
        <w:numPr>
          <w:ilvl w:val="0"/>
          <w:numId w:val="2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Montos desembolsados y repartición por sector</w:t>
      </w:r>
      <w:r w:rsidR="00220A9D">
        <w:rPr>
          <w:rFonts w:ascii="Arial" w:hAnsi="Arial" w:cs="Arial"/>
          <w:bCs/>
          <w:sz w:val="22"/>
          <w:szCs w:val="22"/>
          <w:lang w:val="es-ES_tradnl"/>
        </w:rPr>
        <w:t>.</w:t>
      </w:r>
      <w:r w:rsidRPr="003A589D">
        <w:rPr>
          <w:rFonts w:ascii="Arial" w:hAnsi="Arial" w:cs="Arial"/>
          <w:bCs/>
          <w:sz w:val="22"/>
          <w:szCs w:val="22"/>
          <w:lang w:val="es-ES_tradnl"/>
        </w:rPr>
        <w:t xml:space="preserve"> </w:t>
      </w:r>
    </w:p>
    <w:p w14:paraId="3DD66590" w14:textId="7F85B97D" w:rsidR="00E950E1" w:rsidRDefault="00E950E1" w:rsidP="00E950E1">
      <w:pPr>
        <w:pStyle w:val="ListParagraph"/>
        <w:widowControl w:val="0"/>
        <w:numPr>
          <w:ilvl w:val="0"/>
          <w:numId w:val="2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Monto</w:t>
      </w:r>
      <w:r w:rsidR="00220A9D">
        <w:rPr>
          <w:rFonts w:ascii="Arial" w:hAnsi="Arial" w:cs="Arial"/>
          <w:bCs/>
          <w:sz w:val="22"/>
          <w:szCs w:val="22"/>
          <w:lang w:val="es-ES_tradnl"/>
        </w:rPr>
        <w:t>s</w:t>
      </w:r>
      <w:r w:rsidRPr="003A589D">
        <w:rPr>
          <w:rFonts w:ascii="Arial" w:hAnsi="Arial" w:cs="Arial"/>
          <w:bCs/>
          <w:sz w:val="22"/>
          <w:szCs w:val="22"/>
          <w:lang w:val="es-ES_tradnl"/>
        </w:rPr>
        <w:t xml:space="preserve"> promedio de financiamiento total y por sector</w:t>
      </w:r>
      <w:r w:rsidR="00220A9D">
        <w:rPr>
          <w:rFonts w:ascii="Arial" w:hAnsi="Arial" w:cs="Arial"/>
          <w:bCs/>
          <w:sz w:val="22"/>
          <w:szCs w:val="22"/>
          <w:lang w:val="es-ES_tradnl"/>
        </w:rPr>
        <w:t>.</w:t>
      </w:r>
    </w:p>
    <w:p w14:paraId="0F1AE911" w14:textId="5C7A0ED8" w:rsidR="00981102" w:rsidRPr="000C27B7" w:rsidRDefault="00961A10" w:rsidP="00E950E1">
      <w:pPr>
        <w:pStyle w:val="ListParagraph"/>
        <w:widowControl w:val="0"/>
        <w:numPr>
          <w:ilvl w:val="0"/>
          <w:numId w:val="20"/>
        </w:numPr>
        <w:autoSpaceDE w:val="0"/>
        <w:autoSpaceDN w:val="0"/>
        <w:adjustRightInd w:val="0"/>
        <w:spacing w:after="142"/>
        <w:ind w:right="-720"/>
        <w:jc w:val="both"/>
        <w:rPr>
          <w:rFonts w:ascii="Arial" w:hAnsi="Arial" w:cs="Arial"/>
          <w:bCs/>
          <w:sz w:val="22"/>
          <w:szCs w:val="22"/>
          <w:lang w:val="es-ES_tradnl"/>
        </w:rPr>
      </w:pPr>
      <w:r>
        <w:rPr>
          <w:rFonts w:ascii="Arial" w:hAnsi="Arial" w:cs="Arial"/>
          <w:bCs/>
          <w:sz w:val="22"/>
          <w:szCs w:val="22"/>
          <w:lang w:val="es-ES_tradnl"/>
        </w:rPr>
        <w:t xml:space="preserve">Para los subpréstamos </w:t>
      </w:r>
      <w:r w:rsidR="000A67B4">
        <w:rPr>
          <w:rFonts w:ascii="Arial" w:hAnsi="Arial" w:cs="Arial"/>
          <w:bCs/>
          <w:sz w:val="22"/>
          <w:szCs w:val="22"/>
          <w:lang w:val="es-ES_tradnl"/>
        </w:rPr>
        <w:t>entre</w:t>
      </w:r>
      <w:r w:rsidR="00607EE9">
        <w:rPr>
          <w:rFonts w:ascii="Arial" w:hAnsi="Arial" w:cs="Arial"/>
          <w:bCs/>
          <w:sz w:val="22"/>
          <w:szCs w:val="22"/>
          <w:lang w:val="es-ES_tradnl"/>
        </w:rPr>
        <w:t xml:space="preserve"> US$ 250</w:t>
      </w:r>
      <w:r w:rsidR="00411C01">
        <w:rPr>
          <w:rFonts w:ascii="Arial" w:hAnsi="Arial" w:cs="Arial"/>
          <w:bCs/>
          <w:sz w:val="22"/>
          <w:szCs w:val="22"/>
          <w:lang w:val="es-ES_tradnl"/>
        </w:rPr>
        <w:t>.</w:t>
      </w:r>
      <w:r w:rsidR="00607EE9">
        <w:rPr>
          <w:rFonts w:ascii="Arial" w:hAnsi="Arial" w:cs="Arial"/>
          <w:bCs/>
          <w:sz w:val="22"/>
          <w:szCs w:val="22"/>
          <w:lang w:val="es-ES_tradnl"/>
        </w:rPr>
        <w:t>00</w:t>
      </w:r>
      <w:r w:rsidR="00BE7053">
        <w:rPr>
          <w:rFonts w:ascii="Arial" w:hAnsi="Arial" w:cs="Arial"/>
          <w:bCs/>
          <w:sz w:val="22"/>
          <w:szCs w:val="22"/>
          <w:lang w:val="es-ES_tradnl"/>
        </w:rPr>
        <w:t>1</w:t>
      </w:r>
      <w:r w:rsidR="00411C01">
        <w:rPr>
          <w:rFonts w:ascii="Arial" w:hAnsi="Arial" w:cs="Arial"/>
          <w:bCs/>
          <w:sz w:val="22"/>
          <w:szCs w:val="22"/>
          <w:lang w:val="es-ES_tradnl"/>
        </w:rPr>
        <w:t>,</w:t>
      </w:r>
      <w:r w:rsidR="00607EE9">
        <w:rPr>
          <w:rFonts w:ascii="Arial" w:hAnsi="Arial" w:cs="Arial"/>
          <w:bCs/>
          <w:sz w:val="22"/>
          <w:szCs w:val="22"/>
          <w:lang w:val="es-ES_tradnl"/>
        </w:rPr>
        <w:t>00</w:t>
      </w:r>
      <w:r w:rsidR="000A67B4">
        <w:rPr>
          <w:rFonts w:ascii="Arial" w:hAnsi="Arial" w:cs="Arial"/>
          <w:bCs/>
          <w:sz w:val="22"/>
          <w:szCs w:val="22"/>
          <w:lang w:val="es-ES_tradnl"/>
        </w:rPr>
        <w:t xml:space="preserve"> y US$ 1</w:t>
      </w:r>
      <w:r w:rsidR="00411C01">
        <w:rPr>
          <w:rFonts w:ascii="Arial" w:hAnsi="Arial" w:cs="Arial"/>
          <w:bCs/>
          <w:sz w:val="22"/>
          <w:szCs w:val="22"/>
          <w:lang w:val="es-ES_tradnl"/>
        </w:rPr>
        <w:t>.</w:t>
      </w:r>
      <w:r w:rsidR="000A67B4">
        <w:rPr>
          <w:rFonts w:ascii="Arial" w:hAnsi="Arial" w:cs="Arial"/>
          <w:bCs/>
          <w:sz w:val="22"/>
          <w:szCs w:val="22"/>
          <w:lang w:val="es-ES_tradnl"/>
        </w:rPr>
        <w:t>000</w:t>
      </w:r>
      <w:r w:rsidR="00411C01">
        <w:rPr>
          <w:rFonts w:ascii="Arial" w:hAnsi="Arial" w:cs="Arial"/>
          <w:bCs/>
          <w:sz w:val="22"/>
          <w:szCs w:val="22"/>
          <w:lang w:val="es-ES_tradnl"/>
        </w:rPr>
        <w:t>.</w:t>
      </w:r>
      <w:r w:rsidR="000A67B4">
        <w:rPr>
          <w:rFonts w:ascii="Arial" w:hAnsi="Arial" w:cs="Arial"/>
          <w:bCs/>
          <w:sz w:val="22"/>
          <w:szCs w:val="22"/>
          <w:lang w:val="es-ES_tradnl"/>
        </w:rPr>
        <w:t>000</w:t>
      </w:r>
      <w:r w:rsidR="00411C01">
        <w:rPr>
          <w:rFonts w:ascii="Arial" w:hAnsi="Arial" w:cs="Arial"/>
          <w:bCs/>
          <w:sz w:val="22"/>
          <w:szCs w:val="22"/>
          <w:lang w:val="es-ES_tradnl"/>
        </w:rPr>
        <w:t>,</w:t>
      </w:r>
      <w:r w:rsidR="000A67B4">
        <w:rPr>
          <w:rFonts w:ascii="Arial" w:hAnsi="Arial" w:cs="Arial"/>
          <w:bCs/>
          <w:sz w:val="22"/>
          <w:szCs w:val="22"/>
          <w:lang w:val="es-ES_tradnl"/>
        </w:rPr>
        <w:t>00</w:t>
      </w:r>
      <w:r w:rsidR="00607EE9">
        <w:rPr>
          <w:rFonts w:ascii="Arial" w:hAnsi="Arial" w:cs="Arial"/>
          <w:bCs/>
          <w:sz w:val="22"/>
          <w:szCs w:val="22"/>
          <w:lang w:val="es-ES_tradnl"/>
        </w:rPr>
        <w:t>:</w:t>
      </w:r>
      <w:r w:rsidR="00EB188D">
        <w:rPr>
          <w:rFonts w:ascii="Arial" w:hAnsi="Arial" w:cs="Arial"/>
          <w:bCs/>
          <w:sz w:val="22"/>
          <w:szCs w:val="22"/>
          <w:lang w:val="es-ES_tradnl"/>
        </w:rPr>
        <w:t xml:space="preserve"> monto, plazo, fecha de aprobación, descripción, actividad del beneficiario, lista de los permisos y licencias socioambientales necesarias</w:t>
      </w:r>
      <w:r w:rsidR="0071285F">
        <w:rPr>
          <w:rFonts w:ascii="Arial" w:hAnsi="Arial" w:cs="Arial"/>
          <w:bCs/>
          <w:sz w:val="22"/>
          <w:szCs w:val="22"/>
          <w:lang w:val="es-ES_tradnl"/>
        </w:rPr>
        <w:t>,</w:t>
      </w:r>
      <w:r w:rsidR="000A67B4">
        <w:rPr>
          <w:rFonts w:ascii="Arial" w:hAnsi="Arial" w:cs="Arial"/>
          <w:bCs/>
          <w:sz w:val="22"/>
          <w:szCs w:val="22"/>
          <w:lang w:val="es-ES_tradnl"/>
        </w:rPr>
        <w:t xml:space="preserve"> </w:t>
      </w:r>
      <w:r w:rsidR="008A26E7">
        <w:rPr>
          <w:rFonts w:ascii="Arial" w:hAnsi="Arial" w:cs="Arial"/>
          <w:bCs/>
          <w:sz w:val="22"/>
          <w:szCs w:val="22"/>
          <w:lang w:val="es-ES_tradnl"/>
        </w:rPr>
        <w:t xml:space="preserve">información de la </w:t>
      </w:r>
      <w:r w:rsidR="000A67B4" w:rsidRPr="00172A6F">
        <w:rPr>
          <w:rFonts w:ascii="Arial" w:eastAsia="Times New Roman" w:hAnsi="Arial" w:cs="Arial"/>
          <w:sz w:val="22"/>
          <w:szCs w:val="22"/>
          <w:shd w:val="clear" w:color="auto" w:fill="FFFFFF"/>
          <w:lang w:val="es-ES_tradnl"/>
        </w:rPr>
        <w:t xml:space="preserve">visita </w:t>
      </w:r>
      <w:r w:rsidR="008A26E7">
        <w:rPr>
          <w:rFonts w:ascii="Arial" w:eastAsia="Times New Roman" w:hAnsi="Arial" w:cs="Arial"/>
          <w:sz w:val="22"/>
          <w:szCs w:val="22"/>
          <w:shd w:val="clear" w:color="auto" w:fill="FFFFFF"/>
          <w:lang w:val="es-ES_tradnl"/>
        </w:rPr>
        <w:t>d</w:t>
      </w:r>
      <w:r w:rsidR="000A67B4" w:rsidRPr="00172A6F">
        <w:rPr>
          <w:rFonts w:ascii="Arial" w:eastAsia="Times New Roman" w:hAnsi="Arial" w:cs="Arial"/>
          <w:sz w:val="22"/>
          <w:szCs w:val="22"/>
          <w:shd w:val="clear" w:color="auto" w:fill="FFFFFF"/>
          <w:lang w:val="es-ES_tradnl"/>
        </w:rPr>
        <w:t xml:space="preserve">el subproyecto </w:t>
      </w:r>
      <w:r w:rsidR="008A26E7">
        <w:rPr>
          <w:rFonts w:ascii="Arial" w:eastAsia="Times New Roman" w:hAnsi="Arial" w:cs="Arial"/>
          <w:sz w:val="22"/>
          <w:szCs w:val="22"/>
          <w:shd w:val="clear" w:color="auto" w:fill="FFFFFF"/>
          <w:lang w:val="es-ES_tradnl"/>
        </w:rPr>
        <w:t>por parte de la</w:t>
      </w:r>
      <w:r w:rsidR="000A67B4" w:rsidRPr="00172A6F">
        <w:rPr>
          <w:rFonts w:ascii="Arial" w:eastAsia="Times New Roman" w:hAnsi="Arial" w:cs="Arial"/>
          <w:sz w:val="22"/>
          <w:szCs w:val="22"/>
          <w:shd w:val="clear" w:color="auto" w:fill="FFFFFF"/>
          <w:lang w:val="es-ES_tradnl"/>
        </w:rPr>
        <w:t xml:space="preserve"> unidad de gestión A&amp;S </w:t>
      </w:r>
      <w:r w:rsidR="00981102">
        <w:rPr>
          <w:rFonts w:ascii="Arial" w:eastAsia="Times New Roman" w:hAnsi="Arial" w:cs="Arial"/>
          <w:sz w:val="22"/>
          <w:szCs w:val="22"/>
          <w:shd w:val="clear" w:color="auto" w:fill="FFFFFF"/>
          <w:lang w:val="es-ES_tradnl"/>
        </w:rPr>
        <w:t>con su correspondiente</w:t>
      </w:r>
      <w:r w:rsidR="000A67B4" w:rsidRPr="00172A6F">
        <w:rPr>
          <w:rFonts w:ascii="Arial" w:eastAsia="Times New Roman" w:hAnsi="Arial" w:cs="Arial"/>
          <w:sz w:val="22"/>
          <w:szCs w:val="22"/>
          <w:shd w:val="clear" w:color="auto" w:fill="FFFFFF"/>
          <w:lang w:val="es-ES_tradnl"/>
        </w:rPr>
        <w:t xml:space="preserve"> non-objeción</w:t>
      </w:r>
      <w:r w:rsidR="00622B48">
        <w:rPr>
          <w:rFonts w:ascii="Arial" w:eastAsia="Times New Roman" w:hAnsi="Arial" w:cs="Arial"/>
          <w:sz w:val="22"/>
          <w:szCs w:val="22"/>
          <w:shd w:val="clear" w:color="auto" w:fill="FFFFFF"/>
          <w:lang w:val="es-ES_tradnl"/>
        </w:rPr>
        <w:t>.</w:t>
      </w:r>
      <w:r w:rsidR="000A67B4" w:rsidRPr="00371A01">
        <w:rPr>
          <w:lang w:val="es-EC"/>
        </w:rPr>
        <w:t xml:space="preserve"> </w:t>
      </w:r>
    </w:p>
    <w:p w14:paraId="65032272" w14:textId="592D3122" w:rsidR="00E950E1" w:rsidRPr="003A589D" w:rsidRDefault="00E950E1" w:rsidP="00E950E1">
      <w:pPr>
        <w:pStyle w:val="ListParagraph"/>
        <w:widowControl w:val="0"/>
        <w:numPr>
          <w:ilvl w:val="0"/>
          <w:numId w:val="2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Información relevante sobre temas socioambientales relacionados a MIPYME beneficiarias del programa (</w:t>
      </w:r>
      <w:r w:rsidR="00C967A0">
        <w:rPr>
          <w:rFonts w:ascii="Arial" w:hAnsi="Arial" w:cs="Arial"/>
          <w:bCs/>
          <w:sz w:val="22"/>
          <w:szCs w:val="22"/>
          <w:lang w:val="es-ES_tradnl"/>
        </w:rPr>
        <w:t>si</w:t>
      </w:r>
      <w:r w:rsidR="002036D7">
        <w:rPr>
          <w:rFonts w:ascii="Arial" w:hAnsi="Arial" w:cs="Arial"/>
          <w:bCs/>
          <w:sz w:val="22"/>
          <w:szCs w:val="22"/>
          <w:lang w:val="es-ES_tradnl"/>
        </w:rPr>
        <w:t xml:space="preserve"> la hay</w:t>
      </w:r>
      <w:r w:rsidRPr="003A589D">
        <w:rPr>
          <w:rFonts w:ascii="Arial" w:hAnsi="Arial" w:cs="Arial"/>
          <w:bCs/>
          <w:sz w:val="22"/>
          <w:szCs w:val="22"/>
          <w:lang w:val="es-ES_tradnl"/>
        </w:rPr>
        <w:t>)</w:t>
      </w:r>
      <w:r w:rsidR="00220A9D">
        <w:rPr>
          <w:rFonts w:ascii="Arial" w:hAnsi="Arial" w:cs="Arial"/>
          <w:bCs/>
          <w:sz w:val="22"/>
          <w:szCs w:val="22"/>
          <w:lang w:val="es-ES_tradnl"/>
        </w:rPr>
        <w:t>.</w:t>
      </w:r>
    </w:p>
    <w:p w14:paraId="444D6726" w14:textId="6C717477" w:rsidR="00E950E1" w:rsidRPr="003A589D" w:rsidRDefault="00E950E1" w:rsidP="00E950E1">
      <w:pPr>
        <w:pStyle w:val="ListParagraph"/>
        <w:widowControl w:val="0"/>
        <w:numPr>
          <w:ilvl w:val="0"/>
          <w:numId w:val="2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Información relevante sobre temas socioambientales dentro de la institución (cambios organizacionales etc.)</w:t>
      </w:r>
      <w:r w:rsidR="00220A9D">
        <w:rPr>
          <w:rFonts w:ascii="Arial" w:hAnsi="Arial" w:cs="Arial"/>
          <w:bCs/>
          <w:sz w:val="22"/>
          <w:szCs w:val="22"/>
          <w:lang w:val="es-ES_tradnl"/>
        </w:rPr>
        <w:t>.</w:t>
      </w:r>
    </w:p>
    <w:p w14:paraId="5BA51F3D" w14:textId="578DDE89" w:rsidR="00E950E1" w:rsidRPr="00E05762" w:rsidRDefault="00E950E1" w:rsidP="00E05762">
      <w:pPr>
        <w:pStyle w:val="ListParagraph"/>
        <w:widowControl w:val="0"/>
        <w:numPr>
          <w:ilvl w:val="0"/>
          <w:numId w:val="20"/>
        </w:numPr>
        <w:autoSpaceDE w:val="0"/>
        <w:autoSpaceDN w:val="0"/>
        <w:adjustRightInd w:val="0"/>
        <w:ind w:right="-720"/>
        <w:jc w:val="both"/>
        <w:rPr>
          <w:rFonts w:ascii="Arial" w:hAnsi="Arial" w:cs="Arial"/>
          <w:bCs/>
          <w:sz w:val="20"/>
          <w:szCs w:val="20"/>
          <w:lang w:val="es-ES_tradnl"/>
        </w:rPr>
      </w:pPr>
      <w:r w:rsidRPr="00E05762">
        <w:rPr>
          <w:rFonts w:ascii="Arial" w:hAnsi="Arial" w:cs="Arial"/>
          <w:bCs/>
          <w:sz w:val="22"/>
          <w:szCs w:val="22"/>
          <w:lang w:val="es-ES_tradnl"/>
        </w:rPr>
        <w:t>Información relevante de regulación nacional o subnacional (</w:t>
      </w:r>
      <w:r w:rsidR="000F483C" w:rsidRPr="00E05762">
        <w:rPr>
          <w:rFonts w:ascii="Arial" w:hAnsi="Arial" w:cs="Arial"/>
          <w:bCs/>
          <w:sz w:val="22"/>
          <w:szCs w:val="22"/>
          <w:lang w:val="es-ES_tradnl"/>
        </w:rPr>
        <w:t>cambios regulatorios</w:t>
      </w:r>
      <w:r w:rsidR="00107DE3" w:rsidRPr="00E05762">
        <w:rPr>
          <w:rFonts w:ascii="Arial" w:hAnsi="Arial" w:cs="Arial"/>
          <w:bCs/>
          <w:sz w:val="22"/>
          <w:szCs w:val="22"/>
          <w:lang w:val="es-ES_tradnl"/>
        </w:rPr>
        <w:t>, etc.)</w:t>
      </w:r>
      <w:r w:rsidR="00220A9D">
        <w:rPr>
          <w:rFonts w:ascii="Arial" w:hAnsi="Arial" w:cs="Arial"/>
          <w:bCs/>
          <w:sz w:val="22"/>
          <w:szCs w:val="22"/>
          <w:lang w:val="es-ES_tradnl"/>
        </w:rPr>
        <w:t>.</w:t>
      </w:r>
    </w:p>
    <w:bookmarkEnd w:id="6"/>
    <w:p w14:paraId="5D87A51D" w14:textId="2473C941"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8FC757E" w14:textId="0DF0006E"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4B4D3D86" w14:textId="61198EFB"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2C8F2262" w14:textId="657D72F0"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18AF4D03" w14:textId="4A070B67"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B4D38FA" w14:textId="74B94B86"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3933B4F" w14:textId="715C1665"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74D41760" w14:textId="0DEADE32"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65ADED6" w14:textId="1735A546"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0121B04" w14:textId="23D0601E"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0C0417C6" w14:textId="53332613"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6C4881A3" w14:textId="445FB17C"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2628C807" w14:textId="7E25FFE1" w:rsidR="00E950E1" w:rsidRDefault="00E950E1" w:rsidP="00447489">
      <w:pPr>
        <w:widowControl w:val="0"/>
        <w:autoSpaceDE w:val="0"/>
        <w:autoSpaceDN w:val="0"/>
        <w:adjustRightInd w:val="0"/>
        <w:ind w:right="-720"/>
        <w:jc w:val="both"/>
        <w:rPr>
          <w:rFonts w:ascii="Arial" w:hAnsi="Arial" w:cs="Arial"/>
          <w:bCs/>
          <w:sz w:val="20"/>
          <w:szCs w:val="20"/>
          <w:lang w:val="es-ES_tradnl"/>
        </w:rPr>
      </w:pPr>
    </w:p>
    <w:p w14:paraId="12D651CD" w14:textId="47F47B76" w:rsidR="00E950E1" w:rsidRDefault="00E950E1" w:rsidP="00447489">
      <w:pPr>
        <w:widowControl w:val="0"/>
        <w:autoSpaceDE w:val="0"/>
        <w:autoSpaceDN w:val="0"/>
        <w:adjustRightInd w:val="0"/>
        <w:ind w:right="-720"/>
        <w:jc w:val="both"/>
        <w:rPr>
          <w:rFonts w:ascii="Arial" w:hAnsi="Arial" w:cs="Arial"/>
          <w:bCs/>
          <w:sz w:val="20"/>
          <w:szCs w:val="20"/>
          <w:lang w:val="es-ES_tradnl"/>
        </w:rPr>
      </w:pPr>
    </w:p>
    <w:sectPr w:rsidR="00E950E1" w:rsidSect="00856E08">
      <w:pgSz w:w="12240" w:h="15840"/>
      <w:pgMar w:top="1440" w:right="126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09DD0" w14:textId="77777777" w:rsidR="00812A84" w:rsidRDefault="00812A84" w:rsidP="00953C33">
      <w:r>
        <w:separator/>
      </w:r>
    </w:p>
  </w:endnote>
  <w:endnote w:type="continuationSeparator" w:id="0">
    <w:p w14:paraId="33F44A90" w14:textId="77777777" w:rsidR="00812A84" w:rsidRDefault="00812A84" w:rsidP="00953C33">
      <w:r>
        <w:continuationSeparator/>
      </w:r>
    </w:p>
  </w:endnote>
  <w:endnote w:type="continuationNotice" w:id="1">
    <w:p w14:paraId="6CDD4AE9" w14:textId="77777777" w:rsidR="00812A84" w:rsidRDefault="00812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20C6E" w14:textId="77777777" w:rsidR="00B81F42" w:rsidRDefault="00B81F42" w:rsidP="00837A8F">
    <w:pPr>
      <w:pStyle w:val="Footer"/>
      <w:pBdr>
        <w:bottom w:val="single" w:sz="6" w:space="1" w:color="auto"/>
      </w:pBdr>
      <w:ind w:right="-630"/>
    </w:pPr>
  </w:p>
  <w:p w14:paraId="73139C11" w14:textId="2890FB33" w:rsidR="00B81F42" w:rsidRPr="00CE7796" w:rsidRDefault="00B81F42" w:rsidP="00CE7796">
    <w:pPr>
      <w:pStyle w:val="Footer"/>
      <w:jc w:val="right"/>
      <w:rPr>
        <w:rFonts w:ascii="Arial" w:hAnsi="Arial" w:cs="Arial"/>
        <w:sz w:val="16"/>
        <w:szCs w:val="16"/>
        <w:lang w:val="es-ES_tradnl"/>
      </w:rPr>
    </w:pPr>
    <w:r w:rsidRPr="00833120">
      <w:rPr>
        <w:rFonts w:ascii="Arial" w:hAnsi="Arial" w:cs="Arial"/>
        <w:sz w:val="18"/>
        <w:szCs w:val="18"/>
        <w:lang w:val="es-ES_tradnl"/>
      </w:rPr>
      <w:t>20/04/2020 - BID Informe de Gestión Ambiental y Social (IGAS</w:t>
    </w:r>
    <w:r w:rsidRPr="00CE7796">
      <w:rPr>
        <w:rFonts w:ascii="Arial" w:hAnsi="Arial" w:cs="Arial"/>
        <w:sz w:val="16"/>
        <w:szCs w:val="16"/>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F88B5" w14:textId="77777777" w:rsidR="00812A84" w:rsidRDefault="00812A84" w:rsidP="00953C33">
      <w:r>
        <w:separator/>
      </w:r>
    </w:p>
  </w:footnote>
  <w:footnote w:type="continuationSeparator" w:id="0">
    <w:p w14:paraId="2E1E7046" w14:textId="77777777" w:rsidR="00812A84" w:rsidRDefault="00812A84" w:rsidP="00953C33">
      <w:r>
        <w:continuationSeparator/>
      </w:r>
    </w:p>
  </w:footnote>
  <w:footnote w:type="continuationNotice" w:id="1">
    <w:p w14:paraId="2781FA35" w14:textId="77777777" w:rsidR="00812A84" w:rsidRDefault="00812A84"/>
  </w:footnote>
  <w:footnote w:id="2">
    <w:p w14:paraId="51D61848" w14:textId="36EA03F1"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 xml:space="preserve">Trabajo </w:t>
      </w:r>
      <w:r w:rsidRPr="00FA1380">
        <w:rPr>
          <w:rFonts w:ascii="Arial" w:eastAsia="Times New Roman" w:hAnsi="Arial" w:cs="Arial"/>
          <w:spacing w:val="-3"/>
          <w:sz w:val="18"/>
          <w:szCs w:val="18"/>
          <w:lang w:val="es-ES_tradnl" w:eastAsia="es-MX"/>
        </w:rPr>
        <w:t>forzado</w:t>
      </w:r>
      <w:r w:rsidRPr="00DA06C6">
        <w:rPr>
          <w:rFonts w:ascii="Arial" w:hAnsi="Arial" w:cs="Arial"/>
          <w:sz w:val="18"/>
          <w:szCs w:val="18"/>
          <w:lang w:val="es-ES_tradnl"/>
        </w:rPr>
        <w:t xml:space="preserve">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3">
    <w:p w14:paraId="1D6E72C7" w14:textId="2DC419A0"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Convención sobre el Comercio Internacional de Especies Amenazadas de Fauna y Flora Silvestres (www.cites.org).</w:t>
      </w:r>
    </w:p>
  </w:footnote>
  <w:footnote w:id="4">
    <w:p w14:paraId="3135EFFF" w14:textId="78DBD1EA"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Mm. de lluvia por mes durante dos de cada tres años con una temperatura media anual de 240 C o más.</w:t>
      </w:r>
    </w:p>
  </w:footnote>
  <w:footnote w:id="5">
    <w:p w14:paraId="7D44C9D9" w14:textId="2CB306D7"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pais,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6">
    <w:p w14:paraId="53007D39" w14:textId="67D8B8B8"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7">
    <w:p w14:paraId="54D0C30E" w14:textId="2696A075" w:rsidR="00B81F42" w:rsidRPr="00DA06C6" w:rsidRDefault="00B81F42" w:rsidP="00FA1380">
      <w:pPr>
        <w:pStyle w:val="FootnoteText"/>
        <w:keepNext/>
        <w:keepLines/>
        <w:tabs>
          <w:tab w:val="left" w:pos="0"/>
        </w:tabs>
        <w:ind w:left="360" w:hanging="360"/>
        <w:jc w:val="both"/>
        <w:rPr>
          <w:rFonts w:ascii="Arial" w:hAnsi="Arial" w:cs="Arial"/>
          <w:sz w:val="18"/>
          <w:szCs w:val="18"/>
          <w:lang w:val="es-ES_tradnl"/>
        </w:rPr>
      </w:pPr>
      <w:r w:rsidRPr="00DA06C6">
        <w:rPr>
          <w:rStyle w:val="FootnoteReference"/>
          <w:rFonts w:ascii="Arial" w:hAnsi="Arial" w:cs="Arial"/>
          <w:sz w:val="18"/>
          <w:szCs w:val="18"/>
        </w:rPr>
        <w:footnoteRef/>
      </w:r>
      <w:r w:rsidRPr="00DA06C6">
        <w:rPr>
          <w:rFonts w:ascii="Arial" w:hAnsi="Arial" w:cs="Arial"/>
          <w:sz w:val="18"/>
          <w:szCs w:val="18"/>
          <w:lang w:val="es-ES_tradnl"/>
        </w:rPr>
        <w:t xml:space="preserve"> </w:t>
      </w:r>
      <w:r w:rsidR="00FA1380">
        <w:rPr>
          <w:rFonts w:ascii="Arial" w:hAnsi="Arial" w:cs="Arial"/>
          <w:sz w:val="18"/>
          <w:szCs w:val="18"/>
          <w:lang w:val="es-ES_tradnl"/>
        </w:rPr>
        <w:tab/>
      </w:r>
      <w:r w:rsidRPr="00DA06C6">
        <w:rPr>
          <w:rFonts w:ascii="Arial" w:hAnsi="Arial" w:cs="Arial"/>
          <w:sz w:val="18"/>
          <w:szCs w:val="18"/>
          <w:lang w:val="es-ES_tradnl"/>
        </w:rPr>
        <w:t>PCBs son bifeniles polielorinados -un grupo de químicos altamente tóxicos. Los PCBs son comúnmente hallados en los transformadores eléctricos que emplean aceite, yen los capacitadores y aditamentos eléctricos construidos entre 1950 y 1985.</w:t>
      </w:r>
    </w:p>
  </w:footnote>
  <w:footnote w:id="8">
    <w:p w14:paraId="67D7D7A2" w14:textId="059059EA" w:rsidR="00B81F42" w:rsidRPr="00FA1380" w:rsidRDefault="00B81F42" w:rsidP="00FA1380">
      <w:pPr>
        <w:pStyle w:val="FootnoteText"/>
        <w:keepNext/>
        <w:keepLines/>
        <w:tabs>
          <w:tab w:val="left" w:pos="0"/>
        </w:tabs>
        <w:ind w:left="360" w:hanging="360"/>
        <w:jc w:val="both"/>
        <w:rPr>
          <w:rFonts w:ascii="Arial" w:hAnsi="Arial" w:cs="Arial"/>
          <w:sz w:val="18"/>
          <w:szCs w:val="18"/>
        </w:rPr>
      </w:pPr>
      <w:r w:rsidRPr="00FA1380">
        <w:rPr>
          <w:rStyle w:val="FootnoteReference"/>
          <w:rFonts w:ascii="Arial" w:hAnsi="Arial" w:cs="Arial"/>
          <w:sz w:val="18"/>
          <w:szCs w:val="18"/>
          <w:lang w:val="es-ES_tradnl"/>
        </w:rPr>
        <w:footnoteRef/>
      </w:r>
      <w:r w:rsidRPr="00FA1380">
        <w:rPr>
          <w:rFonts w:ascii="Arial" w:hAnsi="Arial" w:cs="Arial"/>
          <w:sz w:val="18"/>
          <w:szCs w:val="18"/>
        </w:rPr>
        <w:t xml:space="preserve"> </w:t>
      </w:r>
      <w:r w:rsidR="00FA1380">
        <w:rPr>
          <w:rFonts w:ascii="Arial" w:hAnsi="Arial" w:cs="Arial"/>
          <w:sz w:val="18"/>
          <w:szCs w:val="18"/>
        </w:rPr>
        <w:tab/>
      </w:r>
      <w:r w:rsidRPr="00FA1380">
        <w:rPr>
          <w:rFonts w:ascii="Arial" w:hAnsi="Arial" w:cs="Arial"/>
          <w:sz w:val="18"/>
          <w:szCs w:val="18"/>
        </w:rPr>
        <w:t xml:space="preserve">Productos farmacéuticos incluidos en el libro titulado United Nations, Banned Products: Consolidated List of Products </w:t>
      </w:r>
      <w:r w:rsidRPr="00E43477">
        <w:rPr>
          <w:rFonts w:ascii="Arial" w:hAnsi="Arial" w:cs="Arial"/>
          <w:sz w:val="18"/>
          <w:szCs w:val="18"/>
        </w:rPr>
        <w:t>Whose</w:t>
      </w:r>
      <w:r w:rsidRPr="00FA1380">
        <w:rPr>
          <w:rFonts w:ascii="Arial" w:hAnsi="Arial" w:cs="Arial"/>
          <w:sz w:val="18"/>
          <w:szCs w:val="18"/>
        </w:rPr>
        <w:t xml:space="preserve"> Consumption and/or Sale Have Been Banned, Withdrawn, Severely Restricted or no, Approved by Governments) última versión 2003</w:t>
      </w:r>
    </w:p>
  </w:footnote>
  <w:footnote w:id="9">
    <w:p w14:paraId="5E78631A" w14:textId="214B4AEA" w:rsidR="00B81F42" w:rsidRPr="00FA1380" w:rsidRDefault="00B81F42" w:rsidP="00FA1380">
      <w:pPr>
        <w:pStyle w:val="FootnoteText"/>
        <w:keepNext/>
        <w:keepLines/>
        <w:tabs>
          <w:tab w:val="left" w:pos="0"/>
        </w:tabs>
        <w:ind w:left="360" w:hanging="360"/>
        <w:jc w:val="both"/>
        <w:rPr>
          <w:rFonts w:ascii="Arial" w:hAnsi="Arial" w:cs="Arial"/>
          <w:sz w:val="18"/>
          <w:szCs w:val="18"/>
          <w:lang w:val="es-ES_tradnl"/>
        </w:rPr>
      </w:pPr>
      <w:r w:rsidRPr="00FA1380">
        <w:rPr>
          <w:rStyle w:val="FootnoteReference"/>
          <w:rFonts w:ascii="Arial" w:hAnsi="Arial" w:cs="Arial"/>
          <w:sz w:val="18"/>
          <w:szCs w:val="18"/>
        </w:rPr>
        <w:footnoteRef/>
      </w:r>
      <w:r w:rsidRPr="00FA1380">
        <w:rPr>
          <w:rFonts w:ascii="Arial" w:hAnsi="Arial" w:cs="Arial"/>
          <w:sz w:val="18"/>
          <w:szCs w:val="18"/>
          <w:lang w:val="es-ES_tradnl"/>
        </w:rPr>
        <w:t xml:space="preserve"> </w:t>
      </w:r>
      <w:r w:rsidR="00FA1380">
        <w:rPr>
          <w:rFonts w:ascii="Arial" w:hAnsi="Arial" w:cs="Arial"/>
          <w:sz w:val="18"/>
          <w:szCs w:val="18"/>
          <w:lang w:val="es-ES_tradnl"/>
        </w:rPr>
        <w:tab/>
      </w:r>
      <w:r w:rsidRPr="00E43477">
        <w:rPr>
          <w:rFonts w:ascii="Arial" w:hAnsi="Arial" w:cs="Arial"/>
          <w:sz w:val="18"/>
          <w:szCs w:val="18"/>
          <w:lang w:val="es-NI"/>
        </w:rPr>
        <w:t>Pesticidas</w:t>
      </w:r>
      <w:r w:rsidRPr="00FA1380">
        <w:rPr>
          <w:rFonts w:ascii="Arial" w:hAnsi="Arial" w:cs="Arial"/>
          <w:sz w:val="18"/>
          <w:szCs w:val="18"/>
          <w:lang w:val="es-ES_tradnl"/>
        </w:rPr>
        <w:t xml:space="preserve"> y Herbicidas incluidos en el Convenio de Rotterdam (www.wipo.int) y el Convenio de Estocolmo (www.wipo.int).</w:t>
      </w:r>
    </w:p>
  </w:footnote>
  <w:footnote w:id="10">
    <w:p w14:paraId="4B7EC2F2" w14:textId="41E4D98C" w:rsidR="00B81F42" w:rsidRPr="00FA1380" w:rsidRDefault="00B81F42" w:rsidP="00FA1380">
      <w:pPr>
        <w:pStyle w:val="FootnoteText"/>
        <w:keepNext/>
        <w:keepLines/>
        <w:tabs>
          <w:tab w:val="left" w:pos="0"/>
        </w:tabs>
        <w:ind w:left="360" w:hanging="360"/>
        <w:jc w:val="both"/>
        <w:rPr>
          <w:rFonts w:ascii="Arial" w:hAnsi="Arial" w:cs="Arial"/>
          <w:sz w:val="18"/>
          <w:szCs w:val="18"/>
          <w:lang w:val="es-ES_tradnl"/>
        </w:rPr>
      </w:pPr>
      <w:r w:rsidRPr="00FA1380">
        <w:rPr>
          <w:rStyle w:val="FootnoteReference"/>
          <w:rFonts w:ascii="Arial" w:hAnsi="Arial" w:cs="Arial"/>
          <w:sz w:val="18"/>
          <w:szCs w:val="18"/>
        </w:rPr>
        <w:footnoteRef/>
      </w:r>
      <w:r w:rsidRPr="00FA1380">
        <w:rPr>
          <w:rFonts w:ascii="Arial" w:hAnsi="Arial" w:cs="Arial"/>
          <w:sz w:val="18"/>
          <w:szCs w:val="18"/>
          <w:lang w:val="es-ES_tradnl"/>
        </w:rPr>
        <w:t xml:space="preserve"> </w:t>
      </w:r>
      <w:r w:rsidR="00FA1380">
        <w:rPr>
          <w:rFonts w:ascii="Arial" w:hAnsi="Arial" w:cs="Arial"/>
          <w:sz w:val="18"/>
          <w:szCs w:val="18"/>
          <w:lang w:val="es-ES_tradnl"/>
        </w:rPr>
        <w:tab/>
      </w:r>
      <w:r w:rsidRPr="00FA1380">
        <w:rPr>
          <w:rFonts w:ascii="Arial" w:hAnsi="Arial" w:cs="Arial"/>
          <w:sz w:val="18"/>
          <w:szCs w:val="18"/>
          <w:lang w:val="es-ES_tradnl"/>
        </w:rPr>
        <w:t>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1" w:history="1">
        <w:r w:rsidRPr="00FA1380">
          <w:rPr>
            <w:rStyle w:val="Hyperlink"/>
            <w:rFonts w:ascii="Arial" w:hAnsi="Arial" w:cs="Arial"/>
            <w:sz w:val="18"/>
            <w:szCs w:val="18"/>
            <w:lang w:val="es-ES_tradnl"/>
          </w:rPr>
          <w:t>www.pops.int/</w:t>
        </w:r>
      </w:hyperlink>
      <w:r w:rsidRPr="00FA1380">
        <w:rPr>
          <w:rFonts w:ascii="Arial" w:hAnsi="Arial" w:cs="Arial"/>
          <w:sz w:val="18"/>
          <w:szCs w:val="18"/>
          <w:lang w:val="es-ES_tradnl"/>
        </w:rPr>
        <w:t>)</w:t>
      </w:r>
    </w:p>
  </w:footnote>
  <w:footnote w:id="11">
    <w:p w14:paraId="5909AA56" w14:textId="22497B39" w:rsidR="00B81F42" w:rsidRPr="00FA1380" w:rsidRDefault="00B81F42" w:rsidP="00FA1380">
      <w:pPr>
        <w:pStyle w:val="FootnoteText"/>
        <w:keepNext/>
        <w:keepLines/>
        <w:tabs>
          <w:tab w:val="left" w:pos="0"/>
        </w:tabs>
        <w:ind w:left="360" w:hanging="360"/>
        <w:jc w:val="both"/>
        <w:rPr>
          <w:rFonts w:ascii="Arial" w:hAnsi="Arial" w:cs="Arial"/>
          <w:sz w:val="18"/>
          <w:szCs w:val="18"/>
          <w:lang w:val="es-ES_tradnl"/>
        </w:rPr>
      </w:pPr>
      <w:r w:rsidRPr="00FA1380">
        <w:rPr>
          <w:rStyle w:val="FootnoteReference"/>
          <w:rFonts w:ascii="Arial" w:hAnsi="Arial" w:cs="Arial"/>
          <w:sz w:val="18"/>
          <w:szCs w:val="18"/>
        </w:rPr>
        <w:footnoteRef/>
      </w:r>
      <w:r w:rsidRPr="00FA1380">
        <w:rPr>
          <w:rFonts w:ascii="Arial" w:hAnsi="Arial" w:cs="Arial"/>
          <w:sz w:val="18"/>
          <w:szCs w:val="18"/>
          <w:lang w:val="es-ES_tradnl"/>
        </w:rPr>
        <w:t xml:space="preserve"> </w:t>
      </w:r>
      <w:r w:rsidR="00FA1380">
        <w:rPr>
          <w:rFonts w:ascii="Arial" w:hAnsi="Arial" w:cs="Arial"/>
          <w:sz w:val="18"/>
          <w:szCs w:val="18"/>
          <w:lang w:val="es-ES_tradnl"/>
        </w:rPr>
        <w:tab/>
      </w:r>
      <w:r w:rsidRPr="00FA1380">
        <w:rPr>
          <w:rFonts w:ascii="Arial" w:hAnsi="Arial" w:cs="Arial"/>
          <w:sz w:val="18"/>
          <w:szCs w:val="18"/>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2">
    <w:p w14:paraId="62D878B6" w14:textId="1A349932" w:rsidR="00B81F42" w:rsidRPr="00FA1380" w:rsidRDefault="00B81F42" w:rsidP="00FA1380">
      <w:pPr>
        <w:pStyle w:val="FootnoteText"/>
        <w:keepNext/>
        <w:keepLines/>
        <w:tabs>
          <w:tab w:val="left" w:pos="0"/>
        </w:tabs>
        <w:ind w:left="360" w:hanging="360"/>
        <w:jc w:val="both"/>
        <w:rPr>
          <w:rFonts w:ascii="Arial" w:hAnsi="Arial" w:cs="Arial"/>
          <w:sz w:val="18"/>
          <w:szCs w:val="18"/>
          <w:lang w:val="es-ES_tradnl"/>
        </w:rPr>
      </w:pPr>
      <w:r w:rsidRPr="00FA1380">
        <w:rPr>
          <w:rStyle w:val="FootnoteReference"/>
          <w:rFonts w:ascii="Arial" w:hAnsi="Arial" w:cs="Arial"/>
          <w:sz w:val="18"/>
          <w:szCs w:val="18"/>
        </w:rPr>
        <w:footnoteRef/>
      </w:r>
      <w:r w:rsidRPr="00FA1380">
        <w:rPr>
          <w:rFonts w:ascii="Arial" w:hAnsi="Arial" w:cs="Arial"/>
          <w:sz w:val="18"/>
          <w:szCs w:val="18"/>
          <w:lang w:val="es-ES_tradnl"/>
        </w:rPr>
        <w:t xml:space="preserve"> </w:t>
      </w:r>
      <w:r w:rsidR="00FA1380">
        <w:rPr>
          <w:rFonts w:ascii="Arial" w:hAnsi="Arial" w:cs="Arial"/>
          <w:sz w:val="18"/>
          <w:szCs w:val="18"/>
          <w:lang w:val="es-ES_tradnl"/>
        </w:rPr>
        <w:tab/>
      </w:r>
      <w:r w:rsidRPr="00FA1380">
        <w:rPr>
          <w:rFonts w:ascii="Arial" w:hAnsi="Arial" w:cs="Arial"/>
          <w:sz w:val="18"/>
          <w:szCs w:val="18"/>
          <w:lang w:val="es-ES_tradnl"/>
        </w:rPr>
        <w:t>Definido en el Convenio de Basilea (www.basel.int)</w:t>
      </w:r>
    </w:p>
  </w:footnote>
  <w:footnote w:id="13">
    <w:p w14:paraId="259BC54C" w14:textId="5AAD3722" w:rsidR="00B81F42" w:rsidRPr="00FA1380" w:rsidRDefault="00B81F42" w:rsidP="00FA1380">
      <w:pPr>
        <w:pStyle w:val="FootnoteText"/>
        <w:keepNext/>
        <w:keepLines/>
        <w:tabs>
          <w:tab w:val="left" w:pos="0"/>
        </w:tabs>
        <w:ind w:left="360" w:hanging="360"/>
        <w:jc w:val="both"/>
        <w:rPr>
          <w:rFonts w:ascii="Arial" w:hAnsi="Arial" w:cs="Arial"/>
          <w:sz w:val="18"/>
          <w:szCs w:val="18"/>
          <w:lang w:val="es-ES_tradnl"/>
        </w:rPr>
      </w:pPr>
      <w:r w:rsidRPr="00FA1380">
        <w:rPr>
          <w:rStyle w:val="FootnoteReference"/>
          <w:rFonts w:ascii="Arial" w:hAnsi="Arial" w:cs="Arial"/>
          <w:sz w:val="18"/>
          <w:szCs w:val="18"/>
        </w:rPr>
        <w:footnoteRef/>
      </w:r>
      <w:r w:rsidRPr="00FA1380">
        <w:rPr>
          <w:rFonts w:ascii="Arial" w:hAnsi="Arial" w:cs="Arial"/>
          <w:sz w:val="18"/>
          <w:szCs w:val="18"/>
          <w:lang w:val="es-ES_tradnl"/>
        </w:rPr>
        <w:t xml:space="preserve"> </w:t>
      </w:r>
      <w:r w:rsidR="00FA1380">
        <w:rPr>
          <w:rFonts w:ascii="Arial" w:hAnsi="Arial" w:cs="Arial"/>
          <w:sz w:val="18"/>
          <w:szCs w:val="18"/>
          <w:lang w:val="es-ES_tradnl"/>
        </w:rPr>
        <w:tab/>
      </w:r>
      <w:r w:rsidRPr="00FA1380">
        <w:rPr>
          <w:rFonts w:ascii="Arial" w:hAnsi="Arial" w:cs="Arial"/>
          <w:sz w:val="18"/>
          <w:szCs w:val="18"/>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63ECACA7" w14:textId="1170A581" w:rsidR="00B81F42" w:rsidRPr="00307787" w:rsidRDefault="00B81F42" w:rsidP="00B81612">
      <w:pPr>
        <w:pStyle w:val="FootnoteText"/>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C6D2C" w14:textId="58491AAA" w:rsidR="00B81F42" w:rsidRPr="00A73FE6" w:rsidRDefault="00B81F42" w:rsidP="00684E0D">
    <w:pPr>
      <w:pStyle w:val="Header"/>
      <w:pBdr>
        <w:bottom w:val="single" w:sz="4" w:space="1" w:color="D9D9D9" w:themeColor="background1" w:themeShade="D9"/>
      </w:pBdr>
      <w:tabs>
        <w:tab w:val="left" w:pos="5154"/>
        <w:tab w:val="right" w:pos="9270"/>
      </w:tabs>
      <w:rPr>
        <w:rFonts w:ascii="Arial" w:hAnsi="Arial" w:cs="Arial"/>
        <w:b/>
        <w:bCs/>
        <w:sz w:val="18"/>
        <w:szCs w:val="18"/>
      </w:rPr>
    </w:pPr>
    <w:r>
      <w:rPr>
        <w:rFonts w:ascii="Arial" w:hAnsi="Arial" w:cs="Arial"/>
        <w:color w:val="7F7F7F" w:themeColor="background1" w:themeShade="7F"/>
        <w:spacing w:val="60"/>
        <w:sz w:val="16"/>
        <w:szCs w:val="16"/>
      </w:rPr>
      <w:tab/>
    </w:r>
    <w:r>
      <w:rPr>
        <w:rFonts w:ascii="Arial" w:hAnsi="Arial" w:cs="Arial"/>
        <w:color w:val="7F7F7F" w:themeColor="background1" w:themeShade="7F"/>
        <w:spacing w:val="60"/>
        <w:sz w:val="16"/>
        <w:szCs w:val="16"/>
      </w:rPr>
      <w:tab/>
    </w:r>
    <w:r>
      <w:rPr>
        <w:rFonts w:ascii="Arial" w:hAnsi="Arial" w:cs="Arial"/>
        <w:color w:val="7F7F7F" w:themeColor="background1" w:themeShade="7F"/>
        <w:spacing w:val="60"/>
        <w:sz w:val="16"/>
        <w:szCs w:val="16"/>
      </w:rPr>
      <w:tab/>
    </w:r>
    <w:r w:rsidRPr="00A73FE6">
      <w:rPr>
        <w:rFonts w:ascii="Arial" w:hAnsi="Arial" w:cs="Arial"/>
        <w:color w:val="7F7F7F" w:themeColor="background1" w:themeShade="7F"/>
        <w:spacing w:val="60"/>
        <w:sz w:val="18"/>
        <w:szCs w:val="18"/>
      </w:rPr>
      <w:t xml:space="preserve">ES-L1138 - </w:t>
    </w:r>
    <w:sdt>
      <w:sdtPr>
        <w:rPr>
          <w:rFonts w:ascii="Arial" w:hAnsi="Arial" w:cs="Arial"/>
          <w:color w:val="7F7F7F" w:themeColor="background1" w:themeShade="7F"/>
          <w:spacing w:val="60"/>
          <w:sz w:val="18"/>
          <w:szCs w:val="18"/>
        </w:rPr>
        <w:id w:val="-237867280"/>
        <w:docPartObj>
          <w:docPartGallery w:val="Page Numbers (Top of Page)"/>
          <w:docPartUnique/>
        </w:docPartObj>
      </w:sdtPr>
      <w:sdtEndPr>
        <w:rPr>
          <w:b/>
          <w:bCs/>
          <w:noProof/>
          <w:color w:val="auto"/>
          <w:spacing w:val="0"/>
        </w:rPr>
      </w:sdtEndPr>
      <w:sdtContent>
        <w:r w:rsidRPr="00A73FE6">
          <w:rPr>
            <w:rFonts w:ascii="Arial" w:hAnsi="Arial" w:cs="Arial"/>
            <w:color w:val="7F7F7F" w:themeColor="background1" w:themeShade="7F"/>
            <w:spacing w:val="60"/>
            <w:sz w:val="18"/>
            <w:szCs w:val="18"/>
          </w:rPr>
          <w:t>P</w:t>
        </w:r>
        <w:r w:rsidR="00A73FE6">
          <w:rPr>
            <w:rFonts w:ascii="Arial" w:hAnsi="Arial" w:cs="Arial"/>
            <w:color w:val="7F7F7F" w:themeColor="background1" w:themeShade="7F"/>
            <w:spacing w:val="60"/>
            <w:sz w:val="18"/>
            <w:szCs w:val="18"/>
          </w:rPr>
          <w:t>á</w:t>
        </w:r>
        <w:r w:rsidRPr="00A73FE6">
          <w:rPr>
            <w:rFonts w:ascii="Arial" w:hAnsi="Arial" w:cs="Arial"/>
            <w:color w:val="7F7F7F" w:themeColor="background1" w:themeShade="7F"/>
            <w:spacing w:val="60"/>
            <w:sz w:val="18"/>
            <w:szCs w:val="18"/>
          </w:rPr>
          <w:t>g</w:t>
        </w:r>
        <w:r w:rsidR="00A73FE6">
          <w:rPr>
            <w:rFonts w:ascii="Arial" w:hAnsi="Arial" w:cs="Arial"/>
            <w:color w:val="7F7F7F" w:themeColor="background1" w:themeShade="7F"/>
            <w:spacing w:val="60"/>
            <w:sz w:val="18"/>
            <w:szCs w:val="18"/>
          </w:rPr>
          <w:t>ina</w:t>
        </w:r>
        <w:r w:rsidRPr="00A73FE6">
          <w:rPr>
            <w:rFonts w:ascii="Arial" w:hAnsi="Arial" w:cs="Arial"/>
            <w:sz w:val="18"/>
            <w:szCs w:val="18"/>
          </w:rPr>
          <w:t xml:space="preserve"> | </w:t>
        </w:r>
        <w:r w:rsidRPr="00A73FE6">
          <w:rPr>
            <w:rFonts w:ascii="Arial" w:hAnsi="Arial" w:cs="Arial"/>
            <w:sz w:val="18"/>
            <w:szCs w:val="18"/>
          </w:rPr>
          <w:fldChar w:fldCharType="begin"/>
        </w:r>
        <w:r w:rsidRPr="00A73FE6">
          <w:rPr>
            <w:rFonts w:ascii="Arial" w:hAnsi="Arial" w:cs="Arial"/>
            <w:sz w:val="18"/>
            <w:szCs w:val="18"/>
          </w:rPr>
          <w:instrText xml:space="preserve"> PAGE   \* MERGEFORMAT </w:instrText>
        </w:r>
        <w:r w:rsidRPr="00A73FE6">
          <w:rPr>
            <w:rFonts w:ascii="Arial" w:hAnsi="Arial" w:cs="Arial"/>
            <w:sz w:val="18"/>
            <w:szCs w:val="18"/>
          </w:rPr>
          <w:fldChar w:fldCharType="separate"/>
        </w:r>
        <w:r w:rsidRPr="00A73FE6">
          <w:rPr>
            <w:rFonts w:ascii="Arial" w:hAnsi="Arial" w:cs="Arial"/>
            <w:b/>
            <w:bCs/>
            <w:noProof/>
            <w:sz w:val="18"/>
            <w:szCs w:val="18"/>
          </w:rPr>
          <w:t>2</w:t>
        </w:r>
        <w:r w:rsidRPr="00A73FE6">
          <w:rPr>
            <w:rFonts w:ascii="Arial" w:hAnsi="Arial" w:cs="Arial"/>
            <w:b/>
            <w:bCs/>
            <w:noProof/>
            <w:sz w:val="18"/>
            <w:szCs w:val="18"/>
          </w:rPr>
          <w:fldChar w:fldCharType="end"/>
        </w:r>
      </w:sdtContent>
    </w:sdt>
  </w:p>
  <w:p w14:paraId="11510B4E" w14:textId="3FFBACAE" w:rsidR="00B81F42" w:rsidRPr="00CE7796" w:rsidRDefault="00B81F42" w:rsidP="005354FC">
    <w:pPr>
      <w:pStyle w:val="Header"/>
      <w:pBdr>
        <w:bottom w:val="single" w:sz="6" w:space="2" w:color="auto"/>
      </w:pBdr>
      <w:tabs>
        <w:tab w:val="clear" w:pos="4320"/>
        <w:tab w:val="clear" w:pos="8640"/>
        <w:tab w:val="left" w:pos="4019"/>
      </w:tabs>
      <w:ind w:right="-7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C10DD9C"/>
    <w:lvl w:ilvl="0">
      <w:start w:val="1"/>
      <w:numFmt w:val="bullet"/>
      <w:pStyle w:val="CLEDSchedAnnexTitle"/>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F4220"/>
    <w:multiLevelType w:val="hybridMultilevel"/>
    <w:tmpl w:val="DC68312C"/>
    <w:lvl w:ilvl="0" w:tplc="1B18D97A">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148B1"/>
    <w:multiLevelType w:val="hybridMultilevel"/>
    <w:tmpl w:val="D07819FE"/>
    <w:lvl w:ilvl="0" w:tplc="1F7C3ED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E65DA"/>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00C4E95"/>
    <w:multiLevelType w:val="hybridMultilevel"/>
    <w:tmpl w:val="DC82E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F36D54"/>
    <w:multiLevelType w:val="hybridMultilevel"/>
    <w:tmpl w:val="D81C3CF8"/>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37D91"/>
    <w:multiLevelType w:val="hybridMultilevel"/>
    <w:tmpl w:val="DE26E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4B3DE6"/>
    <w:multiLevelType w:val="multilevel"/>
    <w:tmpl w:val="49FA6C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pStyle w:val="Estilo1"/>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9B4991"/>
    <w:multiLevelType w:val="multilevel"/>
    <w:tmpl w:val="D648437C"/>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rPr>
        <w:rFonts w:hint="default"/>
        <w:b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2" w15:restartNumberingAfterBreak="0">
    <w:nsid w:val="391E67E0"/>
    <w:multiLevelType w:val="hybridMultilevel"/>
    <w:tmpl w:val="9470FC6E"/>
    <w:lvl w:ilvl="0" w:tplc="CB94A10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D022B7"/>
    <w:multiLevelType w:val="hybridMultilevel"/>
    <w:tmpl w:val="1BBE896A"/>
    <w:lvl w:ilvl="0" w:tplc="A758518E">
      <w:numFmt w:val="bullet"/>
      <w:lvlText w:val="-"/>
      <w:lvlJc w:val="left"/>
      <w:pPr>
        <w:tabs>
          <w:tab w:val="num" w:pos="360"/>
        </w:tabs>
        <w:ind w:left="360" w:hanging="360"/>
      </w:pPr>
      <w:rPr>
        <w:rFonts w:ascii="Times New Roman" w:eastAsia="Times New Roman" w:hAnsi="Times New Roman" w:cs="Times New Roman"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pStyle w:val="subp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C86B9B"/>
    <w:multiLevelType w:val="hybridMultilevel"/>
    <w:tmpl w:val="EFD41F5E"/>
    <w:lvl w:ilvl="0" w:tplc="A8C05490">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A860AF"/>
    <w:multiLevelType w:val="hybridMultilevel"/>
    <w:tmpl w:val="B11ABB8C"/>
    <w:lvl w:ilvl="0" w:tplc="63C88202">
      <w:numFmt w:val="bullet"/>
      <w:lvlText w:val="-"/>
      <w:lvlJc w:val="left"/>
      <w:pPr>
        <w:tabs>
          <w:tab w:val="num" w:pos="360"/>
        </w:tabs>
        <w:ind w:left="360" w:hanging="360"/>
      </w:pPr>
      <w:rPr>
        <w:rFonts w:ascii="Times New Roman" w:eastAsia="Times New Roman" w:hAnsi="Times New Roman" w:cs="Times New Roman" w:hint="default"/>
      </w:rPr>
    </w:lvl>
    <w:lvl w:ilvl="1" w:tplc="17AECBEC" w:tentative="1">
      <w:start w:val="1"/>
      <w:numFmt w:val="bullet"/>
      <w:lvlText w:val="o"/>
      <w:lvlJc w:val="left"/>
      <w:pPr>
        <w:tabs>
          <w:tab w:val="num" w:pos="1080"/>
        </w:tabs>
        <w:ind w:left="1080" w:hanging="360"/>
      </w:pPr>
      <w:rPr>
        <w:rFonts w:ascii="Courier New" w:hAnsi="Courier New" w:cs="Courier New" w:hint="default"/>
      </w:rPr>
    </w:lvl>
    <w:lvl w:ilvl="2" w:tplc="B284EE2E" w:tentative="1">
      <w:start w:val="1"/>
      <w:numFmt w:val="bullet"/>
      <w:lvlText w:val=""/>
      <w:lvlJc w:val="left"/>
      <w:pPr>
        <w:tabs>
          <w:tab w:val="num" w:pos="1800"/>
        </w:tabs>
        <w:ind w:left="1800" w:hanging="360"/>
      </w:pPr>
      <w:rPr>
        <w:rFonts w:ascii="Wingdings" w:hAnsi="Wingdings" w:hint="default"/>
      </w:rPr>
    </w:lvl>
    <w:lvl w:ilvl="3" w:tplc="0F10213C" w:tentative="1">
      <w:start w:val="1"/>
      <w:numFmt w:val="bullet"/>
      <w:lvlText w:val=""/>
      <w:lvlJc w:val="left"/>
      <w:pPr>
        <w:tabs>
          <w:tab w:val="num" w:pos="2520"/>
        </w:tabs>
        <w:ind w:left="2520" w:hanging="360"/>
      </w:pPr>
      <w:rPr>
        <w:rFonts w:ascii="Symbol" w:hAnsi="Symbol" w:hint="default"/>
      </w:rPr>
    </w:lvl>
    <w:lvl w:ilvl="4" w:tplc="69D0F006" w:tentative="1">
      <w:start w:val="1"/>
      <w:numFmt w:val="bullet"/>
      <w:lvlText w:val="o"/>
      <w:lvlJc w:val="left"/>
      <w:pPr>
        <w:tabs>
          <w:tab w:val="num" w:pos="3240"/>
        </w:tabs>
        <w:ind w:left="3240" w:hanging="360"/>
      </w:pPr>
      <w:rPr>
        <w:rFonts w:ascii="Courier New" w:hAnsi="Courier New" w:cs="Courier New" w:hint="default"/>
      </w:rPr>
    </w:lvl>
    <w:lvl w:ilvl="5" w:tplc="BEB84338" w:tentative="1">
      <w:start w:val="1"/>
      <w:numFmt w:val="bullet"/>
      <w:lvlText w:val=""/>
      <w:lvlJc w:val="left"/>
      <w:pPr>
        <w:tabs>
          <w:tab w:val="num" w:pos="3960"/>
        </w:tabs>
        <w:ind w:left="3960" w:hanging="360"/>
      </w:pPr>
      <w:rPr>
        <w:rFonts w:ascii="Wingdings" w:hAnsi="Wingdings" w:hint="default"/>
      </w:rPr>
    </w:lvl>
    <w:lvl w:ilvl="6" w:tplc="174063BC" w:tentative="1">
      <w:start w:val="1"/>
      <w:numFmt w:val="bullet"/>
      <w:lvlText w:val=""/>
      <w:lvlJc w:val="left"/>
      <w:pPr>
        <w:tabs>
          <w:tab w:val="num" w:pos="4680"/>
        </w:tabs>
        <w:ind w:left="4680" w:hanging="360"/>
      </w:pPr>
      <w:rPr>
        <w:rFonts w:ascii="Symbol" w:hAnsi="Symbol" w:hint="default"/>
      </w:rPr>
    </w:lvl>
    <w:lvl w:ilvl="7" w:tplc="9796BF42" w:tentative="1">
      <w:start w:val="1"/>
      <w:numFmt w:val="bullet"/>
      <w:lvlText w:val="o"/>
      <w:lvlJc w:val="left"/>
      <w:pPr>
        <w:tabs>
          <w:tab w:val="num" w:pos="5400"/>
        </w:tabs>
        <w:ind w:left="5400" w:hanging="360"/>
      </w:pPr>
      <w:rPr>
        <w:rFonts w:ascii="Courier New" w:hAnsi="Courier New" w:cs="Courier New" w:hint="default"/>
      </w:rPr>
    </w:lvl>
    <w:lvl w:ilvl="8" w:tplc="C2560A16"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4445D40"/>
    <w:multiLevelType w:val="multilevel"/>
    <w:tmpl w:val="69E62404"/>
    <w:lvl w:ilvl="0">
      <w:start w:val="1"/>
      <w:numFmt w:val="upperRoman"/>
      <w:lvlRestart w:val="0"/>
      <w:lvlText w:val="%1."/>
      <w:lvlJc w:val="center"/>
      <w:pPr>
        <w:tabs>
          <w:tab w:val="num" w:pos="810"/>
        </w:tabs>
        <w:ind w:left="16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8249DA"/>
    <w:multiLevelType w:val="hybridMultilevel"/>
    <w:tmpl w:val="E8161B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7"/>
  </w:num>
  <w:num w:numId="5">
    <w:abstractNumId w:val="21"/>
  </w:num>
  <w:num w:numId="6">
    <w:abstractNumId w:val="3"/>
  </w:num>
  <w:num w:numId="7">
    <w:abstractNumId w:val="4"/>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2"/>
  </w:num>
  <w:num w:numId="13">
    <w:abstractNumId w:val="22"/>
  </w:num>
  <w:num w:numId="14">
    <w:abstractNumId w:val="6"/>
  </w:num>
  <w:num w:numId="15">
    <w:abstractNumId w:val="1"/>
  </w:num>
  <w:num w:numId="16">
    <w:abstractNumId w:val="1"/>
  </w:num>
  <w:num w:numId="17">
    <w:abstractNumId w:val="2"/>
  </w:num>
  <w:num w:numId="18">
    <w:abstractNumId w:val="11"/>
  </w:num>
  <w:num w:numId="19">
    <w:abstractNumId w:val="18"/>
  </w:num>
  <w:num w:numId="20">
    <w:abstractNumId w:val="16"/>
  </w:num>
  <w:num w:numId="21">
    <w:abstractNumId w:val="17"/>
  </w:num>
  <w:num w:numId="22">
    <w:abstractNumId w:val="5"/>
  </w:num>
  <w:num w:numId="23">
    <w:abstractNumId w:val="20"/>
  </w:num>
  <w:num w:numId="24">
    <w:abstractNumId w:val="8"/>
  </w:num>
  <w:num w:numId="2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5D10"/>
    <w:rsid w:val="000074D7"/>
    <w:rsid w:val="000163DC"/>
    <w:rsid w:val="000165FF"/>
    <w:rsid w:val="000215DC"/>
    <w:rsid w:val="000226CB"/>
    <w:rsid w:val="00026543"/>
    <w:rsid w:val="00030652"/>
    <w:rsid w:val="000320CB"/>
    <w:rsid w:val="000400E5"/>
    <w:rsid w:val="00040371"/>
    <w:rsid w:val="000423C4"/>
    <w:rsid w:val="000433A8"/>
    <w:rsid w:val="00044E39"/>
    <w:rsid w:val="000452C9"/>
    <w:rsid w:val="00045DCB"/>
    <w:rsid w:val="00045E96"/>
    <w:rsid w:val="000508E2"/>
    <w:rsid w:val="00050CDC"/>
    <w:rsid w:val="00050D09"/>
    <w:rsid w:val="00056EE2"/>
    <w:rsid w:val="0006446D"/>
    <w:rsid w:val="00064597"/>
    <w:rsid w:val="00066214"/>
    <w:rsid w:val="00067164"/>
    <w:rsid w:val="00067751"/>
    <w:rsid w:val="000709EE"/>
    <w:rsid w:val="00074BFC"/>
    <w:rsid w:val="000761F6"/>
    <w:rsid w:val="0007621B"/>
    <w:rsid w:val="00076E4F"/>
    <w:rsid w:val="00080BA9"/>
    <w:rsid w:val="00082526"/>
    <w:rsid w:val="000840FB"/>
    <w:rsid w:val="000870DE"/>
    <w:rsid w:val="00087F48"/>
    <w:rsid w:val="000904E1"/>
    <w:rsid w:val="000907E3"/>
    <w:rsid w:val="00092A82"/>
    <w:rsid w:val="00096CE7"/>
    <w:rsid w:val="000A20D3"/>
    <w:rsid w:val="000A4089"/>
    <w:rsid w:val="000A417C"/>
    <w:rsid w:val="000A67B4"/>
    <w:rsid w:val="000B008A"/>
    <w:rsid w:val="000B0BC3"/>
    <w:rsid w:val="000B1A46"/>
    <w:rsid w:val="000B323F"/>
    <w:rsid w:val="000B4D3A"/>
    <w:rsid w:val="000B5B2B"/>
    <w:rsid w:val="000C0792"/>
    <w:rsid w:val="000C15CB"/>
    <w:rsid w:val="000C1737"/>
    <w:rsid w:val="000C27B7"/>
    <w:rsid w:val="000C4805"/>
    <w:rsid w:val="000C4ACB"/>
    <w:rsid w:val="000C68ED"/>
    <w:rsid w:val="000C775F"/>
    <w:rsid w:val="000D227B"/>
    <w:rsid w:val="000D41F7"/>
    <w:rsid w:val="000D452C"/>
    <w:rsid w:val="000E1632"/>
    <w:rsid w:val="000E2180"/>
    <w:rsid w:val="000F03D2"/>
    <w:rsid w:val="000F0598"/>
    <w:rsid w:val="000F0856"/>
    <w:rsid w:val="000F2A9E"/>
    <w:rsid w:val="000F3C76"/>
    <w:rsid w:val="000F483C"/>
    <w:rsid w:val="000F6E7F"/>
    <w:rsid w:val="00102E1E"/>
    <w:rsid w:val="00107DE3"/>
    <w:rsid w:val="00116AD4"/>
    <w:rsid w:val="001212CE"/>
    <w:rsid w:val="00122208"/>
    <w:rsid w:val="00122626"/>
    <w:rsid w:val="00122A70"/>
    <w:rsid w:val="00123887"/>
    <w:rsid w:val="001247D3"/>
    <w:rsid w:val="00125B33"/>
    <w:rsid w:val="001306A1"/>
    <w:rsid w:val="00136453"/>
    <w:rsid w:val="0013691E"/>
    <w:rsid w:val="00136DCE"/>
    <w:rsid w:val="00140B28"/>
    <w:rsid w:val="00142481"/>
    <w:rsid w:val="0014377B"/>
    <w:rsid w:val="001437F5"/>
    <w:rsid w:val="00145617"/>
    <w:rsid w:val="00147412"/>
    <w:rsid w:val="001510BB"/>
    <w:rsid w:val="0015565E"/>
    <w:rsid w:val="001575FF"/>
    <w:rsid w:val="001602A0"/>
    <w:rsid w:val="0016204E"/>
    <w:rsid w:val="00164D05"/>
    <w:rsid w:val="00165748"/>
    <w:rsid w:val="00165787"/>
    <w:rsid w:val="00165F74"/>
    <w:rsid w:val="00166E00"/>
    <w:rsid w:val="001670EC"/>
    <w:rsid w:val="00170727"/>
    <w:rsid w:val="001747F3"/>
    <w:rsid w:val="00175AD2"/>
    <w:rsid w:val="00182417"/>
    <w:rsid w:val="00186BF5"/>
    <w:rsid w:val="00186C5B"/>
    <w:rsid w:val="00191700"/>
    <w:rsid w:val="001930A8"/>
    <w:rsid w:val="001A1823"/>
    <w:rsid w:val="001A33FA"/>
    <w:rsid w:val="001A3514"/>
    <w:rsid w:val="001A37AA"/>
    <w:rsid w:val="001A5157"/>
    <w:rsid w:val="001A5688"/>
    <w:rsid w:val="001B11C3"/>
    <w:rsid w:val="001B210B"/>
    <w:rsid w:val="001B2B31"/>
    <w:rsid w:val="001B6146"/>
    <w:rsid w:val="001B757A"/>
    <w:rsid w:val="001B7AA8"/>
    <w:rsid w:val="001C000C"/>
    <w:rsid w:val="001C06DB"/>
    <w:rsid w:val="001C196C"/>
    <w:rsid w:val="001C38FF"/>
    <w:rsid w:val="001C4E08"/>
    <w:rsid w:val="001C57BE"/>
    <w:rsid w:val="001C5972"/>
    <w:rsid w:val="001C6791"/>
    <w:rsid w:val="001C6E58"/>
    <w:rsid w:val="001C7EFD"/>
    <w:rsid w:val="001C7FB1"/>
    <w:rsid w:val="001D0C00"/>
    <w:rsid w:val="001D2D36"/>
    <w:rsid w:val="001D3040"/>
    <w:rsid w:val="001D350E"/>
    <w:rsid w:val="001D5036"/>
    <w:rsid w:val="001D6DB2"/>
    <w:rsid w:val="001D7E4F"/>
    <w:rsid w:val="001E01FD"/>
    <w:rsid w:val="001E0324"/>
    <w:rsid w:val="001E2816"/>
    <w:rsid w:val="001E3672"/>
    <w:rsid w:val="001E40BC"/>
    <w:rsid w:val="001E5676"/>
    <w:rsid w:val="001E629D"/>
    <w:rsid w:val="001E729A"/>
    <w:rsid w:val="001E7458"/>
    <w:rsid w:val="001F22EA"/>
    <w:rsid w:val="00200382"/>
    <w:rsid w:val="0020183C"/>
    <w:rsid w:val="002036D7"/>
    <w:rsid w:val="00206D50"/>
    <w:rsid w:val="00215607"/>
    <w:rsid w:val="00215C86"/>
    <w:rsid w:val="00216F75"/>
    <w:rsid w:val="00220A9D"/>
    <w:rsid w:val="00224C01"/>
    <w:rsid w:val="0022646F"/>
    <w:rsid w:val="002279B4"/>
    <w:rsid w:val="002315A9"/>
    <w:rsid w:val="0023171B"/>
    <w:rsid w:val="00232828"/>
    <w:rsid w:val="0023297F"/>
    <w:rsid w:val="00232DCD"/>
    <w:rsid w:val="00237385"/>
    <w:rsid w:val="00240B00"/>
    <w:rsid w:val="00241E01"/>
    <w:rsid w:val="00243F29"/>
    <w:rsid w:val="002448D9"/>
    <w:rsid w:val="00245924"/>
    <w:rsid w:val="00245EEB"/>
    <w:rsid w:val="0024716F"/>
    <w:rsid w:val="0025040E"/>
    <w:rsid w:val="00250843"/>
    <w:rsid w:val="0025190B"/>
    <w:rsid w:val="002536CD"/>
    <w:rsid w:val="002543CF"/>
    <w:rsid w:val="00255240"/>
    <w:rsid w:val="00255749"/>
    <w:rsid w:val="00260F0E"/>
    <w:rsid w:val="00262008"/>
    <w:rsid w:val="00267C2D"/>
    <w:rsid w:val="002712C6"/>
    <w:rsid w:val="002777E9"/>
    <w:rsid w:val="002779FD"/>
    <w:rsid w:val="00277F58"/>
    <w:rsid w:val="002831BD"/>
    <w:rsid w:val="00283D37"/>
    <w:rsid w:val="0029133C"/>
    <w:rsid w:val="00292E1B"/>
    <w:rsid w:val="00293B1B"/>
    <w:rsid w:val="00294C3E"/>
    <w:rsid w:val="0029521C"/>
    <w:rsid w:val="00296255"/>
    <w:rsid w:val="00296B9E"/>
    <w:rsid w:val="002A0934"/>
    <w:rsid w:val="002A1CE9"/>
    <w:rsid w:val="002A3264"/>
    <w:rsid w:val="002A684C"/>
    <w:rsid w:val="002B009D"/>
    <w:rsid w:val="002B0920"/>
    <w:rsid w:val="002B4277"/>
    <w:rsid w:val="002B4BB5"/>
    <w:rsid w:val="002B4E90"/>
    <w:rsid w:val="002B680B"/>
    <w:rsid w:val="002C0761"/>
    <w:rsid w:val="002C120B"/>
    <w:rsid w:val="002C2182"/>
    <w:rsid w:val="002C30DF"/>
    <w:rsid w:val="002C4ED0"/>
    <w:rsid w:val="002C7A98"/>
    <w:rsid w:val="002D0209"/>
    <w:rsid w:val="002D5E45"/>
    <w:rsid w:val="002D69A9"/>
    <w:rsid w:val="002E1E0C"/>
    <w:rsid w:val="002F0BB8"/>
    <w:rsid w:val="002F2CFD"/>
    <w:rsid w:val="002F33D9"/>
    <w:rsid w:val="002F43B3"/>
    <w:rsid w:val="002F4FAC"/>
    <w:rsid w:val="00300CA2"/>
    <w:rsid w:val="00303908"/>
    <w:rsid w:val="003068FA"/>
    <w:rsid w:val="00307D0B"/>
    <w:rsid w:val="00314064"/>
    <w:rsid w:val="00314AF9"/>
    <w:rsid w:val="00315E3A"/>
    <w:rsid w:val="00316519"/>
    <w:rsid w:val="00316A33"/>
    <w:rsid w:val="00317671"/>
    <w:rsid w:val="00317901"/>
    <w:rsid w:val="00317F12"/>
    <w:rsid w:val="003305DE"/>
    <w:rsid w:val="00330803"/>
    <w:rsid w:val="003316FE"/>
    <w:rsid w:val="00332236"/>
    <w:rsid w:val="00333507"/>
    <w:rsid w:val="0033584F"/>
    <w:rsid w:val="00336ECB"/>
    <w:rsid w:val="00337CB3"/>
    <w:rsid w:val="00337F64"/>
    <w:rsid w:val="003408EF"/>
    <w:rsid w:val="00340FA4"/>
    <w:rsid w:val="00342E9E"/>
    <w:rsid w:val="00343A1C"/>
    <w:rsid w:val="0034627F"/>
    <w:rsid w:val="00351231"/>
    <w:rsid w:val="003541A5"/>
    <w:rsid w:val="00356737"/>
    <w:rsid w:val="00356C72"/>
    <w:rsid w:val="003608A9"/>
    <w:rsid w:val="00363000"/>
    <w:rsid w:val="003641A9"/>
    <w:rsid w:val="0036733F"/>
    <w:rsid w:val="00371712"/>
    <w:rsid w:val="003726CE"/>
    <w:rsid w:val="00372D18"/>
    <w:rsid w:val="0038175B"/>
    <w:rsid w:val="00381F1A"/>
    <w:rsid w:val="00383091"/>
    <w:rsid w:val="00390E03"/>
    <w:rsid w:val="00392554"/>
    <w:rsid w:val="003929CC"/>
    <w:rsid w:val="00392BB2"/>
    <w:rsid w:val="0039412F"/>
    <w:rsid w:val="003A2FC3"/>
    <w:rsid w:val="003A3A67"/>
    <w:rsid w:val="003A4366"/>
    <w:rsid w:val="003A471B"/>
    <w:rsid w:val="003A50A5"/>
    <w:rsid w:val="003A5214"/>
    <w:rsid w:val="003B0F18"/>
    <w:rsid w:val="003B1749"/>
    <w:rsid w:val="003B569D"/>
    <w:rsid w:val="003B588F"/>
    <w:rsid w:val="003B63A3"/>
    <w:rsid w:val="003B7F03"/>
    <w:rsid w:val="003C10C5"/>
    <w:rsid w:val="003C1349"/>
    <w:rsid w:val="003C182A"/>
    <w:rsid w:val="003C2881"/>
    <w:rsid w:val="003C41E2"/>
    <w:rsid w:val="003D18E4"/>
    <w:rsid w:val="003D2138"/>
    <w:rsid w:val="003D6ABA"/>
    <w:rsid w:val="003D6C2F"/>
    <w:rsid w:val="003D76CB"/>
    <w:rsid w:val="003E002D"/>
    <w:rsid w:val="003E0359"/>
    <w:rsid w:val="003E6B31"/>
    <w:rsid w:val="003F38AE"/>
    <w:rsid w:val="003F5F1A"/>
    <w:rsid w:val="003F6879"/>
    <w:rsid w:val="00400171"/>
    <w:rsid w:val="00401D05"/>
    <w:rsid w:val="0040509F"/>
    <w:rsid w:val="00406F55"/>
    <w:rsid w:val="00411C01"/>
    <w:rsid w:val="004127F6"/>
    <w:rsid w:val="00413E8A"/>
    <w:rsid w:val="00414AD4"/>
    <w:rsid w:val="00416E08"/>
    <w:rsid w:val="00417310"/>
    <w:rsid w:val="004229C8"/>
    <w:rsid w:val="00422A84"/>
    <w:rsid w:val="00424483"/>
    <w:rsid w:val="00425A6B"/>
    <w:rsid w:val="004274BB"/>
    <w:rsid w:val="00427735"/>
    <w:rsid w:val="00431A5C"/>
    <w:rsid w:val="00432935"/>
    <w:rsid w:val="004351B3"/>
    <w:rsid w:val="0043617D"/>
    <w:rsid w:val="004362A5"/>
    <w:rsid w:val="00440DB8"/>
    <w:rsid w:val="00442387"/>
    <w:rsid w:val="00444E9F"/>
    <w:rsid w:val="00446573"/>
    <w:rsid w:val="00447489"/>
    <w:rsid w:val="004553C2"/>
    <w:rsid w:val="0045636E"/>
    <w:rsid w:val="0046390C"/>
    <w:rsid w:val="00465336"/>
    <w:rsid w:val="00466F11"/>
    <w:rsid w:val="00472AA5"/>
    <w:rsid w:val="00472F3C"/>
    <w:rsid w:val="00474D91"/>
    <w:rsid w:val="00475AA5"/>
    <w:rsid w:val="0047677D"/>
    <w:rsid w:val="004807CD"/>
    <w:rsid w:val="00482877"/>
    <w:rsid w:val="00484A18"/>
    <w:rsid w:val="00486B9B"/>
    <w:rsid w:val="00490363"/>
    <w:rsid w:val="004930C5"/>
    <w:rsid w:val="0049456E"/>
    <w:rsid w:val="004A05CB"/>
    <w:rsid w:val="004A09B4"/>
    <w:rsid w:val="004A4CB1"/>
    <w:rsid w:val="004A5D54"/>
    <w:rsid w:val="004A7089"/>
    <w:rsid w:val="004B6155"/>
    <w:rsid w:val="004B61AF"/>
    <w:rsid w:val="004C2851"/>
    <w:rsid w:val="004C2CEB"/>
    <w:rsid w:val="004D1A10"/>
    <w:rsid w:val="004D3CD1"/>
    <w:rsid w:val="004D64F4"/>
    <w:rsid w:val="004E33EA"/>
    <w:rsid w:val="004E555E"/>
    <w:rsid w:val="004E7C92"/>
    <w:rsid w:val="004F0351"/>
    <w:rsid w:val="004F752B"/>
    <w:rsid w:val="00501142"/>
    <w:rsid w:val="00501E0D"/>
    <w:rsid w:val="0051060D"/>
    <w:rsid w:val="005116A9"/>
    <w:rsid w:val="00511C5E"/>
    <w:rsid w:val="00513A75"/>
    <w:rsid w:val="00516FA9"/>
    <w:rsid w:val="0052206C"/>
    <w:rsid w:val="0052235D"/>
    <w:rsid w:val="00525030"/>
    <w:rsid w:val="00526022"/>
    <w:rsid w:val="00526872"/>
    <w:rsid w:val="005279CB"/>
    <w:rsid w:val="0053035D"/>
    <w:rsid w:val="005354FC"/>
    <w:rsid w:val="0054552D"/>
    <w:rsid w:val="00545536"/>
    <w:rsid w:val="005456E5"/>
    <w:rsid w:val="0054572B"/>
    <w:rsid w:val="00547DCA"/>
    <w:rsid w:val="005508EF"/>
    <w:rsid w:val="005519EA"/>
    <w:rsid w:val="005524CB"/>
    <w:rsid w:val="00562FED"/>
    <w:rsid w:val="00563673"/>
    <w:rsid w:val="0056510F"/>
    <w:rsid w:val="00565845"/>
    <w:rsid w:val="005703D1"/>
    <w:rsid w:val="00570A1F"/>
    <w:rsid w:val="0057636F"/>
    <w:rsid w:val="00580E87"/>
    <w:rsid w:val="0058495E"/>
    <w:rsid w:val="00585F00"/>
    <w:rsid w:val="0058714B"/>
    <w:rsid w:val="00591ED2"/>
    <w:rsid w:val="0059337D"/>
    <w:rsid w:val="00594E67"/>
    <w:rsid w:val="005A46CB"/>
    <w:rsid w:val="005A7BCF"/>
    <w:rsid w:val="005B3532"/>
    <w:rsid w:val="005B5337"/>
    <w:rsid w:val="005B5997"/>
    <w:rsid w:val="005B6281"/>
    <w:rsid w:val="005C03CD"/>
    <w:rsid w:val="005C05F3"/>
    <w:rsid w:val="005C1EA8"/>
    <w:rsid w:val="005C32AE"/>
    <w:rsid w:val="005C6976"/>
    <w:rsid w:val="005C6B71"/>
    <w:rsid w:val="005C7550"/>
    <w:rsid w:val="005D0E03"/>
    <w:rsid w:val="005E413E"/>
    <w:rsid w:val="005E4F06"/>
    <w:rsid w:val="005F1EFE"/>
    <w:rsid w:val="005F2A03"/>
    <w:rsid w:val="005F5821"/>
    <w:rsid w:val="005F651B"/>
    <w:rsid w:val="005F6EC8"/>
    <w:rsid w:val="00606568"/>
    <w:rsid w:val="00607AE3"/>
    <w:rsid w:val="00607EE9"/>
    <w:rsid w:val="00611432"/>
    <w:rsid w:val="00615A48"/>
    <w:rsid w:val="00616D69"/>
    <w:rsid w:val="00617F38"/>
    <w:rsid w:val="00620A24"/>
    <w:rsid w:val="00620F9D"/>
    <w:rsid w:val="006220A2"/>
    <w:rsid w:val="00622B48"/>
    <w:rsid w:val="00622BC4"/>
    <w:rsid w:val="00623489"/>
    <w:rsid w:val="006249F6"/>
    <w:rsid w:val="00627A8D"/>
    <w:rsid w:val="00631E2A"/>
    <w:rsid w:val="006322D4"/>
    <w:rsid w:val="00635889"/>
    <w:rsid w:val="00637CEB"/>
    <w:rsid w:val="00641735"/>
    <w:rsid w:val="00641945"/>
    <w:rsid w:val="006458E9"/>
    <w:rsid w:val="006460B2"/>
    <w:rsid w:val="00646DC4"/>
    <w:rsid w:val="00647BB9"/>
    <w:rsid w:val="006506AF"/>
    <w:rsid w:val="00651EB8"/>
    <w:rsid w:val="0065283C"/>
    <w:rsid w:val="006530D5"/>
    <w:rsid w:val="00655E63"/>
    <w:rsid w:val="00657B28"/>
    <w:rsid w:val="006606C8"/>
    <w:rsid w:val="006624C0"/>
    <w:rsid w:val="0066327F"/>
    <w:rsid w:val="00664E14"/>
    <w:rsid w:val="00665373"/>
    <w:rsid w:val="00670894"/>
    <w:rsid w:val="0067159B"/>
    <w:rsid w:val="006720A4"/>
    <w:rsid w:val="00673F46"/>
    <w:rsid w:val="00680A49"/>
    <w:rsid w:val="006819FA"/>
    <w:rsid w:val="00684326"/>
    <w:rsid w:val="006847F7"/>
    <w:rsid w:val="00684E0D"/>
    <w:rsid w:val="00686DDF"/>
    <w:rsid w:val="0068748D"/>
    <w:rsid w:val="00691991"/>
    <w:rsid w:val="006919ED"/>
    <w:rsid w:val="00691A34"/>
    <w:rsid w:val="006931D0"/>
    <w:rsid w:val="006968D6"/>
    <w:rsid w:val="006974F7"/>
    <w:rsid w:val="006A158F"/>
    <w:rsid w:val="006A1BE4"/>
    <w:rsid w:val="006A3EB2"/>
    <w:rsid w:val="006A52C3"/>
    <w:rsid w:val="006A5B8C"/>
    <w:rsid w:val="006A6003"/>
    <w:rsid w:val="006B24E8"/>
    <w:rsid w:val="006B4965"/>
    <w:rsid w:val="006B58EE"/>
    <w:rsid w:val="006B7233"/>
    <w:rsid w:val="006C06D2"/>
    <w:rsid w:val="006D1E7C"/>
    <w:rsid w:val="006E182D"/>
    <w:rsid w:val="006E5D9E"/>
    <w:rsid w:val="006E6CCB"/>
    <w:rsid w:val="006F2D51"/>
    <w:rsid w:val="006F315E"/>
    <w:rsid w:val="006F333A"/>
    <w:rsid w:val="006F5D6C"/>
    <w:rsid w:val="006F7063"/>
    <w:rsid w:val="0070184E"/>
    <w:rsid w:val="0071285F"/>
    <w:rsid w:val="00713C67"/>
    <w:rsid w:val="00714443"/>
    <w:rsid w:val="00715182"/>
    <w:rsid w:val="00715BE3"/>
    <w:rsid w:val="00724EC9"/>
    <w:rsid w:val="00730A73"/>
    <w:rsid w:val="0073771B"/>
    <w:rsid w:val="00740E9E"/>
    <w:rsid w:val="00740F0F"/>
    <w:rsid w:val="007431D2"/>
    <w:rsid w:val="00745E33"/>
    <w:rsid w:val="00746845"/>
    <w:rsid w:val="00746D61"/>
    <w:rsid w:val="00747D94"/>
    <w:rsid w:val="007541F9"/>
    <w:rsid w:val="0075612D"/>
    <w:rsid w:val="00757A09"/>
    <w:rsid w:val="00757A3B"/>
    <w:rsid w:val="00761155"/>
    <w:rsid w:val="00761640"/>
    <w:rsid w:val="007648A2"/>
    <w:rsid w:val="00765479"/>
    <w:rsid w:val="00765884"/>
    <w:rsid w:val="00765D50"/>
    <w:rsid w:val="00771737"/>
    <w:rsid w:val="00774E0E"/>
    <w:rsid w:val="00784F23"/>
    <w:rsid w:val="0078542E"/>
    <w:rsid w:val="00785D57"/>
    <w:rsid w:val="00785E99"/>
    <w:rsid w:val="007870E3"/>
    <w:rsid w:val="00787B08"/>
    <w:rsid w:val="00790122"/>
    <w:rsid w:val="00794037"/>
    <w:rsid w:val="007943CE"/>
    <w:rsid w:val="00794921"/>
    <w:rsid w:val="00795032"/>
    <w:rsid w:val="007A16E0"/>
    <w:rsid w:val="007A2061"/>
    <w:rsid w:val="007A5432"/>
    <w:rsid w:val="007B07F2"/>
    <w:rsid w:val="007B5483"/>
    <w:rsid w:val="007C0236"/>
    <w:rsid w:val="007C110D"/>
    <w:rsid w:val="007C179A"/>
    <w:rsid w:val="007C78D5"/>
    <w:rsid w:val="007D3A49"/>
    <w:rsid w:val="007D46D5"/>
    <w:rsid w:val="007E0F19"/>
    <w:rsid w:val="007E7732"/>
    <w:rsid w:val="007E78E5"/>
    <w:rsid w:val="007F0726"/>
    <w:rsid w:val="007F243B"/>
    <w:rsid w:val="007F5BEB"/>
    <w:rsid w:val="007F7531"/>
    <w:rsid w:val="008005B7"/>
    <w:rsid w:val="00801F42"/>
    <w:rsid w:val="00802ECB"/>
    <w:rsid w:val="008035AA"/>
    <w:rsid w:val="00804D05"/>
    <w:rsid w:val="008050CB"/>
    <w:rsid w:val="008075B3"/>
    <w:rsid w:val="00812A84"/>
    <w:rsid w:val="008176A9"/>
    <w:rsid w:val="0082162E"/>
    <w:rsid w:val="008252D4"/>
    <w:rsid w:val="0082754B"/>
    <w:rsid w:val="00827DB0"/>
    <w:rsid w:val="00827DC6"/>
    <w:rsid w:val="00833120"/>
    <w:rsid w:val="00837A8F"/>
    <w:rsid w:val="00841DA7"/>
    <w:rsid w:val="00843431"/>
    <w:rsid w:val="00844A93"/>
    <w:rsid w:val="008455EE"/>
    <w:rsid w:val="008515FD"/>
    <w:rsid w:val="00856969"/>
    <w:rsid w:val="00856E08"/>
    <w:rsid w:val="00860B18"/>
    <w:rsid w:val="00871D9E"/>
    <w:rsid w:val="008739B2"/>
    <w:rsid w:val="008744E7"/>
    <w:rsid w:val="008762A1"/>
    <w:rsid w:val="00877A1E"/>
    <w:rsid w:val="00881236"/>
    <w:rsid w:val="008819D1"/>
    <w:rsid w:val="0088348D"/>
    <w:rsid w:val="008839CD"/>
    <w:rsid w:val="00883BA1"/>
    <w:rsid w:val="00886D88"/>
    <w:rsid w:val="008874FC"/>
    <w:rsid w:val="008913A1"/>
    <w:rsid w:val="00891748"/>
    <w:rsid w:val="00891D1A"/>
    <w:rsid w:val="00891FBA"/>
    <w:rsid w:val="00892C06"/>
    <w:rsid w:val="008966A4"/>
    <w:rsid w:val="00896C25"/>
    <w:rsid w:val="008A26E7"/>
    <w:rsid w:val="008A42D3"/>
    <w:rsid w:val="008A4ADF"/>
    <w:rsid w:val="008A763A"/>
    <w:rsid w:val="008A77F0"/>
    <w:rsid w:val="008B23B5"/>
    <w:rsid w:val="008B2B5C"/>
    <w:rsid w:val="008B3CA4"/>
    <w:rsid w:val="008C2E0F"/>
    <w:rsid w:val="008C4A03"/>
    <w:rsid w:val="008C5707"/>
    <w:rsid w:val="008C7982"/>
    <w:rsid w:val="008D2882"/>
    <w:rsid w:val="008D3433"/>
    <w:rsid w:val="008D6AD5"/>
    <w:rsid w:val="008E0C2F"/>
    <w:rsid w:val="008E2AB9"/>
    <w:rsid w:val="008E7356"/>
    <w:rsid w:val="008E7C4B"/>
    <w:rsid w:val="008F0953"/>
    <w:rsid w:val="008F11AC"/>
    <w:rsid w:val="008F1F71"/>
    <w:rsid w:val="008F3A1B"/>
    <w:rsid w:val="008F639A"/>
    <w:rsid w:val="008F6E99"/>
    <w:rsid w:val="008F77BC"/>
    <w:rsid w:val="008F7EFA"/>
    <w:rsid w:val="0090048D"/>
    <w:rsid w:val="00904F75"/>
    <w:rsid w:val="00907671"/>
    <w:rsid w:val="00912B67"/>
    <w:rsid w:val="00913B22"/>
    <w:rsid w:val="00913C00"/>
    <w:rsid w:val="00914074"/>
    <w:rsid w:val="0091656A"/>
    <w:rsid w:val="00917C37"/>
    <w:rsid w:val="00921754"/>
    <w:rsid w:val="00925DD5"/>
    <w:rsid w:val="00930437"/>
    <w:rsid w:val="009304C2"/>
    <w:rsid w:val="00933727"/>
    <w:rsid w:val="00933D11"/>
    <w:rsid w:val="009367DA"/>
    <w:rsid w:val="00943C0D"/>
    <w:rsid w:val="009444D9"/>
    <w:rsid w:val="009466B1"/>
    <w:rsid w:val="00951280"/>
    <w:rsid w:val="00951F7D"/>
    <w:rsid w:val="00953C33"/>
    <w:rsid w:val="0095737B"/>
    <w:rsid w:val="00957524"/>
    <w:rsid w:val="00957F87"/>
    <w:rsid w:val="00961A10"/>
    <w:rsid w:val="00964A35"/>
    <w:rsid w:val="0097157B"/>
    <w:rsid w:val="0097208F"/>
    <w:rsid w:val="009747CE"/>
    <w:rsid w:val="00975221"/>
    <w:rsid w:val="00981102"/>
    <w:rsid w:val="00981CC0"/>
    <w:rsid w:val="00982A47"/>
    <w:rsid w:val="009865D0"/>
    <w:rsid w:val="00992DD7"/>
    <w:rsid w:val="0099328D"/>
    <w:rsid w:val="00994C31"/>
    <w:rsid w:val="009968FD"/>
    <w:rsid w:val="009A1205"/>
    <w:rsid w:val="009A1DBA"/>
    <w:rsid w:val="009A77A6"/>
    <w:rsid w:val="009B3CE6"/>
    <w:rsid w:val="009B6587"/>
    <w:rsid w:val="009B7555"/>
    <w:rsid w:val="009C2222"/>
    <w:rsid w:val="009C2F7E"/>
    <w:rsid w:val="009C48D5"/>
    <w:rsid w:val="009D1D7C"/>
    <w:rsid w:val="009D3636"/>
    <w:rsid w:val="009D3ADF"/>
    <w:rsid w:val="009D533E"/>
    <w:rsid w:val="009D7C57"/>
    <w:rsid w:val="009E1A31"/>
    <w:rsid w:val="009E3E9E"/>
    <w:rsid w:val="009F0CA9"/>
    <w:rsid w:val="009F339F"/>
    <w:rsid w:val="009F6753"/>
    <w:rsid w:val="009F7940"/>
    <w:rsid w:val="009F7AA0"/>
    <w:rsid w:val="00A00C5A"/>
    <w:rsid w:val="00A05234"/>
    <w:rsid w:val="00A05EBE"/>
    <w:rsid w:val="00A11AA6"/>
    <w:rsid w:val="00A11ACD"/>
    <w:rsid w:val="00A12A3B"/>
    <w:rsid w:val="00A1322F"/>
    <w:rsid w:val="00A1765C"/>
    <w:rsid w:val="00A2050A"/>
    <w:rsid w:val="00A222B0"/>
    <w:rsid w:val="00A22F4C"/>
    <w:rsid w:val="00A279B6"/>
    <w:rsid w:val="00A27A68"/>
    <w:rsid w:val="00A27E96"/>
    <w:rsid w:val="00A30643"/>
    <w:rsid w:val="00A32DAC"/>
    <w:rsid w:val="00A40BB6"/>
    <w:rsid w:val="00A41E00"/>
    <w:rsid w:val="00A42B7D"/>
    <w:rsid w:val="00A44B61"/>
    <w:rsid w:val="00A4561F"/>
    <w:rsid w:val="00A464C6"/>
    <w:rsid w:val="00A47DCF"/>
    <w:rsid w:val="00A528BC"/>
    <w:rsid w:val="00A55E23"/>
    <w:rsid w:val="00A62FC2"/>
    <w:rsid w:val="00A66B4C"/>
    <w:rsid w:val="00A70FA1"/>
    <w:rsid w:val="00A72B73"/>
    <w:rsid w:val="00A73FE6"/>
    <w:rsid w:val="00A748C3"/>
    <w:rsid w:val="00A80978"/>
    <w:rsid w:val="00A832C0"/>
    <w:rsid w:val="00A872A5"/>
    <w:rsid w:val="00A87E66"/>
    <w:rsid w:val="00A92CCE"/>
    <w:rsid w:val="00A92D6B"/>
    <w:rsid w:val="00A94979"/>
    <w:rsid w:val="00A94ABE"/>
    <w:rsid w:val="00A94D58"/>
    <w:rsid w:val="00A96D55"/>
    <w:rsid w:val="00AA1CCD"/>
    <w:rsid w:val="00AA1CE9"/>
    <w:rsid w:val="00AA33E7"/>
    <w:rsid w:val="00AA3A2C"/>
    <w:rsid w:val="00AA4A87"/>
    <w:rsid w:val="00AB569A"/>
    <w:rsid w:val="00AC7ED8"/>
    <w:rsid w:val="00AD0165"/>
    <w:rsid w:val="00AD20B9"/>
    <w:rsid w:val="00AD3599"/>
    <w:rsid w:val="00AD6179"/>
    <w:rsid w:val="00AD734D"/>
    <w:rsid w:val="00AD75E9"/>
    <w:rsid w:val="00AD7EC6"/>
    <w:rsid w:val="00AE3B95"/>
    <w:rsid w:val="00AE3E90"/>
    <w:rsid w:val="00AF0760"/>
    <w:rsid w:val="00AF0DA7"/>
    <w:rsid w:val="00AF3B15"/>
    <w:rsid w:val="00AF42AA"/>
    <w:rsid w:val="00AF5024"/>
    <w:rsid w:val="00AF5C47"/>
    <w:rsid w:val="00AF6B0A"/>
    <w:rsid w:val="00B01DE3"/>
    <w:rsid w:val="00B01F04"/>
    <w:rsid w:val="00B057B8"/>
    <w:rsid w:val="00B13519"/>
    <w:rsid w:val="00B13DDA"/>
    <w:rsid w:val="00B155C6"/>
    <w:rsid w:val="00B16655"/>
    <w:rsid w:val="00B20556"/>
    <w:rsid w:val="00B20BF0"/>
    <w:rsid w:val="00B219B6"/>
    <w:rsid w:val="00B254DC"/>
    <w:rsid w:val="00B259F3"/>
    <w:rsid w:val="00B32D97"/>
    <w:rsid w:val="00B3466C"/>
    <w:rsid w:val="00B35183"/>
    <w:rsid w:val="00B408F4"/>
    <w:rsid w:val="00B41886"/>
    <w:rsid w:val="00B44DDA"/>
    <w:rsid w:val="00B50B6C"/>
    <w:rsid w:val="00B51A3B"/>
    <w:rsid w:val="00B617A2"/>
    <w:rsid w:val="00B61C77"/>
    <w:rsid w:val="00B64023"/>
    <w:rsid w:val="00B71F89"/>
    <w:rsid w:val="00B72247"/>
    <w:rsid w:val="00B757F7"/>
    <w:rsid w:val="00B75E4F"/>
    <w:rsid w:val="00B81612"/>
    <w:rsid w:val="00B81ABB"/>
    <w:rsid w:val="00B81F42"/>
    <w:rsid w:val="00B822A0"/>
    <w:rsid w:val="00B82FD5"/>
    <w:rsid w:val="00B83065"/>
    <w:rsid w:val="00B874C7"/>
    <w:rsid w:val="00B90B6C"/>
    <w:rsid w:val="00B92F67"/>
    <w:rsid w:val="00B94461"/>
    <w:rsid w:val="00B95FCB"/>
    <w:rsid w:val="00BA381A"/>
    <w:rsid w:val="00BA5FDB"/>
    <w:rsid w:val="00BA6072"/>
    <w:rsid w:val="00BB0076"/>
    <w:rsid w:val="00BB477F"/>
    <w:rsid w:val="00BB5514"/>
    <w:rsid w:val="00BC0084"/>
    <w:rsid w:val="00BC03BA"/>
    <w:rsid w:val="00BC0D6F"/>
    <w:rsid w:val="00BC1DF2"/>
    <w:rsid w:val="00BC303E"/>
    <w:rsid w:val="00BC41F1"/>
    <w:rsid w:val="00BC55BC"/>
    <w:rsid w:val="00BC7021"/>
    <w:rsid w:val="00BD3288"/>
    <w:rsid w:val="00BD41FD"/>
    <w:rsid w:val="00BD621E"/>
    <w:rsid w:val="00BE0996"/>
    <w:rsid w:val="00BE1C5E"/>
    <w:rsid w:val="00BE25B7"/>
    <w:rsid w:val="00BE2687"/>
    <w:rsid w:val="00BE68C6"/>
    <w:rsid w:val="00BE7053"/>
    <w:rsid w:val="00BE71B8"/>
    <w:rsid w:val="00BF16C9"/>
    <w:rsid w:val="00BF50A9"/>
    <w:rsid w:val="00BF59CB"/>
    <w:rsid w:val="00C00702"/>
    <w:rsid w:val="00C0076E"/>
    <w:rsid w:val="00C04235"/>
    <w:rsid w:val="00C065A5"/>
    <w:rsid w:val="00C12F88"/>
    <w:rsid w:val="00C16B7B"/>
    <w:rsid w:val="00C21376"/>
    <w:rsid w:val="00C21B69"/>
    <w:rsid w:val="00C27017"/>
    <w:rsid w:val="00C34115"/>
    <w:rsid w:val="00C34D0E"/>
    <w:rsid w:val="00C4031A"/>
    <w:rsid w:val="00C4096F"/>
    <w:rsid w:val="00C42F64"/>
    <w:rsid w:val="00C461DD"/>
    <w:rsid w:val="00C507DB"/>
    <w:rsid w:val="00C5201B"/>
    <w:rsid w:val="00C53A6B"/>
    <w:rsid w:val="00C53ABB"/>
    <w:rsid w:val="00C5418F"/>
    <w:rsid w:val="00C557F6"/>
    <w:rsid w:val="00C55E62"/>
    <w:rsid w:val="00C5631C"/>
    <w:rsid w:val="00C57BE2"/>
    <w:rsid w:val="00C634E7"/>
    <w:rsid w:val="00C7006C"/>
    <w:rsid w:val="00C739AB"/>
    <w:rsid w:val="00C76631"/>
    <w:rsid w:val="00C8238F"/>
    <w:rsid w:val="00C830CF"/>
    <w:rsid w:val="00C86080"/>
    <w:rsid w:val="00C870DA"/>
    <w:rsid w:val="00C94085"/>
    <w:rsid w:val="00C967A0"/>
    <w:rsid w:val="00C9696F"/>
    <w:rsid w:val="00C96D20"/>
    <w:rsid w:val="00C97C3C"/>
    <w:rsid w:val="00CA4D2B"/>
    <w:rsid w:val="00CA58C6"/>
    <w:rsid w:val="00CA600F"/>
    <w:rsid w:val="00CA6757"/>
    <w:rsid w:val="00CB025D"/>
    <w:rsid w:val="00CB0F96"/>
    <w:rsid w:val="00CB1947"/>
    <w:rsid w:val="00CB2879"/>
    <w:rsid w:val="00CB2C10"/>
    <w:rsid w:val="00CB39E9"/>
    <w:rsid w:val="00CB40DC"/>
    <w:rsid w:val="00CB4BAD"/>
    <w:rsid w:val="00CB64AF"/>
    <w:rsid w:val="00CB6D87"/>
    <w:rsid w:val="00CB7D48"/>
    <w:rsid w:val="00CC475E"/>
    <w:rsid w:val="00CC5973"/>
    <w:rsid w:val="00CD1988"/>
    <w:rsid w:val="00CD1FFB"/>
    <w:rsid w:val="00CD2126"/>
    <w:rsid w:val="00CD2685"/>
    <w:rsid w:val="00CD525A"/>
    <w:rsid w:val="00CD6E2B"/>
    <w:rsid w:val="00CD70DC"/>
    <w:rsid w:val="00CE3105"/>
    <w:rsid w:val="00CE52BD"/>
    <w:rsid w:val="00CE5BE1"/>
    <w:rsid w:val="00CE7796"/>
    <w:rsid w:val="00CF0B77"/>
    <w:rsid w:val="00CF37DD"/>
    <w:rsid w:val="00CF4FB6"/>
    <w:rsid w:val="00CF7FA7"/>
    <w:rsid w:val="00D01EEB"/>
    <w:rsid w:val="00D055D3"/>
    <w:rsid w:val="00D0694A"/>
    <w:rsid w:val="00D101F0"/>
    <w:rsid w:val="00D112F8"/>
    <w:rsid w:val="00D13134"/>
    <w:rsid w:val="00D15A49"/>
    <w:rsid w:val="00D20175"/>
    <w:rsid w:val="00D22132"/>
    <w:rsid w:val="00D22380"/>
    <w:rsid w:val="00D22AF7"/>
    <w:rsid w:val="00D22D21"/>
    <w:rsid w:val="00D25FEC"/>
    <w:rsid w:val="00D31C33"/>
    <w:rsid w:val="00D32EA6"/>
    <w:rsid w:val="00D35DE3"/>
    <w:rsid w:val="00D37182"/>
    <w:rsid w:val="00D40B8B"/>
    <w:rsid w:val="00D4457C"/>
    <w:rsid w:val="00D44DC0"/>
    <w:rsid w:val="00D452AA"/>
    <w:rsid w:val="00D45478"/>
    <w:rsid w:val="00D50B80"/>
    <w:rsid w:val="00D5518D"/>
    <w:rsid w:val="00D55617"/>
    <w:rsid w:val="00D56917"/>
    <w:rsid w:val="00D62AC9"/>
    <w:rsid w:val="00D62C48"/>
    <w:rsid w:val="00D632E9"/>
    <w:rsid w:val="00D633EE"/>
    <w:rsid w:val="00D6621D"/>
    <w:rsid w:val="00D7023E"/>
    <w:rsid w:val="00D71FD8"/>
    <w:rsid w:val="00D75B72"/>
    <w:rsid w:val="00D814EF"/>
    <w:rsid w:val="00D86374"/>
    <w:rsid w:val="00D9059D"/>
    <w:rsid w:val="00D91572"/>
    <w:rsid w:val="00DA06C6"/>
    <w:rsid w:val="00DA0A4C"/>
    <w:rsid w:val="00DA2315"/>
    <w:rsid w:val="00DA644C"/>
    <w:rsid w:val="00DB3646"/>
    <w:rsid w:val="00DB4B05"/>
    <w:rsid w:val="00DB4E6C"/>
    <w:rsid w:val="00DB65A6"/>
    <w:rsid w:val="00DC055B"/>
    <w:rsid w:val="00DC0B0E"/>
    <w:rsid w:val="00DD453F"/>
    <w:rsid w:val="00DE1D14"/>
    <w:rsid w:val="00DE3DD5"/>
    <w:rsid w:val="00DE6ACC"/>
    <w:rsid w:val="00DF20E4"/>
    <w:rsid w:val="00DF2170"/>
    <w:rsid w:val="00DF2FF7"/>
    <w:rsid w:val="00E02292"/>
    <w:rsid w:val="00E0281D"/>
    <w:rsid w:val="00E05762"/>
    <w:rsid w:val="00E0621E"/>
    <w:rsid w:val="00E1336A"/>
    <w:rsid w:val="00E27425"/>
    <w:rsid w:val="00E34697"/>
    <w:rsid w:val="00E43477"/>
    <w:rsid w:val="00E4528C"/>
    <w:rsid w:val="00E51AF1"/>
    <w:rsid w:val="00E51F1C"/>
    <w:rsid w:val="00E5279F"/>
    <w:rsid w:val="00E546B4"/>
    <w:rsid w:val="00E54D65"/>
    <w:rsid w:val="00E55495"/>
    <w:rsid w:val="00E565A8"/>
    <w:rsid w:val="00E57247"/>
    <w:rsid w:val="00E60D79"/>
    <w:rsid w:val="00E6151C"/>
    <w:rsid w:val="00E620D3"/>
    <w:rsid w:val="00E63E16"/>
    <w:rsid w:val="00E724AC"/>
    <w:rsid w:val="00E73841"/>
    <w:rsid w:val="00E73B91"/>
    <w:rsid w:val="00E73D5A"/>
    <w:rsid w:val="00E80147"/>
    <w:rsid w:val="00E8034C"/>
    <w:rsid w:val="00E86DA3"/>
    <w:rsid w:val="00E8728F"/>
    <w:rsid w:val="00E92876"/>
    <w:rsid w:val="00E950E1"/>
    <w:rsid w:val="00E97502"/>
    <w:rsid w:val="00EA3FA3"/>
    <w:rsid w:val="00EB02F9"/>
    <w:rsid w:val="00EB188D"/>
    <w:rsid w:val="00EB20A2"/>
    <w:rsid w:val="00EB7BAD"/>
    <w:rsid w:val="00EC3260"/>
    <w:rsid w:val="00ED1EFA"/>
    <w:rsid w:val="00ED2779"/>
    <w:rsid w:val="00ED475D"/>
    <w:rsid w:val="00ED4E72"/>
    <w:rsid w:val="00ED55B5"/>
    <w:rsid w:val="00ED60AC"/>
    <w:rsid w:val="00EE20EB"/>
    <w:rsid w:val="00EE2832"/>
    <w:rsid w:val="00EE7DAC"/>
    <w:rsid w:val="00EF071D"/>
    <w:rsid w:val="00EF155A"/>
    <w:rsid w:val="00EF15D6"/>
    <w:rsid w:val="00EF5A23"/>
    <w:rsid w:val="00EF64FB"/>
    <w:rsid w:val="00F018B3"/>
    <w:rsid w:val="00F0245F"/>
    <w:rsid w:val="00F02B23"/>
    <w:rsid w:val="00F02DD9"/>
    <w:rsid w:val="00F03579"/>
    <w:rsid w:val="00F039F8"/>
    <w:rsid w:val="00F117CE"/>
    <w:rsid w:val="00F129AC"/>
    <w:rsid w:val="00F131B8"/>
    <w:rsid w:val="00F14FB5"/>
    <w:rsid w:val="00F1532D"/>
    <w:rsid w:val="00F15E4B"/>
    <w:rsid w:val="00F21A2D"/>
    <w:rsid w:val="00F40594"/>
    <w:rsid w:val="00F40FD7"/>
    <w:rsid w:val="00F4721A"/>
    <w:rsid w:val="00F478CC"/>
    <w:rsid w:val="00F515CD"/>
    <w:rsid w:val="00F54308"/>
    <w:rsid w:val="00F54393"/>
    <w:rsid w:val="00F54F38"/>
    <w:rsid w:val="00F6787A"/>
    <w:rsid w:val="00F732A3"/>
    <w:rsid w:val="00F73C20"/>
    <w:rsid w:val="00F76F20"/>
    <w:rsid w:val="00F80F18"/>
    <w:rsid w:val="00F821D5"/>
    <w:rsid w:val="00F829F0"/>
    <w:rsid w:val="00F84B8B"/>
    <w:rsid w:val="00F9019A"/>
    <w:rsid w:val="00FA0207"/>
    <w:rsid w:val="00FA0B32"/>
    <w:rsid w:val="00FA0F27"/>
    <w:rsid w:val="00FA1380"/>
    <w:rsid w:val="00FA1C53"/>
    <w:rsid w:val="00FA27DF"/>
    <w:rsid w:val="00FA306A"/>
    <w:rsid w:val="00FA38E0"/>
    <w:rsid w:val="00FA3A37"/>
    <w:rsid w:val="00FB0D4A"/>
    <w:rsid w:val="00FB3D25"/>
    <w:rsid w:val="00FB6202"/>
    <w:rsid w:val="00FB674A"/>
    <w:rsid w:val="00FB796C"/>
    <w:rsid w:val="00FC0D31"/>
    <w:rsid w:val="00FC3338"/>
    <w:rsid w:val="00FC654A"/>
    <w:rsid w:val="00FD02E4"/>
    <w:rsid w:val="00FD07E9"/>
    <w:rsid w:val="00FD4154"/>
    <w:rsid w:val="00FD4704"/>
    <w:rsid w:val="00FD4BB2"/>
    <w:rsid w:val="00FE03BC"/>
    <w:rsid w:val="00FE0773"/>
    <w:rsid w:val="00FE3C65"/>
    <w:rsid w:val="00FE521E"/>
    <w:rsid w:val="00FE714F"/>
    <w:rsid w:val="00FF0438"/>
    <w:rsid w:val="00FF60BC"/>
    <w:rsid w:val="00FF7530"/>
    <w:rsid w:val="183BE5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98246736-7955-4EC0-9DC5-1B06CB5BF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qFormat/>
    <w:rsid w:val="00C21B69"/>
    <w:pPr>
      <w:tabs>
        <w:tab w:val="num" w:pos="1152"/>
      </w:tabs>
      <w:spacing w:before="240" w:after="60"/>
      <w:ind w:left="1152" w:hanging="1152"/>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qFormat/>
    <w:rsid w:val="00C21B69"/>
    <w:pPr>
      <w:tabs>
        <w:tab w:val="num" w:pos="1296"/>
      </w:tabs>
      <w:spacing w:before="240" w:after="60"/>
      <w:ind w:left="1296" w:hanging="1296"/>
      <w:outlineLvl w:val="6"/>
    </w:pPr>
    <w:rPr>
      <w:rFonts w:ascii="Times New Roman" w:eastAsia="Times New Roman" w:hAnsi="Times New Roman" w:cs="Times New Roman"/>
    </w:rPr>
  </w:style>
  <w:style w:type="paragraph" w:styleId="Heading8">
    <w:name w:val="heading 8"/>
    <w:basedOn w:val="Normal"/>
    <w:next w:val="Normal"/>
    <w:link w:val="Heading8Char"/>
    <w:qFormat/>
    <w:rsid w:val="00C21B69"/>
    <w:pPr>
      <w:tabs>
        <w:tab w:val="num" w:pos="1440"/>
      </w:tabs>
      <w:spacing w:before="240" w:after="60"/>
      <w:ind w:left="1440" w:hanging="1440"/>
      <w:outlineLvl w:val="7"/>
    </w:pPr>
    <w:rPr>
      <w:rFonts w:ascii="Times New Roman" w:eastAsia="Times New Roman" w:hAnsi="Times New Roman" w:cs="Times New Roman"/>
      <w:i/>
      <w:iCs/>
    </w:rPr>
  </w:style>
  <w:style w:type="paragraph" w:styleId="Heading9">
    <w:name w:val="heading 9"/>
    <w:basedOn w:val="Normal"/>
    <w:next w:val="Normal"/>
    <w:link w:val="Heading9Char"/>
    <w:qFormat/>
    <w:rsid w:val="00C21B69"/>
    <w:pPr>
      <w:tabs>
        <w:tab w:val="num" w:pos="1584"/>
      </w:tabs>
      <w:spacing w:before="240" w:after="60"/>
      <w:ind w:left="1584" w:hanging="1584"/>
      <w:outlineLvl w:val="8"/>
    </w:pPr>
    <w:rPr>
      <w:rFonts w:ascii="Arial" w:eastAsia="Times New Roman"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aragraph,p,PARAGRAPH,PG,pa,at,at Char,paragraph+1"/>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Paragraph Char1"/>
    <w:basedOn w:val="DefaultParagraphFont"/>
    <w:link w:val="Paragraph"/>
    <w:rsid w:val="00C34D0E"/>
    <w:rPr>
      <w:rFonts w:ascii="Arial" w:eastAsia="Times New Roman" w:hAnsi="Arial" w:cs="Times New Roman"/>
      <w:sz w:val="22"/>
      <w:lang w:val="it-IT" w:eastAsia="it-IT"/>
    </w:rPr>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customStyle="1" w:styleId="Heading6Char">
    <w:name w:val="Heading 6 Char"/>
    <w:basedOn w:val="DefaultParagraphFont"/>
    <w:link w:val="Heading6"/>
    <w:rsid w:val="00C21B69"/>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rsid w:val="00C21B69"/>
    <w:rPr>
      <w:rFonts w:ascii="Times New Roman" w:eastAsia="Times New Roman" w:hAnsi="Times New Roman" w:cs="Times New Roman"/>
    </w:rPr>
  </w:style>
  <w:style w:type="character" w:customStyle="1" w:styleId="Heading8Char">
    <w:name w:val="Heading 8 Char"/>
    <w:basedOn w:val="DefaultParagraphFont"/>
    <w:link w:val="Heading8"/>
    <w:rsid w:val="00C21B69"/>
    <w:rPr>
      <w:rFonts w:ascii="Times New Roman" w:eastAsia="Times New Roman" w:hAnsi="Times New Roman" w:cs="Times New Roman"/>
      <w:i/>
      <w:iCs/>
    </w:rPr>
  </w:style>
  <w:style w:type="character" w:customStyle="1" w:styleId="Heading9Char">
    <w:name w:val="Heading 9 Char"/>
    <w:basedOn w:val="DefaultParagraphFont"/>
    <w:link w:val="Heading9"/>
    <w:rsid w:val="00C21B69"/>
    <w:rPr>
      <w:rFonts w:ascii="Arial" w:eastAsia="Times New Roman" w:hAnsi="Arial" w:cs="Arial"/>
      <w:sz w:val="22"/>
      <w:szCs w:val="22"/>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styleId="BalloonText">
    <w:name w:val="Balloon Text"/>
    <w:basedOn w:val="Normal"/>
    <w:link w:val="BalloonTextChar"/>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nhideWhenUsed/>
    <w:rsid w:val="008F3A1B"/>
    <w:pPr>
      <w:ind w:left="480"/>
    </w:pPr>
    <w:rPr>
      <w:sz w:val="22"/>
      <w:szCs w:val="22"/>
    </w:rPr>
  </w:style>
  <w:style w:type="paragraph" w:styleId="TOC1">
    <w:name w:val="toc 1"/>
    <w:basedOn w:val="Normal"/>
    <w:next w:val="Normal"/>
    <w:autoRedefine/>
    <w:semiHidden/>
    <w:unhideWhenUsed/>
    <w:rsid w:val="008F3A1B"/>
    <w:pPr>
      <w:spacing w:before="120"/>
    </w:pPr>
    <w:rPr>
      <w:b/>
    </w:rPr>
  </w:style>
  <w:style w:type="paragraph" w:styleId="TOC2">
    <w:name w:val="toc 2"/>
    <w:basedOn w:val="Normal"/>
    <w:next w:val="Normal"/>
    <w:autoRedefine/>
    <w:semiHidden/>
    <w:unhideWhenUsed/>
    <w:rsid w:val="008F3A1B"/>
    <w:pPr>
      <w:ind w:left="240"/>
    </w:pPr>
    <w:rPr>
      <w:b/>
      <w:sz w:val="22"/>
      <w:szCs w:val="22"/>
    </w:rPr>
  </w:style>
  <w:style w:type="paragraph" w:styleId="TOC4">
    <w:name w:val="toc 4"/>
    <w:basedOn w:val="Normal"/>
    <w:next w:val="Normal"/>
    <w:autoRedefine/>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note Text Char Char Char Char Char Char,Footnote Text Char Char Char Char1,Footnote Text Char Char Char Char Char1,f,footno,Texto"/>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note Text Char Char Char Char Char Char Char,f Char,footno Char"/>
    <w:basedOn w:val="DefaultParagraphFont"/>
    <w:link w:val="FootnoteText"/>
    <w:uiPriority w:val="99"/>
    <w:rsid w:val="00356C72"/>
  </w:style>
  <w:style w:type="character" w:styleId="FootnoteReference">
    <w:name w:val="footnote reference"/>
    <w:aliases w:val="Style 24,titulo 2,16 Point,Superscript 6 Point,ftref,Fußnotenzeichen DISS,BVI fnr, BVI fnr,Знак сноски 1,referencia nota al pie,FC,Footnote Referencefra,Ref. de nota al pie.,pie pddes,Style 2,Sty,Style,Footnote Reference.SES,fr,SUPERS"/>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paragraph" w:customStyle="1" w:styleId="Newpage">
    <w:name w:val="Newpage"/>
    <w:basedOn w:val="Normal"/>
    <w:rsid w:val="009C2222"/>
    <w:pPr>
      <w:keepNext/>
      <w:tabs>
        <w:tab w:val="left" w:pos="3060"/>
      </w:tabs>
      <w:spacing w:before="240"/>
      <w:jc w:val="center"/>
    </w:pPr>
    <w:rPr>
      <w:rFonts w:ascii="Times New Roman" w:eastAsia="Times New Roman" w:hAnsi="Times New Roman" w:cs="Times New Roman"/>
      <w:b/>
      <w:smallCaps/>
      <w:szCs w:val="20"/>
      <w:lang w:val="es-ES"/>
    </w:rPr>
  </w:style>
  <w:style w:type="character" w:customStyle="1" w:styleId="UnresolvedMention1">
    <w:name w:val="Unresolved Mention1"/>
    <w:basedOn w:val="DefaultParagraphFont"/>
    <w:uiPriority w:val="99"/>
    <w:semiHidden/>
    <w:unhideWhenUsed/>
    <w:rsid w:val="00C21B69"/>
    <w:rPr>
      <w:color w:val="808080"/>
      <w:shd w:val="clear" w:color="auto" w:fill="E6E6E6"/>
    </w:rPr>
  </w:style>
  <w:style w:type="character" w:customStyle="1" w:styleId="textocuerpo1">
    <w:name w:val="texto_cuerpo1"/>
    <w:rsid w:val="00C21B69"/>
    <w:rPr>
      <w:rFonts w:ascii="Verdana" w:hAnsi="Verdana" w:hint="default"/>
      <w:strike w:val="0"/>
      <w:dstrike w:val="0"/>
      <w:color w:val="666666"/>
      <w:sz w:val="17"/>
      <w:szCs w:val="17"/>
      <w:u w:val="none"/>
      <w:effect w:val="none"/>
    </w:rPr>
  </w:style>
  <w:style w:type="character" w:customStyle="1" w:styleId="textocategoria21">
    <w:name w:val="texto_categoria21"/>
    <w:rsid w:val="00C21B69"/>
    <w:rPr>
      <w:rFonts w:ascii="Verdana" w:hAnsi="Verdana" w:hint="default"/>
      <w:b/>
      <w:bCs/>
      <w:strike w:val="0"/>
      <w:dstrike w:val="0"/>
      <w:color w:val="626262"/>
      <w:sz w:val="17"/>
      <w:szCs w:val="17"/>
      <w:u w:val="none"/>
      <w:effect w:val="none"/>
    </w:rPr>
  </w:style>
  <w:style w:type="paragraph" w:customStyle="1" w:styleId="Normal0">
    <w:name w:val="Normal."/>
    <w:basedOn w:val="Default"/>
    <w:next w:val="Default"/>
    <w:rsid w:val="00C21B69"/>
    <w:pPr>
      <w:widowControl/>
    </w:pPr>
    <w:rPr>
      <w:rFonts w:ascii="Arial" w:eastAsia="Times New Roman" w:hAnsi="Arial"/>
      <w:color w:val="auto"/>
      <w:lang w:val="es-ES" w:eastAsia="es-ES"/>
    </w:rPr>
  </w:style>
  <w:style w:type="paragraph" w:customStyle="1" w:styleId="ARTICULO">
    <w:name w:val="ARTICULO"/>
    <w:rsid w:val="00C21B69"/>
    <w:pPr>
      <w:keepNext/>
      <w:keepLines/>
      <w:widowControl w:val="0"/>
      <w:spacing w:before="360"/>
      <w:jc w:val="center"/>
      <w:outlineLvl w:val="0"/>
    </w:pPr>
    <w:rPr>
      <w:rFonts w:ascii="Times" w:eastAsia="Times New Roman" w:hAnsi="Times" w:cs="Times"/>
      <w:b/>
      <w:bCs/>
      <w:caps/>
      <w:sz w:val="22"/>
      <w:szCs w:val="22"/>
      <w:lang w:val="es-ES_tradnl"/>
    </w:rPr>
  </w:style>
  <w:style w:type="paragraph" w:customStyle="1" w:styleId="IncisoAnexoi">
    <w:name w:val="IncisoAnexo(i)"/>
    <w:basedOn w:val="Normal"/>
    <w:rsid w:val="00C21B69"/>
    <w:pPr>
      <w:widowControl w:val="0"/>
      <w:tabs>
        <w:tab w:val="num" w:pos="1080"/>
      </w:tabs>
      <w:spacing w:before="120" w:after="120"/>
      <w:ind w:left="720" w:hanging="720"/>
      <w:jc w:val="both"/>
    </w:pPr>
    <w:rPr>
      <w:rFonts w:ascii="Times New Roman" w:eastAsia="Times New Roman" w:hAnsi="Times New Roman" w:cs="Times New Roman"/>
      <w:sz w:val="22"/>
      <w:szCs w:val="22"/>
    </w:rPr>
  </w:style>
  <w:style w:type="paragraph" w:customStyle="1" w:styleId="SECCION">
    <w:name w:val="SECCION"/>
    <w:basedOn w:val="Normal"/>
    <w:rsid w:val="00C21B69"/>
    <w:pPr>
      <w:widowControl w:val="0"/>
      <w:spacing w:before="120" w:after="120"/>
      <w:jc w:val="both"/>
    </w:pPr>
    <w:rPr>
      <w:rFonts w:ascii="Times New Roman" w:eastAsia="Times New Roman" w:hAnsi="Times New Roman" w:cs="Times New Roman"/>
      <w:b/>
      <w:bCs/>
      <w:sz w:val="22"/>
      <w:szCs w:val="22"/>
      <w:lang w:val="es-ES_tradnl"/>
    </w:rPr>
  </w:style>
  <w:style w:type="paragraph" w:customStyle="1" w:styleId="INCISO1i">
    <w:name w:val="INCISO 1 (i)"/>
    <w:basedOn w:val="Normal"/>
    <w:rsid w:val="00C21B69"/>
    <w:pPr>
      <w:widowControl w:val="0"/>
      <w:tabs>
        <w:tab w:val="num" w:pos="1080"/>
      </w:tabs>
      <w:spacing w:before="120" w:after="120"/>
      <w:ind w:left="720" w:hanging="720"/>
      <w:jc w:val="both"/>
    </w:pPr>
    <w:rPr>
      <w:rFonts w:ascii="Times New Roman" w:eastAsia="Times New Roman" w:hAnsi="Times New Roman" w:cs="Times New Roman"/>
      <w:sz w:val="22"/>
      <w:szCs w:val="22"/>
      <w:lang w:val="es-ES_tradnl"/>
    </w:rPr>
  </w:style>
  <w:style w:type="paragraph" w:customStyle="1" w:styleId="INCISO2a">
    <w:name w:val="INCISO 2 (a)"/>
    <w:basedOn w:val="Normal"/>
    <w:rsid w:val="00C21B69"/>
    <w:pPr>
      <w:widowControl w:val="0"/>
      <w:tabs>
        <w:tab w:val="num" w:pos="1440"/>
      </w:tabs>
      <w:spacing w:before="120" w:after="120"/>
      <w:ind w:left="1440" w:hanging="720"/>
      <w:jc w:val="both"/>
    </w:pPr>
    <w:rPr>
      <w:rFonts w:ascii="Times New Roman" w:eastAsia="Times New Roman" w:hAnsi="Times New Roman" w:cs="Times New Roman"/>
      <w:sz w:val="22"/>
      <w:szCs w:val="22"/>
      <w:lang w:val="es-ES_tradnl"/>
    </w:rPr>
  </w:style>
  <w:style w:type="paragraph" w:customStyle="1" w:styleId="Anexo">
    <w:name w:val="Anexo"/>
    <w:basedOn w:val="Normal"/>
    <w:next w:val="Normal"/>
    <w:semiHidden/>
    <w:rsid w:val="00C21B69"/>
    <w:pPr>
      <w:widowControl w:val="0"/>
      <w:tabs>
        <w:tab w:val="left" w:pos="0"/>
      </w:tabs>
      <w:spacing w:before="120" w:after="120"/>
      <w:jc w:val="center"/>
    </w:pPr>
    <w:rPr>
      <w:rFonts w:ascii="Times New Roman Bold" w:eastAsia="Times New Roman" w:hAnsi="Times New Roman Bold" w:cs="Times New Roman Bold"/>
      <w:b/>
      <w:bCs/>
      <w:sz w:val="22"/>
      <w:szCs w:val="22"/>
      <w:lang w:val="es-ES_tradnl"/>
    </w:rPr>
  </w:style>
  <w:style w:type="paragraph" w:customStyle="1" w:styleId="INCISO3A">
    <w:name w:val="INCISO 3 (A)"/>
    <w:basedOn w:val="Normal"/>
    <w:rsid w:val="00C21B69"/>
    <w:pPr>
      <w:widowControl w:val="0"/>
      <w:tabs>
        <w:tab w:val="num" w:pos="2160"/>
      </w:tabs>
      <w:spacing w:before="120" w:after="120"/>
      <w:ind w:left="2160" w:hanging="720"/>
      <w:jc w:val="both"/>
    </w:pPr>
    <w:rPr>
      <w:rFonts w:ascii="Times New Roman" w:eastAsia="Times New Roman" w:hAnsi="Times New Roman" w:cs="Times New Roman"/>
      <w:sz w:val="22"/>
      <w:szCs w:val="22"/>
    </w:rPr>
  </w:style>
  <w:style w:type="paragraph" w:customStyle="1" w:styleId="IncisoAnexoa">
    <w:name w:val="IncisoAnexo (a)"/>
    <w:basedOn w:val="INCISO2a"/>
    <w:rsid w:val="00C21B69"/>
  </w:style>
  <w:style w:type="paragraph" w:customStyle="1" w:styleId="Chapter">
    <w:name w:val="Chapter"/>
    <w:basedOn w:val="Normal"/>
    <w:next w:val="Normal"/>
    <w:qFormat/>
    <w:rsid w:val="00C21B69"/>
    <w:pPr>
      <w:tabs>
        <w:tab w:val="num" w:pos="648"/>
        <w:tab w:val="left" w:pos="1440"/>
      </w:tabs>
      <w:spacing w:after="240"/>
      <w:ind w:firstLine="288"/>
      <w:jc w:val="center"/>
    </w:pPr>
    <w:rPr>
      <w:rFonts w:ascii="Times New Roman" w:eastAsia="Times New Roman" w:hAnsi="Times New Roman" w:cs="Times New Roman"/>
      <w:b/>
      <w:smallCaps/>
      <w:lang w:val="es-ES"/>
    </w:rPr>
  </w:style>
  <w:style w:type="paragraph" w:customStyle="1" w:styleId="subpar">
    <w:name w:val="subpar"/>
    <w:basedOn w:val="BodyTextIndent3"/>
    <w:rsid w:val="00C21B69"/>
    <w:pPr>
      <w:numPr>
        <w:ilvl w:val="3"/>
        <w:numId w:val="2"/>
      </w:numPr>
      <w:tabs>
        <w:tab w:val="num" w:pos="1152"/>
      </w:tabs>
      <w:spacing w:before="120"/>
      <w:ind w:left="1152" w:hanging="432"/>
      <w:jc w:val="both"/>
      <w:outlineLvl w:val="2"/>
    </w:pPr>
    <w:rPr>
      <w:sz w:val="24"/>
      <w:szCs w:val="20"/>
      <w:lang w:val="es-ES_tradnl"/>
    </w:rPr>
  </w:style>
  <w:style w:type="paragraph" w:styleId="BodyTextIndent3">
    <w:name w:val="Body Text Indent 3"/>
    <w:basedOn w:val="Normal"/>
    <w:link w:val="BodyTextIndent3Char"/>
    <w:rsid w:val="00C21B69"/>
    <w:pPr>
      <w:spacing w:after="120"/>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C21B69"/>
    <w:rPr>
      <w:rFonts w:ascii="Times New Roman" w:eastAsia="Times New Roman" w:hAnsi="Times New Roman" w:cs="Times New Roman"/>
      <w:sz w:val="16"/>
      <w:szCs w:val="16"/>
    </w:rPr>
  </w:style>
  <w:style w:type="paragraph" w:customStyle="1" w:styleId="Textodeglobo1">
    <w:name w:val="Texto de globo1"/>
    <w:basedOn w:val="Normal"/>
    <w:semiHidden/>
    <w:rsid w:val="00C21B69"/>
    <w:rPr>
      <w:rFonts w:ascii="Tahoma" w:eastAsia="Times New Roman" w:hAnsi="Tahoma" w:cs="Tahoma"/>
      <w:sz w:val="16"/>
      <w:szCs w:val="16"/>
    </w:rPr>
  </w:style>
  <w:style w:type="paragraph" w:customStyle="1" w:styleId="xl30">
    <w:name w:val="xl30"/>
    <w:basedOn w:val="Normal"/>
    <w:rsid w:val="00C21B69"/>
    <w:pPr>
      <w:pBdr>
        <w:lef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Estilo1">
    <w:name w:val="Estilo1"/>
    <w:basedOn w:val="TOC4"/>
    <w:rsid w:val="00C21B69"/>
    <w:pPr>
      <w:numPr>
        <w:ilvl w:val="1"/>
        <w:numId w:val="3"/>
      </w:numPr>
      <w:autoSpaceDE w:val="0"/>
      <w:autoSpaceDN w:val="0"/>
      <w:adjustRightInd w:val="0"/>
      <w:spacing w:before="120"/>
      <w:jc w:val="both"/>
    </w:pPr>
    <w:rPr>
      <w:rFonts w:ascii="Arial" w:eastAsia="Times New Roman" w:hAnsi="Arial" w:cs="Arial"/>
      <w:b/>
      <w:bCs/>
      <w:sz w:val="24"/>
      <w:szCs w:val="24"/>
      <w:lang w:val="es-ES" w:eastAsia="es-ES"/>
    </w:rPr>
  </w:style>
  <w:style w:type="paragraph" w:customStyle="1" w:styleId="Estilo2">
    <w:name w:val="Estilo2"/>
    <w:basedOn w:val="Title"/>
    <w:rsid w:val="00C21B69"/>
  </w:style>
  <w:style w:type="paragraph" w:styleId="Title">
    <w:name w:val="Title"/>
    <w:basedOn w:val="Normal"/>
    <w:link w:val="TitleChar"/>
    <w:qFormat/>
    <w:rsid w:val="00C21B69"/>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C21B69"/>
    <w:rPr>
      <w:rFonts w:ascii="Arial" w:eastAsia="Times New Roman" w:hAnsi="Arial" w:cs="Arial"/>
      <w:b/>
      <w:bCs/>
      <w:kern w:val="28"/>
      <w:sz w:val="32"/>
      <w:szCs w:val="32"/>
    </w:rPr>
  </w:style>
  <w:style w:type="paragraph" w:customStyle="1" w:styleId="Asuntodelcomentario1">
    <w:name w:val="Asunto del comentario1"/>
    <w:basedOn w:val="CommentText"/>
    <w:next w:val="CommentText"/>
    <w:rsid w:val="00C21B69"/>
    <w:pPr>
      <w:jc w:val="left"/>
    </w:pPr>
    <w:rPr>
      <w:b/>
      <w:bCs/>
      <w:sz w:val="24"/>
      <w:szCs w:val="24"/>
      <w:lang w:val="x-none" w:eastAsia="x-none"/>
    </w:rPr>
  </w:style>
  <w:style w:type="character" w:customStyle="1" w:styleId="AsuntodelcomentarioCar">
    <w:name w:val="Asunto del comentario Car"/>
    <w:rsid w:val="00C21B69"/>
    <w:rPr>
      <w:lang w:val="en-US" w:eastAsia="en-US"/>
    </w:rPr>
  </w:style>
  <w:style w:type="character" w:styleId="FollowedHyperlink">
    <w:name w:val="FollowedHyperlink"/>
    <w:uiPriority w:val="99"/>
    <w:rsid w:val="00C21B69"/>
    <w:rPr>
      <w:color w:val="800080"/>
      <w:u w:val="single"/>
    </w:rPr>
  </w:style>
  <w:style w:type="paragraph" w:styleId="BodyText2">
    <w:name w:val="Body Text 2"/>
    <w:basedOn w:val="Normal"/>
    <w:link w:val="BodyText2Char"/>
    <w:rsid w:val="00C21B69"/>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C21B69"/>
    <w:rPr>
      <w:rFonts w:ascii="Times New Roman" w:eastAsia="Times New Roman" w:hAnsi="Times New Roman" w:cs="Times New Roman"/>
    </w:rPr>
  </w:style>
  <w:style w:type="paragraph" w:customStyle="1" w:styleId="CLEDSchedAnnexTitle">
    <w:name w:val="CLED Sched./Annex Title"/>
    <w:basedOn w:val="Normal"/>
    <w:link w:val="CLEDSchedAnnexTitleChar"/>
    <w:rsid w:val="00C21B69"/>
    <w:pPr>
      <w:numPr>
        <w:numId w:val="11"/>
      </w:numPr>
      <w:tabs>
        <w:tab w:val="clear" w:pos="360"/>
      </w:tabs>
      <w:ind w:left="0" w:firstLine="0"/>
      <w:jc w:val="center"/>
    </w:pPr>
    <w:rPr>
      <w:rFonts w:ascii="Times New Roman" w:eastAsia="Times New Roman" w:hAnsi="Times New Roman" w:cs="Times New Roman"/>
      <w:szCs w:val="20"/>
      <w:u w:val="single"/>
      <w:lang w:val="x-none" w:eastAsia="x-none"/>
    </w:rPr>
  </w:style>
  <w:style w:type="character" w:customStyle="1" w:styleId="CLEDSchedAnnexTitleChar">
    <w:name w:val="CLED Sched./Annex Title Char"/>
    <w:link w:val="CLEDSchedAnnexTitle"/>
    <w:rsid w:val="00C21B69"/>
    <w:rPr>
      <w:rFonts w:ascii="Times New Roman" w:eastAsia="Times New Roman" w:hAnsi="Times New Roman" w:cs="Times New Roman"/>
      <w:szCs w:val="20"/>
      <w:u w:val="single"/>
      <w:lang w:val="x-none" w:eastAsia="x-none"/>
    </w:rPr>
  </w:style>
  <w:style w:type="paragraph" w:customStyle="1" w:styleId="FaxInfo">
    <w:name w:val="Fax Info"/>
    <w:basedOn w:val="Header"/>
    <w:rsid w:val="00C21B69"/>
    <w:pPr>
      <w:tabs>
        <w:tab w:val="clear" w:pos="4320"/>
        <w:tab w:val="clear" w:pos="8640"/>
      </w:tabs>
    </w:pPr>
    <w:rPr>
      <w:rFonts w:ascii="Times New Roman" w:eastAsia="Times New Roman" w:hAnsi="Times New Roman" w:cs="Times New Roman"/>
      <w:b/>
    </w:rPr>
  </w:style>
  <w:style w:type="paragraph" w:styleId="ListBullet">
    <w:name w:val="List Bullet"/>
    <w:basedOn w:val="Normal"/>
    <w:rsid w:val="00C21B69"/>
    <w:pPr>
      <w:widowControl w:val="0"/>
      <w:numPr>
        <w:numId w:val="4"/>
      </w:numPr>
      <w:tabs>
        <w:tab w:val="left" w:pos="360"/>
      </w:tabs>
    </w:pPr>
    <w:rPr>
      <w:rFonts w:ascii="Times New Roman" w:eastAsia="Times New Roman" w:hAnsi="Times New Roman" w:cs="Times New Roman"/>
      <w:lang w:val="en-AU"/>
    </w:rPr>
  </w:style>
  <w:style w:type="paragraph" w:customStyle="1" w:styleId="CLEDSchedAnnexNo">
    <w:name w:val="CLED Sched./Annex No."/>
    <w:basedOn w:val="Normal"/>
    <w:rsid w:val="00C21B69"/>
    <w:pPr>
      <w:keepNext/>
      <w:jc w:val="right"/>
    </w:pPr>
    <w:rPr>
      <w:rFonts w:ascii="Times New Roman" w:eastAsia="Times New Roman" w:hAnsi="Times New Roman" w:cs="Times New Roman"/>
      <w:u w:val="single"/>
    </w:rPr>
  </w:style>
  <w:style w:type="character" w:styleId="UnresolvedMention">
    <w:name w:val="Unresolved Mention"/>
    <w:basedOn w:val="DefaultParagraphFont"/>
    <w:uiPriority w:val="99"/>
    <w:semiHidden/>
    <w:unhideWhenUsed/>
    <w:rsid w:val="00C27017"/>
    <w:rPr>
      <w:color w:val="605E5C"/>
      <w:shd w:val="clear" w:color="auto" w:fill="E1DFDD"/>
    </w:rPr>
  </w:style>
  <w:style w:type="paragraph" w:customStyle="1" w:styleId="Char2">
    <w:name w:val="Char2"/>
    <w:basedOn w:val="Normal"/>
    <w:link w:val="FootnoteReference"/>
    <w:uiPriority w:val="99"/>
    <w:rsid w:val="00E565A8"/>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64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80355723">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21186407">
      <w:bodyDiv w:val="1"/>
      <w:marLeft w:val="0"/>
      <w:marRight w:val="0"/>
      <w:marTop w:val="0"/>
      <w:marBottom w:val="0"/>
      <w:divBdr>
        <w:top w:val="none" w:sz="0" w:space="0" w:color="auto"/>
        <w:left w:val="none" w:sz="0" w:space="0" w:color="auto"/>
        <w:bottom w:val="none" w:sz="0" w:space="0" w:color="auto"/>
        <w:right w:val="none" w:sz="0" w:space="0" w:color="auto"/>
      </w:divBdr>
      <w:divsChild>
        <w:div w:id="169181121">
          <w:marLeft w:val="0"/>
          <w:marRight w:val="0"/>
          <w:marTop w:val="0"/>
          <w:marBottom w:val="0"/>
          <w:divBdr>
            <w:top w:val="none" w:sz="0" w:space="0" w:color="auto"/>
            <w:left w:val="none" w:sz="0" w:space="0" w:color="auto"/>
            <w:bottom w:val="none" w:sz="0" w:space="0" w:color="auto"/>
            <w:right w:val="none" w:sz="0" w:space="0" w:color="auto"/>
          </w:divBdr>
          <w:divsChild>
            <w:div w:id="17504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0033">
      <w:bodyDiv w:val="1"/>
      <w:marLeft w:val="0"/>
      <w:marRight w:val="0"/>
      <w:marTop w:val="0"/>
      <w:marBottom w:val="0"/>
      <w:divBdr>
        <w:top w:val="none" w:sz="0" w:space="0" w:color="auto"/>
        <w:left w:val="none" w:sz="0" w:space="0" w:color="auto"/>
        <w:bottom w:val="none" w:sz="0" w:space="0" w:color="auto"/>
        <w:right w:val="none" w:sz="0" w:space="0" w:color="auto"/>
      </w:divBdr>
    </w:div>
    <w:div w:id="1350908109">
      <w:bodyDiv w:val="1"/>
      <w:marLeft w:val="0"/>
      <w:marRight w:val="0"/>
      <w:marTop w:val="0"/>
      <w:marBottom w:val="0"/>
      <w:divBdr>
        <w:top w:val="none" w:sz="0" w:space="0" w:color="auto"/>
        <w:left w:val="none" w:sz="0" w:space="0" w:color="auto"/>
        <w:bottom w:val="none" w:sz="0" w:space="0" w:color="auto"/>
        <w:right w:val="none" w:sz="0" w:space="0" w:color="auto"/>
      </w:divBdr>
    </w:div>
    <w:div w:id="152983500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44411853">
      <w:bodyDiv w:val="1"/>
      <w:marLeft w:val="0"/>
      <w:marRight w:val="0"/>
      <w:marTop w:val="0"/>
      <w:marBottom w:val="0"/>
      <w:divBdr>
        <w:top w:val="none" w:sz="0" w:space="0" w:color="auto"/>
        <w:left w:val="none" w:sz="0" w:space="0" w:color="auto"/>
        <w:bottom w:val="none" w:sz="0" w:space="0" w:color="auto"/>
        <w:right w:val="none" w:sz="0" w:space="0" w:color="auto"/>
      </w:divBdr>
    </w:div>
    <w:div w:id="1957516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1" Type="http://schemas.openxmlformats.org/officeDocument/2006/relationships/image" Target="media/image1.png"/><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278E38A412E764384B5E4AAFC312F54" ma:contentTypeVersion="222" ma:contentTypeDescription="The base project type from which other project content types inherit their information." ma:contentTypeScope="" ma:versionID="7eefa28ae614df7fb38ece3ca4fec876">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27</Value>
      <Value>24</Value>
      <Value>275</Value>
      <Value>1</Value>
      <Value>51</Value>
    </TaxCatchAll>
    <Operation_x0020_Type xmlns="cdc7663a-08f0-4737-9e8c-148ce897a09c">LON</Operation_x0020_Type>
    <Package_x0020_Code xmlns="cdc7663a-08f0-4737-9e8c-148ce897a09c" xsi:nil="true"/>
    <Identifier xmlns="cdc7663a-08f0-4737-9e8c-148ce897a09c">EER</Identifier>
    <Project_x0020_Number xmlns="cdc7663a-08f0-4737-9e8c-148ce897a09c">ES-L1138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EZSHARE-780044944-47</_dlc_DocId>
    <_dlc_DocIdUrl xmlns="cdc7663a-08f0-4737-9e8c-148ce897a09c">
      <Url>https://idbg.sharepoint.com/teams/EZ-ES-LON/ES-L1138/_layouts/15/DocIdRedir.aspx?ID=EZSHARE-780044944-47</Url>
      <Description>EZSHARE-780044944-47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CE85431-A994-4E1D-84C8-6CB1A8EC0A0D}"/>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D6ED7E-F528-4206-B82E-49975E229479}">
  <ds:schemaRefs>
    <ds:schemaRef ds:uri="http://schemas.openxmlformats.org/officeDocument/2006/bibliography"/>
  </ds:schemaRefs>
</ds:datastoreItem>
</file>

<file path=customXml/itemProps4.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5.xml><?xml version="1.0" encoding="utf-8"?>
<ds:datastoreItem xmlns:ds="http://schemas.openxmlformats.org/officeDocument/2006/customXml" ds:itemID="{C3C771C6-582C-434C-BD49-563559BF394A}"/>
</file>

<file path=customXml/itemProps6.xml><?xml version="1.0" encoding="utf-8"?>
<ds:datastoreItem xmlns:ds="http://schemas.openxmlformats.org/officeDocument/2006/customXml" ds:itemID="{5604466D-C671-4B81-88DE-FA5413B35FF7}"/>
</file>

<file path=customXml/itemProps7.xml><?xml version="1.0" encoding="utf-8"?>
<ds:datastoreItem xmlns:ds="http://schemas.openxmlformats.org/officeDocument/2006/customXml" ds:itemID="{071ED0FE-C101-4CCE-9CDB-F5E0E0B095DA}"/>
</file>

<file path=docProps/app.xml><?xml version="1.0" encoding="utf-8"?>
<Properties xmlns="http://schemas.openxmlformats.org/officeDocument/2006/extended-properties" xmlns:vt="http://schemas.openxmlformats.org/officeDocument/2006/docPropsVTypes">
  <Template>Normal</Template>
  <TotalTime>1</TotalTime>
  <Pages>16</Pages>
  <Words>5286</Words>
  <Characters>29395</Characters>
  <Application>Microsoft Office Word</Application>
  <DocSecurity>0</DocSecurity>
  <Lines>498</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IGAS - post Neg</cp:keywords>
  <cp:lastModifiedBy>Lozano Miranda, Ana Lucia</cp:lastModifiedBy>
  <cp:revision>3</cp:revision>
  <cp:lastPrinted>2019-05-28T14:12:00Z</cp:lastPrinted>
  <dcterms:created xsi:type="dcterms:W3CDTF">2020-06-30T22:34:00Z</dcterms:created>
  <dcterms:modified xsi:type="dcterms:W3CDTF">2020-06-30T22:34:00Z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275;#IGAS - post Neg|73ad4c7d-d1a2-4d4b-82bf-ab4cdd20b2b1</vt:lpwstr>
  </property>
  <property fmtid="{D5CDD505-2E9C-101B-9397-08002B2CF9AE}" pid="4" name="TaxKeywordTaxHTField">
    <vt:lpwstr>IGAS - post Neg|73ad4c7d-d1a2-4d4b-82bf-ab4cdd20b2b1</vt:lpwstr>
  </property>
  <property fmtid="{D5CDD505-2E9C-101B-9397-08002B2CF9AE}" pid="5" name="Series Operations IDB">
    <vt:lpwstr/>
  </property>
  <property fmtid="{D5CDD505-2E9C-101B-9397-08002B2CF9AE}" pid="6" name="Sub-Sector">
    <vt:lpwstr>51;#FM-BNK|5f08329b-f2bb-4342-ba75-eb4216b403d4</vt:lpwstr>
  </property>
  <property fmtid="{D5CDD505-2E9C-101B-9397-08002B2CF9AE}" pid="7" name="Country">
    <vt:lpwstr>24;#ES|057b77a9-2761-48a1-b9dc-78a115c002df</vt:lpwstr>
  </property>
  <property fmtid="{D5CDD505-2E9C-101B-9397-08002B2CF9AE}" pid="8" name="_dlc_DocIdItemGuid">
    <vt:lpwstr>630049ad-f982-49c6-b588-e1f226b2941e</vt:lpwstr>
  </property>
  <property fmtid="{D5CDD505-2E9C-101B-9397-08002B2CF9AE}" pid="9" name="Fund IDB">
    <vt:lpwstr>27;#ORC|c028a4b2-ad8b-4cf4-9cac-a2ae6a778e23</vt:lpwstr>
  </property>
  <property fmtid="{D5CDD505-2E9C-101B-9397-08002B2CF9AE}" pid="10" name="Sector IDB">
    <vt:lpwstr>50;#FM|75500f29-2419-473a-bcd8-84901ddc2aa7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0x0101001A458A224826124E8B45B1D613300CFC00BC14E89286345F4BA26AFD550E3F34D7</vt:lpwstr>
  </property>
</Properties>
</file>