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328C7" w14:textId="7F683079" w:rsidR="008E4CF9" w:rsidRPr="00476F4E" w:rsidRDefault="00D93EF7" w:rsidP="0041106C">
      <w:pPr>
        <w:jc w:val="center"/>
        <w:rPr>
          <w:rFonts w:ascii="Arial" w:hAnsi="Arial" w:cs="Arial"/>
          <w:b/>
          <w:bCs/>
          <w:smallCaps/>
          <w:sz w:val="28"/>
          <w:szCs w:val="28"/>
          <w:lang w:val="es-ES_tradnl"/>
        </w:rPr>
      </w:pPr>
      <w:r w:rsidRPr="00476F4E">
        <w:rPr>
          <w:rFonts w:ascii="Arial" w:hAnsi="Arial" w:cs="Arial"/>
          <w:b/>
          <w:bCs/>
          <w:smallCaps/>
          <w:sz w:val="28"/>
          <w:szCs w:val="28"/>
          <w:lang w:val="es-ES_tradnl"/>
        </w:rPr>
        <w:t>El Salvador</w:t>
      </w:r>
    </w:p>
    <w:p w14:paraId="17600AC6" w14:textId="77777777" w:rsidR="008E4CF9" w:rsidRPr="00476F4E" w:rsidRDefault="008E4CF9" w:rsidP="0041106C">
      <w:pPr>
        <w:jc w:val="center"/>
        <w:rPr>
          <w:rFonts w:ascii="Arial" w:hAnsi="Arial" w:cs="Arial"/>
          <w:b/>
          <w:bCs/>
          <w:sz w:val="28"/>
          <w:szCs w:val="28"/>
          <w:lang w:val="es-ES_tradnl"/>
        </w:rPr>
      </w:pPr>
    </w:p>
    <w:p w14:paraId="5A8A1569" w14:textId="647069FA" w:rsidR="008E4CF9" w:rsidRPr="00476F4E" w:rsidRDefault="008E4CF9" w:rsidP="0041106C">
      <w:pPr>
        <w:jc w:val="center"/>
        <w:rPr>
          <w:rFonts w:ascii="Arial" w:hAnsi="Arial" w:cs="Arial"/>
          <w:b/>
          <w:bCs/>
          <w:sz w:val="28"/>
          <w:szCs w:val="28"/>
          <w:lang w:val="es-ES_tradnl"/>
        </w:rPr>
      </w:pPr>
    </w:p>
    <w:p w14:paraId="7E6441EB" w14:textId="3A0F229A" w:rsidR="008E4CF9" w:rsidRPr="00476F4E" w:rsidRDefault="008E4CF9" w:rsidP="0041106C">
      <w:pPr>
        <w:jc w:val="center"/>
        <w:rPr>
          <w:rFonts w:ascii="Arial" w:hAnsi="Arial" w:cs="Arial"/>
          <w:b/>
          <w:bCs/>
          <w:sz w:val="28"/>
          <w:szCs w:val="28"/>
          <w:lang w:val="es-ES_tradnl"/>
        </w:rPr>
      </w:pPr>
    </w:p>
    <w:p w14:paraId="71AF40E3" w14:textId="6B594796" w:rsidR="00172CEB" w:rsidRPr="00476F4E" w:rsidRDefault="00172CEB" w:rsidP="0041106C">
      <w:pPr>
        <w:jc w:val="center"/>
        <w:rPr>
          <w:rFonts w:ascii="Arial" w:hAnsi="Arial" w:cs="Arial"/>
          <w:b/>
          <w:bCs/>
          <w:sz w:val="28"/>
          <w:szCs w:val="28"/>
          <w:lang w:val="es-ES_tradnl"/>
        </w:rPr>
      </w:pPr>
    </w:p>
    <w:p w14:paraId="5B1C40E6" w14:textId="39051684" w:rsidR="00172CEB" w:rsidRPr="00476F4E" w:rsidRDefault="00172CEB" w:rsidP="0041106C">
      <w:pPr>
        <w:jc w:val="center"/>
        <w:rPr>
          <w:rFonts w:ascii="Arial" w:hAnsi="Arial" w:cs="Arial"/>
          <w:b/>
          <w:bCs/>
          <w:sz w:val="28"/>
          <w:szCs w:val="28"/>
          <w:lang w:val="es-ES_tradnl"/>
        </w:rPr>
      </w:pPr>
    </w:p>
    <w:p w14:paraId="5D649FCD" w14:textId="77777777" w:rsidR="009A6DAC" w:rsidRPr="00476F4E" w:rsidRDefault="009A6DAC" w:rsidP="0041106C">
      <w:pPr>
        <w:jc w:val="center"/>
        <w:rPr>
          <w:rFonts w:ascii="Arial" w:hAnsi="Arial" w:cs="Arial"/>
          <w:b/>
          <w:bCs/>
          <w:sz w:val="28"/>
          <w:szCs w:val="28"/>
          <w:lang w:val="es-ES_tradnl"/>
        </w:rPr>
      </w:pPr>
    </w:p>
    <w:p w14:paraId="1C50EC21" w14:textId="77777777" w:rsidR="008E4CF9" w:rsidRPr="00476F4E" w:rsidRDefault="008E4CF9" w:rsidP="0041106C">
      <w:pPr>
        <w:jc w:val="center"/>
        <w:rPr>
          <w:rFonts w:ascii="Arial" w:hAnsi="Arial" w:cs="Arial"/>
          <w:b/>
          <w:bCs/>
          <w:sz w:val="28"/>
          <w:szCs w:val="28"/>
          <w:lang w:val="es-ES_tradnl"/>
        </w:rPr>
      </w:pPr>
    </w:p>
    <w:p w14:paraId="677F6A4E" w14:textId="16237871" w:rsidR="008E4CF9" w:rsidRPr="00476F4E" w:rsidRDefault="008E4CF9" w:rsidP="0041106C">
      <w:pPr>
        <w:jc w:val="center"/>
        <w:rPr>
          <w:rFonts w:ascii="Arial" w:hAnsi="Arial" w:cs="Arial"/>
          <w:b/>
          <w:bCs/>
          <w:sz w:val="28"/>
          <w:szCs w:val="28"/>
          <w:lang w:val="es-ES_tradnl"/>
        </w:rPr>
      </w:pPr>
    </w:p>
    <w:p w14:paraId="030ABD69" w14:textId="77777777" w:rsidR="008E4CF9" w:rsidRPr="00476F4E" w:rsidRDefault="008E4CF9" w:rsidP="0041106C">
      <w:pPr>
        <w:jc w:val="center"/>
        <w:rPr>
          <w:rFonts w:ascii="Arial" w:hAnsi="Arial" w:cs="Arial"/>
          <w:b/>
          <w:bCs/>
          <w:sz w:val="28"/>
          <w:szCs w:val="28"/>
          <w:lang w:val="es-ES_tradnl"/>
        </w:rPr>
      </w:pPr>
    </w:p>
    <w:p w14:paraId="60749F40" w14:textId="5271DB2A" w:rsidR="00931F41" w:rsidRPr="00476F4E" w:rsidRDefault="00931F41" w:rsidP="00931F41">
      <w:pPr>
        <w:tabs>
          <w:tab w:val="left" w:pos="1440"/>
          <w:tab w:val="left" w:pos="3060"/>
        </w:tabs>
        <w:jc w:val="center"/>
        <w:rPr>
          <w:rFonts w:ascii="Arial" w:hAnsi="Arial" w:cs="Arial"/>
          <w:b/>
          <w:smallCaps/>
          <w:sz w:val="28"/>
          <w:szCs w:val="28"/>
          <w:lang w:val="es-ES"/>
        </w:rPr>
      </w:pPr>
      <w:r w:rsidRPr="00476F4E">
        <w:rPr>
          <w:rFonts w:ascii="Arial" w:hAnsi="Arial" w:cs="Arial"/>
          <w:b/>
          <w:smallCaps/>
          <w:sz w:val="28"/>
          <w:szCs w:val="28"/>
          <w:lang w:val="es-ES"/>
        </w:rPr>
        <w:t xml:space="preserve">Primer Programa de Acceso al Crédito </w:t>
      </w:r>
      <w:r w:rsidR="007B393B">
        <w:rPr>
          <w:rFonts w:ascii="Arial" w:hAnsi="Arial" w:cs="Arial"/>
          <w:b/>
          <w:smallCaps/>
          <w:sz w:val="28"/>
          <w:szCs w:val="28"/>
          <w:lang w:val="es-ES"/>
        </w:rPr>
        <w:t xml:space="preserve">para la Recuperación </w:t>
      </w:r>
      <w:r w:rsidRPr="00476F4E">
        <w:rPr>
          <w:rFonts w:ascii="Arial" w:hAnsi="Arial" w:cs="Arial"/>
          <w:b/>
          <w:smallCaps/>
          <w:sz w:val="28"/>
          <w:szCs w:val="28"/>
          <w:lang w:val="es-ES"/>
        </w:rPr>
        <w:t>de la Micro, Pequeña y Mediana Empresa (MIPYME)</w:t>
      </w:r>
    </w:p>
    <w:p w14:paraId="48A1A42F" w14:textId="6FF68FD7" w:rsidR="008E4CF9" w:rsidRPr="00476F4E" w:rsidRDefault="008E4CF9" w:rsidP="0041106C">
      <w:pPr>
        <w:jc w:val="center"/>
        <w:rPr>
          <w:rFonts w:ascii="Arial" w:hAnsi="Arial" w:cs="Arial"/>
          <w:b/>
          <w:bCs/>
          <w:sz w:val="28"/>
          <w:szCs w:val="28"/>
          <w:lang w:val="es-ES"/>
        </w:rPr>
      </w:pPr>
    </w:p>
    <w:p w14:paraId="7C247337" w14:textId="77777777" w:rsidR="008E4CF9" w:rsidRPr="00476F4E" w:rsidRDefault="008E4CF9" w:rsidP="0041106C">
      <w:pPr>
        <w:jc w:val="center"/>
        <w:rPr>
          <w:rFonts w:ascii="Arial" w:hAnsi="Arial" w:cs="Arial"/>
          <w:b/>
          <w:bCs/>
          <w:sz w:val="28"/>
          <w:szCs w:val="28"/>
          <w:lang w:val="es-ES_tradnl"/>
        </w:rPr>
      </w:pPr>
    </w:p>
    <w:p w14:paraId="1D650483" w14:textId="4CB383AB" w:rsidR="008E4CF9" w:rsidRPr="00476F4E" w:rsidRDefault="00BC1A47" w:rsidP="0041106C">
      <w:pPr>
        <w:jc w:val="center"/>
        <w:rPr>
          <w:rFonts w:ascii="Arial" w:hAnsi="Arial" w:cs="Arial"/>
          <w:b/>
          <w:bCs/>
          <w:sz w:val="24"/>
          <w:szCs w:val="24"/>
          <w:lang w:val="es-ES_tradnl"/>
        </w:rPr>
      </w:pPr>
      <w:r w:rsidRPr="00476F4E">
        <w:rPr>
          <w:rFonts w:ascii="Arial" w:hAnsi="Arial" w:cs="Arial"/>
          <w:b/>
          <w:bCs/>
          <w:sz w:val="24"/>
          <w:szCs w:val="24"/>
          <w:lang w:val="es-ES_tradnl"/>
        </w:rPr>
        <w:t>E</w:t>
      </w:r>
      <w:r w:rsidR="00DF048C" w:rsidRPr="00476F4E">
        <w:rPr>
          <w:rFonts w:ascii="Arial" w:hAnsi="Arial" w:cs="Arial"/>
          <w:b/>
          <w:bCs/>
          <w:sz w:val="24"/>
          <w:szCs w:val="24"/>
          <w:lang w:val="es-ES_tradnl"/>
        </w:rPr>
        <w:t>S-L1138</w:t>
      </w:r>
    </w:p>
    <w:p w14:paraId="1CD503BC" w14:textId="32FCFB92" w:rsidR="005D2931" w:rsidRPr="00476F4E" w:rsidRDefault="005D2931" w:rsidP="0041106C">
      <w:pPr>
        <w:jc w:val="center"/>
        <w:rPr>
          <w:rFonts w:ascii="Arial" w:hAnsi="Arial" w:cs="Arial"/>
          <w:b/>
          <w:bCs/>
          <w:sz w:val="24"/>
          <w:szCs w:val="24"/>
          <w:lang w:val="es-ES_tradnl"/>
        </w:rPr>
      </w:pPr>
    </w:p>
    <w:p w14:paraId="2E4BDED4" w14:textId="08D7E973" w:rsidR="005D2931" w:rsidRDefault="005D2931" w:rsidP="0041106C">
      <w:pPr>
        <w:jc w:val="center"/>
        <w:rPr>
          <w:rFonts w:ascii="Arial" w:hAnsi="Arial" w:cs="Arial"/>
          <w:b/>
          <w:bCs/>
          <w:sz w:val="24"/>
          <w:szCs w:val="24"/>
          <w:lang w:val="es-ES_tradnl"/>
        </w:rPr>
      </w:pPr>
    </w:p>
    <w:p w14:paraId="5E23960D" w14:textId="77777777" w:rsidR="008232B3" w:rsidRPr="00476F4E" w:rsidRDefault="008232B3" w:rsidP="0041106C">
      <w:pPr>
        <w:jc w:val="center"/>
        <w:rPr>
          <w:rFonts w:ascii="Arial" w:hAnsi="Arial" w:cs="Arial"/>
          <w:b/>
          <w:bCs/>
          <w:sz w:val="24"/>
          <w:szCs w:val="24"/>
          <w:lang w:val="es-ES_tradnl"/>
        </w:rPr>
      </w:pPr>
    </w:p>
    <w:p w14:paraId="72AB8A90" w14:textId="77777777" w:rsidR="005D2931" w:rsidRPr="00476F4E" w:rsidRDefault="005D2931" w:rsidP="0041106C">
      <w:pPr>
        <w:jc w:val="center"/>
        <w:rPr>
          <w:rFonts w:ascii="Arial" w:hAnsi="Arial" w:cs="Arial"/>
          <w:b/>
          <w:bCs/>
          <w:sz w:val="24"/>
          <w:szCs w:val="24"/>
          <w:lang w:val="es-ES_tradnl"/>
        </w:rPr>
      </w:pPr>
    </w:p>
    <w:p w14:paraId="4465EA5E" w14:textId="14DCFD61" w:rsidR="004B5CAF" w:rsidRPr="00476F4E" w:rsidRDefault="004B5CAF" w:rsidP="0041106C">
      <w:pPr>
        <w:jc w:val="center"/>
        <w:rPr>
          <w:rFonts w:ascii="Arial" w:hAnsi="Arial" w:cs="Arial"/>
          <w:b/>
          <w:bCs/>
          <w:sz w:val="24"/>
          <w:szCs w:val="24"/>
          <w:lang w:val="es-ES_tradnl"/>
        </w:rPr>
      </w:pPr>
    </w:p>
    <w:p w14:paraId="7CF134EC" w14:textId="5277ADE3" w:rsidR="004B5CAF" w:rsidRPr="00476F4E" w:rsidRDefault="004B5CAF" w:rsidP="0059119B">
      <w:pPr>
        <w:rPr>
          <w:rFonts w:ascii="Arial" w:hAnsi="Arial" w:cs="Arial"/>
          <w:b/>
          <w:bCs/>
          <w:sz w:val="24"/>
          <w:szCs w:val="24"/>
          <w:lang w:val="es-ES_tradnl"/>
        </w:rPr>
      </w:pPr>
    </w:p>
    <w:p w14:paraId="0DCE0F7A" w14:textId="4D3DBAA2" w:rsidR="008E4CF9" w:rsidRPr="00476F4E" w:rsidRDefault="008E4CF9" w:rsidP="0041106C">
      <w:pPr>
        <w:jc w:val="center"/>
        <w:rPr>
          <w:rFonts w:ascii="Arial" w:hAnsi="Arial" w:cs="Arial"/>
          <w:b/>
          <w:bCs/>
          <w:sz w:val="28"/>
          <w:szCs w:val="28"/>
          <w:lang w:val="es-ES_tradnl"/>
        </w:rPr>
      </w:pPr>
    </w:p>
    <w:p w14:paraId="542DBDDB" w14:textId="77777777" w:rsidR="009A6DAC" w:rsidRPr="00476F4E" w:rsidRDefault="009A6DAC" w:rsidP="0041106C">
      <w:pPr>
        <w:jc w:val="center"/>
        <w:rPr>
          <w:rFonts w:ascii="Arial" w:hAnsi="Arial" w:cs="Arial"/>
          <w:b/>
          <w:bCs/>
          <w:sz w:val="28"/>
          <w:szCs w:val="28"/>
          <w:lang w:val="es-ES_tradnl"/>
        </w:rPr>
      </w:pPr>
    </w:p>
    <w:p w14:paraId="68900F96" w14:textId="39EFA4E8" w:rsidR="00BC1A47" w:rsidRPr="00476F4E" w:rsidRDefault="00BC1A47" w:rsidP="0041106C">
      <w:pPr>
        <w:jc w:val="center"/>
        <w:rPr>
          <w:rFonts w:ascii="Arial" w:hAnsi="Arial" w:cs="Arial"/>
          <w:b/>
          <w:bCs/>
          <w:sz w:val="28"/>
          <w:szCs w:val="28"/>
          <w:lang w:val="es-ES_tradnl"/>
        </w:rPr>
      </w:pPr>
    </w:p>
    <w:p w14:paraId="39963604" w14:textId="77777777" w:rsidR="005D2931" w:rsidRPr="00476F4E" w:rsidRDefault="005D2931" w:rsidP="0041106C">
      <w:pPr>
        <w:jc w:val="center"/>
        <w:rPr>
          <w:rFonts w:ascii="Arial" w:hAnsi="Arial" w:cs="Arial"/>
          <w:b/>
          <w:bCs/>
          <w:sz w:val="28"/>
          <w:szCs w:val="28"/>
          <w:lang w:val="es-ES_tradnl"/>
        </w:rPr>
      </w:pPr>
    </w:p>
    <w:p w14:paraId="75A39EA9" w14:textId="759B709E" w:rsidR="008E4CF9" w:rsidRPr="00476F4E" w:rsidRDefault="008E4CF9" w:rsidP="0041106C">
      <w:pPr>
        <w:jc w:val="center"/>
        <w:rPr>
          <w:rFonts w:ascii="Arial" w:hAnsi="Arial" w:cs="Arial"/>
          <w:b/>
          <w:bCs/>
          <w:smallCaps/>
          <w:sz w:val="28"/>
          <w:szCs w:val="28"/>
          <w:lang w:val="es-ES_tradnl"/>
        </w:rPr>
      </w:pPr>
    </w:p>
    <w:p w14:paraId="4C19C815" w14:textId="00B220C1" w:rsidR="001D47B2" w:rsidRPr="00476F4E" w:rsidRDefault="00AD334A" w:rsidP="0041106C">
      <w:pPr>
        <w:jc w:val="center"/>
        <w:rPr>
          <w:rFonts w:ascii="Arial" w:hAnsi="Arial" w:cs="Arial"/>
          <w:b/>
          <w:bCs/>
          <w:smallCaps/>
          <w:sz w:val="28"/>
          <w:szCs w:val="28"/>
          <w:lang w:val="es-ES_tradnl"/>
        </w:rPr>
      </w:pPr>
      <w:r w:rsidRPr="00476F4E">
        <w:rPr>
          <w:rFonts w:ascii="Arial" w:hAnsi="Arial" w:cs="Arial"/>
          <w:b/>
          <w:bCs/>
          <w:smallCaps/>
          <w:sz w:val="28"/>
          <w:szCs w:val="28"/>
          <w:lang w:val="es-ES_tradnl"/>
        </w:rPr>
        <w:t>Reglamento de Crédito</w:t>
      </w:r>
    </w:p>
    <w:p w14:paraId="5BCAFBA9" w14:textId="5A5375E0" w:rsidR="0069739B" w:rsidRPr="00476F4E" w:rsidRDefault="0069739B" w:rsidP="0041106C">
      <w:pPr>
        <w:jc w:val="center"/>
        <w:rPr>
          <w:rFonts w:ascii="Arial" w:hAnsi="Arial" w:cs="Arial"/>
          <w:b/>
          <w:bCs/>
          <w:sz w:val="28"/>
          <w:szCs w:val="28"/>
          <w:lang w:val="es-ES_tradnl"/>
        </w:rPr>
      </w:pPr>
    </w:p>
    <w:p w14:paraId="7D805C28" w14:textId="405C6364" w:rsidR="00BC1A47" w:rsidRPr="00931F41" w:rsidRDefault="00BC1A47" w:rsidP="0041106C">
      <w:pPr>
        <w:jc w:val="center"/>
        <w:rPr>
          <w:rFonts w:ascii="Arial" w:hAnsi="Arial" w:cs="Arial"/>
          <w:b/>
          <w:bCs/>
          <w:sz w:val="22"/>
          <w:szCs w:val="22"/>
          <w:lang w:val="es-ES_tradnl"/>
        </w:rPr>
      </w:pPr>
    </w:p>
    <w:p w14:paraId="4648787A" w14:textId="6542B1C4" w:rsidR="009A6DAC" w:rsidRPr="00931F41" w:rsidRDefault="009A6DAC" w:rsidP="0041106C">
      <w:pPr>
        <w:jc w:val="center"/>
        <w:rPr>
          <w:rFonts w:ascii="Arial" w:hAnsi="Arial" w:cs="Arial"/>
          <w:b/>
          <w:bCs/>
          <w:sz w:val="22"/>
          <w:szCs w:val="22"/>
          <w:lang w:val="es-ES_tradnl"/>
        </w:rPr>
      </w:pPr>
    </w:p>
    <w:p w14:paraId="4AAA970D" w14:textId="0D71A850" w:rsidR="009A6DAC" w:rsidRPr="00931F41" w:rsidRDefault="009A6DAC" w:rsidP="0041106C">
      <w:pPr>
        <w:jc w:val="center"/>
        <w:rPr>
          <w:rFonts w:ascii="Arial" w:hAnsi="Arial" w:cs="Arial"/>
          <w:b/>
          <w:bCs/>
          <w:sz w:val="22"/>
          <w:szCs w:val="22"/>
          <w:lang w:val="es-ES_tradnl"/>
        </w:rPr>
      </w:pPr>
    </w:p>
    <w:p w14:paraId="5C52CFB1" w14:textId="77777777" w:rsidR="009A6DAC" w:rsidRPr="00931F41" w:rsidRDefault="009A6DAC" w:rsidP="0041106C">
      <w:pPr>
        <w:jc w:val="center"/>
        <w:rPr>
          <w:rFonts w:ascii="Arial" w:hAnsi="Arial" w:cs="Arial"/>
          <w:b/>
          <w:bCs/>
          <w:sz w:val="22"/>
          <w:szCs w:val="22"/>
          <w:lang w:val="es-ES_tradnl"/>
        </w:rPr>
      </w:pPr>
    </w:p>
    <w:p w14:paraId="0A8C13A1" w14:textId="77777777" w:rsidR="0069739B" w:rsidRPr="00931F41" w:rsidRDefault="0069739B" w:rsidP="0041106C">
      <w:pPr>
        <w:jc w:val="center"/>
        <w:rPr>
          <w:rFonts w:ascii="Arial" w:hAnsi="Arial" w:cs="Arial"/>
          <w:b/>
          <w:bCs/>
          <w:sz w:val="22"/>
          <w:szCs w:val="22"/>
          <w:lang w:val="es-ES_tradnl"/>
        </w:rPr>
      </w:pPr>
    </w:p>
    <w:p w14:paraId="141DBC73" w14:textId="5456CB9C" w:rsidR="001D47B2" w:rsidRPr="00AD334A" w:rsidRDefault="004F434D" w:rsidP="0041106C">
      <w:pPr>
        <w:jc w:val="center"/>
        <w:rPr>
          <w:rFonts w:ascii="Arial" w:hAnsi="Arial" w:cs="Arial"/>
          <w:b/>
          <w:bCs/>
          <w:smallCaps/>
          <w:sz w:val="22"/>
          <w:szCs w:val="22"/>
          <w:lang w:val="es-ES_tradnl"/>
        </w:rPr>
      </w:pPr>
      <w:r>
        <w:rPr>
          <w:rFonts w:ascii="Arial" w:hAnsi="Arial" w:cs="Arial"/>
          <w:b/>
          <w:bCs/>
          <w:smallCaps/>
          <w:sz w:val="22"/>
          <w:szCs w:val="22"/>
          <w:lang w:val="es-ES_tradnl"/>
        </w:rPr>
        <w:t>Junio</w:t>
      </w:r>
      <w:r w:rsidR="00213D30" w:rsidRPr="00504F93">
        <w:rPr>
          <w:rFonts w:ascii="Arial" w:hAnsi="Arial" w:cs="Arial"/>
          <w:b/>
          <w:bCs/>
          <w:smallCaps/>
          <w:sz w:val="22"/>
          <w:szCs w:val="22"/>
          <w:lang w:val="es-ES_tradnl"/>
        </w:rPr>
        <w:t xml:space="preserve"> </w:t>
      </w:r>
      <w:r w:rsidR="00AD334A" w:rsidRPr="00504F93">
        <w:rPr>
          <w:rFonts w:ascii="Arial" w:hAnsi="Arial" w:cs="Arial"/>
          <w:b/>
          <w:bCs/>
          <w:smallCaps/>
          <w:sz w:val="22"/>
          <w:szCs w:val="22"/>
          <w:lang w:val="es-ES_tradnl"/>
        </w:rPr>
        <w:t xml:space="preserve">de </w:t>
      </w:r>
      <w:r w:rsidR="00BC1A47" w:rsidRPr="00504F93">
        <w:rPr>
          <w:rFonts w:ascii="Arial" w:hAnsi="Arial" w:cs="Arial"/>
          <w:b/>
          <w:bCs/>
          <w:smallCaps/>
          <w:sz w:val="22"/>
          <w:szCs w:val="22"/>
          <w:lang w:val="es-ES_tradnl"/>
        </w:rPr>
        <w:t>2020</w:t>
      </w:r>
    </w:p>
    <w:p w14:paraId="343214B8" w14:textId="77777777" w:rsidR="001D47B2" w:rsidRPr="00931F41" w:rsidRDefault="001D47B2" w:rsidP="00BC1A47">
      <w:pPr>
        <w:jc w:val="center"/>
        <w:rPr>
          <w:rFonts w:ascii="Arial" w:hAnsi="Arial" w:cs="Arial"/>
          <w:b/>
          <w:bCs/>
          <w:sz w:val="22"/>
          <w:szCs w:val="22"/>
          <w:lang w:val="es-ES_tradnl"/>
        </w:rPr>
      </w:pPr>
    </w:p>
    <w:p w14:paraId="7B314863" w14:textId="77777777" w:rsidR="00D410AB" w:rsidRDefault="00D410AB" w:rsidP="00BC1A47">
      <w:pPr>
        <w:jc w:val="center"/>
        <w:rPr>
          <w:rFonts w:ascii="Arial" w:hAnsi="Arial" w:cs="Arial"/>
          <w:b/>
          <w:bCs/>
          <w:sz w:val="22"/>
          <w:szCs w:val="22"/>
          <w:lang w:val="es-ES_tradnl"/>
        </w:rPr>
      </w:pPr>
    </w:p>
    <w:p w14:paraId="6B1AFA5D" w14:textId="28A78608" w:rsidR="00601BE2" w:rsidRPr="00046E14" w:rsidRDefault="00601BE2" w:rsidP="00601BE2">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lang w:val="es-ES"/>
        </w:rPr>
      </w:pPr>
      <w:r w:rsidRPr="01AAAC04">
        <w:rPr>
          <w:rFonts w:ascii="Arial" w:hAnsi="Arial" w:cs="Arial"/>
          <w:lang w:val="es-ES"/>
        </w:rPr>
        <w:t xml:space="preserve">Este documento fue preparado por el equipo de proyecto integrado por: </w:t>
      </w:r>
      <w:r>
        <w:rPr>
          <w:rFonts w:ascii="Arial" w:hAnsi="Arial" w:cs="Arial"/>
          <w:lang w:val="es-ES"/>
        </w:rPr>
        <w:t xml:space="preserve">Ana Maria Padilla, </w:t>
      </w:r>
      <w:r w:rsidRPr="01AAAC04">
        <w:rPr>
          <w:rFonts w:ascii="Arial" w:hAnsi="Arial" w:cs="Arial"/>
          <w:lang w:val="es-ES"/>
        </w:rPr>
        <w:t>Omar Villacorta</w:t>
      </w:r>
      <w:r w:rsidR="00336E54">
        <w:rPr>
          <w:rFonts w:ascii="Arial" w:hAnsi="Arial" w:cs="Arial"/>
          <w:lang w:val="es-ES"/>
        </w:rPr>
        <w:t xml:space="preserve">, Isabelle Braly, Javier Gavilanez </w:t>
      </w:r>
      <w:r w:rsidRPr="01AAAC04">
        <w:rPr>
          <w:rFonts w:ascii="Arial" w:hAnsi="Arial" w:cs="Arial"/>
          <w:lang w:val="es-ES"/>
        </w:rPr>
        <w:t xml:space="preserve">y </w:t>
      </w:r>
      <w:r w:rsidR="006A15DA">
        <w:rPr>
          <w:rFonts w:ascii="Arial" w:hAnsi="Arial" w:cs="Arial"/>
          <w:lang w:val="es-ES"/>
        </w:rPr>
        <w:t xml:space="preserve">Manuel Fernandini </w:t>
      </w:r>
      <w:r w:rsidRPr="01AAAC04">
        <w:rPr>
          <w:rFonts w:ascii="Arial" w:hAnsi="Arial" w:cs="Arial"/>
          <w:lang w:val="es-ES"/>
        </w:rPr>
        <w:t>(IFD/CMF)</w:t>
      </w:r>
      <w:r>
        <w:rPr>
          <w:rFonts w:ascii="Arial" w:hAnsi="Arial" w:cs="Arial"/>
          <w:lang w:val="es-ES"/>
        </w:rPr>
        <w:t>.</w:t>
      </w:r>
      <w:r w:rsidR="006A15DA">
        <w:rPr>
          <w:rFonts w:ascii="Arial" w:hAnsi="Arial" w:cs="Arial"/>
          <w:lang w:val="es-ES"/>
        </w:rPr>
        <w:t xml:space="preserve"> El equipo de la </w:t>
      </w:r>
      <w:r w:rsidR="006D7A84">
        <w:rPr>
          <w:rFonts w:ascii="Arial" w:hAnsi="Arial" w:cs="Arial"/>
          <w:lang w:val="es-ES"/>
        </w:rPr>
        <w:t>Dirección</w:t>
      </w:r>
      <w:r w:rsidR="006A15DA">
        <w:rPr>
          <w:rFonts w:ascii="Arial" w:hAnsi="Arial" w:cs="Arial"/>
          <w:lang w:val="es-ES"/>
        </w:rPr>
        <w:t xml:space="preserve"> de</w:t>
      </w:r>
      <w:r w:rsidR="006D7A84">
        <w:rPr>
          <w:rFonts w:ascii="Arial" w:hAnsi="Arial" w:cs="Arial"/>
          <w:lang w:val="es-ES"/>
        </w:rPr>
        <w:t xml:space="preserve"> </w:t>
      </w:r>
      <w:r w:rsidR="00343F54">
        <w:rPr>
          <w:rFonts w:ascii="Arial" w:hAnsi="Arial" w:cs="Arial"/>
          <w:lang w:val="es-ES"/>
        </w:rPr>
        <w:t xml:space="preserve">Gestión de </w:t>
      </w:r>
      <w:r w:rsidR="006D7A84">
        <w:rPr>
          <w:rFonts w:ascii="Arial" w:hAnsi="Arial" w:cs="Arial"/>
          <w:lang w:val="es-ES"/>
        </w:rPr>
        <w:t xml:space="preserve">Fondeo y Desarrollo </w:t>
      </w:r>
      <w:r w:rsidR="00343F54">
        <w:rPr>
          <w:rFonts w:ascii="Arial" w:hAnsi="Arial" w:cs="Arial"/>
          <w:lang w:val="es-ES"/>
        </w:rPr>
        <w:t>de BANDESAL</w:t>
      </w:r>
      <w:r w:rsidR="005D1F95">
        <w:rPr>
          <w:rFonts w:ascii="Arial" w:hAnsi="Arial" w:cs="Arial"/>
          <w:lang w:val="es-ES"/>
        </w:rPr>
        <w:t xml:space="preserve"> participó </w:t>
      </w:r>
      <w:r w:rsidR="00B6750D">
        <w:rPr>
          <w:rFonts w:ascii="Arial" w:hAnsi="Arial" w:cs="Arial"/>
          <w:lang w:val="es-ES"/>
        </w:rPr>
        <w:t xml:space="preserve">activamente </w:t>
      </w:r>
      <w:r w:rsidR="005D1F95">
        <w:rPr>
          <w:rFonts w:ascii="Arial" w:hAnsi="Arial" w:cs="Arial"/>
          <w:lang w:val="es-ES"/>
        </w:rPr>
        <w:t xml:space="preserve">en la preparación </w:t>
      </w:r>
      <w:r w:rsidR="00B6750D">
        <w:rPr>
          <w:rFonts w:ascii="Arial" w:hAnsi="Arial" w:cs="Arial"/>
          <w:lang w:val="es-ES"/>
        </w:rPr>
        <w:t xml:space="preserve">y revisión </w:t>
      </w:r>
      <w:r w:rsidR="005D1F95">
        <w:rPr>
          <w:rFonts w:ascii="Arial" w:hAnsi="Arial" w:cs="Arial"/>
          <w:lang w:val="es-ES"/>
        </w:rPr>
        <w:t>de este borrador</w:t>
      </w:r>
      <w:r w:rsidR="00B6750D">
        <w:rPr>
          <w:rFonts w:ascii="Arial" w:hAnsi="Arial" w:cs="Arial"/>
          <w:lang w:val="es-ES"/>
        </w:rPr>
        <w:t>.</w:t>
      </w:r>
      <w:r w:rsidR="00343F54">
        <w:rPr>
          <w:rFonts w:ascii="Arial" w:hAnsi="Arial" w:cs="Arial"/>
          <w:lang w:val="es-ES"/>
        </w:rPr>
        <w:t xml:space="preserve"> </w:t>
      </w:r>
      <w:r w:rsidR="006A15DA">
        <w:rPr>
          <w:rFonts w:ascii="Arial" w:hAnsi="Arial" w:cs="Arial"/>
          <w:lang w:val="es-ES"/>
        </w:rPr>
        <w:t xml:space="preserve"> </w:t>
      </w:r>
    </w:p>
    <w:p w14:paraId="37F51DCA" w14:textId="3F1747FB" w:rsidR="00601BE2" w:rsidRPr="005756C8" w:rsidRDefault="00601BE2" w:rsidP="00BC1A47">
      <w:pPr>
        <w:jc w:val="center"/>
        <w:rPr>
          <w:rFonts w:ascii="Arial" w:hAnsi="Arial" w:cs="Arial"/>
          <w:b/>
          <w:bCs/>
          <w:sz w:val="22"/>
          <w:szCs w:val="22"/>
          <w:lang w:val="es-ES"/>
        </w:rPr>
        <w:sectPr w:rsidR="00601BE2" w:rsidRPr="005756C8" w:rsidSect="00093F9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272"/>
        </w:sectPr>
      </w:pPr>
    </w:p>
    <w:p w14:paraId="23CAC0BB" w14:textId="2F7927F7" w:rsidR="0041106C" w:rsidRPr="00931F41" w:rsidRDefault="00962D14" w:rsidP="00504F93">
      <w:pPr>
        <w:jc w:val="center"/>
        <w:rPr>
          <w:rFonts w:ascii="Arial" w:hAnsi="Arial" w:cs="Arial"/>
          <w:b/>
          <w:smallCaps/>
          <w:sz w:val="22"/>
          <w:szCs w:val="22"/>
          <w:lang w:val="es-ES_tradnl"/>
        </w:rPr>
      </w:pPr>
      <w:r>
        <w:rPr>
          <w:rFonts w:ascii="Arial" w:hAnsi="Arial" w:cs="Arial"/>
          <w:b/>
          <w:smallCaps/>
          <w:sz w:val="22"/>
          <w:szCs w:val="22"/>
          <w:lang w:val="es-ES_tradnl"/>
        </w:rPr>
        <w:lastRenderedPageBreak/>
        <w:t>CONTENIDO</w:t>
      </w:r>
    </w:p>
    <w:sdt>
      <w:sdtPr>
        <w:rPr>
          <w:rFonts w:ascii="Arial" w:eastAsia="Times New Roman" w:hAnsi="Arial" w:cs="Arial"/>
          <w:color w:val="auto"/>
          <w:sz w:val="22"/>
          <w:szCs w:val="22"/>
          <w:lang w:val="es-ES_tradnl" w:eastAsia="es-MX"/>
        </w:rPr>
        <w:id w:val="1362858092"/>
        <w:docPartObj>
          <w:docPartGallery w:val="Table of Contents"/>
          <w:docPartUnique/>
        </w:docPartObj>
      </w:sdtPr>
      <w:sdtEndPr>
        <w:rPr>
          <w:sz w:val="20"/>
          <w:szCs w:val="20"/>
        </w:rPr>
      </w:sdtEndPr>
      <w:sdtContent>
        <w:p w14:paraId="266969DF" w14:textId="0B7D0302" w:rsidR="0041106C" w:rsidRPr="00A4681F" w:rsidRDefault="0041106C" w:rsidP="005756C8">
          <w:pPr>
            <w:pStyle w:val="TOCHeading"/>
            <w:spacing w:before="0" w:line="240" w:lineRule="auto"/>
            <w:rPr>
              <w:rFonts w:ascii="Arial" w:hAnsi="Arial" w:cs="Arial"/>
              <w:sz w:val="22"/>
              <w:szCs w:val="22"/>
              <w:lang w:val="es-ES_tradnl"/>
            </w:rPr>
          </w:pPr>
        </w:p>
        <w:p w14:paraId="14D059AE" w14:textId="56B4755F" w:rsidR="00BC6A45" w:rsidRPr="003D6F74" w:rsidRDefault="0041106C" w:rsidP="0059119B">
          <w:pPr>
            <w:pStyle w:val="TOC1"/>
            <w:rPr>
              <w:rFonts w:eastAsiaTheme="minorEastAsia"/>
              <w:lang w:val="es-SV" w:eastAsia="es-SV"/>
            </w:rPr>
          </w:pPr>
          <w:r w:rsidRPr="008A4086">
            <w:fldChar w:fldCharType="begin"/>
          </w:r>
          <w:r w:rsidRPr="008A4086">
            <w:rPr>
              <w:noProof w:val="0"/>
            </w:rPr>
            <w:instrText xml:space="preserve"> TOC \o "1-3" \h \z \u </w:instrText>
          </w:r>
          <w:r w:rsidRPr="008A4086">
            <w:fldChar w:fldCharType="separate"/>
          </w:r>
          <w:hyperlink w:anchor="_Toc44348436" w:history="1">
            <w:r w:rsidR="00BC6A45" w:rsidRPr="003D6F74">
              <w:rPr>
                <w:rStyle w:val="Hyperlink"/>
                <w:color w:val="auto"/>
              </w:rPr>
              <w:t>1.</w:t>
            </w:r>
            <w:r w:rsidR="00BC6A45" w:rsidRPr="003D6F74">
              <w:rPr>
                <w:rFonts w:eastAsiaTheme="minorEastAsia"/>
                <w:lang w:val="es-SV" w:eastAsia="es-SV"/>
              </w:rPr>
              <w:tab/>
            </w:r>
            <w:r w:rsidR="00BC6A45" w:rsidRPr="00942EB6">
              <w:rPr>
                <w:rStyle w:val="Hyperlink"/>
                <w:color w:val="auto"/>
              </w:rPr>
              <w:t>Introducción</w:t>
            </w:r>
            <w:r w:rsidR="00BC6A45" w:rsidRPr="008A4086">
              <w:rPr>
                <w:webHidden/>
              </w:rPr>
              <w:tab/>
            </w:r>
            <w:r w:rsidR="00BC6A45" w:rsidRPr="003F40BC">
              <w:rPr>
                <w:webHidden/>
              </w:rPr>
              <w:fldChar w:fldCharType="begin"/>
            </w:r>
            <w:r w:rsidR="00BC6A45" w:rsidRPr="008A4086">
              <w:rPr>
                <w:webHidden/>
              </w:rPr>
              <w:instrText xml:space="preserve"> PAGEREF _Toc44348436 \h </w:instrText>
            </w:r>
            <w:r w:rsidR="00BC6A45" w:rsidRPr="003F40BC">
              <w:rPr>
                <w:webHidden/>
              </w:rPr>
            </w:r>
            <w:r w:rsidR="00BC6A45" w:rsidRPr="003F40BC">
              <w:rPr>
                <w:webHidden/>
              </w:rPr>
              <w:fldChar w:fldCharType="separate"/>
            </w:r>
            <w:r w:rsidR="002237EB">
              <w:rPr>
                <w:webHidden/>
              </w:rPr>
              <w:t>3</w:t>
            </w:r>
            <w:r w:rsidR="00BC6A45" w:rsidRPr="003F40BC">
              <w:rPr>
                <w:webHidden/>
              </w:rPr>
              <w:fldChar w:fldCharType="end"/>
            </w:r>
          </w:hyperlink>
        </w:p>
        <w:p w14:paraId="180D2A4D" w14:textId="41E3DDCC" w:rsidR="00BC6A45" w:rsidRPr="003D6F74" w:rsidRDefault="00B9785E" w:rsidP="0059119B">
          <w:pPr>
            <w:pStyle w:val="TOC1"/>
            <w:rPr>
              <w:rFonts w:eastAsiaTheme="minorEastAsia"/>
              <w:lang w:val="es-SV" w:eastAsia="es-SV"/>
            </w:rPr>
          </w:pPr>
          <w:hyperlink w:anchor="_Toc44348437" w:history="1">
            <w:r w:rsidR="00BC6A45" w:rsidRPr="003D6F74">
              <w:rPr>
                <w:rStyle w:val="Hyperlink"/>
                <w:color w:val="auto"/>
              </w:rPr>
              <w:t>2.</w:t>
            </w:r>
            <w:r w:rsidR="00BC6A45" w:rsidRPr="003D6F74">
              <w:rPr>
                <w:rFonts w:eastAsiaTheme="minorEastAsia"/>
                <w:lang w:val="es-SV" w:eastAsia="es-SV"/>
              </w:rPr>
              <w:tab/>
            </w:r>
            <w:r w:rsidR="00BC6A45" w:rsidRPr="00537FAF">
              <w:rPr>
                <w:rStyle w:val="Hyperlink"/>
                <w:color w:val="auto"/>
              </w:rPr>
              <w:t>Definiciones</w:t>
            </w:r>
            <w:r w:rsidR="00BC6A45" w:rsidRPr="009E5C1B">
              <w:rPr>
                <w:webHidden/>
              </w:rPr>
              <w:tab/>
            </w:r>
            <w:r w:rsidR="00BC6A45" w:rsidRPr="00942EB6">
              <w:rPr>
                <w:webHidden/>
              </w:rPr>
              <w:fldChar w:fldCharType="begin"/>
            </w:r>
            <w:r w:rsidR="00BC6A45" w:rsidRPr="008A4086">
              <w:rPr>
                <w:webHidden/>
              </w:rPr>
              <w:instrText xml:space="preserve"> PAGEREF _Toc44348437 \h </w:instrText>
            </w:r>
            <w:r w:rsidR="00BC6A45" w:rsidRPr="00942EB6">
              <w:rPr>
                <w:webHidden/>
              </w:rPr>
            </w:r>
            <w:r w:rsidR="00BC6A45" w:rsidRPr="00942EB6">
              <w:rPr>
                <w:webHidden/>
              </w:rPr>
              <w:fldChar w:fldCharType="separate"/>
            </w:r>
            <w:r w:rsidR="002237EB">
              <w:rPr>
                <w:webHidden/>
              </w:rPr>
              <w:t>3</w:t>
            </w:r>
            <w:r w:rsidR="00BC6A45" w:rsidRPr="00942EB6">
              <w:rPr>
                <w:webHidden/>
              </w:rPr>
              <w:fldChar w:fldCharType="end"/>
            </w:r>
          </w:hyperlink>
        </w:p>
        <w:p w14:paraId="4C1C8764" w14:textId="17CB87DE" w:rsidR="00BC6A45" w:rsidRPr="003D6F74" w:rsidRDefault="00B9785E" w:rsidP="0059119B">
          <w:pPr>
            <w:pStyle w:val="TOC1"/>
            <w:rPr>
              <w:rFonts w:eastAsiaTheme="minorEastAsia"/>
              <w:lang w:val="es-SV" w:eastAsia="es-SV"/>
            </w:rPr>
          </w:pPr>
          <w:hyperlink w:anchor="_Toc44348438" w:history="1">
            <w:r w:rsidR="00BC6A45" w:rsidRPr="003D6F74">
              <w:rPr>
                <w:rStyle w:val="Hyperlink"/>
                <w:color w:val="auto"/>
              </w:rPr>
              <w:t>3.</w:t>
            </w:r>
            <w:r w:rsidR="00BC6A45" w:rsidRPr="003D6F74">
              <w:rPr>
                <w:rFonts w:eastAsiaTheme="minorEastAsia"/>
                <w:lang w:val="es-SV" w:eastAsia="es-SV"/>
              </w:rPr>
              <w:tab/>
            </w:r>
            <w:r w:rsidR="00BC6A45" w:rsidRPr="00537FAF">
              <w:rPr>
                <w:rStyle w:val="Hyperlink"/>
                <w:color w:val="auto"/>
              </w:rPr>
              <w:t>Resp</w:t>
            </w:r>
            <w:r w:rsidR="00BC6A45" w:rsidRPr="009E5C1B">
              <w:rPr>
                <w:rStyle w:val="Hyperlink"/>
                <w:color w:val="auto"/>
              </w:rPr>
              <w:t>onsabilidad de Coordinación del Programa</w:t>
            </w:r>
            <w:r w:rsidR="00BC6A45" w:rsidRPr="00335F45">
              <w:rPr>
                <w:webHidden/>
              </w:rPr>
              <w:tab/>
            </w:r>
            <w:r w:rsidR="00BC6A45" w:rsidRPr="00942EB6">
              <w:rPr>
                <w:webHidden/>
              </w:rPr>
              <w:fldChar w:fldCharType="begin"/>
            </w:r>
            <w:r w:rsidR="00BC6A45" w:rsidRPr="008A4086">
              <w:rPr>
                <w:webHidden/>
              </w:rPr>
              <w:instrText xml:space="preserve"> PAGEREF _Toc44348438 \h </w:instrText>
            </w:r>
            <w:r w:rsidR="00BC6A45" w:rsidRPr="00942EB6">
              <w:rPr>
                <w:webHidden/>
              </w:rPr>
            </w:r>
            <w:r w:rsidR="00BC6A45" w:rsidRPr="00942EB6">
              <w:rPr>
                <w:webHidden/>
              </w:rPr>
              <w:fldChar w:fldCharType="separate"/>
            </w:r>
            <w:r w:rsidR="002237EB">
              <w:rPr>
                <w:webHidden/>
              </w:rPr>
              <w:t>4</w:t>
            </w:r>
            <w:r w:rsidR="00BC6A45" w:rsidRPr="00942EB6">
              <w:rPr>
                <w:webHidden/>
              </w:rPr>
              <w:fldChar w:fldCharType="end"/>
            </w:r>
          </w:hyperlink>
        </w:p>
        <w:p w14:paraId="7D82E2BD" w14:textId="0E4999FA" w:rsidR="00BC6A45" w:rsidRPr="003D6F74" w:rsidRDefault="00B9785E" w:rsidP="0059119B">
          <w:pPr>
            <w:pStyle w:val="TOC1"/>
            <w:rPr>
              <w:rFonts w:eastAsiaTheme="minorEastAsia"/>
              <w:lang w:val="es-SV" w:eastAsia="es-SV"/>
            </w:rPr>
          </w:pPr>
          <w:hyperlink w:anchor="_Toc44348439" w:history="1">
            <w:r w:rsidR="00BC6A45" w:rsidRPr="003D6F74">
              <w:rPr>
                <w:rStyle w:val="Hyperlink"/>
                <w:color w:val="auto"/>
              </w:rPr>
              <w:t>4.</w:t>
            </w:r>
            <w:r w:rsidR="00BC6A45" w:rsidRPr="003D6F74">
              <w:rPr>
                <w:rFonts w:eastAsiaTheme="minorEastAsia"/>
                <w:lang w:val="es-SV" w:eastAsia="es-SV"/>
              </w:rPr>
              <w:tab/>
            </w:r>
            <w:r w:rsidR="00BC6A45" w:rsidRPr="00537FAF">
              <w:rPr>
                <w:rStyle w:val="Hyperlink"/>
                <w:color w:val="auto"/>
              </w:rPr>
              <w:t>Descripción General del Programa</w:t>
            </w:r>
            <w:r w:rsidR="00BC6A45" w:rsidRPr="009E5C1B">
              <w:rPr>
                <w:webHidden/>
              </w:rPr>
              <w:tab/>
            </w:r>
            <w:r w:rsidR="00BC6A45" w:rsidRPr="00942EB6">
              <w:rPr>
                <w:webHidden/>
              </w:rPr>
              <w:fldChar w:fldCharType="begin"/>
            </w:r>
            <w:r w:rsidR="00BC6A45" w:rsidRPr="008A4086">
              <w:rPr>
                <w:webHidden/>
              </w:rPr>
              <w:instrText xml:space="preserve"> PAGEREF _Toc44348439 \h </w:instrText>
            </w:r>
            <w:r w:rsidR="00BC6A45" w:rsidRPr="00942EB6">
              <w:rPr>
                <w:webHidden/>
              </w:rPr>
            </w:r>
            <w:r w:rsidR="00BC6A45" w:rsidRPr="00942EB6">
              <w:rPr>
                <w:webHidden/>
              </w:rPr>
              <w:fldChar w:fldCharType="separate"/>
            </w:r>
            <w:r w:rsidR="002237EB">
              <w:rPr>
                <w:webHidden/>
              </w:rPr>
              <w:t>5</w:t>
            </w:r>
            <w:r w:rsidR="00BC6A45" w:rsidRPr="00942EB6">
              <w:rPr>
                <w:webHidden/>
              </w:rPr>
              <w:fldChar w:fldCharType="end"/>
            </w:r>
          </w:hyperlink>
        </w:p>
        <w:p w14:paraId="21415D94" w14:textId="063A3D3F" w:rsidR="00BC6A45" w:rsidRPr="003D6F74" w:rsidRDefault="00B9785E" w:rsidP="0059119B">
          <w:pPr>
            <w:pStyle w:val="TOC1"/>
            <w:rPr>
              <w:rFonts w:eastAsiaTheme="minorEastAsia"/>
              <w:lang w:val="es-SV" w:eastAsia="es-SV"/>
            </w:rPr>
          </w:pPr>
          <w:hyperlink w:anchor="_Toc44348440" w:history="1">
            <w:r w:rsidR="00BC6A45" w:rsidRPr="003D6F74">
              <w:rPr>
                <w:rStyle w:val="Hyperlink"/>
                <w:color w:val="auto"/>
              </w:rPr>
              <w:t>5.</w:t>
            </w:r>
            <w:r w:rsidR="00BC6A45" w:rsidRPr="003D6F74">
              <w:rPr>
                <w:rFonts w:eastAsiaTheme="minorEastAsia"/>
                <w:lang w:val="es-SV" w:eastAsia="es-SV"/>
              </w:rPr>
              <w:tab/>
            </w:r>
            <w:r w:rsidR="00BC6A45" w:rsidRPr="00537FAF">
              <w:rPr>
                <w:rStyle w:val="Hyperlink"/>
                <w:color w:val="auto"/>
              </w:rPr>
              <w:t>Características del Financiamiento con Recursos de</w:t>
            </w:r>
            <w:r w:rsidR="00BC6A45" w:rsidRPr="009E5C1B">
              <w:rPr>
                <w:rStyle w:val="Hyperlink"/>
                <w:color w:val="auto"/>
              </w:rPr>
              <w:t>l Programa</w:t>
            </w:r>
            <w:r w:rsidR="00BC6A45" w:rsidRPr="00335F45">
              <w:rPr>
                <w:webHidden/>
              </w:rPr>
              <w:tab/>
            </w:r>
            <w:r w:rsidR="00BC6A45" w:rsidRPr="00942EB6">
              <w:rPr>
                <w:webHidden/>
              </w:rPr>
              <w:fldChar w:fldCharType="begin"/>
            </w:r>
            <w:r w:rsidR="00BC6A45" w:rsidRPr="008A4086">
              <w:rPr>
                <w:webHidden/>
              </w:rPr>
              <w:instrText xml:space="preserve"> PAGEREF _Toc44348440 \h </w:instrText>
            </w:r>
            <w:r w:rsidR="00BC6A45" w:rsidRPr="00942EB6">
              <w:rPr>
                <w:webHidden/>
              </w:rPr>
            </w:r>
            <w:r w:rsidR="00BC6A45" w:rsidRPr="00942EB6">
              <w:rPr>
                <w:webHidden/>
              </w:rPr>
              <w:fldChar w:fldCharType="separate"/>
            </w:r>
            <w:r w:rsidR="002237EB">
              <w:rPr>
                <w:webHidden/>
              </w:rPr>
              <w:t>7</w:t>
            </w:r>
            <w:r w:rsidR="00BC6A45" w:rsidRPr="00942EB6">
              <w:rPr>
                <w:webHidden/>
              </w:rPr>
              <w:fldChar w:fldCharType="end"/>
            </w:r>
          </w:hyperlink>
        </w:p>
        <w:p w14:paraId="63AFC66A" w14:textId="4D822F48" w:rsidR="00BC6A45" w:rsidRPr="003D6F74" w:rsidRDefault="00B9785E" w:rsidP="0059119B">
          <w:pPr>
            <w:pStyle w:val="TOC1"/>
            <w:rPr>
              <w:rFonts w:eastAsiaTheme="minorEastAsia"/>
              <w:lang w:val="es-SV" w:eastAsia="es-SV"/>
            </w:rPr>
          </w:pPr>
          <w:hyperlink w:anchor="_Toc44348442" w:history="1">
            <w:r w:rsidR="00BC6A45" w:rsidRPr="003D6F74">
              <w:rPr>
                <w:rStyle w:val="Hyperlink"/>
                <w:color w:val="auto"/>
              </w:rPr>
              <w:t>6.</w:t>
            </w:r>
            <w:r w:rsidR="00BC6A45" w:rsidRPr="003D6F74">
              <w:rPr>
                <w:rFonts w:eastAsiaTheme="minorEastAsia"/>
                <w:lang w:val="es-SV" w:eastAsia="es-SV"/>
              </w:rPr>
              <w:tab/>
            </w:r>
            <w:r w:rsidR="00BC6A45" w:rsidRPr="00537FAF">
              <w:rPr>
                <w:rStyle w:val="Hyperlink"/>
                <w:color w:val="auto"/>
              </w:rPr>
              <w:t>Régimen de Habilitación de las IFI</w:t>
            </w:r>
            <w:r w:rsidR="00BC6A45" w:rsidRPr="009E5C1B">
              <w:rPr>
                <w:webHidden/>
              </w:rPr>
              <w:tab/>
            </w:r>
            <w:r w:rsidR="00BC6A45" w:rsidRPr="00942EB6">
              <w:rPr>
                <w:webHidden/>
              </w:rPr>
              <w:fldChar w:fldCharType="begin"/>
            </w:r>
            <w:r w:rsidR="00BC6A45" w:rsidRPr="008A4086">
              <w:rPr>
                <w:webHidden/>
              </w:rPr>
              <w:instrText xml:space="preserve"> PAGEREF _Toc44348442 \h </w:instrText>
            </w:r>
            <w:r w:rsidR="00BC6A45" w:rsidRPr="00942EB6">
              <w:rPr>
                <w:webHidden/>
              </w:rPr>
            </w:r>
            <w:r w:rsidR="00BC6A45" w:rsidRPr="00942EB6">
              <w:rPr>
                <w:webHidden/>
              </w:rPr>
              <w:fldChar w:fldCharType="separate"/>
            </w:r>
            <w:r w:rsidR="002237EB">
              <w:rPr>
                <w:webHidden/>
              </w:rPr>
              <w:t>8</w:t>
            </w:r>
            <w:r w:rsidR="00BC6A45" w:rsidRPr="00942EB6">
              <w:rPr>
                <w:webHidden/>
              </w:rPr>
              <w:fldChar w:fldCharType="end"/>
            </w:r>
          </w:hyperlink>
        </w:p>
        <w:p w14:paraId="695BAD91" w14:textId="6CF34E69" w:rsidR="00BC6A45" w:rsidRPr="003D6F74" w:rsidRDefault="00B9785E" w:rsidP="0059119B">
          <w:pPr>
            <w:pStyle w:val="TOC1"/>
            <w:rPr>
              <w:rFonts w:eastAsiaTheme="minorEastAsia"/>
              <w:lang w:val="es-SV" w:eastAsia="es-SV"/>
            </w:rPr>
          </w:pPr>
          <w:hyperlink w:anchor="_Toc44348443" w:history="1">
            <w:r w:rsidR="00BC6A45" w:rsidRPr="003D6F74">
              <w:rPr>
                <w:rStyle w:val="Hyperlink"/>
                <w:color w:val="auto"/>
              </w:rPr>
              <w:t>7.</w:t>
            </w:r>
            <w:r w:rsidR="00BC6A45" w:rsidRPr="003D6F74">
              <w:rPr>
                <w:rFonts w:eastAsiaTheme="minorEastAsia"/>
                <w:lang w:val="es-SV" w:eastAsia="es-SV"/>
              </w:rPr>
              <w:tab/>
            </w:r>
            <w:r w:rsidR="00BC6A45" w:rsidRPr="00537FAF">
              <w:rPr>
                <w:rStyle w:val="Hyperlink"/>
                <w:color w:val="auto"/>
              </w:rPr>
              <w:t>Características Específicas de los Subpréstamos Sujetos a Financiación del Pro</w:t>
            </w:r>
            <w:r w:rsidR="00BC6A45" w:rsidRPr="009E5C1B">
              <w:rPr>
                <w:rStyle w:val="Hyperlink"/>
                <w:color w:val="auto"/>
              </w:rPr>
              <w:t>grama</w:t>
            </w:r>
            <w:r w:rsidR="00BC6A45" w:rsidRPr="00335F45">
              <w:rPr>
                <w:webHidden/>
              </w:rPr>
              <w:tab/>
            </w:r>
            <w:r w:rsidR="00BC6A45" w:rsidRPr="00942EB6">
              <w:rPr>
                <w:webHidden/>
              </w:rPr>
              <w:fldChar w:fldCharType="begin"/>
            </w:r>
            <w:r w:rsidR="00BC6A45" w:rsidRPr="008A4086">
              <w:rPr>
                <w:webHidden/>
              </w:rPr>
              <w:instrText xml:space="preserve"> PAGEREF _Toc44348443 \h </w:instrText>
            </w:r>
            <w:r w:rsidR="00BC6A45" w:rsidRPr="00942EB6">
              <w:rPr>
                <w:webHidden/>
              </w:rPr>
            </w:r>
            <w:r w:rsidR="00BC6A45" w:rsidRPr="00942EB6">
              <w:rPr>
                <w:webHidden/>
              </w:rPr>
              <w:fldChar w:fldCharType="separate"/>
            </w:r>
            <w:r w:rsidR="002237EB">
              <w:rPr>
                <w:webHidden/>
              </w:rPr>
              <w:t>10</w:t>
            </w:r>
            <w:r w:rsidR="00BC6A45" w:rsidRPr="00942EB6">
              <w:rPr>
                <w:webHidden/>
              </w:rPr>
              <w:fldChar w:fldCharType="end"/>
            </w:r>
          </w:hyperlink>
        </w:p>
        <w:p w14:paraId="7D1E8471" w14:textId="182219FD" w:rsidR="00BC6A45" w:rsidRPr="003D6F74" w:rsidRDefault="00B9785E" w:rsidP="0059119B">
          <w:pPr>
            <w:pStyle w:val="TOC1"/>
            <w:rPr>
              <w:rFonts w:eastAsiaTheme="minorEastAsia"/>
              <w:lang w:val="es-SV" w:eastAsia="es-SV"/>
            </w:rPr>
          </w:pPr>
          <w:hyperlink w:anchor="_Toc44348445" w:history="1">
            <w:r w:rsidR="00BC6A45" w:rsidRPr="003D6F74">
              <w:rPr>
                <w:rStyle w:val="Hyperlink"/>
                <w:color w:val="auto"/>
              </w:rPr>
              <w:t>8.</w:t>
            </w:r>
            <w:r w:rsidR="00BC6A45" w:rsidRPr="003D6F74">
              <w:rPr>
                <w:rFonts w:eastAsiaTheme="minorEastAsia"/>
                <w:lang w:val="es-SV" w:eastAsia="es-SV"/>
              </w:rPr>
              <w:tab/>
            </w:r>
            <w:r w:rsidR="00BC6A45" w:rsidRPr="00537FAF">
              <w:rPr>
                <w:rStyle w:val="Hyperlink"/>
                <w:color w:val="auto"/>
              </w:rPr>
              <w:t>Requerimientos Ambientales y Sociales (‘SARAS del Programa’) Marco de Gestión Ambiental y Social</w:t>
            </w:r>
            <w:r w:rsidR="00BC6A45" w:rsidRPr="009E5C1B">
              <w:rPr>
                <w:webHidden/>
              </w:rPr>
              <w:tab/>
            </w:r>
            <w:r w:rsidR="00BC6A45" w:rsidRPr="00942EB6">
              <w:rPr>
                <w:webHidden/>
              </w:rPr>
              <w:fldChar w:fldCharType="begin"/>
            </w:r>
            <w:r w:rsidR="00BC6A45" w:rsidRPr="008A4086">
              <w:rPr>
                <w:webHidden/>
              </w:rPr>
              <w:instrText xml:space="preserve"> PAGEREF _Toc44348445 \h </w:instrText>
            </w:r>
            <w:r w:rsidR="00BC6A45" w:rsidRPr="00942EB6">
              <w:rPr>
                <w:webHidden/>
              </w:rPr>
            </w:r>
            <w:r w:rsidR="00BC6A45" w:rsidRPr="00942EB6">
              <w:rPr>
                <w:webHidden/>
              </w:rPr>
              <w:fldChar w:fldCharType="separate"/>
            </w:r>
            <w:r w:rsidR="002237EB">
              <w:rPr>
                <w:webHidden/>
              </w:rPr>
              <w:t>11</w:t>
            </w:r>
            <w:r w:rsidR="00BC6A45" w:rsidRPr="00942EB6">
              <w:rPr>
                <w:webHidden/>
              </w:rPr>
              <w:fldChar w:fldCharType="end"/>
            </w:r>
          </w:hyperlink>
        </w:p>
        <w:p w14:paraId="16CBCB0E" w14:textId="584BC876" w:rsidR="00BC6A45" w:rsidRPr="003D6F74" w:rsidRDefault="00B9785E" w:rsidP="0059119B">
          <w:pPr>
            <w:pStyle w:val="TOC1"/>
            <w:rPr>
              <w:rFonts w:eastAsiaTheme="minorEastAsia"/>
              <w:lang w:val="es-SV" w:eastAsia="es-SV"/>
            </w:rPr>
          </w:pPr>
          <w:hyperlink w:anchor="_Toc44348446" w:history="1">
            <w:r w:rsidR="00BC6A45" w:rsidRPr="003D6F74">
              <w:rPr>
                <w:rStyle w:val="Hyperlink"/>
                <w:color w:val="auto"/>
              </w:rPr>
              <w:t>9.</w:t>
            </w:r>
            <w:r w:rsidR="00BC6A45" w:rsidRPr="003D6F74">
              <w:rPr>
                <w:rFonts w:eastAsiaTheme="minorEastAsia"/>
                <w:lang w:val="es-SV" w:eastAsia="es-SV"/>
              </w:rPr>
              <w:tab/>
            </w:r>
            <w:r w:rsidR="00BC6A45" w:rsidRPr="00537FAF">
              <w:rPr>
                <w:rStyle w:val="Hyperlink"/>
                <w:color w:val="auto"/>
              </w:rPr>
              <w:t>Otras Condiciones d</w:t>
            </w:r>
            <w:r w:rsidR="00BC6A45" w:rsidRPr="009E5C1B">
              <w:rPr>
                <w:rStyle w:val="Hyperlink"/>
                <w:color w:val="auto"/>
              </w:rPr>
              <w:t>e los Subpréstamos con Financiación del Programa</w:t>
            </w:r>
            <w:r w:rsidR="00BC6A45" w:rsidRPr="00335F45">
              <w:rPr>
                <w:webHidden/>
              </w:rPr>
              <w:tab/>
            </w:r>
            <w:r w:rsidR="00BC6A45" w:rsidRPr="00942EB6">
              <w:rPr>
                <w:webHidden/>
              </w:rPr>
              <w:fldChar w:fldCharType="begin"/>
            </w:r>
            <w:r w:rsidR="00BC6A45" w:rsidRPr="008A4086">
              <w:rPr>
                <w:webHidden/>
              </w:rPr>
              <w:instrText xml:space="preserve"> PAGEREF _Toc44348446 \h </w:instrText>
            </w:r>
            <w:r w:rsidR="00BC6A45" w:rsidRPr="00942EB6">
              <w:rPr>
                <w:webHidden/>
              </w:rPr>
            </w:r>
            <w:r w:rsidR="00BC6A45" w:rsidRPr="00942EB6">
              <w:rPr>
                <w:webHidden/>
              </w:rPr>
              <w:fldChar w:fldCharType="separate"/>
            </w:r>
            <w:r w:rsidR="002237EB">
              <w:rPr>
                <w:webHidden/>
              </w:rPr>
              <w:t>12</w:t>
            </w:r>
            <w:r w:rsidR="00BC6A45" w:rsidRPr="00942EB6">
              <w:rPr>
                <w:webHidden/>
              </w:rPr>
              <w:fldChar w:fldCharType="end"/>
            </w:r>
          </w:hyperlink>
        </w:p>
        <w:p w14:paraId="2339900F" w14:textId="1EBC5F3D" w:rsidR="00BC6A45" w:rsidRPr="003D6F74" w:rsidRDefault="00B9785E" w:rsidP="0059119B">
          <w:pPr>
            <w:pStyle w:val="TOC1"/>
            <w:rPr>
              <w:rFonts w:eastAsiaTheme="minorEastAsia"/>
              <w:lang w:val="es-SV" w:eastAsia="es-SV"/>
            </w:rPr>
          </w:pPr>
          <w:hyperlink w:anchor="_Toc44348447" w:history="1">
            <w:r w:rsidR="00BC6A45" w:rsidRPr="003D6F74">
              <w:rPr>
                <w:rStyle w:val="Hyperlink"/>
                <w:color w:val="auto"/>
              </w:rPr>
              <w:t>10.</w:t>
            </w:r>
            <w:r w:rsidR="00BC6A45" w:rsidRPr="003D6F74">
              <w:rPr>
                <w:rFonts w:eastAsiaTheme="minorEastAsia"/>
                <w:lang w:val="es-SV" w:eastAsia="es-SV"/>
              </w:rPr>
              <w:tab/>
            </w:r>
            <w:r w:rsidR="00BC6A45" w:rsidRPr="00537FAF">
              <w:rPr>
                <w:rStyle w:val="Hyperlink"/>
                <w:color w:val="auto"/>
              </w:rPr>
              <w:t>Reporte y Monitoreo</w:t>
            </w:r>
            <w:r w:rsidR="00BC6A45" w:rsidRPr="009E5C1B">
              <w:rPr>
                <w:webHidden/>
              </w:rPr>
              <w:tab/>
            </w:r>
            <w:r w:rsidR="00BC6A45" w:rsidRPr="00942EB6">
              <w:rPr>
                <w:webHidden/>
              </w:rPr>
              <w:fldChar w:fldCharType="begin"/>
            </w:r>
            <w:r w:rsidR="00BC6A45" w:rsidRPr="008A4086">
              <w:rPr>
                <w:webHidden/>
              </w:rPr>
              <w:instrText xml:space="preserve"> PAGEREF _Toc44348447 \h </w:instrText>
            </w:r>
            <w:r w:rsidR="00BC6A45" w:rsidRPr="00942EB6">
              <w:rPr>
                <w:webHidden/>
              </w:rPr>
            </w:r>
            <w:r w:rsidR="00BC6A45" w:rsidRPr="00942EB6">
              <w:rPr>
                <w:webHidden/>
              </w:rPr>
              <w:fldChar w:fldCharType="separate"/>
            </w:r>
            <w:r w:rsidR="002237EB">
              <w:rPr>
                <w:webHidden/>
              </w:rPr>
              <w:t>13</w:t>
            </w:r>
            <w:r w:rsidR="00BC6A45" w:rsidRPr="00942EB6">
              <w:rPr>
                <w:webHidden/>
              </w:rPr>
              <w:fldChar w:fldCharType="end"/>
            </w:r>
          </w:hyperlink>
        </w:p>
        <w:p w14:paraId="72585D39" w14:textId="50109267" w:rsidR="00BC6A45" w:rsidRPr="003D6F74" w:rsidRDefault="00B9785E" w:rsidP="0059119B">
          <w:pPr>
            <w:pStyle w:val="TOC1"/>
            <w:rPr>
              <w:rFonts w:eastAsiaTheme="minorEastAsia"/>
              <w:lang w:val="es-SV" w:eastAsia="es-SV"/>
            </w:rPr>
          </w:pPr>
          <w:hyperlink w:anchor="_Toc44348448" w:history="1">
            <w:r w:rsidR="00BC6A45" w:rsidRPr="003D6F74">
              <w:rPr>
                <w:rStyle w:val="Hyperlink"/>
                <w:color w:val="auto"/>
              </w:rPr>
              <w:t>11.</w:t>
            </w:r>
            <w:r w:rsidR="00BC6A45" w:rsidRPr="003D6F74">
              <w:rPr>
                <w:rFonts w:eastAsiaTheme="minorEastAsia"/>
                <w:lang w:val="es-SV" w:eastAsia="es-SV"/>
              </w:rPr>
              <w:tab/>
            </w:r>
            <w:r w:rsidR="00BC6A45" w:rsidRPr="003D6F74">
              <w:rPr>
                <w:rStyle w:val="Hyperlink"/>
                <w:color w:val="auto"/>
              </w:rPr>
              <w:t>Acuerdos para la Gestión Financiera del Programa</w:t>
            </w:r>
            <w:r w:rsidR="00BC6A45" w:rsidRPr="00537FAF">
              <w:rPr>
                <w:webHidden/>
              </w:rPr>
              <w:tab/>
            </w:r>
            <w:r w:rsidR="00BC6A45" w:rsidRPr="00942EB6">
              <w:rPr>
                <w:webHidden/>
              </w:rPr>
              <w:fldChar w:fldCharType="begin"/>
            </w:r>
            <w:r w:rsidR="00BC6A45" w:rsidRPr="008A4086">
              <w:rPr>
                <w:webHidden/>
              </w:rPr>
              <w:instrText xml:space="preserve"> PAGEREF _Toc44348448 \h </w:instrText>
            </w:r>
            <w:r w:rsidR="00BC6A45" w:rsidRPr="00942EB6">
              <w:rPr>
                <w:webHidden/>
              </w:rPr>
            </w:r>
            <w:r w:rsidR="00BC6A45" w:rsidRPr="00942EB6">
              <w:rPr>
                <w:webHidden/>
              </w:rPr>
              <w:fldChar w:fldCharType="separate"/>
            </w:r>
            <w:r w:rsidR="002237EB">
              <w:rPr>
                <w:webHidden/>
              </w:rPr>
              <w:t>15</w:t>
            </w:r>
            <w:r w:rsidR="00BC6A45" w:rsidRPr="00942EB6">
              <w:rPr>
                <w:webHidden/>
              </w:rPr>
              <w:fldChar w:fldCharType="end"/>
            </w:r>
          </w:hyperlink>
        </w:p>
        <w:p w14:paraId="42FD4260" w14:textId="14ACFF4E" w:rsidR="00BC6A45" w:rsidRPr="003D6F74" w:rsidRDefault="00B9785E" w:rsidP="0059119B">
          <w:pPr>
            <w:pStyle w:val="TOC1"/>
            <w:rPr>
              <w:rFonts w:eastAsiaTheme="minorEastAsia"/>
              <w:lang w:val="es-SV" w:eastAsia="es-SV"/>
            </w:rPr>
          </w:pPr>
          <w:hyperlink w:anchor="_Toc44348449" w:history="1">
            <w:r w:rsidR="00BC6A45" w:rsidRPr="003D6F74">
              <w:rPr>
                <w:rStyle w:val="Hyperlink"/>
                <w:color w:val="auto"/>
              </w:rPr>
              <w:t>12.</w:t>
            </w:r>
            <w:r w:rsidR="00BC6A45" w:rsidRPr="003D6F74">
              <w:rPr>
                <w:rFonts w:eastAsiaTheme="minorEastAsia"/>
                <w:lang w:val="es-SV" w:eastAsia="es-SV"/>
              </w:rPr>
              <w:tab/>
            </w:r>
            <w:r w:rsidR="00BC6A45" w:rsidRPr="00537FAF">
              <w:rPr>
                <w:rStyle w:val="Hyperlink"/>
                <w:color w:val="auto"/>
              </w:rPr>
              <w:t>Modificación de Disposiciones Legales y de este Reglamento de Crédito</w:t>
            </w:r>
            <w:r w:rsidR="00BC6A45" w:rsidRPr="009E5C1B">
              <w:rPr>
                <w:webHidden/>
              </w:rPr>
              <w:tab/>
            </w:r>
            <w:r w:rsidR="00BC6A45" w:rsidRPr="00942EB6">
              <w:rPr>
                <w:webHidden/>
              </w:rPr>
              <w:fldChar w:fldCharType="begin"/>
            </w:r>
            <w:r w:rsidR="00BC6A45" w:rsidRPr="008A4086">
              <w:rPr>
                <w:webHidden/>
              </w:rPr>
              <w:instrText xml:space="preserve"> PAGEREF _Toc44348449 \h </w:instrText>
            </w:r>
            <w:r w:rsidR="00BC6A45" w:rsidRPr="00942EB6">
              <w:rPr>
                <w:webHidden/>
              </w:rPr>
            </w:r>
            <w:r w:rsidR="00BC6A45" w:rsidRPr="00942EB6">
              <w:rPr>
                <w:webHidden/>
              </w:rPr>
              <w:fldChar w:fldCharType="separate"/>
            </w:r>
            <w:r w:rsidR="002237EB">
              <w:rPr>
                <w:webHidden/>
              </w:rPr>
              <w:t>18</w:t>
            </w:r>
            <w:r w:rsidR="00BC6A45" w:rsidRPr="00942EB6">
              <w:rPr>
                <w:webHidden/>
              </w:rPr>
              <w:fldChar w:fldCharType="end"/>
            </w:r>
          </w:hyperlink>
        </w:p>
        <w:p w14:paraId="08E841A8" w14:textId="1643E132" w:rsidR="00BC6A45" w:rsidRPr="003D6F74" w:rsidRDefault="00B9785E" w:rsidP="0059119B">
          <w:pPr>
            <w:pStyle w:val="TOC1"/>
            <w:rPr>
              <w:rFonts w:eastAsiaTheme="minorEastAsia"/>
              <w:lang w:val="es-SV" w:eastAsia="es-SV"/>
            </w:rPr>
          </w:pPr>
          <w:hyperlink w:anchor="_Toc44348450" w:history="1">
            <w:r w:rsidR="00BC6A45" w:rsidRPr="003D6F74">
              <w:rPr>
                <w:rStyle w:val="Hyperlink"/>
                <w:color w:val="auto"/>
              </w:rPr>
              <w:t>13.</w:t>
            </w:r>
            <w:r w:rsidR="00BC6A45" w:rsidRPr="003D6F74">
              <w:rPr>
                <w:rFonts w:eastAsiaTheme="minorEastAsia"/>
                <w:lang w:val="es-SV" w:eastAsia="es-SV"/>
              </w:rPr>
              <w:tab/>
            </w:r>
            <w:r w:rsidR="00BC6A45" w:rsidRPr="00537FAF">
              <w:rPr>
                <w:rStyle w:val="Hyperlink"/>
                <w:color w:val="auto"/>
              </w:rPr>
              <w:t>ANEXOS</w:t>
            </w:r>
            <w:r w:rsidR="00BC6A45" w:rsidRPr="009E5C1B">
              <w:rPr>
                <w:webHidden/>
              </w:rPr>
              <w:tab/>
            </w:r>
            <w:r w:rsidR="00BC6A45" w:rsidRPr="00942EB6">
              <w:rPr>
                <w:webHidden/>
              </w:rPr>
              <w:fldChar w:fldCharType="begin"/>
            </w:r>
            <w:r w:rsidR="00BC6A45" w:rsidRPr="008A4086">
              <w:rPr>
                <w:webHidden/>
              </w:rPr>
              <w:instrText xml:space="preserve"> PAGEREF _Toc44348450 \h </w:instrText>
            </w:r>
            <w:r w:rsidR="00BC6A45" w:rsidRPr="00942EB6">
              <w:rPr>
                <w:webHidden/>
              </w:rPr>
            </w:r>
            <w:r w:rsidR="00BC6A45" w:rsidRPr="00942EB6">
              <w:rPr>
                <w:webHidden/>
              </w:rPr>
              <w:fldChar w:fldCharType="separate"/>
            </w:r>
            <w:r w:rsidR="002237EB">
              <w:rPr>
                <w:webHidden/>
              </w:rPr>
              <w:t>19</w:t>
            </w:r>
            <w:r w:rsidR="00BC6A45" w:rsidRPr="00942EB6">
              <w:rPr>
                <w:webHidden/>
              </w:rPr>
              <w:fldChar w:fldCharType="end"/>
            </w:r>
          </w:hyperlink>
        </w:p>
        <w:p w14:paraId="512B8945" w14:textId="5F64319A" w:rsidR="00BC6A45" w:rsidRPr="003D6F74" w:rsidRDefault="00B9785E">
          <w:pPr>
            <w:pStyle w:val="TOC2"/>
            <w:rPr>
              <w:rFonts w:ascii="Arial" w:eastAsiaTheme="minorEastAsia" w:hAnsi="Arial" w:cs="Arial"/>
              <w:sz w:val="20"/>
              <w:lang w:val="es-SV" w:eastAsia="es-SV"/>
            </w:rPr>
          </w:pPr>
          <w:hyperlink w:anchor="_Toc44348451" w:history="1">
            <w:r w:rsidR="00BC6A45" w:rsidRPr="003D6F74">
              <w:rPr>
                <w:rStyle w:val="Hyperlink"/>
                <w:rFonts w:ascii="Arial" w:hAnsi="Arial" w:cs="Arial"/>
                <w:bCs/>
                <w:iCs/>
                <w:smallCaps/>
                <w:color w:val="auto"/>
                <w:sz w:val="20"/>
                <w:lang w:val="es-BO"/>
              </w:rPr>
              <w:t>ANEXO 1: Plan de Actividades para promover la Igualdad de Género en la línea de crédito.</w:t>
            </w:r>
            <w:r w:rsidR="00BC6A45" w:rsidRPr="003D6F74">
              <w:rPr>
                <w:rFonts w:ascii="Arial" w:hAnsi="Arial" w:cs="Arial"/>
                <w:webHidden/>
                <w:sz w:val="20"/>
              </w:rPr>
              <w:tab/>
            </w:r>
            <w:r w:rsidR="00BC6A45" w:rsidRPr="003D6F74">
              <w:rPr>
                <w:rFonts w:ascii="Arial" w:hAnsi="Arial" w:cs="Arial"/>
                <w:webHidden/>
                <w:sz w:val="20"/>
              </w:rPr>
              <w:fldChar w:fldCharType="begin"/>
            </w:r>
            <w:r w:rsidR="00BC6A45" w:rsidRPr="003D6F74">
              <w:rPr>
                <w:rFonts w:ascii="Arial" w:hAnsi="Arial" w:cs="Arial"/>
                <w:webHidden/>
                <w:sz w:val="20"/>
              </w:rPr>
              <w:instrText xml:space="preserve"> PAGEREF _Toc44348451 \h </w:instrText>
            </w:r>
            <w:r w:rsidR="00BC6A45" w:rsidRPr="003D6F74">
              <w:rPr>
                <w:rFonts w:ascii="Arial" w:hAnsi="Arial" w:cs="Arial"/>
                <w:webHidden/>
                <w:sz w:val="20"/>
              </w:rPr>
            </w:r>
            <w:r w:rsidR="00BC6A45" w:rsidRPr="003D6F74">
              <w:rPr>
                <w:rFonts w:ascii="Arial" w:hAnsi="Arial" w:cs="Arial"/>
                <w:webHidden/>
                <w:sz w:val="20"/>
              </w:rPr>
              <w:fldChar w:fldCharType="separate"/>
            </w:r>
            <w:r w:rsidR="002237EB">
              <w:rPr>
                <w:rFonts w:ascii="Arial" w:hAnsi="Arial" w:cs="Arial"/>
                <w:webHidden/>
                <w:sz w:val="20"/>
              </w:rPr>
              <w:t>20</w:t>
            </w:r>
            <w:r w:rsidR="00BC6A45" w:rsidRPr="003D6F74">
              <w:rPr>
                <w:rFonts w:ascii="Arial" w:hAnsi="Arial" w:cs="Arial"/>
                <w:webHidden/>
                <w:sz w:val="20"/>
              </w:rPr>
              <w:fldChar w:fldCharType="end"/>
            </w:r>
          </w:hyperlink>
        </w:p>
        <w:p w14:paraId="0E3E0199" w14:textId="1702BA34" w:rsidR="00BC6A45" w:rsidRPr="003D6F74" w:rsidRDefault="00B9785E">
          <w:pPr>
            <w:pStyle w:val="TOC2"/>
            <w:rPr>
              <w:rFonts w:ascii="Arial" w:eastAsiaTheme="minorEastAsia" w:hAnsi="Arial" w:cs="Arial"/>
              <w:sz w:val="20"/>
              <w:lang w:val="es-SV" w:eastAsia="es-SV"/>
            </w:rPr>
          </w:pPr>
          <w:hyperlink w:anchor="_Toc44348452" w:history="1">
            <w:r w:rsidR="00BC6A45" w:rsidRPr="003D6F74">
              <w:rPr>
                <w:rStyle w:val="Hyperlink"/>
                <w:rFonts w:ascii="Arial" w:hAnsi="Arial" w:cs="Arial"/>
                <w:bCs/>
                <w:iCs/>
                <w:smallCaps/>
                <w:color w:val="auto"/>
                <w:sz w:val="20"/>
                <w:lang w:val="es-BO"/>
              </w:rPr>
              <w:t xml:space="preserve">ANEXO 2: Taxonomía </w:t>
            </w:r>
            <w:r w:rsidR="00BC6A45" w:rsidRPr="003D6F74">
              <w:rPr>
                <w:rStyle w:val="Hyperlink"/>
                <w:rFonts w:ascii="Arial" w:hAnsi="Arial" w:cs="Arial"/>
                <w:iCs/>
                <w:smallCaps/>
                <w:color w:val="auto"/>
                <w:sz w:val="20"/>
                <w:lang w:val="es-SV"/>
              </w:rPr>
              <w:t>para la identificación y monitoreo de subpréstamos con potencial de contribución al cambio climático y sostenibilidad ambiental.</w:t>
            </w:r>
            <w:r w:rsidR="00BC6A45" w:rsidRPr="003D6F74">
              <w:rPr>
                <w:rFonts w:ascii="Arial" w:hAnsi="Arial" w:cs="Arial"/>
                <w:webHidden/>
                <w:sz w:val="20"/>
              </w:rPr>
              <w:tab/>
            </w:r>
            <w:r w:rsidR="00BC6A45" w:rsidRPr="003D6F74">
              <w:rPr>
                <w:rFonts w:ascii="Arial" w:hAnsi="Arial" w:cs="Arial"/>
                <w:webHidden/>
                <w:sz w:val="20"/>
              </w:rPr>
              <w:fldChar w:fldCharType="begin"/>
            </w:r>
            <w:r w:rsidR="00BC6A45" w:rsidRPr="003D6F74">
              <w:rPr>
                <w:rFonts w:ascii="Arial" w:hAnsi="Arial" w:cs="Arial"/>
                <w:webHidden/>
                <w:sz w:val="20"/>
              </w:rPr>
              <w:instrText xml:space="preserve"> PAGEREF _Toc44348452 \h </w:instrText>
            </w:r>
            <w:r w:rsidR="00BC6A45" w:rsidRPr="003D6F74">
              <w:rPr>
                <w:rFonts w:ascii="Arial" w:hAnsi="Arial" w:cs="Arial"/>
                <w:webHidden/>
                <w:sz w:val="20"/>
              </w:rPr>
            </w:r>
            <w:r w:rsidR="00BC6A45" w:rsidRPr="003D6F74">
              <w:rPr>
                <w:rFonts w:ascii="Arial" w:hAnsi="Arial" w:cs="Arial"/>
                <w:webHidden/>
                <w:sz w:val="20"/>
              </w:rPr>
              <w:fldChar w:fldCharType="separate"/>
            </w:r>
            <w:r w:rsidR="002237EB">
              <w:rPr>
                <w:rFonts w:ascii="Arial" w:hAnsi="Arial" w:cs="Arial"/>
                <w:webHidden/>
                <w:sz w:val="20"/>
              </w:rPr>
              <w:t>21</w:t>
            </w:r>
            <w:r w:rsidR="00BC6A45" w:rsidRPr="003D6F74">
              <w:rPr>
                <w:rFonts w:ascii="Arial" w:hAnsi="Arial" w:cs="Arial"/>
                <w:webHidden/>
                <w:sz w:val="20"/>
              </w:rPr>
              <w:fldChar w:fldCharType="end"/>
            </w:r>
          </w:hyperlink>
        </w:p>
        <w:p w14:paraId="7BD002C6" w14:textId="2880C225" w:rsidR="00BC6A45" w:rsidRPr="003D6F74" w:rsidRDefault="00B9785E">
          <w:pPr>
            <w:pStyle w:val="TOC2"/>
            <w:rPr>
              <w:rFonts w:ascii="Arial" w:eastAsiaTheme="minorEastAsia" w:hAnsi="Arial" w:cs="Arial"/>
              <w:sz w:val="20"/>
              <w:lang w:val="es-SV" w:eastAsia="es-SV"/>
            </w:rPr>
          </w:pPr>
          <w:hyperlink w:anchor="_Toc44348453" w:history="1">
            <w:r w:rsidR="00BC6A45" w:rsidRPr="003D6F74">
              <w:rPr>
                <w:rStyle w:val="Hyperlink"/>
                <w:rFonts w:ascii="Arial" w:hAnsi="Arial" w:cs="Arial"/>
                <w:bCs/>
                <w:iCs/>
                <w:smallCaps/>
                <w:color w:val="auto"/>
                <w:sz w:val="20"/>
                <w:lang w:val="es-BO"/>
              </w:rPr>
              <w:t>ANEXO 3: Proyectos de Capital de Trabajo y Activos Fijos Elegibles para Financiamiento Del Programa</w:t>
            </w:r>
            <w:r w:rsidR="00BC6A45" w:rsidRPr="003D6F74">
              <w:rPr>
                <w:rFonts w:ascii="Arial" w:hAnsi="Arial" w:cs="Arial"/>
                <w:webHidden/>
                <w:sz w:val="20"/>
              </w:rPr>
              <w:tab/>
            </w:r>
            <w:r w:rsidR="00BC6A45" w:rsidRPr="003D6F74">
              <w:rPr>
                <w:rFonts w:ascii="Arial" w:hAnsi="Arial" w:cs="Arial"/>
                <w:webHidden/>
                <w:sz w:val="20"/>
              </w:rPr>
              <w:fldChar w:fldCharType="begin"/>
            </w:r>
            <w:r w:rsidR="00BC6A45" w:rsidRPr="003D6F74">
              <w:rPr>
                <w:rFonts w:ascii="Arial" w:hAnsi="Arial" w:cs="Arial"/>
                <w:webHidden/>
                <w:sz w:val="20"/>
              </w:rPr>
              <w:instrText xml:space="preserve"> PAGEREF _Toc44348453 \h </w:instrText>
            </w:r>
            <w:r w:rsidR="00BC6A45" w:rsidRPr="003D6F74">
              <w:rPr>
                <w:rFonts w:ascii="Arial" w:hAnsi="Arial" w:cs="Arial"/>
                <w:webHidden/>
                <w:sz w:val="20"/>
              </w:rPr>
            </w:r>
            <w:r w:rsidR="00BC6A45" w:rsidRPr="003D6F74">
              <w:rPr>
                <w:rFonts w:ascii="Arial" w:hAnsi="Arial" w:cs="Arial"/>
                <w:webHidden/>
                <w:sz w:val="20"/>
              </w:rPr>
              <w:fldChar w:fldCharType="separate"/>
            </w:r>
            <w:r w:rsidR="002237EB">
              <w:rPr>
                <w:rFonts w:ascii="Arial" w:hAnsi="Arial" w:cs="Arial"/>
                <w:webHidden/>
                <w:sz w:val="20"/>
              </w:rPr>
              <w:t>22</w:t>
            </w:r>
            <w:r w:rsidR="00BC6A45" w:rsidRPr="003D6F74">
              <w:rPr>
                <w:rFonts w:ascii="Arial" w:hAnsi="Arial" w:cs="Arial"/>
                <w:webHidden/>
                <w:sz w:val="20"/>
              </w:rPr>
              <w:fldChar w:fldCharType="end"/>
            </w:r>
          </w:hyperlink>
        </w:p>
        <w:p w14:paraId="76076EF8" w14:textId="26AC5A9C" w:rsidR="00BC6A45" w:rsidRPr="003D6F74" w:rsidRDefault="00B9785E">
          <w:pPr>
            <w:pStyle w:val="TOC2"/>
            <w:rPr>
              <w:rFonts w:ascii="Arial" w:eastAsiaTheme="minorEastAsia" w:hAnsi="Arial" w:cs="Arial"/>
              <w:sz w:val="20"/>
              <w:lang w:val="es-SV" w:eastAsia="es-SV"/>
            </w:rPr>
          </w:pPr>
          <w:hyperlink w:anchor="_Toc44348454" w:history="1">
            <w:r w:rsidR="00BC6A45" w:rsidRPr="003D6F74">
              <w:rPr>
                <w:rStyle w:val="Hyperlink"/>
                <w:rFonts w:ascii="Arial" w:hAnsi="Arial" w:cs="Arial"/>
                <w:bCs/>
                <w:iCs/>
                <w:smallCaps/>
                <w:color w:val="auto"/>
                <w:sz w:val="20"/>
                <w:lang w:val="es-BO"/>
              </w:rPr>
              <w:t>ANEXO 4: Lista de Exclusión</w:t>
            </w:r>
            <w:r w:rsidR="00BC6A45" w:rsidRPr="003D6F74">
              <w:rPr>
                <w:rFonts w:ascii="Arial" w:hAnsi="Arial" w:cs="Arial"/>
                <w:webHidden/>
                <w:sz w:val="20"/>
              </w:rPr>
              <w:tab/>
            </w:r>
            <w:r w:rsidR="00BC6A45" w:rsidRPr="003D6F74">
              <w:rPr>
                <w:rFonts w:ascii="Arial" w:hAnsi="Arial" w:cs="Arial"/>
                <w:webHidden/>
                <w:sz w:val="20"/>
              </w:rPr>
              <w:fldChar w:fldCharType="begin"/>
            </w:r>
            <w:r w:rsidR="00BC6A45" w:rsidRPr="003D6F74">
              <w:rPr>
                <w:rFonts w:ascii="Arial" w:hAnsi="Arial" w:cs="Arial"/>
                <w:webHidden/>
                <w:sz w:val="20"/>
              </w:rPr>
              <w:instrText xml:space="preserve"> PAGEREF _Toc44348454 \h </w:instrText>
            </w:r>
            <w:r w:rsidR="00BC6A45" w:rsidRPr="003D6F74">
              <w:rPr>
                <w:rFonts w:ascii="Arial" w:hAnsi="Arial" w:cs="Arial"/>
                <w:webHidden/>
                <w:sz w:val="20"/>
              </w:rPr>
            </w:r>
            <w:r w:rsidR="00BC6A45" w:rsidRPr="003D6F74">
              <w:rPr>
                <w:rFonts w:ascii="Arial" w:hAnsi="Arial" w:cs="Arial"/>
                <w:webHidden/>
                <w:sz w:val="20"/>
              </w:rPr>
              <w:fldChar w:fldCharType="separate"/>
            </w:r>
            <w:r w:rsidR="002237EB">
              <w:rPr>
                <w:rFonts w:ascii="Arial" w:hAnsi="Arial" w:cs="Arial"/>
                <w:webHidden/>
                <w:sz w:val="20"/>
              </w:rPr>
              <w:t>23</w:t>
            </w:r>
            <w:r w:rsidR="00BC6A45" w:rsidRPr="003D6F74">
              <w:rPr>
                <w:rFonts w:ascii="Arial" w:hAnsi="Arial" w:cs="Arial"/>
                <w:webHidden/>
                <w:sz w:val="20"/>
              </w:rPr>
              <w:fldChar w:fldCharType="end"/>
            </w:r>
          </w:hyperlink>
        </w:p>
        <w:p w14:paraId="163928D7" w14:textId="40B6A8C6" w:rsidR="00BC6A45" w:rsidRPr="003D6F74" w:rsidRDefault="00B9785E">
          <w:pPr>
            <w:pStyle w:val="TOC2"/>
            <w:rPr>
              <w:rFonts w:ascii="Arial" w:eastAsiaTheme="minorEastAsia" w:hAnsi="Arial" w:cs="Arial"/>
              <w:sz w:val="20"/>
              <w:lang w:val="es-SV" w:eastAsia="es-SV"/>
            </w:rPr>
          </w:pPr>
          <w:hyperlink w:anchor="_Toc44348455" w:history="1">
            <w:r w:rsidR="00BC6A45" w:rsidRPr="003D6F74">
              <w:rPr>
                <w:rStyle w:val="Hyperlink"/>
                <w:rFonts w:ascii="Arial" w:hAnsi="Arial" w:cs="Arial"/>
                <w:bCs/>
                <w:iCs/>
                <w:smallCaps/>
                <w:color w:val="auto"/>
                <w:sz w:val="20"/>
                <w:lang w:val="pt-BR"/>
              </w:rPr>
              <w:t>ANEXO 5: Reporte de Desempeño Socioambiental Semestral</w:t>
            </w:r>
            <w:r w:rsidR="00BC6A45" w:rsidRPr="003D6F74">
              <w:rPr>
                <w:rFonts w:ascii="Arial" w:hAnsi="Arial" w:cs="Arial"/>
                <w:webHidden/>
                <w:sz w:val="20"/>
              </w:rPr>
              <w:tab/>
            </w:r>
            <w:r w:rsidR="00BC6A45" w:rsidRPr="003D6F74">
              <w:rPr>
                <w:rFonts w:ascii="Arial" w:hAnsi="Arial" w:cs="Arial"/>
                <w:webHidden/>
                <w:sz w:val="20"/>
              </w:rPr>
              <w:fldChar w:fldCharType="begin"/>
            </w:r>
            <w:r w:rsidR="00BC6A45" w:rsidRPr="003D6F74">
              <w:rPr>
                <w:rFonts w:ascii="Arial" w:hAnsi="Arial" w:cs="Arial"/>
                <w:webHidden/>
                <w:sz w:val="20"/>
              </w:rPr>
              <w:instrText xml:space="preserve"> PAGEREF _Toc44348455 \h </w:instrText>
            </w:r>
            <w:r w:rsidR="00BC6A45" w:rsidRPr="003D6F74">
              <w:rPr>
                <w:rFonts w:ascii="Arial" w:hAnsi="Arial" w:cs="Arial"/>
                <w:webHidden/>
                <w:sz w:val="20"/>
              </w:rPr>
            </w:r>
            <w:r w:rsidR="00BC6A45" w:rsidRPr="003D6F74">
              <w:rPr>
                <w:rFonts w:ascii="Arial" w:hAnsi="Arial" w:cs="Arial"/>
                <w:webHidden/>
                <w:sz w:val="20"/>
              </w:rPr>
              <w:fldChar w:fldCharType="separate"/>
            </w:r>
            <w:r w:rsidR="002237EB">
              <w:rPr>
                <w:rFonts w:ascii="Arial" w:hAnsi="Arial" w:cs="Arial"/>
                <w:webHidden/>
                <w:sz w:val="20"/>
              </w:rPr>
              <w:t>26</w:t>
            </w:r>
            <w:r w:rsidR="00BC6A45" w:rsidRPr="003D6F74">
              <w:rPr>
                <w:rFonts w:ascii="Arial" w:hAnsi="Arial" w:cs="Arial"/>
                <w:webHidden/>
                <w:sz w:val="20"/>
              </w:rPr>
              <w:fldChar w:fldCharType="end"/>
            </w:r>
          </w:hyperlink>
        </w:p>
        <w:p w14:paraId="350F4EF4" w14:textId="0ADDD81E" w:rsidR="0041106C" w:rsidRPr="008A4086" w:rsidRDefault="0041106C" w:rsidP="005756C8">
          <w:pPr>
            <w:rPr>
              <w:rFonts w:ascii="Arial" w:hAnsi="Arial" w:cs="Arial"/>
              <w:lang w:val="es-ES_tradnl"/>
            </w:rPr>
          </w:pPr>
          <w:r w:rsidRPr="008A4086">
            <w:rPr>
              <w:rFonts w:ascii="Arial" w:hAnsi="Arial" w:cs="Arial"/>
              <w:lang w:val="es-ES_tradnl"/>
            </w:rPr>
            <w:fldChar w:fldCharType="end"/>
          </w:r>
        </w:p>
      </w:sdtContent>
    </w:sdt>
    <w:p w14:paraId="1242554C" w14:textId="77777777" w:rsidR="0041106C" w:rsidRPr="0089016B" w:rsidRDefault="0041106C">
      <w:pPr>
        <w:rPr>
          <w:rFonts w:ascii="Arial" w:hAnsi="Arial" w:cs="Arial"/>
          <w:smallCaps/>
          <w:lang w:val="es-ES_tradnl"/>
        </w:rPr>
      </w:pPr>
      <w:r w:rsidRPr="0089016B">
        <w:rPr>
          <w:rFonts w:ascii="Arial" w:hAnsi="Arial" w:cs="Arial"/>
          <w:lang w:val="es-ES_tradnl"/>
        </w:rPr>
        <w:br w:type="page"/>
      </w:r>
    </w:p>
    <w:p w14:paraId="29F6CE5A" w14:textId="4968EBFC" w:rsidR="00BA33EF" w:rsidRDefault="00BA33EF" w:rsidP="0041106C">
      <w:pPr>
        <w:pStyle w:val="Chapter"/>
        <w:numPr>
          <w:ilvl w:val="0"/>
          <w:numId w:val="0"/>
        </w:numPr>
        <w:tabs>
          <w:tab w:val="clear" w:pos="1440"/>
        </w:tabs>
        <w:spacing w:before="0"/>
        <w:ind w:left="736"/>
        <w:rPr>
          <w:rFonts w:ascii="Arial" w:hAnsi="Arial" w:cs="Arial"/>
          <w:sz w:val="22"/>
          <w:szCs w:val="22"/>
        </w:rPr>
      </w:pPr>
      <w:r w:rsidRPr="00BA33EF">
        <w:rPr>
          <w:rFonts w:ascii="Arial" w:hAnsi="Arial" w:cs="Arial"/>
          <w:sz w:val="22"/>
          <w:szCs w:val="22"/>
        </w:rPr>
        <w:lastRenderedPageBreak/>
        <w:t>PRIMER PROGRAMA DE ACCESO AL CRÉDITO</w:t>
      </w:r>
      <w:r w:rsidR="007B393B">
        <w:rPr>
          <w:rFonts w:ascii="Arial" w:hAnsi="Arial" w:cs="Arial"/>
          <w:sz w:val="22"/>
          <w:szCs w:val="22"/>
        </w:rPr>
        <w:t xml:space="preserve"> PARA LA RECUPERACIÓN</w:t>
      </w:r>
      <w:r w:rsidRPr="00BA33EF">
        <w:rPr>
          <w:rFonts w:ascii="Arial" w:hAnsi="Arial" w:cs="Arial"/>
          <w:sz w:val="22"/>
          <w:szCs w:val="22"/>
        </w:rPr>
        <w:t xml:space="preserve"> DE LA MICRO, PEQUEÑA Y MEDIANA EMPRESA </w:t>
      </w:r>
    </w:p>
    <w:p w14:paraId="3554DFB2" w14:textId="0670A1AB" w:rsidR="00FA548F" w:rsidRPr="00931F41" w:rsidRDefault="00FA548F" w:rsidP="0041106C">
      <w:pPr>
        <w:pStyle w:val="Chapter"/>
        <w:numPr>
          <w:ilvl w:val="0"/>
          <w:numId w:val="0"/>
        </w:numPr>
        <w:tabs>
          <w:tab w:val="clear" w:pos="1440"/>
        </w:tabs>
        <w:spacing w:before="0"/>
        <w:ind w:left="736"/>
        <w:rPr>
          <w:rFonts w:ascii="Arial" w:hAnsi="Arial" w:cs="Arial"/>
          <w:sz w:val="22"/>
          <w:szCs w:val="22"/>
        </w:rPr>
      </w:pPr>
      <w:r w:rsidRPr="00931F41">
        <w:rPr>
          <w:rFonts w:ascii="Arial" w:hAnsi="Arial" w:cs="Arial"/>
          <w:sz w:val="22"/>
          <w:szCs w:val="22"/>
        </w:rPr>
        <w:t xml:space="preserve">REGLAMENTO </w:t>
      </w:r>
      <w:r w:rsidR="00854B94" w:rsidRPr="00931F41">
        <w:rPr>
          <w:rFonts w:ascii="Arial" w:hAnsi="Arial" w:cs="Arial"/>
          <w:sz w:val="22"/>
          <w:szCs w:val="22"/>
        </w:rPr>
        <w:t>DE CRÉDITO</w:t>
      </w:r>
    </w:p>
    <w:p w14:paraId="0F669FAE" w14:textId="272744CA" w:rsidR="00FA548F" w:rsidRPr="00931F41" w:rsidRDefault="000649C4" w:rsidP="00862957">
      <w:pPr>
        <w:pStyle w:val="Heading1"/>
        <w:numPr>
          <w:ilvl w:val="0"/>
          <w:numId w:val="9"/>
        </w:numPr>
        <w:ind w:left="720" w:hanging="720"/>
        <w:rPr>
          <w:rFonts w:cs="Arial"/>
          <w:sz w:val="22"/>
          <w:szCs w:val="22"/>
          <w:lang w:val="es-ES_tradnl"/>
        </w:rPr>
      </w:pPr>
      <w:bookmarkStart w:id="0" w:name="_Toc44348436"/>
      <w:bookmarkStart w:id="1" w:name="_Toc40634200"/>
      <w:bookmarkStart w:id="2" w:name="_Toc38805446"/>
      <w:r w:rsidRPr="00931F41">
        <w:rPr>
          <w:rFonts w:cs="Arial"/>
          <w:sz w:val="22"/>
          <w:szCs w:val="22"/>
          <w:lang w:val="es-ES_tradnl"/>
        </w:rPr>
        <w:t>I</w:t>
      </w:r>
      <w:r w:rsidR="001D47B2" w:rsidRPr="00931F41">
        <w:rPr>
          <w:rFonts w:cs="Arial"/>
          <w:sz w:val="22"/>
          <w:szCs w:val="22"/>
          <w:lang w:val="es-ES_tradnl"/>
        </w:rPr>
        <w:t>ntroducción</w:t>
      </w:r>
      <w:bookmarkEnd w:id="0"/>
      <w:bookmarkEnd w:id="1"/>
      <w:bookmarkEnd w:id="2"/>
    </w:p>
    <w:p w14:paraId="041F5E79" w14:textId="77777777" w:rsidR="0041106C" w:rsidRPr="00931F41" w:rsidRDefault="0041106C" w:rsidP="0041106C">
      <w:pPr>
        <w:rPr>
          <w:rFonts w:ascii="Arial" w:hAnsi="Arial" w:cs="Arial"/>
          <w:sz w:val="22"/>
          <w:szCs w:val="22"/>
          <w:lang w:val="es-ES_tradnl" w:eastAsia="en-US"/>
        </w:rPr>
      </w:pPr>
    </w:p>
    <w:p w14:paraId="6F089A05" w14:textId="253B5634" w:rsidR="0099496A" w:rsidRPr="00B12211" w:rsidRDefault="009C35E9" w:rsidP="00E56846">
      <w:pPr>
        <w:pStyle w:val="ListParagraph"/>
        <w:numPr>
          <w:ilvl w:val="1"/>
          <w:numId w:val="10"/>
        </w:numPr>
        <w:ind w:left="720" w:hanging="720"/>
        <w:jc w:val="both"/>
        <w:rPr>
          <w:rFonts w:ascii="Arial" w:hAnsi="Arial" w:cs="Arial"/>
          <w:sz w:val="22"/>
          <w:szCs w:val="22"/>
          <w:lang w:val="es-ES_tradnl"/>
        </w:rPr>
      </w:pPr>
      <w:bookmarkStart w:id="3" w:name="_Ref328643831"/>
      <w:r w:rsidRPr="00931F41">
        <w:rPr>
          <w:rFonts w:ascii="Arial" w:hAnsi="Arial" w:cs="Arial"/>
          <w:sz w:val="22"/>
          <w:szCs w:val="22"/>
          <w:lang w:val="es-ES_tradnl"/>
        </w:rPr>
        <w:t xml:space="preserve">Este documento presenta el </w:t>
      </w:r>
      <w:r w:rsidR="0020218B">
        <w:rPr>
          <w:rFonts w:ascii="Arial" w:hAnsi="Arial" w:cs="Arial"/>
          <w:sz w:val="22"/>
          <w:szCs w:val="22"/>
          <w:lang w:val="es-ES_tradnl"/>
        </w:rPr>
        <w:t>Reglamento de Crédito</w:t>
      </w:r>
      <w:r w:rsidR="008E4CF9" w:rsidRPr="00931F41">
        <w:rPr>
          <w:rFonts w:ascii="Arial" w:hAnsi="Arial" w:cs="Arial"/>
          <w:sz w:val="22"/>
          <w:szCs w:val="22"/>
          <w:lang w:val="es-ES_tradnl"/>
        </w:rPr>
        <w:t xml:space="preserve"> </w:t>
      </w:r>
      <w:r w:rsidR="007D2C77" w:rsidRPr="00931F41">
        <w:rPr>
          <w:rFonts w:ascii="Arial" w:hAnsi="Arial" w:cs="Arial"/>
          <w:sz w:val="22"/>
          <w:szCs w:val="22"/>
          <w:lang w:val="es-ES_tradnl"/>
        </w:rPr>
        <w:t>(R</w:t>
      </w:r>
      <w:r w:rsidR="0069739B" w:rsidRPr="00931F41">
        <w:rPr>
          <w:rFonts w:ascii="Arial" w:hAnsi="Arial" w:cs="Arial"/>
          <w:sz w:val="22"/>
          <w:szCs w:val="22"/>
          <w:lang w:val="es-ES_tradnl"/>
        </w:rPr>
        <w:t>C</w:t>
      </w:r>
      <w:r w:rsidR="007D2C77" w:rsidRPr="00931F41">
        <w:rPr>
          <w:rFonts w:ascii="Arial" w:hAnsi="Arial" w:cs="Arial"/>
          <w:sz w:val="22"/>
          <w:szCs w:val="22"/>
          <w:lang w:val="es-ES_tradnl"/>
        </w:rPr>
        <w:t>, E</w:t>
      </w:r>
      <w:r w:rsidR="00EB4CDB" w:rsidRPr="00931F41">
        <w:rPr>
          <w:rFonts w:ascii="Arial" w:hAnsi="Arial" w:cs="Arial"/>
          <w:sz w:val="22"/>
          <w:szCs w:val="22"/>
          <w:lang w:val="es-ES_tradnl"/>
        </w:rPr>
        <w:t>l</w:t>
      </w:r>
      <w:r w:rsidR="007D2C77" w:rsidRPr="00931F41">
        <w:rPr>
          <w:rFonts w:ascii="Arial" w:hAnsi="Arial" w:cs="Arial"/>
          <w:sz w:val="22"/>
          <w:szCs w:val="22"/>
          <w:lang w:val="es-ES_tradnl"/>
        </w:rPr>
        <w:t xml:space="preserve"> Reglamento) </w:t>
      </w:r>
      <w:r w:rsidRPr="00931F41">
        <w:rPr>
          <w:rFonts w:ascii="Arial" w:hAnsi="Arial" w:cs="Arial"/>
          <w:sz w:val="22"/>
          <w:szCs w:val="22"/>
          <w:lang w:val="es-ES_tradnl"/>
        </w:rPr>
        <w:t xml:space="preserve">del </w:t>
      </w:r>
      <w:r w:rsidR="009234C7">
        <w:rPr>
          <w:rFonts w:ascii="Arial" w:hAnsi="Arial" w:cs="Arial"/>
          <w:sz w:val="22"/>
          <w:szCs w:val="22"/>
          <w:lang w:val="es-ES_tradnl"/>
        </w:rPr>
        <w:t xml:space="preserve">Primer Programa de Acceso al Crédito </w:t>
      </w:r>
      <w:r w:rsidR="00270AF2">
        <w:rPr>
          <w:rFonts w:ascii="Arial" w:hAnsi="Arial" w:cs="Arial"/>
          <w:sz w:val="22"/>
          <w:szCs w:val="22"/>
          <w:lang w:val="es-ES_tradnl"/>
        </w:rPr>
        <w:t xml:space="preserve">para la Recuperación </w:t>
      </w:r>
      <w:r w:rsidR="009234C7">
        <w:rPr>
          <w:rFonts w:ascii="Arial" w:hAnsi="Arial" w:cs="Arial"/>
          <w:sz w:val="22"/>
          <w:szCs w:val="22"/>
          <w:lang w:val="es-ES_tradnl"/>
        </w:rPr>
        <w:t>de la Micro, Pequeña y Mediana Empresa</w:t>
      </w:r>
      <w:r w:rsidR="008E4CF9" w:rsidRPr="00931F41">
        <w:rPr>
          <w:rFonts w:ascii="Arial" w:hAnsi="Arial" w:cs="Arial"/>
          <w:sz w:val="22"/>
          <w:szCs w:val="22"/>
          <w:lang w:val="es-ES_tradnl"/>
        </w:rPr>
        <w:t xml:space="preserve"> </w:t>
      </w:r>
      <w:r w:rsidRPr="00931F41">
        <w:rPr>
          <w:rFonts w:ascii="Arial" w:hAnsi="Arial" w:cs="Arial"/>
          <w:sz w:val="22"/>
          <w:szCs w:val="22"/>
          <w:lang w:val="es-ES_tradnl"/>
        </w:rPr>
        <w:t xml:space="preserve">(el </w:t>
      </w:r>
      <w:r w:rsidR="009234C7">
        <w:rPr>
          <w:rFonts w:ascii="Arial" w:hAnsi="Arial" w:cs="Arial"/>
          <w:sz w:val="22"/>
          <w:szCs w:val="22"/>
          <w:lang w:val="es-ES_tradnl"/>
        </w:rPr>
        <w:t>P</w:t>
      </w:r>
      <w:r w:rsidRPr="00931F41">
        <w:rPr>
          <w:rFonts w:ascii="Arial" w:hAnsi="Arial" w:cs="Arial"/>
          <w:sz w:val="22"/>
          <w:szCs w:val="22"/>
          <w:lang w:val="es-ES_tradnl"/>
        </w:rPr>
        <w:t>rograma)</w:t>
      </w:r>
      <w:r w:rsidR="007F3566" w:rsidRPr="00931F41">
        <w:rPr>
          <w:rFonts w:ascii="Arial" w:hAnsi="Arial" w:cs="Arial"/>
          <w:sz w:val="22"/>
          <w:szCs w:val="22"/>
          <w:lang w:val="es-ES_tradnl"/>
        </w:rPr>
        <w:t xml:space="preserve">, </w:t>
      </w:r>
      <w:r w:rsidR="00C14D0B" w:rsidRPr="00931F41">
        <w:rPr>
          <w:rFonts w:ascii="Arial" w:hAnsi="Arial" w:cs="Arial"/>
          <w:sz w:val="22"/>
          <w:szCs w:val="22"/>
          <w:lang w:val="es-ES_tradnl"/>
        </w:rPr>
        <w:t>entre el Banco Interamericano de Desarrollo (BID, el Banco) y</w:t>
      </w:r>
      <w:r w:rsidR="00CF3F86" w:rsidRPr="00931F41">
        <w:rPr>
          <w:rFonts w:ascii="Arial" w:hAnsi="Arial" w:cs="Arial"/>
          <w:sz w:val="22"/>
          <w:szCs w:val="22"/>
          <w:lang w:val="es-ES_tradnl"/>
        </w:rPr>
        <w:t xml:space="preserve"> </w:t>
      </w:r>
      <w:r w:rsidR="00542B80">
        <w:rPr>
          <w:rFonts w:ascii="Arial" w:hAnsi="Arial" w:cs="Arial"/>
          <w:sz w:val="22"/>
          <w:szCs w:val="22"/>
          <w:lang w:val="es-ES_tradnl"/>
        </w:rPr>
        <w:t>el Banco de Desarrollo de</w:t>
      </w:r>
      <w:r w:rsidR="006A5252">
        <w:rPr>
          <w:rFonts w:ascii="Arial" w:hAnsi="Arial" w:cs="Arial"/>
          <w:sz w:val="22"/>
          <w:szCs w:val="22"/>
          <w:lang w:val="es-ES_tradnl"/>
        </w:rPr>
        <w:t xml:space="preserve"> la República</w:t>
      </w:r>
      <w:r w:rsidR="00542B80">
        <w:rPr>
          <w:rFonts w:ascii="Arial" w:hAnsi="Arial" w:cs="Arial"/>
          <w:sz w:val="22"/>
          <w:szCs w:val="22"/>
          <w:lang w:val="es-ES_tradnl"/>
        </w:rPr>
        <w:t xml:space="preserve"> El Salvador</w:t>
      </w:r>
      <w:r w:rsidR="00AA4B24">
        <w:rPr>
          <w:rFonts w:ascii="Arial" w:hAnsi="Arial" w:cs="Arial"/>
          <w:sz w:val="22"/>
          <w:szCs w:val="22"/>
          <w:lang w:val="es-ES_tradnl"/>
        </w:rPr>
        <w:t xml:space="preserve"> (BANDESAL)</w:t>
      </w:r>
      <w:r w:rsidR="00C14D0B" w:rsidRPr="00931F41">
        <w:rPr>
          <w:rFonts w:ascii="Arial" w:hAnsi="Arial" w:cs="Arial"/>
          <w:sz w:val="22"/>
          <w:szCs w:val="22"/>
          <w:lang w:val="es-ES_tradnl"/>
        </w:rPr>
        <w:t>, por</w:t>
      </w:r>
      <w:r w:rsidR="007F3566" w:rsidRPr="00931F41">
        <w:rPr>
          <w:rFonts w:ascii="Arial" w:hAnsi="Arial" w:cs="Arial"/>
          <w:sz w:val="22"/>
          <w:szCs w:val="22"/>
          <w:lang w:val="es-ES_tradnl"/>
        </w:rPr>
        <w:t xml:space="preserve"> un monto total de </w:t>
      </w:r>
      <w:r w:rsidR="0099496A" w:rsidRPr="00931F41">
        <w:rPr>
          <w:rFonts w:ascii="Arial" w:hAnsi="Arial" w:cs="Arial"/>
          <w:sz w:val="22"/>
          <w:szCs w:val="22"/>
          <w:lang w:val="es-ES_tradnl"/>
        </w:rPr>
        <w:t>US$</w:t>
      </w:r>
      <w:r w:rsidR="00AA4B24">
        <w:rPr>
          <w:rFonts w:ascii="Arial" w:hAnsi="Arial" w:cs="Arial"/>
          <w:sz w:val="22"/>
          <w:szCs w:val="22"/>
          <w:lang w:val="es-ES_tradnl"/>
        </w:rPr>
        <w:t>200</w:t>
      </w:r>
      <w:r w:rsidR="00743C06" w:rsidRPr="00931F41">
        <w:rPr>
          <w:rFonts w:ascii="Arial" w:hAnsi="Arial" w:cs="Arial"/>
          <w:sz w:val="22"/>
          <w:szCs w:val="22"/>
          <w:lang w:val="es-ES_tradnl"/>
        </w:rPr>
        <w:t>.</w:t>
      </w:r>
      <w:r w:rsidR="00CF3F86" w:rsidRPr="00931F41">
        <w:rPr>
          <w:rFonts w:ascii="Arial" w:hAnsi="Arial" w:cs="Arial"/>
          <w:sz w:val="22"/>
          <w:szCs w:val="22"/>
          <w:lang w:val="es-ES_tradnl"/>
        </w:rPr>
        <w:t>000</w:t>
      </w:r>
      <w:r w:rsidR="004D420A" w:rsidRPr="00931F41">
        <w:rPr>
          <w:rFonts w:ascii="Arial" w:hAnsi="Arial" w:cs="Arial"/>
          <w:sz w:val="22"/>
          <w:szCs w:val="22"/>
          <w:lang w:val="es-ES_tradnl"/>
        </w:rPr>
        <w:t>.</w:t>
      </w:r>
      <w:r w:rsidR="00CF3F86" w:rsidRPr="00931F41">
        <w:rPr>
          <w:rFonts w:ascii="Arial" w:hAnsi="Arial" w:cs="Arial"/>
          <w:sz w:val="22"/>
          <w:szCs w:val="22"/>
          <w:lang w:val="es-ES_tradnl"/>
        </w:rPr>
        <w:t>000</w:t>
      </w:r>
      <w:r w:rsidR="00C14D0B" w:rsidRPr="00931F41">
        <w:rPr>
          <w:rFonts w:ascii="Arial" w:hAnsi="Arial" w:cs="Arial"/>
          <w:sz w:val="22"/>
          <w:szCs w:val="22"/>
          <w:lang w:val="es-ES_tradnl"/>
        </w:rPr>
        <w:t xml:space="preserve">, correspondiente a la operación </w:t>
      </w:r>
      <w:r w:rsidR="00697531">
        <w:rPr>
          <w:rFonts w:ascii="Arial" w:hAnsi="Arial" w:cs="Arial"/>
          <w:b/>
          <w:bCs/>
          <w:sz w:val="22"/>
          <w:szCs w:val="22"/>
          <w:lang w:val="es-ES_tradnl"/>
        </w:rPr>
        <w:t>ES-L1138</w:t>
      </w:r>
      <w:r w:rsidR="00B307AB" w:rsidRPr="00B12211">
        <w:rPr>
          <w:rFonts w:ascii="Arial" w:hAnsi="Arial" w:cs="Arial"/>
          <w:b/>
          <w:bCs/>
          <w:sz w:val="22"/>
          <w:szCs w:val="22"/>
          <w:lang w:val="es-ES_tradnl"/>
        </w:rPr>
        <w:t xml:space="preserve">, </w:t>
      </w:r>
      <w:r w:rsidR="00B307AB" w:rsidRPr="00504F93">
        <w:rPr>
          <w:rFonts w:ascii="Arial" w:hAnsi="Arial" w:cs="Arial"/>
          <w:sz w:val="22"/>
          <w:szCs w:val="22"/>
          <w:lang w:val="es-ES_tradnl"/>
        </w:rPr>
        <w:t>que es la primera operación de la Línea de Crédito Condicional para P</w:t>
      </w:r>
      <w:r w:rsidR="005A494C" w:rsidRPr="00504F93">
        <w:rPr>
          <w:rFonts w:ascii="Arial" w:hAnsi="Arial" w:cs="Arial"/>
          <w:sz w:val="22"/>
          <w:szCs w:val="22"/>
          <w:lang w:val="es-ES_tradnl"/>
        </w:rPr>
        <w:t>royectos de Inversión</w:t>
      </w:r>
      <w:r w:rsidR="00AE1C97" w:rsidRPr="00504F93">
        <w:rPr>
          <w:rFonts w:ascii="Arial" w:hAnsi="Arial" w:cs="Arial"/>
          <w:sz w:val="22"/>
          <w:szCs w:val="22"/>
          <w:lang w:val="es-ES_tradnl"/>
        </w:rPr>
        <w:t xml:space="preserve"> (CCLIP) de Acceso al Crédito Empresarial y de Vivienda </w:t>
      </w:r>
      <w:r w:rsidR="00546A85" w:rsidRPr="00504F93">
        <w:rPr>
          <w:rFonts w:ascii="Arial" w:hAnsi="Arial" w:cs="Arial"/>
          <w:b/>
          <w:bCs/>
          <w:sz w:val="22"/>
          <w:szCs w:val="22"/>
          <w:lang w:val="es-ES_tradnl"/>
        </w:rPr>
        <w:t>ES-O0009.</w:t>
      </w:r>
      <w:r w:rsidR="00C14D0B" w:rsidRPr="00B12211">
        <w:rPr>
          <w:rFonts w:ascii="Arial" w:hAnsi="Arial" w:cs="Arial"/>
          <w:sz w:val="22"/>
          <w:szCs w:val="22"/>
          <w:lang w:val="es-ES_tradnl"/>
        </w:rPr>
        <w:t xml:space="preserve"> </w:t>
      </w:r>
    </w:p>
    <w:p w14:paraId="7DF14F28" w14:textId="77777777" w:rsidR="0041106C" w:rsidRPr="00931F41" w:rsidRDefault="0041106C" w:rsidP="0041106C">
      <w:pPr>
        <w:jc w:val="both"/>
        <w:rPr>
          <w:rFonts w:ascii="Arial" w:hAnsi="Arial" w:cs="Arial"/>
          <w:sz w:val="22"/>
          <w:szCs w:val="22"/>
          <w:lang w:val="es-ES_tradnl"/>
        </w:rPr>
      </w:pPr>
    </w:p>
    <w:p w14:paraId="59038491" w14:textId="6CFF7CCE" w:rsidR="00A77F6B" w:rsidRPr="00931F41" w:rsidRDefault="00A77F6B" w:rsidP="00E56846">
      <w:pPr>
        <w:pStyle w:val="ListParagraph"/>
        <w:numPr>
          <w:ilvl w:val="1"/>
          <w:numId w:val="10"/>
        </w:numPr>
        <w:ind w:left="720" w:hanging="720"/>
        <w:jc w:val="both"/>
        <w:rPr>
          <w:rFonts w:ascii="Arial" w:hAnsi="Arial" w:cs="Arial"/>
          <w:sz w:val="22"/>
          <w:szCs w:val="22"/>
          <w:lang w:val="es-ES_tradnl"/>
        </w:rPr>
      </w:pPr>
      <w:r w:rsidRPr="00931F41">
        <w:rPr>
          <w:rFonts w:ascii="Arial" w:hAnsi="Arial" w:cs="Arial"/>
          <w:sz w:val="22"/>
          <w:szCs w:val="22"/>
          <w:lang w:val="es-ES_tradnl"/>
        </w:rPr>
        <w:t xml:space="preserve">En caso de cualquier inconsistencia o discrepancia entre los términos de este Reglamento y del Contrato de Préstamo, prevalecerá el Contrato de Préstamo. El presente </w:t>
      </w:r>
      <w:r w:rsidR="003009B6">
        <w:rPr>
          <w:rFonts w:ascii="Arial" w:hAnsi="Arial" w:cs="Arial"/>
          <w:sz w:val="22"/>
          <w:szCs w:val="22"/>
          <w:lang w:val="es-ES_tradnl"/>
        </w:rPr>
        <w:t>R</w:t>
      </w:r>
      <w:r w:rsidR="00AF5E75" w:rsidRPr="00931F41">
        <w:rPr>
          <w:rFonts w:ascii="Arial" w:hAnsi="Arial" w:cs="Arial"/>
          <w:sz w:val="22"/>
          <w:szCs w:val="22"/>
          <w:lang w:val="es-ES_tradnl"/>
        </w:rPr>
        <w:t>eglamento</w:t>
      </w:r>
      <w:r w:rsidRPr="00931F41">
        <w:rPr>
          <w:rFonts w:ascii="Arial" w:hAnsi="Arial" w:cs="Arial"/>
          <w:sz w:val="22"/>
          <w:szCs w:val="22"/>
          <w:lang w:val="es-ES_tradnl"/>
        </w:rPr>
        <w:t xml:space="preserve"> no podrá ser modificado sin el consentimiento previo y por escrito de</w:t>
      </w:r>
      <w:r w:rsidR="008E4CF9" w:rsidRPr="00931F41">
        <w:rPr>
          <w:rFonts w:ascii="Arial" w:hAnsi="Arial" w:cs="Arial"/>
          <w:sz w:val="22"/>
          <w:szCs w:val="22"/>
          <w:lang w:val="es-ES_tradnl"/>
        </w:rPr>
        <w:t xml:space="preserve">l </w:t>
      </w:r>
      <w:r w:rsidR="000E265F" w:rsidRPr="00931F41">
        <w:rPr>
          <w:rFonts w:ascii="Arial" w:hAnsi="Arial" w:cs="Arial"/>
          <w:sz w:val="22"/>
          <w:szCs w:val="22"/>
          <w:lang w:val="es-ES_tradnl"/>
        </w:rPr>
        <w:t>Jefe/a de Equipo</w:t>
      </w:r>
      <w:r w:rsidR="00257799" w:rsidRPr="00931F41">
        <w:rPr>
          <w:rFonts w:ascii="Arial" w:hAnsi="Arial" w:cs="Arial"/>
          <w:sz w:val="22"/>
          <w:szCs w:val="22"/>
          <w:lang w:val="es-ES_tradnl"/>
        </w:rPr>
        <w:t xml:space="preserve"> de la operación</w:t>
      </w:r>
      <w:r w:rsidRPr="00931F41">
        <w:rPr>
          <w:rFonts w:ascii="Arial" w:hAnsi="Arial" w:cs="Arial"/>
          <w:sz w:val="22"/>
          <w:szCs w:val="22"/>
          <w:lang w:val="es-ES_tradnl"/>
        </w:rPr>
        <w:t xml:space="preserve">. El </w:t>
      </w:r>
      <w:r w:rsidR="000E265F" w:rsidRPr="00931F41">
        <w:rPr>
          <w:rFonts w:ascii="Arial" w:hAnsi="Arial" w:cs="Arial"/>
          <w:sz w:val="22"/>
          <w:szCs w:val="22"/>
          <w:lang w:val="es-ES_tradnl"/>
        </w:rPr>
        <w:t>R</w:t>
      </w:r>
      <w:r w:rsidR="00AF5E75" w:rsidRPr="00931F41">
        <w:rPr>
          <w:rFonts w:ascii="Arial" w:hAnsi="Arial" w:cs="Arial"/>
          <w:sz w:val="22"/>
          <w:szCs w:val="22"/>
          <w:lang w:val="es-ES_tradnl"/>
        </w:rPr>
        <w:t>eglamento</w:t>
      </w:r>
      <w:r w:rsidRPr="00931F41">
        <w:rPr>
          <w:rFonts w:ascii="Arial" w:hAnsi="Arial" w:cs="Arial"/>
          <w:sz w:val="22"/>
          <w:szCs w:val="22"/>
          <w:lang w:val="es-ES_tradnl"/>
        </w:rPr>
        <w:t xml:space="preserve"> se mantendrá vigente mientras se mantenga vigente el Contrato de Préstamo.</w:t>
      </w:r>
    </w:p>
    <w:p w14:paraId="37F5B83E" w14:textId="60FDB43B" w:rsidR="00A55AD3" w:rsidRPr="00931F41" w:rsidRDefault="00A55AD3" w:rsidP="00862957">
      <w:pPr>
        <w:pStyle w:val="Heading1"/>
        <w:numPr>
          <w:ilvl w:val="0"/>
          <w:numId w:val="9"/>
        </w:numPr>
        <w:ind w:left="720" w:hanging="720"/>
        <w:rPr>
          <w:rFonts w:cs="Arial"/>
          <w:sz w:val="22"/>
          <w:szCs w:val="22"/>
          <w:lang w:val="es-ES_tradnl"/>
        </w:rPr>
      </w:pPr>
      <w:bookmarkStart w:id="4" w:name="_Toc518578573"/>
      <w:bookmarkStart w:id="5" w:name="_Toc44348437"/>
      <w:bookmarkStart w:id="6" w:name="_Toc40634201"/>
      <w:bookmarkStart w:id="7" w:name="_Toc38805447"/>
      <w:bookmarkEnd w:id="3"/>
      <w:bookmarkEnd w:id="4"/>
      <w:r w:rsidRPr="00931F41">
        <w:rPr>
          <w:rFonts w:cs="Arial"/>
          <w:sz w:val="22"/>
          <w:szCs w:val="22"/>
          <w:lang w:val="es-ES_tradnl"/>
        </w:rPr>
        <w:t>Definiciones</w:t>
      </w:r>
      <w:bookmarkEnd w:id="5"/>
      <w:bookmarkEnd w:id="6"/>
      <w:bookmarkEnd w:id="7"/>
    </w:p>
    <w:p w14:paraId="78EE557B" w14:textId="77777777" w:rsidR="0041106C" w:rsidRPr="00931F41" w:rsidRDefault="0041106C" w:rsidP="0041106C">
      <w:pPr>
        <w:rPr>
          <w:rFonts w:ascii="Arial" w:hAnsi="Arial" w:cs="Arial"/>
          <w:sz w:val="22"/>
          <w:szCs w:val="22"/>
          <w:lang w:val="es-ES_tradnl" w:eastAsia="en-US"/>
        </w:rPr>
      </w:pPr>
    </w:p>
    <w:p w14:paraId="1286A96D" w14:textId="79CD581E" w:rsidR="005F1DAE" w:rsidRPr="00B12211" w:rsidRDefault="00B3094A" w:rsidP="00E56846">
      <w:pPr>
        <w:pStyle w:val="ListParagraph"/>
        <w:numPr>
          <w:ilvl w:val="1"/>
          <w:numId w:val="9"/>
        </w:numPr>
        <w:ind w:left="720" w:hanging="720"/>
        <w:jc w:val="both"/>
        <w:rPr>
          <w:rFonts w:ascii="Arial" w:hAnsi="Arial" w:cs="Arial"/>
          <w:sz w:val="22"/>
          <w:szCs w:val="22"/>
          <w:lang w:val="es-ES_tradnl"/>
        </w:rPr>
      </w:pPr>
      <w:r>
        <w:rPr>
          <w:rFonts w:ascii="Arial" w:hAnsi="Arial" w:cs="Arial"/>
          <w:b/>
          <w:bCs/>
          <w:sz w:val="22"/>
          <w:szCs w:val="22"/>
          <w:lang w:val="es-ES_tradnl"/>
        </w:rPr>
        <w:t xml:space="preserve">Prestatario y </w:t>
      </w:r>
      <w:r w:rsidR="002101BF" w:rsidRPr="00931F41">
        <w:rPr>
          <w:rFonts w:ascii="Arial" w:hAnsi="Arial" w:cs="Arial"/>
          <w:b/>
          <w:bCs/>
          <w:sz w:val="22"/>
          <w:szCs w:val="22"/>
          <w:lang w:val="es-ES_tradnl"/>
        </w:rPr>
        <w:t>Organismo Ejecuto</w:t>
      </w:r>
      <w:r>
        <w:rPr>
          <w:rFonts w:ascii="Arial" w:hAnsi="Arial" w:cs="Arial"/>
          <w:b/>
          <w:bCs/>
          <w:sz w:val="22"/>
          <w:szCs w:val="22"/>
          <w:lang w:val="es-ES_tradnl"/>
        </w:rPr>
        <w:t>r</w:t>
      </w:r>
      <w:r w:rsidR="002101BF" w:rsidRPr="00931F41">
        <w:rPr>
          <w:rFonts w:ascii="Arial" w:hAnsi="Arial" w:cs="Arial"/>
          <w:b/>
          <w:bCs/>
          <w:sz w:val="22"/>
          <w:szCs w:val="22"/>
          <w:lang w:val="es-ES_tradnl"/>
        </w:rPr>
        <w:t>:</w:t>
      </w:r>
      <w:r w:rsidR="002101BF" w:rsidRPr="00931F41">
        <w:rPr>
          <w:rFonts w:ascii="Arial" w:hAnsi="Arial" w:cs="Arial"/>
          <w:sz w:val="22"/>
          <w:szCs w:val="22"/>
          <w:lang w:val="es-ES_tradnl"/>
        </w:rPr>
        <w:t xml:space="preserve"> </w:t>
      </w:r>
      <w:r w:rsidR="00746A99">
        <w:rPr>
          <w:rFonts w:ascii="Arial" w:hAnsi="Arial" w:cs="Arial"/>
          <w:sz w:val="22"/>
          <w:szCs w:val="22"/>
          <w:lang w:val="es-ES_tradnl"/>
        </w:rPr>
        <w:t>BANDESAL</w:t>
      </w:r>
      <w:r w:rsidR="00CF3F86" w:rsidRPr="00931F41">
        <w:rPr>
          <w:rFonts w:ascii="Arial" w:hAnsi="Arial" w:cs="Arial"/>
          <w:sz w:val="22"/>
          <w:szCs w:val="22"/>
          <w:lang w:val="es-ES_tradnl"/>
        </w:rPr>
        <w:t xml:space="preserve"> </w:t>
      </w:r>
      <w:r w:rsidR="00A55AD3" w:rsidRPr="00931F41">
        <w:rPr>
          <w:rFonts w:ascii="Arial" w:hAnsi="Arial" w:cs="Arial"/>
          <w:sz w:val="22"/>
          <w:szCs w:val="22"/>
          <w:lang w:val="es-ES_tradnl"/>
        </w:rPr>
        <w:t>será el</w:t>
      </w:r>
      <w:r>
        <w:rPr>
          <w:rFonts w:ascii="Arial" w:hAnsi="Arial" w:cs="Arial"/>
          <w:sz w:val="22"/>
          <w:szCs w:val="22"/>
          <w:lang w:val="es-ES_tradnl"/>
        </w:rPr>
        <w:t xml:space="preserve"> Prestatario y</w:t>
      </w:r>
      <w:r w:rsidR="00A55AD3" w:rsidRPr="00931F41">
        <w:rPr>
          <w:rFonts w:ascii="Arial" w:hAnsi="Arial" w:cs="Arial"/>
          <w:sz w:val="22"/>
          <w:szCs w:val="22"/>
          <w:lang w:val="es-ES_tradnl"/>
        </w:rPr>
        <w:t xml:space="preserve"> Organismo Ejecutor </w:t>
      </w:r>
      <w:r w:rsidR="006A15DE" w:rsidRPr="00931F41">
        <w:rPr>
          <w:rFonts w:ascii="Arial" w:hAnsi="Arial" w:cs="Arial"/>
          <w:sz w:val="22"/>
          <w:szCs w:val="22"/>
          <w:lang w:val="es-ES_tradnl"/>
        </w:rPr>
        <w:t>(</w:t>
      </w:r>
      <w:r w:rsidR="00A55AD3" w:rsidRPr="00931F41">
        <w:rPr>
          <w:rFonts w:ascii="Arial" w:hAnsi="Arial" w:cs="Arial"/>
          <w:sz w:val="22"/>
          <w:szCs w:val="22"/>
          <w:lang w:val="es-ES_tradnl"/>
        </w:rPr>
        <w:t>OE</w:t>
      </w:r>
      <w:r w:rsidR="006A15DE" w:rsidRPr="00931F41">
        <w:rPr>
          <w:rFonts w:ascii="Arial" w:hAnsi="Arial" w:cs="Arial"/>
          <w:sz w:val="22"/>
          <w:szCs w:val="22"/>
          <w:lang w:val="es-ES_tradnl"/>
        </w:rPr>
        <w:t>)</w:t>
      </w:r>
      <w:r w:rsidR="00A55AD3" w:rsidRPr="00931F41">
        <w:rPr>
          <w:rFonts w:ascii="Arial" w:hAnsi="Arial" w:cs="Arial"/>
          <w:sz w:val="22"/>
          <w:szCs w:val="22"/>
          <w:lang w:val="es-ES_tradnl"/>
        </w:rPr>
        <w:t xml:space="preserve"> de</w:t>
      </w:r>
      <w:r w:rsidR="00F20B3E" w:rsidRPr="00931F41">
        <w:rPr>
          <w:rFonts w:ascii="Arial" w:hAnsi="Arial" w:cs="Arial"/>
          <w:sz w:val="22"/>
          <w:szCs w:val="22"/>
          <w:lang w:val="es-ES_tradnl"/>
        </w:rPr>
        <w:t>l</w:t>
      </w:r>
      <w:r w:rsidR="000E265F" w:rsidRPr="00931F41">
        <w:rPr>
          <w:rFonts w:ascii="Arial" w:hAnsi="Arial" w:cs="Arial"/>
          <w:sz w:val="22"/>
          <w:szCs w:val="22"/>
          <w:lang w:val="es-ES_tradnl"/>
        </w:rPr>
        <w:t xml:space="preserve"> </w:t>
      </w:r>
      <w:r w:rsidR="003B5AE9">
        <w:rPr>
          <w:rFonts w:ascii="Arial" w:hAnsi="Arial" w:cs="Arial"/>
          <w:sz w:val="22"/>
          <w:szCs w:val="22"/>
          <w:lang w:val="es-ES_tradnl"/>
        </w:rPr>
        <w:t>P</w:t>
      </w:r>
      <w:r w:rsidR="000E265F" w:rsidRPr="00931F41">
        <w:rPr>
          <w:rFonts w:ascii="Arial" w:hAnsi="Arial" w:cs="Arial"/>
          <w:sz w:val="22"/>
          <w:szCs w:val="22"/>
          <w:lang w:val="es-ES_tradnl"/>
        </w:rPr>
        <w:t>rograma</w:t>
      </w:r>
      <w:r w:rsidR="008A7412" w:rsidRPr="00931F41">
        <w:rPr>
          <w:rFonts w:ascii="Arial" w:hAnsi="Arial" w:cs="Arial"/>
          <w:sz w:val="22"/>
          <w:szCs w:val="22"/>
          <w:lang w:val="es-ES_tradnl"/>
        </w:rPr>
        <w:t xml:space="preserve"> y</w:t>
      </w:r>
      <w:r>
        <w:rPr>
          <w:rFonts w:ascii="Arial" w:hAnsi="Arial" w:cs="Arial"/>
          <w:sz w:val="22"/>
          <w:szCs w:val="22"/>
          <w:lang w:val="es-ES_tradnl"/>
        </w:rPr>
        <w:t xml:space="preserve"> como tal estará a cargo de</w:t>
      </w:r>
      <w:r w:rsidR="008A7412" w:rsidRPr="00931F41">
        <w:rPr>
          <w:rFonts w:ascii="Arial" w:hAnsi="Arial" w:cs="Arial"/>
          <w:sz w:val="22"/>
          <w:szCs w:val="22"/>
          <w:lang w:val="es-ES_tradnl"/>
        </w:rPr>
        <w:t xml:space="preserve"> la administración, ejecución, control y monitoreo de los recursos de la operación</w:t>
      </w:r>
      <w:r w:rsidR="00A55AD3" w:rsidRPr="00931F41">
        <w:rPr>
          <w:rFonts w:ascii="Arial" w:hAnsi="Arial" w:cs="Arial"/>
          <w:sz w:val="22"/>
          <w:szCs w:val="22"/>
          <w:lang w:val="es-ES_tradnl"/>
        </w:rPr>
        <w:t>.</w:t>
      </w:r>
      <w:r w:rsidR="00111DC4" w:rsidRPr="00931F41">
        <w:rPr>
          <w:rFonts w:ascii="Arial" w:hAnsi="Arial" w:cs="Arial"/>
          <w:sz w:val="22"/>
          <w:szCs w:val="22"/>
          <w:lang w:val="es-ES_tradnl"/>
        </w:rPr>
        <w:t xml:space="preserve"> </w:t>
      </w:r>
    </w:p>
    <w:p w14:paraId="54D0A058" w14:textId="77777777" w:rsidR="00826233" w:rsidRPr="005F1DAE" w:rsidRDefault="00826233" w:rsidP="001F03DA">
      <w:pPr>
        <w:pStyle w:val="ListParagraph"/>
        <w:ind w:left="907"/>
        <w:jc w:val="both"/>
        <w:rPr>
          <w:rFonts w:ascii="Arial" w:hAnsi="Arial" w:cs="Arial"/>
          <w:sz w:val="22"/>
          <w:szCs w:val="22"/>
          <w:lang w:val="es-ES_tradnl"/>
        </w:rPr>
      </w:pPr>
    </w:p>
    <w:p w14:paraId="7E4627E3" w14:textId="0BA8BC95" w:rsidR="00AA6DD8" w:rsidRPr="00B3094A" w:rsidRDefault="00166B97" w:rsidP="00E56846">
      <w:pPr>
        <w:pStyle w:val="ListParagraph"/>
        <w:numPr>
          <w:ilvl w:val="1"/>
          <w:numId w:val="9"/>
        </w:numPr>
        <w:ind w:left="720" w:hanging="720"/>
        <w:jc w:val="both"/>
        <w:rPr>
          <w:rFonts w:ascii="Arial" w:hAnsi="Arial" w:cs="Arial"/>
          <w:sz w:val="22"/>
          <w:szCs w:val="22"/>
          <w:lang w:val="es-ES_tradnl"/>
        </w:rPr>
      </w:pPr>
      <w:r w:rsidRPr="00504F93">
        <w:rPr>
          <w:rFonts w:ascii="Arial" w:hAnsi="Arial" w:cs="Arial"/>
          <w:b/>
          <w:bCs/>
          <w:sz w:val="22"/>
          <w:szCs w:val="22"/>
          <w:lang w:val="es-ES_tradnl"/>
        </w:rPr>
        <w:t>Instituciones Financieras Intermediarias (IFI)</w:t>
      </w:r>
      <w:r w:rsidR="00D25601">
        <w:rPr>
          <w:rFonts w:ascii="Arial" w:hAnsi="Arial" w:cs="Arial"/>
          <w:b/>
          <w:bCs/>
          <w:sz w:val="22"/>
          <w:szCs w:val="22"/>
          <w:lang w:val="es-ES_tradnl"/>
        </w:rPr>
        <w:t xml:space="preserve"> elegibles</w:t>
      </w:r>
      <w:r w:rsidR="002101BF" w:rsidRPr="00504F93">
        <w:rPr>
          <w:rFonts w:ascii="Arial" w:hAnsi="Arial" w:cs="Arial"/>
          <w:b/>
          <w:bCs/>
          <w:sz w:val="22"/>
          <w:szCs w:val="22"/>
          <w:lang w:val="es-ES_tradnl"/>
        </w:rPr>
        <w:t>:</w:t>
      </w:r>
      <w:r w:rsidR="002101BF" w:rsidRPr="000278D6">
        <w:rPr>
          <w:rFonts w:ascii="Arial" w:hAnsi="Arial" w:cs="Arial"/>
          <w:sz w:val="22"/>
          <w:szCs w:val="22"/>
          <w:lang w:val="es-ES_tradnl"/>
        </w:rPr>
        <w:t xml:space="preserve"> </w:t>
      </w:r>
      <w:r w:rsidR="006B74AC">
        <w:rPr>
          <w:rFonts w:ascii="Arial" w:hAnsi="Arial" w:cs="Arial"/>
          <w:sz w:val="22"/>
          <w:szCs w:val="22"/>
          <w:lang w:val="es-ES_tradnl"/>
        </w:rPr>
        <w:t>I</w:t>
      </w:r>
      <w:r w:rsidR="006B74AC" w:rsidRPr="006B74AC">
        <w:rPr>
          <w:rFonts w:ascii="Arial" w:hAnsi="Arial" w:cs="Arial"/>
          <w:sz w:val="22"/>
          <w:szCs w:val="22"/>
          <w:lang w:val="es-ES_tradnl"/>
        </w:rPr>
        <w:t xml:space="preserve">nstituciones financieras de primer piso sujetas a la inspección y vigilancia de la Superintendencia del Sistema Financiero </w:t>
      </w:r>
      <w:r w:rsidR="002237EB">
        <w:rPr>
          <w:rFonts w:ascii="Arial" w:hAnsi="Arial" w:cs="Arial"/>
          <w:sz w:val="22"/>
          <w:szCs w:val="22"/>
          <w:lang w:val="es-ES_tradnl"/>
        </w:rPr>
        <w:t xml:space="preserve">(SSF) </w:t>
      </w:r>
      <w:r w:rsidR="006B74AC" w:rsidRPr="006B74AC">
        <w:rPr>
          <w:rFonts w:ascii="Arial" w:hAnsi="Arial" w:cs="Arial"/>
          <w:sz w:val="22"/>
          <w:szCs w:val="22"/>
          <w:lang w:val="es-ES_tradnl"/>
        </w:rPr>
        <w:t>o IFIs no reguladas que cumplan con las condiciones que impone el sistema de gestión de riesgos de BANDESAL</w:t>
      </w:r>
      <w:r w:rsidR="006B74AC" w:rsidRPr="0059119B">
        <w:rPr>
          <w:rFonts w:ascii="Arial" w:hAnsi="Arial"/>
          <w:sz w:val="22"/>
          <w:lang w:val="es-ES_tradnl"/>
        </w:rPr>
        <w:t>.</w:t>
      </w:r>
    </w:p>
    <w:p w14:paraId="3FCB5EC1" w14:textId="77777777" w:rsidR="005D5941" w:rsidRPr="00504F93" w:rsidRDefault="005D5941" w:rsidP="00504F93">
      <w:pPr>
        <w:pStyle w:val="ListParagraph"/>
        <w:rPr>
          <w:rFonts w:ascii="Arial" w:hAnsi="Arial" w:cs="Arial"/>
          <w:sz w:val="22"/>
          <w:szCs w:val="22"/>
          <w:lang w:val="es-ES_tradnl"/>
        </w:rPr>
      </w:pPr>
    </w:p>
    <w:p w14:paraId="59214D98" w14:textId="2D69AF56" w:rsidR="00AF5B63" w:rsidRPr="00391191" w:rsidRDefault="005D5941" w:rsidP="008A4086">
      <w:pPr>
        <w:pStyle w:val="ListParagraph"/>
        <w:numPr>
          <w:ilvl w:val="1"/>
          <w:numId w:val="9"/>
        </w:numPr>
        <w:ind w:left="720" w:hanging="720"/>
        <w:jc w:val="both"/>
        <w:rPr>
          <w:rFonts w:ascii="Arial" w:hAnsi="Arial" w:cs="Arial"/>
          <w:sz w:val="22"/>
          <w:szCs w:val="22"/>
          <w:lang w:val="es-ES_tradnl"/>
        </w:rPr>
      </w:pPr>
      <w:r w:rsidRPr="00AF5B63">
        <w:rPr>
          <w:rFonts w:ascii="Arial" w:hAnsi="Arial" w:cs="Arial"/>
          <w:b/>
          <w:bCs/>
          <w:sz w:val="22"/>
          <w:szCs w:val="22"/>
          <w:lang w:val="es-ES_tradnl"/>
        </w:rPr>
        <w:t>Beneficiarios</w:t>
      </w:r>
      <w:r w:rsidR="00E323E9" w:rsidRPr="00AF5B63">
        <w:rPr>
          <w:rFonts w:ascii="Arial" w:hAnsi="Arial" w:cs="Arial"/>
          <w:b/>
          <w:bCs/>
          <w:sz w:val="22"/>
          <w:szCs w:val="22"/>
          <w:lang w:val="es-ES_tradnl"/>
        </w:rPr>
        <w:t>:</w:t>
      </w:r>
      <w:r w:rsidRPr="00AF5B63">
        <w:rPr>
          <w:rFonts w:ascii="Arial" w:hAnsi="Arial" w:cs="Arial"/>
          <w:sz w:val="22"/>
          <w:szCs w:val="22"/>
          <w:lang w:val="es-ES_tradnl"/>
        </w:rPr>
        <w:t xml:space="preserve"> </w:t>
      </w:r>
      <w:r w:rsidR="00F366F0" w:rsidRPr="00AF5B63">
        <w:rPr>
          <w:rFonts w:ascii="Arial" w:hAnsi="Arial" w:cs="Arial"/>
          <w:sz w:val="22"/>
          <w:szCs w:val="22"/>
        </w:rPr>
        <w:t xml:space="preserve">Los beneficiarios finales del </w:t>
      </w:r>
      <w:r w:rsidR="00E760FC" w:rsidRPr="00AF5B63">
        <w:rPr>
          <w:rFonts w:ascii="Arial" w:hAnsi="Arial" w:cs="Arial"/>
          <w:sz w:val="22"/>
          <w:szCs w:val="22"/>
        </w:rPr>
        <w:t>p</w:t>
      </w:r>
      <w:r w:rsidR="00F366F0" w:rsidRPr="00AF5B63">
        <w:rPr>
          <w:rFonts w:ascii="Arial" w:hAnsi="Arial" w:cs="Arial"/>
          <w:sz w:val="22"/>
          <w:szCs w:val="22"/>
        </w:rPr>
        <w:t xml:space="preserve">rograma son las personas </w:t>
      </w:r>
      <w:r w:rsidR="00F366F0" w:rsidRPr="00AF5B63">
        <w:rPr>
          <w:rFonts w:ascii="Arial" w:hAnsi="Arial" w:cs="Arial"/>
          <w:sz w:val="22"/>
          <w:szCs w:val="22"/>
          <w:lang w:val="es-ES_tradnl"/>
        </w:rPr>
        <w:t>naturales</w:t>
      </w:r>
      <w:r w:rsidR="00F366F0" w:rsidRPr="00AF5B63">
        <w:rPr>
          <w:rFonts w:ascii="Arial" w:hAnsi="Arial" w:cs="Arial"/>
          <w:sz w:val="22"/>
          <w:szCs w:val="22"/>
        </w:rPr>
        <w:t xml:space="preserve"> y jurídicas </w:t>
      </w:r>
      <w:r w:rsidR="0087691E" w:rsidRPr="00AF5B63">
        <w:rPr>
          <w:rFonts w:ascii="Arial" w:hAnsi="Arial" w:cs="Arial"/>
          <w:sz w:val="22"/>
          <w:szCs w:val="22"/>
        </w:rPr>
        <w:t>consideradas como MIPYME en el régimen legal de país y políticas internas de BANDESAL</w:t>
      </w:r>
      <w:r w:rsidR="00F366F0" w:rsidRPr="00AF5B63">
        <w:rPr>
          <w:rFonts w:ascii="Arial" w:hAnsi="Arial" w:cs="Arial"/>
          <w:sz w:val="22"/>
          <w:szCs w:val="22"/>
        </w:rPr>
        <w:t xml:space="preserve">. Las MIPYME de todos los sectores de la economía serán elegibles para financiamiento. </w:t>
      </w:r>
      <w:r w:rsidR="00363D3C" w:rsidRPr="00AF5B63">
        <w:rPr>
          <w:rFonts w:ascii="Arial" w:hAnsi="Arial" w:cs="Arial"/>
          <w:sz w:val="22"/>
          <w:szCs w:val="22"/>
        </w:rPr>
        <w:t>El</w:t>
      </w:r>
      <w:r w:rsidR="00F366F0" w:rsidRPr="00AF5B63">
        <w:rPr>
          <w:rFonts w:ascii="Arial" w:hAnsi="Arial" w:cs="Arial"/>
          <w:sz w:val="22"/>
          <w:szCs w:val="22"/>
        </w:rPr>
        <w:t xml:space="preserve"> </w:t>
      </w:r>
      <w:r w:rsidR="00F6459C">
        <w:rPr>
          <w:rFonts w:ascii="Arial" w:hAnsi="Arial" w:cs="Arial"/>
          <w:sz w:val="22"/>
          <w:szCs w:val="22"/>
        </w:rPr>
        <w:t>p</w:t>
      </w:r>
      <w:r w:rsidR="00F366F0" w:rsidRPr="00AF5B63">
        <w:rPr>
          <w:rFonts w:ascii="Arial" w:hAnsi="Arial" w:cs="Arial"/>
          <w:sz w:val="22"/>
          <w:szCs w:val="22"/>
        </w:rPr>
        <w:t>rograma apoyar</w:t>
      </w:r>
      <w:r w:rsidR="00CA3BBA" w:rsidRPr="00AF5B63">
        <w:rPr>
          <w:rFonts w:ascii="Arial" w:hAnsi="Arial" w:cs="Arial"/>
          <w:sz w:val="22"/>
          <w:szCs w:val="22"/>
        </w:rPr>
        <w:t>á</w:t>
      </w:r>
      <w:r w:rsidR="00F366F0" w:rsidRPr="00AF5B63">
        <w:rPr>
          <w:rFonts w:ascii="Arial" w:hAnsi="Arial" w:cs="Arial"/>
          <w:sz w:val="22"/>
          <w:szCs w:val="22"/>
        </w:rPr>
        <w:t xml:space="preserve"> la recuperación de la </w:t>
      </w:r>
      <w:r w:rsidR="00F366F0" w:rsidRPr="00AF5B63">
        <w:rPr>
          <w:rFonts w:ascii="Arial" w:hAnsi="Arial" w:cs="Arial"/>
          <w:bCs/>
          <w:sz w:val="22"/>
          <w:szCs w:val="22"/>
        </w:rPr>
        <w:t xml:space="preserve">MIPYME en el periodo de post emergencia COVID-19, por lo que se anticipa beneficiar a: (i) </w:t>
      </w:r>
      <w:r w:rsidR="00F366F0" w:rsidRPr="00AF5B63">
        <w:rPr>
          <w:rFonts w:ascii="Arial" w:eastAsia="Calibri" w:hAnsi="Arial" w:cs="Arial"/>
          <w:sz w:val="22"/>
          <w:szCs w:val="22"/>
          <w:lang w:val="es-BO" w:eastAsia="es-PE"/>
        </w:rPr>
        <w:t>MIPYME todavía rentables, provenientes de los rubros económicos menos afectados;</w:t>
      </w:r>
      <w:r w:rsidR="0045735F" w:rsidRPr="00AF5B63">
        <w:rPr>
          <w:rFonts w:ascii="Arial" w:eastAsia="Calibri" w:hAnsi="Arial" w:cs="Arial"/>
          <w:sz w:val="22"/>
          <w:szCs w:val="22"/>
          <w:lang w:val="es-BO" w:eastAsia="es-PE"/>
        </w:rPr>
        <w:t xml:space="preserve"> y</w:t>
      </w:r>
      <w:r w:rsidR="00F366F0" w:rsidRPr="00AF5B63">
        <w:rPr>
          <w:rFonts w:ascii="Arial" w:eastAsia="Calibri" w:hAnsi="Arial" w:cs="Arial"/>
          <w:sz w:val="22"/>
          <w:szCs w:val="22"/>
          <w:lang w:val="es-BO" w:eastAsia="es-PE"/>
        </w:rPr>
        <w:t xml:space="preserve"> (ii) MIPYME frágiles y vulnerables, que sean sobrevivientes del periodo de paro</w:t>
      </w:r>
      <w:r w:rsidR="0045735F" w:rsidRPr="00AF5B63">
        <w:rPr>
          <w:rFonts w:ascii="Arial" w:eastAsia="Calibri" w:hAnsi="Arial" w:cs="Arial"/>
          <w:sz w:val="22"/>
          <w:szCs w:val="22"/>
          <w:lang w:val="es-BO" w:eastAsia="es-PE"/>
        </w:rPr>
        <w:t xml:space="preserve">. </w:t>
      </w:r>
      <w:r w:rsidR="00AF5B63" w:rsidRPr="00AF5B63">
        <w:rPr>
          <w:rFonts w:ascii="Arial" w:eastAsia="Calibri" w:hAnsi="Arial" w:cs="Arial"/>
          <w:sz w:val="22"/>
          <w:szCs w:val="22"/>
          <w:lang w:val="es-BO" w:eastAsia="es-PE"/>
        </w:rPr>
        <w:t xml:space="preserve">El </w:t>
      </w:r>
      <w:r w:rsidR="00AF5B63">
        <w:rPr>
          <w:rFonts w:ascii="Arial" w:eastAsia="Calibri" w:hAnsi="Arial" w:cs="Arial"/>
          <w:sz w:val="22"/>
          <w:szCs w:val="22"/>
          <w:lang w:val="es-BO" w:eastAsia="es-PE"/>
        </w:rPr>
        <w:t>P</w:t>
      </w:r>
      <w:r w:rsidR="00AF5B63" w:rsidRPr="00AF5B63">
        <w:rPr>
          <w:rFonts w:ascii="Arial" w:eastAsia="Calibri" w:hAnsi="Arial" w:cs="Arial"/>
          <w:sz w:val="22"/>
          <w:szCs w:val="22"/>
          <w:lang w:val="es-BO" w:eastAsia="es-PE"/>
        </w:rPr>
        <w:t>rograma también apoyará a MIPYME nuevas (</w:t>
      </w:r>
      <w:r w:rsidR="00AF5B63" w:rsidRPr="005756C8">
        <w:rPr>
          <w:rFonts w:ascii="Arial" w:eastAsia="Calibri" w:hAnsi="Arial" w:cs="Arial"/>
          <w:i/>
          <w:iCs/>
          <w:sz w:val="22"/>
          <w:szCs w:val="22"/>
          <w:lang w:val="es-BO" w:eastAsia="es-PE"/>
        </w:rPr>
        <w:t>startups</w:t>
      </w:r>
      <w:r w:rsidR="00AF5B63" w:rsidRPr="00AF5B63">
        <w:rPr>
          <w:rFonts w:ascii="Arial" w:eastAsia="Calibri" w:hAnsi="Arial" w:cs="Arial"/>
          <w:sz w:val="22"/>
          <w:szCs w:val="22"/>
          <w:lang w:val="es-BO" w:eastAsia="es-PE"/>
        </w:rPr>
        <w:t>) de dueños o empleados de MIPYME cerradas en el periodo más fuerte de la emergencia. Las MIPYME beneficiadas con subpréstamos del programa serán aquellas que cumplan con las evaluaciones de capacidad y voluntad de pago de las IFI de primer piso.</w:t>
      </w:r>
    </w:p>
    <w:p w14:paraId="3ED081DA" w14:textId="77777777" w:rsidR="00F366F0" w:rsidRPr="00AF5B63" w:rsidRDefault="00F366F0" w:rsidP="005756C8">
      <w:pPr>
        <w:pStyle w:val="ListParagraph"/>
        <w:jc w:val="both"/>
        <w:rPr>
          <w:rFonts w:ascii="Arial" w:hAnsi="Arial" w:cs="Arial"/>
          <w:sz w:val="22"/>
          <w:szCs w:val="22"/>
          <w:lang w:val="es-ES_tradnl"/>
        </w:rPr>
      </w:pPr>
    </w:p>
    <w:p w14:paraId="4BBDD61B" w14:textId="3A66992D" w:rsidR="00B3094A" w:rsidRDefault="006E1826" w:rsidP="0089016B">
      <w:pPr>
        <w:pStyle w:val="ListParagraph"/>
        <w:numPr>
          <w:ilvl w:val="1"/>
          <w:numId w:val="9"/>
        </w:numPr>
        <w:ind w:left="720" w:hanging="720"/>
        <w:jc w:val="both"/>
        <w:rPr>
          <w:rFonts w:ascii="Arial" w:hAnsi="Arial" w:cs="Arial"/>
          <w:sz w:val="22"/>
          <w:szCs w:val="22"/>
        </w:rPr>
      </w:pPr>
      <w:r w:rsidRPr="00391191">
        <w:rPr>
          <w:rFonts w:ascii="Arial" w:hAnsi="Arial" w:cs="Arial"/>
          <w:b/>
          <w:bCs/>
          <w:sz w:val="22"/>
          <w:szCs w:val="22"/>
          <w:lang w:val="es-ES_tradnl"/>
        </w:rPr>
        <w:t>MIPYME:</w:t>
      </w:r>
      <w:r w:rsidR="00BF442D">
        <w:rPr>
          <w:rFonts w:ascii="Arial" w:hAnsi="Arial" w:cs="Arial"/>
          <w:b/>
          <w:bCs/>
          <w:sz w:val="22"/>
          <w:szCs w:val="22"/>
          <w:lang w:val="es-ES_tradnl"/>
        </w:rPr>
        <w:t xml:space="preserve"> </w:t>
      </w:r>
      <w:r w:rsidR="00BF442D">
        <w:rPr>
          <w:rFonts w:ascii="Arial" w:hAnsi="Arial" w:cs="Arial"/>
          <w:sz w:val="22"/>
          <w:szCs w:val="22"/>
          <w:lang w:val="es-ES_tradnl"/>
        </w:rPr>
        <w:t xml:space="preserve">Para efectos de </w:t>
      </w:r>
      <w:r w:rsidR="00BF442D">
        <w:rPr>
          <w:rFonts w:ascii="Arial" w:hAnsi="Arial" w:cs="Arial"/>
          <w:sz w:val="22"/>
          <w:szCs w:val="22"/>
        </w:rPr>
        <w:t>l</w:t>
      </w:r>
      <w:r w:rsidR="00BF442D" w:rsidRPr="00391191">
        <w:rPr>
          <w:rFonts w:ascii="Arial" w:hAnsi="Arial" w:cs="Arial"/>
          <w:sz w:val="22"/>
          <w:szCs w:val="22"/>
        </w:rPr>
        <w:t>as definiciones de microempresas, pequeñas empresas y medianas empresas</w:t>
      </w:r>
      <w:r w:rsidR="000C346C">
        <w:rPr>
          <w:rFonts w:ascii="Arial" w:hAnsi="Arial" w:cs="Arial"/>
          <w:sz w:val="22"/>
          <w:szCs w:val="22"/>
        </w:rPr>
        <w:t>,</w:t>
      </w:r>
      <w:r w:rsidR="00BF442D" w:rsidRPr="00391191">
        <w:rPr>
          <w:rFonts w:ascii="Arial" w:hAnsi="Arial" w:cs="Arial"/>
          <w:sz w:val="22"/>
          <w:szCs w:val="22"/>
        </w:rPr>
        <w:t xml:space="preserve"> </w:t>
      </w:r>
      <w:r w:rsidR="00BF442D">
        <w:rPr>
          <w:rFonts w:ascii="Arial" w:hAnsi="Arial" w:cs="Arial"/>
          <w:sz w:val="22"/>
          <w:szCs w:val="22"/>
        </w:rPr>
        <w:t>el programa de préstamo utilizará aquellas emitidas por la</w:t>
      </w:r>
      <w:r w:rsidR="000C346C">
        <w:rPr>
          <w:rFonts w:ascii="Arial" w:hAnsi="Arial" w:cs="Arial"/>
          <w:sz w:val="22"/>
          <w:szCs w:val="22"/>
        </w:rPr>
        <w:t>s</w:t>
      </w:r>
      <w:r w:rsidR="00BF442D">
        <w:rPr>
          <w:rFonts w:ascii="Arial" w:hAnsi="Arial" w:cs="Arial"/>
          <w:sz w:val="22"/>
          <w:szCs w:val="22"/>
        </w:rPr>
        <w:t xml:space="preserve"> autoridad</w:t>
      </w:r>
      <w:r w:rsidR="000C346C">
        <w:rPr>
          <w:rFonts w:ascii="Arial" w:hAnsi="Arial" w:cs="Arial"/>
          <w:sz w:val="22"/>
          <w:szCs w:val="22"/>
        </w:rPr>
        <w:t>es</w:t>
      </w:r>
      <w:r w:rsidR="00BF442D">
        <w:rPr>
          <w:rFonts w:ascii="Arial" w:hAnsi="Arial" w:cs="Arial"/>
          <w:sz w:val="22"/>
          <w:szCs w:val="22"/>
        </w:rPr>
        <w:t xml:space="preserve"> correspondiente</w:t>
      </w:r>
      <w:r w:rsidR="000C346C">
        <w:rPr>
          <w:rFonts w:ascii="Arial" w:hAnsi="Arial" w:cs="Arial"/>
          <w:sz w:val="22"/>
          <w:szCs w:val="22"/>
        </w:rPr>
        <w:t>s</w:t>
      </w:r>
      <w:r w:rsidR="00BF442D">
        <w:rPr>
          <w:rFonts w:ascii="Arial" w:hAnsi="Arial" w:cs="Arial"/>
          <w:sz w:val="22"/>
          <w:szCs w:val="22"/>
        </w:rPr>
        <w:t xml:space="preserve"> y que sean vigentes al momento </w:t>
      </w:r>
      <w:r w:rsidR="00BF442D">
        <w:rPr>
          <w:rFonts w:ascii="Arial" w:hAnsi="Arial" w:cs="Arial"/>
          <w:sz w:val="22"/>
          <w:szCs w:val="22"/>
        </w:rPr>
        <w:lastRenderedPageBreak/>
        <w:t xml:space="preserve">de su ejecución. Como referencia, </w:t>
      </w:r>
      <w:r w:rsidR="00BF442D" w:rsidRPr="00391191">
        <w:rPr>
          <w:rFonts w:ascii="Arial" w:hAnsi="Arial" w:cs="Arial"/>
          <w:sz w:val="22"/>
          <w:szCs w:val="22"/>
        </w:rPr>
        <w:t>a continuación</w:t>
      </w:r>
      <w:r w:rsidR="00BF442D">
        <w:rPr>
          <w:rFonts w:ascii="Arial" w:hAnsi="Arial" w:cs="Arial"/>
          <w:sz w:val="22"/>
          <w:szCs w:val="22"/>
        </w:rPr>
        <w:t xml:space="preserve"> se detalla las definiciones vigentes al momento de la aprobación del presente RC</w:t>
      </w:r>
      <w:r w:rsidR="001B1D16">
        <w:rPr>
          <w:rStyle w:val="FootnoteReference"/>
          <w:rFonts w:ascii="Arial" w:hAnsi="Arial" w:cs="Arial"/>
          <w:sz w:val="22"/>
          <w:szCs w:val="22"/>
        </w:rPr>
        <w:footnoteReference w:id="2"/>
      </w:r>
      <w:r w:rsidR="00CA274A">
        <w:rPr>
          <w:rFonts w:ascii="Arial" w:hAnsi="Arial" w:cs="Arial"/>
          <w:sz w:val="22"/>
          <w:szCs w:val="22"/>
        </w:rPr>
        <w:t>:</w:t>
      </w:r>
    </w:p>
    <w:p w14:paraId="4CCBA140" w14:textId="4A783901" w:rsidR="00B3094A" w:rsidRPr="00BB7EBD" w:rsidRDefault="00B3094A" w:rsidP="0089016B">
      <w:pPr>
        <w:pStyle w:val="Paragraph"/>
        <w:numPr>
          <w:ilvl w:val="0"/>
          <w:numId w:val="27"/>
        </w:numPr>
        <w:tabs>
          <w:tab w:val="left" w:pos="3177"/>
        </w:tabs>
        <w:outlineLvl w:val="9"/>
        <w:rPr>
          <w:rFonts w:ascii="Arial" w:hAnsi="Arial" w:cs="Arial"/>
          <w:sz w:val="22"/>
          <w:szCs w:val="22"/>
        </w:rPr>
      </w:pPr>
      <w:bookmarkStart w:id="8" w:name="_Toc44348388"/>
      <w:bookmarkEnd w:id="8"/>
      <w:r w:rsidRPr="00BB7EBD">
        <w:rPr>
          <w:rFonts w:ascii="Arial" w:hAnsi="Arial" w:cs="Arial"/>
          <w:sz w:val="22"/>
          <w:szCs w:val="22"/>
        </w:rPr>
        <w:t>La definición de “mediana empresa”</w:t>
      </w:r>
      <w:r w:rsidR="00E762E7" w:rsidRPr="00D76854">
        <w:rPr>
          <w:rFonts w:ascii="Arial" w:hAnsi="Arial" w:cs="Arial"/>
          <w:sz w:val="22"/>
          <w:szCs w:val="22"/>
        </w:rPr>
        <w:t>,</w:t>
      </w:r>
      <w:r w:rsidR="00BB7EBD" w:rsidRPr="005564C0">
        <w:rPr>
          <w:rFonts w:ascii="Arial" w:hAnsi="Arial" w:cs="Arial"/>
          <w:sz w:val="22"/>
          <w:szCs w:val="22"/>
        </w:rPr>
        <w:t xml:space="preserve"> corresponde a</w:t>
      </w:r>
      <w:r w:rsidR="002237EB">
        <w:rPr>
          <w:rFonts w:ascii="Arial" w:hAnsi="Arial" w:cs="Arial"/>
          <w:sz w:val="22"/>
          <w:szCs w:val="22"/>
        </w:rPr>
        <w:t xml:space="preserve"> </w:t>
      </w:r>
      <w:r w:rsidR="00BB7EBD" w:rsidRPr="00BB7EBD">
        <w:rPr>
          <w:rFonts w:ascii="Arial" w:hAnsi="Arial" w:cs="Arial"/>
          <w:sz w:val="22"/>
          <w:szCs w:val="22"/>
        </w:rPr>
        <w:t>p</w:t>
      </w:r>
      <w:r w:rsidR="00247DFB" w:rsidRPr="00BB7EBD">
        <w:rPr>
          <w:rFonts w:ascii="Arial" w:hAnsi="Arial" w:cs="Arial"/>
          <w:sz w:val="22"/>
          <w:szCs w:val="22"/>
        </w:rPr>
        <w:t xml:space="preserve">ersona natural o jurídica que opera en el mercado produciendo y/o comercializando bienes o servicios por riesgo propio, a través de una unidad organizativa, con un nivel de ventas brutas hasta de </w:t>
      </w:r>
      <w:r w:rsidR="00537FAF">
        <w:rPr>
          <w:rFonts w:ascii="Arial" w:hAnsi="Arial" w:cs="Arial"/>
          <w:sz w:val="22"/>
          <w:szCs w:val="22"/>
        </w:rPr>
        <w:t>US</w:t>
      </w:r>
      <w:r w:rsidR="00247DFB" w:rsidRPr="00BB7EBD">
        <w:rPr>
          <w:rFonts w:ascii="Arial" w:hAnsi="Arial" w:cs="Arial"/>
          <w:sz w:val="22"/>
          <w:szCs w:val="22"/>
        </w:rPr>
        <w:t>$7 millones y hasta 100 trabajadores remunerados”.</w:t>
      </w:r>
    </w:p>
    <w:p w14:paraId="3AF5ED1E" w14:textId="70406E53" w:rsidR="00B3094A" w:rsidRPr="00BB7EBD" w:rsidRDefault="00B3094A" w:rsidP="0059119B">
      <w:pPr>
        <w:pStyle w:val="Paragraph"/>
        <w:numPr>
          <w:ilvl w:val="0"/>
          <w:numId w:val="27"/>
        </w:numPr>
        <w:outlineLvl w:val="9"/>
        <w:rPr>
          <w:rFonts w:ascii="Arial" w:hAnsi="Arial" w:cs="Arial"/>
          <w:sz w:val="22"/>
          <w:szCs w:val="22"/>
        </w:rPr>
      </w:pPr>
      <w:r w:rsidRPr="00BB7EBD">
        <w:rPr>
          <w:rFonts w:ascii="Arial" w:hAnsi="Arial" w:cs="Arial"/>
          <w:sz w:val="22"/>
          <w:szCs w:val="22"/>
        </w:rPr>
        <w:t>La definición de “pequeña empresa”</w:t>
      </w:r>
      <w:r w:rsidR="00600DD9" w:rsidRPr="00BB7EBD">
        <w:rPr>
          <w:rFonts w:ascii="Arial" w:hAnsi="Arial" w:cs="Arial"/>
          <w:sz w:val="22"/>
          <w:szCs w:val="22"/>
        </w:rPr>
        <w:t xml:space="preserve">, </w:t>
      </w:r>
      <w:r w:rsidR="003E78FD" w:rsidRPr="00BB7EBD">
        <w:rPr>
          <w:rFonts w:ascii="Arial" w:hAnsi="Arial" w:cs="Arial"/>
          <w:sz w:val="22"/>
          <w:szCs w:val="22"/>
        </w:rPr>
        <w:t xml:space="preserve">persona natural o jurídica que opera en el mercado produciendo y/o comercializando bienes o servicios por riesgo propio, a través de una unidad organizativa, con un nivel de ventas brutas anuales hasta de </w:t>
      </w:r>
      <w:r w:rsidR="00537FAF">
        <w:rPr>
          <w:rFonts w:ascii="Arial" w:hAnsi="Arial" w:cs="Arial"/>
          <w:sz w:val="22"/>
          <w:szCs w:val="22"/>
        </w:rPr>
        <w:t>US</w:t>
      </w:r>
      <w:r w:rsidR="003E78FD" w:rsidRPr="00BB7EBD">
        <w:rPr>
          <w:rFonts w:ascii="Arial" w:hAnsi="Arial" w:cs="Arial"/>
          <w:sz w:val="22"/>
          <w:szCs w:val="22"/>
        </w:rPr>
        <w:t>$1</w:t>
      </w:r>
      <w:r w:rsidR="00537FAF">
        <w:rPr>
          <w:rFonts w:ascii="Arial" w:hAnsi="Arial" w:cs="Arial"/>
          <w:sz w:val="22"/>
          <w:szCs w:val="22"/>
        </w:rPr>
        <w:t>.</w:t>
      </w:r>
      <w:r w:rsidR="003E78FD" w:rsidRPr="00BB7EBD">
        <w:rPr>
          <w:rFonts w:ascii="Arial" w:hAnsi="Arial" w:cs="Arial"/>
          <w:sz w:val="22"/>
          <w:szCs w:val="22"/>
        </w:rPr>
        <w:t>000</w:t>
      </w:r>
      <w:r w:rsidR="00537FAF">
        <w:rPr>
          <w:rFonts w:ascii="Arial" w:hAnsi="Arial" w:cs="Arial"/>
          <w:sz w:val="22"/>
          <w:szCs w:val="22"/>
        </w:rPr>
        <w:t>.</w:t>
      </w:r>
      <w:r w:rsidR="003E78FD" w:rsidRPr="00BB7EBD">
        <w:rPr>
          <w:rFonts w:ascii="Arial" w:hAnsi="Arial" w:cs="Arial"/>
          <w:sz w:val="22"/>
          <w:szCs w:val="22"/>
        </w:rPr>
        <w:t>000; y hasta 50 trabajadores remunerados.</w:t>
      </w:r>
    </w:p>
    <w:p w14:paraId="4F816B00" w14:textId="4A5C4164" w:rsidR="00E86A71" w:rsidRPr="00293C12" w:rsidRDefault="00D26E79">
      <w:pPr>
        <w:pStyle w:val="Paragraph"/>
        <w:numPr>
          <w:ilvl w:val="0"/>
          <w:numId w:val="27"/>
        </w:numPr>
        <w:spacing w:after="0"/>
        <w:outlineLvl w:val="9"/>
        <w:rPr>
          <w:rFonts w:ascii="Arial" w:hAnsi="Arial" w:cs="Arial"/>
          <w:sz w:val="22"/>
          <w:szCs w:val="22"/>
        </w:rPr>
      </w:pPr>
      <w:r w:rsidRPr="00BB7EBD">
        <w:rPr>
          <w:rFonts w:ascii="Arial" w:hAnsi="Arial" w:cs="Arial"/>
          <w:sz w:val="22"/>
          <w:szCs w:val="22"/>
        </w:rPr>
        <w:t>La definición de “microempresa”</w:t>
      </w:r>
      <w:r w:rsidR="002874BE" w:rsidRPr="00BB7EBD">
        <w:rPr>
          <w:rFonts w:ascii="Arial" w:hAnsi="Arial" w:cs="Arial"/>
          <w:sz w:val="22"/>
          <w:szCs w:val="22"/>
        </w:rPr>
        <w:t xml:space="preserve">, </w:t>
      </w:r>
      <w:r w:rsidR="00293C12">
        <w:rPr>
          <w:rFonts w:ascii="Arial" w:hAnsi="Arial" w:cs="Arial"/>
          <w:sz w:val="22"/>
          <w:szCs w:val="22"/>
        </w:rPr>
        <w:t>p</w:t>
      </w:r>
      <w:r w:rsidR="00293C12" w:rsidRPr="00293C12">
        <w:rPr>
          <w:rFonts w:ascii="Arial" w:hAnsi="Arial" w:cs="Arial"/>
          <w:sz w:val="22"/>
          <w:szCs w:val="22"/>
        </w:rPr>
        <w:t>ersona natural o jurídica que opera en el mercado</w:t>
      </w:r>
      <w:r w:rsidR="00293C12">
        <w:rPr>
          <w:rFonts w:ascii="Arial" w:hAnsi="Arial" w:cs="Arial"/>
          <w:sz w:val="22"/>
          <w:szCs w:val="22"/>
        </w:rPr>
        <w:t xml:space="preserve"> </w:t>
      </w:r>
      <w:r w:rsidR="00293C12" w:rsidRPr="00293C12">
        <w:rPr>
          <w:rFonts w:ascii="Arial" w:hAnsi="Arial" w:cs="Arial"/>
          <w:sz w:val="22"/>
          <w:szCs w:val="22"/>
        </w:rPr>
        <w:t>produciendo y/o comercializando bienes o servicios por</w:t>
      </w:r>
      <w:r w:rsidR="00293C12">
        <w:rPr>
          <w:rFonts w:ascii="Arial" w:hAnsi="Arial" w:cs="Arial"/>
          <w:sz w:val="22"/>
          <w:szCs w:val="22"/>
        </w:rPr>
        <w:t xml:space="preserve"> </w:t>
      </w:r>
      <w:r w:rsidR="00293C12" w:rsidRPr="00293C12">
        <w:rPr>
          <w:rFonts w:ascii="Arial" w:hAnsi="Arial" w:cs="Arial"/>
          <w:sz w:val="22"/>
          <w:szCs w:val="22"/>
        </w:rPr>
        <w:t>riesgo propio, con un nivel de ventas brutas anuales de</w:t>
      </w:r>
      <w:r w:rsidR="00293C12">
        <w:rPr>
          <w:rFonts w:ascii="Arial" w:hAnsi="Arial" w:cs="Arial"/>
          <w:sz w:val="22"/>
          <w:szCs w:val="22"/>
        </w:rPr>
        <w:t xml:space="preserve"> </w:t>
      </w:r>
      <w:r w:rsidR="00293C12" w:rsidRPr="00293C12">
        <w:rPr>
          <w:rFonts w:ascii="Arial" w:hAnsi="Arial" w:cs="Arial"/>
          <w:sz w:val="22"/>
          <w:szCs w:val="22"/>
        </w:rPr>
        <w:t xml:space="preserve">hasta </w:t>
      </w:r>
      <w:r w:rsidR="00537FAF">
        <w:rPr>
          <w:rFonts w:ascii="Arial" w:hAnsi="Arial" w:cs="Arial"/>
          <w:sz w:val="22"/>
          <w:szCs w:val="22"/>
        </w:rPr>
        <w:t>US</w:t>
      </w:r>
      <w:r w:rsidR="00293C12" w:rsidRPr="00293C12">
        <w:rPr>
          <w:rFonts w:ascii="Arial" w:hAnsi="Arial" w:cs="Arial"/>
          <w:sz w:val="22"/>
          <w:szCs w:val="22"/>
        </w:rPr>
        <w:t>$100</w:t>
      </w:r>
      <w:r w:rsidR="00537FAF">
        <w:rPr>
          <w:rFonts w:ascii="Arial" w:hAnsi="Arial" w:cs="Arial"/>
          <w:sz w:val="22"/>
          <w:szCs w:val="22"/>
        </w:rPr>
        <w:t>.</w:t>
      </w:r>
      <w:r w:rsidR="00293C12" w:rsidRPr="00293C12">
        <w:rPr>
          <w:rFonts w:ascii="Arial" w:hAnsi="Arial" w:cs="Arial"/>
          <w:sz w:val="22"/>
          <w:szCs w:val="22"/>
        </w:rPr>
        <w:t>000; y hasta 10 trabajadores remunerados.</w:t>
      </w:r>
    </w:p>
    <w:p w14:paraId="6384C474" w14:textId="77777777" w:rsidR="00D01E44" w:rsidRDefault="00D01E44" w:rsidP="0059119B">
      <w:pPr>
        <w:pStyle w:val="Paragraph"/>
        <w:numPr>
          <w:ilvl w:val="0"/>
          <w:numId w:val="0"/>
        </w:numPr>
        <w:spacing w:before="0" w:after="0"/>
        <w:ind w:left="1440"/>
        <w:outlineLvl w:val="9"/>
        <w:rPr>
          <w:rFonts w:ascii="Arial" w:hAnsi="Arial" w:cs="Arial"/>
          <w:sz w:val="22"/>
          <w:szCs w:val="22"/>
        </w:rPr>
      </w:pPr>
    </w:p>
    <w:p w14:paraId="65E678EA" w14:textId="14C9E043" w:rsidR="004D420A" w:rsidRDefault="002101BF" w:rsidP="00342B21">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Cuenta Operacional:</w:t>
      </w:r>
      <w:r w:rsidRPr="00931F41">
        <w:rPr>
          <w:rFonts w:ascii="Arial" w:hAnsi="Arial" w:cs="Arial"/>
          <w:sz w:val="22"/>
          <w:szCs w:val="22"/>
          <w:lang w:val="es-ES_tradnl"/>
        </w:rPr>
        <w:t xml:space="preserve"> </w:t>
      </w:r>
      <w:r w:rsidR="00AF5E75" w:rsidRPr="00931F41">
        <w:rPr>
          <w:rFonts w:ascii="Arial" w:hAnsi="Arial" w:cs="Arial"/>
          <w:sz w:val="22"/>
          <w:szCs w:val="22"/>
          <w:lang w:val="es-ES_tradnl"/>
        </w:rPr>
        <w:t xml:space="preserve">Por “cuenta </w:t>
      </w:r>
      <w:r w:rsidR="00111DC4" w:rsidRPr="00931F41">
        <w:rPr>
          <w:rFonts w:ascii="Arial" w:hAnsi="Arial" w:cs="Arial"/>
          <w:sz w:val="22"/>
          <w:szCs w:val="22"/>
          <w:lang w:val="es-ES_tradnl"/>
        </w:rPr>
        <w:t>operacional</w:t>
      </w:r>
      <w:r w:rsidR="00AF5E75" w:rsidRPr="00931F41">
        <w:rPr>
          <w:rFonts w:ascii="Arial" w:hAnsi="Arial" w:cs="Arial"/>
          <w:sz w:val="22"/>
          <w:szCs w:val="22"/>
          <w:lang w:val="es-ES_tradnl"/>
        </w:rPr>
        <w:t xml:space="preserve">” se entenderá una cuenta bancaria separada establecida para los fondos provenientes </w:t>
      </w:r>
      <w:r w:rsidR="00C14D0B" w:rsidRPr="00931F41">
        <w:rPr>
          <w:rFonts w:ascii="Arial" w:hAnsi="Arial" w:cs="Arial"/>
          <w:sz w:val="22"/>
          <w:szCs w:val="22"/>
          <w:lang w:val="es-ES_tradnl"/>
        </w:rPr>
        <w:t>del BID,</w:t>
      </w:r>
      <w:r w:rsidR="00AF5E75" w:rsidRPr="00931F41">
        <w:rPr>
          <w:rFonts w:ascii="Arial" w:hAnsi="Arial" w:cs="Arial"/>
          <w:sz w:val="22"/>
          <w:szCs w:val="22"/>
          <w:lang w:val="es-ES_tradnl"/>
        </w:rPr>
        <w:t xml:space="preserve"> a la cual se asignará un código específico</w:t>
      </w:r>
      <w:r w:rsidR="00C14D0B" w:rsidRPr="00931F41">
        <w:rPr>
          <w:rFonts w:ascii="Arial" w:hAnsi="Arial" w:cs="Arial"/>
          <w:sz w:val="22"/>
          <w:szCs w:val="22"/>
          <w:lang w:val="es-ES_tradnl"/>
        </w:rPr>
        <w:t xml:space="preserve"> en los estados financieros de</w:t>
      </w:r>
      <w:r w:rsidR="000D09F2" w:rsidRPr="00931F41">
        <w:rPr>
          <w:rFonts w:ascii="Arial" w:hAnsi="Arial" w:cs="Arial"/>
          <w:sz w:val="22"/>
          <w:szCs w:val="22"/>
          <w:lang w:val="es-ES_tradnl"/>
        </w:rPr>
        <w:t xml:space="preserve"> </w:t>
      </w:r>
      <w:r w:rsidR="000418CE" w:rsidRPr="00342B21">
        <w:rPr>
          <w:rFonts w:ascii="Arial" w:hAnsi="Arial" w:cs="Arial"/>
          <w:sz w:val="22"/>
          <w:szCs w:val="22"/>
        </w:rPr>
        <w:t>BANDESAL</w:t>
      </w:r>
      <w:r w:rsidR="00AF5E75" w:rsidRPr="00931F41">
        <w:rPr>
          <w:rFonts w:ascii="Arial" w:hAnsi="Arial" w:cs="Arial"/>
          <w:sz w:val="22"/>
          <w:szCs w:val="22"/>
          <w:lang w:val="es-ES_tradnl"/>
        </w:rPr>
        <w:t xml:space="preserve">. La cuenta </w:t>
      </w:r>
      <w:r w:rsidR="00111DC4" w:rsidRPr="00931F41">
        <w:rPr>
          <w:rFonts w:ascii="Arial" w:hAnsi="Arial" w:cs="Arial"/>
          <w:sz w:val="22"/>
          <w:szCs w:val="22"/>
          <w:lang w:val="es-ES_tradnl"/>
        </w:rPr>
        <w:t>operacional</w:t>
      </w:r>
      <w:r w:rsidR="00AF5E75" w:rsidRPr="00931F41">
        <w:rPr>
          <w:rFonts w:ascii="Arial" w:hAnsi="Arial" w:cs="Arial"/>
          <w:sz w:val="22"/>
          <w:szCs w:val="22"/>
          <w:lang w:val="es-ES_tradnl"/>
        </w:rPr>
        <w:t xml:space="preserve"> contendrá exclusivamente los fondos del </w:t>
      </w:r>
      <w:r w:rsidR="00C14D0B" w:rsidRPr="00931F41">
        <w:rPr>
          <w:rFonts w:ascii="Arial" w:hAnsi="Arial" w:cs="Arial"/>
          <w:sz w:val="22"/>
          <w:szCs w:val="22"/>
          <w:lang w:val="es-ES_tradnl"/>
        </w:rPr>
        <w:t>BID</w:t>
      </w:r>
      <w:r w:rsidR="000D09F2" w:rsidRPr="00931F41">
        <w:rPr>
          <w:rFonts w:ascii="Arial" w:hAnsi="Arial" w:cs="Arial"/>
          <w:sz w:val="22"/>
          <w:szCs w:val="22"/>
          <w:lang w:val="es-ES_tradnl"/>
        </w:rPr>
        <w:t xml:space="preserve"> del presente </w:t>
      </w:r>
      <w:r w:rsidR="00B8440C">
        <w:rPr>
          <w:rFonts w:ascii="Arial" w:hAnsi="Arial" w:cs="Arial"/>
          <w:sz w:val="22"/>
          <w:szCs w:val="22"/>
          <w:lang w:val="es-ES_tradnl"/>
        </w:rPr>
        <w:t>p</w:t>
      </w:r>
      <w:r w:rsidR="000D09F2" w:rsidRPr="00931F41">
        <w:rPr>
          <w:rFonts w:ascii="Arial" w:hAnsi="Arial" w:cs="Arial"/>
          <w:sz w:val="22"/>
          <w:szCs w:val="22"/>
          <w:lang w:val="es-ES_tradnl"/>
        </w:rPr>
        <w:t xml:space="preserve">rograma </w:t>
      </w:r>
      <w:r w:rsidR="00AF5E75" w:rsidRPr="00931F41">
        <w:rPr>
          <w:rFonts w:ascii="Arial" w:hAnsi="Arial" w:cs="Arial"/>
          <w:sz w:val="22"/>
          <w:szCs w:val="22"/>
          <w:lang w:val="es-ES_tradnl"/>
        </w:rPr>
        <w:t xml:space="preserve">y los fondos de las recuperaciones de los préstamos concedidos </w:t>
      </w:r>
      <w:r w:rsidR="0069739B" w:rsidRPr="00931F41">
        <w:rPr>
          <w:rFonts w:ascii="Arial" w:hAnsi="Arial" w:cs="Arial"/>
          <w:sz w:val="22"/>
          <w:szCs w:val="22"/>
          <w:lang w:val="es-ES_tradnl"/>
        </w:rPr>
        <w:t xml:space="preserve">a las </w:t>
      </w:r>
      <w:r w:rsidR="00CD4B5B">
        <w:rPr>
          <w:rFonts w:ascii="Arial" w:hAnsi="Arial" w:cs="Arial"/>
          <w:sz w:val="22"/>
          <w:szCs w:val="22"/>
          <w:lang w:val="es-ES_tradnl"/>
        </w:rPr>
        <w:t>IFI</w:t>
      </w:r>
      <w:r w:rsidR="00CD4B5B" w:rsidRPr="00931F41">
        <w:rPr>
          <w:rFonts w:ascii="Arial" w:hAnsi="Arial" w:cs="Arial"/>
          <w:sz w:val="22"/>
          <w:szCs w:val="22"/>
          <w:lang w:val="es-ES_tradnl"/>
        </w:rPr>
        <w:t xml:space="preserve"> </w:t>
      </w:r>
      <w:r w:rsidR="00AF5E75" w:rsidRPr="00931F41">
        <w:rPr>
          <w:rFonts w:ascii="Arial" w:hAnsi="Arial" w:cs="Arial"/>
          <w:sz w:val="22"/>
          <w:szCs w:val="22"/>
          <w:lang w:val="es-ES_tradnl"/>
        </w:rPr>
        <w:t xml:space="preserve">con recursos del </w:t>
      </w:r>
      <w:r w:rsidR="00C14D0B" w:rsidRPr="00931F41">
        <w:rPr>
          <w:rFonts w:ascii="Arial" w:hAnsi="Arial" w:cs="Arial"/>
          <w:sz w:val="22"/>
          <w:szCs w:val="22"/>
          <w:lang w:val="es-ES_tradnl"/>
        </w:rPr>
        <w:t>BID</w:t>
      </w:r>
      <w:r w:rsidR="004262EF" w:rsidRPr="00931F41">
        <w:rPr>
          <w:rFonts w:ascii="Arial" w:hAnsi="Arial" w:cs="Arial"/>
          <w:sz w:val="22"/>
          <w:szCs w:val="22"/>
          <w:lang w:val="es-ES_tradnl"/>
        </w:rPr>
        <w:t xml:space="preserve"> y cualquier otro movimiento contable hecho con los recursos del BID</w:t>
      </w:r>
      <w:r w:rsidR="00AF5E75" w:rsidRPr="00931F41">
        <w:rPr>
          <w:rFonts w:ascii="Arial" w:hAnsi="Arial" w:cs="Arial"/>
          <w:sz w:val="22"/>
          <w:szCs w:val="22"/>
          <w:lang w:val="es-ES_tradnl"/>
        </w:rPr>
        <w:t>.</w:t>
      </w:r>
    </w:p>
    <w:p w14:paraId="68C132C0" w14:textId="77777777" w:rsidR="002E3BA0" w:rsidRDefault="002E3BA0" w:rsidP="00391191">
      <w:pPr>
        <w:pStyle w:val="ListParagraph"/>
        <w:ind w:left="907"/>
        <w:jc w:val="both"/>
        <w:rPr>
          <w:rFonts w:ascii="Arial" w:hAnsi="Arial" w:cs="Arial"/>
          <w:sz w:val="22"/>
          <w:szCs w:val="22"/>
          <w:lang w:val="es-ES_tradnl"/>
        </w:rPr>
      </w:pPr>
    </w:p>
    <w:p w14:paraId="3440B997" w14:textId="115D1029" w:rsidR="00917C9E" w:rsidRDefault="0076355B" w:rsidP="00342B21">
      <w:pPr>
        <w:pStyle w:val="ListParagraph"/>
        <w:numPr>
          <w:ilvl w:val="1"/>
          <w:numId w:val="9"/>
        </w:numPr>
        <w:ind w:left="720" w:hanging="720"/>
        <w:jc w:val="both"/>
        <w:rPr>
          <w:rFonts w:ascii="Arial" w:hAnsi="Arial" w:cs="Arial"/>
          <w:sz w:val="22"/>
          <w:szCs w:val="22"/>
          <w:lang w:val="es-ES_tradnl"/>
        </w:rPr>
      </w:pPr>
      <w:r>
        <w:rPr>
          <w:rFonts w:ascii="Arial" w:hAnsi="Arial" w:cs="Arial"/>
          <w:b/>
          <w:bCs/>
          <w:sz w:val="22"/>
          <w:szCs w:val="22"/>
          <w:lang w:val="es-ES_tradnl"/>
        </w:rPr>
        <w:t>Capital de Trabajo:</w:t>
      </w:r>
      <w:r w:rsidR="004C2518">
        <w:rPr>
          <w:rFonts w:ascii="Arial" w:hAnsi="Arial" w:cs="Arial"/>
          <w:sz w:val="22"/>
          <w:szCs w:val="22"/>
          <w:lang w:val="es-ES_tradnl"/>
        </w:rPr>
        <w:t xml:space="preserve"> Se considerará</w:t>
      </w:r>
      <w:r w:rsidR="00C92AA3">
        <w:rPr>
          <w:rFonts w:ascii="Arial" w:hAnsi="Arial" w:cs="Arial"/>
          <w:sz w:val="22"/>
          <w:szCs w:val="22"/>
          <w:lang w:val="es-ES_tradnl"/>
        </w:rPr>
        <w:t xml:space="preserve"> como los recursos financieros que demanda el proceso productivo de una empresa para sus operaciones normales</w:t>
      </w:r>
      <w:r w:rsidR="006A5252">
        <w:rPr>
          <w:rFonts w:ascii="Arial" w:hAnsi="Arial" w:cs="Arial"/>
          <w:sz w:val="22"/>
          <w:szCs w:val="22"/>
          <w:lang w:val="es-ES_tradnl"/>
        </w:rPr>
        <w:t xml:space="preserve"> y gastos recurrentes</w:t>
      </w:r>
      <w:r w:rsidR="00C92AA3">
        <w:rPr>
          <w:rFonts w:ascii="Arial" w:hAnsi="Arial" w:cs="Arial"/>
          <w:sz w:val="22"/>
          <w:szCs w:val="22"/>
          <w:lang w:val="es-ES_tradnl"/>
        </w:rPr>
        <w:t xml:space="preserve">. También se considera como capital de trabajo el capital de trabajo inicial </w:t>
      </w:r>
      <w:r w:rsidR="00C92AA3" w:rsidRPr="00917C9E">
        <w:rPr>
          <w:rFonts w:ascii="Arial" w:hAnsi="Arial" w:cs="Arial"/>
          <w:sz w:val="22"/>
          <w:szCs w:val="22"/>
          <w:lang w:val="es-ES_tradnl"/>
        </w:rPr>
        <w:t>de</w:t>
      </w:r>
      <w:r w:rsidR="002E3BA0" w:rsidRPr="00917C9E">
        <w:rPr>
          <w:rFonts w:ascii="Arial" w:hAnsi="Arial" w:cs="Arial"/>
          <w:sz w:val="22"/>
          <w:szCs w:val="22"/>
          <w:lang w:val="es-ES_tradnl"/>
        </w:rPr>
        <w:t xml:space="preserve"> </w:t>
      </w:r>
      <w:r w:rsidR="00C92AA3" w:rsidRPr="00917C9E">
        <w:rPr>
          <w:rFonts w:ascii="Arial" w:hAnsi="Arial" w:cs="Arial"/>
          <w:sz w:val="22"/>
          <w:szCs w:val="22"/>
          <w:lang w:val="es-ES_tradnl"/>
        </w:rPr>
        <w:t>un</w:t>
      </w:r>
      <w:r w:rsidR="002E3BA0" w:rsidRPr="00917C9E">
        <w:rPr>
          <w:rFonts w:ascii="Arial" w:hAnsi="Arial" w:cs="Arial"/>
          <w:sz w:val="22"/>
          <w:szCs w:val="22"/>
          <w:lang w:val="es-ES_tradnl"/>
        </w:rPr>
        <w:t xml:space="preserve"> </w:t>
      </w:r>
      <w:r w:rsidR="00C92AA3" w:rsidRPr="00917C9E">
        <w:rPr>
          <w:rFonts w:ascii="Arial" w:hAnsi="Arial" w:cs="Arial"/>
          <w:sz w:val="22"/>
          <w:szCs w:val="22"/>
          <w:lang w:val="es-ES_tradnl"/>
        </w:rPr>
        <w:t xml:space="preserve">proyecto nuevo, la realización de estudios de factibilidad, </w:t>
      </w:r>
      <w:r w:rsidR="002E3BA0" w:rsidRPr="00917C9E">
        <w:rPr>
          <w:rFonts w:ascii="Arial" w:hAnsi="Arial" w:cs="Arial"/>
          <w:sz w:val="22"/>
          <w:szCs w:val="22"/>
          <w:lang w:val="es-ES_tradnl"/>
        </w:rPr>
        <w:t>investigaciones</w:t>
      </w:r>
      <w:r w:rsidR="00C92AA3" w:rsidRPr="00917C9E">
        <w:rPr>
          <w:rFonts w:ascii="Arial" w:hAnsi="Arial" w:cs="Arial"/>
          <w:sz w:val="22"/>
          <w:szCs w:val="22"/>
          <w:lang w:val="es-ES_tradnl"/>
        </w:rPr>
        <w:t xml:space="preserve"> de mercado</w:t>
      </w:r>
      <w:r w:rsidR="002E3BA0" w:rsidRPr="00917C9E">
        <w:rPr>
          <w:rFonts w:ascii="Arial" w:hAnsi="Arial" w:cs="Arial"/>
          <w:sz w:val="22"/>
          <w:szCs w:val="22"/>
          <w:lang w:val="es-ES_tradnl"/>
        </w:rPr>
        <w:t xml:space="preserve"> en el exterior o en el país, análisis de productos, asistencia técnica, capacitación de personal, mercadeo y promoción de productos</w:t>
      </w:r>
      <w:r w:rsidR="0048154A" w:rsidRPr="00917C9E">
        <w:rPr>
          <w:rStyle w:val="FootnoteReference"/>
          <w:rFonts w:ascii="Arial" w:hAnsi="Arial" w:cs="Arial"/>
          <w:sz w:val="22"/>
          <w:szCs w:val="22"/>
          <w:lang w:val="es-ES_tradnl"/>
        </w:rPr>
        <w:footnoteReference w:id="3"/>
      </w:r>
      <w:r w:rsidR="002E3BA0" w:rsidRPr="00917C9E">
        <w:rPr>
          <w:rFonts w:ascii="Arial" w:hAnsi="Arial" w:cs="Arial"/>
          <w:sz w:val="22"/>
          <w:szCs w:val="22"/>
          <w:lang w:val="es-ES_tradnl"/>
        </w:rPr>
        <w:t>.</w:t>
      </w:r>
      <w:r w:rsidR="002C5CC3">
        <w:rPr>
          <w:rFonts w:ascii="Arial" w:hAnsi="Arial" w:cs="Arial"/>
          <w:sz w:val="22"/>
          <w:szCs w:val="22"/>
          <w:lang w:val="es-ES_tradnl"/>
        </w:rPr>
        <w:t xml:space="preserve"> El capital de trabajo que financiará prioritariamente el </w:t>
      </w:r>
      <w:r w:rsidR="00DF406C">
        <w:rPr>
          <w:rFonts w:ascii="Arial" w:hAnsi="Arial" w:cs="Arial"/>
          <w:sz w:val="22"/>
          <w:szCs w:val="22"/>
          <w:lang w:val="es-ES_tradnl"/>
        </w:rPr>
        <w:t>p</w:t>
      </w:r>
      <w:r w:rsidR="002C5CC3">
        <w:rPr>
          <w:rFonts w:ascii="Arial" w:hAnsi="Arial" w:cs="Arial"/>
          <w:sz w:val="22"/>
          <w:szCs w:val="22"/>
          <w:lang w:val="es-ES_tradnl"/>
        </w:rPr>
        <w:t xml:space="preserve">rograma será aquel que </w:t>
      </w:r>
      <w:r w:rsidR="001C7371">
        <w:rPr>
          <w:rFonts w:ascii="Arial" w:hAnsi="Arial" w:cs="Arial"/>
          <w:sz w:val="22"/>
          <w:szCs w:val="22"/>
          <w:lang w:val="es-ES_tradnl"/>
        </w:rPr>
        <w:t xml:space="preserve">contribuya en la actividad productiva de las MIPYME, con características de uso </w:t>
      </w:r>
      <w:r w:rsidR="007B31D7">
        <w:rPr>
          <w:rFonts w:ascii="Arial" w:hAnsi="Arial" w:cs="Arial"/>
          <w:sz w:val="22"/>
          <w:szCs w:val="22"/>
          <w:lang w:val="es-ES_tradnl"/>
        </w:rPr>
        <w:t>“</w:t>
      </w:r>
      <w:r w:rsidR="001C7371">
        <w:rPr>
          <w:rFonts w:ascii="Arial" w:hAnsi="Arial" w:cs="Arial"/>
          <w:sz w:val="22"/>
          <w:szCs w:val="22"/>
          <w:lang w:val="es-ES_tradnl"/>
        </w:rPr>
        <w:t>estructural</w:t>
      </w:r>
      <w:r w:rsidR="007B31D7">
        <w:rPr>
          <w:rFonts w:ascii="Arial" w:hAnsi="Arial" w:cs="Arial"/>
          <w:sz w:val="22"/>
          <w:szCs w:val="22"/>
          <w:lang w:val="es-ES_tradnl"/>
        </w:rPr>
        <w:t>”</w:t>
      </w:r>
      <w:r w:rsidR="001C7371">
        <w:rPr>
          <w:rFonts w:ascii="Arial" w:hAnsi="Arial" w:cs="Arial"/>
          <w:sz w:val="22"/>
          <w:szCs w:val="22"/>
          <w:lang w:val="es-ES_tradnl"/>
        </w:rPr>
        <w:t xml:space="preserve"> o </w:t>
      </w:r>
      <w:r w:rsidR="007B31D7">
        <w:rPr>
          <w:rFonts w:ascii="Arial" w:hAnsi="Arial" w:cs="Arial"/>
          <w:sz w:val="22"/>
          <w:szCs w:val="22"/>
          <w:lang w:val="es-ES_tradnl"/>
        </w:rPr>
        <w:t>“</w:t>
      </w:r>
      <w:r w:rsidR="001C7371">
        <w:rPr>
          <w:rFonts w:ascii="Arial" w:hAnsi="Arial" w:cs="Arial"/>
          <w:sz w:val="22"/>
          <w:szCs w:val="22"/>
          <w:lang w:val="es-ES_tradnl"/>
        </w:rPr>
        <w:t>no circulante</w:t>
      </w:r>
      <w:r w:rsidR="007B31D7">
        <w:rPr>
          <w:rFonts w:ascii="Arial" w:hAnsi="Arial" w:cs="Arial"/>
          <w:sz w:val="22"/>
          <w:szCs w:val="22"/>
          <w:lang w:val="es-ES_tradnl"/>
        </w:rPr>
        <w:t>”</w:t>
      </w:r>
      <w:r w:rsidR="001C7371">
        <w:rPr>
          <w:rFonts w:ascii="Arial" w:hAnsi="Arial" w:cs="Arial"/>
          <w:sz w:val="22"/>
          <w:szCs w:val="22"/>
          <w:lang w:val="es-ES_tradnl"/>
        </w:rPr>
        <w:t xml:space="preserve">, y </w:t>
      </w:r>
      <w:r w:rsidR="007B31D7">
        <w:rPr>
          <w:rFonts w:ascii="Arial" w:hAnsi="Arial" w:cs="Arial"/>
          <w:sz w:val="22"/>
          <w:szCs w:val="22"/>
          <w:lang w:val="es-ES_tradnl"/>
        </w:rPr>
        <w:t>otorgado en plazo</w:t>
      </w:r>
      <w:r w:rsidR="00F84E60">
        <w:rPr>
          <w:rFonts w:ascii="Arial" w:hAnsi="Arial" w:cs="Arial"/>
          <w:sz w:val="22"/>
          <w:szCs w:val="22"/>
          <w:lang w:val="es-ES_tradnl"/>
        </w:rPr>
        <w:t>s</w:t>
      </w:r>
      <w:r w:rsidR="007B31D7">
        <w:rPr>
          <w:rFonts w:ascii="Arial" w:hAnsi="Arial" w:cs="Arial"/>
          <w:sz w:val="22"/>
          <w:szCs w:val="22"/>
          <w:lang w:val="es-ES_tradnl"/>
        </w:rPr>
        <w:t xml:space="preserve"> de 12 meses o más.</w:t>
      </w:r>
    </w:p>
    <w:p w14:paraId="321CAB8A" w14:textId="77777777" w:rsidR="00917C9E" w:rsidRPr="00917C9E" w:rsidRDefault="00917C9E" w:rsidP="00917C9E">
      <w:pPr>
        <w:pStyle w:val="ListParagraph"/>
        <w:rPr>
          <w:rFonts w:ascii="Arial" w:hAnsi="Arial" w:cs="Arial"/>
          <w:b/>
          <w:bCs/>
          <w:sz w:val="22"/>
          <w:szCs w:val="22"/>
          <w:lang w:val="es-ES_tradnl"/>
        </w:rPr>
      </w:pPr>
    </w:p>
    <w:p w14:paraId="202A99E0" w14:textId="21A0CA3A" w:rsidR="0076355B" w:rsidRDefault="0076355B" w:rsidP="00342B21">
      <w:pPr>
        <w:pStyle w:val="ListParagraph"/>
        <w:numPr>
          <w:ilvl w:val="1"/>
          <w:numId w:val="9"/>
        </w:numPr>
        <w:ind w:left="720" w:hanging="720"/>
        <w:jc w:val="both"/>
        <w:rPr>
          <w:rFonts w:ascii="Arial" w:hAnsi="Arial" w:cs="Arial"/>
          <w:sz w:val="22"/>
          <w:szCs w:val="22"/>
          <w:lang w:val="es-ES_tradnl"/>
        </w:rPr>
      </w:pPr>
      <w:r w:rsidRPr="00917C9E">
        <w:rPr>
          <w:rFonts w:ascii="Arial" w:hAnsi="Arial" w:cs="Arial"/>
          <w:b/>
          <w:bCs/>
          <w:sz w:val="22"/>
          <w:szCs w:val="22"/>
          <w:lang w:val="es-ES_tradnl"/>
        </w:rPr>
        <w:t>Activo Fijo:</w:t>
      </w:r>
      <w:r w:rsidR="002A76FA" w:rsidRPr="00917C9E">
        <w:rPr>
          <w:rFonts w:ascii="Arial" w:hAnsi="Arial" w:cs="Arial"/>
          <w:sz w:val="22"/>
          <w:szCs w:val="22"/>
          <w:lang w:val="es-ES_tradnl"/>
        </w:rPr>
        <w:t xml:space="preserve"> </w:t>
      </w:r>
      <w:r w:rsidR="009F6DE8" w:rsidRPr="00917C9E">
        <w:rPr>
          <w:rFonts w:ascii="Arial" w:hAnsi="Arial" w:cs="Arial"/>
          <w:sz w:val="22"/>
          <w:szCs w:val="22"/>
          <w:lang w:val="es-ES_tradnl"/>
        </w:rPr>
        <w:t>Se considerará como</w:t>
      </w:r>
      <w:r w:rsidR="002A76FA" w:rsidRPr="00917C9E">
        <w:rPr>
          <w:rFonts w:ascii="Arial" w:hAnsi="Arial" w:cs="Arial"/>
          <w:sz w:val="22"/>
          <w:szCs w:val="22"/>
          <w:lang w:val="es-ES_tradnl"/>
        </w:rPr>
        <w:t xml:space="preserve"> un bien</w:t>
      </w:r>
      <w:r w:rsidR="009F6DE8" w:rsidRPr="00917C9E">
        <w:rPr>
          <w:rFonts w:ascii="Arial" w:hAnsi="Arial" w:cs="Arial"/>
          <w:sz w:val="22"/>
          <w:szCs w:val="22"/>
          <w:lang w:val="es-ES_tradnl"/>
        </w:rPr>
        <w:t xml:space="preserve"> tangible</w:t>
      </w:r>
      <w:r w:rsidR="002A76FA" w:rsidRPr="00917C9E">
        <w:rPr>
          <w:rFonts w:ascii="Arial" w:hAnsi="Arial" w:cs="Arial"/>
          <w:sz w:val="22"/>
          <w:szCs w:val="22"/>
          <w:lang w:val="es-ES_tradnl"/>
        </w:rPr>
        <w:t xml:space="preserve"> </w:t>
      </w:r>
      <w:r w:rsidR="008922F7" w:rsidRPr="00917C9E">
        <w:rPr>
          <w:rFonts w:ascii="Arial" w:hAnsi="Arial" w:cs="Arial"/>
          <w:sz w:val="22"/>
          <w:szCs w:val="22"/>
          <w:lang w:val="es-ES_tradnl"/>
        </w:rPr>
        <w:t>que no puede convertirse en liquidez a corto plazo</w:t>
      </w:r>
      <w:r w:rsidR="0000337F" w:rsidRPr="00917C9E">
        <w:rPr>
          <w:rFonts w:ascii="Arial" w:hAnsi="Arial" w:cs="Arial"/>
          <w:sz w:val="22"/>
          <w:szCs w:val="22"/>
          <w:lang w:val="es-ES_tradnl"/>
        </w:rPr>
        <w:t xml:space="preserve"> y que son necesarios para asegurar el funcionamiento de </w:t>
      </w:r>
      <w:r w:rsidR="003B1EBC" w:rsidRPr="00917C9E">
        <w:rPr>
          <w:rFonts w:ascii="Arial" w:hAnsi="Arial" w:cs="Arial"/>
          <w:sz w:val="22"/>
          <w:szCs w:val="22"/>
          <w:lang w:val="es-ES_tradnl"/>
        </w:rPr>
        <w:t>una</w:t>
      </w:r>
      <w:r w:rsidR="0000337F" w:rsidRPr="00917C9E">
        <w:rPr>
          <w:rFonts w:ascii="Arial" w:hAnsi="Arial" w:cs="Arial"/>
          <w:sz w:val="22"/>
          <w:szCs w:val="22"/>
          <w:lang w:val="es-ES_tradnl"/>
        </w:rPr>
        <w:t xml:space="preserve"> </w:t>
      </w:r>
      <w:r w:rsidR="00181160" w:rsidRPr="00917C9E">
        <w:rPr>
          <w:rFonts w:ascii="Arial" w:hAnsi="Arial" w:cs="Arial"/>
          <w:sz w:val="22"/>
          <w:szCs w:val="22"/>
          <w:lang w:val="es-ES_tradnl"/>
        </w:rPr>
        <w:t>empresa.</w:t>
      </w:r>
      <w:r w:rsidR="002F1503">
        <w:rPr>
          <w:rFonts w:ascii="Arial" w:hAnsi="Arial" w:cs="Arial"/>
          <w:sz w:val="22"/>
          <w:szCs w:val="22"/>
          <w:lang w:val="es-ES_tradnl"/>
        </w:rPr>
        <w:t xml:space="preserve"> </w:t>
      </w:r>
    </w:p>
    <w:p w14:paraId="71CC32C5" w14:textId="77777777" w:rsidR="00A97E96" w:rsidRPr="005756C8" w:rsidRDefault="00A97E96" w:rsidP="005756C8">
      <w:pPr>
        <w:pStyle w:val="ListParagraph"/>
        <w:rPr>
          <w:rFonts w:ascii="Arial" w:hAnsi="Arial" w:cs="Arial"/>
          <w:sz w:val="22"/>
          <w:szCs w:val="22"/>
          <w:lang w:val="es-ES_tradnl"/>
        </w:rPr>
      </w:pPr>
    </w:p>
    <w:p w14:paraId="307ACB0B" w14:textId="42F59F92" w:rsidR="00A97E96" w:rsidRPr="00917C9E" w:rsidRDefault="00A97E96" w:rsidP="00342B21">
      <w:pPr>
        <w:pStyle w:val="ListParagraph"/>
        <w:numPr>
          <w:ilvl w:val="1"/>
          <w:numId w:val="9"/>
        </w:numPr>
        <w:ind w:left="720" w:hanging="720"/>
        <w:jc w:val="both"/>
        <w:rPr>
          <w:rFonts w:ascii="Arial" w:hAnsi="Arial" w:cs="Arial"/>
          <w:sz w:val="22"/>
          <w:szCs w:val="22"/>
          <w:lang w:val="es-ES_tradnl"/>
        </w:rPr>
      </w:pPr>
      <w:r w:rsidRPr="005756C8">
        <w:rPr>
          <w:rFonts w:ascii="Arial" w:hAnsi="Arial" w:cs="Arial"/>
          <w:b/>
          <w:bCs/>
          <w:sz w:val="22"/>
          <w:szCs w:val="22"/>
          <w:lang w:val="es-ES_tradnl"/>
        </w:rPr>
        <w:t>Mediano y Largo Plazo</w:t>
      </w:r>
      <w:r w:rsidR="00A50080">
        <w:rPr>
          <w:rFonts w:ascii="Arial" w:hAnsi="Arial" w:cs="Arial"/>
          <w:b/>
          <w:bCs/>
          <w:sz w:val="22"/>
          <w:szCs w:val="22"/>
          <w:lang w:val="es-ES_tradnl"/>
        </w:rPr>
        <w:t>:</w:t>
      </w:r>
      <w:r>
        <w:rPr>
          <w:rFonts w:ascii="Arial" w:hAnsi="Arial" w:cs="Arial"/>
          <w:sz w:val="22"/>
          <w:szCs w:val="22"/>
          <w:lang w:val="es-ES_tradnl"/>
        </w:rPr>
        <w:t xml:space="preserve"> </w:t>
      </w:r>
      <w:r w:rsidR="00F77619">
        <w:rPr>
          <w:rFonts w:ascii="Arial" w:hAnsi="Arial" w:cs="Arial"/>
          <w:sz w:val="22"/>
          <w:szCs w:val="22"/>
          <w:lang w:val="es-ES_tradnl"/>
        </w:rPr>
        <w:t>H</w:t>
      </w:r>
      <w:r>
        <w:rPr>
          <w:rFonts w:ascii="Arial" w:hAnsi="Arial" w:cs="Arial"/>
          <w:sz w:val="22"/>
          <w:szCs w:val="22"/>
          <w:lang w:val="es-ES_tradnl"/>
        </w:rPr>
        <w:t>orizonte temporal d</w:t>
      </w:r>
      <w:r w:rsidR="00F77619">
        <w:rPr>
          <w:rFonts w:ascii="Arial" w:hAnsi="Arial" w:cs="Arial"/>
          <w:sz w:val="22"/>
          <w:szCs w:val="22"/>
          <w:lang w:val="es-ES_tradnl"/>
        </w:rPr>
        <w:t>e 12 meses o más aplicado a los créditos de capital de trabajo y activo fijo.</w:t>
      </w:r>
    </w:p>
    <w:p w14:paraId="0B7A0A15" w14:textId="4C492DF2" w:rsidR="00A55AD3" w:rsidRPr="00931F41" w:rsidRDefault="00A55AD3" w:rsidP="00862957">
      <w:pPr>
        <w:pStyle w:val="Heading1"/>
        <w:numPr>
          <w:ilvl w:val="0"/>
          <w:numId w:val="9"/>
        </w:numPr>
        <w:ind w:left="720" w:hanging="720"/>
        <w:rPr>
          <w:rFonts w:cs="Arial"/>
          <w:sz w:val="22"/>
          <w:szCs w:val="22"/>
          <w:lang w:val="es-ES_tradnl"/>
        </w:rPr>
      </w:pPr>
      <w:bookmarkStart w:id="9" w:name="_Toc518578575"/>
      <w:bookmarkStart w:id="10" w:name="_Toc44348438"/>
      <w:bookmarkStart w:id="11" w:name="_Toc40634202"/>
      <w:bookmarkStart w:id="12" w:name="_Toc38805448"/>
      <w:bookmarkEnd w:id="9"/>
      <w:r w:rsidRPr="00931F41">
        <w:rPr>
          <w:rFonts w:cs="Arial"/>
          <w:sz w:val="22"/>
          <w:szCs w:val="22"/>
          <w:lang w:val="es-ES_tradnl"/>
        </w:rPr>
        <w:t>Responsabilidad de Coordinación del Programa</w:t>
      </w:r>
      <w:bookmarkEnd w:id="10"/>
      <w:bookmarkEnd w:id="11"/>
      <w:bookmarkEnd w:id="12"/>
    </w:p>
    <w:p w14:paraId="46D2A56A" w14:textId="77777777" w:rsidR="00AA6DD8" w:rsidRPr="00931F41" w:rsidRDefault="00AA6DD8" w:rsidP="00AA6DD8">
      <w:pPr>
        <w:rPr>
          <w:rFonts w:ascii="Arial" w:hAnsi="Arial" w:cs="Arial"/>
          <w:sz w:val="22"/>
          <w:szCs w:val="22"/>
          <w:lang w:val="es-ES_tradnl" w:eastAsia="en-US"/>
        </w:rPr>
      </w:pPr>
    </w:p>
    <w:p w14:paraId="04D511DD" w14:textId="5D51409B" w:rsidR="00EB2BBF" w:rsidRPr="00391191" w:rsidRDefault="00B12211" w:rsidP="005756C8">
      <w:pPr>
        <w:pStyle w:val="ListParagraph"/>
        <w:numPr>
          <w:ilvl w:val="1"/>
          <w:numId w:val="9"/>
        </w:numPr>
        <w:ind w:left="720" w:hanging="720"/>
        <w:jc w:val="both"/>
        <w:rPr>
          <w:rFonts w:ascii="Arial" w:hAnsi="Arial" w:cs="Arial"/>
          <w:sz w:val="22"/>
          <w:szCs w:val="22"/>
          <w:lang w:val="es-ES_tradnl"/>
        </w:rPr>
      </w:pPr>
      <w:r w:rsidRPr="00391191">
        <w:rPr>
          <w:rFonts w:ascii="Arial" w:hAnsi="Arial" w:cs="Arial"/>
          <w:sz w:val="22"/>
          <w:szCs w:val="22"/>
          <w:lang w:val="es-ES_tradnl"/>
        </w:rPr>
        <w:lastRenderedPageBreak/>
        <w:t xml:space="preserve">Las obligaciones de BANDESAL en calidad de prestatario del Banco, OE y prestamista de las IFI de El Salvador se detallan en el presente Reglamento. </w:t>
      </w:r>
    </w:p>
    <w:p w14:paraId="1D0441B2" w14:textId="77777777" w:rsidR="0094703C" w:rsidRPr="000278D6" w:rsidRDefault="0094703C" w:rsidP="00504F93">
      <w:pPr>
        <w:pStyle w:val="ListParagraph"/>
        <w:ind w:left="907"/>
        <w:jc w:val="both"/>
        <w:rPr>
          <w:rFonts w:ascii="Arial" w:hAnsi="Arial" w:cs="Arial"/>
          <w:sz w:val="22"/>
          <w:szCs w:val="22"/>
        </w:rPr>
      </w:pPr>
    </w:p>
    <w:p w14:paraId="4AD58A31" w14:textId="3B57FBFE" w:rsidR="0094703C" w:rsidRDefault="0094703C" w:rsidP="00DE6C19">
      <w:pPr>
        <w:pStyle w:val="ListParagraph"/>
        <w:numPr>
          <w:ilvl w:val="1"/>
          <w:numId w:val="9"/>
        </w:numPr>
        <w:ind w:left="720" w:hanging="720"/>
        <w:jc w:val="both"/>
        <w:rPr>
          <w:rFonts w:ascii="Arial" w:hAnsi="Arial" w:cs="Arial"/>
          <w:sz w:val="22"/>
          <w:szCs w:val="22"/>
          <w:lang w:val="es-ES_tradnl"/>
        </w:rPr>
      </w:pPr>
      <w:r w:rsidRPr="00504F93">
        <w:rPr>
          <w:rFonts w:ascii="Arial" w:hAnsi="Arial" w:cs="Arial"/>
          <w:sz w:val="22"/>
          <w:szCs w:val="22"/>
          <w:lang w:val="es-ES_tradnl"/>
        </w:rPr>
        <w:t xml:space="preserve">La Dirección de Gestión de Fondeo y Desarrollo de BANDESAL trabajará con las distintas Direcciones, Gerencias y Jefaturas de la entidad para asegurar el cumplimiento de las condiciones de este Reglamento, de conformidad con los procedimientos internos de la entidad. </w:t>
      </w:r>
    </w:p>
    <w:p w14:paraId="5DC332CA" w14:textId="77777777" w:rsidR="00361640" w:rsidRPr="00504F93" w:rsidRDefault="00361640" w:rsidP="00504F93">
      <w:pPr>
        <w:pStyle w:val="ListParagraph"/>
        <w:rPr>
          <w:rFonts w:ascii="Arial" w:hAnsi="Arial" w:cs="Arial"/>
          <w:sz w:val="22"/>
          <w:szCs w:val="22"/>
          <w:lang w:val="es-ES_tradnl"/>
        </w:rPr>
      </w:pPr>
    </w:p>
    <w:p w14:paraId="6423522A" w14:textId="504575F0" w:rsidR="00361640" w:rsidRDefault="00361640" w:rsidP="00944EF1">
      <w:pPr>
        <w:pStyle w:val="ListParagraph"/>
        <w:numPr>
          <w:ilvl w:val="1"/>
          <w:numId w:val="9"/>
        </w:numPr>
        <w:ind w:left="720" w:hanging="720"/>
        <w:jc w:val="both"/>
        <w:rPr>
          <w:rFonts w:ascii="Arial" w:hAnsi="Arial" w:cs="Arial"/>
          <w:sz w:val="22"/>
          <w:szCs w:val="22"/>
        </w:rPr>
      </w:pPr>
      <w:r>
        <w:rPr>
          <w:rFonts w:ascii="Arial" w:hAnsi="Arial" w:cs="Arial"/>
          <w:sz w:val="22"/>
          <w:szCs w:val="22"/>
        </w:rPr>
        <w:t>BANDESAL</w:t>
      </w:r>
      <w:r w:rsidRPr="00803DEC">
        <w:rPr>
          <w:rFonts w:ascii="Arial" w:hAnsi="Arial" w:cs="Arial"/>
          <w:sz w:val="22"/>
          <w:szCs w:val="22"/>
        </w:rPr>
        <w:t xml:space="preserve"> </w:t>
      </w:r>
      <w:r>
        <w:rPr>
          <w:rFonts w:ascii="Arial" w:hAnsi="Arial" w:cs="Arial"/>
          <w:sz w:val="22"/>
          <w:szCs w:val="22"/>
        </w:rPr>
        <w:t>designará</w:t>
      </w:r>
      <w:r w:rsidRPr="00803DEC">
        <w:rPr>
          <w:rFonts w:ascii="Arial" w:hAnsi="Arial" w:cs="Arial"/>
          <w:sz w:val="22"/>
          <w:szCs w:val="22"/>
        </w:rPr>
        <w:t xml:space="preserve"> </w:t>
      </w:r>
      <w:r w:rsidR="003746D6">
        <w:rPr>
          <w:rFonts w:ascii="Arial" w:hAnsi="Arial" w:cs="Arial"/>
          <w:sz w:val="22"/>
          <w:szCs w:val="22"/>
        </w:rPr>
        <w:t xml:space="preserve">un coordinador </w:t>
      </w:r>
      <w:r w:rsidRPr="00803DEC">
        <w:rPr>
          <w:rFonts w:ascii="Arial" w:hAnsi="Arial" w:cs="Arial"/>
          <w:sz w:val="22"/>
          <w:szCs w:val="22"/>
        </w:rPr>
        <w:t xml:space="preserve">para atender los aspectos ambientales y </w:t>
      </w:r>
      <w:r w:rsidRPr="00944EF1">
        <w:rPr>
          <w:rFonts w:ascii="Arial" w:hAnsi="Arial" w:cs="Arial"/>
          <w:sz w:val="22"/>
          <w:szCs w:val="22"/>
          <w:lang w:val="es-ES_tradnl"/>
        </w:rPr>
        <w:t>sociales</w:t>
      </w:r>
      <w:r w:rsidRPr="00803DEC">
        <w:rPr>
          <w:rFonts w:ascii="Arial" w:hAnsi="Arial" w:cs="Arial"/>
          <w:sz w:val="22"/>
          <w:szCs w:val="22"/>
        </w:rPr>
        <w:t xml:space="preserve"> de las operaciones y se asegurará que los empleados designados tengan la capacidad necesaria y reciban el entrenamiento </w:t>
      </w:r>
      <w:r>
        <w:rPr>
          <w:rFonts w:ascii="Arial" w:hAnsi="Arial" w:cs="Arial"/>
          <w:sz w:val="22"/>
          <w:szCs w:val="22"/>
        </w:rPr>
        <w:t>apropiado</w:t>
      </w:r>
      <w:r w:rsidRPr="00803DEC">
        <w:rPr>
          <w:rFonts w:ascii="Arial" w:hAnsi="Arial" w:cs="Arial"/>
          <w:sz w:val="22"/>
          <w:szCs w:val="22"/>
        </w:rPr>
        <w:t>.</w:t>
      </w:r>
      <w:r w:rsidR="0004536D">
        <w:rPr>
          <w:rFonts w:ascii="Arial" w:hAnsi="Arial" w:cs="Arial"/>
          <w:sz w:val="22"/>
          <w:szCs w:val="22"/>
        </w:rPr>
        <w:t xml:space="preserve"> Preliminarmente BANDESAL ha designado al Jefe de la Unidad Ambiental para cumplir con estas tareas.</w:t>
      </w:r>
    </w:p>
    <w:p w14:paraId="797A47D5" w14:textId="77777777" w:rsidR="00492B4B" w:rsidRDefault="00492B4B" w:rsidP="00504F93">
      <w:pPr>
        <w:pStyle w:val="ListParagraph"/>
        <w:rPr>
          <w:rFonts w:ascii="Arial" w:hAnsi="Arial" w:cs="Arial"/>
          <w:sz w:val="22"/>
          <w:szCs w:val="22"/>
        </w:rPr>
      </w:pPr>
    </w:p>
    <w:p w14:paraId="6322C14B" w14:textId="25A8BA3F" w:rsidR="00492B4B" w:rsidRDefault="00492B4B" w:rsidP="00944EF1">
      <w:pPr>
        <w:pStyle w:val="ListParagraph"/>
        <w:numPr>
          <w:ilvl w:val="1"/>
          <w:numId w:val="9"/>
        </w:numPr>
        <w:ind w:left="720" w:hanging="720"/>
        <w:jc w:val="both"/>
        <w:rPr>
          <w:rFonts w:ascii="Arial" w:hAnsi="Arial" w:cs="Arial"/>
          <w:sz w:val="22"/>
          <w:szCs w:val="22"/>
        </w:rPr>
      </w:pPr>
      <w:r w:rsidRPr="00803DEC">
        <w:rPr>
          <w:rFonts w:ascii="Arial" w:hAnsi="Arial" w:cs="Arial"/>
          <w:sz w:val="22"/>
          <w:szCs w:val="22"/>
        </w:rPr>
        <w:t>En la revisión anual detallada que hace</w:t>
      </w:r>
      <w:r>
        <w:rPr>
          <w:rFonts w:ascii="Arial" w:hAnsi="Arial" w:cs="Arial"/>
          <w:sz w:val="22"/>
          <w:szCs w:val="22"/>
        </w:rPr>
        <w:t xml:space="preserve"> BANDESAL</w:t>
      </w:r>
      <w:r w:rsidRPr="00803DEC">
        <w:rPr>
          <w:rFonts w:ascii="Arial" w:hAnsi="Arial" w:cs="Arial"/>
          <w:sz w:val="22"/>
          <w:szCs w:val="22"/>
        </w:rPr>
        <w:t xml:space="preserve"> de sus planes y </w:t>
      </w:r>
      <w:r w:rsidR="00AA5F7C">
        <w:rPr>
          <w:rFonts w:ascii="Arial" w:hAnsi="Arial" w:cs="Arial"/>
          <w:sz w:val="22"/>
          <w:szCs w:val="22"/>
        </w:rPr>
        <w:t>p</w:t>
      </w:r>
      <w:r>
        <w:rPr>
          <w:rFonts w:ascii="Arial" w:hAnsi="Arial" w:cs="Arial"/>
          <w:sz w:val="22"/>
          <w:szCs w:val="22"/>
        </w:rPr>
        <w:t>rograma</w:t>
      </w:r>
      <w:r w:rsidRPr="00803DEC">
        <w:rPr>
          <w:rFonts w:ascii="Arial" w:hAnsi="Arial" w:cs="Arial"/>
          <w:sz w:val="22"/>
          <w:szCs w:val="22"/>
        </w:rPr>
        <w:t xml:space="preserve">s </w:t>
      </w:r>
      <w:r w:rsidRPr="00944EF1">
        <w:rPr>
          <w:rFonts w:ascii="Arial" w:hAnsi="Arial" w:cs="Arial"/>
          <w:sz w:val="22"/>
          <w:szCs w:val="22"/>
          <w:lang w:val="es-ES_tradnl"/>
        </w:rPr>
        <w:t>estratégicos</w:t>
      </w:r>
      <w:r w:rsidRPr="00803DEC">
        <w:rPr>
          <w:rFonts w:ascii="Arial" w:hAnsi="Arial" w:cs="Arial"/>
          <w:sz w:val="22"/>
          <w:szCs w:val="22"/>
        </w:rPr>
        <w:t xml:space="preserve"> para establecer cuáles son los requerimientos para cumplir eficientemente sus objetivos en el corto, mediano y largo plazo, contemplará las necesidades de personal y recursos para apoyar la revisión de las operaciones que deben ser analizadas bajo criterios de este </w:t>
      </w:r>
      <w:r>
        <w:rPr>
          <w:rFonts w:ascii="Arial" w:hAnsi="Arial" w:cs="Arial"/>
          <w:sz w:val="22"/>
          <w:szCs w:val="22"/>
        </w:rPr>
        <w:t>Reglamento</w:t>
      </w:r>
      <w:r w:rsidRPr="00803DEC">
        <w:rPr>
          <w:rFonts w:ascii="Arial" w:hAnsi="Arial" w:cs="Arial"/>
          <w:sz w:val="22"/>
          <w:szCs w:val="22"/>
        </w:rPr>
        <w:t xml:space="preserve">. </w:t>
      </w:r>
    </w:p>
    <w:p w14:paraId="58ED58A1" w14:textId="77777777" w:rsidR="00B22A36" w:rsidRDefault="00B22A36" w:rsidP="00504F93">
      <w:pPr>
        <w:pStyle w:val="ListParagraph"/>
        <w:rPr>
          <w:rFonts w:ascii="Arial" w:hAnsi="Arial" w:cs="Arial"/>
          <w:sz w:val="22"/>
          <w:szCs w:val="22"/>
        </w:rPr>
      </w:pPr>
    </w:p>
    <w:p w14:paraId="3A292E98" w14:textId="748AF877" w:rsidR="00B22A36" w:rsidRPr="00B12211" w:rsidRDefault="00F72F34" w:rsidP="00AA5F7C">
      <w:pPr>
        <w:pStyle w:val="ListParagraph"/>
        <w:numPr>
          <w:ilvl w:val="1"/>
          <w:numId w:val="9"/>
        </w:numPr>
        <w:ind w:left="720" w:hanging="720"/>
        <w:jc w:val="both"/>
        <w:rPr>
          <w:rFonts w:ascii="Arial" w:hAnsi="Arial" w:cs="Arial"/>
          <w:sz w:val="22"/>
          <w:szCs w:val="22"/>
        </w:rPr>
      </w:pPr>
      <w:r w:rsidRPr="00B12211">
        <w:rPr>
          <w:rFonts w:ascii="Arial" w:hAnsi="Arial" w:cs="Arial"/>
          <w:sz w:val="22"/>
          <w:szCs w:val="22"/>
        </w:rPr>
        <w:t>BANDESA</w:t>
      </w:r>
      <w:r w:rsidRPr="000278D6">
        <w:rPr>
          <w:rFonts w:ascii="Arial" w:hAnsi="Arial" w:cs="Arial"/>
          <w:sz w:val="22"/>
          <w:szCs w:val="22"/>
        </w:rPr>
        <w:t xml:space="preserve">L </w:t>
      </w:r>
      <w:r w:rsidRPr="00B12211">
        <w:rPr>
          <w:rFonts w:ascii="Arial" w:hAnsi="Arial" w:cs="Arial"/>
          <w:sz w:val="22"/>
          <w:szCs w:val="22"/>
        </w:rPr>
        <w:t>tendrá a su cargo</w:t>
      </w:r>
      <w:r w:rsidR="00B12211">
        <w:rPr>
          <w:rFonts w:ascii="Arial" w:hAnsi="Arial" w:cs="Arial"/>
          <w:sz w:val="22"/>
          <w:szCs w:val="22"/>
        </w:rPr>
        <w:t xml:space="preserve"> además de todo lo anterior</w:t>
      </w:r>
      <w:r w:rsidR="00D87771">
        <w:rPr>
          <w:rFonts w:ascii="Arial" w:hAnsi="Arial" w:cs="Arial"/>
          <w:sz w:val="22"/>
          <w:szCs w:val="22"/>
        </w:rPr>
        <w:t>,</w:t>
      </w:r>
      <w:r w:rsidRPr="000278D6">
        <w:rPr>
          <w:rFonts w:ascii="Arial" w:hAnsi="Arial" w:cs="Arial"/>
          <w:sz w:val="22"/>
          <w:szCs w:val="22"/>
        </w:rPr>
        <w:t xml:space="preserve"> las siguientes </w:t>
      </w:r>
      <w:r w:rsidRPr="00AA5F7C">
        <w:rPr>
          <w:rFonts w:ascii="Arial" w:hAnsi="Arial" w:cs="Arial"/>
          <w:sz w:val="22"/>
          <w:szCs w:val="22"/>
          <w:lang w:val="es-ES_tradnl"/>
        </w:rPr>
        <w:t>actividades</w:t>
      </w:r>
      <w:r w:rsidRPr="000278D6">
        <w:rPr>
          <w:rFonts w:ascii="Arial" w:hAnsi="Arial" w:cs="Arial"/>
          <w:sz w:val="22"/>
          <w:szCs w:val="22"/>
        </w:rPr>
        <w:t>:</w:t>
      </w:r>
    </w:p>
    <w:p w14:paraId="36BF7866" w14:textId="77777777" w:rsidR="00B413A4" w:rsidRPr="00B12211" w:rsidRDefault="00B413A4" w:rsidP="00504F93">
      <w:pPr>
        <w:pStyle w:val="Paragraph"/>
        <w:numPr>
          <w:ilvl w:val="0"/>
          <w:numId w:val="0"/>
        </w:numPr>
        <w:spacing w:before="0" w:after="0"/>
        <w:ind w:left="907"/>
        <w:contextualSpacing/>
        <w:outlineLvl w:val="9"/>
        <w:rPr>
          <w:rFonts w:ascii="Arial" w:hAnsi="Arial" w:cs="Arial"/>
          <w:sz w:val="22"/>
          <w:szCs w:val="22"/>
        </w:rPr>
      </w:pPr>
    </w:p>
    <w:p w14:paraId="5E3A403A" w14:textId="2B42EDA6" w:rsidR="00697C8A" w:rsidRPr="00504F93" w:rsidRDefault="00B413A4" w:rsidP="00D87771">
      <w:pPr>
        <w:pStyle w:val="ListParagraph"/>
        <w:numPr>
          <w:ilvl w:val="0"/>
          <w:numId w:val="41"/>
        </w:numPr>
        <w:ind w:left="1530"/>
        <w:jc w:val="both"/>
        <w:rPr>
          <w:rFonts w:ascii="Arial" w:hAnsi="Arial" w:cs="Arial"/>
          <w:sz w:val="22"/>
          <w:szCs w:val="22"/>
          <w:lang w:val="es-ES_tradnl"/>
        </w:rPr>
      </w:pPr>
      <w:r w:rsidRPr="00B12211">
        <w:rPr>
          <w:rFonts w:ascii="Arial" w:hAnsi="Arial" w:cs="Arial"/>
          <w:sz w:val="22"/>
          <w:szCs w:val="22"/>
          <w:lang w:val="es-ES_tradnl"/>
        </w:rPr>
        <w:t>P</w:t>
      </w:r>
      <w:r w:rsidR="00006918" w:rsidRPr="00504F93">
        <w:rPr>
          <w:rFonts w:ascii="Arial" w:hAnsi="Arial" w:cs="Arial"/>
          <w:sz w:val="22"/>
          <w:szCs w:val="22"/>
          <w:lang w:val="es-ES_tradnl"/>
        </w:rPr>
        <w:t>reparación, implementación y coordinación de los planes anuales operativos</w:t>
      </w:r>
      <w:r w:rsidRPr="00B12211">
        <w:rPr>
          <w:rFonts w:ascii="Arial" w:hAnsi="Arial" w:cs="Arial"/>
          <w:sz w:val="22"/>
          <w:szCs w:val="22"/>
          <w:lang w:val="es-ES_tradnl"/>
        </w:rPr>
        <w:t>;</w:t>
      </w:r>
      <w:r w:rsidR="00006918" w:rsidRPr="00504F93">
        <w:rPr>
          <w:rFonts w:ascii="Arial" w:hAnsi="Arial" w:cs="Arial"/>
          <w:sz w:val="22"/>
          <w:szCs w:val="22"/>
          <w:lang w:val="es-ES_tradnl"/>
        </w:rPr>
        <w:t xml:space="preserve"> </w:t>
      </w:r>
    </w:p>
    <w:p w14:paraId="16275400" w14:textId="2C0982BA" w:rsidR="00B413A4" w:rsidRPr="00B12211" w:rsidRDefault="00B413A4" w:rsidP="00D87771">
      <w:pPr>
        <w:pStyle w:val="ListParagraph"/>
        <w:numPr>
          <w:ilvl w:val="0"/>
          <w:numId w:val="41"/>
        </w:numPr>
        <w:ind w:left="1530"/>
        <w:jc w:val="both"/>
        <w:rPr>
          <w:rFonts w:ascii="Arial" w:hAnsi="Arial" w:cs="Arial"/>
          <w:sz w:val="22"/>
          <w:szCs w:val="22"/>
          <w:lang w:val="es-ES_tradnl"/>
        </w:rPr>
      </w:pPr>
      <w:r w:rsidRPr="00B12211">
        <w:rPr>
          <w:rFonts w:ascii="Arial" w:hAnsi="Arial" w:cs="Arial"/>
          <w:sz w:val="22"/>
          <w:szCs w:val="22"/>
          <w:lang w:val="es-ES_tradnl"/>
        </w:rPr>
        <w:t>P</w:t>
      </w:r>
      <w:r w:rsidR="00006918" w:rsidRPr="00504F93">
        <w:rPr>
          <w:rFonts w:ascii="Arial" w:hAnsi="Arial" w:cs="Arial"/>
          <w:sz w:val="22"/>
          <w:szCs w:val="22"/>
          <w:lang w:val="es-ES_tradnl"/>
        </w:rPr>
        <w:t xml:space="preserve">reparación de presupuestos, contabilidad del </w:t>
      </w:r>
      <w:r w:rsidR="00D87771">
        <w:rPr>
          <w:rFonts w:ascii="Arial" w:hAnsi="Arial" w:cs="Arial"/>
          <w:sz w:val="22"/>
          <w:szCs w:val="22"/>
          <w:lang w:val="es-ES_tradnl"/>
        </w:rPr>
        <w:t>p</w:t>
      </w:r>
      <w:r w:rsidR="00006918" w:rsidRPr="00504F93">
        <w:rPr>
          <w:rFonts w:ascii="Arial" w:hAnsi="Arial" w:cs="Arial"/>
          <w:sz w:val="22"/>
          <w:szCs w:val="22"/>
          <w:lang w:val="es-ES_tradnl"/>
        </w:rPr>
        <w:t>rograma</w:t>
      </w:r>
      <w:r w:rsidRPr="00B12211">
        <w:rPr>
          <w:rFonts w:ascii="Arial" w:hAnsi="Arial" w:cs="Arial"/>
          <w:sz w:val="22"/>
          <w:szCs w:val="22"/>
          <w:lang w:val="es-ES_tradnl"/>
        </w:rPr>
        <w:t>;</w:t>
      </w:r>
    </w:p>
    <w:p w14:paraId="44B91CE0" w14:textId="29C2ADC0" w:rsidR="00697C8A" w:rsidRPr="00504F93" w:rsidRDefault="00B413A4" w:rsidP="00504F93">
      <w:pPr>
        <w:pStyle w:val="ListParagraph"/>
        <w:numPr>
          <w:ilvl w:val="0"/>
          <w:numId w:val="41"/>
        </w:numPr>
        <w:ind w:left="1530"/>
        <w:rPr>
          <w:rFonts w:ascii="Arial" w:hAnsi="Arial" w:cs="Arial"/>
          <w:sz w:val="22"/>
          <w:szCs w:val="22"/>
          <w:lang w:val="es-ES_tradnl"/>
        </w:rPr>
      </w:pPr>
      <w:r w:rsidRPr="000278D6">
        <w:rPr>
          <w:rFonts w:ascii="Arial" w:hAnsi="Arial" w:cs="Arial"/>
          <w:sz w:val="22"/>
          <w:szCs w:val="22"/>
          <w:lang w:val="es-ES_tradnl"/>
        </w:rPr>
        <w:t>A</w:t>
      </w:r>
      <w:r w:rsidR="00006918" w:rsidRPr="00504F93">
        <w:rPr>
          <w:rFonts w:ascii="Arial" w:hAnsi="Arial" w:cs="Arial"/>
          <w:sz w:val="22"/>
          <w:szCs w:val="22"/>
          <w:lang w:val="es-ES_tradnl"/>
        </w:rPr>
        <w:t xml:space="preserve">dministración financiera, reportes y solicitudes de desembolsos; </w:t>
      </w:r>
    </w:p>
    <w:p w14:paraId="31796761" w14:textId="7ADCC49C" w:rsidR="00697C8A" w:rsidRPr="00504F93" w:rsidRDefault="00B413A4" w:rsidP="00D87771">
      <w:pPr>
        <w:pStyle w:val="ListParagraph"/>
        <w:numPr>
          <w:ilvl w:val="0"/>
          <w:numId w:val="41"/>
        </w:numPr>
        <w:ind w:left="1530"/>
        <w:jc w:val="both"/>
        <w:rPr>
          <w:rFonts w:ascii="Arial" w:hAnsi="Arial" w:cs="Arial"/>
          <w:sz w:val="22"/>
          <w:szCs w:val="22"/>
          <w:lang w:val="es-ES_tradnl"/>
        </w:rPr>
      </w:pPr>
      <w:r w:rsidRPr="00B12211">
        <w:rPr>
          <w:rFonts w:ascii="Arial" w:hAnsi="Arial" w:cs="Arial"/>
          <w:sz w:val="22"/>
          <w:szCs w:val="22"/>
          <w:lang w:val="es-ES_tradnl"/>
        </w:rPr>
        <w:t>P</w:t>
      </w:r>
      <w:r w:rsidR="00006918" w:rsidRPr="00504F93">
        <w:rPr>
          <w:rFonts w:ascii="Arial" w:hAnsi="Arial" w:cs="Arial"/>
          <w:sz w:val="22"/>
          <w:szCs w:val="22"/>
          <w:lang w:val="es-ES_tradnl"/>
        </w:rPr>
        <w:t xml:space="preserve">reparación de reportes técnicos, de ejecución y financieros; </w:t>
      </w:r>
    </w:p>
    <w:p w14:paraId="4D4D43CA" w14:textId="185F10E2" w:rsidR="00697C8A" w:rsidRPr="00504F93" w:rsidRDefault="00B413A4" w:rsidP="00D87771">
      <w:pPr>
        <w:pStyle w:val="ListParagraph"/>
        <w:numPr>
          <w:ilvl w:val="0"/>
          <w:numId w:val="41"/>
        </w:numPr>
        <w:ind w:left="1530"/>
        <w:jc w:val="both"/>
        <w:rPr>
          <w:rFonts w:ascii="Arial" w:hAnsi="Arial" w:cs="Arial"/>
          <w:sz w:val="22"/>
          <w:szCs w:val="22"/>
          <w:lang w:val="es-ES_tradnl"/>
        </w:rPr>
      </w:pPr>
      <w:r w:rsidRPr="00B12211">
        <w:rPr>
          <w:rFonts w:ascii="Arial" w:hAnsi="Arial" w:cs="Arial"/>
          <w:sz w:val="22"/>
          <w:szCs w:val="22"/>
          <w:lang w:val="es-ES_tradnl"/>
        </w:rPr>
        <w:t>M</w:t>
      </w:r>
      <w:r w:rsidR="00006918" w:rsidRPr="00504F93">
        <w:rPr>
          <w:rFonts w:ascii="Arial" w:hAnsi="Arial" w:cs="Arial"/>
          <w:sz w:val="22"/>
          <w:szCs w:val="22"/>
          <w:lang w:val="es-ES_tradnl"/>
        </w:rPr>
        <w:t xml:space="preserve">onitoreo y evaluación del </w:t>
      </w:r>
      <w:r w:rsidR="00D87771">
        <w:rPr>
          <w:rFonts w:ascii="Arial" w:hAnsi="Arial" w:cs="Arial"/>
          <w:sz w:val="22"/>
          <w:szCs w:val="22"/>
          <w:lang w:val="es-ES_tradnl"/>
        </w:rPr>
        <w:t>p</w:t>
      </w:r>
      <w:r w:rsidR="00006918" w:rsidRPr="00504F93">
        <w:rPr>
          <w:rFonts w:ascii="Arial" w:hAnsi="Arial" w:cs="Arial"/>
          <w:sz w:val="22"/>
          <w:szCs w:val="22"/>
          <w:lang w:val="es-ES_tradnl"/>
        </w:rPr>
        <w:t xml:space="preserve">rograma; </w:t>
      </w:r>
    </w:p>
    <w:p w14:paraId="71F89AD9" w14:textId="7113194F" w:rsidR="00B413A4" w:rsidRPr="00B12211" w:rsidRDefault="00B413A4" w:rsidP="00504F93">
      <w:pPr>
        <w:pStyle w:val="ListParagraph"/>
        <w:numPr>
          <w:ilvl w:val="0"/>
          <w:numId w:val="41"/>
        </w:numPr>
        <w:ind w:left="1530"/>
        <w:rPr>
          <w:rFonts w:ascii="Arial" w:hAnsi="Arial" w:cs="Arial"/>
          <w:sz w:val="22"/>
          <w:szCs w:val="22"/>
          <w:lang w:val="es-ES_tradnl"/>
        </w:rPr>
      </w:pPr>
      <w:r w:rsidRPr="00B12211">
        <w:rPr>
          <w:rFonts w:ascii="Arial" w:hAnsi="Arial" w:cs="Arial"/>
          <w:sz w:val="22"/>
          <w:szCs w:val="22"/>
          <w:lang w:val="es-ES_tradnl"/>
        </w:rPr>
        <w:t>E</w:t>
      </w:r>
      <w:r w:rsidR="00006918" w:rsidRPr="00504F93">
        <w:rPr>
          <w:rFonts w:ascii="Arial" w:hAnsi="Arial" w:cs="Arial"/>
          <w:sz w:val="22"/>
          <w:szCs w:val="22"/>
          <w:lang w:val="es-ES_tradnl"/>
        </w:rPr>
        <w:t xml:space="preserve">valuación del </w:t>
      </w:r>
      <w:r w:rsidR="00D87771">
        <w:rPr>
          <w:rFonts w:ascii="Arial" w:hAnsi="Arial" w:cs="Arial"/>
          <w:sz w:val="22"/>
          <w:szCs w:val="22"/>
          <w:lang w:val="es-ES_tradnl"/>
        </w:rPr>
        <w:t>p</w:t>
      </w:r>
      <w:r w:rsidR="00006918" w:rsidRPr="00504F93">
        <w:rPr>
          <w:rFonts w:ascii="Arial" w:hAnsi="Arial" w:cs="Arial"/>
          <w:sz w:val="22"/>
          <w:szCs w:val="22"/>
          <w:lang w:val="es-ES_tradnl"/>
        </w:rPr>
        <w:t xml:space="preserve">rograma al final del período de ejecución; </w:t>
      </w:r>
    </w:p>
    <w:p w14:paraId="3BAE468F" w14:textId="77777777" w:rsidR="00B413A4" w:rsidRPr="00B12211" w:rsidRDefault="00B413A4" w:rsidP="00D87771">
      <w:pPr>
        <w:pStyle w:val="ListParagraph"/>
        <w:numPr>
          <w:ilvl w:val="0"/>
          <w:numId w:val="41"/>
        </w:numPr>
        <w:ind w:left="1530"/>
        <w:jc w:val="both"/>
        <w:rPr>
          <w:rFonts w:ascii="Arial" w:hAnsi="Arial" w:cs="Arial"/>
          <w:sz w:val="22"/>
          <w:szCs w:val="22"/>
          <w:lang w:val="es-ES_tradnl"/>
        </w:rPr>
      </w:pPr>
      <w:r w:rsidRPr="00B12211">
        <w:rPr>
          <w:rFonts w:ascii="Arial" w:hAnsi="Arial" w:cs="Arial"/>
          <w:sz w:val="22"/>
          <w:szCs w:val="22"/>
          <w:lang w:val="es-ES_tradnl"/>
        </w:rPr>
        <w:t>C</w:t>
      </w:r>
      <w:r w:rsidR="00006918" w:rsidRPr="00504F93">
        <w:rPr>
          <w:rFonts w:ascii="Arial" w:hAnsi="Arial" w:cs="Arial"/>
          <w:sz w:val="22"/>
          <w:szCs w:val="22"/>
          <w:lang w:val="es-ES_tradnl"/>
        </w:rPr>
        <w:t xml:space="preserve">ontratación del auditor externo e implementación de sus recomendaciones; y </w:t>
      </w:r>
    </w:p>
    <w:p w14:paraId="53B46BF4" w14:textId="28503F75" w:rsidR="00AA6DD8" w:rsidRPr="00504F93" w:rsidRDefault="002E26A3" w:rsidP="00504F93">
      <w:pPr>
        <w:pStyle w:val="ListParagraph"/>
        <w:numPr>
          <w:ilvl w:val="0"/>
          <w:numId w:val="41"/>
        </w:numPr>
        <w:ind w:left="1530"/>
        <w:rPr>
          <w:rFonts w:ascii="Arial" w:hAnsi="Arial" w:cs="Arial"/>
          <w:sz w:val="22"/>
          <w:szCs w:val="22"/>
          <w:lang w:val="es-ES_tradnl"/>
        </w:rPr>
      </w:pPr>
      <w:r w:rsidRPr="00B12211">
        <w:rPr>
          <w:rFonts w:ascii="Arial" w:hAnsi="Arial" w:cs="Arial"/>
          <w:sz w:val="22"/>
          <w:szCs w:val="22"/>
          <w:lang w:val="es-ES_tradnl"/>
        </w:rPr>
        <w:t>Ser p</w:t>
      </w:r>
      <w:r w:rsidR="00006918" w:rsidRPr="00504F93">
        <w:rPr>
          <w:rFonts w:ascii="Arial" w:hAnsi="Arial" w:cs="Arial"/>
          <w:sz w:val="22"/>
          <w:szCs w:val="22"/>
          <w:lang w:val="es-ES_tradnl"/>
        </w:rPr>
        <w:t xml:space="preserve">unto de contacto del </w:t>
      </w:r>
      <w:r w:rsidR="00D87771">
        <w:rPr>
          <w:rFonts w:ascii="Arial" w:hAnsi="Arial" w:cs="Arial"/>
          <w:sz w:val="22"/>
          <w:szCs w:val="22"/>
          <w:lang w:val="es-ES_tradnl"/>
        </w:rPr>
        <w:t>p</w:t>
      </w:r>
      <w:r w:rsidR="00006918" w:rsidRPr="00504F93">
        <w:rPr>
          <w:rFonts w:ascii="Arial" w:hAnsi="Arial" w:cs="Arial"/>
          <w:sz w:val="22"/>
          <w:szCs w:val="22"/>
          <w:lang w:val="es-ES_tradnl"/>
        </w:rPr>
        <w:t>rograma con el BID.</w:t>
      </w:r>
    </w:p>
    <w:p w14:paraId="740F9F5C" w14:textId="132796B7" w:rsidR="005869B6" w:rsidRPr="00931F41" w:rsidRDefault="000649C4" w:rsidP="00862957">
      <w:pPr>
        <w:pStyle w:val="Heading1"/>
        <w:numPr>
          <w:ilvl w:val="0"/>
          <w:numId w:val="9"/>
        </w:numPr>
        <w:ind w:left="720" w:hanging="720"/>
        <w:rPr>
          <w:rFonts w:cs="Arial"/>
          <w:sz w:val="22"/>
          <w:szCs w:val="22"/>
          <w:lang w:val="es-ES_tradnl"/>
        </w:rPr>
      </w:pPr>
      <w:bookmarkStart w:id="13" w:name="_Toc38296814"/>
      <w:bookmarkStart w:id="14" w:name="_Toc38296850"/>
      <w:bookmarkStart w:id="15" w:name="_Toc38296815"/>
      <w:bookmarkStart w:id="16" w:name="_Toc38296851"/>
      <w:bookmarkStart w:id="17" w:name="_Toc38296816"/>
      <w:bookmarkStart w:id="18" w:name="_Toc38296852"/>
      <w:bookmarkStart w:id="19" w:name="_Toc38296817"/>
      <w:bookmarkStart w:id="20" w:name="_Toc38296853"/>
      <w:bookmarkStart w:id="21" w:name="_Toc38296818"/>
      <w:bookmarkStart w:id="22" w:name="_Toc38296854"/>
      <w:bookmarkStart w:id="23" w:name="_Toc518578577"/>
      <w:bookmarkStart w:id="24" w:name="_Toc44348439"/>
      <w:bookmarkStart w:id="25" w:name="_Toc40634203"/>
      <w:bookmarkStart w:id="26" w:name="_Toc38805449"/>
      <w:bookmarkEnd w:id="13"/>
      <w:bookmarkEnd w:id="14"/>
      <w:bookmarkEnd w:id="15"/>
      <w:bookmarkEnd w:id="16"/>
      <w:bookmarkEnd w:id="17"/>
      <w:bookmarkEnd w:id="18"/>
      <w:bookmarkEnd w:id="19"/>
      <w:bookmarkEnd w:id="20"/>
      <w:bookmarkEnd w:id="21"/>
      <w:bookmarkEnd w:id="22"/>
      <w:bookmarkEnd w:id="23"/>
      <w:r w:rsidRPr="00931F41">
        <w:rPr>
          <w:rFonts w:cs="Arial"/>
          <w:sz w:val="22"/>
          <w:szCs w:val="22"/>
          <w:lang w:val="es-ES_tradnl"/>
        </w:rPr>
        <w:t xml:space="preserve">Descripción General </w:t>
      </w:r>
      <w:r w:rsidR="009156E4" w:rsidRPr="00931F41">
        <w:rPr>
          <w:rFonts w:cs="Arial"/>
          <w:sz w:val="22"/>
          <w:szCs w:val="22"/>
          <w:lang w:val="es-ES_tradnl"/>
        </w:rPr>
        <w:t>d</w:t>
      </w:r>
      <w:r w:rsidRPr="00931F41">
        <w:rPr>
          <w:rFonts w:cs="Arial"/>
          <w:sz w:val="22"/>
          <w:szCs w:val="22"/>
          <w:lang w:val="es-ES_tradnl"/>
        </w:rPr>
        <w:t>el Pr</w:t>
      </w:r>
      <w:r w:rsidR="009C35E9" w:rsidRPr="00931F41">
        <w:rPr>
          <w:rFonts w:cs="Arial"/>
          <w:sz w:val="22"/>
          <w:szCs w:val="22"/>
          <w:lang w:val="es-ES_tradnl"/>
        </w:rPr>
        <w:t>ograma</w:t>
      </w:r>
      <w:bookmarkEnd w:id="24"/>
      <w:bookmarkEnd w:id="25"/>
      <w:bookmarkEnd w:id="26"/>
    </w:p>
    <w:p w14:paraId="3F02FDD5" w14:textId="77777777" w:rsidR="00AA6DD8" w:rsidRPr="00931F41" w:rsidRDefault="00AA6DD8" w:rsidP="00AA6DD8">
      <w:pPr>
        <w:rPr>
          <w:rFonts w:ascii="Arial" w:hAnsi="Arial" w:cs="Arial"/>
          <w:sz w:val="22"/>
          <w:szCs w:val="22"/>
          <w:lang w:val="es-ES_tradnl" w:eastAsia="en-US"/>
        </w:rPr>
      </w:pPr>
    </w:p>
    <w:p w14:paraId="44FF4DD9" w14:textId="425C449F" w:rsidR="00E4072B" w:rsidRPr="00D10141" w:rsidRDefault="00F810B8" w:rsidP="000C3656">
      <w:pPr>
        <w:pStyle w:val="ListParagraph"/>
        <w:numPr>
          <w:ilvl w:val="1"/>
          <w:numId w:val="9"/>
        </w:numPr>
        <w:ind w:left="720" w:hanging="720"/>
        <w:jc w:val="both"/>
        <w:rPr>
          <w:rFonts w:ascii="Arial" w:hAnsi="Arial" w:cs="Arial"/>
          <w:sz w:val="22"/>
          <w:szCs w:val="22"/>
          <w:lang w:val="es-ES_tradnl"/>
        </w:rPr>
      </w:pPr>
      <w:bookmarkStart w:id="27" w:name="_Hlk6241236"/>
      <w:r w:rsidRPr="006C3E07">
        <w:rPr>
          <w:rFonts w:ascii="Arial" w:hAnsi="Arial" w:cs="Arial"/>
          <w:b/>
          <w:sz w:val="22"/>
          <w:szCs w:val="22"/>
        </w:rPr>
        <w:t xml:space="preserve">Objetivos del Programa. </w:t>
      </w:r>
      <w:bookmarkEnd w:id="27"/>
      <w:r w:rsidR="00F30AB0" w:rsidRPr="006C3E07">
        <w:rPr>
          <w:rFonts w:ascii="Arial" w:hAnsi="Arial" w:cs="Arial"/>
          <w:sz w:val="22"/>
          <w:szCs w:val="22"/>
        </w:rPr>
        <w:t xml:space="preserve">El objetivo general del primer programa bajo la CCLIP es apoyar la sostenibilidad de la </w:t>
      </w:r>
      <w:r w:rsidR="00DC5101">
        <w:rPr>
          <w:rFonts w:ascii="Arial" w:hAnsi="Arial" w:cs="Arial"/>
          <w:sz w:val="22"/>
          <w:szCs w:val="22"/>
        </w:rPr>
        <w:t>M</w:t>
      </w:r>
      <w:r w:rsidR="00F30AB0" w:rsidRPr="006C3E07">
        <w:rPr>
          <w:rFonts w:ascii="Arial" w:hAnsi="Arial" w:cs="Arial"/>
          <w:sz w:val="22"/>
          <w:szCs w:val="22"/>
        </w:rPr>
        <w:t xml:space="preserve">icro, </w:t>
      </w:r>
      <w:r w:rsidR="00DC5101">
        <w:rPr>
          <w:rFonts w:ascii="Arial" w:hAnsi="Arial" w:cs="Arial"/>
          <w:sz w:val="22"/>
          <w:szCs w:val="22"/>
        </w:rPr>
        <w:t>P</w:t>
      </w:r>
      <w:r w:rsidR="00F30AB0" w:rsidRPr="006C3E07">
        <w:rPr>
          <w:rFonts w:ascii="Arial" w:hAnsi="Arial" w:cs="Arial"/>
          <w:sz w:val="22"/>
          <w:szCs w:val="22"/>
        </w:rPr>
        <w:t xml:space="preserve">equeña y </w:t>
      </w:r>
      <w:r w:rsidR="00DC5101">
        <w:rPr>
          <w:rFonts w:ascii="Arial" w:hAnsi="Arial" w:cs="Arial"/>
          <w:sz w:val="22"/>
          <w:szCs w:val="22"/>
        </w:rPr>
        <w:t>M</w:t>
      </w:r>
      <w:r w:rsidR="00F30AB0" w:rsidRPr="006C3E07">
        <w:rPr>
          <w:rFonts w:ascii="Arial" w:hAnsi="Arial" w:cs="Arial"/>
          <w:sz w:val="22"/>
          <w:szCs w:val="22"/>
        </w:rPr>
        <w:t xml:space="preserve">ediana </w:t>
      </w:r>
      <w:r w:rsidR="00DC5101">
        <w:rPr>
          <w:rFonts w:ascii="Arial" w:hAnsi="Arial" w:cs="Arial"/>
          <w:sz w:val="22"/>
          <w:szCs w:val="22"/>
        </w:rPr>
        <w:t>E</w:t>
      </w:r>
      <w:r w:rsidR="00F30AB0" w:rsidRPr="006C3E07">
        <w:rPr>
          <w:rFonts w:ascii="Arial" w:hAnsi="Arial" w:cs="Arial"/>
          <w:sz w:val="22"/>
          <w:szCs w:val="22"/>
        </w:rPr>
        <w:t>mpresa (MIPYME) en El Salvador, a través del financiamiento de las líneas de segundo piso de BANDESAL. El objetivo específico del programa es promover la recuperación económica de las MIPYME salvadoreñas a través del acceso a crédito productivo para capital de trabajo e inversiones en activo fijo.</w:t>
      </w:r>
    </w:p>
    <w:p w14:paraId="635C611A" w14:textId="77777777" w:rsidR="00E4072B" w:rsidRPr="00391191" w:rsidRDefault="00E4072B" w:rsidP="00391191">
      <w:pPr>
        <w:pStyle w:val="ListParagraph"/>
        <w:ind w:left="907"/>
        <w:jc w:val="both"/>
        <w:rPr>
          <w:rFonts w:ascii="Arial" w:hAnsi="Arial" w:cs="Arial"/>
          <w:sz w:val="22"/>
          <w:szCs w:val="22"/>
          <w:lang w:val="es-ES_tradnl"/>
        </w:rPr>
      </w:pPr>
    </w:p>
    <w:p w14:paraId="1EC67F29" w14:textId="1B7815A6" w:rsidR="00072881" w:rsidRPr="005756C8" w:rsidRDefault="005B67CB" w:rsidP="00324DA4">
      <w:pPr>
        <w:pStyle w:val="ListParagraph"/>
        <w:numPr>
          <w:ilvl w:val="1"/>
          <w:numId w:val="9"/>
        </w:numPr>
        <w:ind w:left="720" w:hanging="720"/>
        <w:jc w:val="both"/>
        <w:rPr>
          <w:rFonts w:ascii="Arial" w:hAnsi="Arial" w:cs="Arial"/>
          <w:sz w:val="22"/>
          <w:szCs w:val="22"/>
          <w:lang w:val="es-ES_tradnl"/>
        </w:rPr>
      </w:pPr>
      <w:r w:rsidRPr="00391191">
        <w:rPr>
          <w:rFonts w:ascii="Arial" w:hAnsi="Arial" w:cs="Arial"/>
          <w:b/>
          <w:bCs/>
          <w:sz w:val="22"/>
          <w:szCs w:val="22"/>
        </w:rPr>
        <w:t>Monto y Plazo.</w:t>
      </w:r>
      <w:r>
        <w:rPr>
          <w:rFonts w:ascii="Arial" w:hAnsi="Arial" w:cs="Arial"/>
          <w:sz w:val="22"/>
          <w:szCs w:val="22"/>
        </w:rPr>
        <w:t xml:space="preserve"> </w:t>
      </w:r>
      <w:r w:rsidR="00F134C4" w:rsidRPr="001079CE">
        <w:rPr>
          <w:rFonts w:ascii="Arial" w:hAnsi="Arial" w:cs="Arial"/>
          <w:sz w:val="22"/>
          <w:szCs w:val="22"/>
        </w:rPr>
        <w:t>El monto del programa será de US$200 millones, tendrá un periodo de desembolso de cuatro años, y contará con un componente único.</w:t>
      </w:r>
    </w:p>
    <w:p w14:paraId="32A38EBE" w14:textId="77777777" w:rsidR="00324DA4" w:rsidRPr="004416AC" w:rsidRDefault="00324DA4" w:rsidP="005756C8">
      <w:pPr>
        <w:pStyle w:val="ListParagraph"/>
        <w:jc w:val="both"/>
        <w:rPr>
          <w:rFonts w:ascii="Arial" w:hAnsi="Arial" w:cs="Arial"/>
          <w:sz w:val="22"/>
          <w:szCs w:val="22"/>
          <w:lang w:val="es-ES_tradnl"/>
        </w:rPr>
      </w:pPr>
    </w:p>
    <w:p w14:paraId="6F6DE552" w14:textId="08BE2B76" w:rsidR="002E40E7" w:rsidRPr="00825C63" w:rsidRDefault="004416AC" w:rsidP="005756C8">
      <w:pPr>
        <w:pStyle w:val="ListParagraph"/>
        <w:numPr>
          <w:ilvl w:val="1"/>
          <w:numId w:val="9"/>
        </w:numPr>
        <w:ind w:left="720" w:hanging="720"/>
        <w:jc w:val="both"/>
        <w:rPr>
          <w:lang w:val="es-ES_tradnl"/>
        </w:rPr>
      </w:pPr>
      <w:r w:rsidRPr="0089016B">
        <w:rPr>
          <w:rFonts w:ascii="Arial" w:hAnsi="Arial" w:cs="Arial"/>
          <w:b/>
          <w:bCs/>
          <w:sz w:val="22"/>
          <w:szCs w:val="22"/>
          <w:lang w:val="es-ES_tradnl"/>
        </w:rPr>
        <w:t>Componente único</w:t>
      </w:r>
      <w:r w:rsidR="00DC5101" w:rsidRPr="0089016B">
        <w:rPr>
          <w:rFonts w:ascii="Arial" w:hAnsi="Arial" w:cs="Arial"/>
          <w:b/>
          <w:bCs/>
          <w:sz w:val="22"/>
          <w:szCs w:val="22"/>
          <w:lang w:val="es-ES_tradnl"/>
        </w:rPr>
        <w:t>:</w:t>
      </w:r>
      <w:r w:rsidRPr="0089016B">
        <w:rPr>
          <w:rFonts w:ascii="Arial" w:hAnsi="Arial" w:cs="Arial"/>
          <w:b/>
          <w:bCs/>
          <w:sz w:val="22"/>
          <w:szCs w:val="22"/>
          <w:lang w:val="es-ES_tradnl"/>
        </w:rPr>
        <w:t xml:space="preserve"> Crédito productivo.</w:t>
      </w:r>
      <w:r w:rsidR="00DC5101" w:rsidRPr="0089016B">
        <w:rPr>
          <w:rFonts w:ascii="Arial" w:hAnsi="Arial" w:cs="Arial"/>
          <w:b/>
          <w:bCs/>
          <w:sz w:val="22"/>
          <w:szCs w:val="22"/>
          <w:lang w:val="es-ES_tradnl"/>
        </w:rPr>
        <w:t xml:space="preserve"> (US$200.000.000). </w:t>
      </w:r>
      <w:r w:rsidRPr="0089016B">
        <w:rPr>
          <w:rFonts w:ascii="Arial" w:hAnsi="Arial" w:cs="Arial"/>
          <w:b/>
          <w:bCs/>
          <w:sz w:val="22"/>
          <w:szCs w:val="22"/>
          <w:lang w:val="es-ES_tradnl"/>
        </w:rPr>
        <w:t xml:space="preserve"> </w:t>
      </w:r>
      <w:r w:rsidR="00E2172C" w:rsidRPr="0089016B">
        <w:rPr>
          <w:rFonts w:ascii="Arial" w:hAnsi="Arial" w:cs="Arial"/>
          <w:sz w:val="22"/>
          <w:szCs w:val="22"/>
          <w:lang w:val="es-ES_tradnl"/>
        </w:rPr>
        <w:t xml:space="preserve">Las IFI </w:t>
      </w:r>
      <w:r w:rsidR="006A5252">
        <w:rPr>
          <w:rFonts w:ascii="Arial" w:hAnsi="Arial" w:cs="Arial"/>
          <w:sz w:val="22"/>
          <w:szCs w:val="22"/>
          <w:lang w:val="es-ES_tradnl"/>
        </w:rPr>
        <w:t xml:space="preserve">elegibles </w:t>
      </w:r>
      <w:r w:rsidR="00E2172C" w:rsidRPr="0089016B">
        <w:rPr>
          <w:rFonts w:ascii="Arial" w:hAnsi="Arial" w:cs="Arial"/>
          <w:sz w:val="22"/>
          <w:szCs w:val="22"/>
          <w:lang w:val="es-ES_tradnl"/>
        </w:rPr>
        <w:t>que accedan a las líneas de segundo piso de BANDESAL colocarán los recursos de este componente en forma de subpréstamos a las MI</w:t>
      </w:r>
      <w:r w:rsidR="00E2172C" w:rsidRPr="00825C63">
        <w:rPr>
          <w:rFonts w:ascii="Arial" w:hAnsi="Arial" w:cs="Arial"/>
          <w:sz w:val="22"/>
          <w:szCs w:val="22"/>
          <w:lang w:val="es-ES_tradnl"/>
        </w:rPr>
        <w:t xml:space="preserve">PYME. Los subpréstamos podrán financiar capital de trabajo e inversiones en activo fijo de mediano y largo </w:t>
      </w:r>
      <w:r w:rsidR="00E2172C" w:rsidRPr="00825C63">
        <w:rPr>
          <w:rFonts w:ascii="Arial" w:hAnsi="Arial" w:cs="Arial"/>
          <w:sz w:val="22"/>
          <w:szCs w:val="22"/>
          <w:lang w:val="es-ES_tradnl"/>
        </w:rPr>
        <w:lastRenderedPageBreak/>
        <w:t>plazo que incrementen la operatividad del negocio de las MIPYME y, por lo tanto, promuevan sus actividades productivas y su recuperación</w:t>
      </w:r>
      <w:r w:rsidR="006B76BA" w:rsidRPr="005564C0">
        <w:rPr>
          <w:rStyle w:val="FootnoteReference"/>
          <w:rFonts w:ascii="Arial" w:hAnsi="Arial" w:cs="Arial"/>
          <w:sz w:val="22"/>
          <w:szCs w:val="22"/>
          <w:lang w:val="es-ES_tradnl"/>
        </w:rPr>
        <w:footnoteReference w:id="4"/>
      </w:r>
      <w:r w:rsidR="00777547" w:rsidRPr="0089016B">
        <w:rPr>
          <w:rFonts w:ascii="Arial" w:hAnsi="Arial" w:cs="Arial"/>
          <w:sz w:val="22"/>
          <w:szCs w:val="22"/>
          <w:lang w:val="es-ES_tradnl"/>
        </w:rPr>
        <w:t xml:space="preserve">. </w:t>
      </w:r>
      <w:r w:rsidR="00C50D08" w:rsidRPr="0089016B">
        <w:rPr>
          <w:rFonts w:ascii="Arial" w:hAnsi="Arial" w:cs="Arial"/>
          <w:sz w:val="22"/>
          <w:szCs w:val="22"/>
          <w:lang w:val="es-ES_tradnl"/>
        </w:rPr>
        <w:t>El</w:t>
      </w:r>
      <w:r w:rsidR="00E2172C" w:rsidRPr="0089016B">
        <w:rPr>
          <w:rFonts w:ascii="Arial" w:hAnsi="Arial" w:cs="Arial"/>
          <w:sz w:val="22"/>
          <w:szCs w:val="22"/>
          <w:lang w:val="es-ES_tradnl"/>
        </w:rPr>
        <w:t xml:space="preserve"> promedio de subpréstamo a la MIPYME oscilará en torno a US$25.000 aunque se anticipa variabilidad según uso en capital de trabajo e inversiones en activo fijo. Los términos y condiciones financieras serán libremente pactadas entre las IFI y las MIPYME, pero seguir</w:t>
      </w:r>
      <w:r w:rsidR="00E2172C" w:rsidRPr="00825C63">
        <w:rPr>
          <w:rFonts w:ascii="Arial" w:hAnsi="Arial" w:cs="Arial"/>
          <w:sz w:val="22"/>
          <w:szCs w:val="22"/>
          <w:lang w:val="es-ES_tradnl"/>
        </w:rPr>
        <w:t>án mínimamente los siguientes preceptos: (i) tasas de interés económicamente rentables; (ii) plazos de 12 o más meses, y (iii) un grado de transferencia del beneficio del periodo de gracia. E</w:t>
      </w:r>
      <w:r w:rsidR="00C93281" w:rsidRPr="00825C63">
        <w:rPr>
          <w:rFonts w:ascii="Arial" w:hAnsi="Arial" w:cs="Arial"/>
          <w:sz w:val="22"/>
          <w:szCs w:val="22"/>
          <w:lang w:val="es-ES_tradnl"/>
        </w:rPr>
        <w:t>ste</w:t>
      </w:r>
      <w:r w:rsidR="00E2172C" w:rsidRPr="00825C63">
        <w:rPr>
          <w:rFonts w:ascii="Arial" w:hAnsi="Arial" w:cs="Arial"/>
          <w:sz w:val="22"/>
          <w:szCs w:val="22"/>
          <w:lang w:val="es-ES_tradnl"/>
        </w:rPr>
        <w:t xml:space="preserve"> Reglamento incorporará mayores detalles sobre los términos y condiciones</w:t>
      </w:r>
      <w:r w:rsidR="00F402B8" w:rsidRPr="00825C63">
        <w:rPr>
          <w:rFonts w:ascii="Arial" w:hAnsi="Arial" w:cs="Arial"/>
          <w:sz w:val="22"/>
          <w:szCs w:val="22"/>
          <w:lang w:val="es-ES_tradnl"/>
        </w:rPr>
        <w:t xml:space="preserve">, </w:t>
      </w:r>
      <w:r w:rsidR="00F402B8" w:rsidRPr="00825C63">
        <w:rPr>
          <w:rFonts w:ascii="Arial" w:hAnsi="Arial" w:cs="Arial"/>
          <w:sz w:val="22"/>
          <w:szCs w:val="22"/>
        </w:rPr>
        <w:t>incluyendo opciones de readecuación, reprogramación, refinanciamiento y consolidación de subpréstamos siempre que cumplan con criterios de factibilidad legal y técnica,</w:t>
      </w:r>
      <w:r w:rsidR="00324DA4" w:rsidRPr="00825C63">
        <w:rPr>
          <w:rFonts w:ascii="Arial" w:hAnsi="Arial" w:cs="Arial"/>
          <w:sz w:val="22"/>
          <w:szCs w:val="22"/>
          <w:lang w:val="es-ES_tradnl"/>
        </w:rPr>
        <w:t xml:space="preserve"> en la Sección </w:t>
      </w:r>
      <w:r w:rsidR="00072881" w:rsidRPr="00825C63">
        <w:rPr>
          <w:rFonts w:ascii="Arial" w:hAnsi="Arial" w:cs="Arial"/>
          <w:sz w:val="22"/>
          <w:szCs w:val="22"/>
          <w:lang w:val="es-ES_tradnl"/>
        </w:rPr>
        <w:t>5.</w:t>
      </w:r>
    </w:p>
    <w:p w14:paraId="5255572D" w14:textId="77777777" w:rsidR="002E40E7" w:rsidRDefault="002E40E7" w:rsidP="005756C8">
      <w:pPr>
        <w:pStyle w:val="ListParagraph"/>
        <w:jc w:val="both"/>
        <w:rPr>
          <w:rFonts w:ascii="Arial" w:hAnsi="Arial" w:cs="Arial"/>
          <w:sz w:val="22"/>
          <w:szCs w:val="22"/>
          <w:lang w:val="es-ES_tradnl"/>
        </w:rPr>
      </w:pPr>
    </w:p>
    <w:p w14:paraId="1DCA84FA" w14:textId="4B8C315B" w:rsidR="00EB2BBF" w:rsidRPr="005756C8" w:rsidRDefault="00AB59D1" w:rsidP="005756C8">
      <w:pPr>
        <w:pStyle w:val="ListParagraph"/>
        <w:numPr>
          <w:ilvl w:val="1"/>
          <w:numId w:val="9"/>
        </w:numPr>
        <w:ind w:left="720" w:hanging="720"/>
        <w:jc w:val="both"/>
        <w:rPr>
          <w:rFonts w:ascii="Arial" w:hAnsi="Arial" w:cs="Arial"/>
          <w:sz w:val="22"/>
          <w:szCs w:val="22"/>
          <w:lang w:val="es-ES_tradnl"/>
        </w:rPr>
      </w:pPr>
      <w:r w:rsidRPr="005756C8">
        <w:rPr>
          <w:rFonts w:ascii="Arial" w:hAnsi="Arial" w:cs="Arial"/>
          <w:sz w:val="22"/>
          <w:szCs w:val="22"/>
          <w:lang w:val="es-ES_tradnl"/>
        </w:rPr>
        <w:t xml:space="preserve">El </w:t>
      </w:r>
      <w:r w:rsidR="00B63F6D">
        <w:rPr>
          <w:rFonts w:ascii="Arial" w:hAnsi="Arial" w:cs="Arial"/>
          <w:sz w:val="22"/>
          <w:szCs w:val="22"/>
          <w:lang w:val="es-ES_tradnl"/>
        </w:rPr>
        <w:t>P</w:t>
      </w:r>
      <w:r w:rsidRPr="005756C8">
        <w:rPr>
          <w:rFonts w:ascii="Arial" w:hAnsi="Arial" w:cs="Arial"/>
          <w:sz w:val="22"/>
          <w:szCs w:val="22"/>
          <w:lang w:val="es-ES_tradnl"/>
        </w:rPr>
        <w:t xml:space="preserve">rograma canalizará los fondos a través de IFI habilitadas quienes a su vez proporcionarán subpréstamos a </w:t>
      </w:r>
      <w:r w:rsidR="00B12211" w:rsidRPr="005756C8">
        <w:rPr>
          <w:rFonts w:ascii="Arial" w:hAnsi="Arial" w:cs="Arial"/>
          <w:sz w:val="22"/>
          <w:szCs w:val="22"/>
          <w:lang w:val="es-ES_tradnl"/>
        </w:rPr>
        <w:t>MI</w:t>
      </w:r>
      <w:r w:rsidRPr="005756C8">
        <w:rPr>
          <w:rFonts w:ascii="Arial" w:hAnsi="Arial" w:cs="Arial"/>
          <w:sz w:val="22"/>
          <w:szCs w:val="22"/>
          <w:lang w:val="es-ES_tradnl"/>
        </w:rPr>
        <w:t xml:space="preserve">PYME elegibles. </w:t>
      </w:r>
      <w:r w:rsidR="002E40E7" w:rsidRPr="005756C8">
        <w:rPr>
          <w:rFonts w:ascii="Arial" w:hAnsi="Arial" w:cs="Arial"/>
          <w:sz w:val="22"/>
          <w:szCs w:val="22"/>
          <w:lang w:val="es-ES_tradnl"/>
        </w:rPr>
        <w:t>Serán elegibles a los recursos del programa todas las IFI que cuenten con cupos financiamiento en BANDESAL</w:t>
      </w:r>
      <w:r w:rsidR="00E90DBB">
        <w:rPr>
          <w:rFonts w:ascii="Arial" w:hAnsi="Arial" w:cs="Arial"/>
          <w:sz w:val="22"/>
          <w:szCs w:val="22"/>
          <w:lang w:val="es-ES_tradnl"/>
        </w:rPr>
        <w:t xml:space="preserve"> según las políticas de crédito vigentes y aprobadas por su Directorio</w:t>
      </w:r>
      <w:r w:rsidR="00EA1FAA">
        <w:rPr>
          <w:rStyle w:val="FootnoteReference"/>
          <w:rFonts w:ascii="Arial" w:hAnsi="Arial" w:cs="Arial"/>
          <w:bCs/>
          <w:sz w:val="22"/>
          <w:szCs w:val="22"/>
        </w:rPr>
        <w:footnoteReference w:id="5"/>
      </w:r>
      <w:r w:rsidR="00E90DBB">
        <w:rPr>
          <w:rFonts w:ascii="Arial" w:hAnsi="Arial" w:cs="Arial"/>
          <w:sz w:val="22"/>
          <w:szCs w:val="22"/>
          <w:lang w:val="es-ES_tradnl"/>
        </w:rPr>
        <w:t>.</w:t>
      </w:r>
      <w:r w:rsidR="002E40E7" w:rsidRPr="005756C8">
        <w:rPr>
          <w:rFonts w:ascii="Arial" w:hAnsi="Arial" w:cs="Arial"/>
          <w:sz w:val="22"/>
          <w:szCs w:val="22"/>
          <w:lang w:val="es-ES_tradnl"/>
        </w:rPr>
        <w:t xml:space="preserve"> En caso requerido, </w:t>
      </w:r>
      <w:r w:rsidR="00E90DBB">
        <w:rPr>
          <w:rFonts w:ascii="Arial" w:hAnsi="Arial" w:cs="Arial"/>
          <w:sz w:val="22"/>
          <w:szCs w:val="22"/>
          <w:lang w:val="es-ES_tradnl"/>
        </w:rPr>
        <w:t>este Reglamento</w:t>
      </w:r>
      <w:r w:rsidR="002E40E7" w:rsidRPr="005756C8">
        <w:rPr>
          <w:rFonts w:ascii="Arial" w:hAnsi="Arial" w:cs="Arial"/>
          <w:sz w:val="22"/>
          <w:szCs w:val="22"/>
          <w:lang w:val="es-ES_tradnl"/>
        </w:rPr>
        <w:t xml:space="preserve"> incluirá información adicional o complementaria sobre los criterios de elegibilidad para el programa.</w:t>
      </w:r>
    </w:p>
    <w:p w14:paraId="7D5C3EA9" w14:textId="77777777" w:rsidR="00EB2BBF" w:rsidRPr="00504F93" w:rsidRDefault="00EB2BBF" w:rsidP="00504F93">
      <w:pPr>
        <w:pStyle w:val="ListParagraph"/>
        <w:rPr>
          <w:rFonts w:ascii="Arial" w:hAnsi="Arial" w:cs="Arial"/>
          <w:sz w:val="22"/>
          <w:szCs w:val="22"/>
          <w:lang w:val="es-ES_tradnl"/>
        </w:rPr>
      </w:pPr>
    </w:p>
    <w:p w14:paraId="3D8B84E3" w14:textId="7FC60514" w:rsidR="00853B9D" w:rsidRDefault="004416AC" w:rsidP="000C3656">
      <w:pPr>
        <w:pStyle w:val="ListParagraph"/>
        <w:numPr>
          <w:ilvl w:val="1"/>
          <w:numId w:val="9"/>
        </w:numPr>
        <w:ind w:left="720" w:hanging="720"/>
        <w:jc w:val="both"/>
        <w:rPr>
          <w:rFonts w:ascii="Arial" w:hAnsi="Arial" w:cs="Arial"/>
          <w:sz w:val="22"/>
          <w:szCs w:val="22"/>
          <w:lang w:val="es-ES_tradnl"/>
        </w:rPr>
      </w:pPr>
      <w:r w:rsidRPr="00504F93">
        <w:rPr>
          <w:rFonts w:ascii="Arial" w:hAnsi="Arial" w:cs="Arial"/>
          <w:sz w:val="22"/>
          <w:szCs w:val="22"/>
          <w:lang w:val="es-ES_tradnl"/>
        </w:rPr>
        <w:t xml:space="preserve">Las condiciones financieras de los subpréstamos serán libremente pactadas entre las IFI y las MIPYME, pero seguirán puntualmente los preceptos establecidos en </w:t>
      </w:r>
      <w:r w:rsidR="008633BE" w:rsidRPr="00504F93">
        <w:rPr>
          <w:rFonts w:ascii="Arial" w:hAnsi="Arial" w:cs="Arial"/>
          <w:sz w:val="22"/>
          <w:szCs w:val="22"/>
          <w:lang w:val="es-ES_tradnl"/>
        </w:rPr>
        <w:t>este Reglamento.</w:t>
      </w:r>
    </w:p>
    <w:p w14:paraId="0BEB4043" w14:textId="77777777" w:rsidR="00106114" w:rsidRPr="00391191" w:rsidRDefault="00106114" w:rsidP="00391191">
      <w:pPr>
        <w:pStyle w:val="ListParagraph"/>
        <w:rPr>
          <w:rFonts w:ascii="Arial" w:hAnsi="Arial" w:cs="Arial"/>
          <w:sz w:val="22"/>
          <w:szCs w:val="22"/>
          <w:lang w:val="es-ES_tradnl"/>
        </w:rPr>
      </w:pPr>
    </w:p>
    <w:p w14:paraId="2037E8FE" w14:textId="2FF0E317" w:rsidR="007C618F" w:rsidRDefault="00B773E0" w:rsidP="007C618F">
      <w:pPr>
        <w:pStyle w:val="ListParagraph"/>
        <w:numPr>
          <w:ilvl w:val="1"/>
          <w:numId w:val="9"/>
        </w:numPr>
        <w:ind w:left="720" w:hanging="720"/>
        <w:jc w:val="both"/>
        <w:rPr>
          <w:rFonts w:ascii="Arial" w:hAnsi="Arial" w:cs="Arial"/>
          <w:sz w:val="22"/>
          <w:szCs w:val="22"/>
          <w:lang w:val="es-ES_tradnl"/>
        </w:rPr>
      </w:pPr>
      <w:r w:rsidRPr="00FD375B">
        <w:rPr>
          <w:rFonts w:ascii="Arial" w:hAnsi="Arial" w:cs="Arial"/>
          <w:b/>
          <w:bCs/>
          <w:sz w:val="22"/>
          <w:szCs w:val="22"/>
          <w:lang w:val="es-ES_tradnl"/>
        </w:rPr>
        <w:t>Género</w:t>
      </w:r>
      <w:r w:rsidR="003842A6">
        <w:rPr>
          <w:rFonts w:ascii="Arial" w:hAnsi="Arial" w:cs="Arial"/>
          <w:b/>
          <w:bCs/>
          <w:sz w:val="22"/>
          <w:szCs w:val="22"/>
          <w:lang w:val="es-ES_tradnl"/>
        </w:rPr>
        <w:t>.</w:t>
      </w:r>
      <w:r w:rsidRPr="00FD375B">
        <w:rPr>
          <w:rFonts w:ascii="Arial" w:hAnsi="Arial" w:cs="Arial"/>
          <w:sz w:val="22"/>
          <w:szCs w:val="22"/>
          <w:lang w:val="es-ES_tradnl"/>
        </w:rPr>
        <w:t xml:space="preserve"> </w:t>
      </w:r>
      <w:r w:rsidR="001252F9" w:rsidRPr="001252F9">
        <w:rPr>
          <w:rFonts w:ascii="Arial" w:hAnsi="Arial" w:cs="Arial"/>
          <w:sz w:val="22"/>
          <w:szCs w:val="22"/>
        </w:rPr>
        <w:t xml:space="preserve">Con el objetivo de abordar la falta sistémica de datos relevantes en el país, el programa contempla la recolección y monitoreo de datos desagregados de los subpréstamos destinados a MIPYME lideradas o de propiedad de mujer, para lo cual adoptará definiciones según las mejores prácticas y ajustará sus procedimientos de captura de datos de transacciones con las IFI. BANDESAL canalizará hasta US$40 millones de los recursos del programa en una línea de segundo piso enfocada exclusivamente en MIPYME lideradas o de propiedad de mujer. Con estas acciones se espera incrementar la proporción de este tipo subpréstamos en la cartera MIPYME institucional de BANDESAL y facilitar la sostenibilidad de la intervención en el largo plazo. </w:t>
      </w:r>
      <w:r w:rsidR="00FD375B" w:rsidRPr="005756C8">
        <w:rPr>
          <w:rFonts w:ascii="Arial" w:hAnsi="Arial" w:cs="Arial"/>
          <w:sz w:val="22"/>
          <w:szCs w:val="22"/>
        </w:rPr>
        <w:t>B</w:t>
      </w:r>
      <w:r w:rsidR="00B316E0" w:rsidRPr="005756C8">
        <w:rPr>
          <w:rFonts w:ascii="Arial" w:hAnsi="Arial" w:cs="Arial"/>
          <w:sz w:val="22"/>
          <w:szCs w:val="22"/>
          <w:lang w:val="es-ES_tradnl"/>
        </w:rPr>
        <w:t>ANDESAL</w:t>
      </w:r>
      <w:r w:rsidR="00A64212" w:rsidRPr="005756C8">
        <w:rPr>
          <w:rFonts w:ascii="Arial" w:hAnsi="Arial" w:cs="Arial"/>
          <w:sz w:val="22"/>
          <w:szCs w:val="22"/>
          <w:lang w:val="es-ES_tradnl"/>
        </w:rPr>
        <w:t xml:space="preserve"> </w:t>
      </w:r>
      <w:r w:rsidR="002F1B54" w:rsidRPr="005756C8">
        <w:rPr>
          <w:rFonts w:ascii="Arial" w:hAnsi="Arial" w:cs="Arial"/>
          <w:sz w:val="22"/>
          <w:szCs w:val="22"/>
          <w:lang w:val="es-ES_tradnl"/>
        </w:rPr>
        <w:t xml:space="preserve">diseñará e implementará un plan de actividades enfocado a promover </w:t>
      </w:r>
      <w:r w:rsidR="00BD2707" w:rsidRPr="005756C8">
        <w:rPr>
          <w:rFonts w:ascii="Arial" w:hAnsi="Arial" w:cs="Arial"/>
          <w:sz w:val="22"/>
          <w:szCs w:val="22"/>
          <w:lang w:val="es-ES_tradnl"/>
        </w:rPr>
        <w:t xml:space="preserve">el </w:t>
      </w:r>
      <w:r w:rsidR="00BD2707" w:rsidRPr="005756C8">
        <w:rPr>
          <w:rFonts w:ascii="Arial" w:hAnsi="Arial" w:cs="Arial"/>
          <w:sz w:val="22"/>
          <w:szCs w:val="22"/>
        </w:rPr>
        <w:t>financiamiento</w:t>
      </w:r>
      <w:r w:rsidR="00BD2707" w:rsidRPr="005756C8">
        <w:rPr>
          <w:rFonts w:ascii="Arial" w:hAnsi="Arial" w:cs="Arial"/>
          <w:sz w:val="22"/>
          <w:szCs w:val="22"/>
          <w:lang w:val="es-ES_tradnl"/>
        </w:rPr>
        <w:t xml:space="preserve"> a la mujer empresaria según lo descrito en el Anexo </w:t>
      </w:r>
      <w:r w:rsidR="0047661D" w:rsidRPr="005756C8">
        <w:rPr>
          <w:rFonts w:ascii="Arial" w:hAnsi="Arial" w:cs="Arial"/>
          <w:sz w:val="22"/>
          <w:szCs w:val="22"/>
          <w:lang w:val="es-ES_tradnl"/>
        </w:rPr>
        <w:t>1</w:t>
      </w:r>
      <w:r w:rsidR="00BD2707" w:rsidRPr="005756C8">
        <w:rPr>
          <w:rFonts w:ascii="Arial" w:hAnsi="Arial" w:cs="Arial"/>
          <w:sz w:val="22"/>
          <w:szCs w:val="22"/>
          <w:lang w:val="es-ES_tradnl"/>
        </w:rPr>
        <w:t xml:space="preserve">. </w:t>
      </w:r>
      <w:r w:rsidR="00722E9C" w:rsidRPr="005756C8">
        <w:rPr>
          <w:rFonts w:ascii="Arial" w:hAnsi="Arial" w:cs="Arial"/>
          <w:sz w:val="22"/>
          <w:szCs w:val="22"/>
          <w:lang w:val="es-ES_tradnl"/>
        </w:rPr>
        <w:t xml:space="preserve">Ante </w:t>
      </w:r>
      <w:r w:rsidR="00722E9C" w:rsidRPr="005756C8">
        <w:rPr>
          <w:rFonts w:ascii="Arial" w:hAnsi="Arial" w:cs="Arial"/>
          <w:sz w:val="22"/>
          <w:szCs w:val="22"/>
        </w:rPr>
        <w:t>c</w:t>
      </w:r>
      <w:r w:rsidR="00BD2707" w:rsidRPr="005756C8">
        <w:rPr>
          <w:rFonts w:ascii="Arial" w:hAnsi="Arial" w:cs="Arial"/>
          <w:sz w:val="22"/>
          <w:szCs w:val="22"/>
        </w:rPr>
        <w:t>ualquier</w:t>
      </w:r>
      <w:r w:rsidR="00BD2707" w:rsidRPr="005756C8">
        <w:rPr>
          <w:rFonts w:ascii="Arial" w:hAnsi="Arial" w:cs="Arial"/>
          <w:sz w:val="22"/>
          <w:szCs w:val="22"/>
          <w:lang w:val="es-ES_tradnl"/>
        </w:rPr>
        <w:t xml:space="preserve"> desviación de este plan, </w:t>
      </w:r>
      <w:r w:rsidR="00722E9C" w:rsidRPr="005756C8">
        <w:rPr>
          <w:rFonts w:ascii="Arial" w:hAnsi="Arial" w:cs="Arial"/>
          <w:sz w:val="22"/>
          <w:szCs w:val="22"/>
          <w:lang w:val="es-ES_tradnl"/>
        </w:rPr>
        <w:t xml:space="preserve">BANDESAL deberá </w:t>
      </w:r>
      <w:r w:rsidR="000B1505" w:rsidRPr="005756C8">
        <w:rPr>
          <w:rFonts w:ascii="Arial" w:hAnsi="Arial" w:cs="Arial"/>
          <w:sz w:val="22"/>
          <w:szCs w:val="22"/>
          <w:lang w:val="es-ES_tradnl"/>
        </w:rPr>
        <w:t xml:space="preserve">aplicar acciones </w:t>
      </w:r>
      <w:r w:rsidR="00CA56B1" w:rsidRPr="005756C8">
        <w:rPr>
          <w:rFonts w:ascii="Arial" w:hAnsi="Arial" w:cs="Arial"/>
          <w:sz w:val="22"/>
          <w:szCs w:val="22"/>
          <w:lang w:val="es-ES_tradnl"/>
        </w:rPr>
        <w:t>correctivas que permitan revertir dicha desviación.</w:t>
      </w:r>
    </w:p>
    <w:p w14:paraId="443553F2" w14:textId="77777777" w:rsidR="007C618F" w:rsidRPr="005756C8" w:rsidRDefault="007C618F" w:rsidP="005756C8">
      <w:pPr>
        <w:pStyle w:val="ListParagraph"/>
        <w:jc w:val="both"/>
        <w:rPr>
          <w:rFonts w:ascii="Arial" w:hAnsi="Arial" w:cs="Arial"/>
          <w:sz w:val="22"/>
          <w:szCs w:val="22"/>
          <w:lang w:val="es-ES_tradnl"/>
        </w:rPr>
      </w:pPr>
    </w:p>
    <w:p w14:paraId="7E407533" w14:textId="21B62478" w:rsidR="004416AC" w:rsidRPr="004448DF" w:rsidRDefault="007C618F" w:rsidP="005756C8">
      <w:pPr>
        <w:pStyle w:val="ListParagraph"/>
        <w:numPr>
          <w:ilvl w:val="1"/>
          <w:numId w:val="9"/>
        </w:numPr>
        <w:ind w:left="720" w:hanging="720"/>
        <w:jc w:val="both"/>
        <w:rPr>
          <w:rFonts w:ascii="Arial" w:hAnsi="Arial" w:cs="Arial"/>
          <w:sz w:val="22"/>
          <w:szCs w:val="22"/>
          <w:lang w:val="es-ES_tradnl"/>
        </w:rPr>
      </w:pPr>
      <w:r w:rsidRPr="0089016B">
        <w:rPr>
          <w:rFonts w:ascii="Arial" w:hAnsi="Arial" w:cs="Arial"/>
          <w:b/>
          <w:bCs/>
          <w:sz w:val="22"/>
          <w:szCs w:val="22"/>
          <w:lang w:eastAsia="es-PE"/>
        </w:rPr>
        <w:t>Cambio Climático.</w:t>
      </w:r>
      <w:r w:rsidRPr="0089016B">
        <w:rPr>
          <w:rFonts w:ascii="Arial" w:hAnsi="Arial" w:cs="Arial"/>
          <w:sz w:val="22"/>
          <w:szCs w:val="22"/>
        </w:rPr>
        <w:t xml:space="preserve"> </w:t>
      </w:r>
      <w:r w:rsidR="00085516" w:rsidRPr="001E25A1">
        <w:rPr>
          <w:rFonts w:ascii="Arial" w:hAnsi="Arial" w:cs="Arial"/>
          <w:sz w:val="22"/>
          <w:szCs w:val="22"/>
        </w:rPr>
        <w:t>BANDESAL desarrollará</w:t>
      </w:r>
      <w:r w:rsidR="00085516">
        <w:rPr>
          <w:rFonts w:ascii="Arial" w:hAnsi="Arial" w:cs="Arial"/>
          <w:sz w:val="22"/>
          <w:szCs w:val="22"/>
        </w:rPr>
        <w:t xml:space="preserve"> y aplicará</w:t>
      </w:r>
      <w:r w:rsidR="00085516" w:rsidRPr="001E25A1">
        <w:rPr>
          <w:rFonts w:ascii="Arial" w:hAnsi="Arial" w:cs="Arial"/>
          <w:sz w:val="22"/>
          <w:szCs w:val="22"/>
        </w:rPr>
        <w:t xml:space="preserve"> una taxonomía para identificar subpréstamos con potencial de mitigación y/o adaptación al cambio climático</w:t>
      </w:r>
      <w:r w:rsidR="00085516">
        <w:rPr>
          <w:rFonts w:ascii="Arial" w:hAnsi="Arial" w:cs="Arial"/>
          <w:sz w:val="22"/>
          <w:szCs w:val="22"/>
        </w:rPr>
        <w:t xml:space="preserve"> en la cartera de</w:t>
      </w:r>
      <w:r w:rsidR="00085516" w:rsidRPr="001E25A1">
        <w:rPr>
          <w:rFonts w:ascii="Arial" w:hAnsi="Arial" w:cs="Arial"/>
          <w:sz w:val="22"/>
          <w:szCs w:val="22"/>
        </w:rPr>
        <w:t xml:space="preserve"> subpréstamos del programa</w:t>
      </w:r>
      <w:r w:rsidR="00085516">
        <w:rPr>
          <w:rFonts w:ascii="Arial" w:hAnsi="Arial" w:cs="Arial"/>
          <w:sz w:val="22"/>
          <w:szCs w:val="22"/>
        </w:rPr>
        <w:t>,</w:t>
      </w:r>
      <w:r w:rsidR="00085516" w:rsidRPr="001E25A1">
        <w:rPr>
          <w:rFonts w:ascii="Arial" w:hAnsi="Arial" w:cs="Arial"/>
          <w:sz w:val="22"/>
          <w:szCs w:val="22"/>
        </w:rPr>
        <w:t xml:space="preserve"> con el propósito de monitorear su contribución a las metas que institucionalmente tiene como miembro del Protocolo Verde del Sistema Financiero de El Salvador. </w:t>
      </w:r>
      <w:r w:rsidR="00085516">
        <w:rPr>
          <w:rFonts w:ascii="Arial" w:hAnsi="Arial" w:cs="Arial"/>
          <w:sz w:val="22"/>
          <w:szCs w:val="22"/>
        </w:rPr>
        <w:t xml:space="preserve">Con ayuda </w:t>
      </w:r>
      <w:r w:rsidR="00085516">
        <w:rPr>
          <w:rFonts w:ascii="Arial" w:hAnsi="Arial" w:cs="Arial"/>
          <w:sz w:val="22"/>
          <w:szCs w:val="22"/>
        </w:rPr>
        <w:lastRenderedPageBreak/>
        <w:t>de la taxonomía, durante la ejecución del programa, BANDESAL logrará que mínimamente el 10% de sus recursos (US$20 millones) sean invertidos en subpréstamos de este tipo</w:t>
      </w:r>
      <w:r w:rsidR="001917B4" w:rsidRPr="005564C0">
        <w:rPr>
          <w:rFonts w:ascii="Arial" w:hAnsi="Arial" w:cs="Arial"/>
          <w:sz w:val="22"/>
          <w:szCs w:val="22"/>
          <w:lang w:val="es-ES"/>
        </w:rPr>
        <w:t xml:space="preserve">. </w:t>
      </w:r>
      <w:r w:rsidR="007B018C" w:rsidRPr="004448DF">
        <w:rPr>
          <w:rFonts w:ascii="Arial" w:hAnsi="Arial" w:cs="Arial"/>
          <w:sz w:val="22"/>
          <w:szCs w:val="22"/>
        </w:rPr>
        <w:t>En el Anexo</w:t>
      </w:r>
      <w:r w:rsidR="00694F1C" w:rsidRPr="004448DF">
        <w:rPr>
          <w:rFonts w:ascii="Arial" w:hAnsi="Arial" w:cs="Arial"/>
          <w:sz w:val="22"/>
          <w:szCs w:val="22"/>
        </w:rPr>
        <w:t xml:space="preserve"> 2 </w:t>
      </w:r>
      <w:r w:rsidR="00075AFA" w:rsidRPr="004448DF">
        <w:rPr>
          <w:rFonts w:ascii="Arial" w:hAnsi="Arial" w:cs="Arial"/>
          <w:sz w:val="22"/>
          <w:szCs w:val="22"/>
        </w:rPr>
        <w:t>se detalla</w:t>
      </w:r>
      <w:r w:rsidR="0042126A" w:rsidRPr="004448DF">
        <w:rPr>
          <w:rFonts w:ascii="Arial" w:hAnsi="Arial" w:cs="Arial"/>
          <w:sz w:val="22"/>
          <w:szCs w:val="22"/>
        </w:rPr>
        <w:t xml:space="preserve"> </w:t>
      </w:r>
      <w:r w:rsidR="005F18C2" w:rsidRPr="004448DF">
        <w:rPr>
          <w:rFonts w:ascii="Arial" w:hAnsi="Arial" w:cs="Arial"/>
          <w:sz w:val="22"/>
          <w:szCs w:val="22"/>
        </w:rPr>
        <w:t xml:space="preserve">la taxonomía y </w:t>
      </w:r>
      <w:r w:rsidR="00D07C56" w:rsidRPr="004448DF">
        <w:rPr>
          <w:rFonts w:ascii="Arial" w:hAnsi="Arial" w:cs="Arial"/>
          <w:sz w:val="22"/>
          <w:szCs w:val="22"/>
        </w:rPr>
        <w:t xml:space="preserve">la metodología para </w:t>
      </w:r>
      <w:r w:rsidR="005119F5" w:rsidRPr="004448DF">
        <w:rPr>
          <w:rFonts w:ascii="Arial" w:hAnsi="Arial" w:cs="Arial"/>
          <w:sz w:val="22"/>
          <w:szCs w:val="22"/>
        </w:rPr>
        <w:t>la</w:t>
      </w:r>
      <w:r w:rsidR="001D4107" w:rsidRPr="004448DF">
        <w:rPr>
          <w:rFonts w:ascii="Arial" w:hAnsi="Arial" w:cs="Arial"/>
          <w:sz w:val="22"/>
          <w:szCs w:val="22"/>
        </w:rPr>
        <w:t xml:space="preserve"> identificación y monitoreo de subpréstamos con potencial de contribución</w:t>
      </w:r>
      <w:r w:rsidR="00E93188" w:rsidRPr="004448DF">
        <w:rPr>
          <w:rFonts w:ascii="Arial" w:hAnsi="Arial" w:cs="Arial"/>
          <w:sz w:val="22"/>
          <w:szCs w:val="22"/>
        </w:rPr>
        <w:t xml:space="preserve"> al cambio climático y sostenibilidad ambiental.</w:t>
      </w:r>
    </w:p>
    <w:p w14:paraId="514F91D0" w14:textId="623C0EA0" w:rsidR="00FA548F" w:rsidRPr="00931F41" w:rsidRDefault="002D1422" w:rsidP="00862957">
      <w:pPr>
        <w:pStyle w:val="Heading1"/>
        <w:numPr>
          <w:ilvl w:val="0"/>
          <w:numId w:val="9"/>
        </w:numPr>
        <w:ind w:left="720" w:hanging="720"/>
        <w:jc w:val="both"/>
        <w:rPr>
          <w:rFonts w:cs="Arial"/>
          <w:sz w:val="22"/>
          <w:szCs w:val="22"/>
          <w:lang w:val="es-ES_tradnl"/>
        </w:rPr>
      </w:pPr>
      <w:bookmarkStart w:id="28" w:name="_Toc38469595"/>
      <w:bookmarkStart w:id="29" w:name="_Toc38469694"/>
      <w:bookmarkStart w:id="30" w:name="_Toc38469783"/>
      <w:bookmarkStart w:id="31" w:name="_Toc38469596"/>
      <w:bookmarkStart w:id="32" w:name="_Toc38469695"/>
      <w:bookmarkStart w:id="33" w:name="_Toc38469784"/>
      <w:bookmarkStart w:id="34" w:name="_Toc38469597"/>
      <w:bookmarkStart w:id="35" w:name="_Toc38469696"/>
      <w:bookmarkStart w:id="36" w:name="_Toc38469785"/>
      <w:bookmarkStart w:id="37" w:name="_Toc38469598"/>
      <w:bookmarkStart w:id="38" w:name="_Toc38469697"/>
      <w:bookmarkStart w:id="39" w:name="_Toc38469786"/>
      <w:bookmarkStart w:id="40" w:name="_Toc38469599"/>
      <w:bookmarkStart w:id="41" w:name="_Toc38469698"/>
      <w:bookmarkStart w:id="42" w:name="_Toc38469787"/>
      <w:bookmarkStart w:id="43" w:name="_Toc38469600"/>
      <w:bookmarkStart w:id="44" w:name="_Toc38469699"/>
      <w:bookmarkStart w:id="45" w:name="_Toc38469788"/>
      <w:bookmarkStart w:id="46" w:name="_Toc38469601"/>
      <w:bookmarkStart w:id="47" w:name="_Toc38469700"/>
      <w:bookmarkStart w:id="48" w:name="_Toc38469789"/>
      <w:bookmarkStart w:id="49" w:name="_Toc44348440"/>
      <w:bookmarkStart w:id="50" w:name="_Toc4063420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931F41">
        <w:rPr>
          <w:rFonts w:cs="Arial"/>
          <w:sz w:val="22"/>
          <w:szCs w:val="22"/>
          <w:lang w:val="es-ES_tradnl"/>
        </w:rPr>
        <w:t xml:space="preserve">Características </w:t>
      </w:r>
      <w:r w:rsidR="000D6D36">
        <w:rPr>
          <w:rFonts w:cs="Arial"/>
          <w:sz w:val="22"/>
          <w:szCs w:val="22"/>
          <w:lang w:val="es-ES_tradnl"/>
        </w:rPr>
        <w:t>del Financiamiento con Recursos del Programa</w:t>
      </w:r>
      <w:bookmarkEnd w:id="49"/>
      <w:bookmarkEnd w:id="50"/>
    </w:p>
    <w:p w14:paraId="7FBA192E" w14:textId="77777777" w:rsidR="00F96D3F" w:rsidRPr="00931F41" w:rsidRDefault="00F96D3F" w:rsidP="00F96D3F">
      <w:pPr>
        <w:rPr>
          <w:rFonts w:ascii="Arial" w:hAnsi="Arial" w:cs="Arial"/>
          <w:sz w:val="22"/>
          <w:szCs w:val="22"/>
          <w:lang w:val="es-ES_tradnl" w:eastAsia="en-US"/>
        </w:rPr>
      </w:pPr>
    </w:p>
    <w:p w14:paraId="65C6BF90" w14:textId="1A8942E5" w:rsidR="00EF59D1" w:rsidRPr="005756C8" w:rsidRDefault="00C34992" w:rsidP="000C3656">
      <w:pPr>
        <w:pStyle w:val="ListParagraph"/>
        <w:numPr>
          <w:ilvl w:val="1"/>
          <w:numId w:val="9"/>
        </w:numPr>
        <w:ind w:left="720" w:hanging="720"/>
        <w:jc w:val="both"/>
        <w:rPr>
          <w:rFonts w:ascii="Arial" w:hAnsi="Arial" w:cs="Arial"/>
          <w:sz w:val="22"/>
          <w:szCs w:val="22"/>
        </w:rPr>
      </w:pPr>
      <w:r w:rsidRPr="00C34992">
        <w:rPr>
          <w:rFonts w:ascii="Arial" w:hAnsi="Arial" w:cs="Arial"/>
          <w:sz w:val="22"/>
          <w:szCs w:val="22"/>
          <w:lang w:val="es-ES_tradnl"/>
        </w:rPr>
        <w:t xml:space="preserve">Este </w:t>
      </w:r>
      <w:r w:rsidR="0053259B">
        <w:rPr>
          <w:rFonts w:ascii="Arial" w:hAnsi="Arial" w:cs="Arial"/>
          <w:sz w:val="22"/>
          <w:szCs w:val="22"/>
          <w:lang w:val="es-ES_tradnl"/>
        </w:rPr>
        <w:t>p</w:t>
      </w:r>
      <w:r w:rsidRPr="00C34992">
        <w:rPr>
          <w:rFonts w:ascii="Arial" w:hAnsi="Arial" w:cs="Arial"/>
          <w:sz w:val="22"/>
          <w:szCs w:val="22"/>
          <w:lang w:val="es-ES_tradnl"/>
        </w:rPr>
        <w:t xml:space="preserve">rograma contempla fondeo </w:t>
      </w:r>
      <w:r w:rsidR="00EF59D1">
        <w:rPr>
          <w:rFonts w:ascii="Arial" w:hAnsi="Arial" w:cs="Arial"/>
          <w:sz w:val="22"/>
          <w:szCs w:val="22"/>
          <w:lang w:val="es-ES_tradnl"/>
        </w:rPr>
        <w:t xml:space="preserve">a ser canalizado únicamente a través de las líneas de financiamiento </w:t>
      </w:r>
      <w:r w:rsidRPr="00C34992">
        <w:rPr>
          <w:rFonts w:ascii="Arial" w:hAnsi="Arial" w:cs="Arial"/>
          <w:sz w:val="22"/>
          <w:szCs w:val="22"/>
          <w:lang w:val="es-ES_tradnl"/>
        </w:rPr>
        <w:t xml:space="preserve">segundo piso de BANDESAL para </w:t>
      </w:r>
      <w:r w:rsidR="001A2FEE">
        <w:rPr>
          <w:rFonts w:ascii="Arial" w:hAnsi="Arial" w:cs="Arial"/>
          <w:sz w:val="22"/>
          <w:szCs w:val="22"/>
          <w:lang w:val="es-ES_tradnl"/>
        </w:rPr>
        <w:t>otorgar subpréstamos a las MIPYME</w:t>
      </w:r>
      <w:r w:rsidR="001505F9">
        <w:rPr>
          <w:rFonts w:ascii="Arial" w:hAnsi="Arial" w:cs="Arial"/>
          <w:sz w:val="22"/>
          <w:szCs w:val="22"/>
          <w:lang w:val="es-ES_tradnl"/>
        </w:rPr>
        <w:t xml:space="preserve"> para capital de trabajo y/o inversiones</w:t>
      </w:r>
      <w:r w:rsidR="00A43DB0">
        <w:rPr>
          <w:rFonts w:ascii="Arial" w:hAnsi="Arial" w:cs="Arial"/>
          <w:sz w:val="22"/>
          <w:szCs w:val="22"/>
          <w:lang w:val="es-ES_tradnl"/>
        </w:rPr>
        <w:t xml:space="preserve"> en activo fijo</w:t>
      </w:r>
      <w:r w:rsidRPr="00C34992">
        <w:rPr>
          <w:rFonts w:ascii="Arial" w:hAnsi="Arial" w:cs="Arial"/>
          <w:sz w:val="22"/>
          <w:szCs w:val="22"/>
          <w:lang w:val="es-ES_tradnl"/>
        </w:rPr>
        <w:t xml:space="preserve">. </w:t>
      </w:r>
      <w:r w:rsidR="00EF59D1">
        <w:rPr>
          <w:rFonts w:ascii="Arial" w:hAnsi="Arial" w:cs="Arial"/>
          <w:sz w:val="22"/>
          <w:szCs w:val="22"/>
          <w:lang w:val="es-ES_tradnl"/>
        </w:rPr>
        <w:t>No se contempla en el ámbito del Programa el uso de los recursos del BID para financiamiento en el primer piso.</w:t>
      </w:r>
    </w:p>
    <w:p w14:paraId="3A619B09" w14:textId="77777777" w:rsidR="00EF59D1" w:rsidRDefault="00EF59D1" w:rsidP="005756C8">
      <w:pPr>
        <w:pStyle w:val="ListParagraph"/>
        <w:jc w:val="both"/>
        <w:rPr>
          <w:rFonts w:ascii="Arial" w:hAnsi="Arial" w:cs="Arial"/>
          <w:sz w:val="22"/>
          <w:szCs w:val="22"/>
        </w:rPr>
      </w:pPr>
    </w:p>
    <w:p w14:paraId="5AD513A0" w14:textId="0EB0AB5B" w:rsidR="00FB1EA3" w:rsidRPr="00604E39" w:rsidRDefault="00FB1EA3" w:rsidP="00FB1EA3">
      <w:pPr>
        <w:pStyle w:val="ListParagraph"/>
        <w:numPr>
          <w:ilvl w:val="1"/>
          <w:numId w:val="9"/>
        </w:numPr>
        <w:ind w:left="720" w:hanging="720"/>
        <w:jc w:val="both"/>
        <w:rPr>
          <w:rFonts w:ascii="Arial" w:hAnsi="Arial" w:cs="Arial"/>
          <w:sz w:val="22"/>
          <w:szCs w:val="22"/>
        </w:rPr>
      </w:pPr>
      <w:r w:rsidRPr="00C34992">
        <w:rPr>
          <w:rFonts w:ascii="Arial" w:hAnsi="Arial" w:cs="Arial"/>
          <w:sz w:val="22"/>
          <w:szCs w:val="22"/>
          <w:lang w:val="es-ES_tradnl"/>
        </w:rPr>
        <w:t xml:space="preserve">En general, las modalidades de crédito de BANDESAL para promover el financiamiento </w:t>
      </w:r>
      <w:r>
        <w:rPr>
          <w:rFonts w:ascii="Arial" w:hAnsi="Arial" w:cs="Arial"/>
          <w:sz w:val="22"/>
          <w:szCs w:val="22"/>
          <w:lang w:val="es-ES_tradnl"/>
        </w:rPr>
        <w:t xml:space="preserve">a MIPYME </w:t>
      </w:r>
      <w:r w:rsidRPr="00C34992">
        <w:rPr>
          <w:rFonts w:ascii="Arial" w:hAnsi="Arial" w:cs="Arial"/>
          <w:sz w:val="22"/>
          <w:szCs w:val="22"/>
          <w:lang w:val="es-ES_tradnl"/>
        </w:rPr>
        <w:t xml:space="preserve">con recursos de este </w:t>
      </w:r>
      <w:r>
        <w:rPr>
          <w:rFonts w:ascii="Arial" w:hAnsi="Arial" w:cs="Arial"/>
          <w:sz w:val="22"/>
          <w:szCs w:val="22"/>
          <w:lang w:val="es-ES_tradnl"/>
        </w:rPr>
        <w:t>p</w:t>
      </w:r>
      <w:r w:rsidRPr="00C34992">
        <w:rPr>
          <w:rFonts w:ascii="Arial" w:hAnsi="Arial" w:cs="Arial"/>
          <w:sz w:val="22"/>
          <w:szCs w:val="22"/>
          <w:lang w:val="es-ES_tradnl"/>
        </w:rPr>
        <w:t>rograma, se pondrá a la disposición de IFI que estén habilitadas como prestatarias de BANDESAL</w:t>
      </w:r>
      <w:r w:rsidR="002A62DA">
        <w:rPr>
          <w:rFonts w:ascii="Arial" w:hAnsi="Arial" w:cs="Arial"/>
          <w:sz w:val="22"/>
          <w:szCs w:val="22"/>
          <w:lang w:val="es-ES_tradnl"/>
        </w:rPr>
        <w:t>.</w:t>
      </w:r>
    </w:p>
    <w:p w14:paraId="6DADE3C6" w14:textId="77777777" w:rsidR="00FB1EA3" w:rsidRPr="005756C8" w:rsidRDefault="00FB1EA3" w:rsidP="005756C8">
      <w:pPr>
        <w:pStyle w:val="ListParagraph"/>
        <w:rPr>
          <w:rFonts w:ascii="Arial" w:hAnsi="Arial" w:cs="Arial"/>
          <w:sz w:val="22"/>
          <w:szCs w:val="22"/>
        </w:rPr>
      </w:pPr>
    </w:p>
    <w:p w14:paraId="324473DB" w14:textId="7B7F48B9" w:rsidR="00B618B4" w:rsidRPr="005756C8" w:rsidRDefault="00B618B4" w:rsidP="000C3656">
      <w:pPr>
        <w:pStyle w:val="ListParagraph"/>
        <w:numPr>
          <w:ilvl w:val="1"/>
          <w:numId w:val="9"/>
        </w:numPr>
        <w:ind w:left="720" w:hanging="720"/>
        <w:jc w:val="both"/>
        <w:rPr>
          <w:rFonts w:ascii="Arial" w:hAnsi="Arial" w:cs="Arial"/>
          <w:sz w:val="22"/>
          <w:szCs w:val="22"/>
        </w:rPr>
      </w:pPr>
      <w:r>
        <w:rPr>
          <w:rFonts w:ascii="Arial" w:hAnsi="Arial" w:cs="Arial"/>
          <w:sz w:val="22"/>
          <w:szCs w:val="22"/>
        </w:rPr>
        <w:t xml:space="preserve">BANDESAL podrá canalizar los recursos del Programa a través de una </w:t>
      </w:r>
      <w:r w:rsidR="00D14DD3">
        <w:rPr>
          <w:rFonts w:ascii="Arial" w:hAnsi="Arial" w:cs="Arial"/>
          <w:sz w:val="22"/>
          <w:szCs w:val="22"/>
        </w:rPr>
        <w:t>línea</w:t>
      </w:r>
      <w:r>
        <w:rPr>
          <w:rFonts w:ascii="Arial" w:hAnsi="Arial" w:cs="Arial"/>
          <w:sz w:val="22"/>
          <w:szCs w:val="22"/>
        </w:rPr>
        <w:t xml:space="preserve"> </w:t>
      </w:r>
      <w:r w:rsidR="00D14DD3">
        <w:rPr>
          <w:rFonts w:ascii="Arial" w:hAnsi="Arial" w:cs="Arial"/>
          <w:sz w:val="22"/>
          <w:szCs w:val="22"/>
        </w:rPr>
        <w:t xml:space="preserve">de segundo piso dedicada y exclusiva, o a través de varias líneas de segundo piso </w:t>
      </w:r>
      <w:r w:rsidR="00E27813">
        <w:rPr>
          <w:rFonts w:ascii="Arial" w:hAnsi="Arial" w:cs="Arial"/>
          <w:sz w:val="22"/>
          <w:szCs w:val="22"/>
        </w:rPr>
        <w:t>simultáneamente</w:t>
      </w:r>
      <w:r w:rsidR="00D14DD3">
        <w:rPr>
          <w:rFonts w:ascii="Arial" w:hAnsi="Arial" w:cs="Arial"/>
          <w:sz w:val="22"/>
          <w:szCs w:val="22"/>
        </w:rPr>
        <w:t>.</w:t>
      </w:r>
      <w:r w:rsidR="00E27813">
        <w:rPr>
          <w:rFonts w:ascii="Arial" w:hAnsi="Arial" w:cs="Arial"/>
          <w:sz w:val="22"/>
          <w:szCs w:val="22"/>
        </w:rPr>
        <w:t xml:space="preserve"> </w:t>
      </w:r>
      <w:r w:rsidR="00E07FE3">
        <w:rPr>
          <w:rFonts w:ascii="Arial" w:hAnsi="Arial" w:cs="Arial"/>
          <w:sz w:val="22"/>
          <w:szCs w:val="22"/>
        </w:rPr>
        <w:t xml:space="preserve">BANDESAL informará al BID sobre </w:t>
      </w:r>
      <w:r w:rsidR="005D5931">
        <w:rPr>
          <w:rFonts w:ascii="Arial" w:hAnsi="Arial" w:cs="Arial"/>
          <w:sz w:val="22"/>
          <w:szCs w:val="22"/>
        </w:rPr>
        <w:t xml:space="preserve">la escogencia de una u otra opción </w:t>
      </w:r>
      <w:r w:rsidR="00AE39AC">
        <w:rPr>
          <w:rFonts w:ascii="Arial" w:hAnsi="Arial" w:cs="Arial"/>
          <w:sz w:val="22"/>
          <w:szCs w:val="22"/>
        </w:rPr>
        <w:t xml:space="preserve">a la brevedad posible y </w:t>
      </w:r>
      <w:r w:rsidR="0063475A">
        <w:rPr>
          <w:rFonts w:ascii="Arial" w:hAnsi="Arial" w:cs="Arial"/>
          <w:sz w:val="22"/>
          <w:szCs w:val="22"/>
        </w:rPr>
        <w:t xml:space="preserve">mínimamente con frecuencia </w:t>
      </w:r>
      <w:r w:rsidR="005D5931">
        <w:rPr>
          <w:rFonts w:ascii="Arial" w:hAnsi="Arial" w:cs="Arial"/>
          <w:sz w:val="22"/>
          <w:szCs w:val="22"/>
        </w:rPr>
        <w:t xml:space="preserve">anual. En caso de </w:t>
      </w:r>
      <w:r w:rsidR="00D1079B">
        <w:rPr>
          <w:rFonts w:ascii="Arial" w:hAnsi="Arial" w:cs="Arial"/>
          <w:sz w:val="22"/>
          <w:szCs w:val="22"/>
        </w:rPr>
        <w:t xml:space="preserve">utilizar los recursos del BID en más de una línea </w:t>
      </w:r>
      <w:r w:rsidR="00D1079B" w:rsidRPr="00F6540F">
        <w:rPr>
          <w:rFonts w:ascii="Arial" w:hAnsi="Arial" w:cs="Arial"/>
          <w:sz w:val="22"/>
          <w:szCs w:val="22"/>
        </w:rPr>
        <w:t xml:space="preserve">simultáneamente, BANDESAL asegurará </w:t>
      </w:r>
      <w:r w:rsidR="00975393" w:rsidRPr="00F6540F">
        <w:rPr>
          <w:rFonts w:ascii="Arial" w:hAnsi="Arial" w:cs="Arial"/>
          <w:sz w:val="22"/>
          <w:szCs w:val="22"/>
        </w:rPr>
        <w:t xml:space="preserve">que la información de estas sea suficiente a efectos de monitoreo, supervisión y auditorias conforme la Sección </w:t>
      </w:r>
      <w:r w:rsidR="00F6540F" w:rsidRPr="005756C8">
        <w:rPr>
          <w:rFonts w:ascii="Arial" w:hAnsi="Arial" w:cs="Arial"/>
          <w:sz w:val="22"/>
          <w:szCs w:val="22"/>
        </w:rPr>
        <w:t>10</w:t>
      </w:r>
      <w:r w:rsidR="00975393" w:rsidRPr="00F6540F">
        <w:rPr>
          <w:rFonts w:ascii="Arial" w:hAnsi="Arial" w:cs="Arial"/>
          <w:sz w:val="22"/>
          <w:szCs w:val="22"/>
        </w:rPr>
        <w:t xml:space="preserve"> de este Reglamento.</w:t>
      </w:r>
      <w:r w:rsidR="00D14DD3" w:rsidRPr="00F6540F">
        <w:rPr>
          <w:rFonts w:ascii="Arial" w:hAnsi="Arial" w:cs="Arial"/>
          <w:sz w:val="22"/>
          <w:szCs w:val="22"/>
        </w:rPr>
        <w:t xml:space="preserve">   </w:t>
      </w:r>
    </w:p>
    <w:p w14:paraId="071D770C" w14:textId="77777777" w:rsidR="00B618B4" w:rsidRPr="005756C8" w:rsidRDefault="00B618B4" w:rsidP="005756C8">
      <w:pPr>
        <w:pStyle w:val="ListParagraph"/>
        <w:rPr>
          <w:rFonts w:ascii="Arial" w:hAnsi="Arial" w:cs="Arial"/>
          <w:sz w:val="22"/>
          <w:szCs w:val="22"/>
          <w:lang w:val="es-ES_tradnl"/>
        </w:rPr>
      </w:pPr>
    </w:p>
    <w:p w14:paraId="3C6BA001" w14:textId="72380FFE" w:rsidR="00975393" w:rsidRDefault="006C7724" w:rsidP="000C3656">
      <w:pPr>
        <w:pStyle w:val="ListParagraph"/>
        <w:numPr>
          <w:ilvl w:val="1"/>
          <w:numId w:val="9"/>
        </w:numPr>
        <w:ind w:left="720" w:hanging="720"/>
        <w:jc w:val="both"/>
        <w:rPr>
          <w:rFonts w:ascii="Arial" w:hAnsi="Arial" w:cs="Arial"/>
          <w:sz w:val="22"/>
          <w:szCs w:val="22"/>
        </w:rPr>
      </w:pPr>
      <w:r w:rsidRPr="005756C8">
        <w:rPr>
          <w:rFonts w:ascii="Arial" w:hAnsi="Arial" w:cs="Arial"/>
          <w:sz w:val="22"/>
          <w:szCs w:val="22"/>
        </w:rPr>
        <w:t xml:space="preserve">Se espera </w:t>
      </w:r>
      <w:r w:rsidR="0070130F">
        <w:rPr>
          <w:rFonts w:ascii="Arial" w:hAnsi="Arial" w:cs="Arial"/>
          <w:sz w:val="22"/>
          <w:szCs w:val="22"/>
        </w:rPr>
        <w:t xml:space="preserve">que </w:t>
      </w:r>
      <w:r w:rsidRPr="005756C8">
        <w:rPr>
          <w:rFonts w:ascii="Arial" w:hAnsi="Arial" w:cs="Arial"/>
          <w:sz w:val="22"/>
          <w:szCs w:val="22"/>
        </w:rPr>
        <w:t>las condiciones del financiamiento del BID</w:t>
      </w:r>
      <w:r w:rsidR="00BE2563" w:rsidRPr="005756C8">
        <w:rPr>
          <w:rFonts w:ascii="Arial" w:hAnsi="Arial" w:cs="Arial"/>
          <w:sz w:val="22"/>
          <w:szCs w:val="22"/>
        </w:rPr>
        <w:t xml:space="preserve"> </w:t>
      </w:r>
      <w:r w:rsidRPr="005756C8">
        <w:rPr>
          <w:rFonts w:ascii="Arial" w:hAnsi="Arial" w:cs="Arial"/>
          <w:sz w:val="22"/>
          <w:szCs w:val="22"/>
        </w:rPr>
        <w:t xml:space="preserve">se </w:t>
      </w:r>
      <w:r w:rsidR="00253393" w:rsidRPr="005756C8">
        <w:rPr>
          <w:rFonts w:ascii="Arial" w:hAnsi="Arial" w:cs="Arial"/>
          <w:sz w:val="22"/>
          <w:szCs w:val="22"/>
        </w:rPr>
        <w:t>transfirieran</w:t>
      </w:r>
      <w:r w:rsidRPr="005756C8">
        <w:rPr>
          <w:rFonts w:ascii="Arial" w:hAnsi="Arial" w:cs="Arial"/>
          <w:sz w:val="22"/>
          <w:szCs w:val="22"/>
        </w:rPr>
        <w:t xml:space="preserve"> </w:t>
      </w:r>
      <w:r w:rsidR="00253393" w:rsidRPr="005756C8">
        <w:rPr>
          <w:rFonts w:ascii="Arial" w:hAnsi="Arial" w:cs="Arial"/>
          <w:sz w:val="22"/>
          <w:szCs w:val="22"/>
        </w:rPr>
        <w:t xml:space="preserve">en </w:t>
      </w:r>
      <w:r w:rsidR="00914AB2" w:rsidRPr="005756C8">
        <w:rPr>
          <w:rFonts w:ascii="Arial" w:hAnsi="Arial" w:cs="Arial"/>
          <w:sz w:val="22"/>
          <w:szCs w:val="22"/>
        </w:rPr>
        <w:t xml:space="preserve">la medida de lo posible hasta los beneficiarios finales, </w:t>
      </w:r>
      <w:r w:rsidR="00112E19" w:rsidRPr="005756C8">
        <w:rPr>
          <w:rFonts w:ascii="Arial" w:hAnsi="Arial" w:cs="Arial"/>
          <w:sz w:val="22"/>
          <w:szCs w:val="22"/>
        </w:rPr>
        <w:t xml:space="preserve">pero </w:t>
      </w:r>
      <w:r w:rsidR="00BE2563" w:rsidRPr="005756C8">
        <w:rPr>
          <w:rFonts w:ascii="Arial" w:hAnsi="Arial" w:cs="Arial"/>
          <w:sz w:val="22"/>
          <w:szCs w:val="22"/>
        </w:rPr>
        <w:t xml:space="preserve">que al mismo tiempo </w:t>
      </w:r>
      <w:r w:rsidR="00622184" w:rsidRPr="005756C8">
        <w:rPr>
          <w:rFonts w:ascii="Arial" w:hAnsi="Arial" w:cs="Arial"/>
          <w:sz w:val="22"/>
          <w:szCs w:val="22"/>
        </w:rPr>
        <w:t xml:space="preserve">tanto BANDESAL como las IFI </w:t>
      </w:r>
      <w:r w:rsidR="00BE2563" w:rsidRPr="005756C8">
        <w:rPr>
          <w:rFonts w:ascii="Arial" w:hAnsi="Arial" w:cs="Arial"/>
          <w:sz w:val="22"/>
          <w:szCs w:val="22"/>
        </w:rPr>
        <w:t>aseguren un retorno financiero suficiente para cubrir costos y generar utilidades</w:t>
      </w:r>
      <w:r w:rsidR="003A380A">
        <w:rPr>
          <w:rFonts w:ascii="Arial" w:hAnsi="Arial" w:cs="Arial"/>
          <w:sz w:val="22"/>
          <w:szCs w:val="22"/>
        </w:rPr>
        <w:t xml:space="preserve"> razonables</w:t>
      </w:r>
      <w:r w:rsidR="00BE2563" w:rsidRPr="005756C8">
        <w:rPr>
          <w:rFonts w:ascii="Arial" w:hAnsi="Arial" w:cs="Arial"/>
          <w:sz w:val="22"/>
          <w:szCs w:val="22"/>
        </w:rPr>
        <w:t xml:space="preserve">. </w:t>
      </w:r>
      <w:r w:rsidR="00DC1BC9" w:rsidRPr="005756C8">
        <w:rPr>
          <w:rFonts w:ascii="Arial" w:hAnsi="Arial" w:cs="Arial"/>
          <w:sz w:val="22"/>
          <w:szCs w:val="22"/>
        </w:rPr>
        <w:t>Con ese fin, l</w:t>
      </w:r>
      <w:r w:rsidR="00975393">
        <w:rPr>
          <w:rFonts w:ascii="Arial" w:hAnsi="Arial" w:cs="Arial"/>
          <w:sz w:val="22"/>
          <w:szCs w:val="22"/>
        </w:rPr>
        <w:t xml:space="preserve">os principios generales </w:t>
      </w:r>
      <w:r w:rsidR="00020E1C">
        <w:rPr>
          <w:rFonts w:ascii="Arial" w:hAnsi="Arial" w:cs="Arial"/>
          <w:sz w:val="22"/>
          <w:szCs w:val="22"/>
        </w:rPr>
        <w:t xml:space="preserve">a ser </w:t>
      </w:r>
      <w:r w:rsidR="004104B9">
        <w:rPr>
          <w:rFonts w:ascii="Arial" w:hAnsi="Arial" w:cs="Arial"/>
          <w:sz w:val="22"/>
          <w:szCs w:val="22"/>
        </w:rPr>
        <w:t xml:space="preserve">aplicados </w:t>
      </w:r>
      <w:r w:rsidR="00046AA2">
        <w:rPr>
          <w:rFonts w:ascii="Arial" w:hAnsi="Arial" w:cs="Arial"/>
          <w:sz w:val="22"/>
          <w:szCs w:val="22"/>
        </w:rPr>
        <w:t xml:space="preserve">en las condiciones y términos </w:t>
      </w:r>
      <w:r w:rsidR="004104B9">
        <w:rPr>
          <w:rFonts w:ascii="Arial" w:hAnsi="Arial" w:cs="Arial"/>
          <w:sz w:val="22"/>
          <w:szCs w:val="22"/>
        </w:rPr>
        <w:t xml:space="preserve">al uso de los recursos del Programa </w:t>
      </w:r>
      <w:r w:rsidR="00020E1C">
        <w:rPr>
          <w:rFonts w:ascii="Arial" w:hAnsi="Arial" w:cs="Arial"/>
          <w:sz w:val="22"/>
          <w:szCs w:val="22"/>
        </w:rPr>
        <w:t>se enuncian a continuación</w:t>
      </w:r>
      <w:r w:rsidR="00046AA2">
        <w:rPr>
          <w:rFonts w:ascii="Arial" w:hAnsi="Arial" w:cs="Arial"/>
          <w:sz w:val="22"/>
          <w:szCs w:val="22"/>
        </w:rPr>
        <w:t>:</w:t>
      </w:r>
      <w:r w:rsidR="00975393">
        <w:rPr>
          <w:rFonts w:ascii="Arial" w:hAnsi="Arial" w:cs="Arial"/>
          <w:sz w:val="22"/>
          <w:szCs w:val="22"/>
        </w:rPr>
        <w:t xml:space="preserve"> </w:t>
      </w:r>
    </w:p>
    <w:p w14:paraId="36D12221" w14:textId="77777777" w:rsidR="00046AA2" w:rsidRPr="005756C8" w:rsidRDefault="00046AA2" w:rsidP="005756C8">
      <w:pPr>
        <w:pStyle w:val="ListParagraph"/>
        <w:rPr>
          <w:rFonts w:ascii="Arial" w:hAnsi="Arial" w:cs="Arial"/>
          <w:sz w:val="22"/>
          <w:szCs w:val="22"/>
        </w:rPr>
      </w:pPr>
    </w:p>
    <w:p w14:paraId="7141DA46" w14:textId="7C850A6F" w:rsidR="0096207A" w:rsidRPr="00946A7B" w:rsidRDefault="0096207A">
      <w:pPr>
        <w:pStyle w:val="ListParagraph"/>
        <w:numPr>
          <w:ilvl w:val="0"/>
          <w:numId w:val="13"/>
        </w:numPr>
        <w:tabs>
          <w:tab w:val="num" w:pos="720"/>
        </w:tabs>
        <w:spacing w:before="20"/>
        <w:ind w:left="1080"/>
        <w:jc w:val="both"/>
        <w:rPr>
          <w:rFonts w:ascii="Arial" w:hAnsi="Arial" w:cs="Arial"/>
          <w:b/>
          <w:bCs/>
          <w:sz w:val="22"/>
          <w:szCs w:val="22"/>
          <w:lang w:val="es-ES_tradnl"/>
        </w:rPr>
      </w:pPr>
      <w:r w:rsidRPr="00946A7B">
        <w:rPr>
          <w:rFonts w:ascii="Arial" w:hAnsi="Arial" w:cs="Arial"/>
          <w:b/>
          <w:bCs/>
          <w:sz w:val="22"/>
          <w:szCs w:val="22"/>
          <w:lang w:val="es-ES_tradnl"/>
        </w:rPr>
        <w:t>T</w:t>
      </w:r>
      <w:r w:rsidR="00046AA2" w:rsidRPr="005756C8">
        <w:rPr>
          <w:rFonts w:ascii="Arial" w:hAnsi="Arial" w:cs="Arial"/>
          <w:b/>
          <w:bCs/>
          <w:sz w:val="22"/>
          <w:szCs w:val="22"/>
          <w:lang w:val="es-ES_tradnl"/>
        </w:rPr>
        <w:t>asas de interés</w:t>
      </w:r>
      <w:r w:rsidRPr="00946A7B">
        <w:rPr>
          <w:rFonts w:ascii="Arial" w:hAnsi="Arial" w:cs="Arial"/>
          <w:b/>
          <w:bCs/>
          <w:sz w:val="22"/>
          <w:szCs w:val="22"/>
          <w:lang w:val="es-ES_tradnl"/>
        </w:rPr>
        <w:t>:</w:t>
      </w:r>
      <w:r w:rsidR="005D3C2E" w:rsidRPr="00946A7B">
        <w:rPr>
          <w:rFonts w:ascii="Arial" w:hAnsi="Arial" w:cs="Arial"/>
          <w:b/>
          <w:bCs/>
          <w:sz w:val="22"/>
          <w:szCs w:val="22"/>
          <w:lang w:val="es-ES_tradnl"/>
        </w:rPr>
        <w:t xml:space="preserve"> </w:t>
      </w:r>
      <w:r w:rsidRPr="005756C8">
        <w:rPr>
          <w:rFonts w:ascii="Arial" w:hAnsi="Arial" w:cs="Arial"/>
          <w:sz w:val="22"/>
          <w:szCs w:val="22"/>
          <w:lang w:val="es-ES_tradnl"/>
        </w:rPr>
        <w:t xml:space="preserve">Las tasas </w:t>
      </w:r>
      <w:r w:rsidR="00DA244B" w:rsidRPr="005756C8">
        <w:rPr>
          <w:rFonts w:ascii="Arial" w:hAnsi="Arial" w:cs="Arial"/>
          <w:sz w:val="22"/>
          <w:szCs w:val="22"/>
          <w:lang w:val="es-ES_tradnl"/>
        </w:rPr>
        <w:t xml:space="preserve">de </w:t>
      </w:r>
      <w:r w:rsidR="006B3186" w:rsidRPr="005756C8">
        <w:rPr>
          <w:rFonts w:ascii="Arial" w:hAnsi="Arial" w:cs="Arial"/>
          <w:sz w:val="22"/>
          <w:szCs w:val="22"/>
          <w:lang w:val="es-ES_tradnl"/>
        </w:rPr>
        <w:t>interés</w:t>
      </w:r>
      <w:r w:rsidR="00DA244B" w:rsidRPr="005756C8">
        <w:rPr>
          <w:rFonts w:ascii="Arial" w:hAnsi="Arial" w:cs="Arial"/>
          <w:sz w:val="22"/>
          <w:szCs w:val="22"/>
          <w:lang w:val="es-ES_tradnl"/>
        </w:rPr>
        <w:t xml:space="preserve"> de los </w:t>
      </w:r>
      <w:r w:rsidR="006B3186" w:rsidRPr="005756C8">
        <w:rPr>
          <w:rFonts w:ascii="Arial" w:hAnsi="Arial" w:cs="Arial"/>
          <w:sz w:val="22"/>
          <w:szCs w:val="22"/>
          <w:lang w:val="es-ES_tradnl"/>
        </w:rPr>
        <w:t>subpréstamos de las</w:t>
      </w:r>
      <w:r w:rsidRPr="005756C8">
        <w:rPr>
          <w:rFonts w:ascii="Arial" w:hAnsi="Arial" w:cs="Arial"/>
          <w:sz w:val="22"/>
          <w:szCs w:val="22"/>
          <w:lang w:val="es-ES_tradnl"/>
        </w:rPr>
        <w:t xml:space="preserve"> IFI </w:t>
      </w:r>
      <w:r w:rsidR="006B3186" w:rsidRPr="005756C8">
        <w:rPr>
          <w:rFonts w:ascii="Arial" w:hAnsi="Arial" w:cs="Arial"/>
          <w:sz w:val="22"/>
          <w:szCs w:val="22"/>
          <w:lang w:val="es-ES_tradnl"/>
        </w:rPr>
        <w:t>a las</w:t>
      </w:r>
      <w:r w:rsidR="0021340D" w:rsidRPr="005756C8">
        <w:rPr>
          <w:rFonts w:ascii="Arial" w:hAnsi="Arial" w:cs="Arial"/>
          <w:sz w:val="22"/>
          <w:szCs w:val="22"/>
          <w:lang w:val="es-ES_tradnl"/>
        </w:rPr>
        <w:t xml:space="preserve"> MIPYME serán libremente pactadas y considerarán el principio de </w:t>
      </w:r>
      <w:r w:rsidR="005D3C2E" w:rsidRPr="005756C8">
        <w:rPr>
          <w:rFonts w:ascii="Arial" w:hAnsi="Arial" w:cs="Arial"/>
          <w:sz w:val="22"/>
          <w:szCs w:val="22"/>
          <w:lang w:val="es-ES_tradnl"/>
        </w:rPr>
        <w:t xml:space="preserve">cobertura de costos financieros, administrativos y de riesgo, además del margen financiero para que sean </w:t>
      </w:r>
      <w:r w:rsidR="00046AA2" w:rsidRPr="005756C8">
        <w:rPr>
          <w:rFonts w:ascii="Arial" w:hAnsi="Arial" w:cs="Arial"/>
          <w:sz w:val="22"/>
          <w:szCs w:val="22"/>
          <w:lang w:val="es-ES_tradnl"/>
        </w:rPr>
        <w:t>económicamente rentables</w:t>
      </w:r>
      <w:r w:rsidR="005D3C2E" w:rsidRPr="005756C8">
        <w:rPr>
          <w:rFonts w:ascii="Arial" w:hAnsi="Arial" w:cs="Arial"/>
          <w:sz w:val="22"/>
          <w:szCs w:val="22"/>
          <w:lang w:val="es-ES_tradnl"/>
        </w:rPr>
        <w:t xml:space="preserve">. </w:t>
      </w:r>
      <w:r w:rsidR="00A051BC" w:rsidRPr="005756C8">
        <w:rPr>
          <w:rFonts w:ascii="Arial" w:hAnsi="Arial" w:cs="Arial"/>
          <w:sz w:val="22"/>
          <w:szCs w:val="22"/>
          <w:lang w:val="es-ES_tradnl"/>
        </w:rPr>
        <w:t xml:space="preserve">En caso de que se identifiquen desviaciones </w:t>
      </w:r>
      <w:r w:rsidR="00842980" w:rsidRPr="005756C8">
        <w:rPr>
          <w:rFonts w:ascii="Arial" w:hAnsi="Arial" w:cs="Arial"/>
          <w:sz w:val="22"/>
          <w:szCs w:val="22"/>
          <w:lang w:val="es-ES_tradnl"/>
        </w:rPr>
        <w:t xml:space="preserve">significativas </w:t>
      </w:r>
      <w:r w:rsidR="00A051BC" w:rsidRPr="005756C8">
        <w:rPr>
          <w:rFonts w:ascii="Arial" w:hAnsi="Arial" w:cs="Arial"/>
          <w:sz w:val="22"/>
          <w:szCs w:val="22"/>
          <w:lang w:val="es-ES_tradnl"/>
        </w:rPr>
        <w:t xml:space="preserve">de tasas de </w:t>
      </w:r>
      <w:r w:rsidR="00821D40" w:rsidRPr="005756C8">
        <w:rPr>
          <w:rFonts w:ascii="Arial" w:hAnsi="Arial" w:cs="Arial"/>
          <w:sz w:val="22"/>
          <w:szCs w:val="22"/>
          <w:lang w:val="es-ES_tradnl"/>
        </w:rPr>
        <w:t>interés</w:t>
      </w:r>
      <w:r w:rsidR="00A051BC" w:rsidRPr="005756C8">
        <w:rPr>
          <w:rFonts w:ascii="Arial" w:hAnsi="Arial" w:cs="Arial"/>
          <w:sz w:val="22"/>
          <w:szCs w:val="22"/>
          <w:lang w:val="es-ES_tradnl"/>
        </w:rPr>
        <w:t xml:space="preserve"> </w:t>
      </w:r>
      <w:r w:rsidR="00821D40" w:rsidRPr="005756C8">
        <w:rPr>
          <w:rFonts w:ascii="Arial" w:hAnsi="Arial" w:cs="Arial"/>
          <w:sz w:val="22"/>
          <w:szCs w:val="22"/>
          <w:lang w:val="es-ES_tradnl"/>
        </w:rPr>
        <w:t xml:space="preserve">hacia el alta por parte de las IFI del programa, el BID podrá requerir a BANDESAL </w:t>
      </w:r>
      <w:r w:rsidR="00842980" w:rsidRPr="005756C8">
        <w:rPr>
          <w:rFonts w:ascii="Arial" w:hAnsi="Arial" w:cs="Arial"/>
          <w:sz w:val="22"/>
          <w:szCs w:val="22"/>
          <w:lang w:val="es-ES_tradnl"/>
        </w:rPr>
        <w:t xml:space="preserve">las </w:t>
      </w:r>
      <w:r w:rsidR="00F44064">
        <w:rPr>
          <w:rFonts w:ascii="Arial" w:hAnsi="Arial" w:cs="Arial"/>
          <w:sz w:val="22"/>
          <w:szCs w:val="22"/>
          <w:lang w:val="es-ES_tradnl"/>
        </w:rPr>
        <w:t>explicaciones</w:t>
      </w:r>
      <w:r w:rsidR="00F44064" w:rsidRPr="005756C8">
        <w:rPr>
          <w:rFonts w:ascii="Arial" w:hAnsi="Arial" w:cs="Arial"/>
          <w:sz w:val="22"/>
          <w:szCs w:val="22"/>
          <w:lang w:val="es-ES_tradnl"/>
        </w:rPr>
        <w:t xml:space="preserve"> </w:t>
      </w:r>
      <w:r w:rsidR="00BF28FE" w:rsidRPr="005756C8">
        <w:rPr>
          <w:rFonts w:ascii="Arial" w:hAnsi="Arial" w:cs="Arial"/>
          <w:sz w:val="22"/>
          <w:szCs w:val="22"/>
          <w:lang w:val="es-ES_tradnl"/>
        </w:rPr>
        <w:t>pertinentes.</w:t>
      </w:r>
    </w:p>
    <w:p w14:paraId="73EF2515" w14:textId="11AF965E" w:rsidR="00141C08" w:rsidRDefault="00946A7B" w:rsidP="008A4086">
      <w:pPr>
        <w:pStyle w:val="ListParagraph"/>
        <w:numPr>
          <w:ilvl w:val="0"/>
          <w:numId w:val="13"/>
        </w:numPr>
        <w:tabs>
          <w:tab w:val="num" w:pos="720"/>
        </w:tabs>
        <w:spacing w:before="20"/>
        <w:ind w:left="1080"/>
        <w:jc w:val="both"/>
        <w:rPr>
          <w:rFonts w:ascii="Arial" w:hAnsi="Arial" w:cs="Arial"/>
          <w:b/>
          <w:bCs/>
          <w:sz w:val="22"/>
          <w:szCs w:val="22"/>
          <w:lang w:val="es-ES_tradnl"/>
        </w:rPr>
      </w:pPr>
      <w:r w:rsidRPr="00141C08">
        <w:rPr>
          <w:rFonts w:ascii="Arial" w:hAnsi="Arial" w:cs="Arial"/>
          <w:b/>
          <w:bCs/>
          <w:sz w:val="22"/>
          <w:szCs w:val="22"/>
          <w:lang w:val="es-ES_tradnl"/>
        </w:rPr>
        <w:t xml:space="preserve">Plazo de repago: </w:t>
      </w:r>
      <w:r w:rsidR="0044138E" w:rsidRPr="005756C8">
        <w:rPr>
          <w:rFonts w:ascii="Arial" w:hAnsi="Arial" w:cs="Arial"/>
          <w:sz w:val="22"/>
          <w:szCs w:val="22"/>
          <w:lang w:val="es-ES_tradnl"/>
        </w:rPr>
        <w:t>Tanto en productos de capital de trabajo como de activo fijo, el plazo</w:t>
      </w:r>
      <w:r w:rsidR="00141C08" w:rsidRPr="005756C8">
        <w:rPr>
          <w:rFonts w:ascii="Arial" w:hAnsi="Arial" w:cs="Arial"/>
          <w:sz w:val="22"/>
          <w:szCs w:val="22"/>
          <w:lang w:val="es-ES_tradnl"/>
        </w:rPr>
        <w:t xml:space="preserve"> de los subpréstamos a las MIPYME será de </w:t>
      </w:r>
      <w:r w:rsidR="00046AA2" w:rsidRPr="005756C8">
        <w:rPr>
          <w:rFonts w:ascii="Arial" w:hAnsi="Arial" w:cs="Arial"/>
          <w:sz w:val="22"/>
          <w:szCs w:val="22"/>
          <w:lang w:val="es-ES_tradnl"/>
        </w:rPr>
        <w:t>12 o más meses</w:t>
      </w:r>
      <w:r w:rsidR="00141C08" w:rsidRPr="005756C8">
        <w:rPr>
          <w:rFonts w:ascii="Arial" w:hAnsi="Arial" w:cs="Arial"/>
          <w:sz w:val="22"/>
          <w:szCs w:val="22"/>
          <w:lang w:val="es-ES_tradnl"/>
        </w:rPr>
        <w:t>. El programa busca fomentar el financiamiento de mediano y largo plazo.</w:t>
      </w:r>
    </w:p>
    <w:p w14:paraId="18285916" w14:textId="4EF1BCD7" w:rsidR="00DA244B" w:rsidRPr="005756C8" w:rsidRDefault="00DA244B" w:rsidP="008A4086">
      <w:pPr>
        <w:pStyle w:val="ListParagraph"/>
        <w:numPr>
          <w:ilvl w:val="0"/>
          <w:numId w:val="13"/>
        </w:numPr>
        <w:tabs>
          <w:tab w:val="num" w:pos="720"/>
        </w:tabs>
        <w:spacing w:before="20"/>
        <w:ind w:left="1080"/>
        <w:jc w:val="both"/>
        <w:rPr>
          <w:rFonts w:ascii="Arial" w:hAnsi="Arial" w:cs="Arial"/>
          <w:sz w:val="22"/>
          <w:szCs w:val="22"/>
          <w:lang w:val="es-ES_tradnl"/>
        </w:rPr>
      </w:pPr>
      <w:r>
        <w:rPr>
          <w:rFonts w:ascii="Arial" w:hAnsi="Arial" w:cs="Arial"/>
          <w:b/>
          <w:bCs/>
          <w:sz w:val="22"/>
          <w:szCs w:val="22"/>
          <w:lang w:val="es-ES_tradnl"/>
        </w:rPr>
        <w:t>Periodo de gracia:</w:t>
      </w:r>
      <w:r w:rsidR="00CC6038">
        <w:rPr>
          <w:rFonts w:ascii="Arial" w:hAnsi="Arial" w:cs="Arial"/>
          <w:b/>
          <w:bCs/>
          <w:sz w:val="22"/>
          <w:szCs w:val="22"/>
          <w:lang w:val="es-ES_tradnl"/>
        </w:rPr>
        <w:t xml:space="preserve"> </w:t>
      </w:r>
      <w:r w:rsidR="008073BC" w:rsidRPr="005756C8">
        <w:rPr>
          <w:rFonts w:ascii="Arial" w:hAnsi="Arial" w:cs="Arial"/>
          <w:sz w:val="22"/>
          <w:szCs w:val="22"/>
          <w:lang w:val="es-ES_tradnl"/>
        </w:rPr>
        <w:t>Si bien no se establece un mínimo preliminar, los</w:t>
      </w:r>
      <w:r w:rsidRPr="005756C8">
        <w:rPr>
          <w:rFonts w:ascii="Arial" w:hAnsi="Arial" w:cs="Arial"/>
          <w:sz w:val="22"/>
          <w:szCs w:val="22"/>
          <w:lang w:val="es-ES_tradnl"/>
        </w:rPr>
        <w:t xml:space="preserve"> </w:t>
      </w:r>
      <w:r w:rsidR="004201FF" w:rsidRPr="005756C8">
        <w:rPr>
          <w:rFonts w:ascii="Arial" w:hAnsi="Arial" w:cs="Arial"/>
          <w:sz w:val="22"/>
          <w:szCs w:val="22"/>
          <w:lang w:val="es-ES_tradnl"/>
        </w:rPr>
        <w:t xml:space="preserve">subpréstamos </w:t>
      </w:r>
      <w:r w:rsidR="00DD0736" w:rsidRPr="005756C8">
        <w:rPr>
          <w:rFonts w:ascii="Arial" w:hAnsi="Arial" w:cs="Arial"/>
          <w:sz w:val="22"/>
          <w:szCs w:val="22"/>
          <w:lang w:val="es-ES_tradnl"/>
        </w:rPr>
        <w:t xml:space="preserve">otorgados a las MIPYME </w:t>
      </w:r>
      <w:r w:rsidR="00E2028C" w:rsidRPr="0002203C">
        <w:rPr>
          <w:rFonts w:ascii="Arial" w:hAnsi="Arial" w:cs="Arial"/>
          <w:sz w:val="22"/>
          <w:szCs w:val="22"/>
          <w:lang w:val="es-ES_tradnl"/>
        </w:rPr>
        <w:t>tendrán que incorporar un periodo de gracia</w:t>
      </w:r>
      <w:r w:rsidR="00CC6038" w:rsidRPr="0002203C">
        <w:rPr>
          <w:rFonts w:ascii="Arial" w:hAnsi="Arial" w:cs="Arial"/>
          <w:sz w:val="22"/>
          <w:szCs w:val="22"/>
          <w:lang w:val="es-ES_tradnl"/>
        </w:rPr>
        <w:t xml:space="preserve"> que sea de apoyo durante el </w:t>
      </w:r>
      <w:r w:rsidR="004760CF" w:rsidRPr="0002203C">
        <w:rPr>
          <w:rFonts w:ascii="Arial" w:hAnsi="Arial" w:cs="Arial"/>
          <w:sz w:val="22"/>
          <w:szCs w:val="22"/>
          <w:lang w:val="es-ES_tradnl"/>
        </w:rPr>
        <w:t>periodo de recuperación económica.</w:t>
      </w:r>
    </w:p>
    <w:p w14:paraId="6923A52D" w14:textId="77777777" w:rsidR="00DD0736" w:rsidRDefault="00DD0736" w:rsidP="005756C8">
      <w:pPr>
        <w:pStyle w:val="ListParagraph"/>
        <w:spacing w:before="20"/>
        <w:ind w:left="1080"/>
        <w:jc w:val="both"/>
        <w:rPr>
          <w:rFonts w:ascii="Arial" w:hAnsi="Arial" w:cs="Arial"/>
          <w:b/>
          <w:bCs/>
          <w:sz w:val="22"/>
          <w:szCs w:val="22"/>
          <w:lang w:val="es-ES_tradnl"/>
        </w:rPr>
      </w:pPr>
    </w:p>
    <w:p w14:paraId="47A45FD4" w14:textId="62797373" w:rsidR="00C34992" w:rsidRPr="005756C8" w:rsidRDefault="00204E11" w:rsidP="000C3656">
      <w:pPr>
        <w:pStyle w:val="ListParagraph"/>
        <w:numPr>
          <w:ilvl w:val="1"/>
          <w:numId w:val="9"/>
        </w:numPr>
        <w:ind w:left="720" w:hanging="720"/>
        <w:jc w:val="both"/>
        <w:rPr>
          <w:rFonts w:ascii="Arial" w:hAnsi="Arial" w:cs="Arial"/>
          <w:sz w:val="22"/>
          <w:szCs w:val="22"/>
        </w:rPr>
      </w:pPr>
      <w:r>
        <w:rPr>
          <w:rFonts w:ascii="Arial" w:hAnsi="Arial" w:cs="Arial"/>
          <w:sz w:val="22"/>
          <w:szCs w:val="22"/>
          <w:lang w:val="es-ES_tradnl"/>
        </w:rPr>
        <w:t xml:space="preserve">Las circulares de la oferta comercial de BANDESAL a las IFI deberán incorporar </w:t>
      </w:r>
      <w:r w:rsidR="0053259B">
        <w:rPr>
          <w:rFonts w:ascii="Arial" w:hAnsi="Arial" w:cs="Arial"/>
          <w:sz w:val="22"/>
          <w:szCs w:val="22"/>
          <w:lang w:val="es-ES_tradnl"/>
        </w:rPr>
        <w:t>información</w:t>
      </w:r>
      <w:r w:rsidR="00A01A38">
        <w:rPr>
          <w:rFonts w:ascii="Arial" w:hAnsi="Arial" w:cs="Arial"/>
          <w:sz w:val="22"/>
          <w:szCs w:val="22"/>
          <w:lang w:val="es-ES_tradnl"/>
        </w:rPr>
        <w:t xml:space="preserve"> sobre los principios arriba descritos, así como de los términos y condiciones </w:t>
      </w:r>
      <w:r w:rsidR="00175CB2">
        <w:rPr>
          <w:rFonts w:ascii="Arial" w:hAnsi="Arial" w:cs="Arial"/>
          <w:sz w:val="22"/>
          <w:szCs w:val="22"/>
          <w:lang w:val="es-ES_tradnl"/>
        </w:rPr>
        <w:t>listados a continuación:</w:t>
      </w:r>
    </w:p>
    <w:p w14:paraId="202E866F" w14:textId="77777777" w:rsidR="00F96D3F" w:rsidRPr="00931F41" w:rsidRDefault="00F96D3F" w:rsidP="001F03DA">
      <w:pPr>
        <w:pStyle w:val="ListParagraph"/>
        <w:ind w:left="792"/>
        <w:jc w:val="both"/>
        <w:rPr>
          <w:rFonts w:ascii="Arial" w:hAnsi="Arial" w:cs="Arial"/>
          <w:b/>
          <w:bCs/>
          <w:sz w:val="22"/>
          <w:szCs w:val="22"/>
          <w:lang w:val="es-ES_tradnl"/>
        </w:rPr>
      </w:pPr>
    </w:p>
    <w:p w14:paraId="0A4763B8" w14:textId="5D198752" w:rsidR="00175CB2" w:rsidRPr="00504F93" w:rsidRDefault="000E22F3" w:rsidP="005756C8">
      <w:pPr>
        <w:pStyle w:val="ListParagraph"/>
        <w:numPr>
          <w:ilvl w:val="0"/>
          <w:numId w:val="66"/>
        </w:numPr>
        <w:spacing w:before="20"/>
        <w:jc w:val="both"/>
        <w:rPr>
          <w:rFonts w:ascii="Arial" w:hAnsi="Arial" w:cs="Arial"/>
          <w:sz w:val="22"/>
          <w:szCs w:val="22"/>
          <w:lang w:val="es-ES_tradnl"/>
        </w:rPr>
      </w:pPr>
      <w:r w:rsidRPr="000278D6">
        <w:rPr>
          <w:rFonts w:ascii="Arial" w:hAnsi="Arial" w:cs="Arial"/>
          <w:b/>
          <w:bCs/>
          <w:sz w:val="22"/>
          <w:szCs w:val="22"/>
          <w:lang w:val="es-ES_tradnl"/>
        </w:rPr>
        <w:lastRenderedPageBreak/>
        <w:t>Beneficiarios</w:t>
      </w:r>
      <w:r w:rsidR="00F437B5" w:rsidRPr="000278D6">
        <w:rPr>
          <w:rFonts w:ascii="Arial" w:hAnsi="Arial" w:cs="Arial"/>
          <w:b/>
          <w:bCs/>
          <w:sz w:val="22"/>
          <w:szCs w:val="22"/>
          <w:lang w:val="es-ES_tradnl"/>
        </w:rPr>
        <w:t xml:space="preserve"> elegibles</w:t>
      </w:r>
      <w:r w:rsidRPr="00EB2BBF">
        <w:rPr>
          <w:rFonts w:ascii="Arial" w:hAnsi="Arial" w:cs="Arial"/>
          <w:b/>
          <w:bCs/>
          <w:sz w:val="22"/>
          <w:szCs w:val="22"/>
          <w:lang w:val="es-ES_tradnl"/>
        </w:rPr>
        <w:t>:</w:t>
      </w:r>
      <w:r w:rsidRPr="00504F93">
        <w:rPr>
          <w:rFonts w:ascii="Arial" w:hAnsi="Arial" w:cs="Arial"/>
          <w:sz w:val="22"/>
          <w:szCs w:val="22"/>
          <w:lang w:val="es-ES_tradnl"/>
        </w:rPr>
        <w:t xml:space="preserve"> </w:t>
      </w:r>
      <w:r w:rsidR="00AD5D65">
        <w:rPr>
          <w:rFonts w:ascii="Arial" w:hAnsi="Arial" w:cs="Arial"/>
          <w:sz w:val="22"/>
          <w:szCs w:val="22"/>
          <w:lang w:val="es-ES_tradnl"/>
        </w:rPr>
        <w:t>P</w:t>
      </w:r>
      <w:r w:rsidR="00274E7B" w:rsidRPr="00504F93">
        <w:rPr>
          <w:rFonts w:ascii="Arial" w:hAnsi="Arial" w:cs="Arial"/>
          <w:sz w:val="22"/>
          <w:szCs w:val="22"/>
          <w:lang w:val="es-ES_tradnl"/>
        </w:rPr>
        <w:t>ersonas naturales y jurídicas consideradas como MIPYME de acuerdo con la</w:t>
      </w:r>
      <w:r w:rsidR="00EB2BBF" w:rsidRPr="00504F93">
        <w:rPr>
          <w:rFonts w:ascii="Arial" w:hAnsi="Arial" w:cs="Arial"/>
          <w:sz w:val="22"/>
          <w:szCs w:val="22"/>
          <w:lang w:val="es-ES_tradnl"/>
        </w:rPr>
        <w:t>s definiciones de este Reglamento</w:t>
      </w:r>
      <w:r w:rsidR="00274E7B" w:rsidRPr="00504F93">
        <w:rPr>
          <w:rFonts w:ascii="Arial" w:hAnsi="Arial" w:cs="Arial"/>
          <w:sz w:val="22"/>
          <w:szCs w:val="22"/>
          <w:lang w:val="es-ES_tradnl"/>
        </w:rPr>
        <w:t xml:space="preserve">. </w:t>
      </w:r>
    </w:p>
    <w:p w14:paraId="082A2946" w14:textId="2D7280C0" w:rsidR="005E63B0" w:rsidRPr="005756C8" w:rsidRDefault="00EB2BBF" w:rsidP="005756C8">
      <w:pPr>
        <w:pStyle w:val="ListParagraph"/>
        <w:numPr>
          <w:ilvl w:val="0"/>
          <w:numId w:val="66"/>
        </w:numPr>
        <w:spacing w:before="20"/>
        <w:jc w:val="both"/>
        <w:rPr>
          <w:rFonts w:ascii="Arial" w:hAnsi="Arial" w:cs="Arial"/>
          <w:sz w:val="22"/>
          <w:szCs w:val="22"/>
          <w:lang w:val="es-ES_tradnl"/>
        </w:rPr>
      </w:pPr>
      <w:r w:rsidRPr="005756C8">
        <w:rPr>
          <w:rFonts w:ascii="Arial" w:hAnsi="Arial" w:cs="Arial"/>
          <w:b/>
          <w:bCs/>
          <w:sz w:val="22"/>
          <w:szCs w:val="22"/>
          <w:lang w:val="es-ES_tradnl"/>
        </w:rPr>
        <w:t>Uso de recursos</w:t>
      </w:r>
      <w:r w:rsidR="3EFFC6BB" w:rsidRPr="005756C8">
        <w:rPr>
          <w:rFonts w:ascii="Arial" w:hAnsi="Arial" w:cs="Arial"/>
          <w:b/>
          <w:bCs/>
          <w:sz w:val="22"/>
          <w:szCs w:val="22"/>
          <w:lang w:val="es-ES_tradnl"/>
        </w:rPr>
        <w:t>:</w:t>
      </w:r>
      <w:r w:rsidR="3EFFC6BB" w:rsidRPr="005756C8">
        <w:rPr>
          <w:rFonts w:ascii="Arial" w:hAnsi="Arial" w:cs="Arial"/>
          <w:sz w:val="22"/>
          <w:szCs w:val="22"/>
          <w:lang w:val="es-ES_tradnl"/>
        </w:rPr>
        <w:t xml:space="preserve"> </w:t>
      </w:r>
      <w:r w:rsidR="00C57E98" w:rsidRPr="005756C8">
        <w:rPr>
          <w:rFonts w:ascii="Arial" w:hAnsi="Arial" w:cs="Arial"/>
          <w:sz w:val="22"/>
          <w:szCs w:val="22"/>
          <w:lang w:val="es-ES_tradnl"/>
        </w:rPr>
        <w:t xml:space="preserve">Los recursos podrán financiar </w:t>
      </w:r>
      <w:r w:rsidRPr="005756C8">
        <w:rPr>
          <w:rFonts w:ascii="Arial" w:hAnsi="Arial" w:cs="Arial"/>
          <w:sz w:val="22"/>
          <w:szCs w:val="22"/>
          <w:lang w:val="es-ES_tradnl"/>
        </w:rPr>
        <w:t xml:space="preserve">subpréstamos para capital de trabajo y activo fijo, </w:t>
      </w:r>
      <w:r w:rsidR="006726AE">
        <w:rPr>
          <w:rFonts w:ascii="Arial" w:hAnsi="Arial" w:cs="Arial"/>
          <w:sz w:val="22"/>
          <w:szCs w:val="22"/>
          <w:lang w:val="es-ES_tradnl"/>
        </w:rPr>
        <w:t>de acuerdo con</w:t>
      </w:r>
      <w:r w:rsidR="000D1950">
        <w:rPr>
          <w:rFonts w:ascii="Arial" w:hAnsi="Arial" w:cs="Arial"/>
          <w:sz w:val="22"/>
          <w:szCs w:val="22"/>
          <w:lang w:val="es-ES_tradnl"/>
        </w:rPr>
        <w:t xml:space="preserve"> las definiciones de est</w:t>
      </w:r>
      <w:r w:rsidR="006C7998">
        <w:rPr>
          <w:rFonts w:ascii="Arial" w:hAnsi="Arial" w:cs="Arial"/>
          <w:sz w:val="22"/>
          <w:szCs w:val="22"/>
          <w:lang w:val="es-ES_tradnl"/>
        </w:rPr>
        <w:t xml:space="preserve">e Reglamento, y </w:t>
      </w:r>
      <w:r w:rsidR="00B23E4A" w:rsidRPr="005756C8">
        <w:rPr>
          <w:rFonts w:ascii="Arial" w:hAnsi="Arial" w:cs="Arial"/>
          <w:sz w:val="22"/>
          <w:szCs w:val="22"/>
          <w:lang w:val="es-ES_tradnl"/>
        </w:rPr>
        <w:t xml:space="preserve">cuyo propósito éste relacionado con la recuperación y mantenimiento de la actividad económica de las MIPYME </w:t>
      </w:r>
      <w:r w:rsidRPr="005756C8">
        <w:rPr>
          <w:rFonts w:ascii="Arial" w:hAnsi="Arial" w:cs="Arial"/>
          <w:sz w:val="22"/>
          <w:szCs w:val="22"/>
          <w:lang w:val="es-ES_tradnl"/>
        </w:rPr>
        <w:t xml:space="preserve">según el detalle </w:t>
      </w:r>
      <w:r w:rsidR="000F0CC7" w:rsidRPr="005756C8">
        <w:rPr>
          <w:rFonts w:ascii="Arial" w:hAnsi="Arial" w:cs="Arial"/>
          <w:sz w:val="22"/>
          <w:szCs w:val="22"/>
          <w:lang w:val="es-ES_tradnl"/>
        </w:rPr>
        <w:t xml:space="preserve">del Anexo </w:t>
      </w:r>
      <w:r w:rsidR="004246C9" w:rsidRPr="005756C8">
        <w:rPr>
          <w:rFonts w:ascii="Arial" w:hAnsi="Arial" w:cs="Arial"/>
          <w:sz w:val="22"/>
          <w:szCs w:val="22"/>
          <w:lang w:val="es-ES_tradnl"/>
        </w:rPr>
        <w:t>3</w:t>
      </w:r>
      <w:r w:rsidR="000F0CC7" w:rsidRPr="005756C8">
        <w:rPr>
          <w:rFonts w:ascii="Arial" w:hAnsi="Arial" w:cs="Arial"/>
          <w:sz w:val="22"/>
          <w:szCs w:val="22"/>
          <w:lang w:val="es-ES_tradnl"/>
        </w:rPr>
        <w:t xml:space="preserve">. </w:t>
      </w:r>
      <w:r w:rsidR="008A524C" w:rsidRPr="005756C8">
        <w:rPr>
          <w:rFonts w:ascii="Arial" w:hAnsi="Arial" w:cs="Arial"/>
          <w:sz w:val="22"/>
          <w:szCs w:val="22"/>
          <w:lang w:val="es-ES_tradnl"/>
        </w:rPr>
        <w:t>Se excluyen</w:t>
      </w:r>
      <w:r w:rsidR="004F6FF3" w:rsidRPr="005756C8">
        <w:rPr>
          <w:rFonts w:ascii="Arial" w:hAnsi="Arial" w:cs="Arial"/>
          <w:sz w:val="22"/>
          <w:szCs w:val="22"/>
          <w:lang w:val="es-ES_tradnl"/>
        </w:rPr>
        <w:t xml:space="preserve"> </w:t>
      </w:r>
      <w:r w:rsidR="008A524C" w:rsidRPr="005756C8">
        <w:rPr>
          <w:rFonts w:ascii="Arial" w:hAnsi="Arial" w:cs="Arial"/>
          <w:sz w:val="22"/>
          <w:szCs w:val="22"/>
          <w:lang w:val="es-ES_tradnl"/>
        </w:rPr>
        <w:t>las operaciones de crédito de consumo y vivienda</w:t>
      </w:r>
      <w:r w:rsidR="00A52D95" w:rsidRPr="005756C8">
        <w:rPr>
          <w:rFonts w:ascii="Arial" w:hAnsi="Arial" w:cs="Arial"/>
          <w:sz w:val="22"/>
          <w:szCs w:val="22"/>
          <w:lang w:val="es-ES_tradnl"/>
        </w:rPr>
        <w:t>, así como</w:t>
      </w:r>
      <w:r w:rsidR="008A524C" w:rsidRPr="005756C8">
        <w:rPr>
          <w:rFonts w:ascii="Arial" w:hAnsi="Arial" w:cs="Arial"/>
          <w:sz w:val="22"/>
          <w:szCs w:val="22"/>
          <w:lang w:val="es-ES_tradnl"/>
        </w:rPr>
        <w:t xml:space="preserve"> las actividades </w:t>
      </w:r>
      <w:r w:rsidR="004F6FF3" w:rsidRPr="005756C8">
        <w:rPr>
          <w:rFonts w:ascii="Arial" w:hAnsi="Arial" w:cs="Arial"/>
          <w:sz w:val="22"/>
          <w:szCs w:val="22"/>
          <w:lang w:val="es-ES_tradnl"/>
        </w:rPr>
        <w:t xml:space="preserve">que constan en el Anexo </w:t>
      </w:r>
      <w:r w:rsidR="004246C9" w:rsidRPr="005756C8">
        <w:rPr>
          <w:rFonts w:ascii="Arial" w:hAnsi="Arial" w:cs="Arial"/>
          <w:sz w:val="22"/>
          <w:szCs w:val="22"/>
          <w:lang w:val="es-ES_tradnl"/>
        </w:rPr>
        <w:t>4</w:t>
      </w:r>
      <w:r w:rsidR="004E02E8" w:rsidRPr="005756C8">
        <w:rPr>
          <w:rFonts w:ascii="Arial" w:hAnsi="Arial" w:cs="Arial"/>
          <w:sz w:val="22"/>
          <w:szCs w:val="22"/>
          <w:lang w:val="es-ES_tradnl"/>
        </w:rPr>
        <w:t>:</w:t>
      </w:r>
      <w:r w:rsidR="00B22C24" w:rsidRPr="005756C8">
        <w:rPr>
          <w:rFonts w:ascii="Arial" w:hAnsi="Arial" w:cs="Arial"/>
          <w:sz w:val="22"/>
          <w:szCs w:val="22"/>
          <w:lang w:val="es-ES_tradnl"/>
        </w:rPr>
        <w:t xml:space="preserve"> </w:t>
      </w:r>
      <w:r w:rsidR="008A524C" w:rsidRPr="005756C8">
        <w:rPr>
          <w:rFonts w:ascii="Arial" w:hAnsi="Arial" w:cs="Arial"/>
          <w:sz w:val="22"/>
          <w:szCs w:val="22"/>
          <w:lang w:val="es-ES_tradnl"/>
        </w:rPr>
        <w:t>Lista de Exclusi</w:t>
      </w:r>
      <w:r w:rsidR="00B22C24" w:rsidRPr="005756C8">
        <w:rPr>
          <w:rFonts w:ascii="Arial" w:hAnsi="Arial" w:cs="Arial"/>
          <w:sz w:val="22"/>
          <w:szCs w:val="22"/>
          <w:lang w:val="es-ES_tradnl"/>
        </w:rPr>
        <w:t>ón</w:t>
      </w:r>
      <w:r w:rsidR="008A524C" w:rsidRPr="005756C8">
        <w:rPr>
          <w:rFonts w:ascii="Arial" w:hAnsi="Arial" w:cs="Arial"/>
          <w:sz w:val="22"/>
          <w:szCs w:val="22"/>
          <w:lang w:val="es-ES_tradnl"/>
        </w:rPr>
        <w:t xml:space="preserve">. </w:t>
      </w:r>
    </w:p>
    <w:p w14:paraId="58B4662A" w14:textId="00542A3E" w:rsidR="005E63B0" w:rsidRPr="00931F41" w:rsidRDefault="000E22F3" w:rsidP="005756C8">
      <w:pPr>
        <w:pStyle w:val="ListParagraph"/>
        <w:numPr>
          <w:ilvl w:val="0"/>
          <w:numId w:val="66"/>
        </w:numPr>
        <w:spacing w:before="20"/>
        <w:ind w:left="1080"/>
        <w:jc w:val="both"/>
        <w:rPr>
          <w:rFonts w:ascii="Arial" w:hAnsi="Arial" w:cs="Arial"/>
          <w:sz w:val="22"/>
          <w:szCs w:val="22"/>
          <w:lang w:val="es-ES_tradnl"/>
        </w:rPr>
      </w:pPr>
      <w:r w:rsidRPr="00931F41">
        <w:rPr>
          <w:rFonts w:ascii="Arial" w:hAnsi="Arial" w:cs="Arial"/>
          <w:b/>
          <w:bCs/>
          <w:sz w:val="22"/>
          <w:szCs w:val="22"/>
          <w:lang w:val="es-ES_tradnl"/>
        </w:rPr>
        <w:t xml:space="preserve">Periodicidad </w:t>
      </w:r>
      <w:r w:rsidR="00A52D95">
        <w:rPr>
          <w:rFonts w:ascii="Arial" w:hAnsi="Arial" w:cs="Arial"/>
          <w:b/>
          <w:bCs/>
          <w:sz w:val="22"/>
          <w:szCs w:val="22"/>
          <w:lang w:val="es-ES_tradnl"/>
        </w:rPr>
        <w:t xml:space="preserve">de </w:t>
      </w:r>
      <w:r w:rsidRPr="00931F41">
        <w:rPr>
          <w:rFonts w:ascii="Arial" w:hAnsi="Arial" w:cs="Arial"/>
          <w:b/>
          <w:bCs/>
          <w:sz w:val="22"/>
          <w:szCs w:val="22"/>
          <w:lang w:val="es-ES_tradnl"/>
        </w:rPr>
        <w:t>amortización de capital</w:t>
      </w:r>
      <w:r w:rsidR="0022565E" w:rsidRPr="00931F41">
        <w:rPr>
          <w:rFonts w:ascii="Arial" w:hAnsi="Arial" w:cs="Arial"/>
          <w:b/>
          <w:bCs/>
          <w:sz w:val="22"/>
          <w:szCs w:val="22"/>
          <w:lang w:val="es-ES_tradnl"/>
        </w:rPr>
        <w:t xml:space="preserve"> en los subpréstamos</w:t>
      </w:r>
      <w:r w:rsidRPr="00931F41">
        <w:rPr>
          <w:rFonts w:ascii="Arial" w:hAnsi="Arial" w:cs="Arial"/>
          <w:b/>
          <w:bCs/>
          <w:sz w:val="22"/>
          <w:szCs w:val="22"/>
          <w:lang w:val="es-ES_tradnl"/>
        </w:rPr>
        <w:t xml:space="preserve">: </w:t>
      </w:r>
      <w:r w:rsidRPr="00931F41">
        <w:rPr>
          <w:rFonts w:ascii="Arial" w:hAnsi="Arial" w:cs="Arial"/>
          <w:sz w:val="22"/>
          <w:szCs w:val="22"/>
          <w:lang w:val="es-ES_tradnl"/>
        </w:rPr>
        <w:t>Cuotas mensuales, trimestrales, semestrales o anuales.</w:t>
      </w:r>
    </w:p>
    <w:p w14:paraId="20566A45" w14:textId="77777777" w:rsidR="005E63B0" w:rsidRPr="000278D6" w:rsidRDefault="000E22F3" w:rsidP="005756C8">
      <w:pPr>
        <w:pStyle w:val="ListParagraph"/>
        <w:numPr>
          <w:ilvl w:val="0"/>
          <w:numId w:val="66"/>
        </w:numPr>
        <w:spacing w:before="20"/>
        <w:ind w:left="1080"/>
        <w:jc w:val="both"/>
        <w:rPr>
          <w:rFonts w:ascii="Arial" w:hAnsi="Arial" w:cs="Arial"/>
          <w:sz w:val="22"/>
          <w:szCs w:val="22"/>
          <w:lang w:val="es-ES_tradnl"/>
        </w:rPr>
      </w:pPr>
      <w:r w:rsidRPr="00931F41">
        <w:rPr>
          <w:rFonts w:ascii="Arial" w:hAnsi="Arial" w:cs="Arial"/>
          <w:b/>
          <w:bCs/>
          <w:sz w:val="22"/>
          <w:szCs w:val="22"/>
          <w:lang w:val="es-ES_tradnl"/>
        </w:rPr>
        <w:t>Pago de intereses:</w:t>
      </w:r>
      <w:r w:rsidRPr="00931F41">
        <w:rPr>
          <w:rFonts w:ascii="Arial" w:hAnsi="Arial" w:cs="Arial"/>
          <w:sz w:val="22"/>
          <w:szCs w:val="22"/>
          <w:lang w:val="es-ES_tradnl"/>
        </w:rPr>
        <w:t xml:space="preserve"> En su equivalente mes, trimestre</w:t>
      </w:r>
      <w:r w:rsidR="006A28F6" w:rsidRPr="00931F41">
        <w:rPr>
          <w:rFonts w:ascii="Arial" w:hAnsi="Arial" w:cs="Arial"/>
          <w:sz w:val="22"/>
          <w:szCs w:val="22"/>
          <w:lang w:val="es-ES_tradnl"/>
        </w:rPr>
        <w:t>,</w:t>
      </w:r>
      <w:r w:rsidRPr="00931F41">
        <w:rPr>
          <w:rFonts w:ascii="Arial" w:hAnsi="Arial" w:cs="Arial"/>
          <w:sz w:val="22"/>
          <w:szCs w:val="22"/>
          <w:lang w:val="es-ES_tradnl"/>
        </w:rPr>
        <w:t xml:space="preserve"> semestre</w:t>
      </w:r>
      <w:r w:rsidR="006A28F6" w:rsidRPr="00931F41">
        <w:rPr>
          <w:rFonts w:ascii="Arial" w:hAnsi="Arial" w:cs="Arial"/>
          <w:sz w:val="22"/>
          <w:szCs w:val="22"/>
          <w:lang w:val="es-ES_tradnl"/>
        </w:rPr>
        <w:t xml:space="preserve"> o a</w:t>
      </w:r>
      <w:r w:rsidR="00726B8B" w:rsidRPr="00931F41">
        <w:rPr>
          <w:rFonts w:ascii="Arial" w:hAnsi="Arial" w:cs="Arial"/>
          <w:sz w:val="22"/>
          <w:szCs w:val="22"/>
          <w:lang w:val="es-ES_tradnl"/>
        </w:rPr>
        <w:t>ño</w:t>
      </w:r>
      <w:r w:rsidRPr="00931F41">
        <w:rPr>
          <w:rFonts w:ascii="Arial" w:hAnsi="Arial" w:cs="Arial"/>
          <w:sz w:val="22"/>
          <w:szCs w:val="22"/>
          <w:lang w:val="es-ES_tradnl"/>
        </w:rPr>
        <w:t xml:space="preserve"> </w:t>
      </w:r>
      <w:r w:rsidRPr="000278D6">
        <w:rPr>
          <w:rFonts w:ascii="Arial" w:hAnsi="Arial" w:cs="Arial"/>
          <w:sz w:val="22"/>
          <w:szCs w:val="22"/>
          <w:lang w:val="es-ES_tradnl"/>
        </w:rPr>
        <w:t>vencido.</w:t>
      </w:r>
    </w:p>
    <w:p w14:paraId="6BB1F812" w14:textId="1208FA0C" w:rsidR="005E63B0" w:rsidRPr="000278D6" w:rsidRDefault="000E22F3" w:rsidP="005756C8">
      <w:pPr>
        <w:pStyle w:val="ListParagraph"/>
        <w:numPr>
          <w:ilvl w:val="0"/>
          <w:numId w:val="66"/>
        </w:numPr>
        <w:spacing w:before="20"/>
        <w:ind w:left="1080"/>
        <w:jc w:val="both"/>
        <w:rPr>
          <w:rFonts w:ascii="Arial" w:hAnsi="Arial" w:cs="Arial"/>
          <w:sz w:val="22"/>
          <w:szCs w:val="22"/>
          <w:lang w:val="es-ES_tradnl"/>
        </w:rPr>
      </w:pPr>
      <w:r w:rsidRPr="00B23E4A">
        <w:rPr>
          <w:rFonts w:ascii="Arial" w:hAnsi="Arial" w:cs="Arial"/>
          <w:b/>
          <w:bCs/>
          <w:sz w:val="22"/>
          <w:szCs w:val="22"/>
          <w:lang w:val="es-ES_tradnl"/>
        </w:rPr>
        <w:t>Plazo:</w:t>
      </w:r>
      <w:r w:rsidRPr="00B23E4A">
        <w:rPr>
          <w:rFonts w:ascii="Arial" w:hAnsi="Arial" w:cs="Arial"/>
          <w:sz w:val="22"/>
          <w:szCs w:val="22"/>
          <w:lang w:val="es-ES_tradnl"/>
        </w:rPr>
        <w:t xml:space="preserve"> </w:t>
      </w:r>
      <w:r w:rsidR="00B23E4A" w:rsidRPr="00504F93">
        <w:rPr>
          <w:rFonts w:ascii="Arial" w:hAnsi="Arial" w:cs="Arial"/>
          <w:sz w:val="22"/>
          <w:szCs w:val="22"/>
          <w:lang w:val="es-ES_tradnl"/>
        </w:rPr>
        <w:t>12 meses</w:t>
      </w:r>
      <w:r w:rsidR="002D17F6">
        <w:rPr>
          <w:rFonts w:ascii="Arial" w:hAnsi="Arial" w:cs="Arial"/>
          <w:sz w:val="22"/>
          <w:szCs w:val="22"/>
          <w:lang w:val="es-ES_tradnl"/>
        </w:rPr>
        <w:t xml:space="preserve"> o más </w:t>
      </w:r>
    </w:p>
    <w:p w14:paraId="5B1C95B1" w14:textId="6C1BE14F" w:rsidR="005E63B0" w:rsidRDefault="000E22F3" w:rsidP="005756C8">
      <w:pPr>
        <w:pStyle w:val="ListParagraph"/>
        <w:numPr>
          <w:ilvl w:val="0"/>
          <w:numId w:val="66"/>
        </w:numPr>
        <w:spacing w:before="20"/>
        <w:ind w:left="1080"/>
        <w:jc w:val="both"/>
        <w:rPr>
          <w:rFonts w:ascii="Arial" w:hAnsi="Arial" w:cs="Arial"/>
          <w:sz w:val="22"/>
          <w:szCs w:val="22"/>
          <w:lang w:val="es-ES_tradnl"/>
        </w:rPr>
      </w:pPr>
      <w:r w:rsidRPr="00931F41">
        <w:rPr>
          <w:rFonts w:ascii="Arial" w:hAnsi="Arial" w:cs="Arial"/>
          <w:b/>
          <w:bCs/>
          <w:sz w:val="22"/>
          <w:szCs w:val="22"/>
          <w:lang w:val="es-ES_tradnl"/>
        </w:rPr>
        <w:t>Periodo de gracia a capital:</w:t>
      </w:r>
      <w:r w:rsidRPr="00931F41">
        <w:rPr>
          <w:rFonts w:ascii="Arial" w:hAnsi="Arial" w:cs="Arial"/>
          <w:sz w:val="22"/>
          <w:szCs w:val="22"/>
          <w:lang w:val="es-ES_tradnl"/>
        </w:rPr>
        <w:t xml:space="preserve"> </w:t>
      </w:r>
      <w:r w:rsidR="000F0CC7">
        <w:rPr>
          <w:rFonts w:ascii="Arial" w:hAnsi="Arial" w:cs="Arial"/>
          <w:sz w:val="22"/>
          <w:szCs w:val="22"/>
          <w:lang w:val="es-ES_tradnl"/>
        </w:rPr>
        <w:t xml:space="preserve"> </w:t>
      </w:r>
      <w:r w:rsidR="00E7020E" w:rsidRPr="001F3747">
        <w:rPr>
          <w:rFonts w:ascii="Arial" w:hAnsi="Arial" w:cs="Arial"/>
          <w:sz w:val="22"/>
          <w:szCs w:val="22"/>
        </w:rPr>
        <w:t xml:space="preserve">Hasta </w:t>
      </w:r>
      <w:r w:rsidR="00E7020E">
        <w:rPr>
          <w:rFonts w:ascii="Arial" w:hAnsi="Arial" w:cs="Arial"/>
          <w:sz w:val="22"/>
          <w:szCs w:val="22"/>
        </w:rPr>
        <w:t>36</w:t>
      </w:r>
      <w:r w:rsidR="00E7020E" w:rsidRPr="001F3747">
        <w:rPr>
          <w:rFonts w:ascii="Arial" w:hAnsi="Arial" w:cs="Arial"/>
          <w:sz w:val="22"/>
          <w:szCs w:val="22"/>
        </w:rPr>
        <w:t xml:space="preserve"> meses.</w:t>
      </w:r>
    </w:p>
    <w:p w14:paraId="132540E0" w14:textId="6380E461" w:rsidR="009860F5" w:rsidRDefault="002654CC" w:rsidP="005756C8">
      <w:pPr>
        <w:pStyle w:val="ListParagraph"/>
        <w:numPr>
          <w:ilvl w:val="0"/>
          <w:numId w:val="66"/>
        </w:numPr>
        <w:spacing w:before="20"/>
        <w:ind w:left="1080"/>
        <w:jc w:val="both"/>
        <w:rPr>
          <w:rFonts w:ascii="Arial" w:hAnsi="Arial" w:cs="Arial"/>
          <w:sz w:val="22"/>
          <w:szCs w:val="22"/>
          <w:lang w:val="es-ES_tradnl"/>
        </w:rPr>
      </w:pPr>
      <w:r w:rsidRPr="00504F93">
        <w:rPr>
          <w:rFonts w:ascii="Arial" w:hAnsi="Arial" w:cs="Arial"/>
          <w:b/>
          <w:bCs/>
          <w:sz w:val="22"/>
          <w:szCs w:val="22"/>
          <w:lang w:val="es-ES_tradnl"/>
        </w:rPr>
        <w:t>Tasa de redescuento</w:t>
      </w:r>
      <w:r w:rsidR="009860F5" w:rsidRPr="00504F93">
        <w:rPr>
          <w:rFonts w:ascii="Arial" w:hAnsi="Arial" w:cs="Arial"/>
          <w:b/>
          <w:bCs/>
          <w:sz w:val="22"/>
          <w:szCs w:val="22"/>
          <w:lang w:val="es-ES_tradnl"/>
        </w:rPr>
        <w:t>:</w:t>
      </w:r>
      <w:r w:rsidR="009860F5" w:rsidRPr="009860F5">
        <w:rPr>
          <w:rFonts w:ascii="Arial" w:hAnsi="Arial" w:cs="Arial"/>
          <w:sz w:val="22"/>
          <w:szCs w:val="22"/>
          <w:lang w:val="es-ES_tradnl"/>
        </w:rPr>
        <w:t xml:space="preserve"> </w:t>
      </w:r>
      <w:r w:rsidR="009860F5" w:rsidRPr="00504F93">
        <w:rPr>
          <w:rFonts w:ascii="Arial" w:hAnsi="Arial" w:cs="Arial"/>
          <w:sz w:val="22"/>
          <w:szCs w:val="22"/>
          <w:lang w:val="es-ES_tradnl"/>
        </w:rPr>
        <w:t xml:space="preserve">Fija/variable, producto de la tasa de financiamiento del Programa más el margen de intermediación de BANDESAL. </w:t>
      </w:r>
    </w:p>
    <w:p w14:paraId="205770C0" w14:textId="7D6D6982" w:rsidR="002654CC" w:rsidRPr="00931F41" w:rsidRDefault="00686182" w:rsidP="005756C8">
      <w:pPr>
        <w:pStyle w:val="ListParagraph"/>
        <w:numPr>
          <w:ilvl w:val="0"/>
          <w:numId w:val="66"/>
        </w:numPr>
        <w:spacing w:before="20"/>
        <w:ind w:left="1080"/>
        <w:jc w:val="both"/>
        <w:rPr>
          <w:rFonts w:ascii="Arial" w:hAnsi="Arial" w:cs="Arial"/>
          <w:sz w:val="22"/>
          <w:szCs w:val="22"/>
          <w:lang w:val="es-ES_tradnl"/>
        </w:rPr>
      </w:pPr>
      <w:r w:rsidRPr="00504F93">
        <w:rPr>
          <w:rFonts w:ascii="Arial" w:hAnsi="Arial" w:cs="Arial"/>
          <w:b/>
          <w:bCs/>
          <w:sz w:val="22"/>
          <w:szCs w:val="22"/>
          <w:lang w:val="es-ES_tradnl"/>
        </w:rPr>
        <w:t>Tasa de Interés a</w:t>
      </w:r>
      <w:r w:rsidR="00335E89">
        <w:rPr>
          <w:rFonts w:ascii="Arial" w:hAnsi="Arial" w:cs="Arial"/>
          <w:b/>
          <w:bCs/>
          <w:sz w:val="22"/>
          <w:szCs w:val="22"/>
          <w:lang w:val="es-ES_tradnl"/>
        </w:rPr>
        <w:t xml:space="preserve"> </w:t>
      </w:r>
      <w:r w:rsidRPr="00504F93">
        <w:rPr>
          <w:rFonts w:ascii="Arial" w:hAnsi="Arial" w:cs="Arial"/>
          <w:b/>
          <w:bCs/>
          <w:sz w:val="22"/>
          <w:szCs w:val="22"/>
          <w:lang w:val="es-ES_tradnl"/>
        </w:rPr>
        <w:t>l</w:t>
      </w:r>
      <w:r w:rsidR="00335E89">
        <w:rPr>
          <w:rFonts w:ascii="Arial" w:hAnsi="Arial" w:cs="Arial"/>
          <w:b/>
          <w:bCs/>
          <w:sz w:val="22"/>
          <w:szCs w:val="22"/>
          <w:lang w:val="es-ES_tradnl"/>
        </w:rPr>
        <w:t>a</w:t>
      </w:r>
      <w:r w:rsidRPr="00504F93">
        <w:rPr>
          <w:rFonts w:ascii="Arial" w:hAnsi="Arial" w:cs="Arial"/>
          <w:b/>
          <w:bCs/>
          <w:sz w:val="22"/>
          <w:szCs w:val="22"/>
          <w:lang w:val="es-ES_tradnl"/>
        </w:rPr>
        <w:t xml:space="preserve"> </w:t>
      </w:r>
      <w:r w:rsidR="00335E89">
        <w:rPr>
          <w:rFonts w:ascii="Arial" w:hAnsi="Arial" w:cs="Arial"/>
          <w:b/>
          <w:bCs/>
          <w:sz w:val="22"/>
          <w:szCs w:val="22"/>
          <w:lang w:val="es-ES_tradnl"/>
        </w:rPr>
        <w:t>MIPYME</w:t>
      </w:r>
      <w:r w:rsidRPr="00504F93">
        <w:rPr>
          <w:rFonts w:ascii="Arial" w:hAnsi="Arial" w:cs="Arial"/>
          <w:b/>
          <w:bCs/>
          <w:sz w:val="22"/>
          <w:szCs w:val="22"/>
          <w:lang w:val="es-ES_tradnl"/>
        </w:rPr>
        <w:t>:</w:t>
      </w:r>
      <w:r>
        <w:rPr>
          <w:rFonts w:ascii="Arial" w:hAnsi="Arial" w:cs="Arial"/>
          <w:sz w:val="22"/>
          <w:szCs w:val="22"/>
          <w:lang w:val="es-ES_tradnl"/>
        </w:rPr>
        <w:t xml:space="preserve"> </w:t>
      </w:r>
      <w:r w:rsidR="00D72AE2" w:rsidRPr="00504F93">
        <w:rPr>
          <w:rFonts w:ascii="Arial" w:hAnsi="Arial" w:cs="Arial"/>
          <w:sz w:val="22"/>
          <w:szCs w:val="22"/>
          <w:lang w:val="es-ES_tradnl"/>
        </w:rPr>
        <w:t xml:space="preserve">Libremente pactada entre la </w:t>
      </w:r>
      <w:r w:rsidR="00B23E4A">
        <w:rPr>
          <w:rFonts w:ascii="Arial" w:hAnsi="Arial" w:cs="Arial"/>
          <w:sz w:val="22"/>
          <w:szCs w:val="22"/>
          <w:lang w:val="es-ES_tradnl"/>
        </w:rPr>
        <w:t>IFI</w:t>
      </w:r>
      <w:r w:rsidR="00D72AE2" w:rsidRPr="00504F93">
        <w:rPr>
          <w:rFonts w:ascii="Arial" w:hAnsi="Arial" w:cs="Arial"/>
          <w:sz w:val="22"/>
          <w:szCs w:val="22"/>
          <w:lang w:val="es-ES_tradnl"/>
        </w:rPr>
        <w:t xml:space="preserve"> y el beneficiario del crédito.</w:t>
      </w:r>
    </w:p>
    <w:p w14:paraId="659A3811" w14:textId="4A976585" w:rsidR="005E63B0" w:rsidRPr="00B23E4A" w:rsidRDefault="00C43F9A" w:rsidP="005756C8">
      <w:pPr>
        <w:pStyle w:val="ListParagraph"/>
        <w:numPr>
          <w:ilvl w:val="0"/>
          <w:numId w:val="66"/>
        </w:numPr>
        <w:spacing w:before="20"/>
        <w:ind w:left="1080"/>
        <w:jc w:val="both"/>
        <w:rPr>
          <w:rFonts w:ascii="Arial" w:hAnsi="Arial" w:cs="Arial"/>
          <w:sz w:val="22"/>
          <w:szCs w:val="22"/>
          <w:lang w:val="es-ES_tradnl"/>
        </w:rPr>
      </w:pPr>
      <w:r w:rsidRPr="000278D6">
        <w:rPr>
          <w:rFonts w:ascii="Arial" w:hAnsi="Arial" w:cs="Arial"/>
          <w:b/>
          <w:bCs/>
          <w:sz w:val="22"/>
          <w:szCs w:val="22"/>
          <w:lang w:val="es-ES_tradnl"/>
        </w:rPr>
        <w:t>C</w:t>
      </w:r>
      <w:r w:rsidR="00AE145B" w:rsidRPr="000278D6">
        <w:rPr>
          <w:rFonts w:ascii="Arial" w:hAnsi="Arial" w:cs="Arial"/>
          <w:b/>
          <w:bCs/>
          <w:sz w:val="22"/>
          <w:szCs w:val="22"/>
          <w:lang w:val="es-ES_tradnl"/>
        </w:rPr>
        <w:t>ategorías de Riesgo:</w:t>
      </w:r>
      <w:r w:rsidR="00AE145B" w:rsidRPr="00504F93">
        <w:rPr>
          <w:rFonts w:ascii="Arial" w:hAnsi="Arial" w:cs="Arial"/>
          <w:sz w:val="22"/>
          <w:szCs w:val="22"/>
          <w:lang w:val="es-ES_tradnl"/>
        </w:rPr>
        <w:t xml:space="preserve"> </w:t>
      </w:r>
      <w:r w:rsidRPr="000278D6">
        <w:rPr>
          <w:rFonts w:ascii="Arial" w:hAnsi="Arial" w:cs="Arial"/>
          <w:sz w:val="22"/>
          <w:szCs w:val="22"/>
          <w:lang w:val="es-ES_tradnl"/>
        </w:rPr>
        <w:t xml:space="preserve">Los </w:t>
      </w:r>
      <w:r w:rsidR="004D420A" w:rsidRPr="000278D6">
        <w:rPr>
          <w:rFonts w:ascii="Arial" w:hAnsi="Arial" w:cs="Arial"/>
          <w:sz w:val="22"/>
          <w:szCs w:val="22"/>
          <w:lang w:val="es-ES_tradnl"/>
        </w:rPr>
        <w:t>subpréstamo</w:t>
      </w:r>
      <w:r w:rsidR="001477B5" w:rsidRPr="000278D6">
        <w:rPr>
          <w:rFonts w:ascii="Arial" w:hAnsi="Arial" w:cs="Arial"/>
          <w:sz w:val="22"/>
          <w:szCs w:val="22"/>
          <w:lang w:val="es-ES_tradnl"/>
        </w:rPr>
        <w:t>s</w:t>
      </w:r>
      <w:r w:rsidRPr="000278D6">
        <w:rPr>
          <w:rFonts w:ascii="Arial" w:hAnsi="Arial" w:cs="Arial"/>
          <w:sz w:val="22"/>
          <w:szCs w:val="22"/>
          <w:lang w:val="es-ES_tradnl"/>
        </w:rPr>
        <w:t xml:space="preserve"> del presente </w:t>
      </w:r>
      <w:r w:rsidR="00F83460">
        <w:rPr>
          <w:rFonts w:ascii="Arial" w:hAnsi="Arial" w:cs="Arial"/>
          <w:sz w:val="22"/>
          <w:szCs w:val="22"/>
          <w:lang w:val="es-ES_tradnl"/>
        </w:rPr>
        <w:t>p</w:t>
      </w:r>
      <w:r w:rsidRPr="000278D6">
        <w:rPr>
          <w:rFonts w:ascii="Arial" w:hAnsi="Arial" w:cs="Arial"/>
          <w:sz w:val="22"/>
          <w:szCs w:val="22"/>
          <w:lang w:val="es-ES_tradnl"/>
        </w:rPr>
        <w:t xml:space="preserve">rograma </w:t>
      </w:r>
      <w:r w:rsidR="00AE145B" w:rsidRPr="00B23E4A">
        <w:rPr>
          <w:rFonts w:ascii="Arial" w:hAnsi="Arial" w:cs="Arial"/>
          <w:sz w:val="22"/>
          <w:szCs w:val="22"/>
          <w:lang w:val="es-ES_tradnl"/>
        </w:rPr>
        <w:t>podrán</w:t>
      </w:r>
      <w:r w:rsidRPr="00B23E4A">
        <w:rPr>
          <w:rFonts w:ascii="Arial" w:hAnsi="Arial" w:cs="Arial"/>
          <w:sz w:val="22"/>
          <w:szCs w:val="22"/>
          <w:lang w:val="es-ES_tradnl"/>
        </w:rPr>
        <w:t xml:space="preserve"> tener en todo caso </w:t>
      </w:r>
      <w:r w:rsidR="000C3A30" w:rsidRPr="00B23E4A">
        <w:rPr>
          <w:rFonts w:ascii="Arial" w:hAnsi="Arial" w:cs="Arial"/>
          <w:sz w:val="22"/>
          <w:szCs w:val="22"/>
          <w:lang w:val="es-ES_tradnl"/>
        </w:rPr>
        <w:t>una calificación</w:t>
      </w:r>
      <w:r w:rsidRPr="00B23E4A">
        <w:rPr>
          <w:rFonts w:ascii="Arial" w:hAnsi="Arial" w:cs="Arial"/>
          <w:sz w:val="22"/>
          <w:szCs w:val="22"/>
          <w:lang w:val="es-ES_tradnl"/>
        </w:rPr>
        <w:t xml:space="preserve"> de riesgo </w:t>
      </w:r>
      <w:r w:rsidR="000C3A30" w:rsidRPr="00127DE5">
        <w:rPr>
          <w:rFonts w:ascii="Arial" w:hAnsi="Arial" w:cs="Arial"/>
          <w:sz w:val="22"/>
          <w:szCs w:val="22"/>
          <w:lang w:val="es-ES_tradnl"/>
        </w:rPr>
        <w:t>A o</w:t>
      </w:r>
      <w:r w:rsidR="00DC24A7" w:rsidRPr="00D90DA7">
        <w:rPr>
          <w:rFonts w:ascii="Arial" w:hAnsi="Arial" w:cs="Arial"/>
          <w:sz w:val="22"/>
          <w:szCs w:val="22"/>
          <w:lang w:val="es-ES_tradnl"/>
        </w:rPr>
        <w:t xml:space="preserve"> </w:t>
      </w:r>
      <w:r w:rsidR="000C3A30" w:rsidRPr="00DB4622">
        <w:rPr>
          <w:rFonts w:ascii="Arial" w:hAnsi="Arial" w:cs="Arial"/>
          <w:sz w:val="22"/>
          <w:szCs w:val="22"/>
          <w:lang w:val="es-ES_tradnl"/>
        </w:rPr>
        <w:t>B</w:t>
      </w:r>
      <w:r w:rsidRPr="00B23E4A">
        <w:rPr>
          <w:rFonts w:ascii="Arial" w:hAnsi="Arial" w:cs="Arial"/>
          <w:sz w:val="22"/>
          <w:szCs w:val="22"/>
          <w:lang w:val="es-ES_tradnl"/>
        </w:rPr>
        <w:t xml:space="preserve"> </w:t>
      </w:r>
      <w:r w:rsidR="004527FA" w:rsidRPr="00B23E4A">
        <w:rPr>
          <w:rFonts w:ascii="Arial" w:hAnsi="Arial" w:cs="Arial"/>
          <w:sz w:val="22"/>
          <w:szCs w:val="22"/>
          <w:lang w:val="es-ES_tradnl"/>
        </w:rPr>
        <w:t>de acuerdo con</w:t>
      </w:r>
      <w:r w:rsidRPr="00B23E4A">
        <w:rPr>
          <w:rFonts w:ascii="Arial" w:hAnsi="Arial" w:cs="Arial"/>
          <w:sz w:val="22"/>
          <w:szCs w:val="22"/>
          <w:lang w:val="es-ES_tradnl"/>
        </w:rPr>
        <w:t xml:space="preserve"> las definiciones estipuladas para las categorías por </w:t>
      </w:r>
      <w:r w:rsidR="004527FA" w:rsidRPr="00B23E4A">
        <w:rPr>
          <w:rFonts w:ascii="Arial" w:hAnsi="Arial" w:cs="Arial"/>
          <w:sz w:val="22"/>
          <w:szCs w:val="22"/>
          <w:lang w:val="es-ES_tradnl"/>
        </w:rPr>
        <w:t xml:space="preserve">la </w:t>
      </w:r>
      <w:r w:rsidR="002237EB">
        <w:rPr>
          <w:rFonts w:ascii="Arial" w:hAnsi="Arial" w:cs="Arial"/>
          <w:sz w:val="22"/>
          <w:szCs w:val="22"/>
          <w:lang w:val="es-ES_tradnl"/>
        </w:rPr>
        <w:t>SSF</w:t>
      </w:r>
      <w:r w:rsidR="00AE145B" w:rsidRPr="00B23E4A">
        <w:rPr>
          <w:rFonts w:ascii="Arial" w:hAnsi="Arial" w:cs="Arial"/>
          <w:sz w:val="22"/>
          <w:szCs w:val="22"/>
          <w:lang w:val="es-ES_tradnl"/>
        </w:rPr>
        <w:t>.</w:t>
      </w:r>
      <w:r w:rsidR="001019B5">
        <w:rPr>
          <w:rFonts w:ascii="Arial" w:hAnsi="Arial" w:cs="Arial"/>
          <w:sz w:val="22"/>
          <w:szCs w:val="22"/>
          <w:lang w:val="es-ES_tradnl"/>
        </w:rPr>
        <w:t xml:space="preserve"> No obstante</w:t>
      </w:r>
      <w:r w:rsidR="005E51B7">
        <w:rPr>
          <w:rFonts w:ascii="Arial" w:hAnsi="Arial" w:cs="Arial"/>
          <w:sz w:val="22"/>
          <w:szCs w:val="22"/>
          <w:lang w:val="es-ES_tradnl"/>
        </w:rPr>
        <w:t xml:space="preserve"> lo anterior</w:t>
      </w:r>
      <w:r w:rsidR="001019B5">
        <w:rPr>
          <w:rFonts w:ascii="Arial" w:hAnsi="Arial" w:cs="Arial"/>
          <w:sz w:val="22"/>
          <w:szCs w:val="22"/>
          <w:lang w:val="es-ES_tradnl"/>
        </w:rPr>
        <w:t>, en los subpréstamos en que el deudor demuestre</w:t>
      </w:r>
      <w:r w:rsidR="000264D4">
        <w:rPr>
          <w:rFonts w:ascii="Arial" w:hAnsi="Arial" w:cs="Arial"/>
          <w:sz w:val="22"/>
          <w:szCs w:val="22"/>
          <w:lang w:val="es-ES_tradnl"/>
        </w:rPr>
        <w:t xml:space="preserve"> haber sido afectado por la crisis generada por el COVID</w:t>
      </w:r>
      <w:r w:rsidR="00537FAF">
        <w:rPr>
          <w:rFonts w:ascii="Arial" w:hAnsi="Arial" w:cs="Arial"/>
          <w:sz w:val="22"/>
          <w:szCs w:val="22"/>
          <w:lang w:val="es-ES_tradnl"/>
        </w:rPr>
        <w:noBreakHyphen/>
      </w:r>
      <w:r w:rsidR="000264D4">
        <w:rPr>
          <w:rFonts w:ascii="Arial" w:hAnsi="Arial" w:cs="Arial"/>
          <w:sz w:val="22"/>
          <w:szCs w:val="22"/>
          <w:lang w:val="es-ES_tradnl"/>
        </w:rPr>
        <w:t>19, se podrán aceptar</w:t>
      </w:r>
      <w:r w:rsidR="00127DE5">
        <w:rPr>
          <w:rFonts w:ascii="Arial" w:hAnsi="Arial" w:cs="Arial"/>
          <w:sz w:val="22"/>
          <w:szCs w:val="22"/>
          <w:lang w:val="es-ES_tradnl"/>
        </w:rPr>
        <w:t xml:space="preserve"> hasta la categoría de riesgo C1.</w:t>
      </w:r>
    </w:p>
    <w:p w14:paraId="53CE7918" w14:textId="5BA9F552" w:rsidR="00191A3D" w:rsidRDefault="00D56C23" w:rsidP="005756C8">
      <w:pPr>
        <w:pStyle w:val="ListParagraph"/>
        <w:numPr>
          <w:ilvl w:val="0"/>
          <w:numId w:val="66"/>
        </w:numPr>
        <w:spacing w:before="20"/>
        <w:ind w:left="1080"/>
        <w:jc w:val="both"/>
        <w:rPr>
          <w:rFonts w:ascii="Arial" w:hAnsi="Arial" w:cs="Arial"/>
          <w:sz w:val="22"/>
          <w:szCs w:val="22"/>
          <w:lang w:val="es-ES_tradnl"/>
        </w:rPr>
      </w:pPr>
      <w:r w:rsidRPr="00504F93">
        <w:rPr>
          <w:rFonts w:ascii="Arial" w:hAnsi="Arial" w:cs="Arial"/>
          <w:b/>
          <w:bCs/>
          <w:sz w:val="22"/>
          <w:szCs w:val="22"/>
          <w:lang w:val="es-ES_tradnl"/>
        </w:rPr>
        <w:t>Recuperaciones:</w:t>
      </w:r>
      <w:r w:rsidR="009F2F68" w:rsidRPr="00504F93">
        <w:rPr>
          <w:rFonts w:ascii="Arial" w:hAnsi="Arial" w:cs="Arial"/>
          <w:sz w:val="22"/>
          <w:szCs w:val="22"/>
          <w:lang w:val="es-ES_tradnl"/>
        </w:rPr>
        <w:t xml:space="preserve"> Los fondos provenientes de las recuperaciones de los préstamos concedidos </w:t>
      </w:r>
      <w:r w:rsidR="00E81E0F" w:rsidRPr="00504F93">
        <w:rPr>
          <w:rFonts w:ascii="Arial" w:hAnsi="Arial" w:cs="Arial"/>
          <w:sz w:val="22"/>
          <w:szCs w:val="22"/>
          <w:lang w:val="es-ES_tradnl"/>
        </w:rPr>
        <w:t xml:space="preserve">por </w:t>
      </w:r>
      <w:r w:rsidR="00BA34CE" w:rsidRPr="00504F93">
        <w:rPr>
          <w:rFonts w:ascii="Arial" w:hAnsi="Arial" w:cs="Arial"/>
          <w:sz w:val="22"/>
          <w:szCs w:val="22"/>
          <w:lang w:val="es-ES_tradnl"/>
        </w:rPr>
        <w:t xml:space="preserve">BANDESAL </w:t>
      </w:r>
      <w:r w:rsidR="009F2F68" w:rsidRPr="00504F93">
        <w:rPr>
          <w:rFonts w:ascii="Arial" w:hAnsi="Arial" w:cs="Arial"/>
          <w:sz w:val="22"/>
          <w:szCs w:val="22"/>
          <w:lang w:val="es-ES_tradnl"/>
        </w:rPr>
        <w:t xml:space="preserve">con los recursos del </w:t>
      </w:r>
      <w:r w:rsidR="00544C63">
        <w:rPr>
          <w:rFonts w:ascii="Arial" w:hAnsi="Arial" w:cs="Arial"/>
          <w:sz w:val="22"/>
          <w:szCs w:val="22"/>
          <w:lang w:val="es-ES_tradnl"/>
        </w:rPr>
        <w:t>p</w:t>
      </w:r>
      <w:r w:rsidR="00BA34CE" w:rsidRPr="00504F93">
        <w:rPr>
          <w:rFonts w:ascii="Arial" w:hAnsi="Arial" w:cs="Arial"/>
          <w:sz w:val="22"/>
          <w:szCs w:val="22"/>
          <w:lang w:val="es-ES_tradnl"/>
        </w:rPr>
        <w:t xml:space="preserve">rograma </w:t>
      </w:r>
      <w:r w:rsidR="009F2F68" w:rsidRPr="00504F93">
        <w:rPr>
          <w:rFonts w:ascii="Arial" w:hAnsi="Arial" w:cs="Arial"/>
          <w:sz w:val="22"/>
          <w:szCs w:val="22"/>
          <w:lang w:val="es-ES_tradnl"/>
        </w:rPr>
        <w:t xml:space="preserve">que se acumulen en exceso de las cantidades necesarias para el servicio del préstamo, sólo podrán utilizarse para la concesión de nuevos préstamos </w:t>
      </w:r>
      <w:r w:rsidR="000D53FD">
        <w:rPr>
          <w:rFonts w:ascii="Arial" w:hAnsi="Arial" w:cs="Arial"/>
          <w:sz w:val="22"/>
          <w:szCs w:val="22"/>
          <w:lang w:val="es-ES_tradnl"/>
        </w:rPr>
        <w:t>en condiciones similares</w:t>
      </w:r>
      <w:r w:rsidR="002C104D">
        <w:rPr>
          <w:rFonts w:ascii="Arial" w:hAnsi="Arial" w:cs="Arial"/>
          <w:sz w:val="22"/>
          <w:szCs w:val="22"/>
          <w:lang w:val="es-ES_tradnl"/>
        </w:rPr>
        <w:t xml:space="preserve"> a las</w:t>
      </w:r>
      <w:r w:rsidR="009F2F68" w:rsidRPr="00504F93">
        <w:rPr>
          <w:rFonts w:ascii="Arial" w:hAnsi="Arial" w:cs="Arial"/>
          <w:sz w:val="22"/>
          <w:szCs w:val="22"/>
          <w:lang w:val="es-ES_tradnl"/>
        </w:rPr>
        <w:t xml:space="preserve"> establecidas en el </w:t>
      </w:r>
      <w:r w:rsidR="002C104D">
        <w:rPr>
          <w:rFonts w:ascii="Arial" w:hAnsi="Arial" w:cs="Arial"/>
          <w:sz w:val="22"/>
          <w:szCs w:val="22"/>
          <w:lang w:val="es-ES_tradnl"/>
        </w:rPr>
        <w:t>C</w:t>
      </w:r>
      <w:r w:rsidR="009F2F68" w:rsidRPr="00504F93">
        <w:rPr>
          <w:rFonts w:ascii="Arial" w:hAnsi="Arial" w:cs="Arial"/>
          <w:sz w:val="22"/>
          <w:szCs w:val="22"/>
          <w:lang w:val="es-ES_tradnl"/>
        </w:rPr>
        <w:t>ontrato</w:t>
      </w:r>
      <w:r w:rsidR="002C104D">
        <w:rPr>
          <w:rFonts w:ascii="Arial" w:hAnsi="Arial" w:cs="Arial"/>
          <w:sz w:val="22"/>
          <w:szCs w:val="22"/>
          <w:lang w:val="es-ES_tradnl"/>
        </w:rPr>
        <w:t xml:space="preserve"> de Préstamo</w:t>
      </w:r>
      <w:r w:rsidR="009F2F68" w:rsidRPr="00504F93">
        <w:rPr>
          <w:rFonts w:ascii="Arial" w:hAnsi="Arial" w:cs="Arial"/>
          <w:sz w:val="22"/>
          <w:szCs w:val="22"/>
          <w:lang w:val="es-ES_tradnl"/>
        </w:rPr>
        <w:t xml:space="preserve"> y </w:t>
      </w:r>
      <w:r w:rsidR="002A4C9D" w:rsidRPr="00504F93">
        <w:rPr>
          <w:rFonts w:ascii="Arial" w:hAnsi="Arial" w:cs="Arial"/>
          <w:sz w:val="22"/>
          <w:szCs w:val="22"/>
          <w:lang w:val="es-ES_tradnl"/>
        </w:rPr>
        <w:t>este Reglamento.</w:t>
      </w:r>
    </w:p>
    <w:p w14:paraId="3035044C" w14:textId="223527EE" w:rsidR="001B03FD" w:rsidRDefault="001B03FD" w:rsidP="005756C8">
      <w:pPr>
        <w:pStyle w:val="ListParagraph"/>
        <w:numPr>
          <w:ilvl w:val="0"/>
          <w:numId w:val="66"/>
        </w:numPr>
        <w:spacing w:before="20"/>
        <w:ind w:left="1080"/>
        <w:jc w:val="both"/>
        <w:rPr>
          <w:rFonts w:ascii="Arial" w:hAnsi="Arial" w:cs="Arial"/>
          <w:sz w:val="22"/>
          <w:szCs w:val="22"/>
          <w:lang w:val="es-ES_tradnl"/>
        </w:rPr>
      </w:pPr>
      <w:r>
        <w:rPr>
          <w:rFonts w:ascii="Arial" w:hAnsi="Arial" w:cs="Arial"/>
          <w:b/>
          <w:bCs/>
          <w:sz w:val="22"/>
          <w:szCs w:val="22"/>
          <w:lang w:val="es-ES_tradnl"/>
        </w:rPr>
        <w:t>Refinanciamiento</w:t>
      </w:r>
      <w:r w:rsidR="00AF00AC">
        <w:rPr>
          <w:rFonts w:ascii="Arial" w:hAnsi="Arial" w:cs="Arial"/>
          <w:b/>
          <w:bCs/>
          <w:sz w:val="22"/>
          <w:szCs w:val="22"/>
          <w:lang w:val="es-ES_tradnl"/>
        </w:rPr>
        <w:t>s</w:t>
      </w:r>
      <w:r w:rsidR="00816861">
        <w:rPr>
          <w:rFonts w:ascii="Arial" w:hAnsi="Arial" w:cs="Arial"/>
          <w:b/>
          <w:bCs/>
          <w:sz w:val="22"/>
          <w:szCs w:val="22"/>
          <w:lang w:val="es-ES_tradnl"/>
        </w:rPr>
        <w:t xml:space="preserve"> y consolidaciones</w:t>
      </w:r>
      <w:r>
        <w:rPr>
          <w:rFonts w:ascii="Arial" w:hAnsi="Arial" w:cs="Arial"/>
          <w:b/>
          <w:bCs/>
          <w:sz w:val="22"/>
          <w:szCs w:val="22"/>
          <w:lang w:val="es-ES_tradnl"/>
        </w:rPr>
        <w:t>:</w:t>
      </w:r>
      <w:r>
        <w:rPr>
          <w:rFonts w:ascii="Arial" w:hAnsi="Arial" w:cs="Arial"/>
          <w:sz w:val="22"/>
          <w:szCs w:val="22"/>
          <w:lang w:val="es-ES_tradnl"/>
        </w:rPr>
        <w:t xml:space="preserve"> Dada la naturaleza del programa, </w:t>
      </w:r>
      <w:r w:rsidR="00ED3317">
        <w:rPr>
          <w:rFonts w:ascii="Arial" w:hAnsi="Arial" w:cs="Arial"/>
          <w:sz w:val="22"/>
          <w:szCs w:val="22"/>
          <w:lang w:val="es-ES_tradnl"/>
        </w:rPr>
        <w:t xml:space="preserve">BANDESAL podrá realizar refinanciamiento de </w:t>
      </w:r>
      <w:r w:rsidR="001E2D88">
        <w:rPr>
          <w:rFonts w:ascii="Arial" w:hAnsi="Arial" w:cs="Arial"/>
          <w:sz w:val="22"/>
          <w:szCs w:val="22"/>
          <w:lang w:val="es-ES_tradnl"/>
        </w:rPr>
        <w:t>subpréstamos que hayan sido previamente financiados con sus recursos</w:t>
      </w:r>
      <w:r w:rsidR="006C1537">
        <w:rPr>
          <w:rFonts w:ascii="Arial" w:hAnsi="Arial" w:cs="Arial"/>
          <w:sz w:val="22"/>
          <w:szCs w:val="22"/>
          <w:lang w:val="es-ES_tradnl"/>
        </w:rPr>
        <w:t xml:space="preserve"> y consolidaciones de créditos productivos</w:t>
      </w:r>
      <w:r w:rsidR="00B82F9E">
        <w:rPr>
          <w:rFonts w:ascii="Arial" w:hAnsi="Arial" w:cs="Arial"/>
          <w:sz w:val="22"/>
          <w:szCs w:val="22"/>
          <w:lang w:val="es-ES_tradnl"/>
        </w:rPr>
        <w:t xml:space="preserve">, </w:t>
      </w:r>
      <w:r w:rsidR="005E51B7">
        <w:rPr>
          <w:rFonts w:ascii="Arial" w:hAnsi="Arial" w:cs="Arial"/>
          <w:sz w:val="22"/>
          <w:szCs w:val="22"/>
          <w:lang w:val="es-ES_tradnl"/>
        </w:rPr>
        <w:t>de acuerdo con</w:t>
      </w:r>
      <w:r w:rsidR="00B82F9E">
        <w:rPr>
          <w:rFonts w:ascii="Arial" w:hAnsi="Arial" w:cs="Arial"/>
          <w:sz w:val="22"/>
          <w:szCs w:val="22"/>
          <w:lang w:val="es-ES_tradnl"/>
        </w:rPr>
        <w:t xml:space="preserve"> las disposiciones de política de crédito vigente en BANDESAL</w:t>
      </w:r>
      <w:r w:rsidR="001E2D88">
        <w:rPr>
          <w:rFonts w:ascii="Arial" w:hAnsi="Arial" w:cs="Arial"/>
          <w:sz w:val="22"/>
          <w:szCs w:val="22"/>
          <w:lang w:val="es-ES_tradnl"/>
        </w:rPr>
        <w:t>.</w:t>
      </w:r>
      <w:r w:rsidR="00744A06">
        <w:rPr>
          <w:rFonts w:ascii="Arial" w:hAnsi="Arial" w:cs="Arial"/>
          <w:sz w:val="22"/>
          <w:szCs w:val="22"/>
          <w:lang w:val="es-ES_tradnl"/>
        </w:rPr>
        <w:t xml:space="preserve"> </w:t>
      </w:r>
      <w:r w:rsidR="001E2D88">
        <w:rPr>
          <w:rFonts w:ascii="Arial" w:hAnsi="Arial" w:cs="Arial"/>
          <w:sz w:val="22"/>
          <w:szCs w:val="22"/>
          <w:lang w:val="es-ES_tradnl"/>
        </w:rPr>
        <w:t xml:space="preserve">Las modalidades de reprogramación, reestructuración </w:t>
      </w:r>
      <w:r w:rsidR="004B3795">
        <w:rPr>
          <w:rFonts w:ascii="Arial" w:hAnsi="Arial" w:cs="Arial"/>
          <w:sz w:val="22"/>
          <w:szCs w:val="22"/>
          <w:lang w:val="es-ES_tradnl"/>
        </w:rPr>
        <w:t>y otras en la normativa local, como en la legislación que rige sobre las actividades de BANDESAL serán permitidas siempre que cuenten con el debido respaldo jurídico y técnico.</w:t>
      </w:r>
      <w:r w:rsidR="007D4B56">
        <w:rPr>
          <w:rFonts w:ascii="Arial" w:hAnsi="Arial" w:cs="Arial"/>
          <w:sz w:val="22"/>
          <w:szCs w:val="22"/>
          <w:lang w:val="es-ES_tradnl"/>
        </w:rPr>
        <w:t xml:space="preserve"> </w:t>
      </w:r>
    </w:p>
    <w:p w14:paraId="58409B83" w14:textId="246C8F02" w:rsidR="00615715" w:rsidRPr="00931F41" w:rsidRDefault="00B23E4A" w:rsidP="00862957">
      <w:pPr>
        <w:pStyle w:val="Heading1"/>
        <w:numPr>
          <w:ilvl w:val="0"/>
          <w:numId w:val="9"/>
        </w:numPr>
        <w:ind w:left="720" w:hanging="720"/>
        <w:rPr>
          <w:rFonts w:cs="Arial"/>
          <w:sz w:val="22"/>
          <w:szCs w:val="22"/>
          <w:lang w:val="es-ES_tradnl"/>
        </w:rPr>
      </w:pPr>
      <w:bookmarkStart w:id="51" w:name="_Toc44348395"/>
      <w:bookmarkStart w:id="52" w:name="_Toc44348441"/>
      <w:bookmarkStart w:id="53" w:name="_Toc40634205"/>
      <w:bookmarkStart w:id="54" w:name="_Toc38296821"/>
      <w:bookmarkStart w:id="55" w:name="_Toc38296857"/>
      <w:bookmarkStart w:id="56" w:name="_Toc38296822"/>
      <w:bookmarkStart w:id="57" w:name="_Toc38296858"/>
      <w:bookmarkStart w:id="58" w:name="_Toc518578581"/>
      <w:bookmarkStart w:id="59" w:name="_Toc389662664"/>
      <w:bookmarkStart w:id="60" w:name="_Toc389662818"/>
      <w:bookmarkStart w:id="61" w:name="_Toc389662936"/>
      <w:bookmarkStart w:id="62" w:name="_Toc389662981"/>
      <w:bookmarkStart w:id="63" w:name="_Toc389663025"/>
      <w:bookmarkStart w:id="64" w:name="_Toc389663297"/>
      <w:bookmarkStart w:id="65" w:name="_Toc389662665"/>
      <w:bookmarkStart w:id="66" w:name="_Toc389662819"/>
      <w:bookmarkStart w:id="67" w:name="_Toc389662937"/>
      <w:bookmarkStart w:id="68" w:name="_Toc389662982"/>
      <w:bookmarkStart w:id="69" w:name="_Toc389663026"/>
      <w:bookmarkStart w:id="70" w:name="_Toc389663298"/>
      <w:bookmarkStart w:id="71" w:name="_Toc389662667"/>
      <w:bookmarkStart w:id="72" w:name="_Toc389662821"/>
      <w:bookmarkStart w:id="73" w:name="_Toc389662939"/>
      <w:bookmarkStart w:id="74" w:name="_Toc389662984"/>
      <w:bookmarkStart w:id="75" w:name="_Toc389663028"/>
      <w:bookmarkStart w:id="76" w:name="_Toc389663300"/>
      <w:bookmarkStart w:id="77" w:name="_Toc44348442"/>
      <w:bookmarkStart w:id="78" w:name="_Toc40634206"/>
      <w:bookmarkStart w:id="79" w:name="_Toc3880545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cs="Arial"/>
          <w:sz w:val="22"/>
          <w:szCs w:val="22"/>
          <w:lang w:val="es-ES_tradnl"/>
        </w:rPr>
        <w:t xml:space="preserve">Régimen de </w:t>
      </w:r>
      <w:r w:rsidR="000857CC">
        <w:rPr>
          <w:rFonts w:cs="Arial"/>
          <w:sz w:val="22"/>
          <w:szCs w:val="22"/>
          <w:lang w:val="es-ES_tradnl"/>
        </w:rPr>
        <w:t>Habilitación</w:t>
      </w:r>
      <w:r>
        <w:rPr>
          <w:rFonts w:cs="Arial"/>
          <w:sz w:val="22"/>
          <w:szCs w:val="22"/>
          <w:lang w:val="es-ES_tradnl"/>
        </w:rPr>
        <w:t xml:space="preserve"> de las IFI</w:t>
      </w:r>
      <w:bookmarkEnd w:id="77"/>
      <w:bookmarkEnd w:id="78"/>
      <w:bookmarkEnd w:id="79"/>
    </w:p>
    <w:p w14:paraId="6C4F9C4A" w14:textId="1216801A" w:rsidR="00624088" w:rsidRPr="00C14D8E" w:rsidRDefault="00E108E0" w:rsidP="005756C8">
      <w:pPr>
        <w:pStyle w:val="ListParagraph"/>
        <w:numPr>
          <w:ilvl w:val="1"/>
          <w:numId w:val="9"/>
        </w:numPr>
        <w:ind w:left="720" w:hanging="720"/>
        <w:jc w:val="both"/>
        <w:rPr>
          <w:rFonts w:ascii="Arial" w:hAnsi="Arial" w:cs="Arial"/>
          <w:bCs/>
          <w:sz w:val="22"/>
          <w:szCs w:val="22"/>
        </w:rPr>
      </w:pPr>
      <w:r w:rsidRPr="00044062">
        <w:rPr>
          <w:rFonts w:ascii="Arial" w:hAnsi="Arial" w:cs="Arial"/>
          <w:b/>
          <w:bCs/>
          <w:sz w:val="22"/>
          <w:szCs w:val="22"/>
        </w:rPr>
        <w:t>Instituciones</w:t>
      </w:r>
      <w:r w:rsidRPr="00D410AB">
        <w:rPr>
          <w:rFonts w:ascii="Arial" w:hAnsi="Arial" w:cs="Arial"/>
          <w:b/>
          <w:sz w:val="22"/>
          <w:szCs w:val="22"/>
        </w:rPr>
        <w:t xml:space="preserve"> </w:t>
      </w:r>
      <w:r w:rsidRPr="00DD1F02">
        <w:rPr>
          <w:rFonts w:ascii="Arial" w:hAnsi="Arial" w:cs="Arial"/>
          <w:b/>
          <w:sz w:val="22"/>
          <w:szCs w:val="22"/>
        </w:rPr>
        <w:t>Elegibles.</w:t>
      </w:r>
      <w:r w:rsidRPr="00DD1F02">
        <w:rPr>
          <w:rFonts w:ascii="Arial" w:hAnsi="Arial" w:cs="Arial"/>
          <w:sz w:val="22"/>
          <w:szCs w:val="22"/>
        </w:rPr>
        <w:t xml:space="preserve"> </w:t>
      </w:r>
      <w:bookmarkStart w:id="80" w:name="_Hlk40626411"/>
      <w:r w:rsidR="00624088">
        <w:rPr>
          <w:rFonts w:ascii="Arial" w:hAnsi="Arial" w:cs="Arial"/>
          <w:bCs/>
          <w:sz w:val="22"/>
          <w:szCs w:val="22"/>
        </w:rPr>
        <w:t xml:space="preserve">Serán elegibles a los recursos del programa todas las IFI que cuenten con cupos financiamiento en BANDESAL. El sistema de evaluación de elegibilidad en BANDESAL </w:t>
      </w:r>
      <w:r w:rsidR="00540A91">
        <w:rPr>
          <w:rFonts w:ascii="Arial" w:hAnsi="Arial" w:cs="Arial"/>
          <w:bCs/>
          <w:sz w:val="22"/>
          <w:szCs w:val="22"/>
        </w:rPr>
        <w:t>está</w:t>
      </w:r>
      <w:r w:rsidR="00624088">
        <w:rPr>
          <w:rFonts w:ascii="Arial" w:hAnsi="Arial" w:cs="Arial"/>
          <w:bCs/>
          <w:sz w:val="22"/>
          <w:szCs w:val="22"/>
        </w:rPr>
        <w:t xml:space="preserve"> determinado en políticas de crédito institucionales aprobadas por su Directorio</w:t>
      </w:r>
      <w:bookmarkStart w:id="81" w:name="_Hlk40627556"/>
      <w:r w:rsidR="00624088">
        <w:rPr>
          <w:rStyle w:val="FootnoteReference"/>
          <w:rFonts w:ascii="Arial" w:hAnsi="Arial" w:cs="Arial"/>
          <w:bCs/>
          <w:sz w:val="22"/>
          <w:szCs w:val="22"/>
        </w:rPr>
        <w:footnoteReference w:id="6"/>
      </w:r>
      <w:bookmarkEnd w:id="81"/>
      <w:r w:rsidR="00624088">
        <w:rPr>
          <w:rFonts w:ascii="Arial" w:hAnsi="Arial" w:cs="Arial"/>
          <w:bCs/>
          <w:sz w:val="22"/>
          <w:szCs w:val="22"/>
        </w:rPr>
        <w:t>. En caso requerido, e</w:t>
      </w:r>
      <w:r w:rsidR="000D29BF">
        <w:rPr>
          <w:rFonts w:ascii="Arial" w:hAnsi="Arial" w:cs="Arial"/>
          <w:bCs/>
          <w:sz w:val="22"/>
          <w:szCs w:val="22"/>
        </w:rPr>
        <w:t>ste</w:t>
      </w:r>
      <w:r w:rsidR="00624088">
        <w:rPr>
          <w:rFonts w:ascii="Arial" w:hAnsi="Arial" w:cs="Arial"/>
          <w:bCs/>
          <w:sz w:val="22"/>
          <w:szCs w:val="22"/>
        </w:rPr>
        <w:t xml:space="preserve"> RC incluirá información adicional o complementaria sobre los criterios de elegibilidad </w:t>
      </w:r>
      <w:r w:rsidR="000D29BF">
        <w:rPr>
          <w:rFonts w:ascii="Arial" w:hAnsi="Arial" w:cs="Arial"/>
          <w:bCs/>
          <w:sz w:val="22"/>
          <w:szCs w:val="22"/>
        </w:rPr>
        <w:t>de las IFI d</w:t>
      </w:r>
      <w:r w:rsidR="00624088">
        <w:rPr>
          <w:rFonts w:ascii="Arial" w:hAnsi="Arial" w:cs="Arial"/>
          <w:bCs/>
          <w:sz w:val="22"/>
          <w:szCs w:val="22"/>
        </w:rPr>
        <w:t>el programa.</w:t>
      </w:r>
    </w:p>
    <w:bookmarkEnd w:id="80"/>
    <w:p w14:paraId="54BB776B" w14:textId="56F54366" w:rsidR="00E108E0" w:rsidRPr="005756C8" w:rsidRDefault="00E108E0" w:rsidP="005756C8"/>
    <w:p w14:paraId="16365610" w14:textId="0E89CE12" w:rsidR="002169B0" w:rsidRPr="00504F93" w:rsidRDefault="00976183" w:rsidP="000C3656">
      <w:pPr>
        <w:pStyle w:val="ListParagraph"/>
        <w:numPr>
          <w:ilvl w:val="1"/>
          <w:numId w:val="9"/>
        </w:numPr>
        <w:ind w:left="720" w:hanging="720"/>
        <w:jc w:val="both"/>
        <w:rPr>
          <w:rFonts w:ascii="Arial" w:hAnsi="Arial" w:cs="Arial"/>
          <w:b/>
          <w:bCs/>
          <w:sz w:val="22"/>
          <w:szCs w:val="22"/>
        </w:rPr>
      </w:pPr>
      <w:r w:rsidRPr="00931F41">
        <w:rPr>
          <w:rFonts w:ascii="Arial" w:hAnsi="Arial" w:cs="Arial"/>
          <w:b/>
          <w:bCs/>
          <w:sz w:val="22"/>
          <w:szCs w:val="22"/>
          <w:lang w:val="es-ES_tradnl"/>
        </w:rPr>
        <w:t xml:space="preserve">Riesgo de Crédito </w:t>
      </w:r>
      <w:r w:rsidR="001F7122" w:rsidRPr="00931F41">
        <w:rPr>
          <w:rFonts w:ascii="Arial" w:hAnsi="Arial" w:cs="Arial"/>
          <w:b/>
          <w:bCs/>
          <w:sz w:val="22"/>
          <w:szCs w:val="22"/>
          <w:lang w:val="es-ES_tradnl"/>
        </w:rPr>
        <w:t>(</w:t>
      </w:r>
      <w:r w:rsidRPr="00931F41">
        <w:rPr>
          <w:rFonts w:ascii="Arial" w:hAnsi="Arial" w:cs="Arial"/>
          <w:b/>
          <w:bCs/>
          <w:sz w:val="22"/>
          <w:szCs w:val="22"/>
          <w:lang w:val="es-ES_tradnl"/>
        </w:rPr>
        <w:t>Contraparte</w:t>
      </w:r>
      <w:r w:rsidR="001F7122" w:rsidRPr="00931F41">
        <w:rPr>
          <w:rFonts w:ascii="Arial" w:hAnsi="Arial" w:cs="Arial"/>
          <w:b/>
          <w:bCs/>
          <w:sz w:val="22"/>
          <w:szCs w:val="22"/>
          <w:lang w:val="es-ES_tradnl"/>
        </w:rPr>
        <w:t>)</w:t>
      </w:r>
      <w:r w:rsidRPr="00931F41">
        <w:rPr>
          <w:rFonts w:ascii="Arial" w:hAnsi="Arial" w:cs="Arial"/>
          <w:b/>
          <w:bCs/>
          <w:sz w:val="22"/>
          <w:szCs w:val="22"/>
          <w:lang w:val="es-ES_tradnl"/>
        </w:rPr>
        <w:t>:</w:t>
      </w:r>
      <w:r w:rsidRPr="002169B0">
        <w:rPr>
          <w:rFonts w:ascii="Arial" w:hAnsi="Arial" w:cs="Arial"/>
          <w:sz w:val="22"/>
          <w:szCs w:val="22"/>
          <w:lang w:val="es-ES_tradnl"/>
        </w:rPr>
        <w:t xml:space="preserve"> </w:t>
      </w:r>
      <w:r w:rsidR="002169B0" w:rsidRPr="002169B0">
        <w:rPr>
          <w:rFonts w:ascii="Arial" w:hAnsi="Arial" w:cs="Arial"/>
          <w:sz w:val="22"/>
          <w:szCs w:val="22"/>
          <w:lang w:val="es-ES_tradnl"/>
        </w:rPr>
        <w:t>Es responsabilidad general de BANDESAL evaluar el riesgo de crédito y/o contraparte de las IFI potencialmente elegibles para llevar a cabo subpréstamos. En particular, para las entidades no bancarias no reguladas, dicho análisis debe ser exhaustivo y debe incorporar, cuando menos:</w:t>
      </w:r>
    </w:p>
    <w:p w14:paraId="3D905CD5" w14:textId="77777777" w:rsidR="002169B0" w:rsidRPr="00D410AB" w:rsidRDefault="002169B0" w:rsidP="00504F93">
      <w:pPr>
        <w:pStyle w:val="subpar"/>
        <w:tabs>
          <w:tab w:val="clear" w:pos="2592"/>
          <w:tab w:val="num" w:pos="720"/>
        </w:tabs>
        <w:ind w:left="1440" w:hanging="360"/>
        <w:outlineLvl w:val="9"/>
        <w:rPr>
          <w:rFonts w:ascii="Arial" w:hAnsi="Arial" w:cs="Arial"/>
          <w:sz w:val="22"/>
          <w:szCs w:val="22"/>
        </w:rPr>
      </w:pPr>
      <w:r w:rsidRPr="00D410AB">
        <w:rPr>
          <w:rFonts w:ascii="Arial" w:hAnsi="Arial" w:cs="Arial"/>
          <w:sz w:val="22"/>
          <w:szCs w:val="22"/>
        </w:rPr>
        <w:t>Seguimientos financieros mensuales extra – situ para las entidades que ya son sujeto de crédito.</w:t>
      </w:r>
    </w:p>
    <w:p w14:paraId="664639FC" w14:textId="77777777" w:rsidR="002169B0" w:rsidRPr="00D410AB" w:rsidRDefault="002169B0" w:rsidP="00504F93">
      <w:pPr>
        <w:pStyle w:val="subpar"/>
        <w:tabs>
          <w:tab w:val="clear" w:pos="2592"/>
          <w:tab w:val="num" w:pos="720"/>
        </w:tabs>
        <w:ind w:left="1440" w:hanging="360"/>
        <w:outlineLvl w:val="9"/>
        <w:rPr>
          <w:rFonts w:ascii="Arial" w:hAnsi="Arial" w:cs="Arial"/>
          <w:sz w:val="22"/>
          <w:szCs w:val="22"/>
        </w:rPr>
      </w:pPr>
      <w:r w:rsidRPr="00D410AB">
        <w:rPr>
          <w:rFonts w:ascii="Arial" w:hAnsi="Arial" w:cs="Arial"/>
          <w:sz w:val="22"/>
          <w:szCs w:val="22"/>
        </w:rPr>
        <w:t>Análisis cualitativo y cuantitativo extra – situ e in – situ para las entidades que quieren ser nuevos sujetos de crédito.</w:t>
      </w:r>
    </w:p>
    <w:p w14:paraId="2F2B53E3" w14:textId="77777777" w:rsidR="002169B0" w:rsidRPr="00D410AB" w:rsidRDefault="002169B0" w:rsidP="00504F93">
      <w:pPr>
        <w:pStyle w:val="subpar"/>
        <w:tabs>
          <w:tab w:val="clear" w:pos="2592"/>
          <w:tab w:val="num" w:pos="720"/>
        </w:tabs>
        <w:ind w:left="1440" w:hanging="360"/>
        <w:outlineLvl w:val="9"/>
        <w:rPr>
          <w:rFonts w:ascii="Arial" w:hAnsi="Arial" w:cs="Arial"/>
          <w:sz w:val="22"/>
          <w:szCs w:val="22"/>
        </w:rPr>
      </w:pPr>
      <w:r w:rsidRPr="00D410AB">
        <w:rPr>
          <w:rFonts w:ascii="Arial" w:hAnsi="Arial" w:cs="Arial"/>
          <w:sz w:val="22"/>
          <w:szCs w:val="22"/>
        </w:rPr>
        <w:t>Análisis cualitativos y cuantitativos anuales extra – situ para las entidades que ya son sujeto de crédito.</w:t>
      </w:r>
    </w:p>
    <w:p w14:paraId="2C3DEF0D" w14:textId="3A7DF17C" w:rsidR="002169B0" w:rsidRDefault="002169B0" w:rsidP="00504F93">
      <w:pPr>
        <w:pStyle w:val="subpar"/>
        <w:tabs>
          <w:tab w:val="clear" w:pos="2592"/>
          <w:tab w:val="num" w:pos="720"/>
        </w:tabs>
        <w:spacing w:after="0"/>
        <w:ind w:left="1440" w:hanging="360"/>
        <w:outlineLvl w:val="9"/>
        <w:rPr>
          <w:rFonts w:ascii="Arial" w:hAnsi="Arial" w:cs="Arial"/>
          <w:sz w:val="22"/>
          <w:szCs w:val="22"/>
        </w:rPr>
      </w:pPr>
      <w:r w:rsidRPr="00D410AB">
        <w:rPr>
          <w:rFonts w:ascii="Arial" w:hAnsi="Arial" w:cs="Arial"/>
          <w:sz w:val="22"/>
          <w:szCs w:val="22"/>
        </w:rPr>
        <w:t xml:space="preserve">Generar reportes </w:t>
      </w:r>
      <w:r>
        <w:rPr>
          <w:rFonts w:ascii="Arial" w:hAnsi="Arial" w:cs="Arial"/>
          <w:sz w:val="22"/>
          <w:szCs w:val="22"/>
        </w:rPr>
        <w:t>semestrales</w:t>
      </w:r>
      <w:r w:rsidRPr="00D410AB">
        <w:rPr>
          <w:rFonts w:ascii="Arial" w:hAnsi="Arial" w:cs="Arial"/>
          <w:sz w:val="22"/>
          <w:szCs w:val="22"/>
        </w:rPr>
        <w:t xml:space="preserve"> acerca de la situación de las entidades que ya son sujeto de crédito, los </w:t>
      </w:r>
      <w:r w:rsidRPr="00F72484">
        <w:rPr>
          <w:rFonts w:ascii="Arial" w:hAnsi="Arial" w:cs="Arial"/>
          <w:sz w:val="22"/>
          <w:szCs w:val="22"/>
        </w:rPr>
        <w:t>cuales serán remitidos al BID a través de la Representación en El Salvador, como parte de</w:t>
      </w:r>
      <w:r>
        <w:rPr>
          <w:rFonts w:ascii="Arial" w:hAnsi="Arial" w:cs="Arial"/>
          <w:sz w:val="22"/>
          <w:szCs w:val="22"/>
        </w:rPr>
        <w:t xml:space="preserve"> </w:t>
      </w:r>
      <w:r w:rsidRPr="00F72484">
        <w:rPr>
          <w:rFonts w:ascii="Arial" w:hAnsi="Arial" w:cs="Arial"/>
          <w:sz w:val="22"/>
          <w:szCs w:val="22"/>
        </w:rPr>
        <w:t>l</w:t>
      </w:r>
      <w:r>
        <w:rPr>
          <w:rFonts w:ascii="Arial" w:hAnsi="Arial" w:cs="Arial"/>
          <w:sz w:val="22"/>
          <w:szCs w:val="22"/>
        </w:rPr>
        <w:t>os</w:t>
      </w:r>
      <w:r w:rsidRPr="00F72484">
        <w:rPr>
          <w:rFonts w:ascii="Arial" w:hAnsi="Arial" w:cs="Arial"/>
          <w:sz w:val="22"/>
          <w:szCs w:val="22"/>
        </w:rPr>
        <w:t xml:space="preserve"> Informe</w:t>
      </w:r>
      <w:r>
        <w:rPr>
          <w:rFonts w:ascii="Arial" w:hAnsi="Arial" w:cs="Arial"/>
          <w:sz w:val="22"/>
          <w:szCs w:val="22"/>
        </w:rPr>
        <w:t>s</w:t>
      </w:r>
      <w:r w:rsidRPr="00F72484">
        <w:rPr>
          <w:rFonts w:ascii="Arial" w:hAnsi="Arial" w:cs="Arial"/>
          <w:sz w:val="22"/>
          <w:szCs w:val="22"/>
        </w:rPr>
        <w:t xml:space="preserve"> Semestral </w:t>
      </w:r>
      <w:r>
        <w:rPr>
          <w:rFonts w:ascii="Arial" w:hAnsi="Arial" w:cs="Arial"/>
          <w:sz w:val="22"/>
          <w:szCs w:val="22"/>
        </w:rPr>
        <w:t xml:space="preserve">y Anual </w:t>
      </w:r>
      <w:r w:rsidRPr="00F72484">
        <w:rPr>
          <w:rFonts w:ascii="Arial" w:hAnsi="Arial" w:cs="Arial"/>
          <w:sz w:val="22"/>
          <w:szCs w:val="22"/>
        </w:rPr>
        <w:t>descrito</w:t>
      </w:r>
      <w:r>
        <w:rPr>
          <w:rFonts w:ascii="Arial" w:hAnsi="Arial" w:cs="Arial"/>
          <w:sz w:val="22"/>
          <w:szCs w:val="22"/>
        </w:rPr>
        <w:t>s</w:t>
      </w:r>
      <w:r w:rsidRPr="00F72484">
        <w:rPr>
          <w:rFonts w:ascii="Arial" w:hAnsi="Arial" w:cs="Arial"/>
          <w:sz w:val="22"/>
          <w:szCs w:val="22"/>
        </w:rPr>
        <w:t xml:space="preserve"> en la Sección X de este Reglamento.</w:t>
      </w:r>
      <w:r w:rsidRPr="00D410AB">
        <w:rPr>
          <w:rFonts w:ascii="Arial" w:hAnsi="Arial" w:cs="Arial"/>
          <w:sz w:val="22"/>
          <w:szCs w:val="22"/>
        </w:rPr>
        <w:t xml:space="preserve">  </w:t>
      </w:r>
    </w:p>
    <w:p w14:paraId="0CA5F3F2" w14:textId="77777777" w:rsidR="002169B0" w:rsidRDefault="002169B0" w:rsidP="00504F93">
      <w:pPr>
        <w:pStyle w:val="subpar"/>
        <w:numPr>
          <w:ilvl w:val="0"/>
          <w:numId w:val="0"/>
        </w:numPr>
        <w:spacing w:before="0" w:after="0"/>
        <w:ind w:left="2592" w:hanging="432"/>
        <w:outlineLvl w:val="9"/>
        <w:rPr>
          <w:rFonts w:ascii="Arial" w:hAnsi="Arial" w:cs="Arial"/>
          <w:sz w:val="22"/>
          <w:szCs w:val="22"/>
        </w:rPr>
      </w:pPr>
    </w:p>
    <w:p w14:paraId="0A9C3F0C" w14:textId="25B4D079" w:rsidR="00431FBC" w:rsidRPr="00931F41" w:rsidRDefault="00431FBC" w:rsidP="00205F77">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Responsabilidad de </w:t>
      </w:r>
      <w:r w:rsidR="000522E8">
        <w:rPr>
          <w:rFonts w:ascii="Arial" w:hAnsi="Arial" w:cs="Arial"/>
          <w:b/>
          <w:bCs/>
          <w:sz w:val="22"/>
          <w:szCs w:val="22"/>
          <w:lang w:val="es-ES_tradnl"/>
        </w:rPr>
        <w:t>las IFI</w:t>
      </w:r>
      <w:r w:rsidRPr="00931F41">
        <w:rPr>
          <w:rFonts w:ascii="Arial" w:hAnsi="Arial" w:cs="Arial"/>
          <w:b/>
          <w:bCs/>
          <w:sz w:val="22"/>
          <w:szCs w:val="22"/>
          <w:lang w:val="es-ES_tradnl"/>
        </w:rPr>
        <w:t xml:space="preserve">: </w:t>
      </w:r>
      <w:r w:rsidRPr="00931F41">
        <w:rPr>
          <w:rFonts w:ascii="Arial" w:hAnsi="Arial" w:cs="Arial"/>
          <w:sz w:val="22"/>
          <w:szCs w:val="22"/>
          <w:lang w:val="es-ES_tradnl"/>
        </w:rPr>
        <w:t xml:space="preserve">Es responsabilidad general de </w:t>
      </w:r>
      <w:r w:rsidR="000D2096">
        <w:rPr>
          <w:rFonts w:ascii="Arial" w:hAnsi="Arial" w:cs="Arial"/>
          <w:sz w:val="22"/>
          <w:szCs w:val="22"/>
          <w:lang w:val="es-ES_tradnl"/>
        </w:rPr>
        <w:t>IFI</w:t>
      </w:r>
      <w:r w:rsidRPr="00931F41">
        <w:rPr>
          <w:rFonts w:ascii="Arial" w:hAnsi="Arial" w:cs="Arial"/>
          <w:sz w:val="22"/>
          <w:szCs w:val="22"/>
          <w:lang w:val="es-ES_tradnl"/>
        </w:rPr>
        <w:t xml:space="preserve"> evaluar el riesgo de crédito de los subpréstamos potencialmente elegibles. El análisis de riesgos debe llevarse a cabo para cada subpréstamo, al tiempo que deberá tener en cuenta criterios de concentración de riesgo. La evaluación del riesgo de crédito deberá basarse como en los procedimientos y criterios estipulados en los Manuales de Crédito y Riesgo de Cada </w:t>
      </w:r>
      <w:r w:rsidR="000C3017">
        <w:rPr>
          <w:rFonts w:ascii="Arial" w:hAnsi="Arial" w:cs="Arial"/>
          <w:sz w:val="22"/>
          <w:szCs w:val="22"/>
          <w:lang w:val="es-ES_tradnl"/>
        </w:rPr>
        <w:t>IFI.</w:t>
      </w:r>
    </w:p>
    <w:p w14:paraId="41C9064E" w14:textId="77777777" w:rsidR="00F723C2" w:rsidRPr="00931F41" w:rsidRDefault="00F723C2" w:rsidP="00B86E7F">
      <w:pPr>
        <w:pStyle w:val="ListParagraph"/>
        <w:ind w:left="792"/>
        <w:jc w:val="both"/>
        <w:rPr>
          <w:rFonts w:ascii="Arial" w:hAnsi="Arial" w:cs="Arial"/>
          <w:sz w:val="22"/>
          <w:szCs w:val="22"/>
          <w:lang w:val="es-ES_tradnl"/>
        </w:rPr>
      </w:pPr>
    </w:p>
    <w:p w14:paraId="33C53AFE" w14:textId="77777777" w:rsidR="007943E3" w:rsidRPr="008A5247" w:rsidRDefault="007943E3" w:rsidP="00001E99">
      <w:pPr>
        <w:pStyle w:val="ListParagraph"/>
        <w:numPr>
          <w:ilvl w:val="1"/>
          <w:numId w:val="9"/>
        </w:numPr>
        <w:ind w:left="720" w:hanging="720"/>
        <w:jc w:val="both"/>
        <w:rPr>
          <w:rFonts w:ascii="Arial" w:hAnsi="Arial" w:cs="Arial"/>
          <w:b/>
          <w:bCs/>
          <w:sz w:val="22"/>
          <w:szCs w:val="22"/>
        </w:rPr>
      </w:pPr>
      <w:r w:rsidRPr="00504F93">
        <w:rPr>
          <w:rFonts w:ascii="Arial" w:hAnsi="Arial" w:cs="Arial"/>
          <w:b/>
          <w:bCs/>
          <w:sz w:val="22"/>
          <w:szCs w:val="22"/>
          <w:lang w:val="es-ES_tradnl"/>
        </w:rPr>
        <w:t>Responsabilidades particulares de BANDESAL frente a las IFI:</w:t>
      </w:r>
      <w:r w:rsidRPr="007943E3">
        <w:rPr>
          <w:rFonts w:ascii="Arial" w:hAnsi="Arial" w:cs="Arial"/>
          <w:sz w:val="22"/>
          <w:szCs w:val="22"/>
          <w:lang w:val="es-ES_tradnl"/>
        </w:rPr>
        <w:t xml:space="preserve"> En particular BANDESAL deberá cumplir, aunque no limitarse a, las siguientes actividades:</w:t>
      </w:r>
    </w:p>
    <w:p w14:paraId="3074E2A3" w14:textId="77777777" w:rsidR="007943E3" w:rsidRDefault="007943E3" w:rsidP="00504F93">
      <w:pPr>
        <w:pStyle w:val="subpar"/>
        <w:numPr>
          <w:ilvl w:val="2"/>
          <w:numId w:val="33"/>
        </w:numPr>
        <w:outlineLvl w:val="9"/>
        <w:rPr>
          <w:rFonts w:ascii="Arial" w:hAnsi="Arial" w:cs="Arial"/>
          <w:sz w:val="22"/>
          <w:szCs w:val="22"/>
        </w:rPr>
      </w:pPr>
      <w:r w:rsidRPr="00D410AB">
        <w:rPr>
          <w:rFonts w:ascii="Arial" w:hAnsi="Arial" w:cs="Arial"/>
          <w:b/>
          <w:sz w:val="22"/>
          <w:szCs w:val="22"/>
        </w:rPr>
        <w:t>Pagaré.</w:t>
      </w:r>
      <w:r w:rsidRPr="00D410AB">
        <w:rPr>
          <w:rFonts w:ascii="Arial" w:hAnsi="Arial" w:cs="Arial"/>
          <w:sz w:val="22"/>
          <w:szCs w:val="22"/>
        </w:rPr>
        <w:t xml:space="preserve"> BANDESAL deberá solicitar a las IFI elegibles la firma de un pagaré por el 100% del desembolso, pudiendo tratarse de un solo préstamo o de un lote de varios préstamos, en cumplimiento de su política interna de garantías. </w:t>
      </w:r>
    </w:p>
    <w:p w14:paraId="0F27622E" w14:textId="0036F3E4" w:rsidR="007943E3" w:rsidRPr="00EF2560" w:rsidRDefault="007943E3" w:rsidP="00504F93">
      <w:pPr>
        <w:pStyle w:val="subpar"/>
        <w:numPr>
          <w:ilvl w:val="2"/>
          <w:numId w:val="33"/>
        </w:numPr>
        <w:spacing w:before="20" w:after="20"/>
        <w:outlineLvl w:val="9"/>
        <w:rPr>
          <w:rFonts w:ascii="Arial" w:hAnsi="Arial" w:cs="Arial"/>
          <w:sz w:val="22"/>
          <w:szCs w:val="22"/>
        </w:rPr>
      </w:pPr>
      <w:r w:rsidRPr="00803DEC">
        <w:rPr>
          <w:rFonts w:ascii="Arial" w:hAnsi="Arial" w:cs="Arial"/>
          <w:b/>
          <w:sz w:val="22"/>
          <w:szCs w:val="22"/>
        </w:rPr>
        <w:t>Garantías</w:t>
      </w:r>
      <w:r w:rsidRPr="00803DEC">
        <w:rPr>
          <w:rFonts w:ascii="Arial" w:hAnsi="Arial" w:cs="Arial"/>
          <w:sz w:val="22"/>
          <w:szCs w:val="22"/>
        </w:rPr>
        <w:t xml:space="preserve">. </w:t>
      </w:r>
      <w:r>
        <w:rPr>
          <w:rFonts w:ascii="Arial" w:hAnsi="Arial" w:cs="Arial"/>
          <w:sz w:val="22"/>
          <w:szCs w:val="22"/>
        </w:rPr>
        <w:t>BANDESAL</w:t>
      </w:r>
      <w:r w:rsidRPr="00803DEC">
        <w:rPr>
          <w:rFonts w:ascii="Arial" w:hAnsi="Arial" w:cs="Arial"/>
          <w:sz w:val="22"/>
          <w:szCs w:val="22"/>
        </w:rPr>
        <w:t xml:space="preserve"> deberá solicitar las garantías que correspondan a las IFI de acuerdo </w:t>
      </w:r>
      <w:r w:rsidR="001D64D4">
        <w:rPr>
          <w:rFonts w:ascii="Arial" w:hAnsi="Arial" w:cs="Arial"/>
          <w:sz w:val="22"/>
          <w:szCs w:val="22"/>
        </w:rPr>
        <w:t>con</w:t>
      </w:r>
      <w:r w:rsidRPr="00803DEC">
        <w:rPr>
          <w:rFonts w:ascii="Arial" w:hAnsi="Arial" w:cs="Arial"/>
          <w:sz w:val="22"/>
          <w:szCs w:val="22"/>
        </w:rPr>
        <w:t xml:space="preserve"> su nivel de riesgo en cumplimiento de su política interna.   </w:t>
      </w:r>
      <w:r w:rsidRPr="00EF2560">
        <w:rPr>
          <w:rFonts w:ascii="Arial" w:hAnsi="Arial" w:cs="Arial"/>
          <w:sz w:val="22"/>
          <w:szCs w:val="22"/>
        </w:rPr>
        <w:t xml:space="preserve"> </w:t>
      </w:r>
    </w:p>
    <w:p w14:paraId="74EE45D1" w14:textId="0E970783" w:rsidR="007943E3" w:rsidRPr="00D410AB" w:rsidRDefault="007943E3" w:rsidP="00504F93">
      <w:pPr>
        <w:pStyle w:val="subpar"/>
        <w:numPr>
          <w:ilvl w:val="2"/>
          <w:numId w:val="33"/>
        </w:numPr>
        <w:outlineLvl w:val="9"/>
        <w:rPr>
          <w:rFonts w:ascii="Arial" w:hAnsi="Arial" w:cs="Arial"/>
          <w:sz w:val="22"/>
          <w:szCs w:val="22"/>
        </w:rPr>
      </w:pPr>
      <w:r w:rsidRPr="00D410AB">
        <w:rPr>
          <w:rFonts w:ascii="Arial" w:hAnsi="Arial" w:cs="Arial"/>
          <w:b/>
          <w:sz w:val="22"/>
          <w:szCs w:val="22"/>
        </w:rPr>
        <w:t>Cesión de los subpréstamos.</w:t>
      </w:r>
      <w:r w:rsidRPr="00D410AB">
        <w:rPr>
          <w:rFonts w:ascii="Arial" w:hAnsi="Arial" w:cs="Arial"/>
          <w:sz w:val="22"/>
          <w:szCs w:val="22"/>
        </w:rPr>
        <w:t xml:space="preserve"> En relación con los subpréstamos que otorgue con los recursos del Préstamo, cada IFI elegible se compromete a: (a) mantenerlos en su cartera libre de todo </w:t>
      </w:r>
      <w:r w:rsidR="00D803EB" w:rsidRPr="00D410AB">
        <w:rPr>
          <w:rFonts w:ascii="Arial" w:hAnsi="Arial" w:cs="Arial"/>
          <w:sz w:val="22"/>
          <w:szCs w:val="22"/>
        </w:rPr>
        <w:t>gravamen; y</w:t>
      </w:r>
      <w:r w:rsidRPr="00D410AB">
        <w:rPr>
          <w:rFonts w:ascii="Arial" w:hAnsi="Arial" w:cs="Arial"/>
          <w:sz w:val="22"/>
          <w:szCs w:val="22"/>
        </w:rPr>
        <w:t xml:space="preserve"> (b) solicitar y obtener la aceptación previa del Ejecutor en los casos en que se proponga venderlos, cederlos o traspasarlos a terceras personas. De igual manera, es obligación de la IFI reportar a BANDESAL </w:t>
      </w:r>
      <w:r w:rsidR="00D803EB" w:rsidRPr="00D410AB">
        <w:rPr>
          <w:rFonts w:ascii="Arial" w:hAnsi="Arial" w:cs="Arial"/>
          <w:sz w:val="22"/>
          <w:szCs w:val="22"/>
        </w:rPr>
        <w:t>en caso de que</w:t>
      </w:r>
      <w:r w:rsidRPr="00D410AB">
        <w:rPr>
          <w:rFonts w:ascii="Arial" w:hAnsi="Arial" w:cs="Arial"/>
          <w:sz w:val="22"/>
          <w:szCs w:val="22"/>
        </w:rPr>
        <w:t xml:space="preserve"> se hagan sustituciones o remplazos de subpréstamos con los recursos del </w:t>
      </w:r>
      <w:r w:rsidR="00B06548">
        <w:rPr>
          <w:rFonts w:ascii="Arial" w:hAnsi="Arial" w:cs="Arial"/>
          <w:sz w:val="22"/>
          <w:szCs w:val="22"/>
        </w:rPr>
        <w:t>p</w:t>
      </w:r>
      <w:r>
        <w:rPr>
          <w:rFonts w:ascii="Arial" w:hAnsi="Arial" w:cs="Arial"/>
          <w:sz w:val="22"/>
          <w:szCs w:val="22"/>
        </w:rPr>
        <w:t>rograma</w:t>
      </w:r>
      <w:r w:rsidRPr="00D410AB">
        <w:rPr>
          <w:rFonts w:ascii="Arial" w:hAnsi="Arial" w:cs="Arial"/>
          <w:sz w:val="22"/>
          <w:szCs w:val="22"/>
        </w:rPr>
        <w:t xml:space="preserve">. </w:t>
      </w:r>
    </w:p>
    <w:p w14:paraId="2C5737BD" w14:textId="22499166" w:rsidR="007943E3" w:rsidRPr="008A5247" w:rsidRDefault="007943E3" w:rsidP="00504F93">
      <w:pPr>
        <w:pStyle w:val="subpar"/>
        <w:numPr>
          <w:ilvl w:val="2"/>
          <w:numId w:val="33"/>
        </w:numPr>
        <w:outlineLvl w:val="9"/>
        <w:rPr>
          <w:rFonts w:ascii="Arial" w:hAnsi="Arial" w:cs="Arial"/>
          <w:bCs/>
          <w:sz w:val="22"/>
          <w:szCs w:val="22"/>
        </w:rPr>
      </w:pPr>
      <w:r w:rsidRPr="00D22666">
        <w:rPr>
          <w:rFonts w:ascii="Arial" w:hAnsi="Arial" w:cs="Arial"/>
          <w:b/>
          <w:sz w:val="22"/>
          <w:szCs w:val="22"/>
        </w:rPr>
        <w:t>Desempeño IFI elegibles.</w:t>
      </w:r>
      <w:r w:rsidRPr="008A5247">
        <w:rPr>
          <w:rFonts w:ascii="Arial" w:hAnsi="Arial" w:cs="Arial"/>
          <w:bCs/>
          <w:sz w:val="22"/>
          <w:szCs w:val="22"/>
        </w:rPr>
        <w:t xml:space="preserve"> Será responsabilidad de BANDESAL llevar a cabo el seguimiento del desempeño financiero y los demás aspectos, cualitativos y cuantitativos, que hagan a una IFI elegible sujeto de crédito de BANDESAL</w:t>
      </w:r>
      <w:r w:rsidR="00C64A1E" w:rsidRPr="00D22666">
        <w:rPr>
          <w:rFonts w:ascii="Arial" w:hAnsi="Arial" w:cs="Arial"/>
          <w:bCs/>
          <w:sz w:val="22"/>
          <w:szCs w:val="22"/>
        </w:rPr>
        <w:t>.</w:t>
      </w:r>
      <w:r w:rsidRPr="008A5247">
        <w:rPr>
          <w:rFonts w:ascii="Arial" w:hAnsi="Arial" w:cs="Arial"/>
          <w:bCs/>
          <w:sz w:val="22"/>
          <w:szCs w:val="22"/>
        </w:rPr>
        <w:t xml:space="preserve">  </w:t>
      </w:r>
    </w:p>
    <w:p w14:paraId="5315FE57" w14:textId="5307F040" w:rsidR="00F723C2" w:rsidRPr="00504F93" w:rsidRDefault="007943E3" w:rsidP="00504F93">
      <w:pPr>
        <w:pStyle w:val="subpar"/>
        <w:numPr>
          <w:ilvl w:val="2"/>
          <w:numId w:val="33"/>
        </w:numPr>
        <w:outlineLvl w:val="9"/>
        <w:rPr>
          <w:rFonts w:ascii="Arial" w:hAnsi="Arial" w:cs="Arial"/>
          <w:bCs/>
          <w:sz w:val="22"/>
          <w:szCs w:val="22"/>
        </w:rPr>
      </w:pPr>
      <w:r w:rsidRPr="008A5247">
        <w:rPr>
          <w:rFonts w:ascii="Arial" w:hAnsi="Arial" w:cs="Arial"/>
          <w:b/>
          <w:sz w:val="22"/>
          <w:szCs w:val="22"/>
        </w:rPr>
        <w:lastRenderedPageBreak/>
        <w:t>Concentración de riesgo.</w:t>
      </w:r>
      <w:r w:rsidRPr="00CC39DD">
        <w:rPr>
          <w:rFonts w:ascii="Arial" w:hAnsi="Arial" w:cs="Arial"/>
          <w:bCs/>
          <w:sz w:val="22"/>
          <w:szCs w:val="22"/>
        </w:rPr>
        <w:t xml:space="preserve"> Será responsabilidad de BANDESAL el cumplimiento de las reglas sobre concentración de riesgo de crédito a sujetos elegibles en los subpréstamos de acuerdo a lo estipulado por las Políticas Riesgo de Ias Instituciones Intermediarias que para tal efecto apruebe la Junta Directiva de BANDESAL</w:t>
      </w:r>
      <w:r w:rsidRPr="008A5247">
        <w:rPr>
          <w:rFonts w:ascii="Arial" w:hAnsi="Arial" w:cs="Arial"/>
          <w:bCs/>
          <w:sz w:val="22"/>
          <w:szCs w:val="22"/>
        </w:rPr>
        <w:t xml:space="preserve">.  </w:t>
      </w:r>
    </w:p>
    <w:p w14:paraId="6477EF19" w14:textId="57372EF8" w:rsidR="00431FBC" w:rsidRPr="00CC39DD" w:rsidRDefault="00431FBC" w:rsidP="00504F93">
      <w:pPr>
        <w:pStyle w:val="subpar"/>
        <w:numPr>
          <w:ilvl w:val="2"/>
          <w:numId w:val="33"/>
        </w:numPr>
        <w:outlineLvl w:val="9"/>
        <w:rPr>
          <w:rFonts w:ascii="Arial" w:hAnsi="Arial" w:cs="Arial"/>
          <w:bCs/>
          <w:sz w:val="22"/>
          <w:szCs w:val="22"/>
        </w:rPr>
      </w:pPr>
      <w:r w:rsidRPr="008A5247">
        <w:rPr>
          <w:rFonts w:ascii="Arial" w:hAnsi="Arial" w:cs="Arial"/>
          <w:b/>
          <w:sz w:val="22"/>
          <w:szCs w:val="22"/>
        </w:rPr>
        <w:t>Informes Mensuales-Créditos individuales:</w:t>
      </w:r>
      <w:r w:rsidRPr="008A5247">
        <w:rPr>
          <w:rFonts w:ascii="Arial" w:hAnsi="Arial" w:cs="Arial"/>
          <w:bCs/>
          <w:sz w:val="22"/>
          <w:szCs w:val="22"/>
        </w:rPr>
        <w:t xml:space="preserve"> </w:t>
      </w:r>
      <w:r w:rsidR="00D22666">
        <w:rPr>
          <w:rFonts w:ascii="Arial" w:hAnsi="Arial" w:cs="Arial"/>
          <w:bCs/>
          <w:sz w:val="22"/>
          <w:szCs w:val="22"/>
        </w:rPr>
        <w:t>BANDESAL</w:t>
      </w:r>
      <w:r w:rsidRPr="008A5247">
        <w:rPr>
          <w:rFonts w:ascii="Arial" w:hAnsi="Arial" w:cs="Arial"/>
          <w:bCs/>
          <w:sz w:val="22"/>
          <w:szCs w:val="22"/>
        </w:rPr>
        <w:t>, en base a la información proporcionada por la</w:t>
      </w:r>
      <w:r w:rsidR="00790EB1" w:rsidRPr="008A5247">
        <w:rPr>
          <w:rFonts w:ascii="Arial" w:hAnsi="Arial" w:cs="Arial"/>
          <w:bCs/>
          <w:sz w:val="22"/>
          <w:szCs w:val="22"/>
        </w:rPr>
        <w:t>s</w:t>
      </w:r>
      <w:r w:rsidRPr="00CC39DD">
        <w:rPr>
          <w:rFonts w:ascii="Arial" w:hAnsi="Arial" w:cs="Arial"/>
          <w:bCs/>
          <w:sz w:val="22"/>
          <w:szCs w:val="22"/>
        </w:rPr>
        <w:t xml:space="preserve"> </w:t>
      </w:r>
      <w:r w:rsidR="00247514">
        <w:rPr>
          <w:rFonts w:ascii="Arial" w:hAnsi="Arial" w:cs="Arial"/>
          <w:bCs/>
          <w:sz w:val="22"/>
          <w:szCs w:val="22"/>
        </w:rPr>
        <w:t>IFI</w:t>
      </w:r>
      <w:r w:rsidRPr="008A5247">
        <w:rPr>
          <w:rFonts w:ascii="Arial" w:hAnsi="Arial" w:cs="Arial"/>
          <w:bCs/>
          <w:sz w:val="22"/>
          <w:szCs w:val="22"/>
        </w:rPr>
        <w:t xml:space="preserve">, se compromete a elaborar informes mensuales de seguimiento de la cartera fondeada con los recursos del presente </w:t>
      </w:r>
      <w:r w:rsidR="00044062">
        <w:rPr>
          <w:rFonts w:ascii="Arial" w:hAnsi="Arial" w:cs="Arial"/>
          <w:bCs/>
          <w:sz w:val="22"/>
          <w:szCs w:val="22"/>
        </w:rPr>
        <w:t>p</w:t>
      </w:r>
      <w:r w:rsidRPr="008A5247">
        <w:rPr>
          <w:rFonts w:ascii="Arial" w:hAnsi="Arial" w:cs="Arial"/>
          <w:bCs/>
          <w:sz w:val="22"/>
          <w:szCs w:val="22"/>
        </w:rPr>
        <w:t>rograma. El análisis deberá contener el detalle individual de los créditos incluyendo, pero no restringiéndose a:</w:t>
      </w:r>
    </w:p>
    <w:p w14:paraId="681C6E18" w14:textId="6F5F82ED"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Monto total</w:t>
      </w:r>
    </w:p>
    <w:p w14:paraId="25B86AA8" w14:textId="4A73590F"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Plazo original</w:t>
      </w:r>
    </w:p>
    <w:p w14:paraId="2EE08400" w14:textId="5879AB02"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Plazo remanente</w:t>
      </w:r>
    </w:p>
    <w:p w14:paraId="7634CD16" w14:textId="3D847E41"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Tasa de interés pactada con el cliente</w:t>
      </w:r>
    </w:p>
    <w:p w14:paraId="62ACC412" w14:textId="73864DAF"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Mora</w:t>
      </w:r>
    </w:p>
    <w:p w14:paraId="18EAC2C7" w14:textId="04538500"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Monto de garantía</w:t>
      </w:r>
    </w:p>
    <w:p w14:paraId="013F16C7" w14:textId="42D7323E"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Tipo de garantía</w:t>
      </w:r>
    </w:p>
    <w:p w14:paraId="6C597288" w14:textId="7AAEF51C"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Clasificación de riesgo del cliente al momento del otorgamiento</w:t>
      </w:r>
    </w:p>
    <w:p w14:paraId="3E8BCBFC" w14:textId="7298A1E9" w:rsidR="00431FBC" w:rsidRPr="00931F41" w:rsidRDefault="00A751FE" w:rsidP="00B86E7F">
      <w:pPr>
        <w:pStyle w:val="ListParagraph"/>
        <w:numPr>
          <w:ilvl w:val="1"/>
          <w:numId w:val="17"/>
        </w:numPr>
        <w:jc w:val="both"/>
        <w:rPr>
          <w:rFonts w:ascii="Arial" w:hAnsi="Arial" w:cs="Arial"/>
          <w:sz w:val="22"/>
          <w:szCs w:val="22"/>
          <w:lang w:val="es-ES_tradnl"/>
        </w:rPr>
      </w:pPr>
      <w:r>
        <w:rPr>
          <w:rFonts w:ascii="Arial" w:hAnsi="Arial" w:cs="Arial"/>
          <w:sz w:val="22"/>
          <w:szCs w:val="22"/>
          <w:lang w:val="es-ES_tradnl"/>
        </w:rPr>
        <w:t>D</w:t>
      </w:r>
      <w:r w:rsidR="00431FBC" w:rsidRPr="00931F41">
        <w:rPr>
          <w:rFonts w:ascii="Arial" w:hAnsi="Arial" w:cs="Arial"/>
          <w:sz w:val="22"/>
          <w:szCs w:val="22"/>
          <w:lang w:val="es-ES_tradnl"/>
        </w:rPr>
        <w:t>estino de los créditos</w:t>
      </w:r>
    </w:p>
    <w:p w14:paraId="141D5C3D" w14:textId="69468D0B"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Municipio en el que se otorga el crédito</w:t>
      </w:r>
    </w:p>
    <w:p w14:paraId="456853E5" w14:textId="66A1B3A6"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Variable de género</w:t>
      </w:r>
    </w:p>
    <w:p w14:paraId="4E6759D3" w14:textId="5EC88FCE"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 xml:space="preserve">Variable </w:t>
      </w:r>
      <w:r w:rsidR="00DD1AAE">
        <w:rPr>
          <w:rFonts w:ascii="Arial" w:hAnsi="Arial" w:cs="Arial"/>
          <w:sz w:val="22"/>
          <w:szCs w:val="22"/>
          <w:lang w:val="es-ES_tradnl"/>
        </w:rPr>
        <w:t xml:space="preserve">de identificación </w:t>
      </w:r>
      <w:r w:rsidR="002161D1">
        <w:rPr>
          <w:rFonts w:ascii="Arial" w:hAnsi="Arial" w:cs="Arial"/>
          <w:sz w:val="22"/>
          <w:szCs w:val="22"/>
          <w:lang w:val="es-ES_tradnl"/>
        </w:rPr>
        <w:t>de aporte a la mitigación y adaptación del cambio climático</w:t>
      </w:r>
    </w:p>
    <w:p w14:paraId="6DEDC120" w14:textId="7CF572F4"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Ventas anuales</w:t>
      </w:r>
    </w:p>
    <w:p w14:paraId="5516E1C8" w14:textId="6BB4662B"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Número de empleados</w:t>
      </w:r>
    </w:p>
    <w:p w14:paraId="69E0AAEB" w14:textId="091C6629" w:rsidR="00431FBC" w:rsidRPr="00931F41" w:rsidRDefault="00431FBC" w:rsidP="00B86E7F">
      <w:pPr>
        <w:pStyle w:val="ListParagraph"/>
        <w:numPr>
          <w:ilvl w:val="1"/>
          <w:numId w:val="17"/>
        </w:numPr>
        <w:jc w:val="both"/>
        <w:rPr>
          <w:rFonts w:ascii="Arial" w:hAnsi="Arial" w:cs="Arial"/>
          <w:sz w:val="22"/>
          <w:szCs w:val="22"/>
          <w:lang w:val="es-ES_tradnl"/>
        </w:rPr>
      </w:pPr>
      <w:r w:rsidRPr="00931F41">
        <w:rPr>
          <w:rFonts w:ascii="Arial" w:hAnsi="Arial" w:cs="Arial"/>
          <w:sz w:val="22"/>
          <w:szCs w:val="22"/>
          <w:lang w:val="es-ES_tradnl"/>
        </w:rPr>
        <w:t>Otros que se pacten con el BID</w:t>
      </w:r>
    </w:p>
    <w:p w14:paraId="58BC8D4B" w14:textId="77777777" w:rsidR="00F723C2" w:rsidRPr="00504F93" w:rsidRDefault="00F723C2" w:rsidP="00504F93">
      <w:pPr>
        <w:pStyle w:val="subpar"/>
        <w:numPr>
          <w:ilvl w:val="0"/>
          <w:numId w:val="0"/>
        </w:numPr>
        <w:spacing w:before="0" w:after="0"/>
        <w:ind w:left="2592"/>
        <w:outlineLvl w:val="9"/>
        <w:rPr>
          <w:rFonts w:ascii="Arial" w:hAnsi="Arial" w:cs="Arial"/>
          <w:b/>
          <w:sz w:val="22"/>
          <w:szCs w:val="22"/>
        </w:rPr>
      </w:pPr>
    </w:p>
    <w:p w14:paraId="7E1A1EE8" w14:textId="7B11C253" w:rsidR="00FC53CA" w:rsidRPr="00931F41" w:rsidRDefault="00B072CE" w:rsidP="00862957">
      <w:pPr>
        <w:pStyle w:val="Heading1"/>
        <w:numPr>
          <w:ilvl w:val="0"/>
          <w:numId w:val="9"/>
        </w:numPr>
        <w:ind w:left="720" w:hanging="720"/>
        <w:jc w:val="both"/>
        <w:rPr>
          <w:rFonts w:cs="Arial"/>
          <w:sz w:val="22"/>
          <w:szCs w:val="22"/>
          <w:lang w:val="es-ES_tradnl"/>
        </w:rPr>
      </w:pPr>
      <w:bookmarkStart w:id="82" w:name="_Toc38296824"/>
      <w:bookmarkStart w:id="83" w:name="_Toc38296860"/>
      <w:bookmarkStart w:id="84" w:name="_Toc38296825"/>
      <w:bookmarkStart w:id="85" w:name="_Toc38296861"/>
      <w:bookmarkStart w:id="86" w:name="_Toc38296826"/>
      <w:bookmarkStart w:id="87" w:name="_Toc38296862"/>
      <w:bookmarkStart w:id="88" w:name="_Toc38296827"/>
      <w:bookmarkStart w:id="89" w:name="_Toc38296863"/>
      <w:bookmarkStart w:id="90" w:name="_Toc38296828"/>
      <w:bookmarkStart w:id="91" w:name="_Toc38296864"/>
      <w:bookmarkStart w:id="92" w:name="_Toc38296829"/>
      <w:bookmarkStart w:id="93" w:name="_Toc38296865"/>
      <w:bookmarkStart w:id="94" w:name="_Toc38296830"/>
      <w:bookmarkStart w:id="95" w:name="_Toc38296866"/>
      <w:bookmarkStart w:id="96" w:name="_Toc44348443"/>
      <w:bookmarkStart w:id="97" w:name="_Toc40634207"/>
      <w:bookmarkStart w:id="98" w:name="_Toc38805452"/>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931F41">
        <w:rPr>
          <w:rFonts w:cs="Arial"/>
          <w:sz w:val="22"/>
          <w:szCs w:val="22"/>
          <w:lang w:val="es-ES_tradnl"/>
        </w:rPr>
        <w:t>Características Específicas de los Subpréstamos Sujetos a Financiación del Program</w:t>
      </w:r>
      <w:r w:rsidR="004E346B" w:rsidRPr="00931F41">
        <w:rPr>
          <w:rFonts w:cs="Arial"/>
          <w:sz w:val="22"/>
          <w:szCs w:val="22"/>
          <w:lang w:val="es-ES_tradnl"/>
        </w:rPr>
        <w:t>a</w:t>
      </w:r>
      <w:bookmarkEnd w:id="96"/>
      <w:bookmarkEnd w:id="97"/>
      <w:bookmarkEnd w:id="98"/>
    </w:p>
    <w:p w14:paraId="5E7C41D7" w14:textId="77777777" w:rsidR="00CB5C55" w:rsidRPr="00931F41" w:rsidRDefault="00CB5C55" w:rsidP="00CB5C55">
      <w:pPr>
        <w:rPr>
          <w:rFonts w:ascii="Arial" w:hAnsi="Arial" w:cs="Arial"/>
          <w:sz w:val="22"/>
          <w:szCs w:val="22"/>
          <w:lang w:val="es-ES_tradnl" w:eastAsia="en-US"/>
        </w:rPr>
      </w:pPr>
    </w:p>
    <w:p w14:paraId="65A6F2D1" w14:textId="4F41AB26" w:rsidR="00B072CE" w:rsidRPr="00931F41" w:rsidRDefault="00B072CE" w:rsidP="00C64EFD">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Cobro de intereses: </w:t>
      </w:r>
      <w:r w:rsidRPr="00931F41">
        <w:rPr>
          <w:rFonts w:ascii="Arial" w:hAnsi="Arial" w:cs="Arial"/>
          <w:sz w:val="22"/>
          <w:szCs w:val="22"/>
          <w:lang w:val="es-ES_tradnl"/>
        </w:rPr>
        <w:t>A los subprestatarios deberá cobrarse por concepto de intereses, comisiones, seguros o por cualesquiera otros cargos, la tasa o tasas anuales que</w:t>
      </w:r>
      <w:r w:rsidR="00747176">
        <w:rPr>
          <w:rFonts w:ascii="Arial" w:hAnsi="Arial" w:cs="Arial"/>
          <w:sz w:val="22"/>
          <w:szCs w:val="22"/>
          <w:lang w:val="es-ES_tradnl"/>
        </w:rPr>
        <w:t xml:space="preserve"> sean eco</w:t>
      </w:r>
      <w:r w:rsidR="00F07327">
        <w:rPr>
          <w:rFonts w:ascii="Arial" w:hAnsi="Arial" w:cs="Arial"/>
          <w:sz w:val="22"/>
          <w:szCs w:val="22"/>
          <w:lang w:val="es-ES_tradnl"/>
        </w:rPr>
        <w:t>nómicamente rentables</w:t>
      </w:r>
      <w:r w:rsidRPr="00931F41">
        <w:rPr>
          <w:rFonts w:ascii="Arial" w:hAnsi="Arial" w:cs="Arial"/>
          <w:sz w:val="22"/>
          <w:szCs w:val="22"/>
          <w:lang w:val="es-ES_tradnl"/>
        </w:rPr>
        <w:t>,</w:t>
      </w:r>
      <w:r w:rsidR="00682D2D">
        <w:rPr>
          <w:rFonts w:ascii="Arial" w:hAnsi="Arial" w:cs="Arial"/>
          <w:sz w:val="22"/>
          <w:szCs w:val="22"/>
          <w:lang w:val="es-ES_tradnl"/>
        </w:rPr>
        <w:t xml:space="preserve"> </w:t>
      </w:r>
      <w:r w:rsidRPr="00931F41">
        <w:rPr>
          <w:rFonts w:ascii="Arial" w:hAnsi="Arial" w:cs="Arial"/>
          <w:sz w:val="22"/>
          <w:szCs w:val="22"/>
          <w:lang w:val="es-ES_tradnl"/>
        </w:rPr>
        <w:t xml:space="preserve">guardando armonía con la legislación sobre tasas de interés de </w:t>
      </w:r>
      <w:r w:rsidR="004758B7">
        <w:rPr>
          <w:rFonts w:ascii="Arial" w:hAnsi="Arial" w:cs="Arial"/>
          <w:sz w:val="22"/>
          <w:szCs w:val="22"/>
          <w:lang w:val="es-ES_tradnl"/>
        </w:rPr>
        <w:t>la República de El Salvado</w:t>
      </w:r>
      <w:r w:rsidR="00C64778">
        <w:rPr>
          <w:rFonts w:ascii="Arial" w:hAnsi="Arial" w:cs="Arial"/>
          <w:sz w:val="22"/>
          <w:szCs w:val="22"/>
          <w:lang w:val="es-ES_tradnl"/>
        </w:rPr>
        <w:t>r</w:t>
      </w:r>
      <w:r w:rsidR="008B2E58" w:rsidRPr="00931F41">
        <w:rPr>
          <w:rFonts w:ascii="Arial" w:hAnsi="Arial" w:cs="Arial"/>
          <w:sz w:val="22"/>
          <w:szCs w:val="22"/>
          <w:lang w:val="es-ES_tradnl"/>
        </w:rPr>
        <w:t xml:space="preserve"> </w:t>
      </w:r>
      <w:r w:rsidRPr="00931F41">
        <w:rPr>
          <w:rFonts w:ascii="Arial" w:hAnsi="Arial" w:cs="Arial"/>
          <w:sz w:val="22"/>
          <w:szCs w:val="22"/>
          <w:lang w:val="es-ES_tradnl"/>
        </w:rPr>
        <w:t xml:space="preserve">sean compatibles con la política del BID y </w:t>
      </w:r>
      <w:r w:rsidR="00564BAE">
        <w:rPr>
          <w:rFonts w:ascii="Arial" w:hAnsi="Arial" w:cs="Arial"/>
          <w:sz w:val="22"/>
          <w:szCs w:val="22"/>
          <w:lang w:val="es-ES_tradnl"/>
        </w:rPr>
        <w:t xml:space="preserve">BANDESAL </w:t>
      </w:r>
      <w:r w:rsidRPr="00931F41">
        <w:rPr>
          <w:rFonts w:ascii="Arial" w:hAnsi="Arial" w:cs="Arial"/>
          <w:sz w:val="22"/>
          <w:szCs w:val="22"/>
          <w:lang w:val="es-ES_tradnl"/>
        </w:rPr>
        <w:t>sobre tasas de interés para ese tipo de financiamiento.</w:t>
      </w:r>
    </w:p>
    <w:p w14:paraId="261403E9" w14:textId="77777777" w:rsidR="00CB5C55" w:rsidRPr="00931F41" w:rsidRDefault="00CB5C55" w:rsidP="00B86E7F">
      <w:pPr>
        <w:pStyle w:val="ListParagraph"/>
        <w:ind w:left="792"/>
        <w:jc w:val="both"/>
        <w:rPr>
          <w:rFonts w:ascii="Arial" w:hAnsi="Arial" w:cs="Arial"/>
          <w:sz w:val="22"/>
          <w:szCs w:val="22"/>
          <w:lang w:val="es-ES_tradnl"/>
        </w:rPr>
      </w:pPr>
    </w:p>
    <w:p w14:paraId="36D54EF3" w14:textId="0778512D" w:rsidR="004D3D88" w:rsidRPr="005D22A8" w:rsidRDefault="00B072CE" w:rsidP="00C64EFD">
      <w:pPr>
        <w:pStyle w:val="ListParagraph"/>
        <w:numPr>
          <w:ilvl w:val="1"/>
          <w:numId w:val="9"/>
        </w:numPr>
        <w:ind w:left="720" w:hanging="720"/>
        <w:jc w:val="both"/>
        <w:rPr>
          <w:rFonts w:ascii="Arial" w:hAnsi="Arial" w:cs="Arial"/>
          <w:b/>
          <w:bCs/>
          <w:sz w:val="22"/>
          <w:szCs w:val="22"/>
          <w:lang w:val="es-ES_tradnl"/>
        </w:rPr>
      </w:pPr>
      <w:r w:rsidRPr="005D22A8">
        <w:rPr>
          <w:rFonts w:ascii="Arial" w:hAnsi="Arial" w:cs="Arial"/>
          <w:b/>
          <w:bCs/>
          <w:sz w:val="22"/>
          <w:szCs w:val="22"/>
          <w:lang w:val="es-ES_tradnl"/>
        </w:rPr>
        <w:t xml:space="preserve">Monto de Financiación: </w:t>
      </w:r>
      <w:r w:rsidRPr="005D22A8">
        <w:rPr>
          <w:rFonts w:ascii="Arial" w:hAnsi="Arial" w:cs="Arial"/>
          <w:sz w:val="22"/>
          <w:szCs w:val="22"/>
          <w:lang w:val="es-ES_tradnl"/>
        </w:rPr>
        <w:t xml:space="preserve">El </w:t>
      </w:r>
      <w:r w:rsidR="00C64778">
        <w:rPr>
          <w:rFonts w:ascii="Arial" w:hAnsi="Arial" w:cs="Arial"/>
          <w:sz w:val="22"/>
          <w:szCs w:val="22"/>
          <w:lang w:val="es-ES_tradnl"/>
        </w:rPr>
        <w:t>p</w:t>
      </w:r>
      <w:r w:rsidRPr="005D22A8">
        <w:rPr>
          <w:rFonts w:ascii="Arial" w:hAnsi="Arial" w:cs="Arial"/>
          <w:sz w:val="22"/>
          <w:szCs w:val="22"/>
          <w:lang w:val="es-ES_tradnl"/>
        </w:rPr>
        <w:t xml:space="preserve">rograma contempla la financiación de subpréstamos a una </w:t>
      </w:r>
      <w:r w:rsidR="00F83B2E" w:rsidRPr="005D22A8">
        <w:rPr>
          <w:rFonts w:ascii="Arial" w:hAnsi="Arial" w:cs="Arial"/>
          <w:sz w:val="22"/>
          <w:szCs w:val="22"/>
          <w:lang w:val="es-ES_tradnl"/>
        </w:rPr>
        <w:t xml:space="preserve">misma </w:t>
      </w:r>
      <w:r w:rsidRPr="005D22A8">
        <w:rPr>
          <w:rFonts w:ascii="Arial" w:hAnsi="Arial" w:cs="Arial"/>
          <w:sz w:val="22"/>
          <w:szCs w:val="22"/>
          <w:lang w:val="es-ES_tradnl"/>
        </w:rPr>
        <w:t xml:space="preserve">persona natural o jurídica o para un mismo proyecto o grupo de proyectos que </w:t>
      </w:r>
      <w:r w:rsidR="00DB0FCF" w:rsidRPr="005D22A8">
        <w:rPr>
          <w:rFonts w:ascii="Arial" w:hAnsi="Arial" w:cs="Arial"/>
          <w:sz w:val="22"/>
          <w:szCs w:val="22"/>
          <w:lang w:val="es-ES_tradnl"/>
        </w:rPr>
        <w:t xml:space="preserve">de forma individual o </w:t>
      </w:r>
      <w:r w:rsidRPr="005D22A8">
        <w:rPr>
          <w:rFonts w:ascii="Arial" w:hAnsi="Arial" w:cs="Arial"/>
          <w:sz w:val="22"/>
          <w:szCs w:val="22"/>
          <w:lang w:val="es-ES_tradnl"/>
        </w:rPr>
        <w:t>en su conjunto</w:t>
      </w:r>
      <w:r w:rsidR="00A57662" w:rsidRPr="005D22A8">
        <w:rPr>
          <w:rFonts w:ascii="Arial" w:hAnsi="Arial" w:cs="Arial"/>
          <w:sz w:val="22"/>
          <w:szCs w:val="22"/>
          <w:lang w:val="es-ES_tradnl"/>
        </w:rPr>
        <w:t>,</w:t>
      </w:r>
      <w:r w:rsidRPr="005D22A8">
        <w:rPr>
          <w:rFonts w:ascii="Arial" w:hAnsi="Arial" w:cs="Arial"/>
          <w:sz w:val="22"/>
          <w:szCs w:val="22"/>
          <w:lang w:val="es-ES_tradnl"/>
        </w:rPr>
        <w:t xml:space="preserve"> y en un momento dado no excedan US$</w:t>
      </w:r>
      <w:r w:rsidR="00A6726D" w:rsidRPr="005D22A8">
        <w:rPr>
          <w:rFonts w:ascii="Arial" w:hAnsi="Arial" w:cs="Arial"/>
          <w:sz w:val="22"/>
          <w:szCs w:val="22"/>
          <w:lang w:val="es-ES_tradnl"/>
        </w:rPr>
        <w:t>1</w:t>
      </w:r>
      <w:r w:rsidR="003D2186" w:rsidRPr="005D22A8">
        <w:rPr>
          <w:rFonts w:ascii="Arial" w:hAnsi="Arial" w:cs="Arial"/>
          <w:sz w:val="22"/>
          <w:szCs w:val="22"/>
          <w:lang w:val="es-ES_tradnl"/>
        </w:rPr>
        <w:t>.</w:t>
      </w:r>
      <w:r w:rsidR="00A6726D" w:rsidRPr="005D22A8">
        <w:rPr>
          <w:rFonts w:ascii="Arial" w:hAnsi="Arial" w:cs="Arial"/>
          <w:sz w:val="22"/>
          <w:szCs w:val="22"/>
          <w:lang w:val="es-ES_tradnl"/>
        </w:rPr>
        <w:t>750</w:t>
      </w:r>
      <w:r w:rsidR="003D2186" w:rsidRPr="005D22A8">
        <w:rPr>
          <w:rFonts w:ascii="Arial" w:hAnsi="Arial" w:cs="Arial"/>
          <w:sz w:val="22"/>
          <w:szCs w:val="22"/>
          <w:lang w:val="es-ES_tradnl"/>
        </w:rPr>
        <w:t>.</w:t>
      </w:r>
      <w:r w:rsidR="00A6726D" w:rsidRPr="005D22A8">
        <w:rPr>
          <w:rFonts w:ascii="Arial" w:hAnsi="Arial" w:cs="Arial"/>
          <w:sz w:val="22"/>
          <w:szCs w:val="22"/>
          <w:lang w:val="es-ES_tradnl"/>
        </w:rPr>
        <w:t>00</w:t>
      </w:r>
      <w:r w:rsidR="003D2186" w:rsidRPr="005D22A8">
        <w:rPr>
          <w:rFonts w:ascii="Arial" w:hAnsi="Arial" w:cs="Arial"/>
          <w:sz w:val="22"/>
          <w:szCs w:val="22"/>
          <w:lang w:val="es-ES_tradnl"/>
        </w:rPr>
        <w:t>0</w:t>
      </w:r>
      <w:r w:rsidRPr="005D22A8">
        <w:rPr>
          <w:rFonts w:ascii="Arial" w:hAnsi="Arial" w:cs="Arial"/>
          <w:sz w:val="22"/>
          <w:szCs w:val="22"/>
          <w:lang w:val="es-ES_tradnl"/>
        </w:rPr>
        <w:t xml:space="preserve"> y cumplan con las características y condiciones ambientales y sociales aplicables según </w:t>
      </w:r>
      <w:r w:rsidR="00C16B59" w:rsidRPr="005D22A8">
        <w:rPr>
          <w:rFonts w:ascii="Arial" w:hAnsi="Arial" w:cs="Arial"/>
          <w:sz w:val="22"/>
          <w:szCs w:val="22"/>
          <w:lang w:val="es-ES_tradnl"/>
        </w:rPr>
        <w:t xml:space="preserve">la </w:t>
      </w:r>
      <w:r w:rsidR="00C32E55" w:rsidRPr="005D22A8">
        <w:rPr>
          <w:rFonts w:ascii="Arial" w:hAnsi="Arial" w:cs="Arial"/>
          <w:sz w:val="22"/>
          <w:szCs w:val="22"/>
          <w:lang w:val="es-ES_tradnl"/>
        </w:rPr>
        <w:t>S</w:t>
      </w:r>
      <w:r w:rsidR="00C16B59" w:rsidRPr="005D22A8">
        <w:rPr>
          <w:rFonts w:ascii="Arial" w:hAnsi="Arial" w:cs="Arial"/>
          <w:sz w:val="22"/>
          <w:szCs w:val="22"/>
          <w:lang w:val="es-ES_tradnl"/>
        </w:rPr>
        <w:t xml:space="preserve">ección </w:t>
      </w:r>
      <w:r w:rsidR="00D33560" w:rsidRPr="005D22A8">
        <w:rPr>
          <w:rFonts w:ascii="Arial" w:hAnsi="Arial" w:cs="Arial"/>
          <w:sz w:val="22"/>
          <w:szCs w:val="22"/>
          <w:lang w:val="es-ES_tradnl"/>
        </w:rPr>
        <w:t xml:space="preserve">8 </w:t>
      </w:r>
      <w:r w:rsidR="00C16B59" w:rsidRPr="005D22A8">
        <w:rPr>
          <w:rFonts w:ascii="Arial" w:hAnsi="Arial" w:cs="Arial"/>
          <w:sz w:val="22"/>
          <w:szCs w:val="22"/>
          <w:lang w:val="es-ES_tradnl"/>
        </w:rPr>
        <w:t>de este Reglamento</w:t>
      </w:r>
      <w:r w:rsidR="00B27DD0" w:rsidRPr="005D22A8">
        <w:rPr>
          <w:rFonts w:ascii="Arial" w:hAnsi="Arial" w:cs="Arial"/>
          <w:sz w:val="22"/>
          <w:szCs w:val="22"/>
          <w:lang w:val="es-ES_tradnl"/>
        </w:rPr>
        <w:t>.</w:t>
      </w:r>
    </w:p>
    <w:p w14:paraId="3042898F" w14:textId="77777777" w:rsidR="004D3D88" w:rsidRPr="00504F93" w:rsidRDefault="004D3D88" w:rsidP="00504F93">
      <w:pPr>
        <w:pStyle w:val="ListParagraph"/>
        <w:rPr>
          <w:rFonts w:ascii="Arial" w:hAnsi="Arial" w:cs="Arial"/>
          <w:sz w:val="22"/>
          <w:szCs w:val="22"/>
          <w:lang w:val="es-ES_tradnl"/>
        </w:rPr>
      </w:pPr>
    </w:p>
    <w:p w14:paraId="1B884C0A" w14:textId="3C45B517" w:rsidR="0003616F" w:rsidRPr="00931F41" w:rsidRDefault="0003616F" w:rsidP="00C64EFD">
      <w:pPr>
        <w:pStyle w:val="ListParagraph"/>
        <w:numPr>
          <w:ilvl w:val="1"/>
          <w:numId w:val="9"/>
        </w:numPr>
        <w:ind w:left="720" w:hanging="720"/>
        <w:jc w:val="both"/>
        <w:rPr>
          <w:rFonts w:ascii="Arial" w:hAnsi="Arial" w:cs="Arial"/>
          <w:b/>
          <w:bCs/>
          <w:sz w:val="22"/>
          <w:szCs w:val="22"/>
          <w:lang w:val="es-ES_tradnl"/>
        </w:rPr>
      </w:pPr>
      <w:r w:rsidRPr="00931F41">
        <w:rPr>
          <w:rFonts w:ascii="Arial" w:hAnsi="Arial" w:cs="Arial"/>
          <w:b/>
          <w:bCs/>
          <w:sz w:val="22"/>
          <w:szCs w:val="22"/>
          <w:lang w:val="es-ES_tradnl"/>
        </w:rPr>
        <w:t>Cofinanciamiento:</w:t>
      </w:r>
      <w:r w:rsidR="00C40CE8" w:rsidRPr="00931F41">
        <w:rPr>
          <w:rFonts w:ascii="Arial" w:hAnsi="Arial" w:cs="Arial"/>
          <w:b/>
          <w:bCs/>
          <w:sz w:val="22"/>
          <w:szCs w:val="22"/>
          <w:lang w:val="es-ES_tradnl"/>
        </w:rPr>
        <w:t xml:space="preserve"> </w:t>
      </w:r>
      <w:r w:rsidRPr="00BF0F0B">
        <w:rPr>
          <w:rFonts w:ascii="Arial" w:hAnsi="Arial" w:cs="Arial"/>
          <w:sz w:val="22"/>
          <w:szCs w:val="22"/>
          <w:lang w:val="es-ES_tradnl"/>
        </w:rPr>
        <w:t xml:space="preserve">Cualquier </w:t>
      </w:r>
      <w:r w:rsidR="004D420A" w:rsidRPr="00BF0F0B">
        <w:rPr>
          <w:rFonts w:ascii="Arial" w:hAnsi="Arial" w:cs="Arial"/>
          <w:sz w:val="22"/>
          <w:szCs w:val="22"/>
          <w:lang w:val="es-ES_tradnl"/>
        </w:rPr>
        <w:t>subpréstamo</w:t>
      </w:r>
      <w:r w:rsidRPr="00BF0F0B">
        <w:rPr>
          <w:rFonts w:ascii="Arial" w:hAnsi="Arial" w:cs="Arial"/>
          <w:sz w:val="22"/>
          <w:szCs w:val="22"/>
          <w:lang w:val="es-ES_tradnl"/>
        </w:rPr>
        <w:t xml:space="preserve"> podrá ser objeto de cofinanciamiento proveniente de otras fuentes de recursos, incluyendo </w:t>
      </w:r>
      <w:r w:rsidR="00DA700A" w:rsidRPr="00BF0F0B">
        <w:rPr>
          <w:rFonts w:ascii="Arial" w:hAnsi="Arial" w:cs="Arial"/>
          <w:sz w:val="22"/>
          <w:szCs w:val="22"/>
          <w:lang w:val="es-ES_tradnl"/>
        </w:rPr>
        <w:t>otras instituciones multilaterales del mismo carácter del BID</w:t>
      </w:r>
      <w:r w:rsidR="000857CC">
        <w:rPr>
          <w:rFonts w:ascii="Arial" w:hAnsi="Arial" w:cs="Arial"/>
          <w:sz w:val="22"/>
          <w:szCs w:val="22"/>
          <w:lang w:val="es-ES_tradnl"/>
        </w:rPr>
        <w:t>.</w:t>
      </w:r>
    </w:p>
    <w:p w14:paraId="52406D9F" w14:textId="77777777" w:rsidR="00CB5C55" w:rsidRPr="00931F41" w:rsidRDefault="00CB5C55" w:rsidP="00B86E7F">
      <w:pPr>
        <w:pStyle w:val="ListParagraph"/>
        <w:ind w:left="792"/>
        <w:jc w:val="both"/>
        <w:rPr>
          <w:rFonts w:ascii="Arial" w:hAnsi="Arial" w:cs="Arial"/>
          <w:b/>
          <w:bCs/>
          <w:sz w:val="22"/>
          <w:szCs w:val="22"/>
          <w:lang w:val="es-ES_tradnl"/>
        </w:rPr>
      </w:pPr>
    </w:p>
    <w:p w14:paraId="56D9E00B" w14:textId="7A3D3194" w:rsidR="0003616F" w:rsidRPr="005564C0" w:rsidRDefault="0003616F" w:rsidP="00C64EFD">
      <w:pPr>
        <w:pStyle w:val="ListParagraph"/>
        <w:numPr>
          <w:ilvl w:val="1"/>
          <w:numId w:val="9"/>
        </w:numPr>
        <w:ind w:left="720" w:hanging="720"/>
        <w:jc w:val="both"/>
        <w:rPr>
          <w:rFonts w:ascii="Arial" w:hAnsi="Arial" w:cs="Arial"/>
          <w:b/>
          <w:bCs/>
          <w:sz w:val="22"/>
          <w:szCs w:val="22"/>
          <w:lang w:val="es-ES_tradnl"/>
        </w:rPr>
      </w:pPr>
      <w:r w:rsidRPr="00931F41">
        <w:rPr>
          <w:rFonts w:ascii="Arial" w:hAnsi="Arial" w:cs="Arial"/>
          <w:b/>
          <w:bCs/>
          <w:sz w:val="22"/>
          <w:szCs w:val="22"/>
          <w:lang w:val="es-ES_tradnl"/>
        </w:rPr>
        <w:lastRenderedPageBreak/>
        <w:t xml:space="preserve">Limitación de los recursos: </w:t>
      </w:r>
      <w:r w:rsidRPr="00931F41">
        <w:rPr>
          <w:rFonts w:ascii="Arial" w:hAnsi="Arial" w:cs="Arial"/>
          <w:sz w:val="22"/>
          <w:szCs w:val="22"/>
          <w:lang w:val="es-ES_tradnl"/>
        </w:rPr>
        <w:t xml:space="preserve">Adicionalmente a las limitaciones establecidas en la sección </w:t>
      </w:r>
      <w:r w:rsidR="001F7122" w:rsidRPr="00931F41">
        <w:rPr>
          <w:rFonts w:ascii="Arial" w:hAnsi="Arial" w:cs="Arial"/>
          <w:sz w:val="22"/>
          <w:szCs w:val="22"/>
          <w:lang w:val="es-ES_tradnl"/>
        </w:rPr>
        <w:t xml:space="preserve">siguiente, </w:t>
      </w:r>
      <w:r w:rsidRPr="00931F41">
        <w:rPr>
          <w:rFonts w:ascii="Arial" w:hAnsi="Arial" w:cs="Arial"/>
          <w:sz w:val="22"/>
          <w:szCs w:val="22"/>
          <w:lang w:val="es-ES_tradnl"/>
        </w:rPr>
        <w:t xml:space="preserve">vinculadas a temas ambientales y sociales, no podrán concederse </w:t>
      </w:r>
      <w:r w:rsidR="004D420A" w:rsidRPr="00931F41">
        <w:rPr>
          <w:rFonts w:ascii="Arial" w:hAnsi="Arial" w:cs="Arial"/>
          <w:sz w:val="22"/>
          <w:szCs w:val="22"/>
          <w:lang w:val="es-ES_tradnl"/>
        </w:rPr>
        <w:t>subpréstamo</w:t>
      </w:r>
      <w:r w:rsidRPr="00931F41">
        <w:rPr>
          <w:rFonts w:ascii="Arial" w:hAnsi="Arial" w:cs="Arial"/>
          <w:sz w:val="22"/>
          <w:szCs w:val="22"/>
          <w:lang w:val="es-ES_tradnl"/>
        </w:rPr>
        <w:t xml:space="preserve">s con recursos del </w:t>
      </w:r>
      <w:r w:rsidR="00A60968">
        <w:rPr>
          <w:rFonts w:ascii="Arial" w:hAnsi="Arial" w:cs="Arial"/>
          <w:sz w:val="22"/>
          <w:szCs w:val="22"/>
          <w:lang w:val="es-ES_tradnl"/>
        </w:rPr>
        <w:t>p</w:t>
      </w:r>
      <w:r w:rsidRPr="00931F41">
        <w:rPr>
          <w:rFonts w:ascii="Arial" w:hAnsi="Arial" w:cs="Arial"/>
          <w:sz w:val="22"/>
          <w:szCs w:val="22"/>
          <w:lang w:val="es-ES_tradnl"/>
        </w:rPr>
        <w:t>rograma para: (i)</w:t>
      </w:r>
      <w:r w:rsidR="00A60968">
        <w:rPr>
          <w:rFonts w:ascii="Arial" w:hAnsi="Arial" w:cs="Arial"/>
          <w:sz w:val="22"/>
          <w:szCs w:val="22"/>
          <w:lang w:val="es-ES_tradnl"/>
        </w:rPr>
        <w:t> </w:t>
      </w:r>
      <w:r w:rsidRPr="00931F41">
        <w:rPr>
          <w:rFonts w:ascii="Arial" w:hAnsi="Arial" w:cs="Arial"/>
          <w:sz w:val="22"/>
          <w:szCs w:val="22"/>
          <w:lang w:val="es-ES_tradnl"/>
        </w:rPr>
        <w:t xml:space="preserve">adquisición de inmuebles, salvo los asociados al proyecto; </w:t>
      </w:r>
      <w:r w:rsidR="45BE52B3" w:rsidRPr="00931F41">
        <w:rPr>
          <w:rFonts w:ascii="Arial" w:hAnsi="Arial" w:cs="Arial"/>
          <w:sz w:val="22"/>
          <w:szCs w:val="22"/>
          <w:lang w:val="es-ES_tradnl"/>
        </w:rPr>
        <w:t xml:space="preserve">y </w:t>
      </w:r>
      <w:r w:rsidRPr="00931F41">
        <w:rPr>
          <w:rFonts w:ascii="Arial" w:hAnsi="Arial" w:cs="Arial"/>
          <w:sz w:val="22"/>
          <w:szCs w:val="22"/>
          <w:lang w:val="es-ES_tradnl"/>
        </w:rPr>
        <w:t>(</w:t>
      </w:r>
      <w:r w:rsidR="00EF254A" w:rsidRPr="00931F41">
        <w:rPr>
          <w:rFonts w:ascii="Arial" w:hAnsi="Arial" w:cs="Arial"/>
          <w:sz w:val="22"/>
          <w:szCs w:val="22"/>
          <w:lang w:val="es-ES_tradnl"/>
        </w:rPr>
        <w:t>ii</w:t>
      </w:r>
      <w:r w:rsidRPr="00931F41">
        <w:rPr>
          <w:rFonts w:ascii="Arial" w:hAnsi="Arial" w:cs="Arial"/>
          <w:sz w:val="22"/>
          <w:szCs w:val="22"/>
          <w:lang w:val="es-ES_tradnl"/>
        </w:rPr>
        <w:t>)</w:t>
      </w:r>
      <w:r w:rsidR="00A60968">
        <w:rPr>
          <w:rFonts w:ascii="Arial" w:hAnsi="Arial" w:cs="Arial"/>
          <w:sz w:val="22"/>
          <w:szCs w:val="22"/>
          <w:lang w:val="es-ES_tradnl"/>
        </w:rPr>
        <w:t> </w:t>
      </w:r>
      <w:r w:rsidRPr="00931F41">
        <w:rPr>
          <w:rFonts w:ascii="Arial" w:hAnsi="Arial" w:cs="Arial"/>
          <w:sz w:val="22"/>
          <w:szCs w:val="22"/>
          <w:lang w:val="es-ES_tradnl"/>
        </w:rPr>
        <w:t>la compra de acciones.</w:t>
      </w:r>
    </w:p>
    <w:p w14:paraId="67249F26" w14:textId="77777777" w:rsidR="00E60B5F" w:rsidRPr="005564C0" w:rsidRDefault="00E60B5F" w:rsidP="005564C0">
      <w:pPr>
        <w:pStyle w:val="ListParagraph"/>
        <w:rPr>
          <w:rFonts w:ascii="Arial" w:hAnsi="Arial" w:cs="Arial"/>
          <w:b/>
          <w:bCs/>
          <w:sz w:val="22"/>
          <w:szCs w:val="22"/>
          <w:lang w:val="es-ES_tradnl"/>
        </w:rPr>
      </w:pPr>
    </w:p>
    <w:p w14:paraId="7FB1D6B4" w14:textId="342F2538" w:rsidR="009661ED" w:rsidRPr="005564C0" w:rsidRDefault="009661ED" w:rsidP="005564C0">
      <w:pPr>
        <w:pStyle w:val="ListParagraph"/>
        <w:numPr>
          <w:ilvl w:val="1"/>
          <w:numId w:val="9"/>
        </w:numPr>
        <w:ind w:left="720" w:hanging="720"/>
        <w:jc w:val="both"/>
        <w:rPr>
          <w:rFonts w:ascii="Arial" w:hAnsi="Arial" w:cs="Arial"/>
          <w:b/>
          <w:bCs/>
          <w:sz w:val="22"/>
          <w:szCs w:val="22"/>
          <w:lang w:val="es-ES_tradnl"/>
        </w:rPr>
      </w:pPr>
      <w:r w:rsidRPr="008910DE">
        <w:rPr>
          <w:rFonts w:ascii="Arial" w:hAnsi="Arial" w:cs="Arial"/>
          <w:b/>
          <w:bCs/>
          <w:sz w:val="22"/>
          <w:szCs w:val="22"/>
          <w:lang w:val="es-ES_tradnl"/>
        </w:rPr>
        <w:t xml:space="preserve">Límites </w:t>
      </w:r>
      <w:r w:rsidR="00785817" w:rsidRPr="008910DE">
        <w:rPr>
          <w:rFonts w:ascii="Arial" w:hAnsi="Arial" w:cs="Arial"/>
          <w:b/>
          <w:bCs/>
          <w:sz w:val="22"/>
          <w:szCs w:val="22"/>
          <w:lang w:val="es-ES_tradnl"/>
        </w:rPr>
        <w:t xml:space="preserve">de concentración </w:t>
      </w:r>
      <w:r w:rsidRPr="00D16E48">
        <w:rPr>
          <w:rFonts w:ascii="Arial" w:hAnsi="Arial" w:cs="Arial"/>
          <w:b/>
          <w:bCs/>
          <w:sz w:val="22"/>
          <w:szCs w:val="22"/>
          <w:lang w:val="es-ES_tradnl"/>
        </w:rPr>
        <w:t>para el uso de los Recursos del Programa</w:t>
      </w:r>
      <w:r w:rsidR="00CB7AE7" w:rsidRPr="00D16E48">
        <w:rPr>
          <w:rFonts w:ascii="Arial" w:hAnsi="Arial" w:cs="Arial"/>
          <w:b/>
          <w:bCs/>
          <w:sz w:val="22"/>
          <w:szCs w:val="22"/>
          <w:lang w:val="es-ES_tradnl"/>
        </w:rPr>
        <w:t xml:space="preserve">. </w:t>
      </w:r>
      <w:r w:rsidR="00CB7AE7" w:rsidRPr="005564C0">
        <w:rPr>
          <w:rFonts w:ascii="Arial" w:hAnsi="Arial" w:cs="Arial"/>
          <w:sz w:val="22"/>
          <w:szCs w:val="22"/>
          <w:lang w:val="es-ES_tradnl"/>
        </w:rPr>
        <w:t>Durante la ejecución del Programa, BANDESAL cuidará que los subpréstamos otorgados a las MIPYME no superen los límites de concentración definidos a continuación:</w:t>
      </w:r>
      <w:r w:rsidR="00CB7AE7" w:rsidRPr="008910DE">
        <w:rPr>
          <w:rFonts w:ascii="Arial" w:hAnsi="Arial" w:cs="Arial"/>
          <w:sz w:val="22"/>
          <w:szCs w:val="22"/>
          <w:lang w:val="es-ES_tradnl"/>
        </w:rPr>
        <w:t xml:space="preserve"> </w:t>
      </w:r>
      <w:r w:rsidR="00785817" w:rsidRPr="005564C0">
        <w:rPr>
          <w:rFonts w:ascii="Arial" w:hAnsi="Arial" w:cs="Arial"/>
          <w:sz w:val="22"/>
          <w:szCs w:val="22"/>
          <w:lang w:val="es-ES_tradnl"/>
        </w:rPr>
        <w:t>(</w:t>
      </w:r>
      <w:r w:rsidR="00CB7AE7" w:rsidRPr="005564C0">
        <w:rPr>
          <w:rFonts w:ascii="Arial" w:hAnsi="Arial" w:cs="Arial"/>
          <w:sz w:val="22"/>
          <w:szCs w:val="22"/>
          <w:lang w:val="es-ES_tradnl"/>
        </w:rPr>
        <w:t>i</w:t>
      </w:r>
      <w:r w:rsidR="00785817" w:rsidRPr="005564C0">
        <w:rPr>
          <w:rFonts w:ascii="Arial" w:hAnsi="Arial" w:cs="Arial"/>
          <w:sz w:val="22"/>
          <w:szCs w:val="22"/>
          <w:lang w:val="es-ES_tradnl"/>
        </w:rPr>
        <w:t>)</w:t>
      </w:r>
      <w:r w:rsidR="00CB7AE7" w:rsidRPr="008910DE">
        <w:rPr>
          <w:rFonts w:ascii="Arial" w:hAnsi="Arial" w:cs="Arial"/>
          <w:sz w:val="22"/>
          <w:szCs w:val="22"/>
          <w:lang w:val="es-ES_tradnl"/>
        </w:rPr>
        <w:t xml:space="preserve"> </w:t>
      </w:r>
      <w:r w:rsidRPr="005564C0">
        <w:rPr>
          <w:rFonts w:ascii="Arial" w:hAnsi="Arial" w:cs="Arial"/>
          <w:sz w:val="22"/>
          <w:szCs w:val="22"/>
          <w:lang w:val="es-ES_tradnl"/>
        </w:rPr>
        <w:t xml:space="preserve">Cartera </w:t>
      </w:r>
      <w:r w:rsidR="00C51F6D" w:rsidRPr="008910DE">
        <w:rPr>
          <w:rFonts w:ascii="Arial" w:hAnsi="Arial" w:cs="Arial"/>
          <w:sz w:val="22"/>
          <w:szCs w:val="22"/>
          <w:lang w:val="es-ES_tradnl"/>
        </w:rPr>
        <w:t>r</w:t>
      </w:r>
      <w:r w:rsidRPr="005564C0">
        <w:rPr>
          <w:rFonts w:ascii="Arial" w:hAnsi="Arial" w:cs="Arial"/>
          <w:sz w:val="22"/>
          <w:szCs w:val="22"/>
          <w:lang w:val="es-ES_tradnl"/>
        </w:rPr>
        <w:t>efinanciada</w:t>
      </w:r>
      <w:r w:rsidR="000A0F75" w:rsidRPr="008910DE">
        <w:rPr>
          <w:rFonts w:ascii="Arial" w:hAnsi="Arial" w:cs="Arial"/>
          <w:sz w:val="22"/>
          <w:szCs w:val="22"/>
          <w:lang w:val="es-ES_tradnl"/>
        </w:rPr>
        <w:t xml:space="preserve"> sobre </w:t>
      </w:r>
      <w:r w:rsidR="007A1077" w:rsidRPr="008910DE">
        <w:rPr>
          <w:rFonts w:ascii="Arial" w:hAnsi="Arial" w:cs="Arial"/>
          <w:sz w:val="22"/>
          <w:szCs w:val="22"/>
          <w:lang w:val="es-ES_tradnl"/>
        </w:rPr>
        <w:t xml:space="preserve">monto </w:t>
      </w:r>
      <w:r w:rsidR="00FB3634" w:rsidRPr="008910DE">
        <w:rPr>
          <w:rFonts w:ascii="Arial" w:hAnsi="Arial" w:cs="Arial"/>
          <w:sz w:val="22"/>
          <w:szCs w:val="22"/>
          <w:lang w:val="es-ES_tradnl"/>
        </w:rPr>
        <w:t>total d</w:t>
      </w:r>
      <w:r w:rsidR="00FB3634" w:rsidRPr="00D16E48">
        <w:rPr>
          <w:rFonts w:ascii="Arial" w:hAnsi="Arial" w:cs="Arial"/>
          <w:sz w:val="22"/>
          <w:szCs w:val="22"/>
          <w:lang w:val="es-ES_tradnl"/>
        </w:rPr>
        <w:t>el Programa</w:t>
      </w:r>
      <w:r w:rsidR="00CB7AE7" w:rsidRPr="00D16E48">
        <w:rPr>
          <w:rFonts w:ascii="Arial" w:hAnsi="Arial" w:cs="Arial"/>
          <w:sz w:val="22"/>
          <w:szCs w:val="22"/>
          <w:lang w:val="es-ES_tradnl"/>
        </w:rPr>
        <w:t xml:space="preserve"> </w:t>
      </w:r>
      <w:r w:rsidR="00C51F6D" w:rsidRPr="00D16E48">
        <w:rPr>
          <w:rFonts w:ascii="Arial" w:hAnsi="Arial" w:cs="Arial"/>
          <w:sz w:val="22"/>
          <w:szCs w:val="22"/>
          <w:lang w:val="es-ES_tradnl"/>
        </w:rPr>
        <w:t>no superior al</w:t>
      </w:r>
      <w:r w:rsidR="00C51F6D" w:rsidRPr="005542E2">
        <w:rPr>
          <w:rFonts w:ascii="Arial" w:hAnsi="Arial" w:cs="Arial"/>
          <w:sz w:val="22"/>
          <w:szCs w:val="22"/>
          <w:lang w:val="es-ES_tradnl"/>
        </w:rPr>
        <w:t xml:space="preserve"> 20%; </w:t>
      </w:r>
      <w:r w:rsidR="00785817" w:rsidRPr="005564C0">
        <w:rPr>
          <w:rFonts w:ascii="Arial" w:hAnsi="Arial" w:cs="Arial"/>
          <w:sz w:val="22"/>
          <w:szCs w:val="22"/>
          <w:lang w:val="es-ES_tradnl"/>
        </w:rPr>
        <w:t>(</w:t>
      </w:r>
      <w:r w:rsidR="00CB7AE7" w:rsidRPr="005564C0">
        <w:rPr>
          <w:rFonts w:ascii="Arial" w:hAnsi="Arial" w:cs="Arial"/>
          <w:sz w:val="22"/>
          <w:szCs w:val="22"/>
          <w:lang w:val="es-ES_tradnl"/>
        </w:rPr>
        <w:t>ii</w:t>
      </w:r>
      <w:r w:rsidR="00785817" w:rsidRPr="005564C0">
        <w:rPr>
          <w:rFonts w:ascii="Arial" w:hAnsi="Arial" w:cs="Arial"/>
          <w:sz w:val="22"/>
          <w:szCs w:val="22"/>
          <w:lang w:val="es-ES_tradnl"/>
        </w:rPr>
        <w:t>)</w:t>
      </w:r>
      <w:r w:rsidR="009E5C1B">
        <w:rPr>
          <w:rFonts w:ascii="Arial" w:hAnsi="Arial" w:cs="Arial"/>
          <w:sz w:val="22"/>
          <w:szCs w:val="22"/>
          <w:lang w:val="es-ES_tradnl"/>
        </w:rPr>
        <w:t> </w:t>
      </w:r>
      <w:r w:rsidR="00D45941" w:rsidRPr="008910DE">
        <w:rPr>
          <w:rFonts w:ascii="Arial" w:hAnsi="Arial" w:cs="Arial"/>
          <w:sz w:val="22"/>
          <w:szCs w:val="22"/>
          <w:lang w:val="es-ES_tradnl"/>
        </w:rPr>
        <w:t>Ca</w:t>
      </w:r>
      <w:r w:rsidR="00216C12" w:rsidRPr="002E3053">
        <w:rPr>
          <w:rFonts w:ascii="Arial" w:hAnsi="Arial" w:cs="Arial"/>
          <w:sz w:val="22"/>
          <w:szCs w:val="22"/>
          <w:lang w:val="es-ES_tradnl"/>
        </w:rPr>
        <w:t>rtera de subpréstamos otorgados por montos superiores a US$1.000.</w:t>
      </w:r>
      <w:r w:rsidR="00216C12" w:rsidRPr="001B1D16">
        <w:rPr>
          <w:rFonts w:ascii="Arial" w:hAnsi="Arial" w:cs="Arial"/>
          <w:sz w:val="22"/>
          <w:szCs w:val="22"/>
          <w:lang w:val="es-ES_tradnl"/>
        </w:rPr>
        <w:t>000</w:t>
      </w:r>
      <w:r w:rsidR="003255D9" w:rsidRPr="001B1D16">
        <w:rPr>
          <w:rFonts w:ascii="Arial" w:hAnsi="Arial" w:cs="Arial"/>
          <w:sz w:val="22"/>
          <w:szCs w:val="22"/>
          <w:lang w:val="es-ES_tradnl"/>
        </w:rPr>
        <w:t>,</w:t>
      </w:r>
      <w:r w:rsidR="00216C12" w:rsidRPr="001B1D16">
        <w:rPr>
          <w:rFonts w:ascii="Arial" w:hAnsi="Arial" w:cs="Arial"/>
          <w:sz w:val="22"/>
          <w:szCs w:val="22"/>
          <w:lang w:val="es-ES_tradnl"/>
        </w:rPr>
        <w:t xml:space="preserve">00 </w:t>
      </w:r>
      <w:r w:rsidR="0074575E" w:rsidRPr="0092039A">
        <w:rPr>
          <w:rFonts w:ascii="Arial" w:hAnsi="Arial" w:cs="Arial"/>
          <w:sz w:val="22"/>
          <w:szCs w:val="22"/>
          <w:lang w:val="es-ES_tradnl"/>
        </w:rPr>
        <w:t xml:space="preserve">no mayor al 20% del monto </w:t>
      </w:r>
      <w:r w:rsidR="00FB3634" w:rsidRPr="0092039A">
        <w:rPr>
          <w:rFonts w:ascii="Arial" w:hAnsi="Arial" w:cs="Arial"/>
          <w:sz w:val="22"/>
          <w:szCs w:val="22"/>
          <w:lang w:val="es-ES_tradnl"/>
        </w:rPr>
        <w:t>total del Programa</w:t>
      </w:r>
      <w:r w:rsidR="00842DA0" w:rsidRPr="0089016B">
        <w:rPr>
          <w:rFonts w:ascii="Arial" w:hAnsi="Arial" w:cs="Arial"/>
          <w:sz w:val="22"/>
          <w:szCs w:val="22"/>
          <w:lang w:val="es-ES_tradnl"/>
        </w:rPr>
        <w:t xml:space="preserve">; y </w:t>
      </w:r>
      <w:r w:rsidR="00785817" w:rsidRPr="005564C0">
        <w:rPr>
          <w:rFonts w:ascii="Arial" w:hAnsi="Arial" w:cs="Arial"/>
          <w:sz w:val="22"/>
          <w:szCs w:val="22"/>
          <w:lang w:val="es-ES_tradnl"/>
        </w:rPr>
        <w:t>(</w:t>
      </w:r>
      <w:r w:rsidR="00CB7AE7" w:rsidRPr="005564C0">
        <w:rPr>
          <w:rFonts w:ascii="Arial" w:hAnsi="Arial" w:cs="Arial"/>
          <w:sz w:val="22"/>
          <w:szCs w:val="22"/>
          <w:lang w:val="es-ES_tradnl"/>
        </w:rPr>
        <w:t>iii</w:t>
      </w:r>
      <w:r w:rsidR="00785817" w:rsidRPr="005564C0">
        <w:rPr>
          <w:rFonts w:ascii="Arial" w:hAnsi="Arial" w:cs="Arial"/>
          <w:sz w:val="22"/>
          <w:szCs w:val="22"/>
          <w:lang w:val="es-ES_tradnl"/>
        </w:rPr>
        <w:t>)</w:t>
      </w:r>
      <w:r w:rsidR="00842DA0" w:rsidRPr="008910DE">
        <w:rPr>
          <w:rFonts w:ascii="Arial" w:hAnsi="Arial" w:cs="Arial"/>
          <w:sz w:val="22"/>
          <w:szCs w:val="22"/>
          <w:lang w:val="es-ES_tradnl"/>
        </w:rPr>
        <w:t xml:space="preserve"> </w:t>
      </w:r>
      <w:r w:rsidR="003255D9" w:rsidRPr="008910DE">
        <w:rPr>
          <w:rFonts w:ascii="Arial" w:hAnsi="Arial" w:cs="Arial"/>
          <w:sz w:val="22"/>
          <w:szCs w:val="22"/>
          <w:lang w:val="es-ES_tradnl"/>
        </w:rPr>
        <w:t>Cartera con categoría</w:t>
      </w:r>
      <w:r w:rsidR="00FB3634" w:rsidRPr="008910DE">
        <w:rPr>
          <w:rFonts w:ascii="Arial" w:hAnsi="Arial" w:cs="Arial"/>
          <w:sz w:val="22"/>
          <w:szCs w:val="22"/>
          <w:lang w:val="es-ES_tradnl"/>
        </w:rPr>
        <w:t xml:space="preserve"> C1</w:t>
      </w:r>
      <w:r w:rsidR="008910DE" w:rsidRPr="008910DE">
        <w:rPr>
          <w:rFonts w:ascii="Arial" w:hAnsi="Arial" w:cs="Arial"/>
          <w:sz w:val="22"/>
          <w:szCs w:val="22"/>
          <w:lang w:val="es-ES_tradnl"/>
        </w:rPr>
        <w:t xml:space="preserve"> otorgados </w:t>
      </w:r>
      <w:r w:rsidR="008910DE" w:rsidRPr="00D16E48">
        <w:rPr>
          <w:rFonts w:ascii="Arial" w:hAnsi="Arial" w:cs="Arial"/>
          <w:sz w:val="22"/>
          <w:szCs w:val="22"/>
          <w:lang w:val="es-ES_tradnl"/>
        </w:rPr>
        <w:t xml:space="preserve">sobre el monto total del Programa no superior al </w:t>
      </w:r>
      <w:r w:rsidR="00D16E48" w:rsidRPr="005564C0">
        <w:rPr>
          <w:rFonts w:ascii="Arial" w:hAnsi="Arial" w:cs="Arial"/>
          <w:sz w:val="22"/>
          <w:szCs w:val="22"/>
          <w:lang w:val="es-ES_tradnl"/>
        </w:rPr>
        <w:t>10</w:t>
      </w:r>
      <w:r w:rsidR="008910DE" w:rsidRPr="00D16E48">
        <w:rPr>
          <w:rFonts w:ascii="Arial" w:hAnsi="Arial" w:cs="Arial"/>
          <w:sz w:val="22"/>
          <w:szCs w:val="22"/>
          <w:lang w:val="es-ES_tradnl"/>
        </w:rPr>
        <w:t>%</w:t>
      </w:r>
      <w:r w:rsidR="00D16E48">
        <w:rPr>
          <w:rFonts w:ascii="Arial" w:hAnsi="Arial" w:cs="Arial"/>
          <w:sz w:val="22"/>
          <w:szCs w:val="22"/>
          <w:lang w:val="es-ES_tradnl"/>
        </w:rPr>
        <w:t>.</w:t>
      </w:r>
      <w:r w:rsidR="003255D9" w:rsidRPr="008910DE">
        <w:rPr>
          <w:rFonts w:ascii="Arial" w:hAnsi="Arial" w:cs="Arial"/>
          <w:sz w:val="22"/>
          <w:szCs w:val="22"/>
          <w:lang w:val="es-ES_tradnl"/>
        </w:rPr>
        <w:t xml:space="preserve"> </w:t>
      </w:r>
    </w:p>
    <w:p w14:paraId="4A1B4CF8" w14:textId="457E4782" w:rsidR="0061131C" w:rsidRPr="00391191" w:rsidRDefault="0061131C" w:rsidP="00CE578F">
      <w:pPr>
        <w:pStyle w:val="Heading1"/>
        <w:numPr>
          <w:ilvl w:val="0"/>
          <w:numId w:val="9"/>
        </w:numPr>
        <w:ind w:left="720" w:hanging="720"/>
        <w:jc w:val="both"/>
        <w:rPr>
          <w:rFonts w:cs="Arial"/>
          <w:sz w:val="22"/>
          <w:szCs w:val="22"/>
          <w:lang w:val="es-ES_tradnl"/>
        </w:rPr>
      </w:pPr>
      <w:bookmarkStart w:id="99" w:name="_Toc44348398"/>
      <w:bookmarkStart w:id="100" w:name="_Toc44348444"/>
      <w:bookmarkStart w:id="101" w:name="_Toc207082508"/>
      <w:bookmarkStart w:id="102" w:name="_Toc207082541"/>
      <w:bookmarkStart w:id="103" w:name="_Toc198110509"/>
      <w:bookmarkStart w:id="104" w:name="_Toc198111152"/>
      <w:bookmarkStart w:id="105" w:name="_Toc198111225"/>
      <w:bookmarkStart w:id="106" w:name="_Toc198111259"/>
      <w:bookmarkStart w:id="107" w:name="_Toc198111297"/>
      <w:bookmarkStart w:id="108" w:name="_Toc198111339"/>
      <w:bookmarkStart w:id="109" w:name="_Toc198111393"/>
      <w:bookmarkStart w:id="110" w:name="_Toc198027195"/>
      <w:bookmarkStart w:id="111" w:name="_Toc198025801"/>
      <w:bookmarkStart w:id="112" w:name="_Toc198027197"/>
      <w:bookmarkStart w:id="113" w:name="_Toc389662672"/>
      <w:bookmarkStart w:id="114" w:name="_Toc389662826"/>
      <w:bookmarkStart w:id="115" w:name="_Toc389662944"/>
      <w:bookmarkStart w:id="116" w:name="_Toc389662989"/>
      <w:bookmarkStart w:id="117" w:name="_Toc40627220"/>
      <w:bookmarkStart w:id="118" w:name="_Toc40634208"/>
      <w:bookmarkStart w:id="119" w:name="_Ref424799728"/>
      <w:bookmarkStart w:id="120" w:name="_Toc424822793"/>
      <w:bookmarkStart w:id="121" w:name="_Toc507057763"/>
      <w:bookmarkStart w:id="122" w:name="_Toc44348445"/>
      <w:bookmarkStart w:id="123" w:name="_Toc40634209"/>
      <w:bookmarkStart w:id="124" w:name="_Toc38805453"/>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391191">
        <w:rPr>
          <w:rFonts w:cs="Arial"/>
          <w:sz w:val="22"/>
          <w:szCs w:val="22"/>
          <w:lang w:val="es-ES_tradnl"/>
        </w:rPr>
        <w:t xml:space="preserve">Requerimientos Ambientales y Sociales </w:t>
      </w:r>
      <w:r w:rsidR="00D25596" w:rsidRPr="00391191">
        <w:rPr>
          <w:rFonts w:cs="Arial"/>
          <w:sz w:val="22"/>
          <w:szCs w:val="22"/>
          <w:lang w:val="es-ES_tradnl"/>
        </w:rPr>
        <w:t>(‘</w:t>
      </w:r>
      <w:r w:rsidR="00846CF6" w:rsidRPr="00391191">
        <w:rPr>
          <w:rFonts w:cs="Arial"/>
          <w:sz w:val="22"/>
          <w:szCs w:val="22"/>
          <w:lang w:val="es-ES_tradnl"/>
        </w:rPr>
        <w:t>S</w:t>
      </w:r>
      <w:r w:rsidR="00846CF6">
        <w:rPr>
          <w:rFonts w:cs="Arial"/>
          <w:sz w:val="22"/>
          <w:szCs w:val="22"/>
          <w:lang w:val="es-ES_tradnl"/>
        </w:rPr>
        <w:t>ARAS</w:t>
      </w:r>
      <w:r w:rsidR="00846CF6" w:rsidRPr="00391191">
        <w:rPr>
          <w:rFonts w:cs="Arial"/>
          <w:sz w:val="22"/>
          <w:szCs w:val="22"/>
          <w:lang w:val="es-ES_tradnl"/>
        </w:rPr>
        <w:t xml:space="preserve"> </w:t>
      </w:r>
      <w:r w:rsidR="00D25596" w:rsidRPr="00391191">
        <w:rPr>
          <w:rFonts w:cs="Arial"/>
          <w:sz w:val="22"/>
          <w:szCs w:val="22"/>
          <w:lang w:val="es-ES_tradnl"/>
        </w:rPr>
        <w:t xml:space="preserve">del </w:t>
      </w:r>
      <w:r w:rsidR="001A0321" w:rsidRPr="00CA7E46">
        <w:rPr>
          <w:rFonts w:cs="Arial"/>
          <w:sz w:val="22"/>
          <w:szCs w:val="22"/>
          <w:lang w:val="es-ES_tradnl"/>
        </w:rPr>
        <w:t>P</w:t>
      </w:r>
      <w:r w:rsidR="00D25596" w:rsidRPr="00391191">
        <w:rPr>
          <w:rFonts w:cs="Arial"/>
          <w:sz w:val="22"/>
          <w:szCs w:val="22"/>
          <w:lang w:val="es-ES_tradnl"/>
        </w:rPr>
        <w:t>rograma’)</w:t>
      </w:r>
      <w:bookmarkEnd w:id="119"/>
      <w:bookmarkEnd w:id="120"/>
      <w:bookmarkEnd w:id="121"/>
      <w:r w:rsidR="0083364F" w:rsidRPr="00391191">
        <w:rPr>
          <w:rFonts w:cs="Arial"/>
          <w:sz w:val="22"/>
          <w:szCs w:val="22"/>
          <w:lang w:val="es-ES_tradnl"/>
        </w:rPr>
        <w:t xml:space="preserve"> </w:t>
      </w:r>
      <w:r w:rsidR="0013317B" w:rsidRPr="00391191">
        <w:rPr>
          <w:rFonts w:cs="Arial"/>
          <w:sz w:val="22"/>
          <w:szCs w:val="22"/>
          <w:lang w:val="es-ES_tradnl"/>
        </w:rPr>
        <w:t>Marco de Gestión Ambiental y Social</w:t>
      </w:r>
      <w:bookmarkEnd w:id="122"/>
      <w:bookmarkEnd w:id="123"/>
      <w:bookmarkEnd w:id="124"/>
    </w:p>
    <w:p w14:paraId="63CFEB15" w14:textId="60F3F79F" w:rsidR="00CB5C55" w:rsidRPr="00391191" w:rsidRDefault="00CB5C55" w:rsidP="00CB5C55">
      <w:pPr>
        <w:pStyle w:val="ListParagraph"/>
        <w:ind w:left="792"/>
        <w:jc w:val="both"/>
        <w:rPr>
          <w:rFonts w:ascii="Arial" w:hAnsi="Arial" w:cs="Arial"/>
          <w:b/>
          <w:bCs/>
          <w:sz w:val="22"/>
          <w:szCs w:val="22"/>
          <w:highlight w:val="yellow"/>
          <w:lang w:val="es-ES_tradnl"/>
        </w:rPr>
      </w:pPr>
    </w:p>
    <w:p w14:paraId="691F3B88" w14:textId="59D65D01" w:rsidR="00CF4C52" w:rsidRPr="00391191" w:rsidRDefault="00FB436A" w:rsidP="00C64EFD">
      <w:pPr>
        <w:pStyle w:val="ListParagraph"/>
        <w:numPr>
          <w:ilvl w:val="1"/>
          <w:numId w:val="9"/>
        </w:numPr>
        <w:ind w:left="720" w:hanging="720"/>
        <w:jc w:val="both"/>
        <w:rPr>
          <w:rFonts w:ascii="Arial" w:hAnsi="Arial" w:cs="Arial"/>
          <w:sz w:val="22"/>
          <w:szCs w:val="22"/>
          <w:lang w:val="es-ES_tradnl"/>
        </w:rPr>
      </w:pPr>
      <w:r w:rsidRPr="00391191">
        <w:rPr>
          <w:rFonts w:ascii="Arial" w:hAnsi="Arial" w:cs="Arial"/>
          <w:sz w:val="22"/>
          <w:szCs w:val="22"/>
          <w:lang w:val="es-ES_tradnl"/>
        </w:rPr>
        <w:t>BANDESAL</w:t>
      </w:r>
      <w:r w:rsidR="00CF4C52" w:rsidRPr="00391191">
        <w:rPr>
          <w:rFonts w:ascii="Arial" w:hAnsi="Arial" w:cs="Arial"/>
          <w:sz w:val="22"/>
          <w:szCs w:val="22"/>
          <w:lang w:val="es-ES_tradnl"/>
        </w:rPr>
        <w:t xml:space="preserve"> implementará, dentro de sus prácticas, un Sistema de Administración de Riesgos Ambientales y Sociales (SARAS) para hacer seguimiento a los </w:t>
      </w:r>
      <w:r w:rsidR="001F7122" w:rsidRPr="00391191">
        <w:rPr>
          <w:rFonts w:ascii="Arial" w:hAnsi="Arial" w:cs="Arial"/>
          <w:sz w:val="22"/>
          <w:szCs w:val="22"/>
          <w:lang w:val="es-ES_tradnl"/>
        </w:rPr>
        <w:t>subpréstamos</w:t>
      </w:r>
      <w:r w:rsidR="00CF4C52" w:rsidRPr="00391191">
        <w:rPr>
          <w:rFonts w:ascii="Arial" w:hAnsi="Arial" w:cs="Arial"/>
          <w:sz w:val="22"/>
          <w:szCs w:val="22"/>
          <w:lang w:val="es-ES_tradnl"/>
        </w:rPr>
        <w:t>. E</w:t>
      </w:r>
      <w:r w:rsidR="03AE7519" w:rsidRPr="00391191">
        <w:rPr>
          <w:rFonts w:ascii="Arial" w:hAnsi="Arial" w:cs="Arial"/>
          <w:sz w:val="22"/>
          <w:szCs w:val="22"/>
          <w:lang w:val="es-ES_tradnl"/>
        </w:rPr>
        <w:t>l</w:t>
      </w:r>
      <w:r w:rsidR="00CF4C52" w:rsidRPr="00391191">
        <w:rPr>
          <w:rFonts w:ascii="Arial" w:hAnsi="Arial" w:cs="Arial"/>
          <w:sz w:val="22"/>
          <w:szCs w:val="22"/>
          <w:lang w:val="es-ES_tradnl"/>
        </w:rPr>
        <w:t xml:space="preserve"> conjunto de requerimientos </w:t>
      </w:r>
      <w:r w:rsidR="698E37EC" w:rsidRPr="00391191">
        <w:rPr>
          <w:rFonts w:ascii="Arial" w:hAnsi="Arial" w:cs="Arial"/>
          <w:sz w:val="22"/>
          <w:szCs w:val="22"/>
          <w:lang w:val="es-ES_tradnl"/>
        </w:rPr>
        <w:t xml:space="preserve">que se describe a </w:t>
      </w:r>
      <w:r w:rsidR="001F7122" w:rsidRPr="00391191">
        <w:rPr>
          <w:rFonts w:ascii="Arial" w:hAnsi="Arial" w:cs="Arial"/>
          <w:sz w:val="22"/>
          <w:szCs w:val="22"/>
          <w:lang w:val="es-ES_tradnl"/>
        </w:rPr>
        <w:t>continuación</w:t>
      </w:r>
      <w:r w:rsidR="698E37EC" w:rsidRPr="00391191">
        <w:rPr>
          <w:rFonts w:ascii="Arial" w:hAnsi="Arial" w:cs="Arial"/>
          <w:sz w:val="22"/>
          <w:szCs w:val="22"/>
          <w:lang w:val="es-ES_tradnl"/>
        </w:rPr>
        <w:t xml:space="preserve"> </w:t>
      </w:r>
      <w:r w:rsidR="00CF4C52" w:rsidRPr="00391191">
        <w:rPr>
          <w:rFonts w:ascii="Arial" w:hAnsi="Arial" w:cs="Arial"/>
          <w:sz w:val="22"/>
          <w:szCs w:val="22"/>
          <w:lang w:val="es-ES_tradnl"/>
        </w:rPr>
        <w:t>se designa como el ‘SARAS del Programa’ que no debe de ser confundido con el SARAS del OE.</w:t>
      </w:r>
    </w:p>
    <w:p w14:paraId="38BDEC4E" w14:textId="755EB063" w:rsidR="00CF4C52" w:rsidRPr="00931F41" w:rsidRDefault="00CF4C52" w:rsidP="00CF4C52">
      <w:pPr>
        <w:rPr>
          <w:rFonts w:ascii="Arial" w:hAnsi="Arial" w:cs="Arial"/>
          <w:sz w:val="22"/>
          <w:szCs w:val="22"/>
          <w:lang w:val="es-ES_tradnl"/>
        </w:rPr>
      </w:pPr>
    </w:p>
    <w:p w14:paraId="0F1B36B8" w14:textId="3AFBEC3C" w:rsidR="00F43F3E" w:rsidRDefault="00F43F3E" w:rsidP="00C64EFD">
      <w:pPr>
        <w:pStyle w:val="ListParagraph"/>
        <w:numPr>
          <w:ilvl w:val="1"/>
          <w:numId w:val="9"/>
        </w:numPr>
        <w:ind w:left="720" w:hanging="720"/>
        <w:jc w:val="both"/>
        <w:rPr>
          <w:rFonts w:ascii="Arial" w:hAnsi="Arial" w:cs="Arial"/>
          <w:sz w:val="22"/>
          <w:szCs w:val="22"/>
          <w:lang w:val="es-ES_tradnl"/>
        </w:rPr>
      </w:pPr>
      <w:r w:rsidRPr="00504F93">
        <w:rPr>
          <w:rFonts w:ascii="Arial" w:hAnsi="Arial" w:cs="Arial"/>
          <w:sz w:val="22"/>
          <w:szCs w:val="22"/>
          <w:lang w:val="es-ES_tradnl"/>
        </w:rPr>
        <w:t xml:space="preserve">BANDESAL se comprometerá a financiar con recursos de este </w:t>
      </w:r>
      <w:r w:rsidR="00BD5ACE">
        <w:rPr>
          <w:rFonts w:ascii="Arial" w:hAnsi="Arial" w:cs="Arial"/>
          <w:sz w:val="22"/>
          <w:szCs w:val="22"/>
          <w:lang w:val="es-ES_tradnl"/>
        </w:rPr>
        <w:t>p</w:t>
      </w:r>
      <w:r w:rsidRPr="00504F93">
        <w:rPr>
          <w:rFonts w:ascii="Arial" w:hAnsi="Arial" w:cs="Arial"/>
          <w:sz w:val="22"/>
          <w:szCs w:val="22"/>
          <w:lang w:val="es-ES_tradnl"/>
        </w:rPr>
        <w:t xml:space="preserve">rograma </w:t>
      </w:r>
      <w:r w:rsidR="00D80F74">
        <w:rPr>
          <w:rFonts w:ascii="Arial" w:hAnsi="Arial" w:cs="Arial"/>
          <w:sz w:val="22"/>
          <w:szCs w:val="22"/>
          <w:lang w:val="es-ES_tradnl"/>
        </w:rPr>
        <w:t xml:space="preserve">únicamente </w:t>
      </w:r>
      <w:r w:rsidRPr="00504F93">
        <w:rPr>
          <w:rFonts w:ascii="Arial" w:hAnsi="Arial" w:cs="Arial"/>
          <w:sz w:val="22"/>
          <w:szCs w:val="22"/>
          <w:lang w:val="es-ES_tradnl"/>
        </w:rPr>
        <w:t>proyectos que cumplan con las características siguientes:</w:t>
      </w:r>
    </w:p>
    <w:p w14:paraId="528583F7" w14:textId="77777777" w:rsidR="00F43F3E" w:rsidRPr="008A5247" w:rsidRDefault="00F43F3E" w:rsidP="00504F93">
      <w:pPr>
        <w:pStyle w:val="ListParagraph"/>
        <w:ind w:left="907"/>
        <w:jc w:val="both"/>
        <w:rPr>
          <w:rFonts w:ascii="Arial" w:hAnsi="Arial" w:cs="Arial"/>
          <w:sz w:val="22"/>
          <w:szCs w:val="22"/>
        </w:rPr>
      </w:pPr>
    </w:p>
    <w:p w14:paraId="220EF6D4" w14:textId="2971B99D" w:rsidR="00F43F3E" w:rsidRPr="006511BA" w:rsidRDefault="00F43F3E" w:rsidP="00504F93">
      <w:pPr>
        <w:pStyle w:val="subpar"/>
        <w:numPr>
          <w:ilvl w:val="2"/>
          <w:numId w:val="37"/>
        </w:numPr>
        <w:tabs>
          <w:tab w:val="clear" w:pos="2592"/>
          <w:tab w:val="num" w:pos="1440"/>
        </w:tabs>
        <w:spacing w:before="20" w:after="20"/>
        <w:ind w:left="1440" w:hanging="360"/>
        <w:outlineLvl w:val="9"/>
        <w:rPr>
          <w:rFonts w:ascii="Arial" w:hAnsi="Arial" w:cs="Arial"/>
          <w:sz w:val="22"/>
          <w:szCs w:val="22"/>
        </w:rPr>
      </w:pPr>
      <w:r w:rsidRPr="006511BA">
        <w:rPr>
          <w:rFonts w:ascii="Arial" w:hAnsi="Arial" w:cs="Arial"/>
          <w:sz w:val="22"/>
          <w:szCs w:val="22"/>
        </w:rPr>
        <w:t>Cumplimiento con todos los requerimientos regulatorios pertinentes de El Salvador en materia ambiental, social, sanitario y de seguridad, y laboral</w:t>
      </w:r>
      <w:r w:rsidR="00FD7933">
        <w:rPr>
          <w:rFonts w:ascii="Arial" w:hAnsi="Arial" w:cs="Arial"/>
          <w:sz w:val="22"/>
          <w:szCs w:val="22"/>
        </w:rPr>
        <w:t>.</w:t>
      </w:r>
    </w:p>
    <w:p w14:paraId="331FEF85" w14:textId="0AEA7A61" w:rsidR="00F43F3E" w:rsidRDefault="00F43F3E" w:rsidP="00504F93">
      <w:pPr>
        <w:pStyle w:val="subpar"/>
        <w:numPr>
          <w:ilvl w:val="2"/>
          <w:numId w:val="37"/>
        </w:numPr>
        <w:tabs>
          <w:tab w:val="clear" w:pos="2592"/>
          <w:tab w:val="num" w:pos="1440"/>
        </w:tabs>
        <w:spacing w:before="20" w:after="20"/>
        <w:ind w:left="1440" w:hanging="360"/>
        <w:outlineLvl w:val="9"/>
        <w:rPr>
          <w:rFonts w:ascii="Arial" w:hAnsi="Arial" w:cs="Arial"/>
          <w:sz w:val="22"/>
          <w:szCs w:val="22"/>
        </w:rPr>
      </w:pPr>
      <w:r w:rsidRPr="006511BA">
        <w:rPr>
          <w:rFonts w:ascii="Arial" w:hAnsi="Arial" w:cs="Arial"/>
          <w:sz w:val="22"/>
          <w:szCs w:val="22"/>
        </w:rPr>
        <w:t xml:space="preserve">Cumplimiento </w:t>
      </w:r>
      <w:r w:rsidRPr="0041320F">
        <w:rPr>
          <w:rFonts w:ascii="Arial" w:hAnsi="Arial" w:cs="Arial"/>
          <w:sz w:val="22"/>
          <w:szCs w:val="22"/>
        </w:rPr>
        <w:t xml:space="preserve">en el momento de aprobación del subpréstamo con la lista de exclusión </w:t>
      </w:r>
      <w:r w:rsidRPr="00391191">
        <w:rPr>
          <w:rFonts w:ascii="Arial" w:hAnsi="Arial" w:cs="Arial"/>
          <w:sz w:val="22"/>
          <w:szCs w:val="22"/>
        </w:rPr>
        <w:t xml:space="preserve">(Anexo </w:t>
      </w:r>
      <w:r w:rsidR="004246C9">
        <w:rPr>
          <w:rFonts w:ascii="Arial" w:hAnsi="Arial" w:cs="Arial"/>
          <w:sz w:val="22"/>
          <w:szCs w:val="22"/>
        </w:rPr>
        <w:t>4</w:t>
      </w:r>
      <w:r w:rsidR="006E0670" w:rsidRPr="00391191">
        <w:rPr>
          <w:rFonts w:ascii="Arial" w:hAnsi="Arial" w:cs="Arial"/>
          <w:sz w:val="22"/>
          <w:szCs w:val="22"/>
        </w:rPr>
        <w:t>: Lista de Exclusión</w:t>
      </w:r>
      <w:r w:rsidRPr="00391191">
        <w:rPr>
          <w:rFonts w:ascii="Arial" w:hAnsi="Arial" w:cs="Arial"/>
          <w:sz w:val="22"/>
          <w:szCs w:val="22"/>
        </w:rPr>
        <w:t>).</w:t>
      </w:r>
      <w:r w:rsidRPr="006511BA">
        <w:rPr>
          <w:rFonts w:ascii="Arial" w:hAnsi="Arial" w:cs="Arial"/>
          <w:sz w:val="22"/>
          <w:szCs w:val="22"/>
        </w:rPr>
        <w:t xml:space="preserve"> </w:t>
      </w:r>
    </w:p>
    <w:p w14:paraId="6B348640" w14:textId="435843BC" w:rsidR="00F43F3E" w:rsidRDefault="00F43F3E" w:rsidP="00504F93">
      <w:pPr>
        <w:pStyle w:val="subpar"/>
        <w:numPr>
          <w:ilvl w:val="2"/>
          <w:numId w:val="37"/>
        </w:numPr>
        <w:tabs>
          <w:tab w:val="clear" w:pos="2592"/>
          <w:tab w:val="num" w:pos="1440"/>
        </w:tabs>
        <w:spacing w:before="20" w:after="20"/>
        <w:ind w:left="1440" w:hanging="360"/>
        <w:outlineLvl w:val="9"/>
        <w:rPr>
          <w:rFonts w:ascii="Arial" w:hAnsi="Arial" w:cs="Arial"/>
          <w:sz w:val="22"/>
          <w:szCs w:val="22"/>
        </w:rPr>
      </w:pPr>
      <w:r>
        <w:rPr>
          <w:rFonts w:ascii="Arial" w:hAnsi="Arial" w:cs="Arial"/>
          <w:sz w:val="22"/>
          <w:szCs w:val="22"/>
        </w:rPr>
        <w:t xml:space="preserve">Cumplimiento con los criterios de elegibilidad descritos en la </w:t>
      </w:r>
      <w:r w:rsidR="00483B60">
        <w:rPr>
          <w:rFonts w:ascii="Arial" w:hAnsi="Arial" w:cs="Arial"/>
          <w:sz w:val="22"/>
          <w:szCs w:val="22"/>
        </w:rPr>
        <w:t>S</w:t>
      </w:r>
      <w:r>
        <w:rPr>
          <w:rFonts w:ascii="Arial" w:hAnsi="Arial" w:cs="Arial"/>
          <w:sz w:val="22"/>
          <w:szCs w:val="22"/>
        </w:rPr>
        <w:t>ecci</w:t>
      </w:r>
      <w:r w:rsidR="001E4BF9">
        <w:rPr>
          <w:rFonts w:ascii="Arial" w:hAnsi="Arial" w:cs="Arial"/>
          <w:sz w:val="22"/>
          <w:szCs w:val="22"/>
        </w:rPr>
        <w:t>ón</w:t>
      </w:r>
      <w:r w:rsidR="0020246F">
        <w:rPr>
          <w:rFonts w:ascii="Arial" w:hAnsi="Arial" w:cs="Arial"/>
          <w:sz w:val="22"/>
          <w:szCs w:val="22"/>
        </w:rPr>
        <w:t xml:space="preserve"> 5</w:t>
      </w:r>
      <w:r w:rsidR="00483B60">
        <w:rPr>
          <w:rFonts w:ascii="Arial" w:hAnsi="Arial" w:cs="Arial"/>
          <w:sz w:val="22"/>
          <w:szCs w:val="22"/>
        </w:rPr>
        <w:t xml:space="preserve"> y 7</w:t>
      </w:r>
      <w:r>
        <w:rPr>
          <w:rFonts w:ascii="Arial" w:hAnsi="Arial" w:cs="Arial"/>
          <w:sz w:val="22"/>
          <w:szCs w:val="22"/>
        </w:rPr>
        <w:t>.</w:t>
      </w:r>
    </w:p>
    <w:p w14:paraId="590F2349" w14:textId="5C2F7844" w:rsidR="00F43F3E" w:rsidRPr="00803DEC" w:rsidRDefault="00F43F3E" w:rsidP="00504F93">
      <w:pPr>
        <w:pStyle w:val="subpar"/>
        <w:numPr>
          <w:ilvl w:val="2"/>
          <w:numId w:val="37"/>
        </w:numPr>
        <w:tabs>
          <w:tab w:val="clear" w:pos="2592"/>
          <w:tab w:val="num" w:pos="1440"/>
        </w:tabs>
        <w:spacing w:before="20" w:after="20"/>
        <w:ind w:left="1440" w:hanging="360"/>
        <w:outlineLvl w:val="9"/>
        <w:rPr>
          <w:rFonts w:ascii="Arial" w:hAnsi="Arial" w:cs="Arial"/>
          <w:sz w:val="22"/>
          <w:szCs w:val="22"/>
        </w:rPr>
      </w:pPr>
      <w:r>
        <w:rPr>
          <w:rFonts w:ascii="Arial" w:hAnsi="Arial" w:cs="Arial"/>
          <w:sz w:val="22"/>
          <w:szCs w:val="22"/>
        </w:rPr>
        <w:t>Cumplimiento con las políticas internas</w:t>
      </w:r>
      <w:r w:rsidR="00B94C8E">
        <w:rPr>
          <w:rFonts w:ascii="Arial" w:hAnsi="Arial" w:cs="Arial"/>
          <w:sz w:val="22"/>
          <w:szCs w:val="22"/>
        </w:rPr>
        <w:t xml:space="preserve"> (</w:t>
      </w:r>
      <w:r w:rsidR="00563717">
        <w:rPr>
          <w:rFonts w:ascii="Arial" w:hAnsi="Arial" w:cs="Arial"/>
          <w:sz w:val="22"/>
          <w:szCs w:val="22"/>
          <w:shd w:val="clear" w:color="auto" w:fill="FFFFFF"/>
        </w:rPr>
        <w:t>Política de Gestión Ambiental y Metodología para la Gestión Ambiental)</w:t>
      </w:r>
      <w:r>
        <w:rPr>
          <w:rFonts w:ascii="Arial" w:hAnsi="Arial" w:cs="Arial"/>
          <w:sz w:val="22"/>
          <w:szCs w:val="22"/>
        </w:rPr>
        <w:t xml:space="preserve"> de BANDESAL en materia socioambiental. </w:t>
      </w:r>
    </w:p>
    <w:p w14:paraId="00E80520" w14:textId="60194FF3" w:rsidR="00C14A6F" w:rsidRPr="00F94B42" w:rsidRDefault="00C14A6F" w:rsidP="00504F93">
      <w:pPr>
        <w:pStyle w:val="ListParagraph"/>
        <w:rPr>
          <w:rFonts w:ascii="Arial" w:hAnsi="Arial" w:cs="Arial"/>
          <w:sz w:val="22"/>
          <w:szCs w:val="22"/>
        </w:rPr>
      </w:pPr>
    </w:p>
    <w:p w14:paraId="7C2CCE5C" w14:textId="283CCB48" w:rsidR="00DF2DAA" w:rsidRPr="00DF2DAA" w:rsidRDefault="00DF2DAA" w:rsidP="00DF2DAA">
      <w:pPr>
        <w:pStyle w:val="ListParagraph"/>
        <w:numPr>
          <w:ilvl w:val="1"/>
          <w:numId w:val="9"/>
        </w:numPr>
        <w:ind w:left="720" w:hanging="720"/>
        <w:jc w:val="both"/>
        <w:rPr>
          <w:rFonts w:ascii="Arial" w:hAnsi="Arial" w:cs="Arial"/>
          <w:sz w:val="22"/>
          <w:szCs w:val="22"/>
          <w:lang w:val="es-ES_tradnl"/>
        </w:rPr>
      </w:pPr>
      <w:r w:rsidRPr="00DF2DAA">
        <w:rPr>
          <w:rFonts w:ascii="Arial" w:hAnsi="Arial" w:cs="Arial"/>
          <w:sz w:val="22"/>
          <w:szCs w:val="22"/>
          <w:lang w:val="es-ES_tradnl"/>
        </w:rPr>
        <w:t>Para financiamientos: a) de hasta US</w:t>
      </w:r>
      <w:r w:rsidR="00366B5A">
        <w:rPr>
          <w:rFonts w:ascii="Arial" w:hAnsi="Arial" w:cs="Arial"/>
          <w:sz w:val="22"/>
          <w:szCs w:val="22"/>
          <w:lang w:val="es-ES_tradnl"/>
        </w:rPr>
        <w:t>$</w:t>
      </w:r>
      <w:r w:rsidRPr="00DF2DAA">
        <w:rPr>
          <w:rFonts w:ascii="Arial" w:hAnsi="Arial" w:cs="Arial"/>
          <w:sz w:val="22"/>
          <w:szCs w:val="22"/>
          <w:lang w:val="es-ES_tradnl"/>
        </w:rPr>
        <w:t>250</w:t>
      </w:r>
      <w:r w:rsidR="00366B5A">
        <w:rPr>
          <w:rFonts w:ascii="Arial" w:hAnsi="Arial" w:cs="Arial"/>
          <w:sz w:val="22"/>
          <w:szCs w:val="22"/>
          <w:lang w:val="es-ES_tradnl"/>
        </w:rPr>
        <w:t>.</w:t>
      </w:r>
      <w:r w:rsidRPr="00DF2DAA">
        <w:rPr>
          <w:rFonts w:ascii="Arial" w:hAnsi="Arial" w:cs="Arial"/>
          <w:sz w:val="22"/>
          <w:szCs w:val="22"/>
          <w:lang w:val="es-ES_tradnl"/>
        </w:rPr>
        <w:t>000</w:t>
      </w:r>
      <w:r w:rsidR="00366B5A">
        <w:rPr>
          <w:rFonts w:ascii="Arial" w:hAnsi="Arial" w:cs="Arial"/>
          <w:sz w:val="22"/>
          <w:szCs w:val="22"/>
          <w:lang w:val="es-ES_tradnl"/>
        </w:rPr>
        <w:t>,</w:t>
      </w:r>
      <w:r w:rsidRPr="00DF2DAA">
        <w:rPr>
          <w:rFonts w:ascii="Arial" w:hAnsi="Arial" w:cs="Arial"/>
          <w:sz w:val="22"/>
          <w:szCs w:val="22"/>
          <w:lang w:val="es-ES_tradnl"/>
        </w:rPr>
        <w:t>00 la IFI será la responsable de velar el cumplimiento de los requerimientos A&amp;S (cumplimiento con la ley local y lista de exclusión, anexo C); b) para financiamientos entre US</w:t>
      </w:r>
      <w:r w:rsidR="00366B5A">
        <w:rPr>
          <w:rFonts w:ascii="Arial" w:hAnsi="Arial" w:cs="Arial"/>
          <w:sz w:val="22"/>
          <w:szCs w:val="22"/>
          <w:lang w:val="es-ES_tradnl"/>
        </w:rPr>
        <w:t>$</w:t>
      </w:r>
      <w:r w:rsidRPr="00DF2DAA">
        <w:rPr>
          <w:rFonts w:ascii="Arial" w:hAnsi="Arial" w:cs="Arial"/>
          <w:sz w:val="22"/>
          <w:szCs w:val="22"/>
          <w:lang w:val="es-ES_tradnl"/>
        </w:rPr>
        <w:t>250</w:t>
      </w:r>
      <w:r w:rsidR="00366B5A">
        <w:rPr>
          <w:rFonts w:ascii="Arial" w:hAnsi="Arial" w:cs="Arial"/>
          <w:sz w:val="22"/>
          <w:szCs w:val="22"/>
          <w:lang w:val="es-ES_tradnl"/>
        </w:rPr>
        <w:t>.</w:t>
      </w:r>
      <w:r w:rsidRPr="00DF2DAA">
        <w:rPr>
          <w:rFonts w:ascii="Arial" w:hAnsi="Arial" w:cs="Arial"/>
          <w:sz w:val="22"/>
          <w:szCs w:val="22"/>
          <w:lang w:val="es-ES_tradnl"/>
        </w:rPr>
        <w:t>001</w:t>
      </w:r>
      <w:r w:rsidR="00366B5A">
        <w:rPr>
          <w:rFonts w:ascii="Arial" w:hAnsi="Arial" w:cs="Arial"/>
          <w:sz w:val="22"/>
          <w:szCs w:val="22"/>
          <w:lang w:val="es-ES_tradnl"/>
        </w:rPr>
        <w:t>,</w:t>
      </w:r>
      <w:r w:rsidRPr="00DF2DAA">
        <w:rPr>
          <w:rFonts w:ascii="Arial" w:hAnsi="Arial" w:cs="Arial"/>
          <w:sz w:val="22"/>
          <w:szCs w:val="22"/>
          <w:lang w:val="es-ES_tradnl"/>
        </w:rPr>
        <w:t>00 y 1</w:t>
      </w:r>
      <w:r w:rsidR="00366B5A">
        <w:rPr>
          <w:rFonts w:ascii="Arial" w:hAnsi="Arial" w:cs="Arial"/>
          <w:sz w:val="22"/>
          <w:szCs w:val="22"/>
          <w:lang w:val="es-ES_tradnl"/>
        </w:rPr>
        <w:t>.</w:t>
      </w:r>
      <w:r w:rsidRPr="00DF2DAA">
        <w:rPr>
          <w:rFonts w:ascii="Arial" w:hAnsi="Arial" w:cs="Arial"/>
          <w:sz w:val="22"/>
          <w:szCs w:val="22"/>
          <w:lang w:val="es-ES_tradnl"/>
        </w:rPr>
        <w:t>000</w:t>
      </w:r>
      <w:r w:rsidR="00366B5A">
        <w:rPr>
          <w:rFonts w:ascii="Arial" w:hAnsi="Arial" w:cs="Arial"/>
          <w:sz w:val="22"/>
          <w:szCs w:val="22"/>
          <w:lang w:val="es-ES_tradnl"/>
        </w:rPr>
        <w:t>.</w:t>
      </w:r>
      <w:r w:rsidRPr="00DF2DAA">
        <w:rPr>
          <w:rFonts w:ascii="Arial" w:hAnsi="Arial" w:cs="Arial"/>
          <w:sz w:val="22"/>
          <w:szCs w:val="22"/>
          <w:lang w:val="es-ES_tradnl"/>
        </w:rPr>
        <w:t>000</w:t>
      </w:r>
      <w:r w:rsidR="00366B5A">
        <w:rPr>
          <w:rFonts w:ascii="Arial" w:hAnsi="Arial" w:cs="Arial"/>
          <w:sz w:val="22"/>
          <w:szCs w:val="22"/>
          <w:lang w:val="es-ES_tradnl"/>
        </w:rPr>
        <w:t>,</w:t>
      </w:r>
      <w:r w:rsidRPr="00DF2DAA">
        <w:rPr>
          <w:rFonts w:ascii="Arial" w:hAnsi="Arial" w:cs="Arial"/>
          <w:sz w:val="22"/>
          <w:szCs w:val="22"/>
          <w:lang w:val="es-ES_tradnl"/>
        </w:rPr>
        <w:t xml:space="preserve">00, </w:t>
      </w:r>
      <w:r w:rsidR="0088218C">
        <w:rPr>
          <w:rFonts w:ascii="Arial" w:hAnsi="Arial" w:cs="Arial"/>
          <w:sz w:val="22"/>
          <w:szCs w:val="22"/>
          <w:lang w:val="es-ES_tradnl"/>
        </w:rPr>
        <w:t>BANDESAL</w:t>
      </w:r>
      <w:r w:rsidR="0088218C" w:rsidRPr="00DF2DAA">
        <w:rPr>
          <w:rFonts w:ascii="Arial" w:hAnsi="Arial" w:cs="Arial"/>
          <w:sz w:val="22"/>
          <w:szCs w:val="22"/>
          <w:lang w:val="es-ES_tradnl"/>
        </w:rPr>
        <w:t xml:space="preserve"> </w:t>
      </w:r>
      <w:r w:rsidRPr="00DF2DAA">
        <w:rPr>
          <w:rFonts w:ascii="Arial" w:hAnsi="Arial" w:cs="Arial"/>
          <w:sz w:val="22"/>
          <w:szCs w:val="22"/>
          <w:lang w:val="es-ES_tradnl"/>
        </w:rPr>
        <w:t xml:space="preserve">tiene que visitar el subproyecto y la unidad de gestión A&amp;S debe de dar su no-objeción, </w:t>
      </w:r>
      <w:r w:rsidR="0088218C">
        <w:rPr>
          <w:rFonts w:ascii="Arial" w:hAnsi="Arial" w:cs="Arial"/>
          <w:sz w:val="22"/>
          <w:szCs w:val="22"/>
          <w:lang w:val="es-ES_tradnl"/>
        </w:rPr>
        <w:t xml:space="preserve">BANDESAL </w:t>
      </w:r>
      <w:r w:rsidRPr="00DF2DAA">
        <w:rPr>
          <w:rFonts w:ascii="Arial" w:hAnsi="Arial" w:cs="Arial"/>
          <w:sz w:val="22"/>
          <w:szCs w:val="22"/>
          <w:lang w:val="es-ES_tradnl"/>
        </w:rPr>
        <w:t>proveerá en el marco del reporte A&amp;S semestral los reportes de visita de la Unidad A&amp;S.; y c) para los financiamientos entre US</w:t>
      </w:r>
      <w:r w:rsidR="00366B5A">
        <w:rPr>
          <w:rFonts w:ascii="Arial" w:hAnsi="Arial" w:cs="Arial"/>
          <w:sz w:val="22"/>
          <w:szCs w:val="22"/>
          <w:lang w:val="es-ES_tradnl"/>
        </w:rPr>
        <w:t>$</w:t>
      </w:r>
      <w:r w:rsidRPr="00DF2DAA">
        <w:rPr>
          <w:rFonts w:ascii="Arial" w:hAnsi="Arial" w:cs="Arial"/>
          <w:sz w:val="22"/>
          <w:szCs w:val="22"/>
          <w:lang w:val="es-ES_tradnl"/>
        </w:rPr>
        <w:t>1</w:t>
      </w:r>
      <w:r w:rsidR="00366B5A">
        <w:rPr>
          <w:rFonts w:ascii="Arial" w:hAnsi="Arial" w:cs="Arial"/>
          <w:sz w:val="22"/>
          <w:szCs w:val="22"/>
          <w:lang w:val="es-ES_tradnl"/>
        </w:rPr>
        <w:t>.</w:t>
      </w:r>
      <w:r w:rsidRPr="00DF2DAA">
        <w:rPr>
          <w:rFonts w:ascii="Arial" w:hAnsi="Arial" w:cs="Arial"/>
          <w:sz w:val="22"/>
          <w:szCs w:val="22"/>
          <w:lang w:val="es-ES_tradnl"/>
        </w:rPr>
        <w:t>000</w:t>
      </w:r>
      <w:r w:rsidR="00366B5A">
        <w:rPr>
          <w:rFonts w:ascii="Arial" w:hAnsi="Arial" w:cs="Arial"/>
          <w:sz w:val="22"/>
          <w:szCs w:val="22"/>
          <w:lang w:val="es-ES_tradnl"/>
        </w:rPr>
        <w:t>.</w:t>
      </w:r>
      <w:r w:rsidRPr="00DF2DAA">
        <w:rPr>
          <w:rFonts w:ascii="Arial" w:hAnsi="Arial" w:cs="Arial"/>
          <w:sz w:val="22"/>
          <w:szCs w:val="22"/>
          <w:lang w:val="es-ES_tradnl"/>
        </w:rPr>
        <w:t>001</w:t>
      </w:r>
      <w:r w:rsidR="00366B5A">
        <w:rPr>
          <w:rFonts w:ascii="Arial" w:hAnsi="Arial" w:cs="Arial"/>
          <w:sz w:val="22"/>
          <w:szCs w:val="22"/>
          <w:lang w:val="es-ES_tradnl"/>
        </w:rPr>
        <w:t>,</w:t>
      </w:r>
      <w:r w:rsidRPr="00DF2DAA">
        <w:rPr>
          <w:rFonts w:ascii="Arial" w:hAnsi="Arial" w:cs="Arial"/>
          <w:sz w:val="22"/>
          <w:szCs w:val="22"/>
          <w:lang w:val="es-ES_tradnl"/>
        </w:rPr>
        <w:t>00 y 1</w:t>
      </w:r>
      <w:r w:rsidR="00366B5A">
        <w:rPr>
          <w:rFonts w:ascii="Arial" w:hAnsi="Arial" w:cs="Arial"/>
          <w:sz w:val="22"/>
          <w:szCs w:val="22"/>
          <w:lang w:val="es-ES_tradnl"/>
        </w:rPr>
        <w:t>.</w:t>
      </w:r>
      <w:r w:rsidRPr="00DF2DAA">
        <w:rPr>
          <w:rFonts w:ascii="Arial" w:hAnsi="Arial" w:cs="Arial"/>
          <w:sz w:val="22"/>
          <w:szCs w:val="22"/>
          <w:lang w:val="es-ES_tradnl"/>
        </w:rPr>
        <w:t>750</w:t>
      </w:r>
      <w:r w:rsidR="00366B5A">
        <w:rPr>
          <w:rFonts w:ascii="Arial" w:hAnsi="Arial" w:cs="Arial"/>
          <w:sz w:val="22"/>
          <w:szCs w:val="22"/>
          <w:lang w:val="es-ES_tradnl"/>
        </w:rPr>
        <w:t>.</w:t>
      </w:r>
      <w:r w:rsidRPr="00DF2DAA">
        <w:rPr>
          <w:rFonts w:ascii="Arial" w:hAnsi="Arial" w:cs="Arial"/>
          <w:sz w:val="22"/>
          <w:szCs w:val="22"/>
          <w:lang w:val="es-ES_tradnl"/>
        </w:rPr>
        <w:t>000</w:t>
      </w:r>
      <w:r w:rsidR="00366B5A">
        <w:rPr>
          <w:rFonts w:ascii="Arial" w:hAnsi="Arial" w:cs="Arial"/>
          <w:sz w:val="22"/>
          <w:szCs w:val="22"/>
          <w:lang w:val="es-ES_tradnl"/>
        </w:rPr>
        <w:t>,</w:t>
      </w:r>
      <w:r w:rsidRPr="00DF2DAA">
        <w:rPr>
          <w:rFonts w:ascii="Arial" w:hAnsi="Arial" w:cs="Arial"/>
          <w:sz w:val="22"/>
          <w:szCs w:val="22"/>
          <w:lang w:val="es-ES_tradnl"/>
        </w:rPr>
        <w:t>00 se requerirá la no</w:t>
      </w:r>
      <w:r w:rsidR="009E5C1B">
        <w:rPr>
          <w:rFonts w:ascii="Arial" w:hAnsi="Arial" w:cs="Arial"/>
          <w:sz w:val="22"/>
          <w:szCs w:val="22"/>
          <w:lang w:val="es-ES_tradnl"/>
        </w:rPr>
        <w:t xml:space="preserve"> </w:t>
      </w:r>
      <w:r w:rsidRPr="00DF2DAA">
        <w:rPr>
          <w:rFonts w:ascii="Arial" w:hAnsi="Arial" w:cs="Arial"/>
          <w:sz w:val="22"/>
          <w:szCs w:val="22"/>
          <w:lang w:val="es-ES_tradnl"/>
        </w:rPr>
        <w:t>objeción del BID.</w:t>
      </w:r>
    </w:p>
    <w:p w14:paraId="09C05695" w14:textId="77777777" w:rsidR="00F94B42" w:rsidRPr="00504F93" w:rsidRDefault="00F94B42" w:rsidP="00504F93">
      <w:pPr>
        <w:pStyle w:val="ListParagraph"/>
        <w:rPr>
          <w:rFonts w:ascii="Arial" w:hAnsi="Arial" w:cs="Arial"/>
          <w:sz w:val="22"/>
          <w:szCs w:val="22"/>
          <w:lang w:val="es-ES_tradnl"/>
        </w:rPr>
      </w:pPr>
    </w:p>
    <w:p w14:paraId="7DB2E822" w14:textId="62175382" w:rsidR="00F94B42" w:rsidRPr="000278D6" w:rsidRDefault="00F94B42" w:rsidP="00B32882">
      <w:pPr>
        <w:pStyle w:val="ListParagraph"/>
        <w:numPr>
          <w:ilvl w:val="1"/>
          <w:numId w:val="9"/>
        </w:numPr>
        <w:ind w:left="720" w:hanging="720"/>
        <w:jc w:val="both"/>
        <w:rPr>
          <w:rFonts w:ascii="Arial" w:hAnsi="Arial" w:cs="Arial"/>
          <w:sz w:val="22"/>
          <w:szCs w:val="22"/>
          <w:lang w:val="es-ES_tradnl"/>
        </w:rPr>
      </w:pPr>
      <w:r w:rsidRPr="00504F93">
        <w:rPr>
          <w:rFonts w:ascii="Arial" w:hAnsi="Arial" w:cs="Arial"/>
          <w:sz w:val="22"/>
          <w:szCs w:val="22"/>
          <w:lang w:val="es-ES_tradnl"/>
        </w:rPr>
        <w:t>BANDESAL deberá confirmar que</w:t>
      </w:r>
      <w:r w:rsidR="00616686">
        <w:rPr>
          <w:rFonts w:ascii="Arial" w:hAnsi="Arial" w:cs="Arial"/>
          <w:sz w:val="22"/>
          <w:szCs w:val="22"/>
          <w:lang w:val="es-ES_tradnl"/>
        </w:rPr>
        <w:t xml:space="preserve"> las</w:t>
      </w:r>
      <w:r w:rsidRPr="00504F93">
        <w:rPr>
          <w:rFonts w:ascii="Arial" w:hAnsi="Arial" w:cs="Arial"/>
          <w:sz w:val="22"/>
          <w:szCs w:val="22"/>
          <w:lang w:val="es-ES_tradnl"/>
        </w:rPr>
        <w:t xml:space="preserve"> IFI elegibles participantes en el </w:t>
      </w:r>
      <w:r w:rsidR="00D60A47">
        <w:rPr>
          <w:rFonts w:ascii="Arial" w:hAnsi="Arial" w:cs="Arial"/>
          <w:sz w:val="22"/>
          <w:szCs w:val="22"/>
          <w:lang w:val="es-ES_tradnl"/>
        </w:rPr>
        <w:t>P</w:t>
      </w:r>
      <w:r w:rsidRPr="00504F93">
        <w:rPr>
          <w:rFonts w:ascii="Arial" w:hAnsi="Arial" w:cs="Arial"/>
          <w:sz w:val="22"/>
          <w:szCs w:val="22"/>
          <w:lang w:val="es-ES_tradnl"/>
        </w:rPr>
        <w:t xml:space="preserve">rograma se disponen a cumplir con todos los requerimientos regulatorios pertinentes de El Salvador y del </w:t>
      </w:r>
      <w:r w:rsidR="001B7059">
        <w:rPr>
          <w:rFonts w:ascii="Arial" w:hAnsi="Arial" w:cs="Arial"/>
          <w:sz w:val="22"/>
          <w:szCs w:val="22"/>
          <w:lang w:val="es-ES_tradnl"/>
        </w:rPr>
        <w:t>p</w:t>
      </w:r>
      <w:r w:rsidRPr="00504F93">
        <w:rPr>
          <w:rFonts w:ascii="Arial" w:hAnsi="Arial" w:cs="Arial"/>
          <w:sz w:val="22"/>
          <w:szCs w:val="22"/>
          <w:lang w:val="es-ES_tradnl"/>
        </w:rPr>
        <w:t xml:space="preserve">rograma en materia ambiental, social, sanitario y de seguridad, y laboral. </w:t>
      </w:r>
    </w:p>
    <w:p w14:paraId="72301FDB" w14:textId="77777777" w:rsidR="00F94B42" w:rsidRPr="00504F93" w:rsidRDefault="00F94B42" w:rsidP="00504F93">
      <w:pPr>
        <w:pStyle w:val="ListParagraph"/>
        <w:rPr>
          <w:rFonts w:ascii="Arial" w:hAnsi="Arial" w:cs="Arial"/>
          <w:sz w:val="22"/>
          <w:szCs w:val="22"/>
          <w:lang w:val="es-ES_tradnl"/>
        </w:rPr>
      </w:pPr>
    </w:p>
    <w:p w14:paraId="526DE5C4" w14:textId="7631E1FA" w:rsidR="00D528FC" w:rsidRPr="00056050" w:rsidRDefault="006E140E" w:rsidP="001B7059">
      <w:pPr>
        <w:pStyle w:val="ListParagraph"/>
        <w:numPr>
          <w:ilvl w:val="1"/>
          <w:numId w:val="9"/>
        </w:numPr>
        <w:ind w:left="720" w:hanging="720"/>
        <w:jc w:val="both"/>
        <w:rPr>
          <w:rFonts w:ascii="Arial" w:hAnsi="Arial" w:cs="Arial"/>
          <w:sz w:val="22"/>
          <w:szCs w:val="22"/>
          <w:lang w:val="es-ES_tradnl"/>
        </w:rPr>
      </w:pPr>
      <w:r w:rsidRPr="00056050">
        <w:rPr>
          <w:rFonts w:ascii="Arial" w:hAnsi="Arial" w:cs="Arial"/>
          <w:sz w:val="22"/>
          <w:szCs w:val="22"/>
          <w:lang w:val="es-ES_tradnl"/>
        </w:rPr>
        <w:lastRenderedPageBreak/>
        <w:t>BANDESAL</w:t>
      </w:r>
      <w:r w:rsidR="001F7122" w:rsidRPr="00056050">
        <w:rPr>
          <w:rFonts w:ascii="Arial" w:hAnsi="Arial" w:cs="Arial"/>
          <w:sz w:val="22"/>
          <w:szCs w:val="22"/>
          <w:lang w:val="es-ES_tradnl"/>
        </w:rPr>
        <w:t xml:space="preserve"> </w:t>
      </w:r>
      <w:r w:rsidR="00D25596" w:rsidRPr="00056050">
        <w:rPr>
          <w:rFonts w:ascii="Arial" w:hAnsi="Arial" w:cs="Arial"/>
          <w:sz w:val="22"/>
          <w:szCs w:val="22"/>
          <w:lang w:val="es-ES_tradnl"/>
        </w:rPr>
        <w:t xml:space="preserve">no podrá cambiar su </w:t>
      </w:r>
      <w:r w:rsidR="00EC4888" w:rsidRPr="00EC4888">
        <w:rPr>
          <w:rFonts w:ascii="Arial" w:hAnsi="Arial" w:cs="Arial"/>
          <w:sz w:val="22"/>
          <w:szCs w:val="22"/>
          <w:lang w:val="es-ES_tradnl"/>
        </w:rPr>
        <w:t xml:space="preserve">Política de Gestión Ambiental y Metodología para la Gestión Ambiental </w:t>
      </w:r>
      <w:r w:rsidR="00D25596" w:rsidRPr="00056050">
        <w:rPr>
          <w:rFonts w:ascii="Arial" w:hAnsi="Arial" w:cs="Arial"/>
          <w:sz w:val="22"/>
          <w:szCs w:val="22"/>
          <w:lang w:val="es-ES_tradnl"/>
        </w:rPr>
        <w:t>sin el acuerdo previo y por escrito del Banco</w:t>
      </w:r>
      <w:r w:rsidR="5D95D9C7" w:rsidRPr="00056050">
        <w:rPr>
          <w:rFonts w:ascii="Arial" w:hAnsi="Arial" w:cs="Arial"/>
          <w:sz w:val="22"/>
          <w:szCs w:val="22"/>
          <w:lang w:val="es-ES_tradnl"/>
        </w:rPr>
        <w:t>.</w:t>
      </w:r>
    </w:p>
    <w:p w14:paraId="1E771474" w14:textId="2D2DD5C0" w:rsidR="00D25596" w:rsidRPr="00056050" w:rsidRDefault="00D25596" w:rsidP="00D528FC">
      <w:pPr>
        <w:pStyle w:val="ListParagraph"/>
        <w:ind w:left="792"/>
        <w:jc w:val="both"/>
        <w:rPr>
          <w:rFonts w:ascii="Arial" w:hAnsi="Arial" w:cs="Arial"/>
          <w:sz w:val="22"/>
          <w:szCs w:val="22"/>
          <w:lang w:val="es-ES_tradnl"/>
        </w:rPr>
      </w:pPr>
      <w:r w:rsidRPr="00056050">
        <w:rPr>
          <w:rFonts w:ascii="Arial" w:hAnsi="Arial" w:cs="Arial"/>
          <w:sz w:val="22"/>
          <w:szCs w:val="22"/>
          <w:lang w:val="es-ES_tradnl"/>
        </w:rPr>
        <w:t xml:space="preserve"> </w:t>
      </w:r>
    </w:p>
    <w:p w14:paraId="3BD7CB7C" w14:textId="33EB86A2" w:rsidR="00D25596" w:rsidRPr="00056050" w:rsidRDefault="006E140E" w:rsidP="001B7059">
      <w:pPr>
        <w:pStyle w:val="ListParagraph"/>
        <w:numPr>
          <w:ilvl w:val="1"/>
          <w:numId w:val="9"/>
        </w:numPr>
        <w:ind w:left="720" w:hanging="720"/>
        <w:jc w:val="both"/>
        <w:rPr>
          <w:rFonts w:ascii="Arial" w:hAnsi="Arial" w:cs="Arial"/>
          <w:sz w:val="22"/>
          <w:szCs w:val="22"/>
          <w:lang w:val="es-ES_tradnl"/>
        </w:rPr>
      </w:pPr>
      <w:r w:rsidRPr="00056050">
        <w:rPr>
          <w:rFonts w:ascii="Arial" w:hAnsi="Arial" w:cs="Arial"/>
          <w:sz w:val="22"/>
          <w:szCs w:val="22"/>
          <w:lang w:val="es-ES_tradnl"/>
        </w:rPr>
        <w:t>BANDESAL</w:t>
      </w:r>
      <w:r w:rsidR="00D25596" w:rsidRPr="00056050">
        <w:rPr>
          <w:rFonts w:ascii="Arial" w:hAnsi="Arial" w:cs="Arial"/>
          <w:sz w:val="22"/>
          <w:szCs w:val="22"/>
          <w:lang w:val="es-ES_tradnl"/>
        </w:rPr>
        <w:t xml:space="preserve"> será responsable de velar por el cumplimiento del </w:t>
      </w:r>
      <w:r w:rsidR="001B7059">
        <w:rPr>
          <w:rFonts w:ascii="Arial" w:hAnsi="Arial" w:cs="Arial"/>
          <w:sz w:val="22"/>
          <w:szCs w:val="22"/>
          <w:lang w:val="es-ES_tradnl"/>
        </w:rPr>
        <w:t>p</w:t>
      </w:r>
      <w:r w:rsidR="00D25596" w:rsidRPr="00056050">
        <w:rPr>
          <w:rFonts w:ascii="Arial" w:hAnsi="Arial" w:cs="Arial"/>
          <w:sz w:val="22"/>
          <w:szCs w:val="22"/>
          <w:lang w:val="es-ES_tradnl"/>
        </w:rPr>
        <w:t>rograma con e</w:t>
      </w:r>
      <w:r w:rsidR="00056050" w:rsidRPr="00504F93">
        <w:rPr>
          <w:rFonts w:ascii="Arial" w:hAnsi="Arial" w:cs="Arial"/>
          <w:sz w:val="22"/>
          <w:szCs w:val="22"/>
          <w:lang w:val="es-ES_tradnl"/>
        </w:rPr>
        <w:t>ste Reglamento</w:t>
      </w:r>
      <w:r w:rsidR="00D25596" w:rsidRPr="000278D6">
        <w:rPr>
          <w:rFonts w:ascii="Arial" w:hAnsi="Arial" w:cs="Arial"/>
          <w:sz w:val="22"/>
          <w:szCs w:val="22"/>
          <w:lang w:val="es-ES_tradnl"/>
        </w:rPr>
        <w:t xml:space="preserve">, así como de coordinar el seguimiento de los requerimientos de </w:t>
      </w:r>
      <w:r w:rsidR="00D25596" w:rsidRPr="00056050">
        <w:rPr>
          <w:rFonts w:ascii="Arial" w:hAnsi="Arial" w:cs="Arial"/>
          <w:sz w:val="22"/>
          <w:szCs w:val="22"/>
          <w:lang w:val="es-ES_tradnl"/>
        </w:rPr>
        <w:t xml:space="preserve">monitoreo y evaluación. En particular, deberá presentar semestralmente – dentro de las fechas limites establecidas para el ingreso del </w:t>
      </w:r>
      <w:r w:rsidR="00D25596" w:rsidRPr="00056050">
        <w:rPr>
          <w:rFonts w:ascii="Arial" w:hAnsi="Arial" w:cs="Arial"/>
          <w:i/>
          <w:iCs/>
          <w:sz w:val="22"/>
          <w:szCs w:val="22"/>
          <w:lang w:val="es-ES_tradnl"/>
        </w:rPr>
        <w:t>Progress Monitoring Report</w:t>
      </w:r>
      <w:r w:rsidR="00D25596" w:rsidRPr="00056050">
        <w:rPr>
          <w:rFonts w:ascii="Arial" w:hAnsi="Arial" w:cs="Arial"/>
          <w:sz w:val="22"/>
          <w:szCs w:val="22"/>
          <w:lang w:val="es-ES_tradnl"/>
        </w:rPr>
        <w:t xml:space="preserve"> (PMR) – un Informe de Cumplimiento de Gestión de Riesgos Socioambientales con información sobre los proyectos financiados, los riesgos identificados y sus medidas de mitigación ambientales y sociales si fuera relevante y el estado de cumplimiento del </w:t>
      </w:r>
      <w:r w:rsidR="00020EC9">
        <w:rPr>
          <w:rFonts w:ascii="Arial" w:hAnsi="Arial" w:cs="Arial"/>
          <w:sz w:val="22"/>
          <w:szCs w:val="22"/>
          <w:lang w:val="es-ES_tradnl"/>
        </w:rPr>
        <w:t>p</w:t>
      </w:r>
      <w:r w:rsidR="00D25596" w:rsidRPr="00056050">
        <w:rPr>
          <w:rFonts w:ascii="Arial" w:hAnsi="Arial" w:cs="Arial"/>
          <w:sz w:val="22"/>
          <w:szCs w:val="22"/>
          <w:lang w:val="es-ES_tradnl"/>
        </w:rPr>
        <w:t xml:space="preserve">rograma con </w:t>
      </w:r>
      <w:r w:rsidR="00BF2845">
        <w:rPr>
          <w:rFonts w:ascii="Arial" w:hAnsi="Arial" w:cs="Arial"/>
          <w:sz w:val="22"/>
          <w:szCs w:val="22"/>
          <w:lang w:val="es-ES_tradnl"/>
        </w:rPr>
        <w:t>este Reglamento</w:t>
      </w:r>
      <w:r w:rsidR="67E7F8EA" w:rsidRPr="00056050">
        <w:rPr>
          <w:rFonts w:ascii="Arial" w:hAnsi="Arial" w:cs="Arial"/>
          <w:sz w:val="22"/>
          <w:szCs w:val="22"/>
          <w:lang w:val="es-ES_tradnl"/>
        </w:rPr>
        <w:t xml:space="preserve"> </w:t>
      </w:r>
      <w:r w:rsidR="67E7F8EA" w:rsidRPr="00391191">
        <w:rPr>
          <w:rFonts w:ascii="Arial" w:hAnsi="Arial" w:cs="Arial"/>
          <w:sz w:val="22"/>
          <w:szCs w:val="22"/>
          <w:lang w:val="es-ES_tradnl"/>
        </w:rPr>
        <w:t>(</w:t>
      </w:r>
      <w:r w:rsidR="00E52ADB" w:rsidRPr="00391191">
        <w:rPr>
          <w:rFonts w:ascii="Arial" w:hAnsi="Arial" w:cs="Arial"/>
          <w:sz w:val="22"/>
          <w:szCs w:val="22"/>
          <w:lang w:val="es-ES_tradnl"/>
        </w:rPr>
        <w:t>V</w:t>
      </w:r>
      <w:r w:rsidR="67E7F8EA" w:rsidRPr="00391191">
        <w:rPr>
          <w:rFonts w:ascii="Arial" w:hAnsi="Arial" w:cs="Arial"/>
          <w:sz w:val="22"/>
          <w:szCs w:val="22"/>
          <w:lang w:val="es-ES_tradnl"/>
        </w:rPr>
        <w:t xml:space="preserve">er Anexo </w:t>
      </w:r>
      <w:r w:rsidR="0092039A">
        <w:rPr>
          <w:rFonts w:ascii="Arial" w:hAnsi="Arial" w:cs="Arial"/>
          <w:sz w:val="22"/>
          <w:szCs w:val="22"/>
          <w:lang w:val="es-ES_tradnl"/>
        </w:rPr>
        <w:t>5</w:t>
      </w:r>
      <w:r w:rsidR="00F14880" w:rsidRPr="00391191">
        <w:rPr>
          <w:rFonts w:ascii="Arial" w:hAnsi="Arial" w:cs="Arial"/>
          <w:sz w:val="22"/>
          <w:szCs w:val="22"/>
          <w:lang w:val="es-ES_tradnl"/>
        </w:rPr>
        <w:t>: Reporte de Desempeño Socioambiental Semestral</w:t>
      </w:r>
      <w:r w:rsidR="67E7F8EA" w:rsidRPr="00391191">
        <w:rPr>
          <w:rFonts w:ascii="Arial" w:hAnsi="Arial" w:cs="Arial"/>
          <w:sz w:val="22"/>
          <w:szCs w:val="22"/>
          <w:lang w:val="es-ES_tradnl"/>
        </w:rPr>
        <w:t>)</w:t>
      </w:r>
      <w:r w:rsidR="00D25596" w:rsidRPr="00391191">
        <w:rPr>
          <w:rFonts w:ascii="Arial" w:hAnsi="Arial" w:cs="Arial"/>
          <w:sz w:val="22"/>
          <w:szCs w:val="22"/>
          <w:lang w:val="es-ES_tradnl"/>
        </w:rPr>
        <w:t>.</w:t>
      </w:r>
    </w:p>
    <w:p w14:paraId="1EC75DEA" w14:textId="77777777" w:rsidR="00D528FC" w:rsidRPr="00056050" w:rsidRDefault="00D528FC" w:rsidP="00D528FC">
      <w:pPr>
        <w:pStyle w:val="ListParagraph"/>
        <w:rPr>
          <w:rFonts w:ascii="Arial" w:hAnsi="Arial" w:cs="Arial"/>
          <w:sz w:val="22"/>
          <w:szCs w:val="22"/>
          <w:lang w:val="es-ES_tradnl"/>
        </w:rPr>
      </w:pPr>
    </w:p>
    <w:p w14:paraId="196A14AE" w14:textId="0A00E2A0" w:rsidR="00D25596" w:rsidRPr="00056050" w:rsidRDefault="00D25596" w:rsidP="00020EC9">
      <w:pPr>
        <w:pStyle w:val="ListParagraph"/>
        <w:numPr>
          <w:ilvl w:val="1"/>
          <w:numId w:val="9"/>
        </w:numPr>
        <w:ind w:left="720" w:hanging="720"/>
        <w:jc w:val="both"/>
        <w:rPr>
          <w:rFonts w:ascii="Arial" w:hAnsi="Arial" w:cs="Arial"/>
          <w:sz w:val="22"/>
          <w:szCs w:val="22"/>
          <w:lang w:val="es-ES_tradnl"/>
        </w:rPr>
      </w:pPr>
      <w:r w:rsidRPr="00056050">
        <w:rPr>
          <w:rFonts w:ascii="Arial" w:hAnsi="Arial" w:cs="Arial"/>
          <w:sz w:val="22"/>
          <w:szCs w:val="22"/>
          <w:lang w:val="es-ES_tradnl"/>
        </w:rPr>
        <w:t xml:space="preserve">El BID supervisará la aplicación del SARAS del </w:t>
      </w:r>
      <w:r w:rsidR="00020EC9">
        <w:rPr>
          <w:rFonts w:ascii="Arial" w:hAnsi="Arial" w:cs="Arial"/>
          <w:sz w:val="22"/>
          <w:szCs w:val="22"/>
          <w:lang w:val="es-ES_tradnl"/>
        </w:rPr>
        <w:t>p</w:t>
      </w:r>
      <w:r w:rsidRPr="00056050">
        <w:rPr>
          <w:rFonts w:ascii="Arial" w:hAnsi="Arial" w:cs="Arial"/>
          <w:sz w:val="22"/>
          <w:szCs w:val="22"/>
          <w:lang w:val="es-ES_tradnl"/>
        </w:rPr>
        <w:t xml:space="preserve">rograma para proyectos financiados con el uso de recursos del </w:t>
      </w:r>
      <w:r w:rsidR="00020EC9">
        <w:rPr>
          <w:rFonts w:ascii="Arial" w:hAnsi="Arial" w:cs="Arial"/>
          <w:sz w:val="22"/>
          <w:szCs w:val="22"/>
          <w:lang w:val="es-ES_tradnl"/>
        </w:rPr>
        <w:t>p</w:t>
      </w:r>
      <w:r w:rsidRPr="00056050">
        <w:rPr>
          <w:rFonts w:ascii="Arial" w:hAnsi="Arial" w:cs="Arial"/>
          <w:sz w:val="22"/>
          <w:szCs w:val="22"/>
          <w:lang w:val="es-ES_tradnl"/>
        </w:rPr>
        <w:t xml:space="preserve">rograma, según sea necesario por un especialista del BID o un consultor externo contratado por el BID. Para este fin, </w:t>
      </w:r>
      <w:r w:rsidR="00CF4C52" w:rsidRPr="00056050">
        <w:rPr>
          <w:rFonts w:ascii="Arial" w:hAnsi="Arial" w:cs="Arial"/>
          <w:sz w:val="22"/>
          <w:szCs w:val="22"/>
          <w:lang w:val="es-ES_tradnl"/>
        </w:rPr>
        <w:t xml:space="preserve">el </w:t>
      </w:r>
      <w:r w:rsidR="0095743F">
        <w:rPr>
          <w:rFonts w:ascii="Arial" w:hAnsi="Arial" w:cs="Arial"/>
          <w:sz w:val="22"/>
          <w:szCs w:val="22"/>
          <w:lang w:val="es-ES_tradnl"/>
        </w:rPr>
        <w:t>BANDESAL</w:t>
      </w:r>
      <w:r w:rsidRPr="00056050">
        <w:rPr>
          <w:rFonts w:ascii="Arial" w:hAnsi="Arial" w:cs="Arial"/>
          <w:sz w:val="22"/>
          <w:szCs w:val="22"/>
          <w:lang w:val="es-ES_tradnl"/>
        </w:rPr>
        <w:t xml:space="preserve"> proveerá y facilitará acceso al BID a toda la documentación relevante, personal y proyectos.</w:t>
      </w:r>
    </w:p>
    <w:p w14:paraId="108B4219" w14:textId="77777777" w:rsidR="00D528FC" w:rsidRPr="00056050" w:rsidRDefault="00D528FC" w:rsidP="00D528FC">
      <w:pPr>
        <w:pStyle w:val="ListParagraph"/>
        <w:rPr>
          <w:rFonts w:ascii="Arial" w:hAnsi="Arial" w:cs="Arial"/>
          <w:sz w:val="22"/>
          <w:szCs w:val="22"/>
          <w:lang w:val="es-ES_tradnl"/>
        </w:rPr>
      </w:pPr>
    </w:p>
    <w:p w14:paraId="5F9DF70B" w14:textId="31BF1CAC" w:rsidR="0061131C" w:rsidRPr="00056050" w:rsidRDefault="00D25596" w:rsidP="00020EC9">
      <w:pPr>
        <w:pStyle w:val="ListParagraph"/>
        <w:numPr>
          <w:ilvl w:val="1"/>
          <w:numId w:val="9"/>
        </w:numPr>
        <w:ind w:left="720" w:hanging="720"/>
        <w:jc w:val="both"/>
        <w:rPr>
          <w:rFonts w:ascii="Arial" w:hAnsi="Arial" w:cs="Arial"/>
          <w:sz w:val="22"/>
          <w:szCs w:val="22"/>
          <w:lang w:val="es-ES_tradnl"/>
        </w:rPr>
      </w:pPr>
      <w:r w:rsidRPr="00056050">
        <w:rPr>
          <w:rFonts w:ascii="Arial" w:hAnsi="Arial" w:cs="Arial"/>
          <w:sz w:val="22"/>
          <w:szCs w:val="22"/>
          <w:lang w:val="es-ES_tradnl"/>
        </w:rPr>
        <w:t xml:space="preserve">Si fuera necesario, el BID y </w:t>
      </w:r>
      <w:r w:rsidR="00D504EA" w:rsidRPr="00056050">
        <w:rPr>
          <w:rFonts w:ascii="Arial" w:hAnsi="Arial" w:cs="Arial"/>
          <w:sz w:val="22"/>
          <w:szCs w:val="22"/>
          <w:lang w:val="es-ES_tradnl"/>
        </w:rPr>
        <w:t xml:space="preserve">BANDESAL </w:t>
      </w:r>
      <w:r w:rsidRPr="00056050">
        <w:rPr>
          <w:rFonts w:ascii="Arial" w:hAnsi="Arial" w:cs="Arial"/>
          <w:sz w:val="22"/>
          <w:szCs w:val="22"/>
          <w:lang w:val="es-ES_tradnl"/>
        </w:rPr>
        <w:t>acordarán acciones o medidas correctivas necesarias para</w:t>
      </w:r>
      <w:r w:rsidR="005706B5">
        <w:rPr>
          <w:rFonts w:ascii="Arial" w:hAnsi="Arial" w:cs="Arial"/>
          <w:sz w:val="22"/>
          <w:szCs w:val="22"/>
          <w:lang w:val="es-ES_tradnl"/>
        </w:rPr>
        <w:t xml:space="preserve"> </w:t>
      </w:r>
      <w:r w:rsidR="005706B5" w:rsidRPr="005706B5">
        <w:rPr>
          <w:rFonts w:ascii="Arial" w:hAnsi="Arial" w:cs="Arial"/>
          <w:sz w:val="22"/>
          <w:szCs w:val="22"/>
          <w:lang w:val="es-ES_tradnl"/>
        </w:rPr>
        <w:t>resolver cualquier impacto adverso identificado</w:t>
      </w:r>
      <w:r w:rsidR="00A406FF">
        <w:rPr>
          <w:rFonts w:ascii="Arial" w:hAnsi="Arial" w:cs="Arial"/>
          <w:sz w:val="22"/>
          <w:szCs w:val="22"/>
          <w:lang w:val="es-ES_tradnl"/>
        </w:rPr>
        <w:t>.</w:t>
      </w:r>
    </w:p>
    <w:p w14:paraId="3AA21655" w14:textId="463D8BBC" w:rsidR="009F6623" w:rsidRDefault="009F6623" w:rsidP="008D54E2">
      <w:pPr>
        <w:pStyle w:val="Heading1"/>
        <w:numPr>
          <w:ilvl w:val="0"/>
          <w:numId w:val="9"/>
        </w:numPr>
        <w:ind w:left="720" w:hanging="720"/>
        <w:rPr>
          <w:rFonts w:cs="Arial"/>
          <w:sz w:val="22"/>
          <w:szCs w:val="22"/>
          <w:lang w:val="es-ES_tradnl"/>
        </w:rPr>
      </w:pPr>
      <w:bookmarkStart w:id="125" w:name="_Toc44348446"/>
      <w:bookmarkStart w:id="126" w:name="_Toc40634210"/>
      <w:bookmarkStart w:id="127" w:name="_Toc38805454"/>
      <w:r w:rsidRPr="00931F41">
        <w:rPr>
          <w:rFonts w:cs="Arial"/>
          <w:sz w:val="22"/>
          <w:szCs w:val="22"/>
          <w:lang w:val="es-ES_tradnl"/>
        </w:rPr>
        <w:t xml:space="preserve">Otras Condiciones de los </w:t>
      </w:r>
      <w:r w:rsidR="004D420A" w:rsidRPr="00931F41">
        <w:rPr>
          <w:rFonts w:cs="Arial"/>
          <w:sz w:val="22"/>
          <w:szCs w:val="22"/>
          <w:lang w:val="es-ES_tradnl"/>
        </w:rPr>
        <w:t>Subpréstamo</w:t>
      </w:r>
      <w:r w:rsidRPr="00931F41">
        <w:rPr>
          <w:rFonts w:cs="Arial"/>
          <w:sz w:val="22"/>
          <w:szCs w:val="22"/>
          <w:lang w:val="es-ES_tradnl"/>
        </w:rPr>
        <w:t>s con Financiación del Programa</w:t>
      </w:r>
      <w:bookmarkEnd w:id="125"/>
      <w:bookmarkEnd w:id="126"/>
      <w:bookmarkEnd w:id="127"/>
    </w:p>
    <w:p w14:paraId="5582DA3A" w14:textId="77777777" w:rsidR="005C31C5" w:rsidRPr="00391191" w:rsidRDefault="005C31C5" w:rsidP="00391191">
      <w:pPr>
        <w:rPr>
          <w:lang w:val="es-ES_tradnl"/>
        </w:rPr>
      </w:pPr>
    </w:p>
    <w:p w14:paraId="773F928B" w14:textId="5E63D55A" w:rsidR="00AD4F7A" w:rsidRDefault="00AD4F7A" w:rsidP="004700E2">
      <w:pPr>
        <w:ind w:left="720"/>
        <w:jc w:val="both"/>
        <w:rPr>
          <w:rFonts w:ascii="Arial" w:hAnsi="Arial" w:cs="Arial"/>
          <w:sz w:val="22"/>
          <w:szCs w:val="22"/>
          <w:lang w:val="es-ES_tradnl"/>
        </w:rPr>
      </w:pPr>
      <w:r w:rsidRPr="00931F41">
        <w:rPr>
          <w:rFonts w:ascii="Arial" w:hAnsi="Arial" w:cs="Arial"/>
          <w:sz w:val="22"/>
          <w:szCs w:val="22"/>
          <w:lang w:val="es-ES_tradnl"/>
        </w:rPr>
        <w:t xml:space="preserve">En todos los </w:t>
      </w:r>
      <w:r w:rsidR="004D420A" w:rsidRPr="00931F41">
        <w:rPr>
          <w:rFonts w:ascii="Arial" w:hAnsi="Arial" w:cs="Arial"/>
          <w:sz w:val="22"/>
          <w:szCs w:val="22"/>
          <w:lang w:val="es-ES_tradnl"/>
        </w:rPr>
        <w:t>subpréstamo</w:t>
      </w:r>
      <w:r w:rsidRPr="00931F41">
        <w:rPr>
          <w:rFonts w:ascii="Arial" w:hAnsi="Arial" w:cs="Arial"/>
          <w:sz w:val="22"/>
          <w:szCs w:val="22"/>
          <w:lang w:val="es-ES_tradnl"/>
        </w:rPr>
        <w:t xml:space="preserve">s que se otorguen con cargo al </w:t>
      </w:r>
      <w:r w:rsidR="00BD7617" w:rsidRPr="00931F41">
        <w:rPr>
          <w:rFonts w:ascii="Arial" w:hAnsi="Arial" w:cs="Arial"/>
          <w:sz w:val="22"/>
          <w:szCs w:val="22"/>
          <w:lang w:val="es-ES_tradnl"/>
        </w:rPr>
        <w:t>f</w:t>
      </w:r>
      <w:r w:rsidRPr="00931F41">
        <w:rPr>
          <w:rFonts w:ascii="Arial" w:hAnsi="Arial" w:cs="Arial"/>
          <w:sz w:val="22"/>
          <w:szCs w:val="22"/>
          <w:lang w:val="es-ES_tradnl"/>
        </w:rPr>
        <w:t xml:space="preserve">inanciamiento del </w:t>
      </w:r>
      <w:r w:rsidR="008D54E2">
        <w:rPr>
          <w:rFonts w:ascii="Arial" w:hAnsi="Arial" w:cs="Arial"/>
          <w:sz w:val="22"/>
          <w:szCs w:val="22"/>
          <w:lang w:val="es-ES_tradnl"/>
        </w:rPr>
        <w:t>p</w:t>
      </w:r>
      <w:r w:rsidRPr="00931F41">
        <w:rPr>
          <w:rFonts w:ascii="Arial" w:hAnsi="Arial" w:cs="Arial"/>
          <w:sz w:val="22"/>
          <w:szCs w:val="22"/>
          <w:lang w:val="es-ES_tradnl"/>
        </w:rPr>
        <w:t>rograma, deberán cumplirse las siguientes condiciones:</w:t>
      </w:r>
    </w:p>
    <w:p w14:paraId="36FCD0F0" w14:textId="77777777" w:rsidR="004700E2" w:rsidRDefault="004700E2" w:rsidP="0059119B">
      <w:pPr>
        <w:ind w:left="720"/>
        <w:jc w:val="both"/>
        <w:rPr>
          <w:rFonts w:ascii="Arial" w:hAnsi="Arial" w:cs="Arial"/>
          <w:sz w:val="22"/>
          <w:szCs w:val="22"/>
          <w:lang w:val="es-ES_tradnl"/>
        </w:rPr>
      </w:pPr>
    </w:p>
    <w:p w14:paraId="73410751" w14:textId="60129376" w:rsidR="00C94F96" w:rsidRPr="0059119B" w:rsidRDefault="00946299" w:rsidP="0059119B">
      <w:pPr>
        <w:pStyle w:val="ListParagraph"/>
        <w:numPr>
          <w:ilvl w:val="1"/>
          <w:numId w:val="66"/>
        </w:numPr>
        <w:ind w:left="1170" w:hanging="450"/>
        <w:jc w:val="both"/>
        <w:rPr>
          <w:rFonts w:ascii="Arial" w:hAnsi="Arial"/>
          <w:b/>
          <w:sz w:val="22"/>
          <w:lang w:val="es-ES_tradnl"/>
        </w:rPr>
      </w:pPr>
      <w:r w:rsidRPr="005564C0">
        <w:rPr>
          <w:rFonts w:ascii="Arial" w:hAnsi="Arial" w:cs="Arial"/>
          <w:b/>
          <w:bCs/>
          <w:sz w:val="22"/>
          <w:szCs w:val="22"/>
          <w:lang w:val="es-ES_tradnl"/>
        </w:rPr>
        <w:t>Obligaciones de cumplimiento:</w:t>
      </w:r>
      <w:r w:rsidRPr="0059119B">
        <w:rPr>
          <w:rFonts w:ascii="Arial" w:hAnsi="Arial"/>
          <w:b/>
          <w:sz w:val="22"/>
          <w:lang w:val="es-ES_tradnl"/>
        </w:rPr>
        <w:t xml:space="preserve"> </w:t>
      </w:r>
      <w:r w:rsidRPr="005564C0">
        <w:rPr>
          <w:rFonts w:ascii="Arial" w:hAnsi="Arial" w:cs="Arial"/>
          <w:sz w:val="22"/>
          <w:szCs w:val="22"/>
          <w:lang w:val="es-ES_tradnl"/>
        </w:rPr>
        <w:t>BANDESAL se compromete a: (i) velar por el debido seguimiento en materia de cumplimiento de los subpréstamos, para lo cual requerirá  para los subpréstamos superiores a los US$10.000,00  una declaración jurada que el subprestatario cumple las regulaciones aplicables en El Salvador en materia de prevención de lavado de dinero y de activos, y financiamiento al terrorismo; (ii) analizar y revisar periódicamente las capacidades de las IFI para asegurar que cumplan con las disposiciones regulatorias en materia de cumplimiento; (iii) que toda la comunicación relacionada con la divulgación del programa, líneas de crédito y cualquier otro tipo de comunicación en general dirigida a las intermediarias debe incluirse un apartado de la obligatoriedad de cumplir con la legislación relacionada al cumplimiento al inicio del uso de los recursos provistos por el programa y de manera periódica, durante la vigencia del mismo; y (iv) notificar al Banco de cualquier efecto adverso material que se identifiquen en las IFI o en los subpréstamos.</w:t>
      </w:r>
    </w:p>
    <w:p w14:paraId="364E4456" w14:textId="77777777" w:rsidR="004700E2" w:rsidRPr="0059119B" w:rsidRDefault="004700E2" w:rsidP="0059119B">
      <w:pPr>
        <w:rPr>
          <w:lang w:val="es-ES_tradnl"/>
        </w:rPr>
      </w:pPr>
    </w:p>
    <w:p w14:paraId="5CE5CC44" w14:textId="78E07195" w:rsidR="00AD4F7A" w:rsidRPr="0059119B" w:rsidRDefault="00AD4F7A" w:rsidP="0059119B">
      <w:pPr>
        <w:pStyle w:val="ListParagraph"/>
        <w:numPr>
          <w:ilvl w:val="1"/>
          <w:numId w:val="66"/>
        </w:numPr>
        <w:ind w:left="1170" w:hanging="450"/>
        <w:jc w:val="both"/>
        <w:rPr>
          <w:rFonts w:ascii="Arial" w:hAnsi="Arial"/>
          <w:b/>
          <w:sz w:val="22"/>
          <w:lang w:val="es-ES_tradnl"/>
        </w:rPr>
      </w:pPr>
      <w:r w:rsidRPr="005564C0">
        <w:rPr>
          <w:rFonts w:ascii="Arial" w:hAnsi="Arial" w:cs="Arial"/>
          <w:b/>
          <w:bCs/>
          <w:sz w:val="22"/>
          <w:szCs w:val="22"/>
          <w:lang w:val="es-ES_tradnl"/>
        </w:rPr>
        <w:t>Utilización de los Créditos</w:t>
      </w:r>
      <w:r w:rsidR="004C0EBE" w:rsidRPr="005564C0">
        <w:rPr>
          <w:rFonts w:ascii="Arial" w:hAnsi="Arial" w:cs="Arial"/>
          <w:b/>
          <w:bCs/>
          <w:sz w:val="22"/>
          <w:szCs w:val="22"/>
          <w:lang w:val="es-ES_tradnl"/>
        </w:rPr>
        <w:t>.</w:t>
      </w:r>
      <w:r w:rsidR="004C0EBE" w:rsidRPr="0059119B">
        <w:rPr>
          <w:rFonts w:ascii="Arial" w:hAnsi="Arial"/>
          <w:b/>
          <w:sz w:val="22"/>
          <w:lang w:val="es-ES_tradnl"/>
        </w:rPr>
        <w:t xml:space="preserve"> </w:t>
      </w:r>
      <w:r w:rsidRPr="005564C0">
        <w:rPr>
          <w:rFonts w:ascii="Arial" w:hAnsi="Arial" w:cs="Arial"/>
          <w:sz w:val="22"/>
          <w:szCs w:val="22"/>
          <w:lang w:val="es-ES_tradnl"/>
        </w:rPr>
        <w:t xml:space="preserve">El subprestatario </w:t>
      </w:r>
      <w:r w:rsidR="002B5447" w:rsidRPr="005564C0">
        <w:rPr>
          <w:rFonts w:ascii="Arial" w:hAnsi="Arial" w:cs="Arial"/>
          <w:sz w:val="22"/>
          <w:szCs w:val="22"/>
          <w:lang w:val="es-ES_tradnl"/>
        </w:rPr>
        <w:t>deberá comprometerse a</w:t>
      </w:r>
      <w:r w:rsidRPr="005564C0">
        <w:rPr>
          <w:rFonts w:ascii="Arial" w:hAnsi="Arial" w:cs="Arial"/>
          <w:sz w:val="22"/>
          <w:szCs w:val="22"/>
          <w:lang w:val="es-ES_tradnl"/>
        </w:rPr>
        <w:t xml:space="preserve"> que los bienes y servicios que se financien con el </w:t>
      </w:r>
      <w:r w:rsidR="004D420A" w:rsidRPr="005564C0">
        <w:rPr>
          <w:rFonts w:ascii="Arial" w:hAnsi="Arial" w:cs="Arial"/>
          <w:sz w:val="22"/>
          <w:szCs w:val="22"/>
          <w:lang w:val="es-ES_tradnl"/>
        </w:rPr>
        <w:t>subpréstamo</w:t>
      </w:r>
      <w:r w:rsidRPr="005564C0">
        <w:rPr>
          <w:rFonts w:ascii="Arial" w:hAnsi="Arial" w:cs="Arial"/>
          <w:sz w:val="22"/>
          <w:szCs w:val="22"/>
          <w:lang w:val="es-ES_tradnl"/>
        </w:rPr>
        <w:t xml:space="preserve"> se utilizarán exclusivamente en la ejecución del respectivo subproyecto y se ajustar</w:t>
      </w:r>
      <w:r w:rsidR="002E4D58" w:rsidRPr="005564C0">
        <w:rPr>
          <w:rFonts w:ascii="Arial" w:hAnsi="Arial" w:cs="Arial"/>
          <w:sz w:val="22"/>
          <w:szCs w:val="22"/>
          <w:lang w:val="es-ES_tradnl"/>
        </w:rPr>
        <w:t>á</w:t>
      </w:r>
      <w:r w:rsidRPr="005564C0">
        <w:rPr>
          <w:rFonts w:ascii="Arial" w:hAnsi="Arial" w:cs="Arial"/>
          <w:sz w:val="22"/>
          <w:szCs w:val="22"/>
          <w:lang w:val="es-ES_tradnl"/>
        </w:rPr>
        <w:t xml:space="preserve">n a los compromisos de uso de los recursos estipulado en </w:t>
      </w:r>
      <w:r w:rsidR="002B5447" w:rsidRPr="005564C0">
        <w:rPr>
          <w:rFonts w:ascii="Arial" w:hAnsi="Arial" w:cs="Arial"/>
          <w:sz w:val="22"/>
          <w:szCs w:val="22"/>
          <w:lang w:val="es-ES_tradnl"/>
        </w:rPr>
        <w:t xml:space="preserve">los documentos de crédito en concordancia con </w:t>
      </w:r>
      <w:r w:rsidR="004962D0" w:rsidRPr="005564C0">
        <w:rPr>
          <w:rFonts w:ascii="Arial" w:hAnsi="Arial" w:cs="Arial"/>
          <w:sz w:val="22"/>
          <w:szCs w:val="22"/>
          <w:lang w:val="es-ES_tradnl"/>
        </w:rPr>
        <w:t>este Reglamento</w:t>
      </w:r>
      <w:r w:rsidR="002B5447" w:rsidRPr="005564C0">
        <w:rPr>
          <w:rFonts w:ascii="Arial" w:hAnsi="Arial" w:cs="Arial"/>
          <w:sz w:val="22"/>
          <w:szCs w:val="22"/>
          <w:lang w:val="es-ES_tradnl"/>
        </w:rPr>
        <w:t xml:space="preserve"> </w:t>
      </w:r>
      <w:r w:rsidRPr="005564C0">
        <w:rPr>
          <w:rFonts w:ascii="Arial" w:hAnsi="Arial" w:cs="Arial"/>
          <w:sz w:val="22"/>
          <w:szCs w:val="22"/>
          <w:lang w:val="es-ES_tradnl"/>
        </w:rPr>
        <w:t xml:space="preserve">elegibles bajo el </w:t>
      </w:r>
      <w:r w:rsidR="007C42DD" w:rsidRPr="005564C0">
        <w:rPr>
          <w:rFonts w:ascii="Arial" w:hAnsi="Arial" w:cs="Arial"/>
          <w:sz w:val="22"/>
          <w:szCs w:val="22"/>
          <w:lang w:val="es-ES_tradnl"/>
        </w:rPr>
        <w:t>p</w:t>
      </w:r>
      <w:r w:rsidRPr="005564C0">
        <w:rPr>
          <w:rFonts w:ascii="Arial" w:hAnsi="Arial" w:cs="Arial"/>
          <w:sz w:val="22"/>
          <w:szCs w:val="22"/>
          <w:lang w:val="es-ES_tradnl"/>
        </w:rPr>
        <w:t>rograma</w:t>
      </w:r>
      <w:r w:rsidR="004C0EBE" w:rsidRPr="005564C0">
        <w:rPr>
          <w:rFonts w:ascii="Arial" w:hAnsi="Arial" w:cs="Arial"/>
          <w:sz w:val="22"/>
          <w:szCs w:val="22"/>
          <w:lang w:val="es-ES_tradnl"/>
        </w:rPr>
        <w:t>.</w:t>
      </w:r>
      <w:r w:rsidR="006B664C" w:rsidRPr="005564C0">
        <w:rPr>
          <w:rFonts w:ascii="Arial" w:hAnsi="Arial" w:cs="Arial"/>
          <w:sz w:val="22"/>
          <w:szCs w:val="22"/>
          <w:lang w:val="es-ES_tradnl"/>
        </w:rPr>
        <w:t xml:space="preserve"> </w:t>
      </w:r>
      <w:r w:rsidR="000320DB" w:rsidRPr="005564C0">
        <w:rPr>
          <w:rFonts w:ascii="Arial" w:hAnsi="Arial" w:cs="Arial"/>
          <w:sz w:val="22"/>
          <w:szCs w:val="22"/>
          <w:lang w:val="es-ES_tradnl"/>
        </w:rPr>
        <w:t xml:space="preserve">Esta provisión deberá estipularse como una condición especial en la línea o líneas de financiamiento de </w:t>
      </w:r>
      <w:r w:rsidR="000259C3">
        <w:rPr>
          <w:rFonts w:ascii="Arial" w:hAnsi="Arial" w:cs="Arial"/>
          <w:sz w:val="22"/>
          <w:szCs w:val="22"/>
          <w:lang w:val="es-ES_tradnl"/>
        </w:rPr>
        <w:t>segundo pido que utilicen recursos del programa</w:t>
      </w:r>
    </w:p>
    <w:p w14:paraId="32FC5161" w14:textId="77777777" w:rsidR="00946299" w:rsidRPr="0059119B" w:rsidRDefault="00946299" w:rsidP="0059119B">
      <w:pPr>
        <w:pStyle w:val="ListParagraph"/>
        <w:ind w:left="1170"/>
        <w:jc w:val="both"/>
        <w:rPr>
          <w:rFonts w:ascii="Arial" w:hAnsi="Arial"/>
          <w:b/>
          <w:sz w:val="22"/>
        </w:rPr>
      </w:pPr>
    </w:p>
    <w:p w14:paraId="76DA2A96" w14:textId="1B212FAA" w:rsidR="00AD4F7A" w:rsidRPr="0059119B" w:rsidRDefault="00AD4F7A" w:rsidP="0059119B">
      <w:pPr>
        <w:pStyle w:val="ListParagraph"/>
        <w:numPr>
          <w:ilvl w:val="1"/>
          <w:numId w:val="66"/>
        </w:numPr>
        <w:ind w:left="1170" w:hanging="450"/>
        <w:jc w:val="both"/>
        <w:rPr>
          <w:rFonts w:ascii="Arial" w:hAnsi="Arial"/>
          <w:b/>
          <w:sz w:val="22"/>
          <w:lang w:val="es-ES_tradnl"/>
        </w:rPr>
      </w:pPr>
      <w:r w:rsidRPr="005564C0">
        <w:rPr>
          <w:rFonts w:ascii="Arial" w:hAnsi="Arial" w:cs="Arial"/>
          <w:b/>
          <w:bCs/>
          <w:sz w:val="22"/>
          <w:szCs w:val="22"/>
          <w:lang w:val="es-ES_tradnl"/>
        </w:rPr>
        <w:lastRenderedPageBreak/>
        <w:t xml:space="preserve">Derecho de Inspección. </w:t>
      </w:r>
      <w:r w:rsidR="00CF4C52" w:rsidRPr="005564C0">
        <w:rPr>
          <w:rFonts w:ascii="Arial" w:hAnsi="Arial" w:cs="Arial"/>
          <w:sz w:val="22"/>
          <w:szCs w:val="22"/>
          <w:lang w:val="es-ES_tradnl"/>
        </w:rPr>
        <w:t>E</w:t>
      </w:r>
      <w:r w:rsidR="002D6C03" w:rsidRPr="005564C0">
        <w:rPr>
          <w:rFonts w:ascii="Arial" w:hAnsi="Arial" w:cs="Arial"/>
          <w:sz w:val="22"/>
          <w:szCs w:val="22"/>
          <w:lang w:val="es-ES_tradnl"/>
        </w:rPr>
        <w:t>l BID</w:t>
      </w:r>
      <w:r w:rsidR="00A73683" w:rsidRPr="005564C0">
        <w:rPr>
          <w:rFonts w:ascii="Arial" w:hAnsi="Arial" w:cs="Arial"/>
          <w:sz w:val="22"/>
          <w:szCs w:val="22"/>
          <w:lang w:val="es-ES_tradnl"/>
        </w:rPr>
        <w:t xml:space="preserve"> </w:t>
      </w:r>
      <w:r w:rsidRPr="005564C0">
        <w:rPr>
          <w:rFonts w:ascii="Arial" w:hAnsi="Arial" w:cs="Arial"/>
          <w:sz w:val="22"/>
          <w:szCs w:val="22"/>
          <w:lang w:val="es-ES_tradnl"/>
        </w:rPr>
        <w:t>t</w:t>
      </w:r>
      <w:r w:rsidR="002B5447" w:rsidRPr="005564C0">
        <w:rPr>
          <w:rFonts w:ascii="Arial" w:hAnsi="Arial" w:cs="Arial"/>
          <w:sz w:val="22"/>
          <w:szCs w:val="22"/>
          <w:lang w:val="es-ES_tradnl"/>
        </w:rPr>
        <w:t>endrá</w:t>
      </w:r>
      <w:r w:rsidRPr="005564C0">
        <w:rPr>
          <w:rFonts w:ascii="Arial" w:hAnsi="Arial" w:cs="Arial"/>
          <w:sz w:val="22"/>
          <w:szCs w:val="22"/>
          <w:lang w:val="es-ES_tradnl"/>
        </w:rPr>
        <w:t xml:space="preserve"> el derecho de examinar los bienes, los lugares, los trabajos y las construcciones del respectivo </w:t>
      </w:r>
      <w:r w:rsidR="004D420A" w:rsidRPr="005564C0">
        <w:rPr>
          <w:rFonts w:ascii="Arial" w:hAnsi="Arial" w:cs="Arial"/>
          <w:sz w:val="22"/>
          <w:szCs w:val="22"/>
          <w:lang w:val="es-ES_tradnl"/>
        </w:rPr>
        <w:t>subpréstamo</w:t>
      </w:r>
      <w:r w:rsidRPr="005564C0">
        <w:rPr>
          <w:rFonts w:ascii="Arial" w:hAnsi="Arial" w:cs="Arial"/>
          <w:sz w:val="22"/>
          <w:szCs w:val="22"/>
          <w:lang w:val="es-ES_tradnl"/>
        </w:rPr>
        <w:t xml:space="preserve">, incluyendo todo lo relativo al cumplimiento de las condiciones </w:t>
      </w:r>
      <w:r w:rsidR="00C07FC4" w:rsidRPr="005564C0">
        <w:rPr>
          <w:rFonts w:ascii="Arial" w:hAnsi="Arial" w:cs="Arial"/>
          <w:sz w:val="22"/>
          <w:szCs w:val="22"/>
          <w:lang w:val="es-ES_tradnl"/>
        </w:rPr>
        <w:t>socioambientales</w:t>
      </w:r>
      <w:r w:rsidRPr="005564C0">
        <w:rPr>
          <w:rFonts w:ascii="Arial" w:hAnsi="Arial" w:cs="Arial"/>
          <w:sz w:val="22"/>
          <w:szCs w:val="22"/>
          <w:lang w:val="es-ES_tradnl"/>
        </w:rPr>
        <w:t xml:space="preserve">. </w:t>
      </w:r>
      <w:r w:rsidR="002D6C03" w:rsidRPr="005564C0">
        <w:rPr>
          <w:rFonts w:ascii="Arial" w:hAnsi="Arial" w:cs="Arial"/>
          <w:sz w:val="22"/>
          <w:szCs w:val="22"/>
          <w:lang w:val="es-ES_tradnl"/>
        </w:rPr>
        <w:t xml:space="preserve">El personal del </w:t>
      </w:r>
      <w:r w:rsidR="00FD1018" w:rsidRPr="005564C0">
        <w:rPr>
          <w:rFonts w:ascii="Arial" w:hAnsi="Arial" w:cs="Arial"/>
          <w:sz w:val="22"/>
          <w:szCs w:val="22"/>
          <w:lang w:val="es-ES_tradnl"/>
        </w:rPr>
        <w:t xml:space="preserve">BANDESAL </w:t>
      </w:r>
      <w:r w:rsidRPr="005564C0">
        <w:rPr>
          <w:rFonts w:ascii="Arial" w:hAnsi="Arial" w:cs="Arial"/>
          <w:sz w:val="22"/>
          <w:szCs w:val="22"/>
          <w:lang w:val="es-ES_tradnl"/>
        </w:rPr>
        <w:t>coordinará y liderará en todo momento esta inspección.</w:t>
      </w:r>
      <w:r w:rsidR="006B664C" w:rsidRPr="005564C0">
        <w:rPr>
          <w:rFonts w:ascii="Arial" w:hAnsi="Arial" w:cs="Arial"/>
          <w:sz w:val="22"/>
          <w:szCs w:val="22"/>
          <w:lang w:val="es-ES_tradnl"/>
        </w:rPr>
        <w:t xml:space="preserve"> </w:t>
      </w:r>
      <w:r w:rsidR="000320DB" w:rsidRPr="005564C0">
        <w:rPr>
          <w:rFonts w:ascii="Arial" w:hAnsi="Arial" w:cs="Arial"/>
          <w:sz w:val="22"/>
          <w:szCs w:val="22"/>
          <w:lang w:val="es-ES_tradnl"/>
        </w:rPr>
        <w:t xml:space="preserve">Esta provisión deberá estipularse como una condición especial en la línea o líneas de financiamiento </w:t>
      </w:r>
      <w:r w:rsidR="000259C3">
        <w:rPr>
          <w:rFonts w:ascii="Arial" w:hAnsi="Arial" w:cs="Arial"/>
          <w:sz w:val="22"/>
          <w:szCs w:val="22"/>
          <w:lang w:val="es-ES_tradnl"/>
        </w:rPr>
        <w:t>de segundo pido que utilicen recursos del programa</w:t>
      </w:r>
      <w:r w:rsidR="000320DB" w:rsidRPr="005564C0">
        <w:rPr>
          <w:rFonts w:ascii="Arial" w:hAnsi="Arial" w:cs="Arial"/>
          <w:sz w:val="22"/>
          <w:szCs w:val="22"/>
          <w:lang w:val="es-ES_tradnl"/>
        </w:rPr>
        <w:t>.</w:t>
      </w:r>
    </w:p>
    <w:p w14:paraId="128C7403" w14:textId="77777777" w:rsidR="00946299" w:rsidRPr="0059119B" w:rsidRDefault="00946299" w:rsidP="0059119B">
      <w:pPr>
        <w:pStyle w:val="ListParagraph"/>
        <w:ind w:left="1170"/>
        <w:jc w:val="both"/>
        <w:rPr>
          <w:rFonts w:ascii="Arial" w:hAnsi="Arial"/>
          <w:b/>
          <w:sz w:val="22"/>
        </w:rPr>
      </w:pPr>
    </w:p>
    <w:p w14:paraId="6AA36EC7" w14:textId="500B6004" w:rsidR="00946299" w:rsidRPr="0059119B" w:rsidRDefault="00AD4F7A" w:rsidP="0059119B">
      <w:pPr>
        <w:pStyle w:val="ListParagraph"/>
        <w:numPr>
          <w:ilvl w:val="1"/>
          <w:numId w:val="66"/>
        </w:numPr>
        <w:ind w:left="1170" w:hanging="450"/>
        <w:jc w:val="both"/>
        <w:rPr>
          <w:rFonts w:ascii="Arial" w:hAnsi="Arial"/>
          <w:b/>
          <w:sz w:val="22"/>
          <w:lang w:val="es-ES_tradnl"/>
        </w:rPr>
      </w:pPr>
      <w:r w:rsidRPr="005564C0">
        <w:rPr>
          <w:rFonts w:ascii="Arial" w:hAnsi="Arial" w:cs="Arial"/>
          <w:b/>
          <w:bCs/>
          <w:sz w:val="22"/>
          <w:szCs w:val="22"/>
          <w:lang w:val="es-ES_tradnl"/>
        </w:rPr>
        <w:t>La obligación de entrega de información.</w:t>
      </w:r>
      <w:r w:rsidRPr="0059119B">
        <w:rPr>
          <w:rFonts w:ascii="Arial" w:hAnsi="Arial"/>
          <w:b/>
          <w:sz w:val="22"/>
          <w:lang w:val="es-ES_tradnl"/>
        </w:rPr>
        <w:t xml:space="preserve"> </w:t>
      </w:r>
      <w:r w:rsidR="00E65D03" w:rsidRPr="005564C0">
        <w:rPr>
          <w:rFonts w:ascii="Arial" w:hAnsi="Arial" w:cs="Arial"/>
          <w:sz w:val="22"/>
          <w:szCs w:val="22"/>
          <w:lang w:val="es-ES_tradnl"/>
        </w:rPr>
        <w:t>BANDESAL</w:t>
      </w:r>
      <w:r w:rsidR="002D6C03" w:rsidRPr="005564C0">
        <w:rPr>
          <w:rFonts w:ascii="Arial" w:hAnsi="Arial" w:cs="Arial"/>
          <w:sz w:val="22"/>
          <w:szCs w:val="22"/>
          <w:lang w:val="es-ES_tradnl"/>
        </w:rPr>
        <w:t xml:space="preserve"> y</w:t>
      </w:r>
      <w:r w:rsidR="00A73683" w:rsidRPr="005564C0">
        <w:rPr>
          <w:rFonts w:ascii="Arial" w:hAnsi="Arial" w:cs="Arial"/>
          <w:sz w:val="22"/>
          <w:szCs w:val="22"/>
          <w:lang w:val="es-ES_tradnl"/>
        </w:rPr>
        <w:t xml:space="preserve"> </w:t>
      </w:r>
      <w:r w:rsidRPr="005564C0">
        <w:rPr>
          <w:rFonts w:ascii="Arial" w:hAnsi="Arial" w:cs="Arial"/>
          <w:sz w:val="22"/>
          <w:szCs w:val="22"/>
          <w:lang w:val="es-ES_tradnl"/>
        </w:rPr>
        <w:t>el BID</w:t>
      </w:r>
      <w:r w:rsidR="00A73683" w:rsidRPr="005564C0">
        <w:rPr>
          <w:rFonts w:ascii="Arial" w:hAnsi="Arial" w:cs="Arial"/>
          <w:sz w:val="22"/>
          <w:szCs w:val="22"/>
          <w:lang w:val="es-ES_tradnl"/>
        </w:rPr>
        <w:t xml:space="preserve"> </w:t>
      </w:r>
      <w:r w:rsidRPr="005564C0">
        <w:rPr>
          <w:rFonts w:ascii="Arial" w:hAnsi="Arial" w:cs="Arial"/>
          <w:sz w:val="22"/>
          <w:szCs w:val="22"/>
          <w:lang w:val="es-ES_tradnl"/>
        </w:rPr>
        <w:t>ten</w:t>
      </w:r>
      <w:r w:rsidR="00BC2C2F" w:rsidRPr="005564C0">
        <w:rPr>
          <w:rFonts w:ascii="Arial" w:hAnsi="Arial" w:cs="Arial"/>
          <w:sz w:val="22"/>
          <w:szCs w:val="22"/>
          <w:lang w:val="es-ES_tradnl"/>
        </w:rPr>
        <w:t>drán</w:t>
      </w:r>
      <w:r w:rsidRPr="005564C0">
        <w:rPr>
          <w:rFonts w:ascii="Arial" w:hAnsi="Arial" w:cs="Arial"/>
          <w:sz w:val="22"/>
          <w:szCs w:val="22"/>
          <w:lang w:val="es-ES_tradnl"/>
        </w:rPr>
        <w:t xml:space="preserve"> el derecho de solicitar al subprestatario</w:t>
      </w:r>
      <w:r w:rsidR="002237EB">
        <w:rPr>
          <w:rFonts w:ascii="Arial" w:hAnsi="Arial" w:cs="Arial"/>
          <w:sz w:val="22"/>
          <w:szCs w:val="22"/>
          <w:lang w:val="es-ES_tradnl"/>
        </w:rPr>
        <w:t>,</w:t>
      </w:r>
      <w:r w:rsidR="00FF704D" w:rsidRPr="005564C0">
        <w:rPr>
          <w:rFonts w:ascii="Arial" w:hAnsi="Arial" w:cs="Arial"/>
          <w:sz w:val="22"/>
          <w:szCs w:val="22"/>
          <w:lang w:val="es-ES_tradnl"/>
        </w:rPr>
        <w:t xml:space="preserve"> a través de la IFI</w:t>
      </w:r>
      <w:r w:rsidR="002237EB">
        <w:rPr>
          <w:rFonts w:ascii="Arial" w:hAnsi="Arial" w:cs="Arial"/>
          <w:sz w:val="22"/>
          <w:szCs w:val="22"/>
          <w:lang w:val="es-ES_tradnl"/>
        </w:rPr>
        <w:t>,</w:t>
      </w:r>
      <w:r w:rsidRPr="005564C0">
        <w:rPr>
          <w:rFonts w:ascii="Arial" w:hAnsi="Arial" w:cs="Arial"/>
          <w:sz w:val="22"/>
          <w:szCs w:val="22"/>
          <w:lang w:val="es-ES_tradnl"/>
        </w:rPr>
        <w:t xml:space="preserve"> toda la informaci</w:t>
      </w:r>
      <w:r w:rsidR="00823077" w:rsidRPr="005564C0">
        <w:rPr>
          <w:rFonts w:ascii="Arial" w:hAnsi="Arial" w:cs="Arial"/>
          <w:sz w:val="22"/>
          <w:szCs w:val="22"/>
          <w:lang w:val="es-ES_tradnl"/>
        </w:rPr>
        <w:t>ón</w:t>
      </w:r>
      <w:r w:rsidRPr="005564C0">
        <w:rPr>
          <w:rFonts w:ascii="Arial" w:hAnsi="Arial" w:cs="Arial"/>
          <w:sz w:val="22"/>
          <w:szCs w:val="22"/>
          <w:lang w:val="es-ES_tradnl"/>
        </w:rPr>
        <w:t xml:space="preserve"> </w:t>
      </w:r>
      <w:r w:rsidR="00823077" w:rsidRPr="005564C0">
        <w:rPr>
          <w:rFonts w:ascii="Arial" w:hAnsi="Arial" w:cs="Arial"/>
          <w:sz w:val="22"/>
          <w:szCs w:val="22"/>
          <w:lang w:val="es-ES_tradnl"/>
        </w:rPr>
        <w:t>relacionada</w:t>
      </w:r>
      <w:r w:rsidRPr="005564C0">
        <w:rPr>
          <w:rFonts w:ascii="Arial" w:hAnsi="Arial" w:cs="Arial"/>
          <w:sz w:val="22"/>
          <w:szCs w:val="22"/>
          <w:lang w:val="es-ES_tradnl"/>
        </w:rPr>
        <w:t xml:space="preserve"> con el subproyecto y con el desempeño y la situación financiera y socio</w:t>
      </w:r>
      <w:r w:rsidR="001F7122" w:rsidRPr="005564C0">
        <w:rPr>
          <w:rFonts w:ascii="Arial" w:hAnsi="Arial" w:cs="Arial"/>
          <w:sz w:val="22"/>
          <w:szCs w:val="22"/>
          <w:lang w:val="es-ES_tradnl"/>
        </w:rPr>
        <w:t>ambiental del</w:t>
      </w:r>
      <w:r w:rsidRPr="005564C0">
        <w:rPr>
          <w:rFonts w:ascii="Arial" w:hAnsi="Arial" w:cs="Arial"/>
          <w:sz w:val="22"/>
          <w:szCs w:val="22"/>
          <w:lang w:val="es-ES_tradnl"/>
        </w:rPr>
        <w:t xml:space="preserve"> proyecto y de la empresa subprestataria. </w:t>
      </w:r>
      <w:r w:rsidR="00E65D03" w:rsidRPr="005564C0">
        <w:rPr>
          <w:rFonts w:ascii="Arial" w:hAnsi="Arial" w:cs="Arial"/>
          <w:sz w:val="22"/>
          <w:szCs w:val="22"/>
          <w:lang w:val="es-ES_tradnl"/>
        </w:rPr>
        <w:t>BANDESAL</w:t>
      </w:r>
      <w:r w:rsidRPr="005564C0">
        <w:rPr>
          <w:rFonts w:ascii="Arial" w:hAnsi="Arial" w:cs="Arial"/>
          <w:sz w:val="22"/>
          <w:szCs w:val="22"/>
          <w:lang w:val="es-ES_tradnl"/>
        </w:rPr>
        <w:t xml:space="preserve"> coordinará y liderará en todo momento</w:t>
      </w:r>
      <w:r w:rsidR="003A39B6" w:rsidRPr="005564C0">
        <w:rPr>
          <w:rFonts w:ascii="Arial" w:hAnsi="Arial" w:cs="Arial"/>
          <w:sz w:val="22"/>
          <w:szCs w:val="22"/>
          <w:lang w:val="es-ES_tradnl"/>
        </w:rPr>
        <w:t xml:space="preserve"> la entrega de esta información, que a su vez servirá para elaborar los reportes de supervisión y evaluación del </w:t>
      </w:r>
      <w:r w:rsidR="007C42DD" w:rsidRPr="005564C0">
        <w:rPr>
          <w:rFonts w:ascii="Arial" w:hAnsi="Arial" w:cs="Arial"/>
          <w:sz w:val="22"/>
          <w:szCs w:val="22"/>
          <w:lang w:val="es-ES_tradnl"/>
        </w:rPr>
        <w:t>p</w:t>
      </w:r>
      <w:r w:rsidR="003A39B6" w:rsidRPr="005564C0">
        <w:rPr>
          <w:rFonts w:ascii="Arial" w:hAnsi="Arial" w:cs="Arial"/>
          <w:sz w:val="22"/>
          <w:szCs w:val="22"/>
          <w:lang w:val="es-ES_tradnl"/>
        </w:rPr>
        <w:t>rograma.</w:t>
      </w:r>
      <w:r w:rsidR="002D6C03" w:rsidRPr="005564C0">
        <w:rPr>
          <w:rFonts w:ascii="Arial" w:hAnsi="Arial" w:cs="Arial"/>
          <w:sz w:val="22"/>
          <w:szCs w:val="22"/>
          <w:lang w:val="es-ES_tradnl"/>
        </w:rPr>
        <w:t xml:space="preserve"> Esta provisión deberá estipularse</w:t>
      </w:r>
      <w:r w:rsidR="00CB4F37" w:rsidRPr="005564C0">
        <w:rPr>
          <w:rFonts w:ascii="Arial" w:hAnsi="Arial" w:cs="Arial"/>
          <w:sz w:val="22"/>
          <w:szCs w:val="22"/>
          <w:lang w:val="es-ES_tradnl"/>
        </w:rPr>
        <w:t xml:space="preserve"> como una condición especial en la línea</w:t>
      </w:r>
      <w:r w:rsidR="0012715E" w:rsidRPr="005564C0">
        <w:rPr>
          <w:rFonts w:ascii="Arial" w:hAnsi="Arial" w:cs="Arial"/>
          <w:sz w:val="22"/>
          <w:szCs w:val="22"/>
          <w:lang w:val="es-ES_tradnl"/>
        </w:rPr>
        <w:t xml:space="preserve"> o líneas de </w:t>
      </w:r>
      <w:r w:rsidR="000259C3">
        <w:rPr>
          <w:rFonts w:ascii="Arial" w:hAnsi="Arial" w:cs="Arial"/>
          <w:sz w:val="22"/>
          <w:szCs w:val="22"/>
          <w:lang w:val="es-ES_tradnl"/>
        </w:rPr>
        <w:t>segundo pi</w:t>
      </w:r>
      <w:r w:rsidR="002237EB">
        <w:rPr>
          <w:rFonts w:ascii="Arial" w:hAnsi="Arial" w:cs="Arial"/>
          <w:sz w:val="22"/>
          <w:szCs w:val="22"/>
          <w:lang w:val="es-ES_tradnl"/>
        </w:rPr>
        <w:t>s</w:t>
      </w:r>
      <w:r w:rsidR="000259C3">
        <w:rPr>
          <w:rFonts w:ascii="Arial" w:hAnsi="Arial" w:cs="Arial"/>
          <w:sz w:val="22"/>
          <w:szCs w:val="22"/>
          <w:lang w:val="es-ES_tradnl"/>
        </w:rPr>
        <w:t>o que utilicen recursos del programa</w:t>
      </w:r>
      <w:r w:rsidR="00BF0059" w:rsidRPr="005564C0">
        <w:rPr>
          <w:rFonts w:ascii="Arial" w:hAnsi="Arial" w:cs="Arial"/>
          <w:sz w:val="22"/>
          <w:szCs w:val="22"/>
          <w:lang w:val="es-ES_tradnl"/>
        </w:rPr>
        <w:t>.</w:t>
      </w:r>
    </w:p>
    <w:p w14:paraId="7120C51B" w14:textId="4DA74CBC" w:rsidR="004C0EBE" w:rsidRPr="0059119B" w:rsidRDefault="004C0EBE" w:rsidP="0059119B">
      <w:pPr>
        <w:pStyle w:val="ListParagraph"/>
        <w:ind w:left="1170"/>
        <w:jc w:val="both"/>
        <w:rPr>
          <w:rFonts w:ascii="Arial" w:hAnsi="Arial"/>
          <w:b/>
          <w:sz w:val="22"/>
        </w:rPr>
      </w:pPr>
    </w:p>
    <w:p w14:paraId="11367F44" w14:textId="1E17658A" w:rsidR="00AD4F7A" w:rsidRPr="0059119B" w:rsidRDefault="00AD4F7A" w:rsidP="0059119B">
      <w:pPr>
        <w:pStyle w:val="ListParagraph"/>
        <w:numPr>
          <w:ilvl w:val="1"/>
          <w:numId w:val="66"/>
        </w:numPr>
        <w:ind w:left="1170" w:hanging="450"/>
        <w:jc w:val="both"/>
        <w:rPr>
          <w:rFonts w:ascii="Arial" w:hAnsi="Arial"/>
          <w:b/>
          <w:sz w:val="22"/>
          <w:lang w:val="es-ES_tradnl"/>
        </w:rPr>
      </w:pPr>
      <w:r w:rsidRPr="005564C0">
        <w:rPr>
          <w:rFonts w:ascii="Arial" w:hAnsi="Arial" w:cs="Arial"/>
          <w:b/>
          <w:bCs/>
          <w:sz w:val="22"/>
          <w:szCs w:val="22"/>
          <w:lang w:val="es-ES_tradnl"/>
        </w:rPr>
        <w:t>El derecho de suspender desembolsos.</w:t>
      </w:r>
      <w:r w:rsidRPr="0059119B">
        <w:rPr>
          <w:rFonts w:ascii="Arial" w:hAnsi="Arial"/>
          <w:b/>
          <w:sz w:val="22"/>
          <w:lang w:val="es-ES_tradnl"/>
        </w:rPr>
        <w:t xml:space="preserve"> </w:t>
      </w:r>
      <w:r w:rsidR="006F04B1" w:rsidRPr="0059119B">
        <w:rPr>
          <w:rFonts w:ascii="Arial" w:hAnsi="Arial"/>
          <w:sz w:val="22"/>
          <w:lang w:val="es-ES_tradnl"/>
        </w:rPr>
        <w:t xml:space="preserve">BANDESAL, el BID o las IFI cuentan con el derecho en cualquier momento de la vida del crédito, a suspender los desembolsos y/o solicitar el vencimiento anticipado del </w:t>
      </w:r>
      <w:r w:rsidR="006F04B1" w:rsidRPr="005564C0">
        <w:rPr>
          <w:rFonts w:ascii="Arial" w:hAnsi="Arial" w:cs="Arial"/>
          <w:sz w:val="22"/>
          <w:szCs w:val="22"/>
          <w:lang w:val="es-ES_tradnl"/>
        </w:rPr>
        <w:t>subpréstamo</w:t>
      </w:r>
      <w:r w:rsidR="006F04B1" w:rsidRPr="0059119B">
        <w:rPr>
          <w:rFonts w:ascii="Arial" w:hAnsi="Arial"/>
          <w:sz w:val="22"/>
          <w:lang w:val="es-ES_tradnl"/>
        </w:rPr>
        <w:t xml:space="preserve"> dentro del </w:t>
      </w:r>
      <w:r w:rsidR="00AA5A01" w:rsidRPr="0059119B">
        <w:rPr>
          <w:rFonts w:ascii="Arial" w:hAnsi="Arial"/>
          <w:sz w:val="22"/>
          <w:lang w:val="es-ES_tradnl"/>
        </w:rPr>
        <w:t>p</w:t>
      </w:r>
      <w:r w:rsidR="006F04B1" w:rsidRPr="0059119B">
        <w:rPr>
          <w:rFonts w:ascii="Arial" w:hAnsi="Arial"/>
          <w:sz w:val="22"/>
          <w:lang w:val="es-ES_tradnl"/>
        </w:rPr>
        <w:t xml:space="preserve">rograma de financiación BID-BANDESAL, si el </w:t>
      </w:r>
      <w:r w:rsidR="006F04B1" w:rsidRPr="005564C0">
        <w:rPr>
          <w:rFonts w:ascii="Arial" w:hAnsi="Arial" w:cs="Arial"/>
          <w:sz w:val="22"/>
          <w:szCs w:val="22"/>
          <w:lang w:val="es-ES_tradnl"/>
        </w:rPr>
        <w:t>subprestatario</w:t>
      </w:r>
      <w:r w:rsidR="006F04B1" w:rsidRPr="0059119B">
        <w:rPr>
          <w:rFonts w:ascii="Arial" w:hAnsi="Arial"/>
          <w:sz w:val="22"/>
          <w:lang w:val="es-ES_tradnl"/>
        </w:rPr>
        <w:t xml:space="preserve"> no cumple con sus obligaciones relacionadas con la utilización de los créditos, la limitación de destino de los recursos </w:t>
      </w:r>
      <w:r w:rsidR="00DE460D" w:rsidRPr="0059119B">
        <w:rPr>
          <w:rFonts w:ascii="Arial" w:hAnsi="Arial"/>
          <w:sz w:val="22"/>
          <w:lang w:val="es-ES_tradnl"/>
        </w:rPr>
        <w:t>de acuerdo con</w:t>
      </w:r>
      <w:r w:rsidR="006F04B1" w:rsidRPr="0059119B">
        <w:rPr>
          <w:rFonts w:ascii="Arial" w:hAnsi="Arial"/>
          <w:sz w:val="22"/>
          <w:lang w:val="es-ES_tradnl"/>
        </w:rPr>
        <w:t xml:space="preserve"> las estipulaciones de este Reglamento y sus Anexos. En estos casos. BANDESAL procederá de inmediato a reemplazar de la cartera del </w:t>
      </w:r>
      <w:r w:rsidR="00AA5A01" w:rsidRPr="0059119B">
        <w:rPr>
          <w:rFonts w:ascii="Arial" w:hAnsi="Arial"/>
          <w:sz w:val="22"/>
          <w:lang w:val="es-ES_tradnl"/>
        </w:rPr>
        <w:t>p</w:t>
      </w:r>
      <w:r w:rsidR="006F04B1" w:rsidRPr="0059119B">
        <w:rPr>
          <w:rFonts w:ascii="Arial" w:hAnsi="Arial"/>
          <w:sz w:val="22"/>
          <w:lang w:val="es-ES_tradnl"/>
        </w:rPr>
        <w:t xml:space="preserve">rograma BID-BANDESAL cualquier </w:t>
      </w:r>
      <w:r w:rsidR="006F04B1" w:rsidRPr="005564C0">
        <w:rPr>
          <w:rFonts w:ascii="Arial" w:hAnsi="Arial" w:cs="Arial"/>
          <w:sz w:val="22"/>
          <w:szCs w:val="22"/>
          <w:lang w:val="es-ES_tradnl"/>
        </w:rPr>
        <w:t>subpréstamo</w:t>
      </w:r>
      <w:r w:rsidR="006F04B1" w:rsidRPr="0059119B">
        <w:rPr>
          <w:rFonts w:ascii="Arial" w:hAnsi="Arial"/>
          <w:sz w:val="22"/>
          <w:lang w:val="es-ES_tradnl"/>
        </w:rPr>
        <w:t xml:space="preserve"> que caiga en incumplimiento por las razones previamente aludidas</w:t>
      </w:r>
      <w:r w:rsidR="006F04B1" w:rsidRPr="0059119B">
        <w:rPr>
          <w:rFonts w:ascii="Arial" w:hAnsi="Arial"/>
          <w:b/>
          <w:sz w:val="22"/>
          <w:lang w:val="es-ES_tradnl"/>
        </w:rPr>
        <w:t>.</w:t>
      </w:r>
    </w:p>
    <w:p w14:paraId="4A81A1E4" w14:textId="77777777" w:rsidR="007A7EC0" w:rsidRPr="0059119B" w:rsidRDefault="007A7EC0" w:rsidP="0059119B">
      <w:pPr>
        <w:pStyle w:val="ListParagraph"/>
        <w:ind w:left="1170"/>
        <w:jc w:val="both"/>
        <w:rPr>
          <w:rFonts w:ascii="Arial" w:hAnsi="Arial"/>
          <w:b/>
          <w:sz w:val="22"/>
        </w:rPr>
      </w:pPr>
    </w:p>
    <w:p w14:paraId="72BD2140" w14:textId="2D2C2A3D" w:rsidR="00E435A8" w:rsidRPr="005564C0" w:rsidRDefault="00AD4F7A" w:rsidP="0059119B">
      <w:pPr>
        <w:pStyle w:val="ListParagraph"/>
        <w:numPr>
          <w:ilvl w:val="1"/>
          <w:numId w:val="66"/>
        </w:numPr>
        <w:ind w:left="1170" w:hanging="450"/>
        <w:jc w:val="both"/>
        <w:rPr>
          <w:rFonts w:ascii="Arial" w:hAnsi="Arial" w:cs="Arial"/>
          <w:b/>
          <w:bCs/>
          <w:sz w:val="22"/>
          <w:szCs w:val="22"/>
          <w:lang w:val="es-ES_tradnl"/>
        </w:rPr>
      </w:pPr>
      <w:r w:rsidRPr="005564C0">
        <w:rPr>
          <w:rFonts w:ascii="Arial" w:hAnsi="Arial" w:cs="Arial"/>
          <w:b/>
          <w:bCs/>
          <w:sz w:val="22"/>
          <w:szCs w:val="22"/>
          <w:lang w:val="es-ES_tradnl"/>
        </w:rPr>
        <w:t xml:space="preserve">Garantías. </w:t>
      </w:r>
      <w:r w:rsidR="00541673" w:rsidRPr="0059119B">
        <w:rPr>
          <w:rFonts w:ascii="Arial" w:hAnsi="Arial"/>
          <w:sz w:val="22"/>
          <w:lang w:val="es-ES_tradnl"/>
        </w:rPr>
        <w:t xml:space="preserve">La constitución por parte del </w:t>
      </w:r>
      <w:r w:rsidR="00541673" w:rsidRPr="005564C0">
        <w:rPr>
          <w:rFonts w:ascii="Arial" w:hAnsi="Arial" w:cs="Arial"/>
          <w:sz w:val="22"/>
          <w:szCs w:val="22"/>
          <w:lang w:val="es-ES_tradnl"/>
        </w:rPr>
        <w:t>subprestatario</w:t>
      </w:r>
      <w:r w:rsidR="00541673" w:rsidRPr="0059119B">
        <w:rPr>
          <w:rFonts w:ascii="Arial" w:hAnsi="Arial"/>
          <w:sz w:val="22"/>
          <w:lang w:val="es-ES_tradnl"/>
        </w:rPr>
        <w:t xml:space="preserve"> de garantías suficientes, en favor de las IFI y a juicio de éstas</w:t>
      </w:r>
      <w:bookmarkStart w:id="128" w:name="_Toc389662674"/>
      <w:bookmarkStart w:id="129" w:name="_Toc389662828"/>
      <w:bookmarkStart w:id="130" w:name="_Toc389662946"/>
      <w:bookmarkStart w:id="131" w:name="_Toc389662991"/>
      <w:bookmarkStart w:id="132" w:name="_Toc389663033"/>
      <w:bookmarkStart w:id="133" w:name="_Toc389663305"/>
      <w:bookmarkStart w:id="134" w:name="_Toc389662675"/>
      <w:bookmarkStart w:id="135" w:name="_Toc389662829"/>
      <w:bookmarkStart w:id="136" w:name="_Toc389662947"/>
      <w:bookmarkStart w:id="137" w:name="_Toc389662992"/>
      <w:bookmarkStart w:id="138" w:name="_Toc389663034"/>
      <w:bookmarkStart w:id="139" w:name="_Toc389663306"/>
      <w:bookmarkStart w:id="140" w:name="_Toc389662676"/>
      <w:bookmarkStart w:id="141" w:name="_Toc389662830"/>
      <w:bookmarkStart w:id="142" w:name="_Toc389662948"/>
      <w:bookmarkStart w:id="143" w:name="_Toc389662993"/>
      <w:bookmarkStart w:id="144" w:name="_Toc389663035"/>
      <w:bookmarkStart w:id="145" w:name="_Toc389663307"/>
      <w:bookmarkStart w:id="146" w:name="_Toc389662679"/>
      <w:bookmarkStart w:id="147" w:name="_Toc389662833"/>
      <w:bookmarkStart w:id="148" w:name="_Toc389662951"/>
      <w:bookmarkStart w:id="149" w:name="_Toc389662996"/>
      <w:bookmarkStart w:id="150" w:name="_Toc389663038"/>
      <w:bookmarkStart w:id="151" w:name="_Toc389663310"/>
      <w:bookmarkStart w:id="152" w:name="_Toc198025803"/>
      <w:bookmarkStart w:id="153" w:name="_Toc198027199"/>
      <w:bookmarkStart w:id="154" w:name="_Toc207082518"/>
      <w:bookmarkStart w:id="155" w:name="_Toc207082551"/>
      <w:bookmarkStart w:id="156" w:name="_Toc198025805"/>
      <w:bookmarkStart w:id="157" w:name="_Toc198027201"/>
      <w:bookmarkStart w:id="158" w:name="_Toc198025807"/>
      <w:bookmarkStart w:id="159" w:name="_Toc198027203"/>
      <w:bookmarkStart w:id="160" w:name="_Toc370231935"/>
      <w:bookmarkStart w:id="161" w:name="_Toc370231992"/>
      <w:bookmarkStart w:id="162" w:name="_Toc370304889"/>
      <w:bookmarkStart w:id="163" w:name="_Toc370231936"/>
      <w:bookmarkStart w:id="164" w:name="_Toc370231993"/>
      <w:bookmarkStart w:id="165" w:name="_Toc370304890"/>
      <w:bookmarkStart w:id="166" w:name="_Toc366853976"/>
      <w:bookmarkStart w:id="167" w:name="_Toc367091019"/>
      <w:bookmarkStart w:id="168" w:name="_Toc367118126"/>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00056050" w:rsidRPr="0059119B">
        <w:rPr>
          <w:rFonts w:ascii="Arial" w:hAnsi="Arial"/>
          <w:sz w:val="22"/>
          <w:lang w:val="es-ES_tradnl"/>
        </w:rPr>
        <w:t>.</w:t>
      </w:r>
    </w:p>
    <w:p w14:paraId="07179E8A" w14:textId="103463E6" w:rsidR="00A10146" w:rsidRPr="00CC39DD" w:rsidRDefault="00A10146" w:rsidP="008D54E2">
      <w:pPr>
        <w:pStyle w:val="Heading1"/>
        <w:numPr>
          <w:ilvl w:val="0"/>
          <w:numId w:val="9"/>
        </w:numPr>
        <w:ind w:left="720" w:hanging="720"/>
        <w:rPr>
          <w:rFonts w:cs="Arial"/>
          <w:sz w:val="22"/>
          <w:szCs w:val="22"/>
          <w:lang w:val="es-ES_tradnl"/>
        </w:rPr>
      </w:pPr>
      <w:bookmarkStart w:id="169" w:name="_Toc38296833"/>
      <w:bookmarkStart w:id="170" w:name="_Toc38296869"/>
      <w:bookmarkStart w:id="171" w:name="_Toc44348447"/>
      <w:bookmarkStart w:id="172" w:name="_Toc40634211"/>
      <w:bookmarkStart w:id="173" w:name="_Toc38805455"/>
      <w:bookmarkStart w:id="174" w:name="_Toc507057765"/>
      <w:bookmarkEnd w:id="169"/>
      <w:bookmarkEnd w:id="170"/>
      <w:r w:rsidRPr="00CC39DD">
        <w:rPr>
          <w:rFonts w:cs="Arial"/>
          <w:sz w:val="22"/>
          <w:szCs w:val="22"/>
          <w:lang w:val="es-ES_tradnl"/>
        </w:rPr>
        <w:t>Reporte y Monitoreo</w:t>
      </w:r>
      <w:bookmarkEnd w:id="171"/>
      <w:bookmarkEnd w:id="172"/>
      <w:bookmarkEnd w:id="173"/>
      <w:r w:rsidRPr="00CC39DD">
        <w:rPr>
          <w:rFonts w:cs="Arial"/>
          <w:sz w:val="22"/>
          <w:szCs w:val="22"/>
          <w:lang w:val="es-ES_tradnl"/>
        </w:rPr>
        <w:t xml:space="preserve"> </w:t>
      </w:r>
      <w:bookmarkEnd w:id="174"/>
    </w:p>
    <w:p w14:paraId="6794962B" w14:textId="77777777" w:rsidR="00D528FC" w:rsidRPr="00931F41" w:rsidRDefault="00D528FC" w:rsidP="00D528FC">
      <w:pPr>
        <w:pStyle w:val="ListParagraph"/>
        <w:ind w:left="792"/>
        <w:jc w:val="both"/>
        <w:rPr>
          <w:rFonts w:ascii="Arial" w:hAnsi="Arial" w:cs="Arial"/>
          <w:sz w:val="22"/>
          <w:szCs w:val="22"/>
          <w:lang w:val="es-ES_tradnl"/>
        </w:rPr>
      </w:pPr>
    </w:p>
    <w:p w14:paraId="74AB45B0" w14:textId="18099E30" w:rsidR="00D528FC" w:rsidRPr="00931F41" w:rsidRDefault="00CD6DF9" w:rsidP="00ED5AE8">
      <w:pPr>
        <w:pStyle w:val="ListParagraph"/>
        <w:numPr>
          <w:ilvl w:val="1"/>
          <w:numId w:val="9"/>
        </w:numPr>
        <w:ind w:left="720" w:hanging="720"/>
        <w:jc w:val="both"/>
        <w:rPr>
          <w:rFonts w:ascii="Arial" w:hAnsi="Arial" w:cs="Arial"/>
          <w:sz w:val="22"/>
          <w:szCs w:val="22"/>
          <w:lang w:val="es-ES_tradnl"/>
        </w:rPr>
      </w:pPr>
      <w:r>
        <w:rPr>
          <w:rFonts w:ascii="Arial" w:hAnsi="Arial" w:cs="Arial"/>
          <w:sz w:val="22"/>
          <w:szCs w:val="22"/>
          <w:lang w:val="es-ES_tradnl"/>
        </w:rPr>
        <w:t xml:space="preserve">BANDESAL </w:t>
      </w:r>
      <w:r w:rsidR="00A10146" w:rsidRPr="00931F41">
        <w:rPr>
          <w:rFonts w:ascii="Arial" w:hAnsi="Arial" w:cs="Arial"/>
          <w:sz w:val="22"/>
          <w:szCs w:val="22"/>
          <w:lang w:val="es-ES_tradnl"/>
        </w:rPr>
        <w:t xml:space="preserve">establecerá y presentará al BID los </w:t>
      </w:r>
      <w:r w:rsidR="00385024" w:rsidRPr="00931F41">
        <w:rPr>
          <w:rFonts w:ascii="Arial" w:hAnsi="Arial" w:cs="Arial"/>
          <w:sz w:val="22"/>
          <w:szCs w:val="22"/>
          <w:lang w:val="es-ES_tradnl"/>
        </w:rPr>
        <w:t>P</w:t>
      </w:r>
      <w:r w:rsidR="00A10146" w:rsidRPr="00931F41">
        <w:rPr>
          <w:rFonts w:ascii="Arial" w:hAnsi="Arial" w:cs="Arial"/>
          <w:sz w:val="22"/>
          <w:szCs w:val="22"/>
          <w:lang w:val="es-ES_tradnl"/>
        </w:rPr>
        <w:t xml:space="preserve">lanes de </w:t>
      </w:r>
      <w:r>
        <w:rPr>
          <w:rFonts w:ascii="Arial" w:hAnsi="Arial" w:cs="Arial"/>
          <w:sz w:val="22"/>
          <w:szCs w:val="22"/>
          <w:lang w:val="es-ES_tradnl"/>
        </w:rPr>
        <w:t>Implementación</w:t>
      </w:r>
      <w:r w:rsidR="008A5247">
        <w:rPr>
          <w:rFonts w:ascii="Arial" w:hAnsi="Arial" w:cs="Arial"/>
          <w:sz w:val="22"/>
          <w:szCs w:val="22"/>
          <w:lang w:val="es-ES_tradnl"/>
        </w:rPr>
        <w:t xml:space="preserve"> </w:t>
      </w:r>
      <w:r w:rsidR="00A10146" w:rsidRPr="00931F41">
        <w:rPr>
          <w:rFonts w:ascii="Arial" w:hAnsi="Arial" w:cs="Arial"/>
          <w:sz w:val="22"/>
          <w:szCs w:val="22"/>
          <w:lang w:val="es-ES_tradnl"/>
        </w:rPr>
        <w:t>del Programa (P</w:t>
      </w:r>
      <w:r w:rsidR="00C66CA6">
        <w:rPr>
          <w:rFonts w:ascii="Arial" w:hAnsi="Arial" w:cs="Arial"/>
          <w:sz w:val="22"/>
          <w:szCs w:val="22"/>
          <w:lang w:val="es-ES_tradnl"/>
        </w:rPr>
        <w:t>I</w:t>
      </w:r>
      <w:r w:rsidR="00A10146" w:rsidRPr="00931F41">
        <w:rPr>
          <w:rFonts w:ascii="Arial" w:hAnsi="Arial" w:cs="Arial"/>
          <w:sz w:val="22"/>
          <w:szCs w:val="22"/>
          <w:lang w:val="es-ES_tradnl"/>
        </w:rPr>
        <w:t xml:space="preserve">P) a más tardar el </w:t>
      </w:r>
      <w:r w:rsidR="006B664C" w:rsidRPr="00931F41">
        <w:rPr>
          <w:rFonts w:ascii="Arial" w:hAnsi="Arial" w:cs="Arial"/>
          <w:sz w:val="22"/>
          <w:szCs w:val="22"/>
          <w:lang w:val="es-ES_tradnl"/>
        </w:rPr>
        <w:t>último día hábil</w:t>
      </w:r>
      <w:r w:rsidR="00A10146" w:rsidRPr="00931F41">
        <w:rPr>
          <w:rFonts w:ascii="Arial" w:hAnsi="Arial" w:cs="Arial"/>
          <w:sz w:val="22"/>
          <w:szCs w:val="22"/>
          <w:lang w:val="es-ES_tradnl"/>
        </w:rPr>
        <w:t xml:space="preserve"> de </w:t>
      </w:r>
      <w:r w:rsidR="003C0687">
        <w:rPr>
          <w:rFonts w:ascii="Arial" w:hAnsi="Arial" w:cs="Arial"/>
          <w:sz w:val="22"/>
          <w:szCs w:val="22"/>
          <w:lang w:val="es-ES_tradnl"/>
        </w:rPr>
        <w:t>febrero</w:t>
      </w:r>
      <w:r w:rsidR="003C0687" w:rsidRPr="00931F41">
        <w:rPr>
          <w:rFonts w:ascii="Arial" w:hAnsi="Arial" w:cs="Arial"/>
          <w:sz w:val="22"/>
          <w:szCs w:val="22"/>
          <w:lang w:val="es-ES_tradnl"/>
        </w:rPr>
        <w:t xml:space="preserve"> </w:t>
      </w:r>
      <w:r w:rsidR="00A10146" w:rsidRPr="00931F41">
        <w:rPr>
          <w:rFonts w:ascii="Arial" w:hAnsi="Arial" w:cs="Arial"/>
          <w:sz w:val="22"/>
          <w:szCs w:val="22"/>
          <w:lang w:val="es-ES_tradnl"/>
        </w:rPr>
        <w:t>y ju</w:t>
      </w:r>
      <w:r w:rsidR="003C0687">
        <w:rPr>
          <w:rFonts w:ascii="Arial" w:hAnsi="Arial" w:cs="Arial"/>
          <w:sz w:val="22"/>
          <w:szCs w:val="22"/>
          <w:lang w:val="es-ES_tradnl"/>
        </w:rPr>
        <w:t>l</w:t>
      </w:r>
      <w:r w:rsidR="00A10146" w:rsidRPr="00931F41">
        <w:rPr>
          <w:rFonts w:ascii="Arial" w:hAnsi="Arial" w:cs="Arial"/>
          <w:sz w:val="22"/>
          <w:szCs w:val="22"/>
          <w:lang w:val="es-ES_tradnl"/>
        </w:rPr>
        <w:t>io de cada año calendario durante el período de desembolso del préstamo del BID. El P</w:t>
      </w:r>
      <w:r w:rsidR="00385024" w:rsidRPr="00931F41">
        <w:rPr>
          <w:rFonts w:ascii="Arial" w:hAnsi="Arial" w:cs="Arial"/>
          <w:sz w:val="22"/>
          <w:szCs w:val="22"/>
          <w:lang w:val="es-ES_tradnl"/>
        </w:rPr>
        <w:t>I</w:t>
      </w:r>
      <w:r w:rsidR="00A10146" w:rsidRPr="00931F41">
        <w:rPr>
          <w:rFonts w:ascii="Arial" w:hAnsi="Arial" w:cs="Arial"/>
          <w:sz w:val="22"/>
          <w:szCs w:val="22"/>
          <w:lang w:val="es-ES_tradnl"/>
        </w:rPr>
        <w:t xml:space="preserve">P correspondiente al primer semestre de implantación del </w:t>
      </w:r>
      <w:r w:rsidR="008D7DD0">
        <w:rPr>
          <w:rFonts w:ascii="Arial" w:hAnsi="Arial" w:cs="Arial"/>
          <w:sz w:val="22"/>
          <w:szCs w:val="22"/>
          <w:lang w:val="es-ES_tradnl"/>
        </w:rPr>
        <w:t>p</w:t>
      </w:r>
      <w:r w:rsidR="00A10146" w:rsidRPr="00931F41">
        <w:rPr>
          <w:rFonts w:ascii="Arial" w:hAnsi="Arial" w:cs="Arial"/>
          <w:sz w:val="22"/>
          <w:szCs w:val="22"/>
          <w:lang w:val="es-ES_tradnl"/>
        </w:rPr>
        <w:t xml:space="preserve">rograma será presentado por </w:t>
      </w:r>
      <w:r w:rsidR="00BC5693">
        <w:rPr>
          <w:rFonts w:ascii="Arial" w:hAnsi="Arial" w:cs="Arial"/>
          <w:sz w:val="22"/>
          <w:szCs w:val="22"/>
          <w:lang w:val="es-ES_tradnl"/>
        </w:rPr>
        <w:t>BANDESAL</w:t>
      </w:r>
      <w:r w:rsidR="00A10146" w:rsidRPr="00931F41">
        <w:rPr>
          <w:rFonts w:ascii="Arial" w:hAnsi="Arial" w:cs="Arial"/>
          <w:sz w:val="22"/>
          <w:szCs w:val="22"/>
          <w:lang w:val="es-ES_tradnl"/>
        </w:rPr>
        <w:t xml:space="preserve"> antes de la primera solicitud de desembolso del préstamo del BID. El P</w:t>
      </w:r>
      <w:r w:rsidR="00385024" w:rsidRPr="00931F41">
        <w:rPr>
          <w:rFonts w:ascii="Arial" w:hAnsi="Arial" w:cs="Arial"/>
          <w:sz w:val="22"/>
          <w:szCs w:val="22"/>
          <w:lang w:val="es-ES_tradnl"/>
        </w:rPr>
        <w:t>I</w:t>
      </w:r>
      <w:r w:rsidR="00A10146" w:rsidRPr="00931F41">
        <w:rPr>
          <w:rFonts w:ascii="Arial" w:hAnsi="Arial" w:cs="Arial"/>
          <w:sz w:val="22"/>
          <w:szCs w:val="22"/>
          <w:lang w:val="es-ES_tradnl"/>
        </w:rPr>
        <w:t>P debe incluir, como mínimo, información</w:t>
      </w:r>
      <w:r w:rsidR="004625BE" w:rsidRPr="00931F41">
        <w:rPr>
          <w:rFonts w:ascii="Arial" w:hAnsi="Arial" w:cs="Arial"/>
          <w:sz w:val="22"/>
          <w:szCs w:val="22"/>
          <w:lang w:val="es-ES_tradnl"/>
        </w:rPr>
        <w:t xml:space="preserve"> estimada</w:t>
      </w:r>
      <w:r w:rsidR="00A10146" w:rsidRPr="00931F41">
        <w:rPr>
          <w:rFonts w:ascii="Arial" w:hAnsi="Arial" w:cs="Arial"/>
          <w:sz w:val="22"/>
          <w:szCs w:val="22"/>
          <w:lang w:val="es-ES_tradnl"/>
        </w:rPr>
        <w:t xml:space="preserve"> relacionada con las actividades y proyectos que se financiarán durante el próximo semestre, incluyendo el calendario correspondiente y el presupuesto estimado.</w:t>
      </w:r>
    </w:p>
    <w:p w14:paraId="53DCF3EF" w14:textId="77777777" w:rsidR="00D528FC" w:rsidRPr="00931F41" w:rsidRDefault="00D528FC" w:rsidP="00D528FC">
      <w:pPr>
        <w:pStyle w:val="ListParagraph"/>
        <w:ind w:left="792"/>
        <w:jc w:val="both"/>
        <w:rPr>
          <w:rFonts w:ascii="Arial" w:hAnsi="Arial" w:cs="Arial"/>
          <w:sz w:val="22"/>
          <w:szCs w:val="22"/>
          <w:lang w:val="es-ES_tradnl"/>
        </w:rPr>
      </w:pPr>
    </w:p>
    <w:p w14:paraId="4B96EE76" w14:textId="5FEC76D9" w:rsidR="00A10146" w:rsidRPr="000278D6" w:rsidRDefault="00280E54" w:rsidP="00ED5AE8">
      <w:pPr>
        <w:pStyle w:val="ListParagraph"/>
        <w:numPr>
          <w:ilvl w:val="1"/>
          <w:numId w:val="9"/>
        </w:numPr>
        <w:ind w:left="720" w:hanging="720"/>
        <w:jc w:val="both"/>
        <w:rPr>
          <w:rFonts w:ascii="Arial" w:hAnsi="Arial" w:cs="Arial"/>
          <w:sz w:val="22"/>
          <w:szCs w:val="22"/>
          <w:lang w:val="es-ES_tradnl"/>
        </w:rPr>
      </w:pPr>
      <w:r w:rsidRPr="00931F41">
        <w:rPr>
          <w:rFonts w:ascii="Arial" w:hAnsi="Arial" w:cs="Arial"/>
          <w:sz w:val="22"/>
          <w:szCs w:val="22"/>
          <w:lang w:val="es-ES_tradnl"/>
        </w:rPr>
        <w:t xml:space="preserve">Como parte de la ejecución del </w:t>
      </w:r>
      <w:r w:rsidR="005D259D">
        <w:rPr>
          <w:rFonts w:ascii="Arial" w:hAnsi="Arial" w:cs="Arial"/>
          <w:sz w:val="22"/>
          <w:szCs w:val="22"/>
          <w:lang w:val="es-ES_tradnl"/>
        </w:rPr>
        <w:t>p</w:t>
      </w:r>
      <w:r w:rsidRPr="00931F41">
        <w:rPr>
          <w:rFonts w:ascii="Arial" w:hAnsi="Arial" w:cs="Arial"/>
          <w:sz w:val="22"/>
          <w:szCs w:val="22"/>
          <w:lang w:val="es-ES_tradnl"/>
        </w:rPr>
        <w:t xml:space="preserve">rograma, se han identificado los siguientes </w:t>
      </w:r>
      <w:r w:rsidRPr="000278D6">
        <w:rPr>
          <w:rFonts w:ascii="Arial" w:hAnsi="Arial" w:cs="Arial"/>
          <w:sz w:val="22"/>
          <w:szCs w:val="22"/>
          <w:lang w:val="es-ES_tradnl"/>
        </w:rPr>
        <w:t>instrumentos de monitoreo y evaluación:</w:t>
      </w:r>
    </w:p>
    <w:p w14:paraId="48DAE554" w14:textId="77777777" w:rsidR="00D528FC" w:rsidRPr="000278D6" w:rsidRDefault="00D528FC" w:rsidP="00D528FC">
      <w:pPr>
        <w:pStyle w:val="ListParagraph"/>
        <w:rPr>
          <w:rFonts w:ascii="Arial" w:hAnsi="Arial" w:cs="Arial"/>
          <w:sz w:val="22"/>
          <w:szCs w:val="22"/>
          <w:lang w:val="es-ES_tradnl"/>
        </w:rPr>
      </w:pPr>
    </w:p>
    <w:p w14:paraId="34926FBC" w14:textId="3625F677" w:rsidR="00F000DA" w:rsidRPr="00391191" w:rsidRDefault="00280E54" w:rsidP="00F000DA">
      <w:pPr>
        <w:pStyle w:val="ListParagraph"/>
        <w:numPr>
          <w:ilvl w:val="0"/>
          <w:numId w:val="21"/>
        </w:numPr>
        <w:spacing w:before="20"/>
        <w:jc w:val="both"/>
        <w:rPr>
          <w:rFonts w:ascii="Arial" w:hAnsi="Arial" w:cs="Arial"/>
          <w:sz w:val="22"/>
          <w:szCs w:val="22"/>
          <w:lang w:val="es-ES_tradnl"/>
        </w:rPr>
      </w:pPr>
      <w:r w:rsidRPr="000278D6">
        <w:rPr>
          <w:rFonts w:ascii="Arial" w:hAnsi="Arial" w:cs="Arial"/>
          <w:sz w:val="22"/>
          <w:szCs w:val="22"/>
          <w:lang w:val="es-ES_tradnl"/>
        </w:rPr>
        <w:t xml:space="preserve">Informes semestrales </w:t>
      </w:r>
      <w:r w:rsidR="0085127F" w:rsidRPr="00783DDB">
        <w:rPr>
          <w:rFonts w:ascii="Arial" w:eastAsia="Arial" w:hAnsi="Arial" w:cs="Arial"/>
          <w:sz w:val="22"/>
          <w:szCs w:val="22"/>
          <w:lang w:val="es-ES"/>
        </w:rPr>
        <w:t xml:space="preserve">de progreso </w:t>
      </w:r>
      <w:r w:rsidR="0090529E">
        <w:rPr>
          <w:rFonts w:ascii="Arial" w:eastAsia="Arial" w:hAnsi="Arial" w:cs="Arial"/>
          <w:sz w:val="22"/>
          <w:szCs w:val="22"/>
          <w:lang w:val="es-ES"/>
        </w:rPr>
        <w:t>que serán</w:t>
      </w:r>
      <w:r w:rsidR="0085127F" w:rsidRPr="00783DDB">
        <w:rPr>
          <w:rFonts w:ascii="Arial" w:eastAsia="Arial" w:hAnsi="Arial" w:cs="Arial"/>
          <w:sz w:val="22"/>
          <w:szCs w:val="22"/>
          <w:lang w:val="es-ES"/>
        </w:rPr>
        <w:t xml:space="preserve"> presentados dentro de los 60 días siguientes a la finalización de cada semestre</w:t>
      </w:r>
      <w:r w:rsidR="0090529E">
        <w:rPr>
          <w:rFonts w:ascii="Arial" w:eastAsia="Arial" w:hAnsi="Arial" w:cs="Arial"/>
          <w:sz w:val="22"/>
          <w:szCs w:val="22"/>
          <w:lang w:val="es-ES"/>
        </w:rPr>
        <w:t xml:space="preserve"> calendario</w:t>
      </w:r>
      <w:r w:rsidR="0085127F" w:rsidRPr="00783DDB">
        <w:rPr>
          <w:rFonts w:ascii="Arial" w:eastAsia="Arial" w:hAnsi="Arial" w:cs="Arial"/>
          <w:sz w:val="22"/>
          <w:szCs w:val="22"/>
          <w:lang w:val="es-ES"/>
        </w:rPr>
        <w:t xml:space="preserve">. Los informes tomarán como referencia los compromisos de información que se recojan en la Matriz de Resultados y los informes de avance financiero indicados en las Normas </w:t>
      </w:r>
      <w:r w:rsidR="00F000DA" w:rsidRPr="00391191">
        <w:rPr>
          <w:rFonts w:ascii="Arial" w:eastAsia="Arial" w:hAnsi="Arial" w:cs="Arial"/>
          <w:sz w:val="22"/>
          <w:szCs w:val="22"/>
          <w:lang w:val="es-ES"/>
        </w:rPr>
        <w:t xml:space="preserve">Generales del </w:t>
      </w:r>
      <w:r w:rsidR="00F000DA">
        <w:rPr>
          <w:rFonts w:ascii="Arial" w:eastAsia="Arial" w:hAnsi="Arial" w:cs="Arial"/>
          <w:sz w:val="22"/>
          <w:szCs w:val="22"/>
          <w:lang w:val="es-ES"/>
        </w:rPr>
        <w:t>C</w:t>
      </w:r>
      <w:r w:rsidR="00F000DA" w:rsidRPr="00391191">
        <w:rPr>
          <w:rFonts w:ascii="Arial" w:eastAsia="Arial" w:hAnsi="Arial" w:cs="Arial"/>
          <w:sz w:val="22"/>
          <w:szCs w:val="22"/>
          <w:lang w:val="es-ES"/>
        </w:rPr>
        <w:t xml:space="preserve">ontrato de </w:t>
      </w:r>
      <w:r w:rsidR="00F000DA">
        <w:rPr>
          <w:rFonts w:ascii="Arial" w:eastAsia="Arial" w:hAnsi="Arial" w:cs="Arial"/>
          <w:sz w:val="22"/>
          <w:szCs w:val="22"/>
          <w:lang w:val="es-ES"/>
        </w:rPr>
        <w:t>P</w:t>
      </w:r>
      <w:r w:rsidR="00F000DA" w:rsidRPr="00391191">
        <w:rPr>
          <w:rFonts w:ascii="Arial" w:eastAsia="Arial" w:hAnsi="Arial" w:cs="Arial"/>
          <w:sz w:val="22"/>
          <w:szCs w:val="22"/>
          <w:lang w:val="es-ES"/>
        </w:rPr>
        <w:t xml:space="preserve">réstamo, así como el cumplimiento de </w:t>
      </w:r>
      <w:r w:rsidR="00F000DA" w:rsidRPr="00391191">
        <w:rPr>
          <w:rFonts w:ascii="Arial" w:eastAsia="Arial" w:hAnsi="Arial" w:cs="Arial"/>
          <w:sz w:val="22"/>
          <w:szCs w:val="22"/>
          <w:lang w:val="es-ES"/>
        </w:rPr>
        <w:lastRenderedPageBreak/>
        <w:t xml:space="preserve">los criterios de elegibilidad detallados en </w:t>
      </w:r>
      <w:r w:rsidR="001B1CE5">
        <w:rPr>
          <w:rFonts w:ascii="Arial" w:eastAsia="Arial" w:hAnsi="Arial" w:cs="Arial"/>
          <w:sz w:val="22"/>
          <w:szCs w:val="22"/>
          <w:lang w:val="es-ES"/>
        </w:rPr>
        <w:t>este Reglamento.</w:t>
      </w:r>
      <w:r w:rsidR="00D16ABC">
        <w:rPr>
          <w:rFonts w:ascii="Arial" w:eastAsia="Arial" w:hAnsi="Arial" w:cs="Arial"/>
          <w:sz w:val="22"/>
          <w:szCs w:val="22"/>
          <w:lang w:val="es-ES"/>
        </w:rPr>
        <w:t xml:space="preserve"> Asimismo, deberán incluir al menos la siguiente información:</w:t>
      </w:r>
    </w:p>
    <w:p w14:paraId="696CFDA2" w14:textId="3ED7060C" w:rsidR="00D16ABC" w:rsidRDefault="00D16ABC" w:rsidP="00D16ABC">
      <w:pPr>
        <w:pStyle w:val="ListParagraph"/>
        <w:spacing w:before="20"/>
        <w:ind w:left="1152"/>
        <w:jc w:val="both"/>
        <w:rPr>
          <w:rFonts w:ascii="Arial" w:eastAsia="Arial" w:hAnsi="Arial" w:cs="Arial"/>
          <w:sz w:val="22"/>
          <w:szCs w:val="22"/>
          <w:lang w:val="es-ES"/>
        </w:rPr>
      </w:pPr>
    </w:p>
    <w:p w14:paraId="3D6C88CA" w14:textId="25EBF22F" w:rsidR="00D16ABC" w:rsidRPr="00931F41" w:rsidRDefault="00D16ABC" w:rsidP="00391191">
      <w:pPr>
        <w:pStyle w:val="ListParagraph"/>
        <w:numPr>
          <w:ilvl w:val="0"/>
          <w:numId w:val="63"/>
        </w:numPr>
        <w:spacing w:before="20"/>
        <w:ind w:left="1800"/>
        <w:jc w:val="both"/>
        <w:rPr>
          <w:rFonts w:ascii="Arial" w:hAnsi="Arial" w:cs="Arial"/>
          <w:sz w:val="22"/>
          <w:szCs w:val="22"/>
          <w:lang w:val="es-ES_tradnl"/>
        </w:rPr>
      </w:pPr>
      <w:r w:rsidRPr="00931F41">
        <w:rPr>
          <w:rFonts w:ascii="Arial" w:hAnsi="Arial" w:cs="Arial"/>
          <w:sz w:val="22"/>
          <w:szCs w:val="22"/>
          <w:lang w:val="es-ES_tradnl"/>
        </w:rPr>
        <w:t xml:space="preserve">Información para verificar el cumplimiento de los requerimientos financieros del </w:t>
      </w:r>
      <w:r w:rsidR="005D259D">
        <w:rPr>
          <w:rFonts w:ascii="Arial" w:hAnsi="Arial" w:cs="Arial"/>
          <w:sz w:val="22"/>
          <w:szCs w:val="22"/>
          <w:lang w:val="es-ES_tradnl"/>
        </w:rPr>
        <w:t>p</w:t>
      </w:r>
      <w:r w:rsidRPr="00931F41">
        <w:rPr>
          <w:rFonts w:ascii="Arial" w:hAnsi="Arial" w:cs="Arial"/>
          <w:sz w:val="22"/>
          <w:szCs w:val="22"/>
          <w:lang w:val="es-ES_tradnl"/>
        </w:rPr>
        <w:t xml:space="preserve">rograma (incluyendo información sobre el monto y uso de los recursos del préstamo, y de otras fuentes, si las hubiera, aplicados a los subpréstamos); </w:t>
      </w:r>
    </w:p>
    <w:p w14:paraId="07C894CA" w14:textId="77777777" w:rsidR="00D16ABC" w:rsidRPr="00931F41" w:rsidRDefault="00D16ABC" w:rsidP="00391191">
      <w:pPr>
        <w:pStyle w:val="ListParagraph"/>
        <w:spacing w:before="20"/>
        <w:ind w:left="1800"/>
        <w:jc w:val="both"/>
        <w:rPr>
          <w:rFonts w:ascii="Arial" w:hAnsi="Arial" w:cs="Arial"/>
          <w:sz w:val="22"/>
          <w:szCs w:val="22"/>
          <w:lang w:val="es-ES_tradnl"/>
        </w:rPr>
      </w:pPr>
    </w:p>
    <w:p w14:paraId="36C47E35" w14:textId="77777777" w:rsidR="002E0617" w:rsidRDefault="00D16ABC" w:rsidP="002E0617">
      <w:pPr>
        <w:pStyle w:val="ListParagraph"/>
        <w:numPr>
          <w:ilvl w:val="0"/>
          <w:numId w:val="63"/>
        </w:numPr>
        <w:spacing w:before="20"/>
        <w:ind w:left="1800"/>
        <w:jc w:val="both"/>
        <w:rPr>
          <w:rFonts w:ascii="Arial" w:hAnsi="Arial" w:cs="Arial"/>
          <w:sz w:val="22"/>
          <w:szCs w:val="22"/>
          <w:lang w:val="es-ES_tradnl"/>
        </w:rPr>
      </w:pPr>
      <w:r w:rsidRPr="00931F41">
        <w:rPr>
          <w:rFonts w:ascii="Arial" w:hAnsi="Arial" w:cs="Arial"/>
          <w:sz w:val="22"/>
          <w:szCs w:val="22"/>
          <w:lang w:val="es-ES_tradnl"/>
        </w:rPr>
        <w:t>Información sobre medidas correctivas aplicadas, incluyendo medidas para prevenir el acceso a financiamiento con cargo a recursos del préstamo en caso de incumplimiento con los requerimientos establecidos en este R</w:t>
      </w:r>
      <w:r>
        <w:rPr>
          <w:rFonts w:ascii="Arial" w:hAnsi="Arial" w:cs="Arial"/>
          <w:sz w:val="22"/>
          <w:szCs w:val="22"/>
          <w:lang w:val="es-ES_tradnl"/>
        </w:rPr>
        <w:t>eglamento</w:t>
      </w:r>
      <w:r w:rsidRPr="00931F41">
        <w:rPr>
          <w:rFonts w:ascii="Arial" w:hAnsi="Arial" w:cs="Arial"/>
          <w:sz w:val="22"/>
          <w:szCs w:val="22"/>
          <w:lang w:val="es-ES_tradnl"/>
        </w:rPr>
        <w:t xml:space="preserve">; </w:t>
      </w:r>
    </w:p>
    <w:p w14:paraId="2B2A901F" w14:textId="77777777" w:rsidR="002E0617" w:rsidRPr="005564C0" w:rsidRDefault="002E0617" w:rsidP="0059119B">
      <w:pPr>
        <w:pStyle w:val="ListParagraph"/>
        <w:rPr>
          <w:rFonts w:ascii="Arial" w:hAnsi="Arial" w:cs="Arial"/>
          <w:sz w:val="22"/>
          <w:szCs w:val="22"/>
          <w:lang w:val="es-ES_tradnl"/>
        </w:rPr>
      </w:pPr>
    </w:p>
    <w:p w14:paraId="42DEEF6D" w14:textId="256DE906" w:rsidR="002E0617" w:rsidRPr="00931F41" w:rsidRDefault="002E0617" w:rsidP="002E0617">
      <w:pPr>
        <w:pStyle w:val="ListParagraph"/>
        <w:numPr>
          <w:ilvl w:val="0"/>
          <w:numId w:val="63"/>
        </w:numPr>
        <w:spacing w:before="20"/>
        <w:ind w:left="1800"/>
        <w:jc w:val="both"/>
        <w:rPr>
          <w:rFonts w:ascii="Arial" w:hAnsi="Arial" w:cs="Arial"/>
          <w:sz w:val="22"/>
          <w:szCs w:val="22"/>
          <w:lang w:val="es-ES_tradnl"/>
        </w:rPr>
      </w:pPr>
      <w:r>
        <w:rPr>
          <w:rFonts w:ascii="Arial" w:hAnsi="Arial" w:cs="Arial"/>
          <w:sz w:val="22"/>
          <w:szCs w:val="22"/>
          <w:lang w:val="es-ES_tradnl"/>
        </w:rPr>
        <w:t xml:space="preserve">Información relativa a la estructura de cartera de BANDESAL </w:t>
      </w:r>
      <w:r w:rsidR="00F51159">
        <w:rPr>
          <w:rFonts w:ascii="Arial" w:hAnsi="Arial" w:cs="Arial"/>
          <w:sz w:val="22"/>
          <w:szCs w:val="22"/>
          <w:lang w:val="es-ES_tradnl"/>
        </w:rPr>
        <w:t>desagregada por financiamiento de</w:t>
      </w:r>
      <w:r w:rsidR="00637445">
        <w:rPr>
          <w:rFonts w:ascii="Arial" w:hAnsi="Arial" w:cs="Arial"/>
          <w:sz w:val="22"/>
          <w:szCs w:val="22"/>
          <w:lang w:val="es-ES_tradnl"/>
        </w:rPr>
        <w:t xml:space="preserve"> primer y segundo piso, incluyendo </w:t>
      </w:r>
      <w:r w:rsidR="00551652">
        <w:rPr>
          <w:rFonts w:ascii="Arial" w:hAnsi="Arial" w:cs="Arial"/>
          <w:sz w:val="22"/>
          <w:szCs w:val="22"/>
          <w:lang w:val="es-ES_tradnl"/>
        </w:rPr>
        <w:t>indicadores de calidad crediticia y de cobertura de riesgos.</w:t>
      </w:r>
      <w:r w:rsidR="00F51159">
        <w:rPr>
          <w:rFonts w:ascii="Arial" w:hAnsi="Arial" w:cs="Arial"/>
          <w:sz w:val="22"/>
          <w:szCs w:val="22"/>
          <w:lang w:val="es-ES_tradnl"/>
        </w:rPr>
        <w:t xml:space="preserve"> </w:t>
      </w:r>
    </w:p>
    <w:p w14:paraId="6EE7E903" w14:textId="77777777" w:rsidR="0085288B" w:rsidRPr="005564C0" w:rsidRDefault="0085288B" w:rsidP="005564C0">
      <w:pPr>
        <w:pStyle w:val="ListParagraph"/>
        <w:rPr>
          <w:rFonts w:ascii="Arial" w:hAnsi="Arial" w:cs="Arial"/>
          <w:sz w:val="22"/>
          <w:szCs w:val="22"/>
          <w:lang w:val="es-ES_tradnl"/>
        </w:rPr>
      </w:pPr>
    </w:p>
    <w:p w14:paraId="3C499BB9" w14:textId="76368991" w:rsidR="0085288B" w:rsidRDefault="0085288B" w:rsidP="00391191">
      <w:pPr>
        <w:pStyle w:val="ListParagraph"/>
        <w:numPr>
          <w:ilvl w:val="0"/>
          <w:numId w:val="63"/>
        </w:numPr>
        <w:spacing w:before="20"/>
        <w:ind w:left="1800"/>
        <w:jc w:val="both"/>
        <w:rPr>
          <w:rFonts w:ascii="Arial" w:hAnsi="Arial" w:cs="Arial"/>
          <w:sz w:val="22"/>
          <w:szCs w:val="22"/>
          <w:lang w:val="es-ES_tradnl"/>
        </w:rPr>
      </w:pPr>
      <w:r>
        <w:rPr>
          <w:rFonts w:ascii="Arial" w:hAnsi="Arial" w:cs="Arial"/>
          <w:sz w:val="22"/>
          <w:szCs w:val="22"/>
          <w:lang w:val="es-ES_tradnl"/>
        </w:rPr>
        <w:t>I</w:t>
      </w:r>
      <w:r w:rsidRPr="0085288B">
        <w:rPr>
          <w:rFonts w:ascii="Arial" w:hAnsi="Arial" w:cs="Arial"/>
          <w:sz w:val="22"/>
          <w:szCs w:val="22"/>
          <w:lang w:val="es-ES_tradnl"/>
        </w:rPr>
        <w:t xml:space="preserve">nformación relativa </w:t>
      </w:r>
      <w:r w:rsidR="00551652">
        <w:rPr>
          <w:rFonts w:ascii="Arial" w:hAnsi="Arial" w:cs="Arial"/>
          <w:sz w:val="22"/>
          <w:szCs w:val="22"/>
          <w:lang w:val="es-ES_tradnl"/>
        </w:rPr>
        <w:t xml:space="preserve">a </w:t>
      </w:r>
      <w:r w:rsidRPr="0085288B">
        <w:rPr>
          <w:rFonts w:ascii="Arial" w:hAnsi="Arial" w:cs="Arial"/>
          <w:sz w:val="22"/>
          <w:szCs w:val="22"/>
          <w:lang w:val="es-ES_tradnl"/>
        </w:rPr>
        <w:t>fideicomisos u otros instrumentos financieros bajo su administración</w:t>
      </w:r>
      <w:r w:rsidR="00551652">
        <w:rPr>
          <w:rFonts w:ascii="Arial" w:hAnsi="Arial" w:cs="Arial"/>
          <w:sz w:val="22"/>
          <w:szCs w:val="22"/>
          <w:lang w:val="es-ES_tradnl"/>
        </w:rPr>
        <w:t xml:space="preserve">, </w:t>
      </w:r>
      <w:r w:rsidR="004526D5">
        <w:rPr>
          <w:rFonts w:ascii="Arial" w:hAnsi="Arial" w:cs="Arial"/>
          <w:sz w:val="22"/>
          <w:szCs w:val="22"/>
          <w:lang w:val="es-ES_tradnl"/>
        </w:rPr>
        <w:t>especialmente de aquellos dirigidos al mismo segmento de las MIPYME.</w:t>
      </w:r>
    </w:p>
    <w:p w14:paraId="766BABD6" w14:textId="77777777" w:rsidR="00D16ABC" w:rsidRPr="00931F41" w:rsidRDefault="00D16ABC" w:rsidP="00391191">
      <w:pPr>
        <w:pStyle w:val="ListParagraph"/>
        <w:ind w:left="1800"/>
        <w:rPr>
          <w:rFonts w:ascii="Arial" w:hAnsi="Arial" w:cs="Arial"/>
          <w:sz w:val="22"/>
          <w:szCs w:val="22"/>
          <w:lang w:val="es-ES_tradnl"/>
        </w:rPr>
      </w:pPr>
    </w:p>
    <w:p w14:paraId="1BAC1C6B" w14:textId="65C05724" w:rsidR="00D16ABC" w:rsidRPr="00931F41" w:rsidRDefault="00D16ABC" w:rsidP="00391191">
      <w:pPr>
        <w:pStyle w:val="ListParagraph"/>
        <w:numPr>
          <w:ilvl w:val="0"/>
          <w:numId w:val="63"/>
        </w:numPr>
        <w:spacing w:before="20"/>
        <w:ind w:left="1800"/>
        <w:jc w:val="both"/>
        <w:rPr>
          <w:rFonts w:ascii="Arial" w:hAnsi="Arial" w:cs="Arial"/>
          <w:sz w:val="22"/>
          <w:szCs w:val="22"/>
          <w:lang w:val="es-ES_tradnl"/>
        </w:rPr>
      </w:pPr>
      <w:r w:rsidRPr="00931F41">
        <w:rPr>
          <w:rFonts w:ascii="Arial" w:hAnsi="Arial" w:cs="Arial"/>
          <w:sz w:val="22"/>
          <w:szCs w:val="22"/>
          <w:lang w:val="es-ES_tradnl"/>
        </w:rPr>
        <w:t xml:space="preserve">Lecciones aprendidas del periodo reportado y oportunidades de mejora. Estos reportes deben incluir cuando menos la evolución y teoría del cambio de los indicadores incluidos en la matriz de resultados de este </w:t>
      </w:r>
      <w:r w:rsidR="005D259D">
        <w:rPr>
          <w:rFonts w:ascii="Arial" w:hAnsi="Arial" w:cs="Arial"/>
          <w:sz w:val="22"/>
          <w:szCs w:val="22"/>
          <w:lang w:val="es-ES_tradnl"/>
        </w:rPr>
        <w:t>p</w:t>
      </w:r>
      <w:r w:rsidRPr="00931F41">
        <w:rPr>
          <w:rFonts w:ascii="Arial" w:hAnsi="Arial" w:cs="Arial"/>
          <w:sz w:val="22"/>
          <w:szCs w:val="22"/>
          <w:lang w:val="es-ES_tradnl"/>
        </w:rPr>
        <w:t xml:space="preserve">rograma, el avance en los subproyectos, detallando el valor de ventas y el número de empleos creados, entre otros. </w:t>
      </w:r>
    </w:p>
    <w:p w14:paraId="5AFA26F1" w14:textId="49748132" w:rsidR="00280E54" w:rsidRPr="00931F41" w:rsidRDefault="00280E54" w:rsidP="00D528FC">
      <w:pPr>
        <w:pStyle w:val="ListParagraph"/>
        <w:spacing w:before="20"/>
        <w:ind w:left="1152"/>
        <w:jc w:val="both"/>
        <w:rPr>
          <w:rFonts w:ascii="Arial" w:hAnsi="Arial" w:cs="Arial"/>
          <w:sz w:val="22"/>
          <w:szCs w:val="22"/>
          <w:lang w:val="es-ES_tradnl"/>
        </w:rPr>
      </w:pPr>
    </w:p>
    <w:p w14:paraId="4DBA3AB4" w14:textId="669B8E43" w:rsidR="00D528FC" w:rsidRDefault="00280E54" w:rsidP="0099721A">
      <w:pPr>
        <w:pStyle w:val="ListParagraph"/>
        <w:numPr>
          <w:ilvl w:val="0"/>
          <w:numId w:val="21"/>
        </w:numPr>
        <w:spacing w:before="20"/>
        <w:jc w:val="both"/>
        <w:rPr>
          <w:rFonts w:ascii="Arial" w:hAnsi="Arial" w:cs="Arial"/>
          <w:sz w:val="22"/>
          <w:szCs w:val="22"/>
          <w:lang w:val="es-ES_tradnl"/>
        </w:rPr>
      </w:pPr>
      <w:r w:rsidRPr="00931F41">
        <w:rPr>
          <w:rFonts w:ascii="Arial" w:hAnsi="Arial" w:cs="Arial"/>
          <w:sz w:val="22"/>
          <w:szCs w:val="22"/>
          <w:lang w:val="es-ES_tradnl"/>
        </w:rPr>
        <w:t xml:space="preserve">Auditorías financieras anuales del </w:t>
      </w:r>
      <w:r w:rsidR="005D259D">
        <w:rPr>
          <w:rFonts w:ascii="Arial" w:hAnsi="Arial" w:cs="Arial"/>
          <w:sz w:val="22"/>
          <w:szCs w:val="22"/>
          <w:lang w:val="es-ES_tradnl"/>
        </w:rPr>
        <w:t>p</w:t>
      </w:r>
      <w:r w:rsidRPr="00931F41">
        <w:rPr>
          <w:rFonts w:ascii="Arial" w:hAnsi="Arial" w:cs="Arial"/>
          <w:sz w:val="22"/>
          <w:szCs w:val="22"/>
          <w:lang w:val="es-ES_tradnl"/>
        </w:rPr>
        <w:t>rograma; </w:t>
      </w:r>
    </w:p>
    <w:p w14:paraId="78AD7E26" w14:textId="77777777" w:rsidR="00C235D7" w:rsidRDefault="00C235D7" w:rsidP="0059119B">
      <w:pPr>
        <w:pStyle w:val="ListParagraph"/>
        <w:spacing w:before="20"/>
        <w:ind w:left="1152"/>
        <w:jc w:val="both"/>
        <w:rPr>
          <w:rFonts w:ascii="Arial" w:hAnsi="Arial" w:cs="Arial"/>
          <w:sz w:val="22"/>
          <w:szCs w:val="22"/>
          <w:lang w:val="es-ES_tradnl"/>
        </w:rPr>
      </w:pPr>
    </w:p>
    <w:p w14:paraId="4CE81111" w14:textId="1955A8AB" w:rsidR="00781446" w:rsidRDefault="00C235D7" w:rsidP="0099721A">
      <w:pPr>
        <w:pStyle w:val="ListParagraph"/>
        <w:numPr>
          <w:ilvl w:val="0"/>
          <w:numId w:val="21"/>
        </w:numPr>
        <w:spacing w:before="20"/>
        <w:jc w:val="both"/>
        <w:rPr>
          <w:rFonts w:ascii="Arial" w:hAnsi="Arial" w:cs="Arial"/>
          <w:sz w:val="22"/>
          <w:szCs w:val="22"/>
          <w:lang w:val="es-ES_tradnl"/>
        </w:rPr>
      </w:pPr>
      <w:r>
        <w:rPr>
          <w:rFonts w:ascii="Arial" w:hAnsi="Arial" w:cs="Arial"/>
          <w:sz w:val="22"/>
          <w:szCs w:val="22"/>
          <w:lang w:val="es-ES_tradnl"/>
        </w:rPr>
        <w:t>Auditorí</w:t>
      </w:r>
      <w:r w:rsidR="00C51F14">
        <w:rPr>
          <w:rFonts w:ascii="Arial" w:hAnsi="Arial" w:cs="Arial"/>
          <w:sz w:val="22"/>
          <w:szCs w:val="22"/>
          <w:lang w:val="es-ES_tradnl"/>
        </w:rPr>
        <w:t>a</w:t>
      </w:r>
      <w:r>
        <w:rPr>
          <w:rFonts w:ascii="Arial" w:hAnsi="Arial" w:cs="Arial"/>
          <w:sz w:val="22"/>
          <w:szCs w:val="22"/>
          <w:lang w:val="es-ES_tradnl"/>
        </w:rPr>
        <w:t>s financieras anuales de BANDESAL;</w:t>
      </w:r>
    </w:p>
    <w:p w14:paraId="1EB2E85E" w14:textId="77777777" w:rsidR="00C235D7" w:rsidRDefault="00C235D7" w:rsidP="005564C0">
      <w:pPr>
        <w:pStyle w:val="ListParagraph"/>
        <w:spacing w:before="20"/>
        <w:ind w:left="1152"/>
        <w:jc w:val="both"/>
        <w:rPr>
          <w:rFonts w:ascii="Arial" w:hAnsi="Arial" w:cs="Arial"/>
          <w:sz w:val="22"/>
          <w:szCs w:val="22"/>
          <w:lang w:val="es-ES_tradnl"/>
        </w:rPr>
      </w:pPr>
    </w:p>
    <w:p w14:paraId="0C235D46" w14:textId="112EF907" w:rsidR="00C235D7" w:rsidRPr="00931F41" w:rsidRDefault="00C235D7" w:rsidP="0099721A">
      <w:pPr>
        <w:pStyle w:val="ListParagraph"/>
        <w:numPr>
          <w:ilvl w:val="0"/>
          <w:numId w:val="21"/>
        </w:numPr>
        <w:spacing w:before="20"/>
        <w:jc w:val="both"/>
        <w:rPr>
          <w:rFonts w:ascii="Arial" w:hAnsi="Arial" w:cs="Arial"/>
          <w:sz w:val="22"/>
          <w:szCs w:val="22"/>
          <w:lang w:val="es-ES_tradnl"/>
        </w:rPr>
      </w:pPr>
      <w:r>
        <w:rPr>
          <w:rFonts w:ascii="Arial" w:hAnsi="Arial" w:cs="Arial"/>
          <w:sz w:val="22"/>
          <w:szCs w:val="22"/>
          <w:lang w:val="es-ES_tradnl"/>
        </w:rPr>
        <w:t>Informes de calificación de riesgos anuales de BANDESAL;</w:t>
      </w:r>
    </w:p>
    <w:p w14:paraId="7C6AE740" w14:textId="77777777" w:rsidR="00D528FC" w:rsidRPr="00931F41" w:rsidRDefault="00D528FC" w:rsidP="00D528FC">
      <w:pPr>
        <w:pStyle w:val="ListParagraph"/>
        <w:rPr>
          <w:rFonts w:ascii="Arial" w:hAnsi="Arial" w:cs="Arial"/>
          <w:sz w:val="22"/>
          <w:szCs w:val="22"/>
          <w:lang w:val="es-ES_tradnl"/>
        </w:rPr>
      </w:pPr>
    </w:p>
    <w:p w14:paraId="4AAFC9CC" w14:textId="7A89DCB3" w:rsidR="00280E54" w:rsidRPr="00931F41" w:rsidRDefault="00280E54" w:rsidP="0099721A">
      <w:pPr>
        <w:pStyle w:val="ListParagraph"/>
        <w:numPr>
          <w:ilvl w:val="0"/>
          <w:numId w:val="21"/>
        </w:numPr>
        <w:spacing w:before="20"/>
        <w:jc w:val="both"/>
        <w:rPr>
          <w:rFonts w:ascii="Arial" w:hAnsi="Arial" w:cs="Arial"/>
          <w:sz w:val="22"/>
          <w:szCs w:val="22"/>
          <w:lang w:val="es-ES_tradnl"/>
        </w:rPr>
      </w:pPr>
      <w:r w:rsidRPr="00931F41">
        <w:rPr>
          <w:rFonts w:ascii="Arial" w:hAnsi="Arial" w:cs="Arial"/>
          <w:sz w:val="22"/>
          <w:szCs w:val="22"/>
          <w:lang w:val="es-ES_tradnl"/>
        </w:rPr>
        <w:t>Análisis costo-beneficio ex</w:t>
      </w:r>
      <w:r w:rsidR="00DB68CC" w:rsidRPr="00931F41">
        <w:rPr>
          <w:rFonts w:ascii="Arial" w:hAnsi="Arial" w:cs="Arial"/>
          <w:sz w:val="22"/>
          <w:szCs w:val="22"/>
          <w:lang w:val="es-ES_tradnl"/>
        </w:rPr>
        <w:t> </w:t>
      </w:r>
      <w:r w:rsidRPr="00931F41">
        <w:rPr>
          <w:rFonts w:ascii="Arial" w:hAnsi="Arial" w:cs="Arial"/>
          <w:sz w:val="22"/>
          <w:szCs w:val="22"/>
          <w:lang w:val="es-ES_tradnl"/>
        </w:rPr>
        <w:t>post</w:t>
      </w:r>
      <w:r w:rsidR="002C5AEA" w:rsidRPr="00931F41">
        <w:rPr>
          <w:rFonts w:ascii="Arial" w:hAnsi="Arial" w:cs="Arial"/>
          <w:sz w:val="22"/>
          <w:szCs w:val="22"/>
          <w:lang w:val="es-ES_tradnl"/>
        </w:rPr>
        <w:t xml:space="preserve"> </w:t>
      </w:r>
      <w:r w:rsidRPr="00931F41">
        <w:rPr>
          <w:rFonts w:ascii="Arial" w:hAnsi="Arial" w:cs="Arial"/>
          <w:sz w:val="22"/>
          <w:szCs w:val="22"/>
          <w:lang w:val="es-ES_tradnl"/>
        </w:rPr>
        <w:t>de los flujos de ingreso y egreso derivados de la intervención. </w:t>
      </w:r>
    </w:p>
    <w:p w14:paraId="75093228" w14:textId="77777777" w:rsidR="00A10146" w:rsidRPr="00931F41" w:rsidRDefault="00A10146" w:rsidP="00391191">
      <w:pPr>
        <w:pStyle w:val="subpar"/>
        <w:numPr>
          <w:ilvl w:val="0"/>
          <w:numId w:val="0"/>
        </w:numPr>
        <w:spacing w:before="20" w:after="20"/>
        <w:outlineLvl w:val="9"/>
        <w:rPr>
          <w:rFonts w:ascii="Arial" w:hAnsi="Arial" w:cs="Arial"/>
          <w:sz w:val="22"/>
          <w:szCs w:val="22"/>
        </w:rPr>
      </w:pPr>
    </w:p>
    <w:p w14:paraId="3F9390A3" w14:textId="31C76E46" w:rsidR="00374341" w:rsidRDefault="000701E5" w:rsidP="00ED5AE8">
      <w:pPr>
        <w:pStyle w:val="ListParagraph"/>
        <w:numPr>
          <w:ilvl w:val="1"/>
          <w:numId w:val="9"/>
        </w:numPr>
        <w:ind w:left="720" w:hanging="720"/>
        <w:jc w:val="both"/>
        <w:rPr>
          <w:rFonts w:ascii="Arial" w:hAnsi="Arial" w:cs="Arial"/>
          <w:sz w:val="22"/>
          <w:szCs w:val="22"/>
          <w:lang w:val="es-ES_tradnl"/>
        </w:rPr>
      </w:pPr>
      <w:r>
        <w:rPr>
          <w:rFonts w:ascii="Arial" w:hAnsi="Arial" w:cs="Arial"/>
          <w:sz w:val="22"/>
          <w:szCs w:val="22"/>
          <w:lang w:val="es-ES_tradnl"/>
        </w:rPr>
        <w:t>BANDESAL</w:t>
      </w:r>
      <w:r w:rsidR="00374341" w:rsidRPr="00931F41">
        <w:rPr>
          <w:rFonts w:ascii="Arial" w:hAnsi="Arial" w:cs="Arial"/>
          <w:sz w:val="22"/>
          <w:szCs w:val="22"/>
          <w:lang w:val="es-ES_tradnl"/>
        </w:rPr>
        <w:t xml:space="preserve"> acordará con el BID, durante el período de desembolso del préstamo del BID, la celebración de una reunión </w:t>
      </w:r>
      <w:r w:rsidR="009E6B48" w:rsidRPr="00931F41">
        <w:rPr>
          <w:rFonts w:ascii="Arial" w:hAnsi="Arial" w:cs="Arial"/>
          <w:sz w:val="22"/>
          <w:szCs w:val="22"/>
          <w:lang w:val="es-ES_tradnl"/>
        </w:rPr>
        <w:t>trimestral</w:t>
      </w:r>
      <w:r w:rsidR="00374341" w:rsidRPr="00931F41">
        <w:rPr>
          <w:rFonts w:ascii="Arial" w:hAnsi="Arial" w:cs="Arial"/>
          <w:sz w:val="22"/>
          <w:szCs w:val="22"/>
          <w:lang w:val="es-ES_tradnl"/>
        </w:rPr>
        <w:t xml:space="preserve"> de seguimiento, en la que se debatirá: (i)</w:t>
      </w:r>
      <w:r w:rsidR="00ED5AE8">
        <w:rPr>
          <w:rFonts w:ascii="Arial" w:hAnsi="Arial" w:cs="Arial"/>
          <w:sz w:val="22"/>
          <w:szCs w:val="22"/>
          <w:lang w:val="es-ES_tradnl"/>
        </w:rPr>
        <w:t xml:space="preserve"> </w:t>
      </w:r>
      <w:r w:rsidR="00374341" w:rsidRPr="00931F41">
        <w:rPr>
          <w:rFonts w:ascii="Arial" w:hAnsi="Arial" w:cs="Arial"/>
          <w:sz w:val="22"/>
          <w:szCs w:val="22"/>
          <w:lang w:val="es-ES_tradnl"/>
        </w:rPr>
        <w:t xml:space="preserve">el progreso de las actividades del </w:t>
      </w:r>
      <w:r w:rsidR="00955CAA">
        <w:rPr>
          <w:rFonts w:ascii="Arial" w:hAnsi="Arial" w:cs="Arial"/>
          <w:sz w:val="22"/>
          <w:szCs w:val="22"/>
          <w:lang w:val="es-ES_tradnl"/>
        </w:rPr>
        <w:t>p</w:t>
      </w:r>
      <w:r w:rsidR="00374341" w:rsidRPr="00931F41">
        <w:rPr>
          <w:rFonts w:ascii="Arial" w:hAnsi="Arial" w:cs="Arial"/>
          <w:sz w:val="22"/>
          <w:szCs w:val="22"/>
          <w:lang w:val="es-ES_tradnl"/>
        </w:rPr>
        <w:t>rograma</w:t>
      </w:r>
      <w:r w:rsidR="009E6B48" w:rsidRPr="00931F41">
        <w:rPr>
          <w:rFonts w:ascii="Arial" w:hAnsi="Arial" w:cs="Arial"/>
          <w:sz w:val="22"/>
          <w:szCs w:val="22"/>
          <w:lang w:val="es-ES_tradnl"/>
        </w:rPr>
        <w:t xml:space="preserve"> de emergencia</w:t>
      </w:r>
      <w:r w:rsidR="00374341" w:rsidRPr="00931F41">
        <w:rPr>
          <w:rFonts w:ascii="Arial" w:hAnsi="Arial" w:cs="Arial"/>
          <w:sz w:val="22"/>
          <w:szCs w:val="22"/>
          <w:lang w:val="es-ES_tradnl"/>
        </w:rPr>
        <w:t>, (ii)</w:t>
      </w:r>
      <w:r w:rsidR="00ED5AE8">
        <w:rPr>
          <w:rFonts w:ascii="Arial" w:hAnsi="Arial" w:cs="Arial"/>
          <w:sz w:val="22"/>
          <w:szCs w:val="22"/>
          <w:lang w:val="es-ES_tradnl"/>
        </w:rPr>
        <w:t xml:space="preserve"> </w:t>
      </w:r>
      <w:r w:rsidR="00374341" w:rsidRPr="00931F41">
        <w:rPr>
          <w:rFonts w:ascii="Arial" w:hAnsi="Arial" w:cs="Arial"/>
          <w:sz w:val="22"/>
          <w:szCs w:val="22"/>
          <w:lang w:val="es-ES_tradnl"/>
        </w:rPr>
        <w:t xml:space="preserve">el nivel de cumplimiento de </w:t>
      </w:r>
      <w:bookmarkStart w:id="175" w:name="_Hlk507496451"/>
      <w:r w:rsidR="00374341" w:rsidRPr="00931F41">
        <w:rPr>
          <w:rFonts w:ascii="Arial" w:hAnsi="Arial" w:cs="Arial"/>
          <w:sz w:val="22"/>
          <w:szCs w:val="22"/>
          <w:lang w:val="es-ES_tradnl"/>
        </w:rPr>
        <w:t>los indicadores establecidos en la matriz de resultados</w:t>
      </w:r>
      <w:bookmarkEnd w:id="175"/>
      <w:r w:rsidR="00374341" w:rsidRPr="00931F41">
        <w:rPr>
          <w:rFonts w:ascii="Arial" w:hAnsi="Arial" w:cs="Arial"/>
          <w:sz w:val="22"/>
          <w:szCs w:val="22"/>
          <w:lang w:val="es-ES_tradnl"/>
        </w:rPr>
        <w:t>.</w:t>
      </w:r>
    </w:p>
    <w:p w14:paraId="281B6763" w14:textId="77777777" w:rsidR="002632C8" w:rsidRDefault="002632C8" w:rsidP="00504F93">
      <w:pPr>
        <w:pStyle w:val="ListParagraph"/>
        <w:ind w:left="907"/>
        <w:jc w:val="both"/>
        <w:rPr>
          <w:rFonts w:ascii="Arial" w:hAnsi="Arial" w:cs="Arial"/>
          <w:sz w:val="22"/>
          <w:szCs w:val="22"/>
          <w:lang w:val="es-ES_tradnl"/>
        </w:rPr>
      </w:pPr>
    </w:p>
    <w:p w14:paraId="7100CD4C" w14:textId="4763739F" w:rsidR="004231AA" w:rsidRDefault="00435A26" w:rsidP="008A4086">
      <w:pPr>
        <w:pStyle w:val="ListParagraph"/>
        <w:numPr>
          <w:ilvl w:val="1"/>
          <w:numId w:val="9"/>
        </w:numPr>
        <w:ind w:left="720" w:hanging="720"/>
        <w:jc w:val="both"/>
        <w:rPr>
          <w:rFonts w:ascii="Arial" w:hAnsi="Arial" w:cs="Arial"/>
          <w:sz w:val="22"/>
          <w:szCs w:val="22"/>
          <w:lang w:val="es-ES_tradnl"/>
        </w:rPr>
      </w:pPr>
      <w:r w:rsidRPr="004231AA">
        <w:rPr>
          <w:rFonts w:ascii="Arial" w:hAnsi="Arial" w:cs="Arial"/>
          <w:sz w:val="22"/>
          <w:szCs w:val="22"/>
          <w:lang w:val="es-ES_tradnl"/>
        </w:rPr>
        <w:t>BANDESAL será</w:t>
      </w:r>
      <w:r w:rsidR="00C945D3" w:rsidRPr="004231AA">
        <w:rPr>
          <w:rFonts w:ascii="Arial" w:hAnsi="Arial" w:cs="Arial"/>
          <w:sz w:val="22"/>
          <w:szCs w:val="22"/>
          <w:lang w:val="es-ES_tradnl"/>
        </w:rPr>
        <w:t xml:space="preserve"> responsable del mantenimiento de los sistemas de recopilación de datos y seguimiento. </w:t>
      </w:r>
      <w:r w:rsidR="003C25C6" w:rsidRPr="002E3053">
        <w:rPr>
          <w:rFonts w:ascii="Arial" w:hAnsi="Arial" w:cs="Arial"/>
          <w:sz w:val="22"/>
          <w:szCs w:val="22"/>
          <w:lang w:val="es-ES_tradnl"/>
        </w:rPr>
        <w:t>Asimismo, BANDESAL</w:t>
      </w:r>
      <w:r w:rsidR="00C945D3" w:rsidRPr="002E3053">
        <w:rPr>
          <w:rFonts w:ascii="Arial" w:hAnsi="Arial" w:cs="Arial"/>
          <w:sz w:val="22"/>
          <w:szCs w:val="22"/>
          <w:lang w:val="es-ES_tradnl"/>
        </w:rPr>
        <w:t xml:space="preserve"> compromete a mantener un sistema de monitoreo y eva</w:t>
      </w:r>
      <w:r w:rsidR="00C945D3" w:rsidRPr="001B1D16">
        <w:rPr>
          <w:rFonts w:ascii="Arial" w:hAnsi="Arial" w:cs="Arial"/>
          <w:sz w:val="22"/>
          <w:szCs w:val="22"/>
          <w:lang w:val="es-ES_tradnl"/>
        </w:rPr>
        <w:t xml:space="preserve">luación de todos los componentes, sobre la base del cual preparará los informes y datos que remitirán al Banco. Para efectos de la evaluación, el </w:t>
      </w:r>
      <w:r w:rsidR="003C25C6" w:rsidRPr="001B1D16">
        <w:rPr>
          <w:rFonts w:ascii="Arial" w:hAnsi="Arial" w:cs="Arial"/>
          <w:sz w:val="22"/>
          <w:szCs w:val="22"/>
          <w:lang w:val="es-ES_tradnl"/>
        </w:rPr>
        <w:t xml:space="preserve">BANDESAL </w:t>
      </w:r>
      <w:r w:rsidR="00C945D3" w:rsidRPr="001B1D16">
        <w:rPr>
          <w:rFonts w:ascii="Arial" w:hAnsi="Arial" w:cs="Arial"/>
          <w:sz w:val="22"/>
          <w:szCs w:val="22"/>
          <w:lang w:val="es-ES_tradnl"/>
        </w:rPr>
        <w:t xml:space="preserve">recopilará, almacenará y mantendrá consigo toda la información, indicadores y parámetros, incluyendo </w:t>
      </w:r>
      <w:r w:rsidR="00C945D3" w:rsidRPr="0089016B">
        <w:rPr>
          <w:rFonts w:ascii="Arial" w:hAnsi="Arial" w:cs="Arial"/>
          <w:sz w:val="22"/>
          <w:szCs w:val="22"/>
          <w:lang w:val="es-ES_tradnl"/>
        </w:rPr>
        <w:t>los planes anuales, y la evaluación final, necesarios para la elaboración de un PCR</w:t>
      </w:r>
      <w:r w:rsidR="00CA6AD7" w:rsidRPr="004231AA">
        <w:rPr>
          <w:rFonts w:ascii="Arial" w:hAnsi="Arial" w:cs="Arial"/>
          <w:sz w:val="22"/>
          <w:szCs w:val="22"/>
          <w:lang w:val="es-ES_tradnl"/>
        </w:rPr>
        <w:t xml:space="preserve"> (</w:t>
      </w:r>
      <w:r w:rsidR="00CA6AD7" w:rsidRPr="004231AA">
        <w:rPr>
          <w:rFonts w:ascii="Arial" w:hAnsi="Arial" w:cs="Arial"/>
          <w:i/>
          <w:iCs/>
          <w:sz w:val="22"/>
          <w:szCs w:val="22"/>
          <w:lang w:val="es-ES_tradnl"/>
        </w:rPr>
        <w:t>Project Completion Report</w:t>
      </w:r>
      <w:r w:rsidR="00CA6AD7" w:rsidRPr="004231AA">
        <w:rPr>
          <w:rFonts w:ascii="Arial" w:hAnsi="Arial" w:cs="Arial"/>
          <w:sz w:val="22"/>
          <w:szCs w:val="22"/>
          <w:lang w:val="es-ES_tradnl"/>
        </w:rPr>
        <w:t>)</w:t>
      </w:r>
      <w:r w:rsidR="00C945D3" w:rsidRPr="004231AA">
        <w:rPr>
          <w:rFonts w:ascii="Arial" w:hAnsi="Arial" w:cs="Arial"/>
          <w:sz w:val="22"/>
          <w:szCs w:val="22"/>
          <w:lang w:val="es-ES_tradnl"/>
        </w:rPr>
        <w:t xml:space="preserve">. </w:t>
      </w:r>
    </w:p>
    <w:p w14:paraId="5F3E5045" w14:textId="77777777" w:rsidR="004231AA" w:rsidRPr="005564C0" w:rsidRDefault="004231AA" w:rsidP="005564C0">
      <w:pPr>
        <w:pStyle w:val="ListParagraph"/>
        <w:rPr>
          <w:rFonts w:ascii="Arial" w:hAnsi="Arial" w:cs="Arial"/>
          <w:sz w:val="22"/>
          <w:szCs w:val="22"/>
          <w:lang w:val="es-ES_tradnl"/>
        </w:rPr>
      </w:pPr>
    </w:p>
    <w:p w14:paraId="423899EC" w14:textId="32299E97" w:rsidR="004231AA" w:rsidRPr="004231AA" w:rsidRDefault="004231AA" w:rsidP="005564C0">
      <w:pPr>
        <w:pStyle w:val="ListParagraph"/>
        <w:numPr>
          <w:ilvl w:val="1"/>
          <w:numId w:val="9"/>
        </w:numPr>
        <w:ind w:left="720" w:hanging="720"/>
        <w:jc w:val="both"/>
        <w:rPr>
          <w:rFonts w:ascii="Arial" w:hAnsi="Arial" w:cs="Arial"/>
          <w:sz w:val="22"/>
          <w:szCs w:val="22"/>
          <w:lang w:val="es-ES_tradnl"/>
        </w:rPr>
      </w:pPr>
      <w:r w:rsidRPr="004231AA">
        <w:rPr>
          <w:rFonts w:ascii="Arial" w:hAnsi="Arial" w:cs="Arial"/>
          <w:sz w:val="22"/>
          <w:szCs w:val="22"/>
          <w:lang w:val="es-ES_tradnl"/>
        </w:rPr>
        <w:t xml:space="preserve">La estrategia de evaluación de los resultados del programa seguirá varios enfoques: (i) la realización de una evaluación reflexiva, antes y después del programa, que muestre el alcance de los resultados e impactos; y (ii) la realización de un análisis costo beneficio ex post de los flujos de beneficios y costos derivados del programa, siguiendo una estrategia similar a la realizada para el análisis costo beneficio ex ante. Se contempla la elaboración de una evaluación de impacto cuasiexperimental de diferencias-en-diferencias, tomando como grupo de tratamiento MIPYME beneficiadas del programa, y como grupo de control MIPYME elegibles, pero no apoyadas con el programa. Esta evaluación se fundamenta en las actividades de un grupo de trabajo conformado entre BANDESAL, la </w:t>
      </w:r>
      <w:r w:rsidR="005C26CD">
        <w:rPr>
          <w:rFonts w:ascii="Arial" w:hAnsi="Arial" w:cs="Arial"/>
          <w:sz w:val="22"/>
          <w:szCs w:val="22"/>
          <w:lang w:val="es-ES_tradnl"/>
        </w:rPr>
        <w:t>SSF</w:t>
      </w:r>
      <w:r w:rsidRPr="004231AA">
        <w:rPr>
          <w:rFonts w:ascii="Arial" w:hAnsi="Arial" w:cs="Arial"/>
          <w:sz w:val="22"/>
          <w:szCs w:val="22"/>
          <w:lang w:val="es-ES_tradnl"/>
        </w:rPr>
        <w:t xml:space="preserve"> y una de las IFI más relevantes para la colocación de recursos de este programa, para dar seguimiento a la MIPYME y responder las cuestiones sobre su supervivencia, la evolución de sus ingresos por ventas y el nivel de empleo. La estrategia de evaluación se encuentra detallada en el Plan de Monitoreo y Evaluación. Los costos de evaluación y monitoreo estarán a cargo del </w:t>
      </w:r>
      <w:r w:rsidR="00292A37">
        <w:rPr>
          <w:rFonts w:ascii="Arial" w:hAnsi="Arial" w:cs="Arial"/>
          <w:sz w:val="22"/>
          <w:szCs w:val="22"/>
          <w:lang w:val="es-ES_tradnl"/>
        </w:rPr>
        <w:t>BANDESAL</w:t>
      </w:r>
      <w:r w:rsidRPr="004231AA">
        <w:rPr>
          <w:rFonts w:ascii="Arial" w:hAnsi="Arial" w:cs="Arial"/>
          <w:sz w:val="22"/>
          <w:szCs w:val="22"/>
          <w:lang w:val="es-ES_tradnl"/>
        </w:rPr>
        <w:t>.</w:t>
      </w:r>
    </w:p>
    <w:p w14:paraId="4DAFEC15" w14:textId="77777777" w:rsidR="004231AA" w:rsidRDefault="004231AA" w:rsidP="0059119B">
      <w:pPr>
        <w:pStyle w:val="ListParagraph"/>
        <w:rPr>
          <w:rFonts w:ascii="Arial" w:hAnsi="Arial" w:cs="Arial"/>
          <w:sz w:val="22"/>
          <w:szCs w:val="22"/>
          <w:lang w:val="es-ES_tradnl"/>
        </w:rPr>
      </w:pPr>
    </w:p>
    <w:p w14:paraId="1106E5D7" w14:textId="6F66F37C" w:rsidR="002763A8" w:rsidRDefault="002763A8" w:rsidP="002763A8">
      <w:pPr>
        <w:pStyle w:val="ListParagraph"/>
        <w:rPr>
          <w:rFonts w:ascii="Arial" w:hAnsi="Arial" w:cs="Arial"/>
          <w:sz w:val="22"/>
          <w:szCs w:val="22"/>
          <w:lang w:val="es-ES_tradnl"/>
        </w:rPr>
      </w:pPr>
    </w:p>
    <w:p w14:paraId="5CB19460" w14:textId="5BAD015F" w:rsidR="00CE7D2F" w:rsidRPr="00A82CC2" w:rsidRDefault="00CE7D2F" w:rsidP="00B5790F">
      <w:pPr>
        <w:pStyle w:val="ListParagraph"/>
        <w:numPr>
          <w:ilvl w:val="0"/>
          <w:numId w:val="9"/>
        </w:numPr>
        <w:ind w:left="720" w:hanging="720"/>
        <w:jc w:val="both"/>
        <w:outlineLvl w:val="0"/>
        <w:rPr>
          <w:rFonts w:ascii="Arial" w:hAnsi="Arial" w:cs="Arial"/>
          <w:b/>
          <w:bCs/>
          <w:sz w:val="22"/>
          <w:szCs w:val="22"/>
          <w:lang w:val="es-ES_tradnl"/>
        </w:rPr>
      </w:pPr>
      <w:bookmarkStart w:id="176" w:name="_Toc44348448"/>
      <w:bookmarkStart w:id="177" w:name="_Toc40634212"/>
      <w:bookmarkStart w:id="178" w:name="_Toc38805456"/>
      <w:r w:rsidRPr="00A82CC2">
        <w:rPr>
          <w:rFonts w:ascii="Arial" w:hAnsi="Arial" w:cs="Arial"/>
          <w:b/>
          <w:bCs/>
          <w:sz w:val="22"/>
          <w:szCs w:val="22"/>
          <w:lang w:val="es-ES_tradnl"/>
        </w:rPr>
        <w:t xml:space="preserve">Acuerdos </w:t>
      </w:r>
      <w:r w:rsidR="00EB61A6" w:rsidRPr="00A82CC2">
        <w:rPr>
          <w:rFonts w:ascii="Arial" w:hAnsi="Arial" w:cs="Arial"/>
          <w:b/>
          <w:bCs/>
          <w:sz w:val="22"/>
          <w:szCs w:val="22"/>
          <w:lang w:val="es-ES_tradnl"/>
        </w:rPr>
        <w:t>p</w:t>
      </w:r>
      <w:r w:rsidRPr="00A82CC2">
        <w:rPr>
          <w:rFonts w:ascii="Arial" w:hAnsi="Arial" w:cs="Arial"/>
          <w:b/>
          <w:bCs/>
          <w:sz w:val="22"/>
          <w:szCs w:val="22"/>
          <w:lang w:val="es-ES_tradnl"/>
        </w:rPr>
        <w:t xml:space="preserve">ara </w:t>
      </w:r>
      <w:r w:rsidR="000922DF">
        <w:rPr>
          <w:rFonts w:ascii="Arial" w:hAnsi="Arial" w:cs="Arial"/>
          <w:b/>
          <w:bCs/>
          <w:sz w:val="22"/>
          <w:szCs w:val="22"/>
          <w:lang w:val="es-ES_tradnl"/>
        </w:rPr>
        <w:t>l</w:t>
      </w:r>
      <w:r w:rsidRPr="00A82CC2">
        <w:rPr>
          <w:rFonts w:ascii="Arial" w:hAnsi="Arial" w:cs="Arial"/>
          <w:b/>
          <w:bCs/>
          <w:sz w:val="22"/>
          <w:szCs w:val="22"/>
          <w:lang w:val="es-ES_tradnl"/>
        </w:rPr>
        <w:t>a Gestión Financiera del Programa</w:t>
      </w:r>
      <w:bookmarkEnd w:id="176"/>
      <w:bookmarkEnd w:id="177"/>
      <w:bookmarkEnd w:id="178"/>
    </w:p>
    <w:p w14:paraId="7CA325FA" w14:textId="77777777" w:rsidR="00D528FC" w:rsidRPr="00931F41" w:rsidRDefault="00D528FC" w:rsidP="00D528FC">
      <w:pPr>
        <w:rPr>
          <w:rFonts w:ascii="Arial" w:hAnsi="Arial" w:cs="Arial"/>
          <w:sz w:val="22"/>
          <w:szCs w:val="22"/>
          <w:lang w:val="es-ES_tradnl" w:eastAsia="en-US"/>
        </w:rPr>
      </w:pPr>
    </w:p>
    <w:p w14:paraId="23961818" w14:textId="4C6108B0" w:rsidR="00CE7D2F" w:rsidRDefault="00CE7D2F" w:rsidP="002763A8">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Recursos y </w:t>
      </w:r>
      <w:r w:rsidR="00DB68CC" w:rsidRPr="00931F41">
        <w:rPr>
          <w:rFonts w:ascii="Arial" w:hAnsi="Arial" w:cs="Arial"/>
          <w:b/>
          <w:bCs/>
          <w:sz w:val="22"/>
          <w:szCs w:val="22"/>
          <w:lang w:val="es-ES_tradnl"/>
        </w:rPr>
        <w:t>s</w:t>
      </w:r>
      <w:r w:rsidRPr="00931F41">
        <w:rPr>
          <w:rFonts w:ascii="Arial" w:hAnsi="Arial" w:cs="Arial"/>
          <w:b/>
          <w:bCs/>
          <w:sz w:val="22"/>
          <w:szCs w:val="22"/>
          <w:lang w:val="es-ES_tradnl"/>
        </w:rPr>
        <w:t xml:space="preserve">istemas </w:t>
      </w:r>
      <w:r w:rsidR="00DB68CC" w:rsidRPr="00931F41">
        <w:rPr>
          <w:rFonts w:ascii="Arial" w:hAnsi="Arial" w:cs="Arial"/>
          <w:b/>
          <w:bCs/>
          <w:sz w:val="22"/>
          <w:szCs w:val="22"/>
          <w:lang w:val="es-ES_tradnl"/>
        </w:rPr>
        <w:t>a</w:t>
      </w:r>
      <w:r w:rsidRPr="00931F41">
        <w:rPr>
          <w:rFonts w:ascii="Arial" w:hAnsi="Arial" w:cs="Arial"/>
          <w:b/>
          <w:bCs/>
          <w:sz w:val="22"/>
          <w:szCs w:val="22"/>
          <w:lang w:val="es-ES_tradnl"/>
        </w:rPr>
        <w:t>dministrativos.</w:t>
      </w:r>
      <w:r w:rsidRPr="00931F41">
        <w:rPr>
          <w:rFonts w:ascii="Arial" w:hAnsi="Arial" w:cs="Arial"/>
          <w:sz w:val="22"/>
          <w:szCs w:val="22"/>
          <w:lang w:val="es-ES_tradnl"/>
        </w:rPr>
        <w:t xml:space="preserve"> </w:t>
      </w:r>
      <w:r w:rsidR="00823CB8">
        <w:rPr>
          <w:rFonts w:ascii="Arial" w:hAnsi="Arial" w:cs="Arial"/>
          <w:sz w:val="22"/>
          <w:szCs w:val="22"/>
          <w:lang w:val="es-ES_tradnl"/>
        </w:rPr>
        <w:t>BANDESAL</w:t>
      </w:r>
      <w:r w:rsidRPr="00931F41">
        <w:rPr>
          <w:rFonts w:ascii="Arial" w:hAnsi="Arial" w:cs="Arial"/>
          <w:sz w:val="22"/>
          <w:szCs w:val="22"/>
          <w:lang w:val="es-ES_tradnl"/>
        </w:rPr>
        <w:t xml:space="preserve"> utilizará sus recursos y sistemas administrativos, financieros y contables para el registro y la administración de las operaciones que se administren con los recursos del </w:t>
      </w:r>
      <w:r w:rsidR="002763A8">
        <w:rPr>
          <w:rFonts w:ascii="Arial" w:hAnsi="Arial" w:cs="Arial"/>
          <w:sz w:val="22"/>
          <w:szCs w:val="22"/>
          <w:lang w:val="es-ES_tradnl"/>
        </w:rPr>
        <w:t>p</w:t>
      </w:r>
      <w:r w:rsidRPr="00931F41">
        <w:rPr>
          <w:rFonts w:ascii="Arial" w:hAnsi="Arial" w:cs="Arial"/>
          <w:sz w:val="22"/>
          <w:szCs w:val="22"/>
          <w:lang w:val="es-ES_tradnl"/>
        </w:rPr>
        <w:t xml:space="preserve">rograma de acuerdo </w:t>
      </w:r>
      <w:r w:rsidR="002C5AEA" w:rsidRPr="00931F41">
        <w:rPr>
          <w:rFonts w:ascii="Arial" w:hAnsi="Arial" w:cs="Arial"/>
          <w:sz w:val="22"/>
          <w:szCs w:val="22"/>
          <w:lang w:val="es-ES_tradnl"/>
        </w:rPr>
        <w:t>con</w:t>
      </w:r>
      <w:r w:rsidRPr="00931F41">
        <w:rPr>
          <w:rFonts w:ascii="Arial" w:hAnsi="Arial" w:cs="Arial"/>
          <w:sz w:val="22"/>
          <w:szCs w:val="22"/>
          <w:lang w:val="es-ES_tradnl"/>
        </w:rPr>
        <w:t xml:space="preserve"> la regulación financiera vigente aplicable para esa entidad</w:t>
      </w:r>
      <w:r w:rsidR="00D71D14" w:rsidRPr="00931F41">
        <w:rPr>
          <w:rFonts w:ascii="Arial" w:hAnsi="Arial" w:cs="Arial"/>
          <w:sz w:val="22"/>
          <w:szCs w:val="22"/>
          <w:lang w:val="es-ES_tradnl"/>
        </w:rPr>
        <w:t xml:space="preserve"> y en consistencia con la Política de Gestión Financiera para Proyectos Financiados por el BID</w:t>
      </w:r>
      <w:r w:rsidRPr="00931F41">
        <w:rPr>
          <w:rFonts w:ascii="Arial" w:hAnsi="Arial" w:cs="Arial"/>
          <w:sz w:val="22"/>
          <w:szCs w:val="22"/>
          <w:lang w:val="es-ES_tradnl"/>
        </w:rPr>
        <w:t>.</w:t>
      </w:r>
    </w:p>
    <w:p w14:paraId="222BE099" w14:textId="77777777" w:rsidR="005B4ACB" w:rsidRDefault="005B4ACB" w:rsidP="005B4ACB">
      <w:pPr>
        <w:pStyle w:val="ListParagraph"/>
        <w:ind w:left="907"/>
        <w:jc w:val="both"/>
        <w:rPr>
          <w:rFonts w:ascii="Arial" w:hAnsi="Arial" w:cs="Arial"/>
          <w:sz w:val="22"/>
          <w:szCs w:val="22"/>
          <w:lang w:val="es-ES_tradnl"/>
        </w:rPr>
      </w:pPr>
    </w:p>
    <w:p w14:paraId="17447C4F" w14:textId="3532DC8E" w:rsidR="005B4ACB" w:rsidRDefault="005B4ACB" w:rsidP="002763A8">
      <w:pPr>
        <w:pStyle w:val="ListParagraph"/>
        <w:numPr>
          <w:ilvl w:val="1"/>
          <w:numId w:val="9"/>
        </w:numPr>
        <w:ind w:left="720" w:hanging="720"/>
        <w:jc w:val="both"/>
        <w:rPr>
          <w:rFonts w:ascii="Arial" w:hAnsi="Arial" w:cs="Arial"/>
          <w:sz w:val="22"/>
          <w:lang w:val="es-ES"/>
        </w:rPr>
      </w:pPr>
      <w:r w:rsidRPr="00D67658">
        <w:rPr>
          <w:rFonts w:ascii="Arial" w:hAnsi="Arial" w:cs="Arial"/>
          <w:b/>
          <w:sz w:val="22"/>
          <w:lang w:val="es-ES"/>
        </w:rPr>
        <w:t>Registros y archivos</w:t>
      </w:r>
      <w:r w:rsidRPr="00D67658">
        <w:rPr>
          <w:rFonts w:ascii="Arial" w:hAnsi="Arial" w:cs="Arial"/>
          <w:sz w:val="22"/>
          <w:lang w:val="es-ES"/>
        </w:rPr>
        <w:t xml:space="preserve">. La documentación de los subpréstamos que financia la operación se custodiará en las instituciones financieras intermediarias quienes efectúan el análisis y aprobación de la solicitud de crédito valorando, entre otras cosas, la </w:t>
      </w:r>
      <w:r w:rsidRPr="002763A8">
        <w:rPr>
          <w:rFonts w:ascii="Arial" w:hAnsi="Arial" w:cs="Arial"/>
          <w:sz w:val="22"/>
          <w:szCs w:val="22"/>
          <w:lang w:val="es-ES_tradnl"/>
        </w:rPr>
        <w:t>elegibilidad</w:t>
      </w:r>
      <w:r w:rsidRPr="00D67658">
        <w:rPr>
          <w:rFonts w:ascii="Arial" w:hAnsi="Arial" w:cs="Arial"/>
          <w:sz w:val="22"/>
          <w:lang w:val="es-ES"/>
        </w:rPr>
        <w:t xml:space="preserve"> de la operación conforme a lo establecido en </w:t>
      </w:r>
      <w:r>
        <w:rPr>
          <w:rFonts w:ascii="Arial" w:hAnsi="Arial" w:cs="Arial"/>
          <w:sz w:val="22"/>
          <w:lang w:val="es-ES"/>
        </w:rPr>
        <w:t>este Reglamento</w:t>
      </w:r>
      <w:r w:rsidRPr="00D67658">
        <w:rPr>
          <w:rFonts w:ascii="Arial" w:hAnsi="Arial" w:cs="Arial"/>
          <w:sz w:val="22"/>
          <w:lang w:val="es-ES"/>
        </w:rPr>
        <w:t xml:space="preserve">, por lo cual son las </w:t>
      </w:r>
      <w:r w:rsidR="00F46FB5">
        <w:rPr>
          <w:rFonts w:ascii="Arial" w:hAnsi="Arial" w:cs="Arial"/>
          <w:sz w:val="22"/>
          <w:lang w:val="es-ES"/>
        </w:rPr>
        <w:t>IFI</w:t>
      </w:r>
      <w:r w:rsidRPr="00D67658">
        <w:rPr>
          <w:rFonts w:ascii="Arial" w:hAnsi="Arial" w:cs="Arial"/>
          <w:sz w:val="22"/>
          <w:lang w:val="es-ES"/>
        </w:rPr>
        <w:t xml:space="preserve"> quienes asumen enteramente el riesgo crediticio y será responsabilidad exclusiva de éstas llevar a cabo las acciones de monitoreo de la cartera.  </w:t>
      </w:r>
    </w:p>
    <w:p w14:paraId="7B440EB2" w14:textId="77777777" w:rsidR="002763A8" w:rsidRPr="002763A8" w:rsidRDefault="002763A8" w:rsidP="002763A8">
      <w:pPr>
        <w:jc w:val="both"/>
        <w:rPr>
          <w:rFonts w:ascii="Arial" w:hAnsi="Arial" w:cs="Arial"/>
          <w:sz w:val="22"/>
          <w:lang w:val="es-ES"/>
        </w:rPr>
      </w:pPr>
    </w:p>
    <w:p w14:paraId="396195A7" w14:textId="090A17ED" w:rsidR="005B4ACB" w:rsidRDefault="005B4ACB" w:rsidP="002763A8">
      <w:pPr>
        <w:pStyle w:val="ListParagraph"/>
        <w:numPr>
          <w:ilvl w:val="1"/>
          <w:numId w:val="9"/>
        </w:numPr>
        <w:ind w:left="720" w:hanging="720"/>
        <w:jc w:val="both"/>
        <w:rPr>
          <w:rFonts w:ascii="Arial" w:hAnsi="Arial" w:cs="Arial"/>
          <w:sz w:val="22"/>
          <w:lang w:val="es-ES"/>
        </w:rPr>
      </w:pPr>
      <w:r w:rsidRPr="00D67658">
        <w:rPr>
          <w:rFonts w:ascii="Arial" w:hAnsi="Arial" w:cs="Arial"/>
          <w:sz w:val="22"/>
          <w:lang w:val="es-ES"/>
        </w:rPr>
        <w:t xml:space="preserve">Por parte de BANDESAL, el área encargada de mantener los archivos y registros del </w:t>
      </w:r>
      <w:r w:rsidR="00F46FB5">
        <w:rPr>
          <w:rFonts w:ascii="Arial" w:hAnsi="Arial" w:cs="Arial"/>
          <w:sz w:val="22"/>
          <w:lang w:val="es-ES"/>
        </w:rPr>
        <w:t>P</w:t>
      </w:r>
      <w:r w:rsidRPr="00D67658">
        <w:rPr>
          <w:rFonts w:ascii="Arial" w:hAnsi="Arial" w:cs="Arial"/>
          <w:sz w:val="22"/>
          <w:lang w:val="es-ES"/>
        </w:rPr>
        <w:t xml:space="preserve">rograma será la Gerencia Administrativa y de Gestión Documental. Para la preparación y archivo de los reportes del presente </w:t>
      </w:r>
      <w:r w:rsidR="008E42C2">
        <w:rPr>
          <w:rFonts w:ascii="Arial" w:hAnsi="Arial" w:cs="Arial"/>
          <w:sz w:val="22"/>
          <w:lang w:val="es-ES"/>
        </w:rPr>
        <w:t>p</w:t>
      </w:r>
      <w:r w:rsidRPr="00D67658">
        <w:rPr>
          <w:rFonts w:ascii="Arial" w:hAnsi="Arial" w:cs="Arial"/>
          <w:sz w:val="22"/>
          <w:lang w:val="es-ES"/>
        </w:rPr>
        <w:t>rograma se deben utilizar los formatos oficiales de la solicitud de desembolso en los cuales se registrará la lista de los subpréstamos objeto del</w:t>
      </w:r>
      <w:r w:rsidRPr="00F603E2">
        <w:rPr>
          <w:rFonts w:ascii="Arial" w:hAnsi="Arial" w:cs="Arial"/>
          <w:sz w:val="22"/>
          <w:lang w:val="es-ES"/>
        </w:rPr>
        <w:t xml:space="preserve"> redescuento con cargo al financiamiento del programa.</w:t>
      </w:r>
    </w:p>
    <w:p w14:paraId="7390003A" w14:textId="77777777" w:rsidR="00AC2E2C" w:rsidRDefault="00AC2E2C" w:rsidP="00AC2E2C">
      <w:pPr>
        <w:pStyle w:val="Paragraph"/>
        <w:numPr>
          <w:ilvl w:val="0"/>
          <w:numId w:val="0"/>
        </w:numPr>
        <w:spacing w:before="0" w:after="0"/>
        <w:ind w:left="907"/>
        <w:rPr>
          <w:rFonts w:ascii="Arial" w:hAnsi="Arial" w:cs="Arial"/>
          <w:sz w:val="22"/>
          <w:lang w:val="es-ES"/>
        </w:rPr>
      </w:pPr>
    </w:p>
    <w:p w14:paraId="4964C8DD" w14:textId="63449AD0" w:rsidR="00AC2E2C" w:rsidRPr="00F603E2" w:rsidRDefault="00AC2E2C" w:rsidP="002763A8">
      <w:pPr>
        <w:pStyle w:val="ListParagraph"/>
        <w:numPr>
          <w:ilvl w:val="1"/>
          <w:numId w:val="9"/>
        </w:numPr>
        <w:ind w:left="720" w:hanging="720"/>
        <w:jc w:val="both"/>
        <w:rPr>
          <w:rFonts w:ascii="Arial" w:hAnsi="Arial" w:cs="Arial"/>
          <w:sz w:val="22"/>
          <w:lang w:val="es-ES"/>
        </w:rPr>
      </w:pPr>
      <w:r w:rsidRPr="008A45E5">
        <w:rPr>
          <w:rFonts w:ascii="Arial" w:hAnsi="Arial" w:cs="Arial"/>
          <w:b/>
          <w:sz w:val="22"/>
          <w:lang w:val="es-ES"/>
        </w:rPr>
        <w:t>Programación y presupuesto</w:t>
      </w:r>
      <w:r w:rsidRPr="008A45E5">
        <w:rPr>
          <w:rFonts w:ascii="Arial" w:hAnsi="Arial" w:cs="Arial"/>
          <w:sz w:val="22"/>
          <w:lang w:val="es-ES"/>
        </w:rPr>
        <w:t xml:space="preserve">. El presupuesto del </w:t>
      </w:r>
      <w:r w:rsidR="008E42C2">
        <w:rPr>
          <w:rFonts w:ascii="Arial" w:hAnsi="Arial" w:cs="Arial"/>
          <w:sz w:val="22"/>
          <w:lang w:val="es-ES"/>
        </w:rPr>
        <w:t>p</w:t>
      </w:r>
      <w:r w:rsidRPr="008A45E5">
        <w:rPr>
          <w:rFonts w:ascii="Arial" w:hAnsi="Arial" w:cs="Arial"/>
          <w:sz w:val="22"/>
          <w:lang w:val="es-ES"/>
        </w:rPr>
        <w:t>rograma será administrado por BANDESAL, aplicando los mecanismos y procedimientos utilizados para el presupuesto de la entidad, que es elaborado anualmente en consistencia con el ejercicio financiero fiscal que inicia el 1 de enero y finaliza el 31 de diciembre de cada año.</w:t>
      </w:r>
    </w:p>
    <w:p w14:paraId="1493DA34" w14:textId="77777777" w:rsidR="00D528FC" w:rsidRPr="00931F41" w:rsidRDefault="00D528FC" w:rsidP="00D528FC">
      <w:pPr>
        <w:pStyle w:val="ListParagraph"/>
        <w:ind w:left="792"/>
        <w:jc w:val="both"/>
        <w:rPr>
          <w:rFonts w:ascii="Arial" w:hAnsi="Arial" w:cs="Arial"/>
          <w:sz w:val="22"/>
          <w:szCs w:val="22"/>
          <w:lang w:val="es-ES_tradnl"/>
        </w:rPr>
      </w:pPr>
    </w:p>
    <w:p w14:paraId="502715CD" w14:textId="53498D17" w:rsidR="00CE7D2F" w:rsidRPr="00931F41" w:rsidRDefault="00831FB6" w:rsidP="00AA2E83">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Identificación de los </w:t>
      </w:r>
      <w:r w:rsidR="00DB68CC" w:rsidRPr="00931F41">
        <w:rPr>
          <w:rFonts w:ascii="Arial" w:hAnsi="Arial" w:cs="Arial"/>
          <w:b/>
          <w:bCs/>
          <w:sz w:val="22"/>
          <w:szCs w:val="22"/>
          <w:lang w:val="es-ES_tradnl"/>
        </w:rPr>
        <w:t>r</w:t>
      </w:r>
      <w:r w:rsidRPr="00931F41">
        <w:rPr>
          <w:rFonts w:ascii="Arial" w:hAnsi="Arial" w:cs="Arial"/>
          <w:b/>
          <w:bCs/>
          <w:sz w:val="22"/>
          <w:szCs w:val="22"/>
          <w:lang w:val="es-ES_tradnl"/>
        </w:rPr>
        <w:t>ecursos.</w:t>
      </w:r>
      <w:r w:rsidR="006375FA" w:rsidRPr="006375FA">
        <w:rPr>
          <w:rFonts w:ascii="Arial" w:hAnsi="Arial" w:cs="Arial"/>
          <w:sz w:val="22"/>
          <w:szCs w:val="22"/>
        </w:rPr>
        <w:t xml:space="preserve"> </w:t>
      </w:r>
      <w:r w:rsidR="006375FA" w:rsidRPr="00D410AB">
        <w:rPr>
          <w:rFonts w:ascii="Arial" w:hAnsi="Arial" w:cs="Arial"/>
          <w:sz w:val="22"/>
          <w:szCs w:val="22"/>
        </w:rPr>
        <w:t xml:space="preserve">BANDESAL parametrizará en su sistema de </w:t>
      </w:r>
      <w:r w:rsidR="006375FA" w:rsidRPr="00D410AB">
        <w:rPr>
          <w:rFonts w:ascii="Arial" w:hAnsi="Arial" w:cs="Arial"/>
          <w:i/>
          <w:sz w:val="22"/>
          <w:szCs w:val="22"/>
        </w:rPr>
        <w:t xml:space="preserve">core </w:t>
      </w:r>
      <w:r w:rsidR="006375FA" w:rsidRPr="00D410AB">
        <w:rPr>
          <w:rFonts w:ascii="Arial" w:hAnsi="Arial" w:cs="Arial"/>
          <w:sz w:val="22"/>
          <w:szCs w:val="22"/>
        </w:rPr>
        <w:t xml:space="preserve">bancario (Sistema Banca 2000) la identificación de los recursos del </w:t>
      </w:r>
      <w:r w:rsidR="00AA2E83">
        <w:rPr>
          <w:rFonts w:ascii="Arial" w:hAnsi="Arial" w:cs="Arial"/>
          <w:sz w:val="22"/>
          <w:szCs w:val="22"/>
        </w:rPr>
        <w:t>p</w:t>
      </w:r>
      <w:r w:rsidR="006375FA" w:rsidRPr="00D410AB">
        <w:rPr>
          <w:rFonts w:ascii="Arial" w:hAnsi="Arial" w:cs="Arial"/>
          <w:sz w:val="22"/>
          <w:szCs w:val="22"/>
        </w:rPr>
        <w:t xml:space="preserve">rograma, con </w:t>
      </w:r>
      <w:r w:rsidR="006375FA" w:rsidRPr="00D410AB">
        <w:rPr>
          <w:rFonts w:ascii="Arial" w:hAnsi="Arial" w:cs="Arial"/>
          <w:sz w:val="22"/>
          <w:szCs w:val="22"/>
        </w:rPr>
        <w:lastRenderedPageBreak/>
        <w:t xml:space="preserve">la </w:t>
      </w:r>
      <w:r w:rsidR="006375FA" w:rsidRPr="00AA2E83">
        <w:rPr>
          <w:rFonts w:ascii="Arial" w:hAnsi="Arial" w:cs="Arial"/>
          <w:sz w:val="22"/>
          <w:lang w:val="es-ES"/>
        </w:rPr>
        <w:t>finalidad</w:t>
      </w:r>
      <w:r w:rsidR="006375FA" w:rsidRPr="00D410AB">
        <w:rPr>
          <w:rFonts w:ascii="Arial" w:hAnsi="Arial" w:cs="Arial"/>
          <w:sz w:val="22"/>
          <w:szCs w:val="22"/>
        </w:rPr>
        <w:t xml:space="preserve"> de distinguirlos a nivel presupuestario, contable y de tesorería, durante toda la vida del </w:t>
      </w:r>
      <w:r w:rsidR="00AA2E83">
        <w:rPr>
          <w:rFonts w:ascii="Arial" w:hAnsi="Arial" w:cs="Arial"/>
          <w:sz w:val="22"/>
          <w:szCs w:val="22"/>
        </w:rPr>
        <w:t>p</w:t>
      </w:r>
      <w:r w:rsidR="006375FA">
        <w:rPr>
          <w:rFonts w:ascii="Arial" w:hAnsi="Arial" w:cs="Arial"/>
          <w:sz w:val="22"/>
          <w:szCs w:val="22"/>
        </w:rPr>
        <w:t xml:space="preserve">rograma </w:t>
      </w:r>
      <w:r w:rsidRPr="00931F41">
        <w:rPr>
          <w:rFonts w:ascii="Arial" w:hAnsi="Arial" w:cs="Arial"/>
          <w:sz w:val="22"/>
          <w:szCs w:val="22"/>
          <w:lang w:val="es-ES_tradnl"/>
        </w:rPr>
        <w:t>y conforme a la Política de Gestión Financiera para Proyectos Financiados por el BID</w:t>
      </w:r>
      <w:r w:rsidR="00CE7D2F" w:rsidRPr="00931F41">
        <w:rPr>
          <w:rFonts w:ascii="Arial" w:hAnsi="Arial" w:cs="Arial"/>
          <w:sz w:val="22"/>
          <w:szCs w:val="22"/>
          <w:lang w:val="es-ES_tradnl"/>
        </w:rPr>
        <w:t>.</w:t>
      </w:r>
    </w:p>
    <w:p w14:paraId="652FB3C9" w14:textId="77777777" w:rsidR="00D528FC" w:rsidRPr="00931F41" w:rsidRDefault="00D528FC" w:rsidP="00D528FC">
      <w:pPr>
        <w:pStyle w:val="ListParagraph"/>
        <w:rPr>
          <w:rFonts w:ascii="Arial" w:hAnsi="Arial" w:cs="Arial"/>
          <w:sz w:val="22"/>
          <w:szCs w:val="22"/>
          <w:lang w:val="es-ES_tradnl"/>
        </w:rPr>
      </w:pPr>
    </w:p>
    <w:p w14:paraId="5C4A8420" w14:textId="629ECDAD" w:rsidR="00D06CE3" w:rsidRPr="00391191" w:rsidRDefault="00682AE8" w:rsidP="00AA2E83">
      <w:pPr>
        <w:pStyle w:val="ListParagraph"/>
        <w:numPr>
          <w:ilvl w:val="1"/>
          <w:numId w:val="9"/>
        </w:numPr>
        <w:ind w:left="720" w:hanging="720"/>
        <w:jc w:val="both"/>
        <w:rPr>
          <w:rFonts w:ascii="Arial" w:hAnsi="Arial" w:cs="Arial"/>
          <w:sz w:val="22"/>
          <w:szCs w:val="22"/>
          <w:lang w:val="es-ES_tradnl"/>
        </w:rPr>
      </w:pPr>
      <w:r w:rsidRPr="00FC726E">
        <w:rPr>
          <w:rFonts w:ascii="Arial" w:hAnsi="Arial" w:cs="Arial"/>
          <w:b/>
          <w:bCs/>
          <w:sz w:val="22"/>
          <w:szCs w:val="22"/>
          <w:lang w:val="es-ES_tradnl"/>
        </w:rPr>
        <w:t xml:space="preserve">Desembolsos y </w:t>
      </w:r>
      <w:r w:rsidR="00DB68CC" w:rsidRPr="00FC726E">
        <w:rPr>
          <w:rFonts w:ascii="Arial" w:hAnsi="Arial" w:cs="Arial"/>
          <w:b/>
          <w:bCs/>
          <w:sz w:val="22"/>
          <w:szCs w:val="22"/>
          <w:lang w:val="es-ES_tradnl"/>
        </w:rPr>
        <w:t>f</w:t>
      </w:r>
      <w:r w:rsidRPr="00FC726E">
        <w:rPr>
          <w:rFonts w:ascii="Arial" w:hAnsi="Arial" w:cs="Arial"/>
          <w:b/>
          <w:bCs/>
          <w:sz w:val="22"/>
          <w:szCs w:val="22"/>
          <w:lang w:val="es-ES_tradnl"/>
        </w:rPr>
        <w:t xml:space="preserve">lujos de </w:t>
      </w:r>
      <w:r w:rsidR="00DB68CC" w:rsidRPr="00FC726E">
        <w:rPr>
          <w:rFonts w:ascii="Arial" w:hAnsi="Arial" w:cs="Arial"/>
          <w:b/>
          <w:bCs/>
          <w:sz w:val="22"/>
          <w:szCs w:val="22"/>
          <w:lang w:val="es-ES_tradnl"/>
        </w:rPr>
        <w:t>c</w:t>
      </w:r>
      <w:r w:rsidRPr="00FC726E">
        <w:rPr>
          <w:rFonts w:ascii="Arial" w:hAnsi="Arial" w:cs="Arial"/>
          <w:b/>
          <w:bCs/>
          <w:sz w:val="22"/>
          <w:szCs w:val="22"/>
          <w:lang w:val="es-ES_tradnl"/>
        </w:rPr>
        <w:t xml:space="preserve">aja. </w:t>
      </w:r>
      <w:r w:rsidR="00D06CE3" w:rsidRPr="00391191">
        <w:rPr>
          <w:rFonts w:ascii="Arial" w:hAnsi="Arial" w:cs="Arial"/>
          <w:sz w:val="22"/>
          <w:szCs w:val="22"/>
          <w:lang w:val="es-ES_tradnl"/>
        </w:rPr>
        <w:t>Los recursos serán desembolsados del BID a BANDESAL bajo la modalidad de anticipos</w:t>
      </w:r>
      <w:r w:rsidR="00D06CE3" w:rsidRPr="00FC726E">
        <w:rPr>
          <w:rFonts w:ascii="Arial" w:hAnsi="Arial" w:cs="Arial"/>
          <w:sz w:val="22"/>
          <w:szCs w:val="22"/>
          <w:lang w:val="es-ES_tradnl"/>
        </w:rPr>
        <w:t xml:space="preserve"> </w:t>
      </w:r>
      <w:r w:rsidR="00D06CE3" w:rsidRPr="00FC726E">
        <w:rPr>
          <w:rFonts w:ascii="Arial" w:hAnsi="Arial"/>
          <w:sz w:val="22"/>
          <w:lang w:val="es-ES_tradnl"/>
        </w:rPr>
        <w:t xml:space="preserve">pudiendo utilizar otra modalidad de desembolsos </w:t>
      </w:r>
      <w:r w:rsidR="00D06CE3" w:rsidRPr="00AA2E83">
        <w:rPr>
          <w:rFonts w:ascii="Arial" w:hAnsi="Arial" w:cs="Arial"/>
          <w:sz w:val="22"/>
          <w:szCs w:val="22"/>
          <w:lang w:val="es-ES_tradnl"/>
        </w:rPr>
        <w:t>previo</w:t>
      </w:r>
      <w:r w:rsidR="00D06CE3" w:rsidRPr="00FC726E">
        <w:rPr>
          <w:rFonts w:ascii="Arial" w:hAnsi="Arial"/>
          <w:sz w:val="22"/>
          <w:lang w:val="es-ES_tradnl"/>
        </w:rPr>
        <w:t xml:space="preserve"> acuerdo con el BID, atendiendo a los siguientes lineamientos:</w:t>
      </w:r>
    </w:p>
    <w:p w14:paraId="31BBA5E7" w14:textId="77777777" w:rsidR="00D06CE3" w:rsidRPr="00FC726E" w:rsidRDefault="00D06CE3" w:rsidP="00D06CE3">
      <w:pPr>
        <w:pStyle w:val="ListParagraph"/>
        <w:ind w:left="792"/>
        <w:jc w:val="both"/>
        <w:rPr>
          <w:rFonts w:ascii="Arial" w:hAnsi="Arial" w:cs="Arial"/>
          <w:sz w:val="22"/>
          <w:szCs w:val="22"/>
          <w:lang w:val="es-ES_tradnl"/>
        </w:rPr>
      </w:pPr>
    </w:p>
    <w:p w14:paraId="06D86670" w14:textId="77777777" w:rsidR="00D06CE3" w:rsidRPr="00FC726E" w:rsidRDefault="00D06CE3" w:rsidP="00D06CE3">
      <w:pPr>
        <w:pStyle w:val="ListParagraph"/>
        <w:numPr>
          <w:ilvl w:val="0"/>
          <w:numId w:val="12"/>
        </w:numPr>
        <w:ind w:left="1440"/>
        <w:jc w:val="both"/>
        <w:rPr>
          <w:rFonts w:ascii="Arial" w:hAnsi="Arial" w:cs="Arial"/>
          <w:sz w:val="22"/>
          <w:szCs w:val="22"/>
          <w:lang w:val="es-ES_tradnl"/>
        </w:rPr>
      </w:pPr>
      <w:r w:rsidRPr="00391191">
        <w:rPr>
          <w:rFonts w:ascii="Arial" w:hAnsi="Arial" w:cs="Arial"/>
          <w:sz w:val="22"/>
          <w:szCs w:val="22"/>
          <w:lang w:val="es-ES_tradnl"/>
        </w:rPr>
        <w:t>BANDESAL presentará al BID las solicitudes de desembolso que deberán estar acompañadas de un plan financiero debidamente soportado conforme a lo permitido en este Reglamento. BANDESAL preparará la programación de desembolsos anualmente y deberá cubrir un horizonte móvil de al menos 12 meses, a partir de la cual se formularán los desembolsos para periodos de seis meses.</w:t>
      </w:r>
      <w:r w:rsidRPr="00FC726E">
        <w:rPr>
          <w:rFonts w:ascii="Arial" w:hAnsi="Arial" w:cs="Arial"/>
          <w:sz w:val="22"/>
          <w:szCs w:val="22"/>
          <w:lang w:val="es-ES_tradnl"/>
        </w:rPr>
        <w:t xml:space="preserve"> </w:t>
      </w:r>
    </w:p>
    <w:p w14:paraId="36DE9029" w14:textId="77777777" w:rsidR="00D06CE3" w:rsidRPr="00FC726E" w:rsidRDefault="00D06CE3" w:rsidP="00D06CE3">
      <w:pPr>
        <w:pStyle w:val="ListParagraph"/>
        <w:ind w:left="1440"/>
        <w:jc w:val="both"/>
        <w:rPr>
          <w:rFonts w:ascii="Arial" w:hAnsi="Arial" w:cs="Arial"/>
          <w:sz w:val="22"/>
          <w:szCs w:val="22"/>
          <w:lang w:val="es-ES_tradnl"/>
        </w:rPr>
      </w:pPr>
    </w:p>
    <w:p w14:paraId="134D3496" w14:textId="77777777" w:rsidR="00D06CE3" w:rsidRPr="00391191" w:rsidRDefault="00D06CE3" w:rsidP="00D06CE3">
      <w:pPr>
        <w:pStyle w:val="ListParagraph"/>
        <w:numPr>
          <w:ilvl w:val="0"/>
          <w:numId w:val="12"/>
        </w:numPr>
        <w:ind w:left="1440"/>
        <w:jc w:val="both"/>
        <w:rPr>
          <w:rFonts w:ascii="Arial" w:hAnsi="Arial" w:cs="Arial"/>
          <w:sz w:val="22"/>
          <w:szCs w:val="22"/>
          <w:lang w:val="es-ES_tradnl"/>
        </w:rPr>
      </w:pPr>
      <w:r w:rsidRPr="00391191">
        <w:rPr>
          <w:rFonts w:ascii="Arial" w:hAnsi="Arial" w:cs="Arial"/>
          <w:sz w:val="22"/>
          <w:szCs w:val="22"/>
          <w:lang w:val="es-ES_tradnl"/>
        </w:rPr>
        <w:t xml:space="preserve">La verificación de los desembolsos se realizará ex post, sujeta a la revisión in situ de los subpréstamos otorgados.  </w:t>
      </w:r>
    </w:p>
    <w:p w14:paraId="13E7211B" w14:textId="77777777" w:rsidR="00D06CE3" w:rsidRPr="00FC726E" w:rsidRDefault="00D06CE3" w:rsidP="00D06CE3">
      <w:pPr>
        <w:pStyle w:val="ListParagraph"/>
        <w:ind w:left="1440"/>
        <w:jc w:val="both"/>
        <w:rPr>
          <w:rFonts w:ascii="Arial" w:hAnsi="Arial" w:cs="Arial"/>
          <w:b/>
          <w:bCs/>
          <w:sz w:val="22"/>
          <w:szCs w:val="22"/>
          <w:lang w:val="es-ES_tradnl"/>
        </w:rPr>
      </w:pPr>
    </w:p>
    <w:p w14:paraId="401D08E8" w14:textId="35832BFD" w:rsidR="00AF0C1E" w:rsidRPr="005756C8" w:rsidRDefault="003B77DE" w:rsidP="005756C8">
      <w:pPr>
        <w:pStyle w:val="ListParagraph"/>
        <w:numPr>
          <w:ilvl w:val="1"/>
          <w:numId w:val="9"/>
        </w:numPr>
        <w:ind w:left="720" w:hanging="720"/>
        <w:jc w:val="both"/>
        <w:rPr>
          <w:rFonts w:ascii="Arial" w:hAnsi="Arial"/>
          <w:sz w:val="22"/>
          <w:lang w:val="es-ES_tradnl"/>
        </w:rPr>
      </w:pPr>
      <w:r w:rsidRPr="00766DC4">
        <w:rPr>
          <w:rFonts w:ascii="Arial" w:hAnsi="Arial" w:cs="Arial"/>
          <w:b/>
          <w:bCs/>
          <w:sz w:val="22"/>
          <w:szCs w:val="22"/>
          <w:lang w:val="es-ES_tradnl"/>
        </w:rPr>
        <w:t>Financiamiento</w:t>
      </w:r>
      <w:r w:rsidRPr="00AF0C1E">
        <w:rPr>
          <w:rFonts w:ascii="Arial" w:hAnsi="Arial"/>
          <w:b/>
          <w:bCs/>
          <w:sz w:val="22"/>
          <w:lang w:val="es-ES_tradnl"/>
        </w:rPr>
        <w:t xml:space="preserve"> Retroactivo</w:t>
      </w:r>
      <w:r w:rsidR="00146706" w:rsidRPr="00AF0C1E">
        <w:rPr>
          <w:rFonts w:ascii="Arial" w:hAnsi="Arial"/>
          <w:sz w:val="22"/>
          <w:lang w:val="es-ES_tradnl"/>
        </w:rPr>
        <w:t>.</w:t>
      </w:r>
      <w:r w:rsidRPr="00AF0C1E">
        <w:rPr>
          <w:rFonts w:ascii="Arial" w:hAnsi="Arial"/>
          <w:sz w:val="22"/>
          <w:lang w:val="es-ES_tradnl"/>
        </w:rPr>
        <w:t xml:space="preserve"> </w:t>
      </w:r>
      <w:r w:rsidR="00AF0C1E" w:rsidRPr="00AF0C1E">
        <w:rPr>
          <w:rFonts w:ascii="Arial" w:hAnsi="Arial"/>
          <w:sz w:val="22"/>
          <w:lang w:val="es-ES_tradnl"/>
        </w:rPr>
        <w:t xml:space="preserve">El </w:t>
      </w:r>
      <w:r w:rsidR="00AC6CAA">
        <w:rPr>
          <w:rFonts w:ascii="Arial" w:hAnsi="Arial"/>
          <w:sz w:val="22"/>
          <w:lang w:val="es-ES_tradnl"/>
        </w:rPr>
        <w:t>BID</w:t>
      </w:r>
      <w:r w:rsidR="00AC6CAA" w:rsidRPr="00AF0C1E">
        <w:rPr>
          <w:rFonts w:ascii="Arial" w:hAnsi="Arial"/>
          <w:sz w:val="22"/>
          <w:lang w:val="es-ES_tradnl"/>
        </w:rPr>
        <w:t xml:space="preserve"> </w:t>
      </w:r>
      <w:r w:rsidR="00AF0C1E" w:rsidRPr="00AF0C1E">
        <w:rPr>
          <w:rFonts w:ascii="Arial" w:hAnsi="Arial"/>
          <w:sz w:val="22"/>
          <w:lang w:val="es-ES_tradnl"/>
        </w:rPr>
        <w:t xml:space="preserve">podrá financiar retroactivamente con cargo a los recursos del programa, subpréstamos efectuados por las IFI y gastos elegibles efectuados por el Prestatario, antes de la fecha de </w:t>
      </w:r>
      <w:r w:rsidR="00AF0C1E" w:rsidRPr="00AF0C1E">
        <w:rPr>
          <w:rFonts w:ascii="Arial" w:hAnsi="Arial" w:cs="Arial"/>
          <w:sz w:val="22"/>
          <w:szCs w:val="22"/>
          <w:lang w:val="es-ES_tradnl"/>
        </w:rPr>
        <w:t>aprobación</w:t>
      </w:r>
      <w:r w:rsidR="00AF0C1E" w:rsidRPr="00AF0C1E">
        <w:rPr>
          <w:rFonts w:ascii="Arial" w:hAnsi="Arial"/>
          <w:sz w:val="22"/>
          <w:lang w:val="es-ES_tradnl"/>
        </w:rPr>
        <w:t xml:space="preserve"> del programa para financiar subpréstamos previstos en el componente único, hasta por la suma de US$40 millones (20% del monto propuesto del préstamo), </w:t>
      </w:r>
      <w:r w:rsidR="00AF0C1E" w:rsidRPr="005756C8">
        <w:rPr>
          <w:rFonts w:ascii="Arial" w:hAnsi="Arial"/>
          <w:sz w:val="22"/>
          <w:u w:val="single"/>
          <w:lang w:val="es-ES_tradnl"/>
        </w:rPr>
        <w:t xml:space="preserve">siempre que se hayan cumplido </w:t>
      </w:r>
      <w:r w:rsidR="00E87209" w:rsidRPr="005756C8">
        <w:rPr>
          <w:rFonts w:ascii="Arial" w:hAnsi="Arial"/>
          <w:sz w:val="22"/>
          <w:u w:val="single"/>
          <w:lang w:val="es-ES_tradnl"/>
        </w:rPr>
        <w:t>los requisitos sustancialmente análogos de</w:t>
      </w:r>
      <w:r w:rsidR="00FC68D9" w:rsidRPr="005756C8">
        <w:rPr>
          <w:rFonts w:ascii="Arial" w:hAnsi="Arial"/>
          <w:sz w:val="22"/>
          <w:u w:val="single"/>
          <w:lang w:val="es-ES_tradnl"/>
        </w:rPr>
        <w:t xml:space="preserve"> la Sección 5 de este Reglamento</w:t>
      </w:r>
      <w:r w:rsidR="00AF0C1E" w:rsidRPr="005756C8">
        <w:rPr>
          <w:rFonts w:ascii="Arial" w:hAnsi="Arial"/>
          <w:sz w:val="22"/>
          <w:lang w:val="es-ES_tradnl"/>
        </w:rPr>
        <w:t>.</w:t>
      </w:r>
      <w:r w:rsidR="00FC68D9">
        <w:rPr>
          <w:rFonts w:ascii="Arial" w:hAnsi="Arial"/>
          <w:sz w:val="22"/>
          <w:lang w:val="es-ES_tradnl"/>
        </w:rPr>
        <w:t xml:space="preserve"> </w:t>
      </w:r>
      <w:r w:rsidR="00AF0C1E" w:rsidRPr="005756C8">
        <w:rPr>
          <w:rFonts w:ascii="Arial" w:hAnsi="Arial"/>
          <w:sz w:val="22"/>
          <w:lang w:val="es-ES_tradnl"/>
        </w:rPr>
        <w:t xml:space="preserve">Dichos gastos deberán haberse efectuado a partir de la fecha de aprobación del Perfil del </w:t>
      </w:r>
      <w:r w:rsidR="00AF0C1E" w:rsidRPr="0082644B">
        <w:rPr>
          <w:rFonts w:ascii="Arial" w:hAnsi="Arial"/>
          <w:sz w:val="22"/>
          <w:lang w:val="es-ES_tradnl"/>
        </w:rPr>
        <w:t xml:space="preserve">Proyecto </w:t>
      </w:r>
      <w:r w:rsidR="00AF0C1E" w:rsidRPr="00DD567C">
        <w:rPr>
          <w:rFonts w:ascii="Arial" w:hAnsi="Arial"/>
          <w:sz w:val="22"/>
          <w:lang w:val="es-ES_tradnl"/>
        </w:rPr>
        <w:t>(1</w:t>
      </w:r>
      <w:r w:rsidR="0082644B" w:rsidRPr="005564C0">
        <w:rPr>
          <w:rFonts w:ascii="Arial" w:hAnsi="Arial"/>
          <w:sz w:val="22"/>
          <w:lang w:val="es-ES_tradnl"/>
        </w:rPr>
        <w:t>4</w:t>
      </w:r>
      <w:r w:rsidR="00AF0C1E" w:rsidRPr="0082644B">
        <w:rPr>
          <w:rFonts w:ascii="Arial" w:hAnsi="Arial"/>
          <w:sz w:val="22"/>
          <w:lang w:val="es-ES_tradnl"/>
        </w:rPr>
        <w:t xml:space="preserve"> de </w:t>
      </w:r>
      <w:r w:rsidR="0082644B" w:rsidRPr="005564C0">
        <w:rPr>
          <w:rFonts w:ascii="Arial" w:hAnsi="Arial"/>
          <w:sz w:val="22"/>
          <w:lang w:val="es-ES_tradnl"/>
        </w:rPr>
        <w:t>abril</w:t>
      </w:r>
      <w:r w:rsidR="00AF0C1E" w:rsidRPr="0082644B">
        <w:rPr>
          <w:rFonts w:ascii="Arial" w:hAnsi="Arial"/>
          <w:sz w:val="22"/>
          <w:lang w:val="es-ES_tradnl"/>
        </w:rPr>
        <w:t xml:space="preserve"> de 2020),</w:t>
      </w:r>
      <w:r w:rsidR="00AF0C1E" w:rsidRPr="005756C8">
        <w:rPr>
          <w:rFonts w:ascii="Arial" w:hAnsi="Arial"/>
          <w:sz w:val="22"/>
          <w:lang w:val="es-ES_tradnl"/>
        </w:rPr>
        <w:t xml:space="preserve"> pero en ningún caso se incluirán gastos efectuados más de 18 meses antes de la fecha de aprobación del préstamo.</w:t>
      </w:r>
    </w:p>
    <w:p w14:paraId="3C6D69B4" w14:textId="77777777" w:rsidR="00513D50" w:rsidRPr="00AF0C1E" w:rsidRDefault="00513D50" w:rsidP="00AF0C1E">
      <w:pPr>
        <w:pStyle w:val="ListParagraph"/>
        <w:ind w:left="907"/>
        <w:jc w:val="both"/>
        <w:rPr>
          <w:rFonts w:ascii="Arial" w:hAnsi="Arial" w:cs="Arial"/>
          <w:sz w:val="22"/>
          <w:szCs w:val="22"/>
          <w:lang w:val="es-ES_tradnl"/>
        </w:rPr>
      </w:pPr>
    </w:p>
    <w:p w14:paraId="56E21C06" w14:textId="6F3A6C92" w:rsidR="00D528FC" w:rsidRPr="00931F41" w:rsidRDefault="00807209" w:rsidP="007C7FEE">
      <w:pPr>
        <w:pStyle w:val="ListParagraph"/>
        <w:numPr>
          <w:ilvl w:val="1"/>
          <w:numId w:val="9"/>
        </w:numPr>
        <w:ind w:left="720" w:hanging="720"/>
        <w:jc w:val="both"/>
        <w:rPr>
          <w:rFonts w:ascii="Arial" w:hAnsi="Arial" w:cs="Arial"/>
          <w:b/>
          <w:bCs/>
          <w:sz w:val="22"/>
          <w:szCs w:val="22"/>
          <w:lang w:val="es-ES_tradnl"/>
        </w:rPr>
      </w:pPr>
      <w:r w:rsidRPr="00931F41">
        <w:rPr>
          <w:rFonts w:ascii="Arial" w:hAnsi="Arial" w:cs="Arial"/>
          <w:b/>
          <w:bCs/>
          <w:sz w:val="22"/>
          <w:szCs w:val="22"/>
          <w:lang w:val="es-ES_tradnl"/>
        </w:rPr>
        <w:t xml:space="preserve">Cuenta </w:t>
      </w:r>
      <w:r w:rsidR="00DB68CC" w:rsidRPr="00931F41">
        <w:rPr>
          <w:rFonts w:ascii="Arial" w:hAnsi="Arial" w:cs="Arial"/>
          <w:b/>
          <w:bCs/>
          <w:sz w:val="22"/>
          <w:szCs w:val="22"/>
          <w:lang w:val="es-ES_tradnl"/>
        </w:rPr>
        <w:t>o</w:t>
      </w:r>
      <w:r w:rsidRPr="00931F41">
        <w:rPr>
          <w:rFonts w:ascii="Arial" w:hAnsi="Arial" w:cs="Arial"/>
          <w:b/>
          <w:bCs/>
          <w:sz w:val="22"/>
          <w:szCs w:val="22"/>
          <w:lang w:val="es-ES_tradnl"/>
        </w:rPr>
        <w:t xml:space="preserve">perativa. </w:t>
      </w:r>
      <w:r w:rsidR="00BC560A">
        <w:rPr>
          <w:rFonts w:ascii="Arial" w:hAnsi="Arial" w:cs="Arial"/>
          <w:sz w:val="22"/>
          <w:szCs w:val="22"/>
          <w:lang w:val="es-ES_tradnl"/>
        </w:rPr>
        <w:t>BANDESAL</w:t>
      </w:r>
      <w:r w:rsidRPr="00931F41">
        <w:rPr>
          <w:rFonts w:ascii="Arial" w:hAnsi="Arial" w:cs="Arial"/>
          <w:sz w:val="22"/>
          <w:szCs w:val="22"/>
          <w:lang w:val="es-ES_tradnl"/>
        </w:rPr>
        <w:t xml:space="preserve"> mantendrá una cuenta especial separada e identificada contable y operacionalmente para el manejo exclusivo de los recursos del </w:t>
      </w:r>
      <w:r w:rsidR="007C7FEE">
        <w:rPr>
          <w:rFonts w:ascii="Arial" w:hAnsi="Arial" w:cs="Arial"/>
          <w:sz w:val="22"/>
          <w:szCs w:val="22"/>
          <w:lang w:val="es-ES_tradnl"/>
        </w:rPr>
        <w:t>p</w:t>
      </w:r>
      <w:r w:rsidRPr="00931F41">
        <w:rPr>
          <w:rFonts w:ascii="Arial" w:hAnsi="Arial" w:cs="Arial"/>
          <w:sz w:val="22"/>
          <w:szCs w:val="22"/>
          <w:lang w:val="es-ES_tradnl"/>
        </w:rPr>
        <w:t>rograma -ya sea provenientes del financiamiento del repago-, desde donde se realizarán los desembolsos correspondientes a l</w:t>
      </w:r>
      <w:r w:rsidR="008A46A7" w:rsidRPr="00931F41">
        <w:rPr>
          <w:rFonts w:ascii="Arial" w:hAnsi="Arial" w:cs="Arial"/>
          <w:sz w:val="22"/>
          <w:szCs w:val="22"/>
          <w:lang w:val="es-ES_tradnl"/>
        </w:rPr>
        <w:t>as</w:t>
      </w:r>
      <w:r w:rsidRPr="00931F41">
        <w:rPr>
          <w:rFonts w:ascii="Arial" w:hAnsi="Arial" w:cs="Arial"/>
          <w:sz w:val="22"/>
          <w:szCs w:val="22"/>
          <w:lang w:val="es-ES_tradnl"/>
        </w:rPr>
        <w:t xml:space="preserve"> </w:t>
      </w:r>
      <w:r w:rsidR="00DF6551">
        <w:rPr>
          <w:rFonts w:ascii="Arial" w:hAnsi="Arial" w:cs="Arial"/>
          <w:sz w:val="22"/>
          <w:szCs w:val="22"/>
          <w:lang w:val="es-ES_tradnl"/>
        </w:rPr>
        <w:t>IFI</w:t>
      </w:r>
      <w:r w:rsidRPr="00931F41">
        <w:rPr>
          <w:rFonts w:ascii="Arial" w:hAnsi="Arial" w:cs="Arial"/>
          <w:sz w:val="22"/>
          <w:szCs w:val="22"/>
          <w:lang w:val="es-ES_tradnl"/>
        </w:rPr>
        <w:t xml:space="preserve">. De conformidad con lo establecido en la Política de Gestión Financiera para Proyectos Financiados por el BID, se realizarán desembolsos sobre la base de las necesidades de liquidez, para lo cual </w:t>
      </w:r>
      <w:r w:rsidR="00DF6551">
        <w:rPr>
          <w:rFonts w:ascii="Arial" w:hAnsi="Arial" w:cs="Arial"/>
          <w:sz w:val="22"/>
          <w:szCs w:val="22"/>
          <w:lang w:val="es-ES_tradnl"/>
        </w:rPr>
        <w:t>BANDESAL</w:t>
      </w:r>
      <w:r w:rsidRPr="00931F41">
        <w:rPr>
          <w:rFonts w:ascii="Arial" w:hAnsi="Arial" w:cs="Arial"/>
          <w:sz w:val="22"/>
          <w:szCs w:val="22"/>
          <w:lang w:val="es-ES_tradnl"/>
        </w:rPr>
        <w:t xml:space="preserve"> preparará un plan financiero, que servirá de base para los anticipos u otra modalidad de desembolso que se estime apropiada</w:t>
      </w:r>
      <w:r w:rsidR="00CE7D2F" w:rsidRPr="00931F41">
        <w:rPr>
          <w:rFonts w:ascii="Arial" w:hAnsi="Arial" w:cs="Arial"/>
          <w:sz w:val="22"/>
          <w:szCs w:val="22"/>
          <w:lang w:val="es-ES_tradnl"/>
        </w:rPr>
        <w:t>.</w:t>
      </w:r>
    </w:p>
    <w:p w14:paraId="07948164" w14:textId="77777777" w:rsidR="00D528FC" w:rsidRPr="00931F41" w:rsidRDefault="00D528FC" w:rsidP="00D528FC">
      <w:pPr>
        <w:pStyle w:val="ListParagraph"/>
        <w:ind w:left="792"/>
        <w:jc w:val="both"/>
        <w:rPr>
          <w:rFonts w:ascii="Arial" w:hAnsi="Arial" w:cs="Arial"/>
          <w:b/>
          <w:bCs/>
          <w:sz w:val="22"/>
          <w:szCs w:val="22"/>
          <w:lang w:val="es-ES_tradnl"/>
        </w:rPr>
      </w:pPr>
    </w:p>
    <w:p w14:paraId="14130965" w14:textId="2A4BA549" w:rsidR="00D528FC" w:rsidRDefault="00575BE4" w:rsidP="007C7FEE">
      <w:pPr>
        <w:pStyle w:val="ListParagraph"/>
        <w:numPr>
          <w:ilvl w:val="1"/>
          <w:numId w:val="9"/>
        </w:numPr>
        <w:ind w:left="720" w:hanging="720"/>
        <w:jc w:val="both"/>
        <w:rPr>
          <w:rFonts w:ascii="Arial" w:hAnsi="Arial" w:cs="Arial"/>
          <w:b/>
          <w:bCs/>
          <w:sz w:val="22"/>
          <w:szCs w:val="22"/>
          <w:lang w:val="es-ES_tradnl"/>
        </w:rPr>
      </w:pPr>
      <w:r w:rsidRPr="00931F41">
        <w:rPr>
          <w:rFonts w:ascii="Arial" w:hAnsi="Arial" w:cs="Arial"/>
          <w:b/>
          <w:bCs/>
          <w:sz w:val="22"/>
          <w:szCs w:val="22"/>
          <w:lang w:val="es-ES_tradnl"/>
        </w:rPr>
        <w:t xml:space="preserve">Supervisión. </w:t>
      </w:r>
      <w:r w:rsidRPr="00931F41">
        <w:rPr>
          <w:rFonts w:ascii="Arial" w:hAnsi="Arial" w:cs="Arial"/>
          <w:sz w:val="22"/>
          <w:szCs w:val="22"/>
          <w:lang w:val="es-ES_tradnl"/>
        </w:rPr>
        <w:t xml:space="preserve">Para el monitoreo financiero del </w:t>
      </w:r>
      <w:r w:rsidR="00AC2683">
        <w:rPr>
          <w:rFonts w:ascii="Arial" w:hAnsi="Arial" w:cs="Arial"/>
          <w:sz w:val="22"/>
          <w:szCs w:val="22"/>
          <w:lang w:val="es-ES_tradnl"/>
        </w:rPr>
        <w:t>p</w:t>
      </w:r>
      <w:r w:rsidRPr="00931F41">
        <w:rPr>
          <w:rFonts w:ascii="Arial" w:hAnsi="Arial" w:cs="Arial"/>
          <w:sz w:val="22"/>
          <w:szCs w:val="22"/>
          <w:lang w:val="es-ES_tradnl"/>
        </w:rPr>
        <w:t xml:space="preserve">rograma, se utilizarán los informes financieros (no auditados) producidos por los sistemas </w:t>
      </w:r>
      <w:r w:rsidR="005701A3">
        <w:rPr>
          <w:rFonts w:ascii="Arial" w:hAnsi="Arial" w:cs="Arial"/>
          <w:sz w:val="22"/>
          <w:szCs w:val="22"/>
          <w:lang w:val="es-ES_tradnl"/>
        </w:rPr>
        <w:t>de BANDESAL</w:t>
      </w:r>
      <w:r w:rsidRPr="00931F41">
        <w:rPr>
          <w:rFonts w:ascii="Arial" w:hAnsi="Arial" w:cs="Arial"/>
          <w:sz w:val="22"/>
          <w:szCs w:val="22"/>
          <w:lang w:val="es-ES_tradnl"/>
        </w:rPr>
        <w:t xml:space="preserve"> y la desagregación necesaria se detallará en las notas correspondientes e información financiera complementaria. Preliminarmente, estos informes se requerirán semestralmente pudiendo ajustarse la frecuencia posteriormente. Las notas explicativas de la información financiera se diseñarán de manera que sean consistentes con la política y herramientas de monitoreo del BID (Instructivo de Informes Financieros y Gestión de Auditoría Externa de las Operaciones Financiadas por el BID)</w:t>
      </w:r>
      <w:r w:rsidR="00EA1FA0" w:rsidRPr="00931F41">
        <w:rPr>
          <w:rFonts w:ascii="Arial" w:hAnsi="Arial" w:cs="Arial"/>
          <w:sz w:val="22"/>
          <w:szCs w:val="22"/>
          <w:lang w:val="es-ES_tradnl"/>
        </w:rPr>
        <w:t>.</w:t>
      </w:r>
      <w:r w:rsidR="00EA1FA0" w:rsidRPr="00931F41">
        <w:rPr>
          <w:rFonts w:ascii="Arial" w:hAnsi="Arial" w:cs="Arial"/>
          <w:b/>
          <w:bCs/>
          <w:sz w:val="22"/>
          <w:szCs w:val="22"/>
          <w:lang w:val="es-ES_tradnl"/>
        </w:rPr>
        <w:t xml:space="preserve"> </w:t>
      </w:r>
    </w:p>
    <w:p w14:paraId="395C231C" w14:textId="77777777" w:rsidR="00D528FC" w:rsidRPr="00931F41" w:rsidRDefault="00D528FC" w:rsidP="00D528FC">
      <w:pPr>
        <w:pStyle w:val="ListParagraph"/>
        <w:rPr>
          <w:rFonts w:ascii="Arial" w:hAnsi="Arial" w:cs="Arial"/>
          <w:b/>
          <w:bCs/>
          <w:sz w:val="22"/>
          <w:szCs w:val="22"/>
          <w:lang w:val="es-ES_tradnl"/>
        </w:rPr>
      </w:pPr>
    </w:p>
    <w:p w14:paraId="762031D4" w14:textId="45CC8CF5" w:rsidR="009027F5" w:rsidRPr="00931F41" w:rsidRDefault="00EA1FA0" w:rsidP="00AC2683">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Supervisión </w:t>
      </w:r>
      <w:r w:rsidR="00DB68CC" w:rsidRPr="00931F41">
        <w:rPr>
          <w:rFonts w:ascii="Arial" w:hAnsi="Arial" w:cs="Arial"/>
          <w:b/>
          <w:bCs/>
          <w:sz w:val="22"/>
          <w:szCs w:val="22"/>
          <w:lang w:val="es-ES_tradnl"/>
        </w:rPr>
        <w:t>f</w:t>
      </w:r>
      <w:r w:rsidRPr="00931F41">
        <w:rPr>
          <w:rFonts w:ascii="Arial" w:hAnsi="Arial" w:cs="Arial"/>
          <w:b/>
          <w:bCs/>
          <w:sz w:val="22"/>
          <w:szCs w:val="22"/>
          <w:lang w:val="es-ES_tradnl"/>
        </w:rPr>
        <w:t xml:space="preserve">iduciaria del BID. </w:t>
      </w:r>
      <w:r w:rsidRPr="00931F41">
        <w:rPr>
          <w:rFonts w:ascii="Arial" w:hAnsi="Arial" w:cs="Arial"/>
          <w:sz w:val="22"/>
          <w:szCs w:val="22"/>
          <w:lang w:val="es-ES_tradnl"/>
        </w:rPr>
        <w:t xml:space="preserve">El especialista financiero del BID podrá llevar a cabo revisiones “in situ” y realizará revisiones de “escritorio” sobre los estados financieros anuales y finales auditados del </w:t>
      </w:r>
      <w:r w:rsidR="002A0CB5">
        <w:rPr>
          <w:rFonts w:ascii="Arial" w:hAnsi="Arial" w:cs="Arial"/>
          <w:sz w:val="22"/>
          <w:szCs w:val="22"/>
          <w:lang w:val="es-ES_tradnl"/>
        </w:rPr>
        <w:t>p</w:t>
      </w:r>
      <w:r w:rsidRPr="00931F41">
        <w:rPr>
          <w:rFonts w:ascii="Arial" w:hAnsi="Arial" w:cs="Arial"/>
          <w:sz w:val="22"/>
          <w:szCs w:val="22"/>
          <w:lang w:val="es-ES_tradnl"/>
        </w:rPr>
        <w:t>rogra</w:t>
      </w:r>
      <w:r w:rsidRPr="00616007">
        <w:rPr>
          <w:rFonts w:ascii="Arial" w:hAnsi="Arial" w:cs="Arial"/>
          <w:sz w:val="22"/>
          <w:szCs w:val="22"/>
          <w:lang w:val="es-ES_tradnl"/>
        </w:rPr>
        <w:t xml:space="preserve">ma. </w:t>
      </w:r>
      <w:r w:rsidR="00E2105E" w:rsidRPr="00D67C6E">
        <w:rPr>
          <w:rFonts w:ascii="Arial" w:hAnsi="Arial" w:cs="Arial"/>
          <w:sz w:val="22"/>
          <w:szCs w:val="22"/>
          <w:lang w:val="es-ES_tradnl"/>
        </w:rPr>
        <w:t xml:space="preserve">Los mismos se detallarán </w:t>
      </w:r>
      <w:r w:rsidR="00E2105E" w:rsidRPr="00D67C6E">
        <w:rPr>
          <w:rFonts w:ascii="Arial" w:hAnsi="Arial" w:cs="Arial"/>
          <w:sz w:val="22"/>
          <w:szCs w:val="22"/>
          <w:lang w:val="es-ES_tradnl"/>
        </w:rPr>
        <w:lastRenderedPageBreak/>
        <w:t xml:space="preserve">dentro de las notas a los estados financieros periódicos </w:t>
      </w:r>
      <w:r w:rsidR="004C0A08" w:rsidRPr="00391191">
        <w:rPr>
          <w:rFonts w:ascii="Arial" w:hAnsi="Arial" w:cs="Arial"/>
          <w:sz w:val="22"/>
          <w:szCs w:val="22"/>
          <w:lang w:val="es-ES_tradnl"/>
        </w:rPr>
        <w:t>de BANDESAL</w:t>
      </w:r>
      <w:r w:rsidR="00E2105E" w:rsidRPr="00D67C6E">
        <w:rPr>
          <w:rFonts w:ascii="Arial" w:hAnsi="Arial" w:cs="Arial"/>
          <w:sz w:val="22"/>
          <w:szCs w:val="22"/>
          <w:lang w:val="es-ES_tradnl"/>
        </w:rPr>
        <w:t xml:space="preserve">. </w:t>
      </w:r>
      <w:r w:rsidRPr="00D67C6E">
        <w:rPr>
          <w:rFonts w:ascii="Arial" w:hAnsi="Arial" w:cs="Arial"/>
          <w:sz w:val="22"/>
          <w:szCs w:val="22"/>
          <w:lang w:val="es-ES_tradnl"/>
        </w:rPr>
        <w:t>Las visitas de supervisión fiduciaria en gestión fin</w:t>
      </w:r>
      <w:r w:rsidRPr="00931F41">
        <w:rPr>
          <w:rFonts w:ascii="Arial" w:hAnsi="Arial" w:cs="Arial"/>
          <w:sz w:val="22"/>
          <w:szCs w:val="22"/>
          <w:lang w:val="es-ES_tradnl"/>
        </w:rPr>
        <w:t xml:space="preserve">anciera incluirán la verificación de los arreglos financieros y contables utilizados para la administración del proyecto y el seguimiento a la implementación de las recomendaciones que pueda emitir el auditor independiente del presente </w:t>
      </w:r>
      <w:r w:rsidR="00476396">
        <w:rPr>
          <w:rFonts w:ascii="Arial" w:hAnsi="Arial" w:cs="Arial"/>
          <w:sz w:val="22"/>
          <w:szCs w:val="22"/>
          <w:lang w:val="es-ES_tradnl"/>
        </w:rPr>
        <w:t>p</w:t>
      </w:r>
      <w:r w:rsidRPr="00931F41">
        <w:rPr>
          <w:rFonts w:ascii="Arial" w:hAnsi="Arial" w:cs="Arial"/>
          <w:sz w:val="22"/>
          <w:szCs w:val="22"/>
          <w:lang w:val="es-ES_tradnl"/>
        </w:rPr>
        <w:t xml:space="preserve">rograma, entre otros. El auditor verificará que los recursos se </w:t>
      </w:r>
      <w:r w:rsidR="00B33C8F" w:rsidRPr="00931F41">
        <w:rPr>
          <w:rFonts w:ascii="Arial" w:hAnsi="Arial" w:cs="Arial"/>
          <w:sz w:val="22"/>
          <w:szCs w:val="22"/>
          <w:lang w:val="es-ES_tradnl"/>
        </w:rPr>
        <w:t>hayan dirigido a</w:t>
      </w:r>
      <w:r w:rsidRPr="00931F41">
        <w:rPr>
          <w:rFonts w:ascii="Arial" w:hAnsi="Arial" w:cs="Arial"/>
          <w:sz w:val="22"/>
          <w:szCs w:val="22"/>
          <w:lang w:val="es-ES_tradnl"/>
        </w:rPr>
        <w:t xml:space="preserve"> beneficiarios finales, según las condiciones estipuladas en este Reglamento</w:t>
      </w:r>
      <w:r w:rsidR="00B33C8F" w:rsidRPr="00931F41">
        <w:rPr>
          <w:rFonts w:ascii="Arial" w:hAnsi="Arial" w:cs="Arial"/>
          <w:sz w:val="22"/>
          <w:szCs w:val="22"/>
          <w:lang w:val="es-ES_tradnl"/>
        </w:rPr>
        <w:t>. Finalmente</w:t>
      </w:r>
      <w:r w:rsidRPr="00931F41">
        <w:rPr>
          <w:rFonts w:ascii="Arial" w:hAnsi="Arial" w:cs="Arial"/>
          <w:sz w:val="22"/>
          <w:szCs w:val="22"/>
          <w:lang w:val="es-ES_tradnl"/>
        </w:rPr>
        <w:t>,</w:t>
      </w:r>
      <w:r w:rsidR="00B33C8F" w:rsidRPr="00931F41">
        <w:rPr>
          <w:rFonts w:ascii="Arial" w:hAnsi="Arial" w:cs="Arial"/>
          <w:sz w:val="22"/>
          <w:szCs w:val="22"/>
          <w:lang w:val="es-ES_tradnl"/>
        </w:rPr>
        <w:t xml:space="preserve"> dentro de sus potestades está la de</w:t>
      </w:r>
      <w:r w:rsidRPr="00931F41">
        <w:rPr>
          <w:rFonts w:ascii="Arial" w:hAnsi="Arial" w:cs="Arial"/>
          <w:sz w:val="22"/>
          <w:szCs w:val="22"/>
          <w:lang w:val="es-ES_tradnl"/>
        </w:rPr>
        <w:t xml:space="preserve"> realizar visitas de inspección a los beneficiarios finales.</w:t>
      </w:r>
    </w:p>
    <w:p w14:paraId="4C24985D" w14:textId="77777777" w:rsidR="009027F5" w:rsidRPr="00931F41" w:rsidRDefault="009027F5" w:rsidP="009027F5">
      <w:pPr>
        <w:pStyle w:val="ListParagraph"/>
        <w:rPr>
          <w:rFonts w:ascii="Arial" w:hAnsi="Arial" w:cs="Arial"/>
          <w:b/>
          <w:bCs/>
          <w:sz w:val="22"/>
          <w:szCs w:val="22"/>
          <w:lang w:val="es-ES_tradnl"/>
        </w:rPr>
      </w:pPr>
    </w:p>
    <w:p w14:paraId="3A6AFA4F" w14:textId="40C96162" w:rsidR="00EA1FA0" w:rsidRPr="00931F41" w:rsidRDefault="00EA1FA0" w:rsidP="00AC2683">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Control </w:t>
      </w:r>
      <w:r w:rsidR="00DB68CC" w:rsidRPr="00931F41">
        <w:rPr>
          <w:rFonts w:ascii="Arial" w:hAnsi="Arial" w:cs="Arial"/>
          <w:b/>
          <w:bCs/>
          <w:sz w:val="22"/>
          <w:szCs w:val="22"/>
          <w:lang w:val="es-ES_tradnl"/>
        </w:rPr>
        <w:t>i</w:t>
      </w:r>
      <w:r w:rsidRPr="00931F41">
        <w:rPr>
          <w:rFonts w:ascii="Arial" w:hAnsi="Arial" w:cs="Arial"/>
          <w:b/>
          <w:bCs/>
          <w:sz w:val="22"/>
          <w:szCs w:val="22"/>
          <w:lang w:val="es-ES_tradnl"/>
        </w:rPr>
        <w:t xml:space="preserve">nterno. </w:t>
      </w:r>
      <w:r w:rsidR="00536E64">
        <w:rPr>
          <w:rFonts w:ascii="Arial" w:hAnsi="Arial" w:cs="Arial"/>
          <w:sz w:val="22"/>
          <w:szCs w:val="22"/>
          <w:lang w:val="es-ES_tradnl"/>
        </w:rPr>
        <w:t>BANDESAL</w:t>
      </w:r>
      <w:r w:rsidRPr="00931F41">
        <w:rPr>
          <w:rFonts w:ascii="Arial" w:hAnsi="Arial" w:cs="Arial"/>
          <w:sz w:val="22"/>
          <w:szCs w:val="22"/>
          <w:lang w:val="es-ES_tradnl"/>
        </w:rPr>
        <w:t xml:space="preserve"> aplicará su normativa propia y la gestión de su Comité de Auditoría</w:t>
      </w:r>
      <w:r w:rsidR="00B85C19" w:rsidRPr="00931F41">
        <w:rPr>
          <w:rFonts w:ascii="Arial" w:hAnsi="Arial" w:cs="Arial"/>
          <w:sz w:val="22"/>
          <w:szCs w:val="22"/>
          <w:lang w:val="es-ES_tradnl"/>
        </w:rPr>
        <w:t xml:space="preserve"> Interna</w:t>
      </w:r>
      <w:r w:rsidRPr="00931F41">
        <w:rPr>
          <w:rFonts w:ascii="Arial" w:hAnsi="Arial" w:cs="Arial"/>
          <w:sz w:val="22"/>
          <w:szCs w:val="22"/>
          <w:lang w:val="es-ES_tradnl"/>
        </w:rPr>
        <w:t xml:space="preserve">, Comité de Crédito </w:t>
      </w:r>
      <w:r w:rsidR="00B85C19" w:rsidRPr="00931F41">
        <w:rPr>
          <w:rFonts w:ascii="Arial" w:hAnsi="Arial" w:cs="Arial"/>
          <w:sz w:val="22"/>
          <w:szCs w:val="22"/>
          <w:lang w:val="es-ES_tradnl"/>
        </w:rPr>
        <w:t xml:space="preserve">y el </w:t>
      </w:r>
      <w:r w:rsidRPr="00931F41">
        <w:rPr>
          <w:rFonts w:ascii="Arial" w:hAnsi="Arial" w:cs="Arial"/>
          <w:sz w:val="22"/>
          <w:szCs w:val="22"/>
          <w:lang w:val="es-ES_tradnl"/>
        </w:rPr>
        <w:t>Comité de Riesgo para llevar a cabo el control interno de la operación.</w:t>
      </w:r>
    </w:p>
    <w:p w14:paraId="0B508D5B" w14:textId="77777777" w:rsidR="009027F5" w:rsidRPr="00931F41" w:rsidRDefault="009027F5" w:rsidP="00ED6529">
      <w:pPr>
        <w:pStyle w:val="ListParagraph"/>
        <w:ind w:hanging="727"/>
        <w:rPr>
          <w:rFonts w:ascii="Arial" w:hAnsi="Arial" w:cs="Arial"/>
          <w:sz w:val="22"/>
          <w:szCs w:val="22"/>
          <w:lang w:val="es-ES_tradnl"/>
        </w:rPr>
      </w:pPr>
    </w:p>
    <w:p w14:paraId="038F4850" w14:textId="7ECEB5B7" w:rsidR="0000066C" w:rsidRPr="00931F41" w:rsidRDefault="00D23BF6" w:rsidP="00476396">
      <w:pPr>
        <w:pStyle w:val="ListParagraph"/>
        <w:numPr>
          <w:ilvl w:val="1"/>
          <w:numId w:val="9"/>
        </w:numPr>
        <w:ind w:left="720" w:hanging="720"/>
        <w:jc w:val="both"/>
        <w:rPr>
          <w:rFonts w:ascii="Arial" w:hAnsi="Arial" w:cs="Arial"/>
          <w:b/>
          <w:bCs/>
          <w:sz w:val="22"/>
          <w:szCs w:val="22"/>
          <w:lang w:val="es-ES_tradnl"/>
        </w:rPr>
      </w:pPr>
      <w:r w:rsidRPr="00931F41">
        <w:rPr>
          <w:rFonts w:ascii="Arial" w:hAnsi="Arial" w:cs="Arial"/>
          <w:b/>
          <w:bCs/>
          <w:sz w:val="22"/>
          <w:szCs w:val="22"/>
          <w:lang w:val="es-ES_tradnl"/>
        </w:rPr>
        <w:t xml:space="preserve">Inspecciones: </w:t>
      </w:r>
      <w:r w:rsidR="0000066C" w:rsidRPr="00931F41">
        <w:rPr>
          <w:rFonts w:ascii="Arial" w:hAnsi="Arial" w:cs="Arial"/>
          <w:sz w:val="22"/>
          <w:szCs w:val="22"/>
          <w:lang w:val="es-ES_tradnl"/>
        </w:rPr>
        <w:t xml:space="preserve">De acuerdo con lo establecido en las Normas Generales y en Contrato de Préstamo, se permitirá que el BID inspeccione en cualquier momento el estado de ejecución del </w:t>
      </w:r>
      <w:r w:rsidR="00E6619D">
        <w:rPr>
          <w:rFonts w:ascii="Arial" w:hAnsi="Arial" w:cs="Arial"/>
          <w:sz w:val="22"/>
          <w:szCs w:val="22"/>
          <w:lang w:val="es-ES_tradnl"/>
        </w:rPr>
        <w:t>p</w:t>
      </w:r>
      <w:r w:rsidR="0000066C" w:rsidRPr="00931F41">
        <w:rPr>
          <w:rFonts w:ascii="Arial" w:hAnsi="Arial" w:cs="Arial"/>
          <w:sz w:val="22"/>
          <w:szCs w:val="22"/>
          <w:lang w:val="es-ES_tradnl"/>
        </w:rPr>
        <w:t>rograma y verifique el cumplimiento de los requerimientos establecidos para el uso de los recursos del préstamo. En este sentido: (i)</w:t>
      </w:r>
      <w:r w:rsidR="00E6619D">
        <w:rPr>
          <w:rFonts w:ascii="Arial" w:hAnsi="Arial" w:cs="Arial"/>
          <w:sz w:val="22"/>
          <w:szCs w:val="22"/>
          <w:lang w:val="es-ES_tradnl"/>
        </w:rPr>
        <w:t> </w:t>
      </w:r>
      <w:r w:rsidR="0000066C" w:rsidRPr="00931F41">
        <w:rPr>
          <w:rFonts w:ascii="Arial" w:hAnsi="Arial" w:cs="Arial"/>
          <w:sz w:val="22"/>
          <w:szCs w:val="22"/>
          <w:lang w:val="es-ES_tradnl"/>
        </w:rPr>
        <w:t xml:space="preserve">El Auditor Interno </w:t>
      </w:r>
      <w:r w:rsidR="005F5AC4">
        <w:rPr>
          <w:rFonts w:ascii="Arial" w:hAnsi="Arial" w:cs="Arial"/>
          <w:sz w:val="22"/>
          <w:szCs w:val="22"/>
          <w:lang w:val="es-ES_tradnl"/>
        </w:rPr>
        <w:t>de BANDESAL</w:t>
      </w:r>
      <w:r w:rsidR="0000066C" w:rsidRPr="00931F41">
        <w:rPr>
          <w:rFonts w:ascii="Arial" w:hAnsi="Arial" w:cs="Arial"/>
          <w:sz w:val="22"/>
          <w:szCs w:val="22"/>
          <w:lang w:val="es-ES_tradnl"/>
        </w:rPr>
        <w:t xml:space="preserve"> o su delegado, podrá acceder a toda la información relevante que se requiera dentro del marco del Programa; (ii)</w:t>
      </w:r>
      <w:r w:rsidR="00E6619D">
        <w:rPr>
          <w:rFonts w:ascii="Arial" w:hAnsi="Arial" w:cs="Arial"/>
          <w:sz w:val="22"/>
          <w:szCs w:val="22"/>
          <w:lang w:val="es-ES_tradnl"/>
        </w:rPr>
        <w:t> </w:t>
      </w:r>
      <w:r w:rsidR="0000066C" w:rsidRPr="00931F41">
        <w:rPr>
          <w:rFonts w:ascii="Arial" w:hAnsi="Arial" w:cs="Arial"/>
          <w:sz w:val="22"/>
          <w:szCs w:val="22"/>
          <w:lang w:val="es-ES_tradnl"/>
        </w:rPr>
        <w:t>el BID podrá inspeccionar en cualquier momento el estado de ejecución del Programa, y revisar los registros y documentos relacionados a su ejecución; y (i</w:t>
      </w:r>
      <w:r w:rsidR="00B85C19" w:rsidRPr="00931F41">
        <w:rPr>
          <w:rFonts w:ascii="Arial" w:hAnsi="Arial" w:cs="Arial"/>
          <w:sz w:val="22"/>
          <w:szCs w:val="22"/>
          <w:lang w:val="es-ES_tradnl"/>
        </w:rPr>
        <w:t>ii</w:t>
      </w:r>
      <w:r w:rsidR="0000066C" w:rsidRPr="00931F41">
        <w:rPr>
          <w:rFonts w:ascii="Arial" w:hAnsi="Arial" w:cs="Arial"/>
          <w:sz w:val="22"/>
          <w:szCs w:val="22"/>
          <w:lang w:val="es-ES_tradnl"/>
        </w:rPr>
        <w:t>)</w:t>
      </w:r>
      <w:r w:rsidR="00E6619D">
        <w:rPr>
          <w:rFonts w:ascii="Arial" w:hAnsi="Arial" w:cs="Arial"/>
          <w:sz w:val="22"/>
          <w:szCs w:val="22"/>
          <w:lang w:val="es-ES_tradnl"/>
        </w:rPr>
        <w:t> </w:t>
      </w:r>
      <w:r w:rsidR="0028104B">
        <w:rPr>
          <w:rFonts w:ascii="Arial" w:hAnsi="Arial" w:cs="Arial"/>
          <w:sz w:val="22"/>
          <w:szCs w:val="22"/>
          <w:lang w:val="es-ES_tradnl"/>
        </w:rPr>
        <w:t>BANDESAL</w:t>
      </w:r>
      <w:r w:rsidR="0000066C" w:rsidRPr="00931F41">
        <w:rPr>
          <w:rFonts w:ascii="Arial" w:hAnsi="Arial" w:cs="Arial"/>
          <w:sz w:val="22"/>
          <w:szCs w:val="22"/>
          <w:lang w:val="es-ES_tradnl"/>
        </w:rPr>
        <w:t xml:space="preserve"> deberá prestar su plena cooperación a esta actividad.</w:t>
      </w:r>
      <w:r w:rsidR="0000066C" w:rsidRPr="00931F41">
        <w:rPr>
          <w:rFonts w:ascii="Arial" w:hAnsi="Arial" w:cs="Arial"/>
          <w:b/>
          <w:bCs/>
          <w:sz w:val="22"/>
          <w:szCs w:val="22"/>
          <w:lang w:val="es-ES_tradnl"/>
        </w:rPr>
        <w:t xml:space="preserve"> </w:t>
      </w:r>
    </w:p>
    <w:p w14:paraId="47D70428" w14:textId="77777777" w:rsidR="00513D50" w:rsidRPr="00931F41" w:rsidRDefault="00513D50" w:rsidP="00513D50">
      <w:pPr>
        <w:pStyle w:val="ListParagraph"/>
        <w:rPr>
          <w:rFonts w:ascii="Arial" w:hAnsi="Arial" w:cs="Arial"/>
          <w:b/>
          <w:bCs/>
          <w:sz w:val="22"/>
          <w:szCs w:val="22"/>
          <w:lang w:val="es-ES_tradnl"/>
        </w:rPr>
      </w:pPr>
    </w:p>
    <w:p w14:paraId="79D2B06F" w14:textId="36C6DE30" w:rsidR="00EA1FA0" w:rsidRPr="00931F41" w:rsidRDefault="006E03E9" w:rsidP="00476396">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Control externo e informes. </w:t>
      </w:r>
      <w:r w:rsidRPr="00931F41">
        <w:rPr>
          <w:rFonts w:ascii="Arial" w:hAnsi="Arial" w:cs="Arial"/>
          <w:sz w:val="22"/>
          <w:szCs w:val="22"/>
          <w:lang w:val="es-ES_tradnl"/>
        </w:rPr>
        <w:t xml:space="preserve">El control externo del </w:t>
      </w:r>
      <w:r w:rsidR="00F50FBA">
        <w:rPr>
          <w:rFonts w:ascii="Arial" w:hAnsi="Arial" w:cs="Arial"/>
          <w:sz w:val="22"/>
          <w:szCs w:val="22"/>
          <w:lang w:val="es-ES_tradnl"/>
        </w:rPr>
        <w:t>p</w:t>
      </w:r>
      <w:r w:rsidRPr="00931F41">
        <w:rPr>
          <w:rFonts w:ascii="Arial" w:hAnsi="Arial" w:cs="Arial"/>
          <w:sz w:val="22"/>
          <w:szCs w:val="22"/>
          <w:lang w:val="es-ES_tradnl"/>
        </w:rPr>
        <w:t xml:space="preserve">rograma se encargará a una firma de auditores independientes aceptable al BID. La contratación quedará a cargo </w:t>
      </w:r>
      <w:r w:rsidR="00D47FAD">
        <w:rPr>
          <w:rFonts w:ascii="Arial" w:hAnsi="Arial" w:cs="Arial"/>
          <w:sz w:val="22"/>
          <w:szCs w:val="22"/>
          <w:lang w:val="es-ES_tradnl"/>
        </w:rPr>
        <w:t>de BANDESAL</w:t>
      </w:r>
      <w:r w:rsidRPr="00931F41">
        <w:rPr>
          <w:rFonts w:ascii="Arial" w:hAnsi="Arial" w:cs="Arial"/>
          <w:sz w:val="22"/>
          <w:szCs w:val="22"/>
          <w:lang w:val="es-ES_tradnl"/>
        </w:rPr>
        <w:t xml:space="preserve"> y la firma podrá ser la misma que audita los Estados Financieros de la entidad, siempre y cuando esté en la lista de firmas elegibles para el BID. En caso de realizarse un proceso competitivo deberán seguirse los lineamientos establecidos en </w:t>
      </w:r>
      <w:r w:rsidR="00DB1E10" w:rsidRPr="00D410AB">
        <w:rPr>
          <w:rFonts w:ascii="Arial" w:hAnsi="Arial" w:cs="Arial"/>
          <w:sz w:val="22"/>
          <w:szCs w:val="22"/>
        </w:rPr>
        <w:t xml:space="preserve">la </w:t>
      </w:r>
      <w:r w:rsidR="00DB1E10" w:rsidRPr="00D410AB">
        <w:rPr>
          <w:rFonts w:ascii="Arial" w:hAnsi="Arial" w:cs="Arial"/>
          <w:i/>
          <w:sz w:val="22"/>
          <w:szCs w:val="22"/>
        </w:rPr>
        <w:t>Guía AF-200</w:t>
      </w:r>
      <w:r w:rsidR="00DB1E10" w:rsidRPr="00D410AB">
        <w:rPr>
          <w:rFonts w:ascii="Arial" w:hAnsi="Arial" w:cs="Arial"/>
          <w:sz w:val="22"/>
          <w:szCs w:val="22"/>
        </w:rPr>
        <w:t xml:space="preserve"> del BID</w:t>
      </w:r>
      <w:r w:rsidRPr="00931F41">
        <w:rPr>
          <w:rFonts w:ascii="Arial" w:hAnsi="Arial" w:cs="Arial"/>
          <w:sz w:val="22"/>
          <w:szCs w:val="22"/>
          <w:lang w:val="es-ES_tradnl"/>
        </w:rPr>
        <w:t xml:space="preserve">. Los términos de referencia deberán ser acordados previamente con el BID, y el proceso de contratación será revisado de manera </w:t>
      </w:r>
      <w:r w:rsidRPr="00F50FBA">
        <w:rPr>
          <w:rFonts w:ascii="Arial" w:hAnsi="Arial" w:cs="Arial"/>
          <w:sz w:val="22"/>
          <w:szCs w:val="22"/>
          <w:lang w:val="es-ES_tradnl"/>
        </w:rPr>
        <w:t>ex ante</w:t>
      </w:r>
      <w:r w:rsidRPr="00931F41">
        <w:rPr>
          <w:rFonts w:ascii="Arial" w:hAnsi="Arial" w:cs="Arial"/>
          <w:sz w:val="22"/>
          <w:szCs w:val="22"/>
          <w:lang w:val="es-ES_tradnl"/>
        </w:rPr>
        <w:t xml:space="preserve">. Los estados financieros anuales se prepararán de conformidad con la </w:t>
      </w:r>
      <w:r w:rsidRPr="00504F93">
        <w:rPr>
          <w:rFonts w:ascii="Arial" w:hAnsi="Arial" w:cs="Arial"/>
          <w:i/>
          <w:iCs/>
          <w:sz w:val="22"/>
          <w:szCs w:val="22"/>
          <w:lang w:val="es-ES_tradnl"/>
        </w:rPr>
        <w:t>Guía de Informes Financieros y Auditoría del BID</w:t>
      </w:r>
      <w:r w:rsidRPr="00931F41">
        <w:rPr>
          <w:rFonts w:ascii="Arial" w:hAnsi="Arial" w:cs="Arial"/>
          <w:sz w:val="22"/>
          <w:szCs w:val="22"/>
          <w:lang w:val="es-ES_tradnl"/>
        </w:rPr>
        <w:t>. Para garantizar la efectividad de la labor de auditoría, la firma responsable deberá estar contratada a más tardar en el mes de septiembre del ejercicio fiscal en ejecución y sujeto a ser auditado</w:t>
      </w:r>
      <w:r w:rsidR="00EA1FA0" w:rsidRPr="00931F41">
        <w:rPr>
          <w:rFonts w:ascii="Arial" w:hAnsi="Arial" w:cs="Arial"/>
          <w:sz w:val="22"/>
          <w:szCs w:val="22"/>
          <w:lang w:val="es-ES_tradnl"/>
        </w:rPr>
        <w:t>.</w:t>
      </w:r>
    </w:p>
    <w:p w14:paraId="414219A1" w14:textId="77777777" w:rsidR="009027F5" w:rsidRPr="00931F41" w:rsidRDefault="009027F5" w:rsidP="00ED6529">
      <w:pPr>
        <w:pStyle w:val="ListParagraph"/>
        <w:ind w:left="792" w:hanging="727"/>
        <w:jc w:val="both"/>
        <w:rPr>
          <w:rFonts w:ascii="Arial" w:hAnsi="Arial" w:cs="Arial"/>
          <w:sz w:val="22"/>
          <w:szCs w:val="22"/>
          <w:lang w:val="es-ES_tradnl"/>
        </w:rPr>
      </w:pPr>
    </w:p>
    <w:p w14:paraId="2B4D69AF" w14:textId="537491A8" w:rsidR="009027F5" w:rsidRPr="00931F41" w:rsidRDefault="00C13C56" w:rsidP="0042024D">
      <w:pPr>
        <w:pStyle w:val="ListParagraph"/>
        <w:numPr>
          <w:ilvl w:val="1"/>
          <w:numId w:val="9"/>
        </w:numPr>
        <w:ind w:left="720" w:hanging="720"/>
        <w:jc w:val="both"/>
        <w:rPr>
          <w:rFonts w:ascii="Arial" w:hAnsi="Arial" w:cs="Arial"/>
          <w:sz w:val="22"/>
          <w:szCs w:val="22"/>
          <w:lang w:val="es-ES_tradnl"/>
        </w:rPr>
      </w:pPr>
      <w:r w:rsidRPr="00931F41">
        <w:rPr>
          <w:rFonts w:ascii="Arial" w:hAnsi="Arial" w:cs="Arial"/>
          <w:b/>
          <w:bCs/>
          <w:sz w:val="22"/>
          <w:szCs w:val="22"/>
          <w:lang w:val="es-ES_tradnl"/>
        </w:rPr>
        <w:t xml:space="preserve">Mantenimiento de razones regulatorias. </w:t>
      </w:r>
      <w:r w:rsidR="001C58D9">
        <w:rPr>
          <w:rFonts w:ascii="Arial" w:hAnsi="Arial" w:cs="Arial"/>
          <w:sz w:val="22"/>
          <w:szCs w:val="22"/>
          <w:lang w:val="es-ES_tradnl"/>
        </w:rPr>
        <w:t>BANDESAL</w:t>
      </w:r>
      <w:r w:rsidR="009E6B48" w:rsidRPr="00931F41">
        <w:rPr>
          <w:rFonts w:ascii="Arial" w:hAnsi="Arial" w:cs="Arial"/>
          <w:sz w:val="22"/>
          <w:szCs w:val="22"/>
          <w:lang w:val="es-ES_tradnl"/>
        </w:rPr>
        <w:t xml:space="preserve"> </w:t>
      </w:r>
      <w:r w:rsidRPr="00931F41">
        <w:rPr>
          <w:rFonts w:ascii="Arial" w:hAnsi="Arial" w:cs="Arial"/>
          <w:sz w:val="22"/>
          <w:szCs w:val="22"/>
          <w:lang w:val="es-ES_tradnl"/>
        </w:rPr>
        <w:t xml:space="preserve">se compromete a mantener las razones de solvencia y liquidez </w:t>
      </w:r>
      <w:r w:rsidR="0004115B" w:rsidRPr="00931F41">
        <w:rPr>
          <w:rFonts w:ascii="Arial" w:hAnsi="Arial" w:cs="Arial"/>
          <w:sz w:val="22"/>
          <w:szCs w:val="22"/>
          <w:lang w:val="es-ES_tradnl"/>
        </w:rPr>
        <w:t>por encima de los mínimos regulatorios establecidos</w:t>
      </w:r>
      <w:r w:rsidR="00BA5DF9" w:rsidRPr="00931F41">
        <w:rPr>
          <w:rFonts w:ascii="Arial" w:hAnsi="Arial" w:cs="Arial"/>
          <w:sz w:val="22"/>
          <w:szCs w:val="22"/>
          <w:lang w:val="es-ES_tradnl"/>
        </w:rPr>
        <w:t xml:space="preserve"> en todo momento</w:t>
      </w:r>
      <w:r w:rsidR="0004115B" w:rsidRPr="00931F41">
        <w:rPr>
          <w:rFonts w:ascii="Arial" w:hAnsi="Arial" w:cs="Arial"/>
          <w:sz w:val="22"/>
          <w:szCs w:val="22"/>
          <w:lang w:val="es-ES_tradnl"/>
        </w:rPr>
        <w:t xml:space="preserve">. Para tal fin, deberá remitir, junto con los Estados Financieros, un apartado en donde se muestre </w:t>
      </w:r>
      <w:r w:rsidR="00BA5DF9" w:rsidRPr="00931F41">
        <w:rPr>
          <w:rFonts w:ascii="Arial" w:hAnsi="Arial" w:cs="Arial"/>
          <w:sz w:val="22"/>
          <w:szCs w:val="22"/>
          <w:lang w:val="es-ES_tradnl"/>
        </w:rPr>
        <w:t>la evolución mensual de los mismos.</w:t>
      </w:r>
    </w:p>
    <w:p w14:paraId="2B61CAC7" w14:textId="6EA0D662" w:rsidR="00C13C56" w:rsidRPr="00931F41" w:rsidRDefault="00BA5DF9" w:rsidP="00ED6529">
      <w:pPr>
        <w:pStyle w:val="ListParagraph"/>
        <w:ind w:left="792" w:hanging="727"/>
        <w:jc w:val="both"/>
        <w:rPr>
          <w:rFonts w:ascii="Arial" w:hAnsi="Arial" w:cs="Arial"/>
          <w:sz w:val="22"/>
          <w:szCs w:val="22"/>
          <w:lang w:val="es-ES_tradnl"/>
        </w:rPr>
      </w:pPr>
      <w:r w:rsidRPr="00931F41">
        <w:rPr>
          <w:rFonts w:ascii="Arial" w:hAnsi="Arial" w:cs="Arial"/>
          <w:sz w:val="22"/>
          <w:szCs w:val="22"/>
          <w:lang w:val="es-ES_tradnl"/>
        </w:rPr>
        <w:t xml:space="preserve"> </w:t>
      </w:r>
    </w:p>
    <w:p w14:paraId="75CDAA50" w14:textId="0F0492ED" w:rsidR="0000066C" w:rsidRPr="00CC1D1D" w:rsidRDefault="00EA1FA0" w:rsidP="0042024D">
      <w:pPr>
        <w:pStyle w:val="ListParagraph"/>
        <w:numPr>
          <w:ilvl w:val="1"/>
          <w:numId w:val="9"/>
        </w:numPr>
        <w:ind w:left="720" w:hanging="720"/>
        <w:jc w:val="both"/>
        <w:rPr>
          <w:rFonts w:ascii="Arial" w:hAnsi="Arial" w:cs="Arial"/>
          <w:sz w:val="22"/>
          <w:szCs w:val="22"/>
          <w:lang w:val="es-ES_tradnl"/>
        </w:rPr>
      </w:pPr>
      <w:r w:rsidRPr="00CC1D1D">
        <w:rPr>
          <w:rFonts w:ascii="Arial" w:hAnsi="Arial" w:cs="Arial"/>
          <w:b/>
          <w:bCs/>
          <w:sz w:val="22"/>
          <w:szCs w:val="22"/>
          <w:lang w:val="es-ES_tradnl"/>
        </w:rPr>
        <w:t xml:space="preserve">Informe Auditoría Externa. </w:t>
      </w:r>
      <w:r w:rsidR="00AF6DCB" w:rsidRPr="00391191">
        <w:rPr>
          <w:rFonts w:ascii="Arial" w:hAnsi="Arial" w:cs="Arial"/>
          <w:sz w:val="22"/>
          <w:szCs w:val="22"/>
          <w:lang w:val="es-ES_tradnl"/>
        </w:rPr>
        <w:t xml:space="preserve">Los estados financieros auditados del </w:t>
      </w:r>
      <w:r w:rsidR="0042024D">
        <w:rPr>
          <w:rFonts w:ascii="Arial" w:hAnsi="Arial" w:cs="Arial"/>
          <w:sz w:val="22"/>
          <w:szCs w:val="22"/>
          <w:lang w:val="es-ES_tradnl"/>
        </w:rPr>
        <w:t>p</w:t>
      </w:r>
      <w:r w:rsidR="00CC1D1D" w:rsidRPr="00CC1D1D">
        <w:rPr>
          <w:rFonts w:ascii="Arial" w:hAnsi="Arial" w:cs="Arial"/>
          <w:sz w:val="22"/>
          <w:szCs w:val="22"/>
          <w:lang w:val="es-ES_tradnl"/>
        </w:rPr>
        <w:t>rograma</w:t>
      </w:r>
      <w:r w:rsidR="00680832" w:rsidRPr="00391191">
        <w:rPr>
          <w:rFonts w:ascii="Arial" w:hAnsi="Arial" w:cs="Arial"/>
          <w:sz w:val="22"/>
          <w:szCs w:val="22"/>
          <w:lang w:val="es-ES_tradnl"/>
        </w:rPr>
        <w:t xml:space="preserve"> deberán ser</w:t>
      </w:r>
      <w:r w:rsidR="00AF6DCB" w:rsidRPr="00391191">
        <w:rPr>
          <w:rFonts w:ascii="Arial" w:hAnsi="Arial" w:cs="Arial"/>
          <w:sz w:val="22"/>
          <w:szCs w:val="22"/>
          <w:lang w:val="es-ES_tradnl"/>
        </w:rPr>
        <w:t xml:space="preserve"> debidamente dictaminados por una firma de auditoría independiente aceptable para el Banco</w:t>
      </w:r>
      <w:r w:rsidR="00680832" w:rsidRPr="00391191">
        <w:rPr>
          <w:rFonts w:ascii="Arial" w:hAnsi="Arial" w:cs="Arial"/>
          <w:sz w:val="22"/>
          <w:szCs w:val="22"/>
          <w:lang w:val="es-ES_tradnl"/>
        </w:rPr>
        <w:t xml:space="preserve">. </w:t>
      </w:r>
      <w:r w:rsidRPr="00CC1D1D">
        <w:rPr>
          <w:rFonts w:ascii="Arial" w:hAnsi="Arial" w:cs="Arial"/>
          <w:sz w:val="22"/>
          <w:szCs w:val="22"/>
          <w:lang w:val="es-ES_tradnl"/>
        </w:rPr>
        <w:t xml:space="preserve">El auditor externo presentará un informe sobre la elegibilidad de los </w:t>
      </w:r>
      <w:r w:rsidR="00E2105E" w:rsidRPr="00CC1D1D">
        <w:rPr>
          <w:rFonts w:ascii="Arial" w:hAnsi="Arial" w:cs="Arial"/>
          <w:sz w:val="22"/>
          <w:szCs w:val="22"/>
          <w:lang w:val="es-ES_tradnl"/>
        </w:rPr>
        <w:t xml:space="preserve">desembolsos </w:t>
      </w:r>
      <w:r w:rsidRPr="00CC1D1D">
        <w:rPr>
          <w:rFonts w:ascii="Arial" w:hAnsi="Arial" w:cs="Arial"/>
          <w:sz w:val="22"/>
          <w:szCs w:val="22"/>
          <w:lang w:val="es-ES_tradnl"/>
        </w:rPr>
        <w:t xml:space="preserve">del </w:t>
      </w:r>
      <w:r w:rsidR="007062FD">
        <w:rPr>
          <w:rFonts w:ascii="Arial" w:hAnsi="Arial" w:cs="Arial"/>
          <w:sz w:val="22"/>
          <w:szCs w:val="22"/>
          <w:lang w:val="es-ES_tradnl"/>
        </w:rPr>
        <w:t>p</w:t>
      </w:r>
      <w:r w:rsidRPr="00CC1D1D">
        <w:rPr>
          <w:rFonts w:ascii="Arial" w:hAnsi="Arial" w:cs="Arial"/>
          <w:sz w:val="22"/>
          <w:szCs w:val="22"/>
          <w:lang w:val="es-ES_tradnl"/>
        </w:rPr>
        <w:t xml:space="preserve">rograma, verificará que los recursos se canalicen </w:t>
      </w:r>
      <w:r w:rsidR="00176066" w:rsidRPr="00CC1D1D">
        <w:rPr>
          <w:rFonts w:ascii="Arial" w:hAnsi="Arial" w:cs="Arial"/>
          <w:sz w:val="22"/>
          <w:szCs w:val="22"/>
          <w:lang w:val="es-ES_tradnl"/>
        </w:rPr>
        <w:t xml:space="preserve">a través de las IFI </w:t>
      </w:r>
      <w:r w:rsidRPr="00CC1D1D">
        <w:rPr>
          <w:rFonts w:ascii="Arial" w:hAnsi="Arial" w:cs="Arial"/>
          <w:sz w:val="22"/>
          <w:szCs w:val="22"/>
          <w:lang w:val="es-ES_tradnl"/>
        </w:rPr>
        <w:t>a los beneficiarios finales, según las condiciones estipuladas en este Reglamento</w:t>
      </w:r>
      <w:r w:rsidR="00B85C19" w:rsidRPr="00CC1D1D">
        <w:rPr>
          <w:rFonts w:ascii="Arial" w:hAnsi="Arial" w:cs="Arial"/>
          <w:sz w:val="22"/>
          <w:szCs w:val="22"/>
          <w:lang w:val="es-ES_tradnl"/>
        </w:rPr>
        <w:t>. A</w:t>
      </w:r>
      <w:r w:rsidRPr="00CC1D1D">
        <w:rPr>
          <w:rFonts w:ascii="Arial" w:hAnsi="Arial" w:cs="Arial"/>
          <w:sz w:val="22"/>
          <w:szCs w:val="22"/>
          <w:lang w:val="es-ES_tradnl"/>
        </w:rPr>
        <w:t xml:space="preserve">demás, realizará visitas de inspección </w:t>
      </w:r>
      <w:r w:rsidR="00BD4E8E" w:rsidRPr="00CC1D1D">
        <w:rPr>
          <w:rFonts w:ascii="Arial" w:hAnsi="Arial" w:cs="Arial"/>
          <w:sz w:val="22"/>
          <w:szCs w:val="22"/>
          <w:lang w:val="es-ES_tradnl"/>
        </w:rPr>
        <w:t xml:space="preserve">tanto a las IFI como </w:t>
      </w:r>
      <w:r w:rsidRPr="00CC1D1D">
        <w:rPr>
          <w:rFonts w:ascii="Arial" w:hAnsi="Arial" w:cs="Arial"/>
          <w:sz w:val="22"/>
          <w:szCs w:val="22"/>
          <w:lang w:val="es-ES_tradnl"/>
        </w:rPr>
        <w:t xml:space="preserve">a los beneficiarios finales. Los estados financieros auditados del proyecto serán enviados al BID a más </w:t>
      </w:r>
      <w:r w:rsidR="00BF6020" w:rsidRPr="00CC1D1D">
        <w:rPr>
          <w:rFonts w:ascii="Arial" w:hAnsi="Arial" w:cs="Arial"/>
          <w:sz w:val="22"/>
          <w:szCs w:val="22"/>
          <w:lang w:val="es-ES_tradnl"/>
        </w:rPr>
        <w:t xml:space="preserve">tardar </w:t>
      </w:r>
      <w:r w:rsidR="00072844" w:rsidRPr="00CC1D1D">
        <w:rPr>
          <w:rFonts w:ascii="Arial" w:hAnsi="Arial" w:cs="Arial"/>
          <w:sz w:val="22"/>
          <w:szCs w:val="22"/>
          <w:lang w:val="es-ES_tradnl"/>
        </w:rPr>
        <w:t>12</w:t>
      </w:r>
      <w:r w:rsidR="00BF6020" w:rsidRPr="00CC1D1D">
        <w:rPr>
          <w:rFonts w:ascii="Arial" w:hAnsi="Arial" w:cs="Arial"/>
          <w:sz w:val="22"/>
          <w:szCs w:val="22"/>
          <w:lang w:val="es-ES_tradnl"/>
        </w:rPr>
        <w:t>0 días</w:t>
      </w:r>
      <w:r w:rsidRPr="00CC1D1D">
        <w:rPr>
          <w:rFonts w:ascii="Arial" w:hAnsi="Arial" w:cs="Arial"/>
          <w:sz w:val="22"/>
          <w:szCs w:val="22"/>
          <w:lang w:val="es-ES_tradnl"/>
        </w:rPr>
        <w:t xml:space="preserve"> después de finalizado el ejercicio fiscal correspondiente</w:t>
      </w:r>
      <w:r w:rsidR="00957FD7" w:rsidRPr="00CC1D1D">
        <w:rPr>
          <w:rFonts w:ascii="Arial" w:hAnsi="Arial" w:cs="Arial"/>
          <w:sz w:val="22"/>
          <w:szCs w:val="22"/>
          <w:lang w:val="es-ES_tradnl"/>
        </w:rPr>
        <w:t xml:space="preserve">, durante el plazo de desembolso, o sus </w:t>
      </w:r>
      <w:r w:rsidR="00957FD7" w:rsidRPr="00CC1D1D">
        <w:rPr>
          <w:rFonts w:ascii="Arial" w:hAnsi="Arial" w:cs="Arial"/>
          <w:sz w:val="22"/>
          <w:szCs w:val="22"/>
          <w:lang w:val="es-ES_tradnl"/>
        </w:rPr>
        <w:lastRenderedPageBreak/>
        <w:t>extensiones</w:t>
      </w:r>
      <w:r w:rsidRPr="00CC1D1D">
        <w:rPr>
          <w:rFonts w:ascii="Arial" w:hAnsi="Arial" w:cs="Arial"/>
          <w:sz w:val="22"/>
          <w:szCs w:val="22"/>
          <w:lang w:val="es-ES_tradnl"/>
        </w:rPr>
        <w:t>.</w:t>
      </w:r>
      <w:r w:rsidR="0065028A" w:rsidRPr="00CC1D1D">
        <w:rPr>
          <w:rFonts w:ascii="Arial" w:hAnsi="Arial" w:cs="Arial"/>
          <w:sz w:val="22"/>
          <w:szCs w:val="22"/>
          <w:lang w:val="es-ES_tradnl"/>
        </w:rPr>
        <w:t xml:space="preserve"> </w:t>
      </w:r>
      <w:r w:rsidR="0000066C" w:rsidRPr="00CC1D1D">
        <w:rPr>
          <w:rFonts w:ascii="Arial" w:hAnsi="Arial" w:cs="Arial"/>
          <w:sz w:val="22"/>
          <w:szCs w:val="22"/>
          <w:lang w:val="es-ES_tradnl"/>
        </w:rPr>
        <w:t xml:space="preserve"> </w:t>
      </w:r>
      <w:r w:rsidR="0051202E" w:rsidRPr="00CC1D1D">
        <w:rPr>
          <w:rFonts w:ascii="Arial" w:hAnsi="Arial" w:cs="Arial"/>
          <w:sz w:val="22"/>
          <w:szCs w:val="22"/>
          <w:lang w:val="es-ES_tradnl"/>
        </w:rPr>
        <w:t>BANDESAL</w:t>
      </w:r>
      <w:r w:rsidR="0000066C" w:rsidRPr="00CC1D1D">
        <w:rPr>
          <w:rFonts w:ascii="Arial" w:hAnsi="Arial" w:cs="Arial"/>
          <w:sz w:val="22"/>
          <w:szCs w:val="22"/>
          <w:lang w:val="es-ES_tradnl"/>
        </w:rPr>
        <w:t xml:space="preserve"> deberá asegurarse que los fondos correspondientes a los servicios de auditoría están disponibles y han sido retenidos y guardados hasta la fecha de cierre del proyecto.</w:t>
      </w:r>
    </w:p>
    <w:p w14:paraId="1DEB49D5" w14:textId="3BBC1201" w:rsidR="00D23BF6" w:rsidRPr="00931F41" w:rsidRDefault="00111DC4" w:rsidP="00215436">
      <w:pPr>
        <w:pStyle w:val="Heading1"/>
        <w:numPr>
          <w:ilvl w:val="0"/>
          <w:numId w:val="9"/>
        </w:numPr>
        <w:ind w:left="720" w:hanging="720"/>
        <w:jc w:val="both"/>
        <w:rPr>
          <w:rFonts w:cs="Arial"/>
          <w:sz w:val="22"/>
          <w:szCs w:val="22"/>
          <w:lang w:val="es-ES_tradnl"/>
        </w:rPr>
      </w:pPr>
      <w:bookmarkStart w:id="179" w:name="_Toc44348449"/>
      <w:bookmarkStart w:id="180" w:name="_Toc40634213"/>
      <w:bookmarkStart w:id="181" w:name="_Toc38805457"/>
      <w:r w:rsidRPr="00931F41">
        <w:rPr>
          <w:rFonts w:cs="Arial"/>
          <w:sz w:val="22"/>
          <w:szCs w:val="22"/>
          <w:lang w:val="es-ES_tradnl"/>
        </w:rPr>
        <w:t xml:space="preserve">Modificación de Disposiciones Legales y de </w:t>
      </w:r>
      <w:r w:rsidR="00B10941">
        <w:rPr>
          <w:rFonts w:cs="Arial"/>
          <w:sz w:val="22"/>
          <w:szCs w:val="22"/>
          <w:lang w:val="es-ES_tradnl"/>
        </w:rPr>
        <w:t>e</w:t>
      </w:r>
      <w:r w:rsidRPr="00931F41">
        <w:rPr>
          <w:rFonts w:cs="Arial"/>
          <w:sz w:val="22"/>
          <w:szCs w:val="22"/>
          <w:lang w:val="es-ES_tradnl"/>
        </w:rPr>
        <w:t xml:space="preserve">ste </w:t>
      </w:r>
      <w:r w:rsidR="00B10941">
        <w:rPr>
          <w:rFonts w:cs="Arial"/>
          <w:sz w:val="22"/>
          <w:szCs w:val="22"/>
          <w:lang w:val="es-ES_tradnl"/>
        </w:rPr>
        <w:t>R</w:t>
      </w:r>
      <w:r w:rsidRPr="00931F41">
        <w:rPr>
          <w:rFonts w:cs="Arial"/>
          <w:sz w:val="22"/>
          <w:szCs w:val="22"/>
          <w:lang w:val="es-ES_tradnl"/>
        </w:rPr>
        <w:t xml:space="preserve">eglamento </w:t>
      </w:r>
      <w:bookmarkStart w:id="182" w:name="cap9_2"/>
      <w:bookmarkStart w:id="183" w:name="ESSectionPages"/>
      <w:bookmarkEnd w:id="182"/>
      <w:bookmarkEnd w:id="183"/>
      <w:r w:rsidR="00B10941">
        <w:rPr>
          <w:rFonts w:cs="Arial"/>
          <w:sz w:val="22"/>
          <w:szCs w:val="22"/>
          <w:lang w:val="es-ES_tradnl"/>
        </w:rPr>
        <w:t>de Crédito</w:t>
      </w:r>
      <w:bookmarkEnd w:id="179"/>
      <w:bookmarkEnd w:id="180"/>
      <w:bookmarkEnd w:id="181"/>
      <w:r w:rsidR="00B10941" w:rsidRPr="00931F41">
        <w:rPr>
          <w:rFonts w:cs="Arial"/>
          <w:sz w:val="22"/>
          <w:szCs w:val="22"/>
          <w:lang w:val="es-ES_tradnl"/>
        </w:rPr>
        <w:t xml:space="preserve"> </w:t>
      </w:r>
    </w:p>
    <w:p w14:paraId="56AF12E5" w14:textId="77777777" w:rsidR="009027F5" w:rsidRPr="00931F41" w:rsidRDefault="009027F5" w:rsidP="009027F5">
      <w:pPr>
        <w:jc w:val="both"/>
        <w:rPr>
          <w:rFonts w:ascii="Arial" w:hAnsi="Arial" w:cs="Arial"/>
          <w:sz w:val="22"/>
          <w:szCs w:val="22"/>
          <w:lang w:val="es-ES_tradnl"/>
        </w:rPr>
      </w:pPr>
    </w:p>
    <w:p w14:paraId="3835D1DE" w14:textId="7B32E72E" w:rsidR="00854B94" w:rsidRPr="00931F41" w:rsidRDefault="002E1A31" w:rsidP="007062FD">
      <w:pPr>
        <w:pStyle w:val="ListParagraph"/>
        <w:numPr>
          <w:ilvl w:val="1"/>
          <w:numId w:val="9"/>
        </w:numPr>
        <w:ind w:left="720" w:hanging="720"/>
        <w:jc w:val="both"/>
        <w:rPr>
          <w:rFonts w:ascii="Arial" w:hAnsi="Arial" w:cs="Arial"/>
          <w:sz w:val="22"/>
          <w:szCs w:val="22"/>
          <w:lang w:val="es-ES_tradnl"/>
        </w:rPr>
      </w:pPr>
      <w:r>
        <w:rPr>
          <w:rFonts w:ascii="Arial" w:hAnsi="Arial" w:cs="Arial"/>
          <w:sz w:val="22"/>
          <w:szCs w:val="22"/>
          <w:lang w:val="es-ES_tradnl"/>
        </w:rPr>
        <w:t>BANDESAL</w:t>
      </w:r>
      <w:r w:rsidR="00111DC4" w:rsidRPr="00931F41">
        <w:rPr>
          <w:rFonts w:ascii="Arial" w:hAnsi="Arial" w:cs="Arial"/>
          <w:sz w:val="22"/>
          <w:szCs w:val="22"/>
          <w:lang w:val="es-ES_tradnl"/>
        </w:rPr>
        <w:t xml:space="preserve"> puede sugerir a la modificación del presente</w:t>
      </w:r>
      <w:r>
        <w:rPr>
          <w:rFonts w:ascii="Arial" w:hAnsi="Arial" w:cs="Arial"/>
          <w:sz w:val="22"/>
          <w:szCs w:val="22"/>
          <w:lang w:val="es-ES_tradnl"/>
        </w:rPr>
        <w:t xml:space="preserve"> Reglamento</w:t>
      </w:r>
      <w:r w:rsidR="00111DC4" w:rsidRPr="00931F41">
        <w:rPr>
          <w:rFonts w:ascii="Arial" w:hAnsi="Arial" w:cs="Arial"/>
          <w:sz w:val="22"/>
          <w:szCs w:val="22"/>
          <w:lang w:val="es-ES_tradnl"/>
        </w:rPr>
        <w:t xml:space="preserve"> que la adapte a las nuevas circunstancias o condiciones que puedan estar presentes en el curso de su aplicación. Cualquier cambio material en</w:t>
      </w:r>
      <w:r w:rsidR="006B5635">
        <w:rPr>
          <w:rFonts w:ascii="Arial" w:hAnsi="Arial" w:cs="Arial"/>
          <w:sz w:val="22"/>
          <w:szCs w:val="22"/>
          <w:lang w:val="es-ES_tradnl"/>
        </w:rPr>
        <w:t xml:space="preserve"> este Reglamento</w:t>
      </w:r>
      <w:r w:rsidR="00111DC4" w:rsidRPr="00931F41">
        <w:rPr>
          <w:rFonts w:ascii="Arial" w:hAnsi="Arial" w:cs="Arial"/>
          <w:sz w:val="22"/>
          <w:szCs w:val="22"/>
          <w:lang w:val="es-ES_tradnl"/>
        </w:rPr>
        <w:t xml:space="preserve"> que se aplique al </w:t>
      </w:r>
      <w:r w:rsidR="00AC6342">
        <w:rPr>
          <w:rFonts w:ascii="Arial" w:hAnsi="Arial" w:cs="Arial"/>
          <w:sz w:val="22"/>
          <w:szCs w:val="22"/>
          <w:lang w:val="es-ES_tradnl"/>
        </w:rPr>
        <w:t>p</w:t>
      </w:r>
      <w:r w:rsidR="00111DC4" w:rsidRPr="00931F41">
        <w:rPr>
          <w:rFonts w:ascii="Arial" w:hAnsi="Arial" w:cs="Arial"/>
          <w:sz w:val="22"/>
          <w:szCs w:val="22"/>
          <w:lang w:val="es-ES_tradnl"/>
        </w:rPr>
        <w:t xml:space="preserve">rograma deberá contar con el consentimiento por escrito del BID. Si alguna disposición de este </w:t>
      </w:r>
      <w:r w:rsidR="00BC0E5C">
        <w:rPr>
          <w:rFonts w:ascii="Arial" w:hAnsi="Arial" w:cs="Arial"/>
          <w:sz w:val="22"/>
          <w:szCs w:val="22"/>
          <w:lang w:val="es-ES_tradnl"/>
        </w:rPr>
        <w:t>Reglamento</w:t>
      </w:r>
      <w:r w:rsidR="00BC0E5C" w:rsidRPr="00931F41">
        <w:rPr>
          <w:rFonts w:ascii="Arial" w:hAnsi="Arial" w:cs="Arial"/>
          <w:sz w:val="22"/>
          <w:szCs w:val="22"/>
          <w:lang w:val="es-ES_tradnl"/>
        </w:rPr>
        <w:t xml:space="preserve"> </w:t>
      </w:r>
      <w:r w:rsidR="00111DC4" w:rsidRPr="00931F41">
        <w:rPr>
          <w:rFonts w:ascii="Arial" w:hAnsi="Arial" w:cs="Arial"/>
          <w:sz w:val="22"/>
          <w:szCs w:val="22"/>
          <w:lang w:val="es-ES_tradnl"/>
        </w:rPr>
        <w:t>no mantiene consonancia o está en contradicción con las provisiones del contrato de préstamo con el BID, las provisiones del contrato de préstamo del BID prevalecerán.</w:t>
      </w:r>
    </w:p>
    <w:p w14:paraId="18CAB4BE" w14:textId="77777777" w:rsidR="00513D50" w:rsidRPr="00931F41" w:rsidRDefault="00513D50" w:rsidP="00513D50">
      <w:pPr>
        <w:rPr>
          <w:rFonts w:ascii="Arial" w:hAnsi="Arial" w:cs="Arial"/>
          <w:sz w:val="22"/>
          <w:szCs w:val="22"/>
          <w:lang w:val="es-ES_tradnl" w:eastAsia="en-US"/>
        </w:rPr>
      </w:pPr>
    </w:p>
    <w:p w14:paraId="4220C3DB" w14:textId="7E068E88" w:rsidR="002510E9" w:rsidRDefault="002510E9" w:rsidP="00513D50">
      <w:pPr>
        <w:rPr>
          <w:rFonts w:ascii="Arial" w:hAnsi="Arial" w:cs="Arial"/>
          <w:sz w:val="22"/>
          <w:szCs w:val="22"/>
          <w:lang w:val="es-ES_tradnl"/>
        </w:rPr>
      </w:pPr>
    </w:p>
    <w:p w14:paraId="5C96FFC6" w14:textId="63A417BF" w:rsidR="002510E9" w:rsidRDefault="002510E9" w:rsidP="00513D50">
      <w:pPr>
        <w:rPr>
          <w:rFonts w:ascii="Arial" w:hAnsi="Arial" w:cs="Arial"/>
          <w:sz w:val="22"/>
          <w:szCs w:val="22"/>
          <w:lang w:val="es-ES_tradnl"/>
        </w:rPr>
      </w:pPr>
    </w:p>
    <w:p w14:paraId="292FEC48" w14:textId="486841D2" w:rsidR="002510E9" w:rsidRDefault="002510E9" w:rsidP="00513D50">
      <w:pPr>
        <w:rPr>
          <w:rFonts w:ascii="Arial" w:hAnsi="Arial" w:cs="Arial"/>
          <w:sz w:val="22"/>
          <w:szCs w:val="22"/>
          <w:lang w:val="es-ES_tradnl"/>
        </w:rPr>
      </w:pPr>
    </w:p>
    <w:p w14:paraId="62B1F57F" w14:textId="0302507C" w:rsidR="002510E9" w:rsidRDefault="002510E9" w:rsidP="00513D50">
      <w:pPr>
        <w:rPr>
          <w:rFonts w:ascii="Arial" w:hAnsi="Arial" w:cs="Arial"/>
          <w:sz w:val="22"/>
          <w:szCs w:val="22"/>
          <w:lang w:val="es-ES_tradnl"/>
        </w:rPr>
      </w:pPr>
    </w:p>
    <w:p w14:paraId="0AD65202" w14:textId="247A80DD" w:rsidR="002510E9" w:rsidRDefault="002510E9" w:rsidP="00513D50">
      <w:pPr>
        <w:rPr>
          <w:rFonts w:ascii="Arial" w:hAnsi="Arial" w:cs="Arial"/>
          <w:sz w:val="22"/>
          <w:szCs w:val="22"/>
          <w:lang w:val="es-ES_tradnl"/>
        </w:rPr>
      </w:pPr>
    </w:p>
    <w:p w14:paraId="0AAE683E" w14:textId="209C293E" w:rsidR="002510E9" w:rsidRDefault="002510E9" w:rsidP="00513D50">
      <w:pPr>
        <w:rPr>
          <w:rFonts w:ascii="Arial" w:hAnsi="Arial" w:cs="Arial"/>
          <w:sz w:val="22"/>
          <w:szCs w:val="22"/>
          <w:lang w:val="es-ES_tradnl"/>
        </w:rPr>
      </w:pPr>
    </w:p>
    <w:p w14:paraId="21E6E699" w14:textId="1856B456" w:rsidR="002510E9" w:rsidRDefault="002510E9" w:rsidP="00513D50">
      <w:pPr>
        <w:rPr>
          <w:rFonts w:ascii="Arial" w:hAnsi="Arial" w:cs="Arial"/>
          <w:sz w:val="22"/>
          <w:szCs w:val="22"/>
          <w:lang w:val="es-ES_tradnl"/>
        </w:rPr>
      </w:pPr>
    </w:p>
    <w:p w14:paraId="51510369" w14:textId="74DE38B6" w:rsidR="002510E9" w:rsidRDefault="002510E9" w:rsidP="00513D50">
      <w:pPr>
        <w:rPr>
          <w:rFonts w:ascii="Arial" w:hAnsi="Arial" w:cs="Arial"/>
          <w:sz w:val="22"/>
          <w:szCs w:val="22"/>
          <w:lang w:val="es-ES_tradnl"/>
        </w:rPr>
      </w:pPr>
    </w:p>
    <w:p w14:paraId="0C329DB9" w14:textId="48544B78" w:rsidR="002510E9" w:rsidRDefault="002510E9" w:rsidP="00513D50">
      <w:pPr>
        <w:rPr>
          <w:rFonts w:ascii="Arial" w:hAnsi="Arial" w:cs="Arial"/>
          <w:sz w:val="22"/>
          <w:szCs w:val="22"/>
          <w:lang w:val="es-ES_tradnl"/>
        </w:rPr>
      </w:pPr>
    </w:p>
    <w:p w14:paraId="64E022E4" w14:textId="6689D0E6" w:rsidR="002510E9" w:rsidRDefault="002510E9" w:rsidP="00513D50">
      <w:pPr>
        <w:rPr>
          <w:rFonts w:ascii="Arial" w:hAnsi="Arial" w:cs="Arial"/>
          <w:sz w:val="22"/>
          <w:szCs w:val="22"/>
          <w:lang w:val="es-ES_tradnl"/>
        </w:rPr>
      </w:pPr>
    </w:p>
    <w:p w14:paraId="50200489" w14:textId="5BF179D2" w:rsidR="002510E9" w:rsidRDefault="002510E9" w:rsidP="00513D50">
      <w:pPr>
        <w:rPr>
          <w:rFonts w:ascii="Arial" w:hAnsi="Arial" w:cs="Arial"/>
          <w:sz w:val="22"/>
          <w:szCs w:val="22"/>
          <w:lang w:val="es-ES_tradnl"/>
        </w:rPr>
      </w:pPr>
    </w:p>
    <w:p w14:paraId="59DB4507" w14:textId="36E1A191" w:rsidR="002510E9" w:rsidRDefault="002510E9" w:rsidP="00513D50">
      <w:pPr>
        <w:rPr>
          <w:rFonts w:ascii="Arial" w:hAnsi="Arial" w:cs="Arial"/>
          <w:sz w:val="22"/>
          <w:szCs w:val="22"/>
          <w:lang w:val="es-ES_tradnl"/>
        </w:rPr>
      </w:pPr>
    </w:p>
    <w:p w14:paraId="09001950" w14:textId="07A94845" w:rsidR="002510E9" w:rsidRDefault="002510E9" w:rsidP="00513D50">
      <w:pPr>
        <w:rPr>
          <w:rFonts w:ascii="Arial" w:hAnsi="Arial" w:cs="Arial"/>
          <w:sz w:val="22"/>
          <w:szCs w:val="22"/>
          <w:lang w:val="es-ES_tradnl"/>
        </w:rPr>
      </w:pPr>
    </w:p>
    <w:p w14:paraId="044635D8" w14:textId="00B7993E" w:rsidR="002510E9" w:rsidRDefault="002510E9" w:rsidP="00513D50">
      <w:pPr>
        <w:rPr>
          <w:rFonts w:ascii="Arial" w:hAnsi="Arial" w:cs="Arial"/>
          <w:sz w:val="22"/>
          <w:szCs w:val="22"/>
          <w:lang w:val="es-ES_tradnl"/>
        </w:rPr>
      </w:pPr>
    </w:p>
    <w:p w14:paraId="1E7E836B" w14:textId="4E362CAF" w:rsidR="002510E9" w:rsidRDefault="002510E9" w:rsidP="00513D50">
      <w:pPr>
        <w:rPr>
          <w:rFonts w:ascii="Arial" w:hAnsi="Arial" w:cs="Arial"/>
          <w:sz w:val="22"/>
          <w:szCs w:val="22"/>
          <w:lang w:val="es-ES_tradnl"/>
        </w:rPr>
      </w:pPr>
    </w:p>
    <w:p w14:paraId="0F5D22F9" w14:textId="60351D98" w:rsidR="002510E9" w:rsidRDefault="002510E9" w:rsidP="00513D50">
      <w:pPr>
        <w:rPr>
          <w:rFonts w:ascii="Arial" w:hAnsi="Arial" w:cs="Arial"/>
          <w:sz w:val="22"/>
          <w:szCs w:val="22"/>
          <w:lang w:val="es-ES_tradnl"/>
        </w:rPr>
      </w:pPr>
    </w:p>
    <w:p w14:paraId="70BD348C" w14:textId="7ED96205" w:rsidR="002510E9" w:rsidRDefault="002510E9" w:rsidP="00513D50">
      <w:pPr>
        <w:rPr>
          <w:rFonts w:ascii="Arial" w:hAnsi="Arial" w:cs="Arial"/>
          <w:sz w:val="22"/>
          <w:szCs w:val="22"/>
          <w:lang w:val="es-ES_tradnl"/>
        </w:rPr>
      </w:pPr>
    </w:p>
    <w:p w14:paraId="44D0F415" w14:textId="3CF4471D" w:rsidR="00550DA7" w:rsidRDefault="00550DA7">
      <w:pPr>
        <w:rPr>
          <w:rFonts w:ascii="Arial" w:hAnsi="Arial" w:cs="Arial"/>
          <w:sz w:val="22"/>
          <w:szCs w:val="22"/>
          <w:lang w:val="es-ES_tradnl" w:eastAsia="en-US"/>
        </w:rPr>
      </w:pPr>
    </w:p>
    <w:p w14:paraId="055A8126" w14:textId="703A5DC0" w:rsidR="00550DA7" w:rsidRDefault="00550DA7">
      <w:pPr>
        <w:rPr>
          <w:rFonts w:ascii="Arial" w:hAnsi="Arial" w:cs="Arial"/>
          <w:sz w:val="22"/>
          <w:szCs w:val="22"/>
          <w:lang w:val="es-ES_tradnl" w:eastAsia="en-US"/>
        </w:rPr>
      </w:pPr>
    </w:p>
    <w:p w14:paraId="258F2034" w14:textId="77777777" w:rsidR="00550DA7" w:rsidRDefault="00550DA7" w:rsidP="00513D50">
      <w:pPr>
        <w:rPr>
          <w:rFonts w:ascii="Arial" w:hAnsi="Arial" w:cs="Arial"/>
          <w:sz w:val="22"/>
          <w:szCs w:val="22"/>
          <w:lang w:val="es-ES_tradnl" w:eastAsia="en-US"/>
        </w:rPr>
      </w:pPr>
    </w:p>
    <w:p w14:paraId="35C7736B" w14:textId="63859EF6" w:rsidR="008D5A0E" w:rsidRDefault="008D5A0E">
      <w:pPr>
        <w:rPr>
          <w:rFonts w:ascii="Arial" w:hAnsi="Arial" w:cs="Arial"/>
          <w:sz w:val="22"/>
          <w:szCs w:val="22"/>
          <w:lang w:val="es-ES_tradnl" w:eastAsia="en-US"/>
        </w:rPr>
      </w:pPr>
      <w:r>
        <w:rPr>
          <w:rFonts w:ascii="Arial" w:hAnsi="Arial" w:cs="Arial"/>
          <w:sz w:val="22"/>
          <w:szCs w:val="22"/>
          <w:lang w:val="es-ES_tradnl" w:eastAsia="en-US"/>
        </w:rPr>
        <w:br w:type="page"/>
      </w:r>
    </w:p>
    <w:p w14:paraId="1830290C" w14:textId="7D26556F" w:rsidR="00B02332" w:rsidRDefault="00B02332" w:rsidP="00513D50">
      <w:pPr>
        <w:rPr>
          <w:rFonts w:ascii="Arial" w:hAnsi="Arial" w:cs="Arial"/>
          <w:sz w:val="22"/>
          <w:szCs w:val="22"/>
          <w:lang w:val="es-ES_tradnl" w:eastAsia="en-US"/>
        </w:rPr>
      </w:pPr>
    </w:p>
    <w:p w14:paraId="42A87823" w14:textId="5415B772" w:rsidR="00573683" w:rsidRDefault="00573683" w:rsidP="00513D50">
      <w:pPr>
        <w:rPr>
          <w:rFonts w:ascii="Arial" w:hAnsi="Arial" w:cs="Arial"/>
          <w:sz w:val="22"/>
          <w:szCs w:val="22"/>
          <w:lang w:val="es-ES_tradnl" w:eastAsia="en-US"/>
        </w:rPr>
      </w:pPr>
    </w:p>
    <w:p w14:paraId="602B7D5C" w14:textId="7F75104E" w:rsidR="00573683" w:rsidRDefault="00573683" w:rsidP="00513D50">
      <w:pPr>
        <w:rPr>
          <w:rFonts w:ascii="Arial" w:hAnsi="Arial" w:cs="Arial"/>
          <w:sz w:val="22"/>
          <w:szCs w:val="22"/>
          <w:lang w:val="es-ES_tradnl" w:eastAsia="en-US"/>
        </w:rPr>
      </w:pPr>
    </w:p>
    <w:p w14:paraId="48FF7107" w14:textId="0A9FFA94" w:rsidR="00573683" w:rsidRDefault="00573683" w:rsidP="00513D50">
      <w:pPr>
        <w:rPr>
          <w:rFonts w:ascii="Arial" w:hAnsi="Arial" w:cs="Arial"/>
          <w:sz w:val="22"/>
          <w:szCs w:val="22"/>
          <w:lang w:val="es-ES_tradnl" w:eastAsia="en-US"/>
        </w:rPr>
      </w:pPr>
    </w:p>
    <w:p w14:paraId="365CBBDC" w14:textId="1E9FB453" w:rsidR="00573683" w:rsidRDefault="00573683" w:rsidP="00513D50">
      <w:pPr>
        <w:rPr>
          <w:rFonts w:ascii="Arial" w:hAnsi="Arial" w:cs="Arial"/>
          <w:sz w:val="22"/>
          <w:szCs w:val="22"/>
          <w:lang w:val="es-ES_tradnl" w:eastAsia="en-US"/>
        </w:rPr>
      </w:pPr>
    </w:p>
    <w:p w14:paraId="6FD59FFA" w14:textId="71673320" w:rsidR="00573683" w:rsidRDefault="00573683" w:rsidP="00513D50">
      <w:pPr>
        <w:rPr>
          <w:rFonts w:ascii="Arial" w:hAnsi="Arial" w:cs="Arial"/>
          <w:sz w:val="22"/>
          <w:szCs w:val="22"/>
          <w:lang w:val="es-ES_tradnl" w:eastAsia="en-US"/>
        </w:rPr>
      </w:pPr>
    </w:p>
    <w:p w14:paraId="1F2155D4" w14:textId="5CE65B97" w:rsidR="00573683" w:rsidRDefault="00573683" w:rsidP="00513D50">
      <w:pPr>
        <w:rPr>
          <w:rFonts w:ascii="Arial" w:hAnsi="Arial" w:cs="Arial"/>
          <w:sz w:val="22"/>
          <w:szCs w:val="22"/>
          <w:lang w:val="es-ES_tradnl" w:eastAsia="en-US"/>
        </w:rPr>
      </w:pPr>
    </w:p>
    <w:p w14:paraId="0C5484D4" w14:textId="21786BBF" w:rsidR="00573683" w:rsidRDefault="00573683" w:rsidP="00513D50">
      <w:pPr>
        <w:rPr>
          <w:rFonts w:ascii="Arial" w:hAnsi="Arial" w:cs="Arial"/>
          <w:sz w:val="22"/>
          <w:szCs w:val="22"/>
          <w:lang w:val="es-ES_tradnl" w:eastAsia="en-US"/>
        </w:rPr>
      </w:pPr>
    </w:p>
    <w:p w14:paraId="23CA30BE" w14:textId="596499A6" w:rsidR="00573683" w:rsidRDefault="00573683" w:rsidP="00513D50">
      <w:pPr>
        <w:rPr>
          <w:rFonts w:ascii="Arial" w:hAnsi="Arial" w:cs="Arial"/>
          <w:sz w:val="22"/>
          <w:szCs w:val="22"/>
          <w:lang w:val="es-ES_tradnl" w:eastAsia="en-US"/>
        </w:rPr>
      </w:pPr>
    </w:p>
    <w:p w14:paraId="03674D80" w14:textId="2D14D2F6" w:rsidR="009F4A80" w:rsidRDefault="009F4A80" w:rsidP="00513D50">
      <w:pPr>
        <w:rPr>
          <w:rFonts w:ascii="Arial" w:hAnsi="Arial" w:cs="Arial"/>
          <w:sz w:val="22"/>
          <w:szCs w:val="22"/>
          <w:lang w:val="es-ES_tradnl" w:eastAsia="en-US"/>
        </w:rPr>
      </w:pPr>
    </w:p>
    <w:p w14:paraId="12EDE855" w14:textId="4BF6CADD" w:rsidR="009F4A80" w:rsidRDefault="009F4A80" w:rsidP="00513D50">
      <w:pPr>
        <w:rPr>
          <w:rFonts w:ascii="Arial" w:hAnsi="Arial" w:cs="Arial"/>
          <w:sz w:val="22"/>
          <w:szCs w:val="22"/>
          <w:lang w:val="es-ES_tradnl" w:eastAsia="en-US"/>
        </w:rPr>
      </w:pPr>
    </w:p>
    <w:p w14:paraId="55D14CC9" w14:textId="597BA651" w:rsidR="009F4A80" w:rsidRDefault="009F4A80" w:rsidP="00513D50">
      <w:pPr>
        <w:rPr>
          <w:rFonts w:ascii="Arial" w:hAnsi="Arial" w:cs="Arial"/>
          <w:sz w:val="22"/>
          <w:szCs w:val="22"/>
          <w:lang w:val="es-ES_tradnl" w:eastAsia="en-US"/>
        </w:rPr>
      </w:pPr>
    </w:p>
    <w:p w14:paraId="77A84F75" w14:textId="0EFD3A23" w:rsidR="009F4A80" w:rsidRDefault="009F4A80" w:rsidP="00513D50">
      <w:pPr>
        <w:rPr>
          <w:rFonts w:ascii="Arial" w:hAnsi="Arial" w:cs="Arial"/>
          <w:sz w:val="22"/>
          <w:szCs w:val="22"/>
          <w:lang w:val="es-ES_tradnl" w:eastAsia="en-US"/>
        </w:rPr>
      </w:pPr>
    </w:p>
    <w:p w14:paraId="23AC034B" w14:textId="69CB0CD5" w:rsidR="009F4A80" w:rsidRDefault="009F4A80" w:rsidP="00513D50">
      <w:pPr>
        <w:rPr>
          <w:rFonts w:ascii="Arial" w:hAnsi="Arial" w:cs="Arial"/>
          <w:sz w:val="22"/>
          <w:szCs w:val="22"/>
          <w:lang w:val="es-ES_tradnl" w:eastAsia="en-US"/>
        </w:rPr>
      </w:pPr>
    </w:p>
    <w:p w14:paraId="2DB825DD" w14:textId="0C916B00" w:rsidR="009B5826" w:rsidRDefault="009B5826" w:rsidP="00513D50">
      <w:pPr>
        <w:rPr>
          <w:rFonts w:ascii="Arial" w:hAnsi="Arial" w:cs="Arial"/>
          <w:sz w:val="22"/>
          <w:szCs w:val="22"/>
          <w:lang w:val="es-ES_tradnl" w:eastAsia="en-US"/>
        </w:rPr>
      </w:pPr>
    </w:p>
    <w:p w14:paraId="41C29F10" w14:textId="608B6902" w:rsidR="009B5826" w:rsidRDefault="009B5826" w:rsidP="00513D50">
      <w:pPr>
        <w:rPr>
          <w:rFonts w:ascii="Arial" w:hAnsi="Arial" w:cs="Arial"/>
          <w:sz w:val="22"/>
          <w:szCs w:val="22"/>
          <w:lang w:val="es-ES_tradnl" w:eastAsia="en-US"/>
        </w:rPr>
      </w:pPr>
    </w:p>
    <w:p w14:paraId="5F48632B" w14:textId="7711429B" w:rsidR="00D60EB9" w:rsidRDefault="00D60EB9" w:rsidP="00513D50">
      <w:pPr>
        <w:rPr>
          <w:rFonts w:ascii="Arial" w:hAnsi="Arial" w:cs="Arial"/>
          <w:sz w:val="22"/>
          <w:szCs w:val="22"/>
          <w:lang w:val="es-ES_tradnl" w:eastAsia="en-US"/>
        </w:rPr>
      </w:pPr>
    </w:p>
    <w:p w14:paraId="6C353A47" w14:textId="5109AD4E" w:rsidR="00D60EB9" w:rsidRDefault="00D60EB9" w:rsidP="00513D50">
      <w:pPr>
        <w:rPr>
          <w:rFonts w:ascii="Arial" w:hAnsi="Arial" w:cs="Arial"/>
          <w:sz w:val="22"/>
          <w:szCs w:val="22"/>
          <w:lang w:val="es-ES_tradnl" w:eastAsia="en-US"/>
        </w:rPr>
      </w:pPr>
    </w:p>
    <w:p w14:paraId="7B4A5862" w14:textId="618DB685" w:rsidR="00D60EB9" w:rsidRDefault="00D60EB9" w:rsidP="00513D50">
      <w:pPr>
        <w:rPr>
          <w:rFonts w:ascii="Arial" w:hAnsi="Arial" w:cs="Arial"/>
          <w:sz w:val="22"/>
          <w:szCs w:val="22"/>
          <w:lang w:val="es-ES_tradnl" w:eastAsia="en-US"/>
        </w:rPr>
      </w:pPr>
    </w:p>
    <w:p w14:paraId="14A002A2" w14:textId="77777777" w:rsidR="00B52A3F" w:rsidRDefault="00B52A3F" w:rsidP="00513D50">
      <w:pPr>
        <w:rPr>
          <w:rFonts w:ascii="Arial" w:hAnsi="Arial" w:cs="Arial"/>
          <w:sz w:val="22"/>
          <w:szCs w:val="22"/>
          <w:lang w:val="es-ES_tradnl" w:eastAsia="en-US"/>
        </w:rPr>
      </w:pPr>
    </w:p>
    <w:p w14:paraId="26F91E4C" w14:textId="77777777" w:rsidR="009B5826" w:rsidRDefault="009B5826" w:rsidP="00513D50">
      <w:pPr>
        <w:rPr>
          <w:rFonts w:ascii="Arial" w:hAnsi="Arial" w:cs="Arial"/>
          <w:sz w:val="22"/>
          <w:szCs w:val="22"/>
          <w:lang w:val="es-ES_tradnl" w:eastAsia="en-US"/>
        </w:rPr>
      </w:pPr>
    </w:p>
    <w:p w14:paraId="4528A809" w14:textId="77777777" w:rsidR="00573683" w:rsidRDefault="00573683" w:rsidP="00513D50">
      <w:pPr>
        <w:rPr>
          <w:rFonts w:ascii="Arial" w:hAnsi="Arial" w:cs="Arial"/>
          <w:sz w:val="22"/>
          <w:szCs w:val="22"/>
          <w:lang w:val="es-ES_tradnl" w:eastAsia="en-US"/>
        </w:rPr>
      </w:pPr>
    </w:p>
    <w:p w14:paraId="5BAB1D11" w14:textId="77777777" w:rsidR="00985EB5" w:rsidRPr="00931F41" w:rsidRDefault="00985EB5" w:rsidP="00513D50">
      <w:pPr>
        <w:rPr>
          <w:rFonts w:ascii="Arial" w:hAnsi="Arial" w:cs="Arial"/>
          <w:sz w:val="22"/>
          <w:szCs w:val="22"/>
          <w:lang w:val="es-ES_tradnl" w:eastAsia="en-US"/>
        </w:rPr>
      </w:pPr>
    </w:p>
    <w:p w14:paraId="03C1062C" w14:textId="73E51318" w:rsidR="00065896" w:rsidRPr="00EE1306" w:rsidRDefault="00854B94" w:rsidP="006419EC">
      <w:pPr>
        <w:pStyle w:val="Heading1"/>
        <w:numPr>
          <w:ilvl w:val="0"/>
          <w:numId w:val="9"/>
        </w:numPr>
        <w:jc w:val="center"/>
        <w:rPr>
          <w:rFonts w:cs="Arial"/>
          <w:sz w:val="22"/>
          <w:szCs w:val="22"/>
          <w:lang w:val="es-ES_tradnl"/>
        </w:rPr>
      </w:pPr>
      <w:bookmarkStart w:id="184" w:name="_Toc44348450"/>
      <w:bookmarkStart w:id="185" w:name="_Toc40634214"/>
      <w:bookmarkStart w:id="186" w:name="_Toc38805458"/>
      <w:r w:rsidRPr="00EE1306">
        <w:rPr>
          <w:rFonts w:cs="Arial"/>
          <w:sz w:val="22"/>
          <w:szCs w:val="22"/>
          <w:lang w:val="es-ES_tradnl"/>
        </w:rPr>
        <w:t>ANEXOS</w:t>
      </w:r>
      <w:bookmarkEnd w:id="184"/>
      <w:bookmarkEnd w:id="185"/>
      <w:bookmarkEnd w:id="186"/>
    </w:p>
    <w:p w14:paraId="20DD1DA7" w14:textId="063C096B" w:rsidR="0038356C" w:rsidRPr="0038356C" w:rsidRDefault="00065896" w:rsidP="0038356C">
      <w:pPr>
        <w:rPr>
          <w:rFonts w:ascii="Arial" w:hAnsi="Arial" w:cs="Arial"/>
          <w:b/>
          <w:kern w:val="28"/>
          <w:sz w:val="22"/>
          <w:szCs w:val="22"/>
          <w:lang w:val="es-ES_tradnl" w:eastAsia="en-US"/>
        </w:rPr>
      </w:pPr>
      <w:r>
        <w:rPr>
          <w:rFonts w:cs="Arial"/>
          <w:sz w:val="22"/>
          <w:szCs w:val="22"/>
          <w:lang w:val="es-ES_tradnl"/>
        </w:rPr>
        <w:br w:type="page"/>
      </w:r>
    </w:p>
    <w:p w14:paraId="48421068" w14:textId="16A7C78E" w:rsidR="0038356C" w:rsidRPr="00215436" w:rsidRDefault="0038356C" w:rsidP="00391191">
      <w:pPr>
        <w:pStyle w:val="Heading2"/>
        <w:numPr>
          <w:ilvl w:val="0"/>
          <w:numId w:val="0"/>
        </w:numPr>
        <w:jc w:val="center"/>
        <w:rPr>
          <w:rFonts w:cs="Arial"/>
          <w:bCs/>
          <w:iCs/>
          <w:smallCaps/>
          <w:sz w:val="22"/>
          <w:szCs w:val="22"/>
          <w:lang w:val="es-BO"/>
        </w:rPr>
      </w:pPr>
      <w:bookmarkStart w:id="187" w:name="_Toc44348451"/>
      <w:bookmarkStart w:id="188" w:name="_Toc40634215"/>
      <w:bookmarkStart w:id="189" w:name="_Toc38805459"/>
      <w:r w:rsidRPr="00215436">
        <w:rPr>
          <w:rFonts w:cs="Arial"/>
          <w:bCs/>
          <w:i w:val="0"/>
          <w:iCs/>
          <w:smallCaps/>
          <w:sz w:val="22"/>
          <w:szCs w:val="22"/>
          <w:lang w:val="es-BO"/>
        </w:rPr>
        <w:lastRenderedPageBreak/>
        <w:t>ANEXO 1: Plan de Actividades para promover la Igualdad de Género en la línea de crédito.</w:t>
      </w:r>
      <w:bookmarkEnd w:id="187"/>
      <w:bookmarkEnd w:id="188"/>
      <w:bookmarkEnd w:id="189"/>
    </w:p>
    <w:p w14:paraId="297C4B03" w14:textId="77777777" w:rsidR="0038356C" w:rsidRPr="00215436" w:rsidRDefault="0038356C" w:rsidP="0038356C">
      <w:pPr>
        <w:jc w:val="center"/>
        <w:rPr>
          <w:rFonts w:ascii="Arial" w:eastAsia="Batang" w:hAnsi="Arial" w:cs="Arial"/>
          <w:sz w:val="22"/>
          <w:szCs w:val="22"/>
          <w:lang w:val="es-ES_tradnl" w:eastAsia="es-ES_tradnl"/>
        </w:rPr>
      </w:pPr>
    </w:p>
    <w:p w14:paraId="205674C7" w14:textId="5936840B" w:rsidR="0038356C" w:rsidRDefault="0038356C" w:rsidP="0038356C">
      <w:pPr>
        <w:jc w:val="center"/>
        <w:rPr>
          <w:rFonts w:ascii="Arial" w:eastAsia="Batang" w:hAnsi="Arial" w:cs="Arial"/>
          <w:sz w:val="22"/>
          <w:szCs w:val="22"/>
          <w:lang w:val="es-ES_tradnl" w:eastAsia="es-ES_tradnl"/>
        </w:rPr>
      </w:pPr>
      <w:r w:rsidRPr="00215436">
        <w:rPr>
          <w:rFonts w:ascii="Arial" w:eastAsia="Batang" w:hAnsi="Arial" w:cs="Arial"/>
          <w:sz w:val="22"/>
          <w:szCs w:val="22"/>
          <w:lang w:val="es-ES_tradnl" w:eastAsia="es-ES_tradnl"/>
        </w:rPr>
        <w:t>(</w:t>
      </w:r>
      <w:r w:rsidR="00467BF8">
        <w:rPr>
          <w:rFonts w:ascii="Arial" w:eastAsia="Batang" w:hAnsi="Arial" w:cs="Arial"/>
          <w:sz w:val="22"/>
          <w:szCs w:val="22"/>
          <w:lang w:val="es-ES_tradnl" w:eastAsia="es-ES_tradnl"/>
        </w:rPr>
        <w:t>EN PROCESO DE PREPARACI</w:t>
      </w:r>
      <w:r w:rsidR="005636A2">
        <w:rPr>
          <w:rFonts w:ascii="Arial" w:eastAsia="Batang" w:hAnsi="Arial" w:cs="Arial"/>
          <w:sz w:val="22"/>
          <w:szCs w:val="22"/>
          <w:lang w:val="es-ES_tradnl" w:eastAsia="es-ES_tradnl"/>
        </w:rPr>
        <w:t>Ó</w:t>
      </w:r>
      <w:r w:rsidR="00467BF8">
        <w:rPr>
          <w:rFonts w:ascii="Arial" w:eastAsia="Batang" w:hAnsi="Arial" w:cs="Arial"/>
          <w:sz w:val="22"/>
          <w:szCs w:val="22"/>
          <w:lang w:val="es-ES_tradnl" w:eastAsia="es-ES_tradnl"/>
        </w:rPr>
        <w:t>N POR PARTE DE BANDESAL</w:t>
      </w:r>
      <w:r w:rsidR="00467BF8" w:rsidRPr="00215436" w:rsidDel="00467BF8">
        <w:rPr>
          <w:rFonts w:ascii="Arial" w:eastAsia="Batang" w:hAnsi="Arial" w:cs="Arial"/>
          <w:sz w:val="22"/>
          <w:szCs w:val="22"/>
          <w:lang w:val="es-ES_tradnl" w:eastAsia="es-ES_tradnl"/>
        </w:rPr>
        <w:t xml:space="preserve"> </w:t>
      </w:r>
      <w:r w:rsidR="00467BF8">
        <w:rPr>
          <w:rFonts w:ascii="Arial" w:eastAsia="Batang" w:hAnsi="Arial" w:cs="Arial"/>
          <w:sz w:val="22"/>
          <w:szCs w:val="22"/>
          <w:lang w:val="es-ES_tradnl" w:eastAsia="es-ES_tradnl"/>
        </w:rPr>
        <w:t>CON APOYO DEL BID</w:t>
      </w:r>
      <w:r w:rsidRPr="00215436">
        <w:rPr>
          <w:rFonts w:ascii="Arial" w:eastAsia="Batang" w:hAnsi="Arial" w:cs="Arial"/>
          <w:sz w:val="22"/>
          <w:szCs w:val="22"/>
          <w:lang w:val="es-ES_tradnl" w:eastAsia="es-ES_tradnl"/>
        </w:rPr>
        <w:t>)</w:t>
      </w:r>
    </w:p>
    <w:p w14:paraId="048C7D5F" w14:textId="77777777" w:rsidR="00F931EB" w:rsidRDefault="00F931EB" w:rsidP="006145B7">
      <w:pPr>
        <w:pStyle w:val="Heading1"/>
        <w:numPr>
          <w:ilvl w:val="0"/>
          <w:numId w:val="0"/>
        </w:numPr>
        <w:rPr>
          <w:rFonts w:cs="Arial"/>
          <w:sz w:val="22"/>
          <w:szCs w:val="22"/>
          <w:lang w:val="es-ES_tradnl"/>
        </w:rPr>
      </w:pPr>
    </w:p>
    <w:p w14:paraId="29A204D4" w14:textId="4C0F11AA" w:rsidR="006145B7" w:rsidRDefault="006145B7" w:rsidP="006145B7">
      <w:pPr>
        <w:rPr>
          <w:lang w:val="es-ES_tradnl" w:eastAsia="en-US"/>
        </w:rPr>
      </w:pPr>
    </w:p>
    <w:p w14:paraId="792591FA" w14:textId="64044EEA" w:rsidR="000135B7" w:rsidRDefault="006145B7">
      <w:pPr>
        <w:rPr>
          <w:lang w:val="es-ES_tradnl" w:eastAsia="en-US"/>
        </w:rPr>
      </w:pPr>
      <w:r>
        <w:rPr>
          <w:lang w:val="es-ES_tradnl" w:eastAsia="en-US"/>
        </w:rPr>
        <w:br w:type="page"/>
      </w:r>
    </w:p>
    <w:p w14:paraId="01C999AB" w14:textId="26CDBB99" w:rsidR="000135B7" w:rsidRPr="005756C8" w:rsidRDefault="000135B7" w:rsidP="000135B7">
      <w:pPr>
        <w:pStyle w:val="Heading2"/>
        <w:numPr>
          <w:ilvl w:val="0"/>
          <w:numId w:val="0"/>
        </w:numPr>
        <w:jc w:val="center"/>
        <w:rPr>
          <w:rFonts w:cs="Arial"/>
          <w:bCs/>
          <w:iCs/>
          <w:smallCaps/>
          <w:sz w:val="22"/>
          <w:szCs w:val="22"/>
          <w:lang w:val="es-SV"/>
        </w:rPr>
      </w:pPr>
      <w:bookmarkStart w:id="190" w:name="_Toc44348452"/>
      <w:bookmarkStart w:id="191" w:name="_Toc40634216"/>
      <w:r w:rsidRPr="000135B7">
        <w:rPr>
          <w:rFonts w:cs="Arial"/>
          <w:bCs/>
          <w:i w:val="0"/>
          <w:iCs/>
          <w:smallCaps/>
          <w:sz w:val="22"/>
          <w:szCs w:val="22"/>
          <w:lang w:val="es-BO"/>
        </w:rPr>
        <w:lastRenderedPageBreak/>
        <w:t>A</w:t>
      </w:r>
      <w:r w:rsidRPr="007A33A8">
        <w:rPr>
          <w:rFonts w:cs="Arial"/>
          <w:bCs/>
          <w:i w:val="0"/>
          <w:iCs/>
          <w:smallCaps/>
          <w:sz w:val="22"/>
          <w:szCs w:val="22"/>
          <w:lang w:val="es-BO"/>
        </w:rPr>
        <w:t>NEXO 2</w:t>
      </w:r>
      <w:r w:rsidRPr="004246C9">
        <w:rPr>
          <w:rFonts w:cs="Arial"/>
          <w:bCs/>
          <w:i w:val="0"/>
          <w:iCs/>
          <w:smallCaps/>
          <w:sz w:val="22"/>
          <w:szCs w:val="22"/>
          <w:lang w:val="es-BO"/>
        </w:rPr>
        <w:t xml:space="preserve">: </w:t>
      </w:r>
      <w:r w:rsidR="00CB0BBB">
        <w:rPr>
          <w:rFonts w:cs="Arial"/>
          <w:bCs/>
          <w:i w:val="0"/>
          <w:iCs/>
          <w:smallCaps/>
          <w:sz w:val="22"/>
          <w:szCs w:val="22"/>
          <w:lang w:val="es-BO"/>
        </w:rPr>
        <w:t>Taxonomía</w:t>
      </w:r>
      <w:r w:rsidR="00D518CF">
        <w:rPr>
          <w:rFonts w:cs="Arial"/>
          <w:bCs/>
          <w:i w:val="0"/>
          <w:iCs/>
          <w:smallCaps/>
          <w:sz w:val="22"/>
          <w:szCs w:val="22"/>
          <w:lang w:val="es-BO"/>
        </w:rPr>
        <w:t xml:space="preserve"> </w:t>
      </w:r>
      <w:r w:rsidRPr="005756C8">
        <w:rPr>
          <w:rFonts w:cs="Arial"/>
          <w:i w:val="0"/>
          <w:iCs/>
          <w:smallCaps/>
          <w:sz w:val="22"/>
          <w:szCs w:val="22"/>
          <w:lang w:val="es-SV"/>
        </w:rPr>
        <w:t>para la identificación y monitoreo de subpréstamos con potencial de contribución al cambio climático y sostenibilidad ambiental.</w:t>
      </w:r>
      <w:bookmarkEnd w:id="190"/>
      <w:bookmarkEnd w:id="191"/>
    </w:p>
    <w:p w14:paraId="2E18E9DF" w14:textId="77777777" w:rsidR="000135B7" w:rsidRPr="00215436" w:rsidRDefault="000135B7" w:rsidP="000135B7">
      <w:pPr>
        <w:jc w:val="center"/>
        <w:rPr>
          <w:rFonts w:ascii="Arial" w:eastAsia="Batang" w:hAnsi="Arial" w:cs="Arial"/>
          <w:sz w:val="22"/>
          <w:szCs w:val="22"/>
          <w:lang w:val="es-ES_tradnl" w:eastAsia="es-ES_tradnl"/>
        </w:rPr>
      </w:pPr>
    </w:p>
    <w:p w14:paraId="0CD0E510" w14:textId="6B8A247E" w:rsidR="000135B7" w:rsidRDefault="000135B7" w:rsidP="000135B7">
      <w:pPr>
        <w:jc w:val="center"/>
        <w:rPr>
          <w:rFonts w:ascii="Arial" w:eastAsia="Batang" w:hAnsi="Arial" w:cs="Arial"/>
          <w:sz w:val="22"/>
          <w:szCs w:val="22"/>
          <w:lang w:val="es-ES_tradnl" w:eastAsia="es-ES_tradnl"/>
        </w:rPr>
      </w:pPr>
      <w:r w:rsidRPr="00215436">
        <w:rPr>
          <w:rFonts w:ascii="Arial" w:eastAsia="Batang" w:hAnsi="Arial" w:cs="Arial"/>
          <w:sz w:val="22"/>
          <w:szCs w:val="22"/>
          <w:lang w:val="es-ES_tradnl" w:eastAsia="es-ES_tradnl"/>
        </w:rPr>
        <w:t>(A SER DESARROLLADO POR BANDESAL</w:t>
      </w:r>
      <w:r w:rsidR="00467BF8">
        <w:rPr>
          <w:rFonts w:ascii="Arial" w:eastAsia="Batang" w:hAnsi="Arial" w:cs="Arial"/>
          <w:sz w:val="22"/>
          <w:szCs w:val="22"/>
          <w:lang w:val="es-ES_tradnl" w:eastAsia="es-ES_tradnl"/>
        </w:rPr>
        <w:t xml:space="preserve"> CON APOYO DEL BID</w:t>
      </w:r>
      <w:r w:rsidRPr="00215436">
        <w:rPr>
          <w:rFonts w:ascii="Arial" w:eastAsia="Batang" w:hAnsi="Arial" w:cs="Arial"/>
          <w:sz w:val="22"/>
          <w:szCs w:val="22"/>
          <w:lang w:val="es-ES_tradnl" w:eastAsia="es-ES_tradnl"/>
        </w:rPr>
        <w:t>)</w:t>
      </w:r>
    </w:p>
    <w:p w14:paraId="7E779153" w14:textId="2AA6E8C8" w:rsidR="006145B7" w:rsidRPr="005756C8" w:rsidRDefault="000135B7" w:rsidP="00637298">
      <w:pPr>
        <w:pStyle w:val="Heading2"/>
        <w:numPr>
          <w:ilvl w:val="0"/>
          <w:numId w:val="0"/>
        </w:numPr>
        <w:jc w:val="center"/>
        <w:rPr>
          <w:rFonts w:cs="Arial"/>
          <w:bCs/>
          <w:i w:val="0"/>
          <w:iCs/>
          <w:smallCaps/>
          <w:sz w:val="22"/>
          <w:szCs w:val="22"/>
          <w:lang w:val="es-BO"/>
        </w:rPr>
      </w:pPr>
      <w:r>
        <w:rPr>
          <w:lang w:val="es-ES_tradnl"/>
        </w:rPr>
        <w:br w:type="page"/>
      </w:r>
      <w:bookmarkStart w:id="192" w:name="_Toc44348453"/>
      <w:bookmarkStart w:id="193" w:name="_Toc40634217"/>
      <w:r w:rsidR="006145B7" w:rsidRPr="005756C8">
        <w:rPr>
          <w:rFonts w:cs="Arial"/>
          <w:bCs/>
          <w:i w:val="0"/>
          <w:iCs/>
          <w:smallCaps/>
          <w:sz w:val="22"/>
          <w:szCs w:val="22"/>
          <w:lang w:val="es-BO"/>
        </w:rPr>
        <w:lastRenderedPageBreak/>
        <w:t xml:space="preserve">ANEXO </w:t>
      </w:r>
      <w:r w:rsidR="007A33A8" w:rsidRPr="005756C8">
        <w:rPr>
          <w:rFonts w:cs="Arial"/>
          <w:bCs/>
          <w:i w:val="0"/>
          <w:iCs/>
          <w:smallCaps/>
          <w:sz w:val="22"/>
          <w:szCs w:val="22"/>
          <w:lang w:val="es-BO"/>
        </w:rPr>
        <w:t>3</w:t>
      </w:r>
      <w:r w:rsidR="006145B7" w:rsidRPr="005756C8">
        <w:rPr>
          <w:rFonts w:cs="Arial"/>
          <w:bCs/>
          <w:i w:val="0"/>
          <w:iCs/>
          <w:smallCaps/>
          <w:sz w:val="22"/>
          <w:szCs w:val="22"/>
          <w:lang w:val="es-BO"/>
        </w:rPr>
        <w:t xml:space="preserve">: </w:t>
      </w:r>
      <w:r w:rsidR="00BC6AF2" w:rsidRPr="005756C8">
        <w:rPr>
          <w:rFonts w:cs="Arial"/>
          <w:bCs/>
          <w:i w:val="0"/>
          <w:iCs/>
          <w:smallCaps/>
          <w:sz w:val="22"/>
          <w:szCs w:val="22"/>
          <w:lang w:val="es-BO"/>
        </w:rPr>
        <w:t>P</w:t>
      </w:r>
      <w:r w:rsidR="00BC6AF2">
        <w:rPr>
          <w:rFonts w:cs="Arial"/>
          <w:bCs/>
          <w:i w:val="0"/>
          <w:iCs/>
          <w:smallCaps/>
          <w:sz w:val="22"/>
          <w:szCs w:val="22"/>
          <w:lang w:val="es-BO"/>
        </w:rPr>
        <w:t>royectos de Ca</w:t>
      </w:r>
      <w:r w:rsidR="00394F55" w:rsidRPr="005756C8">
        <w:rPr>
          <w:rFonts w:cs="Arial"/>
          <w:bCs/>
          <w:i w:val="0"/>
          <w:iCs/>
          <w:smallCaps/>
          <w:sz w:val="22"/>
          <w:szCs w:val="22"/>
          <w:lang w:val="es-BO"/>
        </w:rPr>
        <w:t xml:space="preserve">pital de Trabajo y </w:t>
      </w:r>
      <w:r w:rsidR="001D2549" w:rsidRPr="005756C8">
        <w:rPr>
          <w:rFonts w:cs="Arial"/>
          <w:bCs/>
          <w:i w:val="0"/>
          <w:iCs/>
          <w:smallCaps/>
          <w:sz w:val="22"/>
          <w:szCs w:val="22"/>
          <w:lang w:val="es-BO"/>
        </w:rPr>
        <w:t>Activos Fijos</w:t>
      </w:r>
      <w:r w:rsidR="00BC6AF2">
        <w:rPr>
          <w:rFonts w:cs="Arial"/>
          <w:bCs/>
          <w:i w:val="0"/>
          <w:iCs/>
          <w:smallCaps/>
          <w:sz w:val="22"/>
          <w:szCs w:val="22"/>
          <w:lang w:val="es-BO"/>
        </w:rPr>
        <w:t xml:space="preserve"> Elegibles para Financiamiento Del Programa</w:t>
      </w:r>
      <w:bookmarkEnd w:id="192"/>
      <w:bookmarkEnd w:id="193"/>
    </w:p>
    <w:p w14:paraId="4BEA6E36" w14:textId="7B92FCA8" w:rsidR="001D2549" w:rsidRPr="005756C8" w:rsidRDefault="001D2549" w:rsidP="001D2549">
      <w:pPr>
        <w:rPr>
          <w:lang w:val="es-BO" w:eastAsia="en-US"/>
        </w:rPr>
      </w:pPr>
    </w:p>
    <w:p w14:paraId="322FB7DF" w14:textId="1F1020FA" w:rsidR="001D2549" w:rsidRDefault="001D2549" w:rsidP="001D2549">
      <w:pPr>
        <w:jc w:val="center"/>
        <w:rPr>
          <w:rFonts w:ascii="Arial" w:eastAsia="Batang" w:hAnsi="Arial" w:cs="Arial"/>
          <w:sz w:val="22"/>
          <w:szCs w:val="22"/>
          <w:lang w:val="es-ES_tradnl" w:eastAsia="es-ES_tradnl"/>
        </w:rPr>
      </w:pPr>
      <w:r w:rsidRPr="00215436">
        <w:rPr>
          <w:rFonts w:ascii="Arial" w:eastAsia="Batang" w:hAnsi="Arial" w:cs="Arial"/>
          <w:sz w:val="22"/>
          <w:szCs w:val="22"/>
          <w:lang w:val="es-ES_tradnl" w:eastAsia="es-ES_tradnl"/>
        </w:rPr>
        <w:t>(</w:t>
      </w:r>
      <w:r>
        <w:rPr>
          <w:rFonts w:ascii="Arial" w:eastAsia="Batang" w:hAnsi="Arial" w:cs="Arial"/>
          <w:sz w:val="22"/>
          <w:szCs w:val="22"/>
          <w:lang w:val="es-ES_tradnl" w:eastAsia="es-ES_tradnl"/>
        </w:rPr>
        <w:t>EN PROCESO DE REVISI</w:t>
      </w:r>
      <w:r w:rsidR="00994C93">
        <w:rPr>
          <w:rFonts w:ascii="Arial" w:eastAsia="Batang" w:hAnsi="Arial" w:cs="Arial"/>
          <w:sz w:val="22"/>
          <w:szCs w:val="22"/>
          <w:lang w:val="es-ES_tradnl" w:eastAsia="es-ES_tradnl"/>
        </w:rPr>
        <w:t>Ó</w:t>
      </w:r>
      <w:r>
        <w:rPr>
          <w:rFonts w:ascii="Arial" w:eastAsia="Batang" w:hAnsi="Arial" w:cs="Arial"/>
          <w:sz w:val="22"/>
          <w:szCs w:val="22"/>
          <w:lang w:val="es-ES_tradnl" w:eastAsia="es-ES_tradnl"/>
        </w:rPr>
        <w:t>N POR PARTE DEL BID Y BANDESAL</w:t>
      </w:r>
      <w:r w:rsidRPr="00215436">
        <w:rPr>
          <w:rFonts w:ascii="Arial" w:eastAsia="Batang" w:hAnsi="Arial" w:cs="Arial"/>
          <w:sz w:val="22"/>
          <w:szCs w:val="22"/>
          <w:lang w:val="es-ES_tradnl" w:eastAsia="es-ES_tradnl"/>
        </w:rPr>
        <w:t>)</w:t>
      </w:r>
    </w:p>
    <w:p w14:paraId="50F3C093" w14:textId="77777777" w:rsidR="001D2549" w:rsidRPr="005756C8" w:rsidRDefault="001D2549" w:rsidP="005756C8">
      <w:pPr>
        <w:rPr>
          <w:i/>
          <w:lang w:val="es-ES_tradnl"/>
        </w:rPr>
      </w:pPr>
    </w:p>
    <w:p w14:paraId="62193AC3" w14:textId="77777777" w:rsidR="006145B7" w:rsidRPr="006145B7" w:rsidRDefault="006145B7" w:rsidP="0070710A">
      <w:pPr>
        <w:rPr>
          <w:lang w:val="es-ES_tradnl" w:eastAsia="en-US"/>
        </w:rPr>
        <w:sectPr w:rsidR="006145B7" w:rsidRPr="006145B7" w:rsidSect="00DE6C19">
          <w:headerReference w:type="default" r:id="rId15"/>
          <w:headerReference w:type="first" r:id="rId16"/>
          <w:footerReference w:type="first" r:id="rId17"/>
          <w:pgSz w:w="12240" w:h="15840" w:code="1"/>
          <w:pgMar w:top="1440" w:right="1800" w:bottom="1440" w:left="1800" w:header="720" w:footer="720" w:gutter="0"/>
          <w:cols w:space="720"/>
          <w:titlePg/>
          <w:docGrid w:linePitch="272"/>
        </w:sectPr>
      </w:pPr>
    </w:p>
    <w:p w14:paraId="3A58FF29" w14:textId="4F66D10B" w:rsidR="008070F0" w:rsidRPr="00AF2FA5" w:rsidRDefault="0000066C" w:rsidP="0070710A">
      <w:pPr>
        <w:pStyle w:val="Heading2"/>
        <w:numPr>
          <w:ilvl w:val="0"/>
          <w:numId w:val="0"/>
        </w:numPr>
        <w:jc w:val="center"/>
        <w:rPr>
          <w:rFonts w:cs="Arial"/>
          <w:i w:val="0"/>
          <w:iCs/>
          <w:smallCaps/>
          <w:sz w:val="22"/>
          <w:szCs w:val="22"/>
          <w:lang w:val="es-ES_tradnl"/>
        </w:rPr>
      </w:pPr>
      <w:bookmarkStart w:id="194" w:name="_Toc44348454"/>
      <w:bookmarkStart w:id="195" w:name="_Toc40634218"/>
      <w:bookmarkStart w:id="196" w:name="_Toc217379138"/>
      <w:r w:rsidRPr="0059119B">
        <w:rPr>
          <w:i w:val="0"/>
          <w:smallCaps/>
          <w:sz w:val="22"/>
          <w:lang w:val="es-BO"/>
        </w:rPr>
        <w:lastRenderedPageBreak/>
        <w:t>A</w:t>
      </w:r>
      <w:r w:rsidR="00EE1306" w:rsidRPr="0059119B">
        <w:rPr>
          <w:i w:val="0"/>
          <w:smallCaps/>
          <w:sz w:val="22"/>
          <w:lang w:val="es-BO"/>
        </w:rPr>
        <w:t xml:space="preserve">NEXO </w:t>
      </w:r>
      <w:r w:rsidR="007A33A8" w:rsidRPr="0059119B">
        <w:rPr>
          <w:i w:val="0"/>
          <w:smallCaps/>
          <w:sz w:val="22"/>
          <w:lang w:val="es-BO"/>
        </w:rPr>
        <w:t>4</w:t>
      </w:r>
      <w:bookmarkStart w:id="197" w:name="_Toc38805461"/>
      <w:r w:rsidRPr="00917C9E">
        <w:rPr>
          <w:rFonts w:cs="Arial"/>
          <w:bCs/>
          <w:i w:val="0"/>
          <w:iCs/>
          <w:smallCaps/>
          <w:sz w:val="22"/>
          <w:szCs w:val="22"/>
          <w:lang w:val="es-BO"/>
        </w:rPr>
        <w:t xml:space="preserve">: </w:t>
      </w:r>
      <w:r w:rsidR="004263BB" w:rsidRPr="00917C9E">
        <w:rPr>
          <w:rFonts w:cs="Arial"/>
          <w:bCs/>
          <w:i w:val="0"/>
          <w:iCs/>
          <w:smallCaps/>
          <w:sz w:val="22"/>
          <w:szCs w:val="22"/>
          <w:lang w:val="es-BO"/>
        </w:rPr>
        <w:t xml:space="preserve">Lista de </w:t>
      </w:r>
      <w:r w:rsidR="00143716">
        <w:rPr>
          <w:rFonts w:cs="Arial"/>
          <w:bCs/>
          <w:i w:val="0"/>
          <w:iCs/>
          <w:smallCaps/>
          <w:sz w:val="22"/>
          <w:szCs w:val="22"/>
          <w:lang w:val="es-BO"/>
        </w:rPr>
        <w:t>E</w:t>
      </w:r>
      <w:r w:rsidR="004263BB" w:rsidRPr="00917C9E">
        <w:rPr>
          <w:rFonts w:cs="Arial"/>
          <w:bCs/>
          <w:i w:val="0"/>
          <w:iCs/>
          <w:smallCaps/>
          <w:sz w:val="22"/>
          <w:szCs w:val="22"/>
          <w:lang w:val="es-BO"/>
        </w:rPr>
        <w:t>xclusión</w:t>
      </w:r>
      <w:bookmarkEnd w:id="194"/>
      <w:bookmarkEnd w:id="195"/>
      <w:bookmarkEnd w:id="197"/>
    </w:p>
    <w:p w14:paraId="448DF419" w14:textId="77777777" w:rsidR="004263BB" w:rsidRPr="00931F41" w:rsidRDefault="004263BB" w:rsidP="004263BB">
      <w:pPr>
        <w:widowControl w:val="0"/>
        <w:autoSpaceDE w:val="0"/>
        <w:autoSpaceDN w:val="0"/>
        <w:adjustRightInd w:val="0"/>
        <w:ind w:right="-720"/>
        <w:rPr>
          <w:rFonts w:ascii="Arial" w:hAnsi="Arial" w:cs="Arial"/>
          <w:bCs/>
          <w:sz w:val="22"/>
          <w:szCs w:val="22"/>
          <w:lang w:val="es-ES_tradnl"/>
        </w:rPr>
      </w:pPr>
    </w:p>
    <w:p w14:paraId="3A6DA750" w14:textId="77777777" w:rsidR="00356ACF" w:rsidRPr="003A589D" w:rsidRDefault="00356ACF" w:rsidP="00043BAA">
      <w:pPr>
        <w:widowControl w:val="0"/>
        <w:autoSpaceDE w:val="0"/>
        <w:autoSpaceDN w:val="0"/>
        <w:adjustRightInd w:val="0"/>
        <w:jc w:val="both"/>
        <w:rPr>
          <w:rFonts w:ascii="Arial" w:hAnsi="Arial" w:cs="Arial"/>
          <w:bCs/>
          <w:sz w:val="22"/>
          <w:szCs w:val="22"/>
          <w:lang w:val="es-ES_tradnl"/>
        </w:rPr>
      </w:pPr>
      <w:bookmarkStart w:id="198" w:name="_Hlk38553768"/>
      <w:r w:rsidRPr="003A589D">
        <w:rPr>
          <w:rFonts w:ascii="Arial" w:hAnsi="Arial" w:cs="Arial"/>
          <w:bCs/>
          <w:sz w:val="22"/>
          <w:szCs w:val="22"/>
          <w:lang w:val="es-ES_tradnl"/>
        </w:rPr>
        <w:t>Las MIPYME prestatarios y recipientes de recursos del Programa no podrán adquirir créditos que: (i) 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1BB88DF8" w14:textId="77777777" w:rsidR="00356ACF" w:rsidRPr="003A589D" w:rsidRDefault="00356ACF" w:rsidP="00043BAA">
      <w:pPr>
        <w:widowControl w:val="0"/>
        <w:autoSpaceDE w:val="0"/>
        <w:autoSpaceDN w:val="0"/>
        <w:adjustRightInd w:val="0"/>
        <w:rPr>
          <w:rFonts w:ascii="Arial" w:hAnsi="Arial" w:cs="Arial"/>
          <w:bCs/>
          <w:sz w:val="22"/>
          <w:szCs w:val="22"/>
          <w:lang w:val="es-ES_tradnl"/>
        </w:rPr>
      </w:pPr>
    </w:p>
    <w:p w14:paraId="122B233C"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1BF37ADB" w14:textId="15CDEC8F"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Utilización de formas peligrosas o de explotación de trabajo forzado o trabajo infantil</w:t>
      </w:r>
      <w:r w:rsidRPr="003A589D">
        <w:rPr>
          <w:rStyle w:val="FootnoteReference"/>
          <w:rFonts w:ascii="Arial" w:hAnsi="Arial" w:cs="Arial"/>
          <w:bCs/>
          <w:sz w:val="22"/>
          <w:szCs w:val="22"/>
          <w:lang w:val="es-ES_tradnl"/>
        </w:rPr>
        <w:footnoteReference w:id="7"/>
      </w:r>
      <w:r w:rsidR="00C703DB">
        <w:rPr>
          <w:rFonts w:ascii="Arial" w:hAnsi="Arial" w:cs="Arial"/>
          <w:bCs/>
          <w:sz w:val="22"/>
          <w:szCs w:val="22"/>
          <w:lang w:val="es-ES_tradnl"/>
        </w:rPr>
        <w:t>.</w:t>
      </w:r>
    </w:p>
    <w:p w14:paraId="66BCF707"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Armas y municiones.</w:t>
      </w:r>
    </w:p>
    <w:p w14:paraId="7A5DAEB7"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Tabaco.</w:t>
      </w:r>
    </w:p>
    <w:p w14:paraId="7704A740"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Apuestas, casinos y empresas equivalentes.</w:t>
      </w:r>
    </w:p>
    <w:p w14:paraId="08913D5C" w14:textId="124B733E"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Animales o plantas silvestres o productos de animales o plantas silvestres protegidos por la CITES</w:t>
      </w:r>
      <w:r w:rsidRPr="003A589D">
        <w:rPr>
          <w:rStyle w:val="FootnoteReference"/>
          <w:rFonts w:ascii="Arial" w:hAnsi="Arial" w:cs="Arial"/>
          <w:bCs/>
          <w:sz w:val="22"/>
          <w:szCs w:val="22"/>
          <w:lang w:val="es-ES_tradnl"/>
        </w:rPr>
        <w:footnoteReference w:id="8"/>
      </w:r>
      <w:r w:rsidR="00C703DB">
        <w:rPr>
          <w:rFonts w:ascii="Arial" w:hAnsi="Arial" w:cs="Arial"/>
          <w:bCs/>
          <w:sz w:val="22"/>
          <w:szCs w:val="22"/>
          <w:lang w:val="es-ES_tradnl"/>
        </w:rPr>
        <w:t>.</w:t>
      </w:r>
    </w:p>
    <w:p w14:paraId="46EBB6AE"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Materiales radioactivos.</w:t>
      </w:r>
    </w:p>
    <w:p w14:paraId="5BCC1D42"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Fibras de amianto (asbesto) sin aglutinatura. Esto no aplica a la compra y uso de láminas de cemento con amianto (asbesto) en donde el contenido de amianto (asbesto) sea menor del 20%.</w:t>
      </w:r>
    </w:p>
    <w:p w14:paraId="408B43F8"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Operaciones madereras comerciales o la compra de equipos de explotación forestal para uso en bosques tropicales húmedos y bosques primarios</w:t>
      </w:r>
      <w:r w:rsidRPr="003A589D">
        <w:rPr>
          <w:rStyle w:val="FootnoteReference"/>
          <w:rFonts w:ascii="Arial" w:hAnsi="Arial" w:cs="Arial"/>
          <w:bCs/>
          <w:sz w:val="22"/>
          <w:szCs w:val="22"/>
          <w:lang w:val="es-ES_tradnl"/>
        </w:rPr>
        <w:footnoteReference w:id="9"/>
      </w:r>
      <w:r w:rsidRPr="003A589D">
        <w:rPr>
          <w:rFonts w:ascii="Arial" w:hAnsi="Arial" w:cs="Arial"/>
          <w:bCs/>
          <w:sz w:val="22"/>
          <w:szCs w:val="22"/>
          <w:lang w:val="es-ES_tradnl"/>
        </w:rPr>
        <w:t xml:space="preserve">. </w:t>
      </w:r>
    </w:p>
    <w:p w14:paraId="39BB5683"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62F2BC20"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Pr="003A589D">
        <w:rPr>
          <w:rStyle w:val="FootnoteReference"/>
          <w:rFonts w:ascii="Arial" w:hAnsi="Arial" w:cs="Arial"/>
          <w:bCs/>
          <w:sz w:val="22"/>
          <w:szCs w:val="22"/>
          <w:lang w:val="es-ES_tradnl"/>
        </w:rPr>
        <w:footnoteReference w:id="10"/>
      </w:r>
      <w:r w:rsidRPr="003A589D">
        <w:rPr>
          <w:rFonts w:ascii="Arial" w:hAnsi="Arial" w:cs="Arial"/>
          <w:bCs/>
          <w:sz w:val="22"/>
          <w:szCs w:val="22"/>
          <w:lang w:val="es-ES_tradnl"/>
        </w:rPr>
        <w:t xml:space="preserve">. </w:t>
      </w:r>
    </w:p>
    <w:p w14:paraId="1527FDFB"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lastRenderedPageBreak/>
        <w:t>Introducción de especies invasivas</w:t>
      </w:r>
      <w:r w:rsidRPr="003A589D">
        <w:rPr>
          <w:rStyle w:val="FootnoteReference"/>
          <w:rFonts w:ascii="Arial" w:hAnsi="Arial" w:cs="Arial"/>
          <w:bCs/>
          <w:sz w:val="22"/>
          <w:szCs w:val="22"/>
          <w:lang w:val="es-ES_tradnl"/>
        </w:rPr>
        <w:footnoteReference w:id="11"/>
      </w:r>
      <w:r w:rsidRPr="003A589D">
        <w:rPr>
          <w:rFonts w:ascii="Arial" w:hAnsi="Arial" w:cs="Arial"/>
          <w:bCs/>
          <w:sz w:val="22"/>
          <w:szCs w:val="22"/>
          <w:lang w:val="es-ES_tradnl"/>
        </w:rPr>
        <w:t>.</w:t>
      </w:r>
    </w:p>
    <w:p w14:paraId="3A473E4E"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Compuestos que contengan policlorinato de bifenilo (PCB)</w:t>
      </w:r>
      <w:r w:rsidRPr="003A589D">
        <w:rPr>
          <w:rStyle w:val="FootnoteReference"/>
          <w:rFonts w:ascii="Arial" w:hAnsi="Arial" w:cs="Arial"/>
          <w:bCs/>
          <w:sz w:val="22"/>
          <w:szCs w:val="22"/>
          <w:lang w:val="es-ES_tradnl"/>
        </w:rPr>
        <w:footnoteReference w:id="12"/>
      </w:r>
      <w:r w:rsidRPr="003A589D">
        <w:rPr>
          <w:rFonts w:ascii="Arial" w:hAnsi="Arial" w:cs="Arial"/>
          <w:bCs/>
          <w:sz w:val="22"/>
          <w:szCs w:val="22"/>
          <w:lang w:val="es-ES_tradnl"/>
        </w:rPr>
        <w:t>.</w:t>
      </w:r>
    </w:p>
    <w:p w14:paraId="5A2E120C"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Fármacos sujetos a eliminación gradual o cese obligatorio de producción o prohibición de venta a nivel internacional</w:t>
      </w:r>
      <w:r w:rsidRPr="003A589D">
        <w:rPr>
          <w:rStyle w:val="FootnoteReference"/>
          <w:rFonts w:ascii="Arial" w:hAnsi="Arial" w:cs="Arial"/>
          <w:bCs/>
          <w:sz w:val="22"/>
          <w:szCs w:val="22"/>
          <w:lang w:val="es-ES_tradnl"/>
        </w:rPr>
        <w:footnoteReference w:id="13"/>
      </w:r>
      <w:r w:rsidRPr="003A589D">
        <w:rPr>
          <w:rFonts w:ascii="Arial" w:hAnsi="Arial" w:cs="Arial"/>
          <w:bCs/>
          <w:sz w:val="22"/>
          <w:szCs w:val="22"/>
          <w:lang w:val="es-ES_tradnl"/>
        </w:rPr>
        <w:t>.</w:t>
      </w:r>
    </w:p>
    <w:p w14:paraId="34773CCA"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Pesticidas o herbicidas sujetos a eliminación gradual o cese obligatorio de producción o prohibición de venta a nivel internacional</w:t>
      </w:r>
      <w:r w:rsidRPr="003A589D">
        <w:rPr>
          <w:rStyle w:val="FootnoteReference"/>
          <w:rFonts w:ascii="Arial" w:hAnsi="Arial" w:cs="Arial"/>
          <w:bCs/>
          <w:sz w:val="22"/>
          <w:szCs w:val="22"/>
          <w:lang w:val="es-ES_tradnl"/>
        </w:rPr>
        <w:footnoteReference w:id="14"/>
      </w:r>
      <w:r w:rsidRPr="003A589D">
        <w:rPr>
          <w:rFonts w:ascii="Arial" w:hAnsi="Arial" w:cs="Arial"/>
          <w:bCs/>
          <w:sz w:val="22"/>
          <w:szCs w:val="22"/>
          <w:lang w:val="es-ES_tradnl"/>
        </w:rPr>
        <w:t>.</w:t>
      </w:r>
    </w:p>
    <w:p w14:paraId="5D63D079"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Pesticidas tóxicos según la definición de la Organización Mundial de la Salud (OMS), clases Ia, Ib y II.</w:t>
      </w:r>
    </w:p>
    <w:p w14:paraId="5941898C"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Contaminantes orgánicos persistentes (COP)</w:t>
      </w:r>
      <w:r w:rsidRPr="003A589D">
        <w:rPr>
          <w:rStyle w:val="FootnoteReference"/>
          <w:rFonts w:ascii="Arial" w:hAnsi="Arial" w:cs="Arial"/>
          <w:bCs/>
          <w:sz w:val="22"/>
          <w:szCs w:val="22"/>
          <w:lang w:val="es-ES_tradnl"/>
        </w:rPr>
        <w:footnoteReference w:id="15"/>
      </w:r>
      <w:r w:rsidRPr="003A589D">
        <w:rPr>
          <w:rFonts w:ascii="Arial" w:hAnsi="Arial" w:cs="Arial"/>
          <w:bCs/>
          <w:sz w:val="22"/>
          <w:szCs w:val="22"/>
          <w:lang w:val="es-ES_tradnl"/>
        </w:rPr>
        <w:t xml:space="preserve">. </w:t>
      </w:r>
    </w:p>
    <w:p w14:paraId="4246A6A9"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ODS sujetos a cese obligatorio de producción o prohibición de venta a nivel internacional</w:t>
      </w:r>
      <w:r w:rsidRPr="003A589D">
        <w:rPr>
          <w:rStyle w:val="FootnoteReference"/>
          <w:rFonts w:ascii="Arial" w:hAnsi="Arial" w:cs="Arial"/>
          <w:bCs/>
          <w:sz w:val="22"/>
          <w:szCs w:val="22"/>
          <w:lang w:val="es-ES_tradnl"/>
        </w:rPr>
        <w:footnoteReference w:id="16"/>
      </w:r>
      <w:r w:rsidRPr="003A589D">
        <w:rPr>
          <w:rFonts w:ascii="Arial" w:hAnsi="Arial" w:cs="Arial"/>
          <w:bCs/>
          <w:sz w:val="22"/>
          <w:szCs w:val="22"/>
          <w:lang w:val="es-ES_tradnl"/>
        </w:rPr>
        <w:t xml:space="preserve">. </w:t>
      </w:r>
    </w:p>
    <w:p w14:paraId="2B748354"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Comercio transfronterizo (internacional) de desechos o productos de desechos</w:t>
      </w:r>
      <w:r w:rsidRPr="003A589D">
        <w:rPr>
          <w:rStyle w:val="FootnoteReference"/>
          <w:rFonts w:ascii="Arial" w:hAnsi="Arial" w:cs="Arial"/>
          <w:bCs/>
          <w:sz w:val="22"/>
          <w:szCs w:val="22"/>
          <w:lang w:val="es-ES_tradnl"/>
        </w:rPr>
        <w:footnoteReference w:id="17"/>
      </w:r>
      <w:r w:rsidRPr="003A589D">
        <w:rPr>
          <w:rFonts w:ascii="Arial" w:hAnsi="Arial" w:cs="Arial"/>
          <w:bCs/>
          <w:sz w:val="22"/>
          <w:szCs w:val="22"/>
          <w:lang w:val="es-ES_tradnl"/>
        </w:rPr>
        <w:t>, exceptuando desechos no peligrosos destinados al reciclaje.</w:t>
      </w:r>
    </w:p>
    <w:p w14:paraId="2FDEF081"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Incumplimiento de los principios fundamentales de los trabajadores y de los derechos en el trabajo</w:t>
      </w:r>
      <w:r w:rsidRPr="003A589D">
        <w:rPr>
          <w:rStyle w:val="FootnoteReference"/>
          <w:rFonts w:ascii="Arial" w:hAnsi="Arial" w:cs="Arial"/>
          <w:bCs/>
          <w:sz w:val="22"/>
          <w:szCs w:val="22"/>
          <w:lang w:val="es-ES_tradnl"/>
        </w:rPr>
        <w:footnoteReference w:id="18"/>
      </w:r>
    </w:p>
    <w:p w14:paraId="16BD472D"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Actividades que impliquen reasentamiento involuntario físico o económico.</w:t>
      </w:r>
    </w:p>
    <w:p w14:paraId="766059AB" w14:textId="77777777" w:rsidR="00356ACF" w:rsidRPr="003A589D"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Actividades que tengan impacto negativo sobre grupos indígenas.</w:t>
      </w:r>
    </w:p>
    <w:p w14:paraId="695CEA88" w14:textId="77777777" w:rsidR="00356ACF"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sidRPr="003A589D">
        <w:rPr>
          <w:rFonts w:ascii="Arial" w:hAnsi="Arial" w:cs="Arial"/>
          <w:bCs/>
          <w:sz w:val="22"/>
          <w:szCs w:val="22"/>
          <w:lang w:val="es-ES_tradnl"/>
        </w:rPr>
        <w:t xml:space="preserve">Actividades que puedan dañar sitios culturales o sitios culturales críticos. </w:t>
      </w:r>
    </w:p>
    <w:p w14:paraId="2C9E5586" w14:textId="5B98322E" w:rsidR="00356ACF"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Pr>
          <w:rFonts w:ascii="Arial" w:hAnsi="Arial" w:cs="Arial"/>
          <w:bCs/>
          <w:sz w:val="22"/>
          <w:szCs w:val="22"/>
          <w:lang w:val="es-ES_tradnl"/>
        </w:rPr>
        <w:t>Actividades de</w:t>
      </w:r>
      <w:r w:rsidR="00493E89">
        <w:rPr>
          <w:rFonts w:ascii="Arial" w:hAnsi="Arial" w:cs="Arial"/>
          <w:bCs/>
          <w:sz w:val="22"/>
          <w:szCs w:val="22"/>
          <w:lang w:val="es-ES_tradnl"/>
        </w:rPr>
        <w:t xml:space="preserve"> los sectores de (i) generación</w:t>
      </w:r>
      <w:r w:rsidR="00045A83">
        <w:rPr>
          <w:rFonts w:ascii="Arial" w:hAnsi="Arial" w:cs="Arial"/>
          <w:bCs/>
          <w:sz w:val="22"/>
          <w:szCs w:val="22"/>
          <w:lang w:val="es-ES_tradnl"/>
        </w:rPr>
        <w:t xml:space="preserve"> y suministro de electricidad o</w:t>
      </w:r>
      <w:r w:rsidRPr="00F039F8">
        <w:rPr>
          <w:rFonts w:ascii="Arial" w:hAnsi="Arial" w:cs="Arial"/>
          <w:bCs/>
          <w:sz w:val="22"/>
          <w:szCs w:val="22"/>
          <w:lang w:val="es-ES_tradnl"/>
        </w:rPr>
        <w:t xml:space="preserve"> gas</w:t>
      </w:r>
      <w:r w:rsidR="00045A83">
        <w:rPr>
          <w:rFonts w:ascii="Arial" w:hAnsi="Arial" w:cs="Arial"/>
          <w:bCs/>
          <w:sz w:val="22"/>
          <w:szCs w:val="22"/>
          <w:lang w:val="es-ES_tradnl"/>
        </w:rPr>
        <w:t>;</w:t>
      </w:r>
      <w:r w:rsidRPr="00F039F8">
        <w:rPr>
          <w:rFonts w:ascii="Arial" w:hAnsi="Arial" w:cs="Arial"/>
          <w:bCs/>
          <w:sz w:val="22"/>
          <w:szCs w:val="22"/>
          <w:lang w:val="es-ES_tradnl"/>
        </w:rPr>
        <w:t xml:space="preserve"> </w:t>
      </w:r>
      <w:r w:rsidR="00045A83">
        <w:rPr>
          <w:rFonts w:ascii="Arial" w:hAnsi="Arial" w:cs="Arial"/>
          <w:bCs/>
          <w:sz w:val="22"/>
          <w:szCs w:val="22"/>
          <w:lang w:val="es-ES_tradnl"/>
        </w:rPr>
        <w:t xml:space="preserve">(ii) suministro de </w:t>
      </w:r>
      <w:r w:rsidRPr="00F039F8">
        <w:rPr>
          <w:rFonts w:ascii="Arial" w:hAnsi="Arial" w:cs="Arial"/>
          <w:bCs/>
          <w:sz w:val="22"/>
          <w:szCs w:val="22"/>
          <w:lang w:val="es-ES_tradnl"/>
        </w:rPr>
        <w:t>agua</w:t>
      </w:r>
      <w:r w:rsidR="00260748">
        <w:rPr>
          <w:rFonts w:ascii="Arial" w:hAnsi="Arial" w:cs="Arial"/>
          <w:bCs/>
          <w:sz w:val="22"/>
          <w:szCs w:val="22"/>
          <w:lang w:val="es-ES_tradnl"/>
        </w:rPr>
        <w:t>;</w:t>
      </w:r>
      <w:r w:rsidRPr="00F039F8">
        <w:rPr>
          <w:rFonts w:ascii="Arial" w:hAnsi="Arial" w:cs="Arial"/>
          <w:bCs/>
          <w:sz w:val="22"/>
          <w:szCs w:val="22"/>
          <w:lang w:val="es-ES_tradnl"/>
        </w:rPr>
        <w:t xml:space="preserve"> y</w:t>
      </w:r>
      <w:r w:rsidR="00260748">
        <w:rPr>
          <w:rFonts w:ascii="Arial" w:hAnsi="Arial" w:cs="Arial"/>
          <w:bCs/>
          <w:sz w:val="22"/>
          <w:szCs w:val="22"/>
          <w:lang w:val="es-ES_tradnl"/>
        </w:rPr>
        <w:t xml:space="preserve"> (iii)</w:t>
      </w:r>
      <w:r w:rsidRPr="00F039F8">
        <w:rPr>
          <w:rFonts w:ascii="Arial" w:hAnsi="Arial" w:cs="Arial"/>
          <w:bCs/>
          <w:sz w:val="22"/>
          <w:szCs w:val="22"/>
          <w:lang w:val="es-ES_tradnl"/>
        </w:rPr>
        <w:t xml:space="preserve"> servicios sanitarios</w:t>
      </w:r>
      <w:r>
        <w:rPr>
          <w:rFonts w:ascii="Arial" w:hAnsi="Arial" w:cs="Arial"/>
          <w:bCs/>
          <w:sz w:val="22"/>
          <w:szCs w:val="22"/>
          <w:lang w:val="es-ES_tradnl"/>
        </w:rPr>
        <w:t>.</w:t>
      </w:r>
    </w:p>
    <w:p w14:paraId="5143C1A8" w14:textId="366E6412" w:rsidR="00356ACF" w:rsidRDefault="00356ACF" w:rsidP="00043BAA">
      <w:pPr>
        <w:pStyle w:val="ListParagraph"/>
        <w:widowControl w:val="0"/>
        <w:numPr>
          <w:ilvl w:val="0"/>
          <w:numId w:val="6"/>
        </w:numPr>
        <w:autoSpaceDE w:val="0"/>
        <w:autoSpaceDN w:val="0"/>
        <w:adjustRightInd w:val="0"/>
        <w:jc w:val="both"/>
        <w:rPr>
          <w:rFonts w:ascii="Arial" w:hAnsi="Arial" w:cs="Arial"/>
          <w:bCs/>
          <w:sz w:val="22"/>
          <w:szCs w:val="22"/>
          <w:lang w:val="es-ES_tradnl"/>
        </w:rPr>
      </w:pPr>
      <w:r>
        <w:rPr>
          <w:rFonts w:ascii="Arial" w:hAnsi="Arial" w:cs="Arial"/>
          <w:bCs/>
          <w:sz w:val="22"/>
          <w:szCs w:val="22"/>
          <w:lang w:val="es-ES_tradnl"/>
        </w:rPr>
        <w:t xml:space="preserve">Actividades del </w:t>
      </w:r>
      <w:r w:rsidRPr="00F039F8">
        <w:rPr>
          <w:rFonts w:ascii="Arial" w:hAnsi="Arial" w:cs="Arial"/>
          <w:bCs/>
          <w:sz w:val="22"/>
          <w:szCs w:val="22"/>
          <w:lang w:val="es-ES_tradnl"/>
        </w:rPr>
        <w:t xml:space="preserve">sector </w:t>
      </w:r>
      <w:r>
        <w:rPr>
          <w:rFonts w:ascii="Arial" w:hAnsi="Arial" w:cs="Arial"/>
          <w:bCs/>
          <w:sz w:val="22"/>
          <w:szCs w:val="22"/>
          <w:lang w:val="es-ES_tradnl"/>
        </w:rPr>
        <w:t xml:space="preserve">de </w:t>
      </w:r>
      <w:r w:rsidRPr="00F039F8">
        <w:rPr>
          <w:rFonts w:ascii="Arial" w:hAnsi="Arial" w:cs="Arial"/>
          <w:bCs/>
          <w:sz w:val="22"/>
          <w:szCs w:val="22"/>
          <w:lang w:val="es-ES_tradnl"/>
        </w:rPr>
        <w:t>minería y canteras</w:t>
      </w:r>
      <w:r w:rsidR="00D24A00">
        <w:rPr>
          <w:rFonts w:ascii="Arial" w:hAnsi="Arial" w:cs="Arial"/>
          <w:bCs/>
          <w:sz w:val="22"/>
          <w:szCs w:val="22"/>
          <w:lang w:val="es-ES_tradnl"/>
        </w:rPr>
        <w:t xml:space="preserve"> (industrias extractivas)</w:t>
      </w:r>
    </w:p>
    <w:p w14:paraId="2F692AEA" w14:textId="279B50D2" w:rsidR="00356ACF" w:rsidRPr="002F6340" w:rsidRDefault="00356ACF" w:rsidP="009B0CBC">
      <w:pPr>
        <w:pStyle w:val="ListParagraph"/>
        <w:widowControl w:val="0"/>
        <w:autoSpaceDE w:val="0"/>
        <w:autoSpaceDN w:val="0"/>
        <w:adjustRightInd w:val="0"/>
        <w:spacing w:after="142"/>
        <w:jc w:val="both"/>
        <w:rPr>
          <w:rFonts w:ascii="Arial" w:hAnsi="Arial" w:cs="Arial"/>
          <w:bCs/>
          <w:sz w:val="22"/>
          <w:szCs w:val="22"/>
          <w:lang w:val="es-ES_tradnl"/>
        </w:rPr>
      </w:pPr>
    </w:p>
    <w:p w14:paraId="70A02786" w14:textId="77777777" w:rsidR="00356ACF" w:rsidRPr="002F6340" w:rsidRDefault="00356ACF" w:rsidP="00043BAA">
      <w:pPr>
        <w:pStyle w:val="ListParagraph"/>
        <w:widowControl w:val="0"/>
        <w:numPr>
          <w:ilvl w:val="0"/>
          <w:numId w:val="6"/>
        </w:numPr>
        <w:autoSpaceDE w:val="0"/>
        <w:autoSpaceDN w:val="0"/>
        <w:adjustRightInd w:val="0"/>
        <w:spacing w:after="142"/>
        <w:jc w:val="both"/>
        <w:rPr>
          <w:rFonts w:ascii="Arial" w:hAnsi="Arial" w:cs="Arial"/>
          <w:bCs/>
          <w:sz w:val="22"/>
          <w:szCs w:val="22"/>
          <w:lang w:val="es-ES_tradnl"/>
        </w:rPr>
      </w:pPr>
      <w:r w:rsidRPr="002F6340">
        <w:rPr>
          <w:rFonts w:ascii="Arial" w:hAnsi="Arial" w:cs="Arial"/>
          <w:bCs/>
          <w:sz w:val="22"/>
          <w:szCs w:val="22"/>
          <w:lang w:val="es-ES_tradnl"/>
        </w:rPr>
        <w:lastRenderedPageBreak/>
        <w:t>Actividades agrícolas en superficies totales mayores a 3.000 has.</w:t>
      </w:r>
    </w:p>
    <w:p w14:paraId="54589065" w14:textId="20E52D8A" w:rsidR="0070710A" w:rsidRDefault="00356ACF" w:rsidP="005C6C08">
      <w:pPr>
        <w:pStyle w:val="ListParagraph"/>
        <w:widowControl w:val="0"/>
        <w:numPr>
          <w:ilvl w:val="0"/>
          <w:numId w:val="6"/>
        </w:numPr>
        <w:autoSpaceDE w:val="0"/>
        <w:autoSpaceDN w:val="0"/>
        <w:adjustRightInd w:val="0"/>
        <w:spacing w:after="142"/>
        <w:jc w:val="both"/>
        <w:rPr>
          <w:rFonts w:ascii="Arial" w:hAnsi="Arial" w:cs="Arial"/>
          <w:bCs/>
          <w:sz w:val="22"/>
          <w:szCs w:val="22"/>
          <w:lang w:val="es-ES_tradnl"/>
        </w:rPr>
      </w:pPr>
      <w:r w:rsidRPr="002F6340">
        <w:rPr>
          <w:rFonts w:ascii="Arial" w:hAnsi="Arial" w:cs="Arial"/>
          <w:bCs/>
          <w:sz w:val="22"/>
          <w:szCs w:val="22"/>
          <w:lang w:val="es-ES_tradnl"/>
        </w:rPr>
        <w:t>Actividades de ganadería con superficies totales mayores a 12.000 has FeedLots con capacidad estática para más de 2.500 cabezas.</w:t>
      </w:r>
      <w:bookmarkEnd w:id="198"/>
    </w:p>
    <w:p w14:paraId="32B33AD8" w14:textId="168C65C5" w:rsidR="008070F0" w:rsidRPr="0070710A" w:rsidRDefault="0070710A" w:rsidP="0070710A">
      <w:pPr>
        <w:rPr>
          <w:rFonts w:ascii="Arial" w:hAnsi="Arial" w:cs="Arial"/>
          <w:bCs/>
          <w:sz w:val="22"/>
          <w:szCs w:val="22"/>
          <w:lang w:val="es-ES_tradnl"/>
        </w:rPr>
      </w:pPr>
      <w:r>
        <w:rPr>
          <w:rFonts w:ascii="Arial" w:hAnsi="Arial" w:cs="Arial"/>
          <w:bCs/>
          <w:sz w:val="22"/>
          <w:szCs w:val="22"/>
          <w:lang w:val="es-ES_tradnl"/>
        </w:rPr>
        <w:br w:type="page"/>
      </w:r>
    </w:p>
    <w:p w14:paraId="198B288E" w14:textId="21505F77" w:rsidR="003915E5" w:rsidRPr="0059119B" w:rsidRDefault="002237EB" w:rsidP="002237EB">
      <w:pPr>
        <w:pStyle w:val="Heading2"/>
        <w:numPr>
          <w:ilvl w:val="0"/>
          <w:numId w:val="0"/>
        </w:numPr>
        <w:jc w:val="center"/>
        <w:rPr>
          <w:rFonts w:cs="Arial"/>
          <w:bCs/>
          <w:i w:val="0"/>
          <w:iCs/>
          <w:smallCaps/>
          <w:sz w:val="22"/>
          <w:szCs w:val="22"/>
          <w:lang w:val="pt-BR"/>
        </w:rPr>
      </w:pPr>
      <w:bookmarkStart w:id="199" w:name="_Toc44348455"/>
      <w:bookmarkEnd w:id="196"/>
      <w:r w:rsidRPr="0059119B">
        <w:rPr>
          <w:rFonts w:cs="Arial"/>
          <w:b w:val="0"/>
          <w:iCs/>
          <w:smallCaps/>
          <w:sz w:val="22"/>
          <w:szCs w:val="22"/>
          <w:lang w:val="pt-BR"/>
        </w:rPr>
        <w:lastRenderedPageBreak/>
        <w:t>ANEXO</w:t>
      </w:r>
      <w:r w:rsidRPr="006C4652">
        <w:rPr>
          <w:b w:val="0"/>
          <w:smallCaps/>
          <w:sz w:val="22"/>
          <w:lang w:val="pt-BR"/>
        </w:rPr>
        <w:t xml:space="preserve"> </w:t>
      </w:r>
      <w:r w:rsidRPr="0059119B">
        <w:rPr>
          <w:rFonts w:cs="Arial"/>
          <w:b w:val="0"/>
          <w:iCs/>
          <w:smallCaps/>
          <w:sz w:val="22"/>
          <w:szCs w:val="22"/>
          <w:lang w:val="pt-BR"/>
        </w:rPr>
        <w:t>5</w:t>
      </w:r>
      <w:bookmarkStart w:id="200" w:name="_Toc40634220"/>
      <w:bookmarkStart w:id="201" w:name="_Toc38805463"/>
      <w:r w:rsidR="004913A3" w:rsidRPr="0059119B">
        <w:rPr>
          <w:rFonts w:cs="Arial"/>
          <w:bCs/>
          <w:i w:val="0"/>
          <w:iCs/>
          <w:smallCaps/>
          <w:sz w:val="22"/>
          <w:szCs w:val="22"/>
          <w:lang w:val="pt-BR"/>
        </w:rPr>
        <w:t xml:space="preserve">: </w:t>
      </w:r>
      <w:r w:rsidR="003915E5" w:rsidRPr="0059119B">
        <w:rPr>
          <w:rFonts w:cs="Arial"/>
          <w:bCs/>
          <w:i w:val="0"/>
          <w:iCs/>
          <w:smallCaps/>
          <w:sz w:val="22"/>
          <w:szCs w:val="22"/>
          <w:lang w:val="pt-BR"/>
        </w:rPr>
        <w:t xml:space="preserve">Reporte de </w:t>
      </w:r>
      <w:r w:rsidR="00143716" w:rsidRPr="0059119B">
        <w:rPr>
          <w:rFonts w:cs="Arial"/>
          <w:bCs/>
          <w:i w:val="0"/>
          <w:iCs/>
          <w:smallCaps/>
          <w:sz w:val="22"/>
          <w:szCs w:val="22"/>
          <w:lang w:val="pt-BR"/>
        </w:rPr>
        <w:t>D</w:t>
      </w:r>
      <w:r w:rsidR="003915E5" w:rsidRPr="0059119B">
        <w:rPr>
          <w:rFonts w:cs="Arial"/>
          <w:bCs/>
          <w:i w:val="0"/>
          <w:iCs/>
          <w:smallCaps/>
          <w:sz w:val="22"/>
          <w:szCs w:val="22"/>
          <w:lang w:val="pt-BR"/>
        </w:rPr>
        <w:t xml:space="preserve">esempeño </w:t>
      </w:r>
      <w:r w:rsidR="00143716" w:rsidRPr="0059119B">
        <w:rPr>
          <w:rFonts w:cs="Arial"/>
          <w:bCs/>
          <w:i w:val="0"/>
          <w:iCs/>
          <w:smallCaps/>
          <w:sz w:val="22"/>
          <w:szCs w:val="22"/>
          <w:lang w:val="pt-BR"/>
        </w:rPr>
        <w:t>S</w:t>
      </w:r>
      <w:r w:rsidR="003915E5" w:rsidRPr="0059119B">
        <w:rPr>
          <w:rFonts w:cs="Arial"/>
          <w:bCs/>
          <w:i w:val="0"/>
          <w:iCs/>
          <w:smallCaps/>
          <w:sz w:val="22"/>
          <w:szCs w:val="22"/>
          <w:lang w:val="pt-BR"/>
        </w:rPr>
        <w:t xml:space="preserve">ocioambiental </w:t>
      </w:r>
      <w:r w:rsidR="00143716" w:rsidRPr="0059119B">
        <w:rPr>
          <w:rFonts w:cs="Arial"/>
          <w:bCs/>
          <w:i w:val="0"/>
          <w:iCs/>
          <w:smallCaps/>
          <w:sz w:val="22"/>
          <w:szCs w:val="22"/>
          <w:lang w:val="pt-BR"/>
        </w:rPr>
        <w:t>S</w:t>
      </w:r>
      <w:r w:rsidR="003915E5" w:rsidRPr="0059119B">
        <w:rPr>
          <w:rFonts w:cs="Arial"/>
          <w:bCs/>
          <w:i w:val="0"/>
          <w:iCs/>
          <w:smallCaps/>
          <w:sz w:val="22"/>
          <w:szCs w:val="22"/>
          <w:lang w:val="pt-BR"/>
        </w:rPr>
        <w:t>emestral</w:t>
      </w:r>
      <w:bookmarkEnd w:id="199"/>
      <w:bookmarkEnd w:id="200"/>
      <w:bookmarkEnd w:id="201"/>
      <w:r w:rsidR="003915E5" w:rsidRPr="0059119B">
        <w:rPr>
          <w:rFonts w:cs="Arial"/>
          <w:bCs/>
          <w:i w:val="0"/>
          <w:iCs/>
          <w:smallCaps/>
          <w:sz w:val="22"/>
          <w:szCs w:val="22"/>
          <w:lang w:val="pt-BR"/>
        </w:rPr>
        <w:t xml:space="preserve"> </w:t>
      </w:r>
    </w:p>
    <w:p w14:paraId="0E02B31D" w14:textId="77777777" w:rsidR="004A77A2" w:rsidRPr="0059119B" w:rsidRDefault="004A77A2" w:rsidP="005756C8">
      <w:pPr>
        <w:rPr>
          <w:i/>
          <w:lang w:val="pt-BR"/>
        </w:rPr>
      </w:pPr>
    </w:p>
    <w:p w14:paraId="0114763E" w14:textId="0A17EAE2" w:rsidR="004A77A2" w:rsidRPr="003A589D" w:rsidRDefault="004A77A2" w:rsidP="004A77A2">
      <w:pPr>
        <w:widowControl w:val="0"/>
        <w:autoSpaceDE w:val="0"/>
        <w:autoSpaceDN w:val="0"/>
        <w:adjustRightInd w:val="0"/>
        <w:spacing w:after="142"/>
        <w:ind w:right="-720"/>
        <w:jc w:val="both"/>
        <w:rPr>
          <w:rFonts w:ascii="Arial" w:hAnsi="Arial" w:cs="Arial"/>
          <w:bCs/>
          <w:sz w:val="22"/>
          <w:szCs w:val="22"/>
          <w:lang w:val="es-ES_tradnl"/>
        </w:rPr>
      </w:pPr>
      <w:bookmarkStart w:id="202" w:name="_Hlk38554451"/>
      <w:r w:rsidRPr="005756C8">
        <w:rPr>
          <w:rFonts w:ascii="Arial" w:hAnsi="Arial" w:cs="Arial"/>
          <w:bCs/>
          <w:sz w:val="22"/>
          <w:szCs w:val="22"/>
          <w:lang w:val="es-BO"/>
        </w:rPr>
        <w:t>BANDESAL</w:t>
      </w:r>
      <w:r w:rsidRPr="003A589D">
        <w:rPr>
          <w:rFonts w:ascii="Arial" w:hAnsi="Arial" w:cs="Arial"/>
          <w:bCs/>
          <w:sz w:val="22"/>
          <w:szCs w:val="22"/>
          <w:lang w:val="es-ES_tradnl"/>
        </w:rPr>
        <w:t xml:space="preserve"> deberá presentar semestralmente – dentro de las fechas limites establecidas para el ingreso del Progress Monitoring Report (PMR) – un Informe de Cumplimiento de Gestión de Riesgos Socioambientales que integre la información siguiente</w:t>
      </w:r>
      <w:r>
        <w:rPr>
          <w:rFonts w:ascii="Arial" w:hAnsi="Arial" w:cs="Arial"/>
          <w:bCs/>
          <w:sz w:val="22"/>
          <w:szCs w:val="22"/>
          <w:lang w:val="es-ES_tradnl"/>
        </w:rPr>
        <w:t>:</w:t>
      </w:r>
    </w:p>
    <w:p w14:paraId="0908E6F1" w14:textId="77777777" w:rsidR="004A77A2" w:rsidRPr="003A589D"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Montos desembolsados y repartición por sector</w:t>
      </w:r>
      <w:r>
        <w:rPr>
          <w:rFonts w:ascii="Arial" w:hAnsi="Arial" w:cs="Arial"/>
          <w:bCs/>
          <w:sz w:val="22"/>
          <w:szCs w:val="22"/>
          <w:lang w:val="es-ES_tradnl"/>
        </w:rPr>
        <w:t>.</w:t>
      </w:r>
      <w:r w:rsidRPr="003A589D">
        <w:rPr>
          <w:rFonts w:ascii="Arial" w:hAnsi="Arial" w:cs="Arial"/>
          <w:bCs/>
          <w:sz w:val="22"/>
          <w:szCs w:val="22"/>
          <w:lang w:val="es-ES_tradnl"/>
        </w:rPr>
        <w:t xml:space="preserve"> </w:t>
      </w:r>
    </w:p>
    <w:p w14:paraId="35906ACB" w14:textId="77777777" w:rsidR="004A77A2"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Monto</w:t>
      </w:r>
      <w:r>
        <w:rPr>
          <w:rFonts w:ascii="Arial" w:hAnsi="Arial" w:cs="Arial"/>
          <w:bCs/>
          <w:sz w:val="22"/>
          <w:szCs w:val="22"/>
          <w:lang w:val="es-ES_tradnl"/>
        </w:rPr>
        <w:t>s</w:t>
      </w:r>
      <w:r w:rsidRPr="003A589D">
        <w:rPr>
          <w:rFonts w:ascii="Arial" w:hAnsi="Arial" w:cs="Arial"/>
          <w:bCs/>
          <w:sz w:val="22"/>
          <w:szCs w:val="22"/>
          <w:lang w:val="es-ES_tradnl"/>
        </w:rPr>
        <w:t xml:space="preserve"> promedio de financiamiento total y por sector</w:t>
      </w:r>
      <w:r>
        <w:rPr>
          <w:rFonts w:ascii="Arial" w:hAnsi="Arial" w:cs="Arial"/>
          <w:bCs/>
          <w:sz w:val="22"/>
          <w:szCs w:val="22"/>
          <w:lang w:val="es-ES_tradnl"/>
        </w:rPr>
        <w:t>.</w:t>
      </w:r>
    </w:p>
    <w:p w14:paraId="005DB86B" w14:textId="7439C807" w:rsidR="004A77A2" w:rsidRPr="00D769D3"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Pr>
          <w:rFonts w:ascii="Arial" w:hAnsi="Arial" w:cs="Arial"/>
          <w:bCs/>
          <w:sz w:val="22"/>
          <w:szCs w:val="22"/>
          <w:lang w:val="es-ES_tradnl"/>
        </w:rPr>
        <w:t xml:space="preserve">Para los subpréstamos entre US$250,000.00 y US$1,000,000.00: monto, plazo, fecha de aprobación, descripción, actividad del beneficiario, lista de los permisos y licencias socioambientales necesarias, información de la </w:t>
      </w:r>
      <w:r w:rsidRPr="00172A6F">
        <w:rPr>
          <w:rFonts w:ascii="Arial" w:hAnsi="Arial" w:cs="Arial"/>
          <w:sz w:val="22"/>
          <w:szCs w:val="22"/>
          <w:shd w:val="clear" w:color="auto" w:fill="FFFFFF"/>
          <w:lang w:val="es-ES_tradnl"/>
        </w:rPr>
        <w:t xml:space="preserve">visita </w:t>
      </w:r>
      <w:r>
        <w:rPr>
          <w:rFonts w:ascii="Arial" w:hAnsi="Arial" w:cs="Arial"/>
          <w:sz w:val="22"/>
          <w:szCs w:val="22"/>
          <w:shd w:val="clear" w:color="auto" w:fill="FFFFFF"/>
          <w:lang w:val="es-ES_tradnl"/>
        </w:rPr>
        <w:t>d</w:t>
      </w:r>
      <w:r w:rsidRPr="00172A6F">
        <w:rPr>
          <w:rFonts w:ascii="Arial" w:hAnsi="Arial" w:cs="Arial"/>
          <w:sz w:val="22"/>
          <w:szCs w:val="22"/>
          <w:shd w:val="clear" w:color="auto" w:fill="FFFFFF"/>
          <w:lang w:val="es-ES_tradnl"/>
        </w:rPr>
        <w:t xml:space="preserve">el subproyecto </w:t>
      </w:r>
      <w:r>
        <w:rPr>
          <w:rFonts w:ascii="Arial" w:hAnsi="Arial" w:cs="Arial"/>
          <w:sz w:val="22"/>
          <w:szCs w:val="22"/>
          <w:shd w:val="clear" w:color="auto" w:fill="FFFFFF"/>
          <w:lang w:val="es-ES_tradnl"/>
        </w:rPr>
        <w:t>por parte de la</w:t>
      </w:r>
      <w:r w:rsidRPr="00172A6F">
        <w:rPr>
          <w:rFonts w:ascii="Arial" w:hAnsi="Arial" w:cs="Arial"/>
          <w:sz w:val="22"/>
          <w:szCs w:val="22"/>
          <w:shd w:val="clear" w:color="auto" w:fill="FFFFFF"/>
          <w:lang w:val="es-ES_tradnl"/>
        </w:rPr>
        <w:t xml:space="preserve"> unidad de gestión A&amp;S </w:t>
      </w:r>
      <w:r>
        <w:rPr>
          <w:rFonts w:ascii="Arial" w:hAnsi="Arial" w:cs="Arial"/>
          <w:sz w:val="22"/>
          <w:szCs w:val="22"/>
          <w:shd w:val="clear" w:color="auto" w:fill="FFFFFF"/>
          <w:lang w:val="es-ES_tradnl"/>
        </w:rPr>
        <w:t>con su correspondiente</w:t>
      </w:r>
      <w:r w:rsidRPr="00172A6F">
        <w:rPr>
          <w:rFonts w:ascii="Arial" w:hAnsi="Arial" w:cs="Arial"/>
          <w:sz w:val="22"/>
          <w:szCs w:val="22"/>
          <w:shd w:val="clear" w:color="auto" w:fill="FFFFFF"/>
          <w:lang w:val="es-ES_tradnl"/>
        </w:rPr>
        <w:t xml:space="preserve"> non-objeción</w:t>
      </w:r>
      <w:r>
        <w:rPr>
          <w:rFonts w:ascii="Arial" w:hAnsi="Arial" w:cs="Arial"/>
          <w:sz w:val="22"/>
          <w:szCs w:val="22"/>
          <w:shd w:val="clear" w:color="auto" w:fill="FFFFFF"/>
          <w:lang w:val="es-ES_tradnl"/>
        </w:rPr>
        <w:t>.</w:t>
      </w:r>
      <w:r w:rsidRPr="00371A01">
        <w:rPr>
          <w:lang w:val="es-EC"/>
        </w:rPr>
        <w:t xml:space="preserve"> </w:t>
      </w:r>
    </w:p>
    <w:p w14:paraId="26788164" w14:textId="67BBAD8D" w:rsidR="004A77A2" w:rsidRPr="003A589D"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Pr>
          <w:rFonts w:ascii="Arial" w:hAnsi="Arial" w:cs="Arial"/>
          <w:sz w:val="22"/>
          <w:szCs w:val="22"/>
          <w:shd w:val="clear" w:color="auto" w:fill="FFFFFF"/>
          <w:lang w:val="es-ES_tradnl"/>
        </w:rPr>
        <w:t xml:space="preserve">Para los financiamientos entre </w:t>
      </w:r>
      <w:r w:rsidR="00DC7CC2">
        <w:rPr>
          <w:rFonts w:ascii="Arial" w:hAnsi="Arial" w:cs="Arial"/>
          <w:bCs/>
          <w:sz w:val="22"/>
          <w:szCs w:val="22"/>
          <w:lang w:val="es-ES_tradnl"/>
        </w:rPr>
        <w:t>US$</w:t>
      </w:r>
      <w:r>
        <w:rPr>
          <w:rFonts w:ascii="Arial" w:hAnsi="Arial" w:cs="Arial"/>
          <w:sz w:val="22"/>
          <w:szCs w:val="22"/>
          <w:shd w:val="clear" w:color="auto" w:fill="FFFFFF"/>
          <w:lang w:val="es-ES_tradnl"/>
        </w:rPr>
        <w:t>1,000,000.00 y 1,750,000.00 la no-objeción del BID.</w:t>
      </w:r>
      <w:r>
        <w:rPr>
          <w:rFonts w:ascii="Arial" w:hAnsi="Arial" w:cs="Arial"/>
          <w:bCs/>
          <w:sz w:val="22"/>
          <w:szCs w:val="22"/>
          <w:lang w:val="es-ES_tradnl"/>
        </w:rPr>
        <w:t xml:space="preserve">   </w:t>
      </w:r>
    </w:p>
    <w:p w14:paraId="7808ACB9" w14:textId="77777777" w:rsidR="004A77A2" w:rsidRPr="003A589D"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Información relevante sobre temas socioambientales relacionados a MIPYME beneficiarias del programa (</w:t>
      </w:r>
      <w:r>
        <w:rPr>
          <w:rFonts w:ascii="Arial" w:hAnsi="Arial" w:cs="Arial"/>
          <w:bCs/>
          <w:sz w:val="22"/>
          <w:szCs w:val="22"/>
          <w:lang w:val="es-ES_tradnl"/>
        </w:rPr>
        <w:t>si la hay</w:t>
      </w:r>
      <w:r w:rsidRPr="003A589D">
        <w:rPr>
          <w:rFonts w:ascii="Arial" w:hAnsi="Arial" w:cs="Arial"/>
          <w:bCs/>
          <w:sz w:val="22"/>
          <w:szCs w:val="22"/>
          <w:lang w:val="es-ES_tradnl"/>
        </w:rPr>
        <w:t>)</w:t>
      </w:r>
      <w:r>
        <w:rPr>
          <w:rFonts w:ascii="Arial" w:hAnsi="Arial" w:cs="Arial"/>
          <w:bCs/>
          <w:sz w:val="22"/>
          <w:szCs w:val="22"/>
          <w:lang w:val="es-ES_tradnl"/>
        </w:rPr>
        <w:t>.</w:t>
      </w:r>
    </w:p>
    <w:p w14:paraId="7FD723CC" w14:textId="77777777" w:rsidR="004A77A2" w:rsidRPr="003A589D" w:rsidRDefault="004A77A2" w:rsidP="004A77A2">
      <w:pPr>
        <w:pStyle w:val="ListParagraph"/>
        <w:widowControl w:val="0"/>
        <w:numPr>
          <w:ilvl w:val="0"/>
          <w:numId w:val="60"/>
        </w:numPr>
        <w:autoSpaceDE w:val="0"/>
        <w:autoSpaceDN w:val="0"/>
        <w:adjustRightInd w:val="0"/>
        <w:spacing w:after="142"/>
        <w:ind w:right="-720"/>
        <w:jc w:val="both"/>
        <w:rPr>
          <w:rFonts w:ascii="Arial" w:hAnsi="Arial" w:cs="Arial"/>
          <w:bCs/>
          <w:sz w:val="22"/>
          <w:szCs w:val="22"/>
          <w:lang w:val="es-ES_tradnl"/>
        </w:rPr>
      </w:pPr>
      <w:r w:rsidRPr="003A589D">
        <w:rPr>
          <w:rFonts w:ascii="Arial" w:hAnsi="Arial" w:cs="Arial"/>
          <w:bCs/>
          <w:sz w:val="22"/>
          <w:szCs w:val="22"/>
          <w:lang w:val="es-ES_tradnl"/>
        </w:rPr>
        <w:t>Información relevante sobre temas socioambientales dentro de la institución (cambios organizacionales etc.)</w:t>
      </w:r>
      <w:r>
        <w:rPr>
          <w:rFonts w:ascii="Arial" w:hAnsi="Arial" w:cs="Arial"/>
          <w:bCs/>
          <w:sz w:val="22"/>
          <w:szCs w:val="22"/>
          <w:lang w:val="es-ES_tradnl"/>
        </w:rPr>
        <w:t>.</w:t>
      </w:r>
    </w:p>
    <w:p w14:paraId="7B854D34" w14:textId="77777777" w:rsidR="004A77A2" w:rsidRPr="00E05762" w:rsidRDefault="004A77A2" w:rsidP="004A77A2">
      <w:pPr>
        <w:pStyle w:val="ListParagraph"/>
        <w:widowControl w:val="0"/>
        <w:numPr>
          <w:ilvl w:val="0"/>
          <w:numId w:val="60"/>
        </w:numPr>
        <w:autoSpaceDE w:val="0"/>
        <w:autoSpaceDN w:val="0"/>
        <w:adjustRightInd w:val="0"/>
        <w:ind w:right="-720"/>
        <w:jc w:val="both"/>
        <w:rPr>
          <w:rFonts w:ascii="Arial" w:hAnsi="Arial" w:cs="Arial"/>
          <w:bCs/>
          <w:lang w:val="es-ES_tradnl"/>
        </w:rPr>
      </w:pPr>
      <w:r w:rsidRPr="00E05762">
        <w:rPr>
          <w:rFonts w:ascii="Arial" w:hAnsi="Arial" w:cs="Arial"/>
          <w:bCs/>
          <w:sz w:val="22"/>
          <w:szCs w:val="22"/>
          <w:lang w:val="es-ES_tradnl"/>
        </w:rPr>
        <w:t>Información relevante de regulación nacional o subnacional (cambios regulatorios, etc.)</w:t>
      </w:r>
      <w:r>
        <w:rPr>
          <w:rFonts w:ascii="Arial" w:hAnsi="Arial" w:cs="Arial"/>
          <w:bCs/>
          <w:sz w:val="22"/>
          <w:szCs w:val="22"/>
          <w:lang w:val="es-ES_tradnl"/>
        </w:rPr>
        <w:t>.</w:t>
      </w:r>
    </w:p>
    <w:bookmarkEnd w:id="202"/>
    <w:p w14:paraId="7C241342" w14:textId="77777777" w:rsidR="004913A3" w:rsidRPr="004913A3" w:rsidRDefault="004913A3" w:rsidP="00C00205">
      <w:pPr>
        <w:jc w:val="center"/>
        <w:rPr>
          <w:rFonts w:ascii="Arial" w:hAnsi="Arial" w:cs="Arial"/>
          <w:sz w:val="22"/>
          <w:szCs w:val="22"/>
          <w:lang w:val="es-ES_tradnl"/>
        </w:rPr>
      </w:pPr>
    </w:p>
    <w:sectPr w:rsidR="004913A3" w:rsidRPr="004913A3" w:rsidSect="00DB68CC">
      <w:headerReference w:type="default" r:id="rId18"/>
      <w:headerReference w:type="first" r:id="rId19"/>
      <w:footerReference w:type="first" r:id="rId20"/>
      <w:pgSz w:w="12240" w:h="15840"/>
      <w:pgMar w:top="1440" w:right="1800" w:bottom="144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373ED" w14:textId="77777777" w:rsidR="00B9785E" w:rsidRDefault="00B9785E" w:rsidP="00FA548F">
      <w:r>
        <w:separator/>
      </w:r>
    </w:p>
  </w:endnote>
  <w:endnote w:type="continuationSeparator" w:id="0">
    <w:p w14:paraId="5BD23B2D" w14:textId="77777777" w:rsidR="00B9785E" w:rsidRDefault="00B9785E" w:rsidP="00FA548F">
      <w:r>
        <w:continuationSeparator/>
      </w:r>
    </w:p>
  </w:endnote>
  <w:endnote w:type="continuationNotice" w:id="1">
    <w:p w14:paraId="2FC886ED" w14:textId="77777777" w:rsidR="00B9785E" w:rsidRDefault="00B97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24E61" w14:textId="77777777" w:rsidR="002237EB" w:rsidRDefault="002237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5A7C6" w14:textId="77777777" w:rsidR="002237EB" w:rsidRDefault="002237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209510"/>
      <w:docPartObj>
        <w:docPartGallery w:val="Page Numbers (Bottom of Page)"/>
        <w:docPartUnique/>
      </w:docPartObj>
    </w:sdtPr>
    <w:sdtEndPr>
      <w:rPr>
        <w:rFonts w:ascii="Arial" w:hAnsi="Arial" w:cs="Arial"/>
        <w:noProof/>
        <w:sz w:val="18"/>
        <w:szCs w:val="18"/>
      </w:rPr>
    </w:sdtEndPr>
    <w:sdtContent>
      <w:p w14:paraId="2F7914D6" w14:textId="77777777" w:rsidR="002237EB" w:rsidRPr="00D410AB" w:rsidRDefault="002237EB">
        <w:pPr>
          <w:pStyle w:val="Footer"/>
          <w:jc w:val="center"/>
          <w:rPr>
            <w:rFonts w:ascii="Arial" w:hAnsi="Arial" w:cs="Arial"/>
            <w:sz w:val="18"/>
            <w:szCs w:val="18"/>
          </w:rPr>
        </w:pPr>
        <w:r w:rsidRPr="00D410AB">
          <w:rPr>
            <w:rFonts w:ascii="Arial" w:hAnsi="Arial" w:cs="Arial"/>
            <w:sz w:val="18"/>
            <w:szCs w:val="18"/>
          </w:rPr>
          <w:fldChar w:fldCharType="begin"/>
        </w:r>
        <w:r w:rsidRPr="00D410AB">
          <w:rPr>
            <w:rFonts w:ascii="Arial" w:hAnsi="Arial" w:cs="Arial"/>
            <w:sz w:val="18"/>
            <w:szCs w:val="18"/>
          </w:rPr>
          <w:instrText xml:space="preserve"> PAGE   \* MERGEFORMAT </w:instrText>
        </w:r>
        <w:r w:rsidRPr="00D410AB">
          <w:rPr>
            <w:rFonts w:ascii="Arial" w:hAnsi="Arial" w:cs="Arial"/>
            <w:sz w:val="18"/>
            <w:szCs w:val="18"/>
          </w:rPr>
          <w:fldChar w:fldCharType="separate"/>
        </w:r>
        <w:r>
          <w:rPr>
            <w:rFonts w:ascii="Arial" w:hAnsi="Arial" w:cs="Arial"/>
            <w:noProof/>
            <w:sz w:val="18"/>
            <w:szCs w:val="18"/>
          </w:rPr>
          <w:t>17</w:t>
        </w:r>
        <w:r w:rsidRPr="00D410AB">
          <w:rPr>
            <w:rFonts w:ascii="Arial" w:hAnsi="Arial" w:cs="Arial"/>
            <w:noProof/>
            <w:sz w:val="18"/>
            <w:szCs w:val="18"/>
          </w:rPr>
          <w:fldChar w:fldCharType="end"/>
        </w:r>
      </w:p>
    </w:sdtContent>
  </w:sdt>
  <w:p w14:paraId="53211A27" w14:textId="77777777" w:rsidR="002237EB" w:rsidRDefault="002237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2F3C7126" w14:textId="77777777" w:rsidTr="007C42A0">
      <w:tc>
        <w:tcPr>
          <w:tcW w:w="2880" w:type="dxa"/>
        </w:tcPr>
        <w:p w14:paraId="6C2F4471" w14:textId="7C638C7F" w:rsidR="002237EB" w:rsidRDefault="002237EB" w:rsidP="007C42A0">
          <w:pPr>
            <w:pStyle w:val="Header"/>
            <w:ind w:left="-115"/>
          </w:pPr>
        </w:p>
      </w:tc>
      <w:tc>
        <w:tcPr>
          <w:tcW w:w="2880" w:type="dxa"/>
        </w:tcPr>
        <w:p w14:paraId="69EB96AF" w14:textId="36FE2DD1" w:rsidR="002237EB" w:rsidRDefault="002237EB" w:rsidP="007C42A0">
          <w:pPr>
            <w:pStyle w:val="Header"/>
            <w:jc w:val="center"/>
          </w:pPr>
        </w:p>
      </w:tc>
      <w:tc>
        <w:tcPr>
          <w:tcW w:w="2880" w:type="dxa"/>
        </w:tcPr>
        <w:p w14:paraId="633494D3" w14:textId="289BA75F" w:rsidR="002237EB" w:rsidRDefault="002237EB" w:rsidP="007C42A0">
          <w:pPr>
            <w:pStyle w:val="Header"/>
            <w:ind w:right="-115"/>
            <w:jc w:val="right"/>
          </w:pPr>
        </w:p>
      </w:tc>
    </w:tr>
  </w:tbl>
  <w:p w14:paraId="779E1B30" w14:textId="3235FAD0" w:rsidR="002237EB" w:rsidRDefault="002237EB" w:rsidP="007C42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04C256EA" w14:textId="77777777" w:rsidTr="007C42A0">
      <w:tc>
        <w:tcPr>
          <w:tcW w:w="2880" w:type="dxa"/>
        </w:tcPr>
        <w:p w14:paraId="0BE8041C" w14:textId="5EF482D2" w:rsidR="002237EB" w:rsidRDefault="002237EB" w:rsidP="007C42A0">
          <w:pPr>
            <w:pStyle w:val="Header"/>
            <w:ind w:left="-115"/>
          </w:pPr>
        </w:p>
      </w:tc>
      <w:tc>
        <w:tcPr>
          <w:tcW w:w="2880" w:type="dxa"/>
        </w:tcPr>
        <w:p w14:paraId="6C0891E3" w14:textId="50EBD6CC" w:rsidR="002237EB" w:rsidRDefault="002237EB" w:rsidP="007C42A0">
          <w:pPr>
            <w:pStyle w:val="Header"/>
            <w:jc w:val="center"/>
          </w:pPr>
        </w:p>
      </w:tc>
      <w:tc>
        <w:tcPr>
          <w:tcW w:w="2880" w:type="dxa"/>
        </w:tcPr>
        <w:p w14:paraId="1B955525" w14:textId="0EC00329" w:rsidR="002237EB" w:rsidRDefault="002237EB" w:rsidP="007C42A0">
          <w:pPr>
            <w:pStyle w:val="Header"/>
            <w:ind w:right="-115"/>
            <w:jc w:val="right"/>
          </w:pPr>
        </w:p>
      </w:tc>
    </w:tr>
  </w:tbl>
  <w:p w14:paraId="74C81F09" w14:textId="786B907C" w:rsidR="002237EB" w:rsidRDefault="002237EB" w:rsidP="007C42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2237EB" w14:paraId="328485E0" w14:textId="77777777" w:rsidTr="007C42A0">
      <w:tc>
        <w:tcPr>
          <w:tcW w:w="4320" w:type="dxa"/>
        </w:tcPr>
        <w:p w14:paraId="51A72846" w14:textId="70EB96A2" w:rsidR="002237EB" w:rsidRDefault="002237EB" w:rsidP="007C42A0">
          <w:pPr>
            <w:pStyle w:val="Header"/>
            <w:ind w:left="-115"/>
          </w:pPr>
        </w:p>
      </w:tc>
      <w:tc>
        <w:tcPr>
          <w:tcW w:w="4320" w:type="dxa"/>
        </w:tcPr>
        <w:p w14:paraId="68F1A3F6" w14:textId="4BF89A64" w:rsidR="002237EB" w:rsidRDefault="002237EB" w:rsidP="007C42A0">
          <w:pPr>
            <w:pStyle w:val="Header"/>
            <w:jc w:val="center"/>
          </w:pPr>
        </w:p>
      </w:tc>
      <w:tc>
        <w:tcPr>
          <w:tcW w:w="4320" w:type="dxa"/>
        </w:tcPr>
        <w:p w14:paraId="4E3EFDBC" w14:textId="7698D63F" w:rsidR="002237EB" w:rsidRDefault="002237EB" w:rsidP="007C42A0">
          <w:pPr>
            <w:pStyle w:val="Header"/>
            <w:ind w:right="-115"/>
            <w:jc w:val="right"/>
          </w:pPr>
        </w:p>
      </w:tc>
    </w:tr>
  </w:tbl>
  <w:p w14:paraId="69588198" w14:textId="7C4649BB" w:rsidR="002237EB" w:rsidRDefault="002237EB" w:rsidP="007C4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04113" w14:textId="77777777" w:rsidR="00B9785E" w:rsidRDefault="00B9785E" w:rsidP="00FA548F">
      <w:r>
        <w:separator/>
      </w:r>
    </w:p>
  </w:footnote>
  <w:footnote w:type="continuationSeparator" w:id="0">
    <w:p w14:paraId="2ADFC280" w14:textId="77777777" w:rsidR="00B9785E" w:rsidRDefault="00B9785E" w:rsidP="00FA548F">
      <w:r>
        <w:continuationSeparator/>
      </w:r>
    </w:p>
  </w:footnote>
  <w:footnote w:type="continuationNotice" w:id="1">
    <w:p w14:paraId="4F5206BC" w14:textId="77777777" w:rsidR="00B9785E" w:rsidRDefault="00B9785E"/>
  </w:footnote>
  <w:footnote w:id="2">
    <w:p w14:paraId="76620B5F" w14:textId="4DC5324F" w:rsidR="002237EB" w:rsidRPr="005564C0" w:rsidRDefault="002237EB" w:rsidP="005564C0">
      <w:pPr>
        <w:pStyle w:val="FootnoteText"/>
        <w:spacing w:after="0"/>
        <w:ind w:left="360" w:hanging="360"/>
        <w:rPr>
          <w:rFonts w:ascii="Arial" w:hAnsi="Arial" w:cs="Arial"/>
          <w:sz w:val="18"/>
          <w:szCs w:val="18"/>
          <w:lang w:val="es-SV"/>
        </w:rPr>
      </w:pPr>
      <w:r w:rsidRPr="005564C0">
        <w:rPr>
          <w:rStyle w:val="FootnoteReference"/>
          <w:rFonts w:ascii="Arial" w:hAnsi="Arial" w:cs="Arial"/>
          <w:sz w:val="18"/>
          <w:szCs w:val="18"/>
        </w:rPr>
        <w:footnoteRef/>
      </w:r>
      <w:r w:rsidRPr="005564C0">
        <w:rPr>
          <w:rFonts w:ascii="Arial" w:hAnsi="Arial" w:cs="Arial"/>
          <w:sz w:val="18"/>
          <w:szCs w:val="18"/>
        </w:rPr>
        <w:t xml:space="preserve"> </w:t>
      </w:r>
      <w:r>
        <w:rPr>
          <w:rFonts w:ascii="Arial" w:hAnsi="Arial" w:cs="Arial"/>
          <w:sz w:val="18"/>
          <w:szCs w:val="18"/>
        </w:rPr>
        <w:tab/>
      </w:r>
      <w:r w:rsidRPr="00537FAF">
        <w:rPr>
          <w:rFonts w:ascii="Arial" w:hAnsi="Arial" w:cs="Arial"/>
          <w:sz w:val="18"/>
          <w:szCs w:val="18"/>
        </w:rPr>
        <w:t>El Salvador, Generando Riqueza desde la Base: Políticas y Estrategias para la Competitividad Sostenible de las MIPYMEs</w:t>
      </w:r>
      <w:r w:rsidRPr="009E5C1B">
        <w:rPr>
          <w:rFonts w:ascii="Arial" w:hAnsi="Arial" w:cs="Arial"/>
          <w:sz w:val="18"/>
          <w:szCs w:val="18"/>
        </w:rPr>
        <w:t xml:space="preserve">, </w:t>
      </w:r>
      <w:r w:rsidRPr="00335F45">
        <w:rPr>
          <w:rFonts w:ascii="Arial" w:hAnsi="Arial" w:cs="Arial"/>
          <w:sz w:val="18"/>
          <w:szCs w:val="18"/>
        </w:rPr>
        <w:t>Ministerio de Economía</w:t>
      </w:r>
      <w:r w:rsidRPr="004F434D">
        <w:rPr>
          <w:rFonts w:ascii="Arial" w:hAnsi="Arial" w:cs="Arial"/>
          <w:sz w:val="18"/>
          <w:szCs w:val="18"/>
        </w:rPr>
        <w:t>, 2011-2012.</w:t>
      </w:r>
    </w:p>
  </w:footnote>
  <w:footnote w:id="3">
    <w:p w14:paraId="2449B932" w14:textId="33E22705" w:rsidR="002237EB" w:rsidRPr="0048154A" w:rsidRDefault="002237EB" w:rsidP="005756C8">
      <w:pPr>
        <w:pStyle w:val="FootnoteText"/>
        <w:spacing w:after="0"/>
        <w:ind w:left="360" w:hanging="360"/>
      </w:pPr>
      <w:r w:rsidRPr="00DE6C19">
        <w:rPr>
          <w:rStyle w:val="FootnoteReference"/>
          <w:rFonts w:ascii="Arial" w:hAnsi="Arial" w:cs="Arial"/>
          <w:sz w:val="18"/>
          <w:szCs w:val="18"/>
        </w:rPr>
        <w:footnoteRef/>
      </w:r>
      <w:r w:rsidRPr="00DE6C19">
        <w:rPr>
          <w:rFonts w:ascii="Arial" w:hAnsi="Arial" w:cs="Arial"/>
          <w:sz w:val="18"/>
          <w:szCs w:val="18"/>
        </w:rPr>
        <w:t xml:space="preserve"> </w:t>
      </w:r>
      <w:r>
        <w:rPr>
          <w:rFonts w:ascii="Arial" w:hAnsi="Arial" w:cs="Arial"/>
          <w:sz w:val="18"/>
          <w:szCs w:val="18"/>
        </w:rPr>
        <w:tab/>
      </w:r>
      <w:r w:rsidRPr="00DE6C19">
        <w:rPr>
          <w:rFonts w:ascii="Arial" w:hAnsi="Arial" w:cs="Arial"/>
          <w:sz w:val="18"/>
          <w:szCs w:val="18"/>
        </w:rPr>
        <w:t>Manual de Crédito para Operaciones con Instituciones Elegibles, BANDESAL, 2016.</w:t>
      </w:r>
    </w:p>
  </w:footnote>
  <w:footnote w:id="4">
    <w:p w14:paraId="3EB01FEC" w14:textId="241F32B6" w:rsidR="002237EB" w:rsidRPr="0059119B" w:rsidRDefault="002237EB" w:rsidP="0059119B">
      <w:pPr>
        <w:tabs>
          <w:tab w:val="left" w:pos="0"/>
        </w:tabs>
        <w:ind w:left="360" w:hanging="360"/>
        <w:jc w:val="both"/>
        <w:rPr>
          <w:rFonts w:ascii="Arial" w:hAnsi="Arial" w:cs="Arial"/>
          <w:sz w:val="18"/>
          <w:szCs w:val="18"/>
        </w:rPr>
      </w:pPr>
      <w:r w:rsidRPr="0059119B">
        <w:rPr>
          <w:rStyle w:val="FootnoteReference"/>
          <w:rFonts w:ascii="Arial" w:hAnsi="Arial" w:cs="Arial"/>
          <w:sz w:val="18"/>
          <w:szCs w:val="18"/>
        </w:rPr>
        <w:footnoteRef/>
      </w:r>
      <w:r w:rsidRPr="002237EB">
        <w:rPr>
          <w:rFonts w:ascii="Arial" w:hAnsi="Arial" w:cs="Arial"/>
          <w:sz w:val="18"/>
          <w:szCs w:val="18"/>
          <w:lang w:val="es-ES"/>
        </w:rPr>
        <w:t xml:space="preserve"> </w:t>
      </w:r>
      <w:r w:rsidRPr="002237EB">
        <w:rPr>
          <w:rFonts w:ascii="Arial" w:hAnsi="Arial" w:cs="Arial"/>
          <w:sz w:val="18"/>
          <w:szCs w:val="18"/>
        </w:rPr>
        <w:tab/>
      </w:r>
      <w:r w:rsidRPr="002237EB">
        <w:rPr>
          <w:rFonts w:ascii="Arial" w:hAnsi="Arial" w:cs="Arial"/>
          <w:sz w:val="18"/>
          <w:szCs w:val="18"/>
          <w:lang w:val="es-ES"/>
        </w:rPr>
        <w:t xml:space="preserve">Los subpréstamos a mediano y largo plazo son aquellos otorgados a 12 meses o más. Los subpréstamos de capital de trabajo según la oferta comercial de BANDESAL pueden tener un plazo de hasta 48 meses. </w:t>
      </w:r>
      <w:r w:rsidRPr="002237EB">
        <w:rPr>
          <w:rFonts w:ascii="Arial" w:hAnsi="Arial" w:cs="Arial"/>
          <w:sz w:val="18"/>
          <w:szCs w:val="18"/>
          <w:lang w:val="es-419" w:eastAsia="zh-CN"/>
        </w:rPr>
        <w:t xml:space="preserve">Los subpréstamos de capital de trabajo </w:t>
      </w:r>
      <w:r w:rsidR="00CA428C">
        <w:rPr>
          <w:rFonts w:ascii="Arial" w:hAnsi="Arial" w:cs="Arial"/>
          <w:sz w:val="18"/>
          <w:szCs w:val="18"/>
          <w:lang w:val="es-419" w:eastAsia="zh-CN"/>
        </w:rPr>
        <w:t>podrán financiar gastos generales y de administración (considerados   gastos recurrentes) para el caso de MIPYME afectadas por el COVID-19.</w:t>
      </w:r>
    </w:p>
  </w:footnote>
  <w:footnote w:id="5">
    <w:p w14:paraId="3CD92255" w14:textId="6B989485" w:rsidR="002237EB" w:rsidRPr="0044588B" w:rsidRDefault="002237EB">
      <w:pPr>
        <w:tabs>
          <w:tab w:val="left" w:pos="0"/>
        </w:tabs>
        <w:ind w:left="360" w:hanging="360"/>
        <w:jc w:val="both"/>
        <w:rPr>
          <w:rFonts w:ascii="Arial" w:hAnsi="Arial" w:cs="Arial"/>
          <w:sz w:val="18"/>
          <w:szCs w:val="18"/>
          <w:lang w:val="es-ES"/>
        </w:rPr>
      </w:pPr>
      <w:r w:rsidRPr="002237EB">
        <w:rPr>
          <w:rStyle w:val="FootnoteReference"/>
          <w:rFonts w:ascii="Arial" w:hAnsi="Arial" w:cs="Arial"/>
          <w:sz w:val="18"/>
          <w:szCs w:val="18"/>
        </w:rPr>
        <w:footnoteRef/>
      </w:r>
      <w:r w:rsidRPr="002237EB">
        <w:rPr>
          <w:rFonts w:ascii="Arial" w:hAnsi="Arial" w:cs="Arial"/>
          <w:sz w:val="18"/>
          <w:szCs w:val="18"/>
        </w:rPr>
        <w:t xml:space="preserve"> </w:t>
      </w:r>
      <w:r w:rsidRPr="002237EB">
        <w:rPr>
          <w:rFonts w:ascii="Arial" w:hAnsi="Arial" w:cs="Arial"/>
          <w:sz w:val="18"/>
          <w:szCs w:val="18"/>
        </w:rPr>
        <w:tab/>
      </w:r>
      <w:r w:rsidRPr="002237EB">
        <w:rPr>
          <w:rFonts w:ascii="Arial" w:hAnsi="Arial" w:cs="Arial"/>
          <w:sz w:val="18"/>
          <w:szCs w:val="18"/>
          <w:lang w:val="es-ES"/>
        </w:rPr>
        <w:t xml:space="preserve">(i) Políticas de créditos, (ii) </w:t>
      </w:r>
      <w:r w:rsidRPr="002237EB">
        <w:rPr>
          <w:rFonts w:ascii="Arial" w:hAnsi="Arial" w:cs="Arial"/>
          <w:sz w:val="18"/>
          <w:szCs w:val="18"/>
        </w:rPr>
        <w:t xml:space="preserve">Políticas de créditos para bancos, instituciones oficiales o públicas de crédito, y federación de cajas de crédito y bancos de los trabajadores, y (iii) </w:t>
      </w:r>
      <w:r w:rsidRPr="002237EB">
        <w:rPr>
          <w:rFonts w:ascii="Arial" w:hAnsi="Arial" w:cs="Arial"/>
          <w:sz w:val="18"/>
          <w:szCs w:val="18"/>
          <w:lang w:val="es-ES"/>
        </w:rPr>
        <w:t>Políticas de riesgo de contraparte para intermediarios financieros no bancarios supervisados y no supervisados.</w:t>
      </w:r>
    </w:p>
  </w:footnote>
  <w:footnote w:id="6">
    <w:p w14:paraId="37DA17EB" w14:textId="77777777" w:rsidR="002237EB" w:rsidRPr="0044588B" w:rsidRDefault="002237EB" w:rsidP="00624088">
      <w:pPr>
        <w:tabs>
          <w:tab w:val="left" w:pos="0"/>
        </w:tabs>
        <w:ind w:left="360" w:hanging="360"/>
        <w:jc w:val="both"/>
        <w:rPr>
          <w:rFonts w:ascii="Arial" w:hAnsi="Arial" w:cs="Arial"/>
          <w:sz w:val="18"/>
          <w:szCs w:val="18"/>
          <w:lang w:val="es-ES"/>
        </w:rPr>
      </w:pPr>
      <w:r w:rsidRPr="0044588B">
        <w:rPr>
          <w:rStyle w:val="FootnoteReference"/>
          <w:rFonts w:ascii="Arial" w:hAnsi="Arial" w:cs="Arial"/>
          <w:sz w:val="18"/>
          <w:szCs w:val="18"/>
        </w:rPr>
        <w:footnoteRef/>
      </w:r>
      <w:r w:rsidRPr="0044588B">
        <w:rPr>
          <w:rFonts w:ascii="Arial" w:hAnsi="Arial" w:cs="Arial"/>
          <w:sz w:val="18"/>
          <w:szCs w:val="18"/>
        </w:rPr>
        <w:t xml:space="preserve"> </w:t>
      </w:r>
      <w:r w:rsidRPr="0083030D">
        <w:rPr>
          <w:rFonts w:ascii="Arial" w:hAnsi="Arial" w:cs="Arial"/>
          <w:sz w:val="18"/>
          <w:szCs w:val="18"/>
        </w:rPr>
        <w:tab/>
      </w:r>
      <w:r w:rsidRPr="0044588B">
        <w:rPr>
          <w:rFonts w:ascii="Arial" w:hAnsi="Arial" w:cs="Arial"/>
          <w:sz w:val="18"/>
          <w:szCs w:val="18"/>
          <w:lang w:val="es-ES"/>
        </w:rPr>
        <w:t xml:space="preserve">Las tres políticas fundamentales son: (i) Políticas de créditos, (ii) </w:t>
      </w:r>
      <w:r w:rsidRPr="0044588B">
        <w:rPr>
          <w:rFonts w:ascii="Arial" w:hAnsi="Arial" w:cs="Arial"/>
          <w:sz w:val="18"/>
          <w:szCs w:val="18"/>
        </w:rPr>
        <w:t xml:space="preserve">Políticas de créditos para bancos, instituciones oficiales o públicas de crédito, y federación de cajas de crédito y bancos de los trabajadores, y (iii) </w:t>
      </w:r>
      <w:r w:rsidRPr="0044588B">
        <w:rPr>
          <w:rFonts w:ascii="Arial" w:hAnsi="Arial" w:cs="Arial"/>
          <w:sz w:val="18"/>
          <w:szCs w:val="18"/>
          <w:lang w:val="es-ES"/>
        </w:rPr>
        <w:t>Políticas de riesgo de contraparte para intermediarios financieros no bancarios supervisados y no supervisados.</w:t>
      </w:r>
    </w:p>
  </w:footnote>
  <w:footnote w:id="7">
    <w:p w14:paraId="22139A18" w14:textId="2A9E000E" w:rsidR="002237EB" w:rsidRPr="00596B5A" w:rsidRDefault="002237EB">
      <w:pPr>
        <w:pStyle w:val="FootnoteText"/>
        <w:tabs>
          <w:tab w:val="left" w:pos="0"/>
        </w:tabs>
        <w:spacing w:after="0"/>
        <w:ind w:left="360" w:hanging="360"/>
        <w:rPr>
          <w:rFonts w:ascii="Arial" w:hAnsi="Arial" w:cs="Arial"/>
          <w:sz w:val="18"/>
          <w:szCs w:val="18"/>
          <w:lang w:val="es-ES_tradnl"/>
        </w:rPr>
      </w:pPr>
      <w:r w:rsidRPr="007672AD">
        <w:rPr>
          <w:rStyle w:val="FootnoteReference"/>
          <w:rFonts w:ascii="Arial" w:hAnsi="Arial" w:cs="Arial"/>
          <w:sz w:val="18"/>
          <w:szCs w:val="18"/>
        </w:rPr>
        <w:footnoteRef/>
      </w:r>
      <w:r w:rsidRPr="007672AD">
        <w:rPr>
          <w:rFonts w:ascii="Arial" w:hAnsi="Arial" w:cs="Arial"/>
          <w:sz w:val="18"/>
          <w:szCs w:val="18"/>
          <w:lang w:val="es-ES_tradnl"/>
        </w:rPr>
        <w:t xml:space="preserve"> </w:t>
      </w:r>
      <w:r>
        <w:rPr>
          <w:rFonts w:ascii="Arial" w:hAnsi="Arial" w:cs="Arial"/>
          <w:sz w:val="18"/>
          <w:szCs w:val="18"/>
          <w:lang w:val="es-ES_tradnl"/>
        </w:rPr>
        <w:tab/>
      </w:r>
      <w:r w:rsidRPr="00596B5A">
        <w:rPr>
          <w:rFonts w:ascii="Arial" w:hAnsi="Arial" w:cs="Arial"/>
          <w:sz w:val="18"/>
          <w:szCs w:val="18"/>
          <w:lang w:val="es-ES_tradnl"/>
        </w:rPr>
        <w:t xml:space="preserve">Trabajo forzado significa todo trabajo o servicio no realizado voluntariamente, que es impuesto sobre una </w:t>
      </w:r>
      <w:r w:rsidRPr="00596B5A">
        <w:rPr>
          <w:rStyle w:val="eop"/>
          <w:rFonts w:ascii="Arial" w:hAnsi="Arial" w:cs="Arial"/>
          <w:color w:val="000000"/>
          <w:sz w:val="18"/>
          <w:szCs w:val="18"/>
          <w:lang w:eastAsia="en-US"/>
        </w:rPr>
        <w:t>persona</w:t>
      </w:r>
      <w:r w:rsidRPr="00596B5A">
        <w:rPr>
          <w:rFonts w:ascii="Arial" w:hAnsi="Arial" w:cs="Arial"/>
          <w:sz w:val="18"/>
          <w:szCs w:val="18"/>
          <w:lang w:val="es-ES_tradnl"/>
        </w:rPr>
        <w:t xml:space="preserve">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8">
    <w:p w14:paraId="650B4550" w14:textId="2DA93B0A" w:rsidR="002237EB" w:rsidRPr="00596B5A" w:rsidRDefault="002237EB">
      <w:pPr>
        <w:pStyle w:val="FootnoteText"/>
        <w:tabs>
          <w:tab w:val="left" w:pos="0"/>
        </w:tabs>
        <w:spacing w:after="0"/>
        <w:ind w:left="360" w:hanging="360"/>
        <w:rPr>
          <w:rFonts w:ascii="Arial" w:hAnsi="Arial" w:cs="Arial"/>
          <w:sz w:val="18"/>
          <w:szCs w:val="18"/>
          <w:lang w:val="es-ES_tradnl"/>
        </w:rPr>
      </w:pPr>
      <w:r w:rsidRPr="00596B5A">
        <w:rPr>
          <w:rStyle w:val="FootnoteReference"/>
          <w:rFonts w:ascii="Arial" w:hAnsi="Arial" w:cs="Arial"/>
          <w:sz w:val="18"/>
          <w:szCs w:val="18"/>
        </w:rPr>
        <w:footnoteRef/>
      </w:r>
      <w:r w:rsidRPr="00596B5A">
        <w:rPr>
          <w:rFonts w:ascii="Arial" w:hAnsi="Arial" w:cs="Arial"/>
          <w:sz w:val="18"/>
          <w:szCs w:val="18"/>
          <w:lang w:val="es-ES_tradnl"/>
        </w:rPr>
        <w:t xml:space="preserve"> </w:t>
      </w:r>
      <w:r>
        <w:rPr>
          <w:rFonts w:ascii="Arial" w:hAnsi="Arial" w:cs="Arial"/>
          <w:sz w:val="18"/>
          <w:szCs w:val="18"/>
          <w:lang w:val="es-ES_tradnl"/>
        </w:rPr>
        <w:tab/>
      </w:r>
      <w:r w:rsidRPr="00596B5A">
        <w:rPr>
          <w:rFonts w:ascii="Arial" w:hAnsi="Arial" w:cs="Arial"/>
          <w:sz w:val="18"/>
          <w:szCs w:val="18"/>
          <w:lang w:val="es-ES_tradnl"/>
        </w:rPr>
        <w:t>Convención sobre el Comercio Internacional de Especies Amenazadas de Fauna y Flora Silvestres (www.cites.org).</w:t>
      </w:r>
    </w:p>
  </w:footnote>
  <w:footnote w:id="9">
    <w:p w14:paraId="7C6EE98C" w14:textId="7DDB614C" w:rsidR="002237EB" w:rsidRPr="00596B5A" w:rsidRDefault="002237EB">
      <w:pPr>
        <w:pStyle w:val="FootnoteText"/>
        <w:tabs>
          <w:tab w:val="left" w:pos="0"/>
        </w:tabs>
        <w:spacing w:after="0"/>
        <w:ind w:left="360" w:hanging="360"/>
        <w:rPr>
          <w:rFonts w:ascii="Arial" w:hAnsi="Arial" w:cs="Arial"/>
          <w:sz w:val="18"/>
          <w:szCs w:val="18"/>
          <w:lang w:val="es-ES_tradnl"/>
        </w:rPr>
      </w:pPr>
      <w:r w:rsidRPr="00596B5A">
        <w:rPr>
          <w:rStyle w:val="FootnoteReference"/>
          <w:rFonts w:ascii="Arial" w:hAnsi="Arial" w:cs="Arial"/>
          <w:sz w:val="18"/>
          <w:szCs w:val="18"/>
        </w:rPr>
        <w:footnoteRef/>
      </w:r>
      <w:r w:rsidRPr="00596B5A">
        <w:rPr>
          <w:rFonts w:ascii="Arial" w:hAnsi="Arial" w:cs="Arial"/>
          <w:sz w:val="18"/>
          <w:szCs w:val="18"/>
          <w:lang w:val="es-ES_tradnl"/>
        </w:rPr>
        <w:t xml:space="preserve"> </w:t>
      </w:r>
      <w:r>
        <w:rPr>
          <w:rFonts w:ascii="Arial" w:hAnsi="Arial" w:cs="Arial"/>
          <w:sz w:val="18"/>
          <w:szCs w:val="18"/>
          <w:lang w:val="es-ES_tradnl"/>
        </w:rPr>
        <w:tab/>
      </w:r>
      <w:r w:rsidRPr="00596B5A">
        <w:rPr>
          <w:rFonts w:ascii="Arial" w:hAnsi="Arial" w:cs="Arial"/>
          <w:sz w:val="18"/>
          <w:szCs w:val="18"/>
          <w:lang w:val="es-ES_tradnl"/>
        </w:rPr>
        <w:t>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Mm. de lluvia por mes durante dos de cada tres años con una temperatura media anual de 240 C o más.</w:t>
      </w:r>
    </w:p>
  </w:footnote>
  <w:footnote w:id="10">
    <w:p w14:paraId="460297BF" w14:textId="05709D21" w:rsidR="002237EB" w:rsidRPr="005F6F30" w:rsidRDefault="002237EB">
      <w:pPr>
        <w:pStyle w:val="FootnoteText"/>
        <w:tabs>
          <w:tab w:val="left" w:pos="0"/>
        </w:tabs>
        <w:spacing w:after="0"/>
        <w:ind w:left="360" w:hanging="360"/>
        <w:rPr>
          <w:rFonts w:ascii="Arial" w:hAnsi="Arial" w:cs="Arial"/>
          <w:sz w:val="16"/>
          <w:szCs w:val="16"/>
          <w:lang w:val="es-ES_tradnl"/>
        </w:rPr>
      </w:pPr>
      <w:r w:rsidRPr="007672AD">
        <w:rPr>
          <w:rStyle w:val="FootnoteReference"/>
          <w:rFonts w:ascii="Arial" w:hAnsi="Arial" w:cs="Arial"/>
          <w:sz w:val="18"/>
          <w:szCs w:val="18"/>
        </w:rPr>
        <w:footnoteRef/>
      </w:r>
      <w:r w:rsidRPr="007672AD">
        <w:rPr>
          <w:rFonts w:ascii="Arial" w:hAnsi="Arial" w:cs="Arial"/>
          <w:sz w:val="18"/>
          <w:szCs w:val="18"/>
          <w:lang w:val="es-ES_tradnl"/>
        </w:rPr>
        <w:t xml:space="preserve"> </w:t>
      </w:r>
      <w:r>
        <w:rPr>
          <w:rFonts w:ascii="Arial" w:hAnsi="Arial" w:cs="Arial"/>
          <w:sz w:val="18"/>
          <w:szCs w:val="18"/>
          <w:lang w:val="es-ES_tradnl"/>
        </w:rPr>
        <w:tab/>
      </w:r>
      <w:r w:rsidRPr="007672AD">
        <w:rPr>
          <w:rFonts w:ascii="Arial" w:hAnsi="Arial" w:cs="Arial"/>
          <w:sz w:val="18"/>
          <w:szCs w:val="18"/>
          <w:lang w:val="es-ES_tradnl"/>
        </w:rPr>
        <w:t>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pais,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1">
    <w:p w14:paraId="6C8445D6" w14:textId="406C8F95"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2">
    <w:p w14:paraId="29781F93" w14:textId="5FF8D7F1"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PCBs son bifeniles polielorinados -un grupo de químicos altamente tóxicos. Los PCBs son comúnmente hallados en los transformadores eléctricos que emplean aceite, yen los capacitadores y aditamentos eléctricos construidos entre 1950 y 1985.</w:t>
      </w:r>
    </w:p>
  </w:footnote>
  <w:footnote w:id="13">
    <w:p w14:paraId="0060158F" w14:textId="2AC49E26" w:rsidR="002237EB" w:rsidRPr="00C703DB" w:rsidRDefault="002237EB">
      <w:pPr>
        <w:pStyle w:val="FootnoteText"/>
        <w:tabs>
          <w:tab w:val="left" w:pos="0"/>
        </w:tabs>
        <w:spacing w:after="0"/>
        <w:ind w:left="360" w:hanging="360"/>
        <w:rPr>
          <w:rFonts w:ascii="Arial" w:hAnsi="Arial" w:cs="Arial"/>
          <w:sz w:val="18"/>
          <w:szCs w:val="18"/>
          <w:lang w:val="en-US"/>
        </w:rPr>
      </w:pPr>
      <w:r w:rsidRPr="00C703DB">
        <w:rPr>
          <w:rStyle w:val="FootnoteReference"/>
          <w:rFonts w:ascii="Arial" w:hAnsi="Arial" w:cs="Arial"/>
          <w:sz w:val="18"/>
          <w:szCs w:val="18"/>
          <w:lang w:val="es-ES_tradnl"/>
        </w:rPr>
        <w:footnoteRef/>
      </w:r>
      <w:r w:rsidRPr="00C703DB">
        <w:rPr>
          <w:rFonts w:ascii="Arial" w:hAnsi="Arial" w:cs="Arial"/>
          <w:sz w:val="18"/>
          <w:szCs w:val="18"/>
          <w:lang w:val="en-US"/>
        </w:rPr>
        <w:t xml:space="preserve"> </w:t>
      </w:r>
      <w:r>
        <w:rPr>
          <w:rFonts w:ascii="Arial" w:hAnsi="Arial" w:cs="Arial"/>
          <w:sz w:val="18"/>
          <w:szCs w:val="18"/>
          <w:lang w:val="en-US"/>
        </w:rPr>
        <w:tab/>
      </w:r>
      <w:r w:rsidRPr="00B055EC">
        <w:rPr>
          <w:rFonts w:ascii="Arial" w:hAnsi="Arial" w:cs="Arial"/>
          <w:sz w:val="18"/>
          <w:szCs w:val="18"/>
          <w:lang w:val="en-US"/>
        </w:rPr>
        <w:t>Productos</w:t>
      </w:r>
      <w:r w:rsidRPr="00C703DB">
        <w:rPr>
          <w:rFonts w:ascii="Arial" w:hAnsi="Arial" w:cs="Arial"/>
          <w:sz w:val="18"/>
          <w:szCs w:val="18"/>
          <w:lang w:val="en-US"/>
        </w:rPr>
        <w:t xml:space="preserve"> farmacéuticos incluidos en el libro titulado United Nations, Banned Products: Consolidated List of Products Whose Consumption and/or Sale Have Been Banned, Withdrawn, Severely Restricted or no, Approved by Governments) última versión 2003</w:t>
      </w:r>
    </w:p>
  </w:footnote>
  <w:footnote w:id="14">
    <w:p w14:paraId="0127C98C" w14:textId="10A16B1F"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Pesticidas y Herbicidas incluidos en el Convenio de Rotterdam (www.wipo.int) y el Convenio de Estocolmo (www.wipo.int).</w:t>
      </w:r>
    </w:p>
  </w:footnote>
  <w:footnote w:id="15">
    <w:p w14:paraId="6E6BB4FC" w14:textId="4F5DB1BB"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1" w:history="1">
        <w:r w:rsidRPr="00C703DB">
          <w:rPr>
            <w:rStyle w:val="Hyperlink"/>
            <w:rFonts w:ascii="Arial" w:hAnsi="Arial" w:cs="Arial"/>
            <w:sz w:val="18"/>
            <w:szCs w:val="18"/>
            <w:lang w:val="es-ES_tradnl"/>
          </w:rPr>
          <w:t>www.pops.int/</w:t>
        </w:r>
      </w:hyperlink>
      <w:r w:rsidRPr="00C703DB">
        <w:rPr>
          <w:rFonts w:ascii="Arial" w:hAnsi="Arial" w:cs="Arial"/>
          <w:sz w:val="18"/>
          <w:szCs w:val="18"/>
          <w:lang w:val="es-ES_tradnl"/>
        </w:rPr>
        <w:t>)</w:t>
      </w:r>
    </w:p>
  </w:footnote>
  <w:footnote w:id="16">
    <w:p w14:paraId="350B0771" w14:textId="17358FA5"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7">
    <w:p w14:paraId="03295BD6" w14:textId="4982F57C"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Definido en el Convenio de Basilea (www.basel.int)</w:t>
      </w:r>
    </w:p>
  </w:footnote>
  <w:footnote w:id="18">
    <w:p w14:paraId="64B4D5CA" w14:textId="6B9B6CCB" w:rsidR="002237EB" w:rsidRPr="00C703DB" w:rsidRDefault="002237EB">
      <w:pPr>
        <w:pStyle w:val="FootnoteText"/>
        <w:tabs>
          <w:tab w:val="left" w:pos="0"/>
        </w:tabs>
        <w:spacing w:after="0"/>
        <w:ind w:left="360" w:hanging="360"/>
        <w:rPr>
          <w:rFonts w:ascii="Arial" w:hAnsi="Arial" w:cs="Arial"/>
          <w:sz w:val="18"/>
          <w:szCs w:val="18"/>
          <w:lang w:val="es-ES_tradnl"/>
        </w:rPr>
      </w:pPr>
      <w:r w:rsidRPr="00C703DB">
        <w:rPr>
          <w:rStyle w:val="FootnoteReference"/>
          <w:rFonts w:ascii="Arial" w:hAnsi="Arial" w:cs="Arial"/>
          <w:sz w:val="18"/>
          <w:szCs w:val="18"/>
        </w:rPr>
        <w:footnoteRef/>
      </w:r>
      <w:r w:rsidRPr="00C703DB">
        <w:rPr>
          <w:rFonts w:ascii="Arial" w:hAnsi="Arial" w:cs="Arial"/>
          <w:sz w:val="18"/>
          <w:szCs w:val="18"/>
          <w:lang w:val="es-ES_tradnl"/>
        </w:rPr>
        <w:t xml:space="preserve"> </w:t>
      </w:r>
      <w:r>
        <w:rPr>
          <w:rFonts w:ascii="Arial" w:hAnsi="Arial" w:cs="Arial"/>
          <w:sz w:val="18"/>
          <w:szCs w:val="18"/>
          <w:lang w:val="es-ES_tradnl"/>
        </w:rPr>
        <w:tab/>
      </w:r>
      <w:r w:rsidRPr="00C703DB">
        <w:rPr>
          <w:rFonts w:ascii="Arial" w:hAnsi="Arial" w:cs="Arial"/>
          <w:sz w:val="18"/>
          <w:szCs w:val="18"/>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087A974E" w14:textId="77777777" w:rsidR="002237EB" w:rsidRPr="00307787" w:rsidRDefault="002237EB" w:rsidP="005756C8">
      <w:pPr>
        <w:pStyle w:val="FootnoteText"/>
        <w:spacing w:after="0"/>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F62DF" w14:textId="77777777" w:rsidR="002237EB" w:rsidRDefault="002237EB">
    <w:pPr>
      <w:pStyle w:val="Header"/>
      <w:jc w:val="center"/>
      <w:rPr>
        <w:rStyle w:val="PageNumber"/>
      </w:rPr>
    </w:pPr>
    <w:r>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1CB16D2E" w14:textId="77777777" w:rsidTr="007C42A0">
      <w:tc>
        <w:tcPr>
          <w:tcW w:w="2880" w:type="dxa"/>
        </w:tcPr>
        <w:p w14:paraId="2DE233CB" w14:textId="11FA6300" w:rsidR="002237EB" w:rsidRDefault="002237EB" w:rsidP="007C42A0">
          <w:pPr>
            <w:pStyle w:val="Header"/>
            <w:ind w:left="-115"/>
          </w:pPr>
        </w:p>
      </w:tc>
      <w:tc>
        <w:tcPr>
          <w:tcW w:w="2880" w:type="dxa"/>
        </w:tcPr>
        <w:p w14:paraId="0871C134" w14:textId="36F52230" w:rsidR="002237EB" w:rsidRDefault="002237EB" w:rsidP="007C42A0">
          <w:pPr>
            <w:pStyle w:val="Header"/>
            <w:jc w:val="center"/>
          </w:pPr>
        </w:p>
      </w:tc>
      <w:tc>
        <w:tcPr>
          <w:tcW w:w="2880" w:type="dxa"/>
        </w:tcPr>
        <w:p w14:paraId="209C3C42" w14:textId="5DF8629E" w:rsidR="002237EB" w:rsidRDefault="002237EB" w:rsidP="007C42A0">
          <w:pPr>
            <w:pStyle w:val="Header"/>
            <w:ind w:right="-115"/>
            <w:jc w:val="right"/>
          </w:pPr>
        </w:p>
      </w:tc>
    </w:tr>
  </w:tbl>
  <w:p w14:paraId="7A92D1C1" w14:textId="2E73B6C0" w:rsidR="002237EB" w:rsidRDefault="002237EB" w:rsidP="007C42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29A2DF22" w14:textId="77777777" w:rsidTr="007C42A0">
      <w:tc>
        <w:tcPr>
          <w:tcW w:w="2880" w:type="dxa"/>
        </w:tcPr>
        <w:p w14:paraId="134EB2E5" w14:textId="1416D33C" w:rsidR="002237EB" w:rsidRDefault="002237EB" w:rsidP="007C42A0">
          <w:pPr>
            <w:pStyle w:val="Header"/>
            <w:ind w:left="-115"/>
          </w:pPr>
        </w:p>
      </w:tc>
      <w:tc>
        <w:tcPr>
          <w:tcW w:w="2880" w:type="dxa"/>
        </w:tcPr>
        <w:p w14:paraId="0142598E" w14:textId="37CEA9CD" w:rsidR="002237EB" w:rsidRDefault="002237EB" w:rsidP="007C42A0">
          <w:pPr>
            <w:pStyle w:val="Header"/>
            <w:jc w:val="center"/>
          </w:pPr>
        </w:p>
      </w:tc>
      <w:tc>
        <w:tcPr>
          <w:tcW w:w="2880" w:type="dxa"/>
        </w:tcPr>
        <w:p w14:paraId="2E6B61BD" w14:textId="39D16F78" w:rsidR="002237EB" w:rsidRDefault="002237EB" w:rsidP="007C42A0">
          <w:pPr>
            <w:pStyle w:val="Header"/>
            <w:ind w:right="-115"/>
            <w:jc w:val="right"/>
          </w:pPr>
        </w:p>
      </w:tc>
    </w:tr>
  </w:tbl>
  <w:p w14:paraId="004B5655" w14:textId="306E98C7" w:rsidR="002237EB" w:rsidRDefault="002237EB" w:rsidP="007C42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6F53320D" w14:textId="77777777" w:rsidTr="007C42A0">
      <w:tc>
        <w:tcPr>
          <w:tcW w:w="2880" w:type="dxa"/>
        </w:tcPr>
        <w:p w14:paraId="1EB2B3C7" w14:textId="338FF38A" w:rsidR="002237EB" w:rsidRDefault="002237EB" w:rsidP="007C42A0">
          <w:pPr>
            <w:pStyle w:val="Header"/>
            <w:ind w:left="-115"/>
          </w:pPr>
        </w:p>
      </w:tc>
      <w:tc>
        <w:tcPr>
          <w:tcW w:w="2880" w:type="dxa"/>
        </w:tcPr>
        <w:p w14:paraId="2F6B6289" w14:textId="1C0CC8FB" w:rsidR="002237EB" w:rsidRDefault="002237EB" w:rsidP="007C42A0">
          <w:pPr>
            <w:pStyle w:val="Header"/>
            <w:jc w:val="center"/>
          </w:pPr>
        </w:p>
      </w:tc>
      <w:tc>
        <w:tcPr>
          <w:tcW w:w="2880" w:type="dxa"/>
        </w:tcPr>
        <w:p w14:paraId="1B08956E" w14:textId="2DF3235E" w:rsidR="002237EB" w:rsidRDefault="002237EB" w:rsidP="007C42A0">
          <w:pPr>
            <w:pStyle w:val="Header"/>
            <w:ind w:right="-115"/>
            <w:jc w:val="right"/>
          </w:pPr>
        </w:p>
      </w:tc>
    </w:tr>
  </w:tbl>
  <w:p w14:paraId="20BE6CEB" w14:textId="1C4A00DD" w:rsidR="002237EB" w:rsidRDefault="002237EB" w:rsidP="007C42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2237EB" w14:paraId="2F889040" w14:textId="77777777" w:rsidTr="007C42A0">
      <w:tc>
        <w:tcPr>
          <w:tcW w:w="2880" w:type="dxa"/>
        </w:tcPr>
        <w:p w14:paraId="5A3D649D" w14:textId="7E428598" w:rsidR="002237EB" w:rsidRDefault="002237EB" w:rsidP="007C42A0">
          <w:pPr>
            <w:pStyle w:val="Header"/>
            <w:ind w:left="-115"/>
          </w:pPr>
        </w:p>
      </w:tc>
      <w:tc>
        <w:tcPr>
          <w:tcW w:w="2880" w:type="dxa"/>
        </w:tcPr>
        <w:p w14:paraId="04C028B2" w14:textId="1A3CF340" w:rsidR="002237EB" w:rsidRDefault="002237EB" w:rsidP="007C42A0">
          <w:pPr>
            <w:pStyle w:val="Header"/>
            <w:jc w:val="center"/>
          </w:pPr>
        </w:p>
      </w:tc>
      <w:tc>
        <w:tcPr>
          <w:tcW w:w="2880" w:type="dxa"/>
        </w:tcPr>
        <w:p w14:paraId="6BC76018" w14:textId="04C68F91" w:rsidR="002237EB" w:rsidRDefault="002237EB" w:rsidP="007C42A0">
          <w:pPr>
            <w:pStyle w:val="Header"/>
            <w:ind w:right="-115"/>
            <w:jc w:val="right"/>
          </w:pPr>
        </w:p>
      </w:tc>
    </w:tr>
  </w:tbl>
  <w:p w14:paraId="61314F93" w14:textId="02C8B5BC" w:rsidR="002237EB" w:rsidRDefault="002237EB" w:rsidP="007C42A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2237EB" w14:paraId="4D1B591E" w14:textId="77777777" w:rsidTr="007C42A0">
      <w:tc>
        <w:tcPr>
          <w:tcW w:w="4320" w:type="dxa"/>
        </w:tcPr>
        <w:p w14:paraId="0D263C22" w14:textId="783B15B1" w:rsidR="002237EB" w:rsidRDefault="002237EB" w:rsidP="007C42A0">
          <w:pPr>
            <w:pStyle w:val="Header"/>
            <w:ind w:left="-115"/>
          </w:pPr>
        </w:p>
      </w:tc>
      <w:tc>
        <w:tcPr>
          <w:tcW w:w="4320" w:type="dxa"/>
        </w:tcPr>
        <w:p w14:paraId="64795FD2" w14:textId="3D4C8E66" w:rsidR="002237EB" w:rsidRDefault="002237EB" w:rsidP="007C42A0">
          <w:pPr>
            <w:pStyle w:val="Header"/>
            <w:jc w:val="center"/>
          </w:pPr>
        </w:p>
      </w:tc>
      <w:tc>
        <w:tcPr>
          <w:tcW w:w="4320" w:type="dxa"/>
        </w:tcPr>
        <w:p w14:paraId="4A739425" w14:textId="72394FAF" w:rsidR="002237EB" w:rsidRDefault="002237EB" w:rsidP="007C42A0">
          <w:pPr>
            <w:pStyle w:val="Header"/>
            <w:ind w:right="-115"/>
            <w:jc w:val="right"/>
          </w:pPr>
        </w:p>
      </w:tc>
    </w:tr>
  </w:tbl>
  <w:p w14:paraId="4485A0A6" w14:textId="1F6EDC52" w:rsidR="002237EB" w:rsidRDefault="002237EB" w:rsidP="007C42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8E1E2" w14:textId="77777777" w:rsidR="002237EB" w:rsidRDefault="00223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73C34"/>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1" w15:restartNumberingAfterBreak="0">
    <w:nsid w:val="00F569C3"/>
    <w:multiLevelType w:val="hybridMultilevel"/>
    <w:tmpl w:val="B0CAD6AC"/>
    <w:lvl w:ilvl="0" w:tplc="4BAA513A">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702E24F0">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77069"/>
    <w:multiLevelType w:val="hybridMultilevel"/>
    <w:tmpl w:val="774E54E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15:restartNumberingAfterBreak="0">
    <w:nsid w:val="09B8025E"/>
    <w:multiLevelType w:val="hybridMultilevel"/>
    <w:tmpl w:val="225C9846"/>
    <w:lvl w:ilvl="0" w:tplc="253011CE">
      <w:start w:val="1"/>
      <w:numFmt w:val="lowerLetter"/>
      <w:lvlText w:val="%1."/>
      <w:lvlJc w:val="left"/>
      <w:pPr>
        <w:ind w:left="1152" w:hanging="360"/>
      </w:pPr>
      <w:rPr>
        <w:rFonts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4" w15:restartNumberingAfterBreak="0">
    <w:nsid w:val="0A0216FB"/>
    <w:multiLevelType w:val="hybridMultilevel"/>
    <w:tmpl w:val="C35C1370"/>
    <w:lvl w:ilvl="0" w:tplc="300A0001">
      <w:start w:val="1"/>
      <w:numFmt w:val="bullet"/>
      <w:lvlText w:val=""/>
      <w:lvlJc w:val="left"/>
      <w:pPr>
        <w:ind w:left="1080" w:hanging="360"/>
      </w:pPr>
      <w:rPr>
        <w:rFonts w:ascii="Symbol" w:hAnsi="Symbol" w:cs="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5" w15:restartNumberingAfterBreak="0">
    <w:nsid w:val="0B03244B"/>
    <w:multiLevelType w:val="hybridMultilevel"/>
    <w:tmpl w:val="FFFFFFFF"/>
    <w:lvl w:ilvl="0" w:tplc="22988544">
      <w:start w:val="1"/>
      <w:numFmt w:val="lowerLetter"/>
      <w:lvlText w:val="%1)"/>
      <w:lvlJc w:val="left"/>
      <w:pPr>
        <w:ind w:left="1082" w:hanging="362"/>
      </w:pPr>
      <w:rPr>
        <w:rFonts w:ascii="Arial" w:eastAsia="Arial" w:hAnsi="Arial" w:cs="Arial" w:hint="default"/>
        <w:spacing w:val="-1"/>
        <w:w w:val="105"/>
        <w:sz w:val="22"/>
        <w:szCs w:val="22"/>
        <w:lang w:val="es-ES" w:eastAsia="en-US" w:bidi="ar-SA"/>
      </w:rPr>
    </w:lvl>
    <w:lvl w:ilvl="1" w:tplc="EDA0A52E">
      <w:numFmt w:val="bullet"/>
      <w:lvlText w:val="•"/>
      <w:lvlJc w:val="left"/>
      <w:pPr>
        <w:ind w:left="1879" w:hanging="362"/>
      </w:pPr>
      <w:rPr>
        <w:rFonts w:hint="default"/>
        <w:lang w:val="es-ES" w:eastAsia="en-US" w:bidi="ar-SA"/>
      </w:rPr>
    </w:lvl>
    <w:lvl w:ilvl="2" w:tplc="3EA48004">
      <w:numFmt w:val="bullet"/>
      <w:lvlText w:val="•"/>
      <w:lvlJc w:val="left"/>
      <w:pPr>
        <w:ind w:left="2681" w:hanging="362"/>
      </w:pPr>
      <w:rPr>
        <w:rFonts w:hint="default"/>
        <w:lang w:val="es-ES" w:eastAsia="en-US" w:bidi="ar-SA"/>
      </w:rPr>
    </w:lvl>
    <w:lvl w:ilvl="3" w:tplc="AB9AD710">
      <w:numFmt w:val="bullet"/>
      <w:lvlText w:val="•"/>
      <w:lvlJc w:val="left"/>
      <w:pPr>
        <w:ind w:left="3483" w:hanging="362"/>
      </w:pPr>
      <w:rPr>
        <w:rFonts w:hint="default"/>
        <w:lang w:val="es-ES" w:eastAsia="en-US" w:bidi="ar-SA"/>
      </w:rPr>
    </w:lvl>
    <w:lvl w:ilvl="4" w:tplc="13D4033C">
      <w:numFmt w:val="bullet"/>
      <w:lvlText w:val="•"/>
      <w:lvlJc w:val="left"/>
      <w:pPr>
        <w:ind w:left="4285" w:hanging="362"/>
      </w:pPr>
      <w:rPr>
        <w:rFonts w:hint="default"/>
        <w:lang w:val="es-ES" w:eastAsia="en-US" w:bidi="ar-SA"/>
      </w:rPr>
    </w:lvl>
    <w:lvl w:ilvl="5" w:tplc="53043E5E">
      <w:numFmt w:val="bullet"/>
      <w:lvlText w:val="•"/>
      <w:lvlJc w:val="left"/>
      <w:pPr>
        <w:ind w:left="5087" w:hanging="362"/>
      </w:pPr>
      <w:rPr>
        <w:rFonts w:hint="default"/>
        <w:lang w:val="es-ES" w:eastAsia="en-US" w:bidi="ar-SA"/>
      </w:rPr>
    </w:lvl>
    <w:lvl w:ilvl="6" w:tplc="EA462A04">
      <w:numFmt w:val="bullet"/>
      <w:lvlText w:val="•"/>
      <w:lvlJc w:val="left"/>
      <w:pPr>
        <w:ind w:left="5889" w:hanging="362"/>
      </w:pPr>
      <w:rPr>
        <w:rFonts w:hint="default"/>
        <w:lang w:val="es-ES" w:eastAsia="en-US" w:bidi="ar-SA"/>
      </w:rPr>
    </w:lvl>
    <w:lvl w:ilvl="7" w:tplc="244E0702">
      <w:numFmt w:val="bullet"/>
      <w:lvlText w:val="•"/>
      <w:lvlJc w:val="left"/>
      <w:pPr>
        <w:ind w:left="6691" w:hanging="362"/>
      </w:pPr>
      <w:rPr>
        <w:rFonts w:hint="default"/>
        <w:lang w:val="es-ES" w:eastAsia="en-US" w:bidi="ar-SA"/>
      </w:rPr>
    </w:lvl>
    <w:lvl w:ilvl="8" w:tplc="1C80DFB6">
      <w:numFmt w:val="bullet"/>
      <w:lvlText w:val="•"/>
      <w:lvlJc w:val="left"/>
      <w:pPr>
        <w:ind w:left="7493" w:hanging="362"/>
      </w:pPr>
      <w:rPr>
        <w:rFonts w:hint="default"/>
        <w:lang w:val="es-ES" w:eastAsia="en-US" w:bidi="ar-SA"/>
      </w:rPr>
    </w:lvl>
  </w:abstractNum>
  <w:abstractNum w:abstractNumId="6" w15:restartNumberingAfterBreak="0">
    <w:nsid w:val="0B7D75FC"/>
    <w:multiLevelType w:val="hybridMultilevel"/>
    <w:tmpl w:val="48ECF590"/>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0E404D08"/>
    <w:multiLevelType w:val="hybridMultilevel"/>
    <w:tmpl w:val="02C48CF8"/>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15:restartNumberingAfterBreak="0">
    <w:nsid w:val="0F9F0109"/>
    <w:multiLevelType w:val="hybridMultilevel"/>
    <w:tmpl w:val="BC36FC10"/>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15:restartNumberingAfterBreak="0">
    <w:nsid w:val="10065E6B"/>
    <w:multiLevelType w:val="hybridMultilevel"/>
    <w:tmpl w:val="D62C0FF6"/>
    <w:lvl w:ilvl="0" w:tplc="A30C6CCE">
      <w:start w:val="1"/>
      <w:numFmt w:val="lowerLetter"/>
      <w:lvlText w:val="%1."/>
      <w:lvlJc w:val="left"/>
      <w:pPr>
        <w:ind w:left="1152" w:hanging="360"/>
      </w:pPr>
      <w:rPr>
        <w:rFonts w:hint="default"/>
        <w:b w:val="0"/>
        <w:bCs w:val="0"/>
      </w:rPr>
    </w:lvl>
    <w:lvl w:ilvl="1" w:tplc="300A0019">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10" w15:restartNumberingAfterBreak="0">
    <w:nsid w:val="18005E55"/>
    <w:multiLevelType w:val="hybridMultilevel"/>
    <w:tmpl w:val="7ED2A3BE"/>
    <w:lvl w:ilvl="0" w:tplc="C7D84900">
      <w:start w:val="1"/>
      <w:numFmt w:val="lowerLetter"/>
      <w:lvlText w:val="%1."/>
      <w:lvlJc w:val="left"/>
      <w:pPr>
        <w:ind w:left="1440" w:hanging="360"/>
      </w:pPr>
      <w:rPr>
        <w:rFonts w:ascii="Arial" w:hAnsi="Arial" w:cs="Arial" w:hint="default"/>
        <w:b w:val="0"/>
        <w:bCs w:val="0"/>
        <w:sz w:val="22"/>
        <w:szCs w:val="22"/>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1" w15:restartNumberingAfterBreak="0">
    <w:nsid w:val="18466051"/>
    <w:multiLevelType w:val="multilevel"/>
    <w:tmpl w:val="0409001D"/>
    <w:lvl w:ilvl="0">
      <w:start w:val="1"/>
      <w:numFmt w:val="lowerRoman"/>
      <w:lvlText w:val="%1."/>
      <w:lvlJc w:val="right"/>
      <w:pPr>
        <w:tabs>
          <w:tab w:val="num" w:pos="1512"/>
        </w:tabs>
        <w:ind w:left="1512"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95A52AC"/>
    <w:multiLevelType w:val="multilevel"/>
    <w:tmpl w:val="642A2960"/>
    <w:lvl w:ilvl="0">
      <w:start w:val="1"/>
      <w:numFmt w:val="lowerRoman"/>
      <w:lvlText w:val="%1."/>
      <w:lvlJc w:val="right"/>
      <w:pPr>
        <w:tabs>
          <w:tab w:val="num" w:pos="1512"/>
        </w:tabs>
        <w:ind w:left="1512" w:hanging="288"/>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13" w15:restartNumberingAfterBreak="0">
    <w:nsid w:val="19687108"/>
    <w:multiLevelType w:val="hybridMultilevel"/>
    <w:tmpl w:val="4246EAC2"/>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15:restartNumberingAfterBreak="0">
    <w:nsid w:val="1983793F"/>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376715"/>
    <w:multiLevelType w:val="multilevel"/>
    <w:tmpl w:val="CD60654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43069A"/>
    <w:multiLevelType w:val="hybridMultilevel"/>
    <w:tmpl w:val="E0906FD6"/>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7" w15:restartNumberingAfterBreak="0">
    <w:nsid w:val="1B524DAB"/>
    <w:multiLevelType w:val="hybridMultilevel"/>
    <w:tmpl w:val="9DC4E1D0"/>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15:restartNumberingAfterBreak="0">
    <w:nsid w:val="1CC9756C"/>
    <w:multiLevelType w:val="hybridMultilevel"/>
    <w:tmpl w:val="645232FE"/>
    <w:lvl w:ilvl="0" w:tplc="90DA9408">
      <w:start w:val="1"/>
      <w:numFmt w:val="lowerRoman"/>
      <w:lvlText w:val="%1)"/>
      <w:lvlJc w:val="left"/>
      <w:pPr>
        <w:ind w:left="1872" w:hanging="720"/>
      </w:pPr>
      <w:rPr>
        <w:rFonts w:hint="default"/>
      </w:rPr>
    </w:lvl>
    <w:lvl w:ilvl="1" w:tplc="400A0019" w:tentative="1">
      <w:start w:val="1"/>
      <w:numFmt w:val="lowerLetter"/>
      <w:lvlText w:val="%2."/>
      <w:lvlJc w:val="left"/>
      <w:pPr>
        <w:ind w:left="2232" w:hanging="360"/>
      </w:pPr>
    </w:lvl>
    <w:lvl w:ilvl="2" w:tplc="400A001B" w:tentative="1">
      <w:start w:val="1"/>
      <w:numFmt w:val="lowerRoman"/>
      <w:lvlText w:val="%3."/>
      <w:lvlJc w:val="right"/>
      <w:pPr>
        <w:ind w:left="2952" w:hanging="180"/>
      </w:pPr>
    </w:lvl>
    <w:lvl w:ilvl="3" w:tplc="400A000F" w:tentative="1">
      <w:start w:val="1"/>
      <w:numFmt w:val="decimal"/>
      <w:lvlText w:val="%4."/>
      <w:lvlJc w:val="left"/>
      <w:pPr>
        <w:ind w:left="3672" w:hanging="360"/>
      </w:pPr>
    </w:lvl>
    <w:lvl w:ilvl="4" w:tplc="400A0019" w:tentative="1">
      <w:start w:val="1"/>
      <w:numFmt w:val="lowerLetter"/>
      <w:lvlText w:val="%5."/>
      <w:lvlJc w:val="left"/>
      <w:pPr>
        <w:ind w:left="4392" w:hanging="360"/>
      </w:pPr>
    </w:lvl>
    <w:lvl w:ilvl="5" w:tplc="400A001B" w:tentative="1">
      <w:start w:val="1"/>
      <w:numFmt w:val="lowerRoman"/>
      <w:lvlText w:val="%6."/>
      <w:lvlJc w:val="right"/>
      <w:pPr>
        <w:ind w:left="5112" w:hanging="180"/>
      </w:pPr>
    </w:lvl>
    <w:lvl w:ilvl="6" w:tplc="400A000F" w:tentative="1">
      <w:start w:val="1"/>
      <w:numFmt w:val="decimal"/>
      <w:lvlText w:val="%7."/>
      <w:lvlJc w:val="left"/>
      <w:pPr>
        <w:ind w:left="5832" w:hanging="360"/>
      </w:pPr>
    </w:lvl>
    <w:lvl w:ilvl="7" w:tplc="400A0019" w:tentative="1">
      <w:start w:val="1"/>
      <w:numFmt w:val="lowerLetter"/>
      <w:lvlText w:val="%8."/>
      <w:lvlJc w:val="left"/>
      <w:pPr>
        <w:ind w:left="6552" w:hanging="360"/>
      </w:pPr>
    </w:lvl>
    <w:lvl w:ilvl="8" w:tplc="400A001B" w:tentative="1">
      <w:start w:val="1"/>
      <w:numFmt w:val="lowerRoman"/>
      <w:lvlText w:val="%9."/>
      <w:lvlJc w:val="right"/>
      <w:pPr>
        <w:ind w:left="7272" w:hanging="180"/>
      </w:pPr>
    </w:lvl>
  </w:abstractNum>
  <w:abstractNum w:abstractNumId="19" w15:restartNumberingAfterBreak="0">
    <w:nsid w:val="1D783396"/>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0" w15:restartNumberingAfterBreak="0">
    <w:nsid w:val="2594635C"/>
    <w:multiLevelType w:val="multilevel"/>
    <w:tmpl w:val="D65C31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264B3DE6"/>
    <w:multiLevelType w:val="multilevel"/>
    <w:tmpl w:val="49FA6C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27327406"/>
    <w:multiLevelType w:val="hybridMultilevel"/>
    <w:tmpl w:val="A870438E"/>
    <w:lvl w:ilvl="0" w:tplc="440A0001">
      <w:start w:val="1"/>
      <w:numFmt w:val="bullet"/>
      <w:lvlText w:val=""/>
      <w:lvlJc w:val="left"/>
      <w:pPr>
        <w:ind w:left="1152" w:hanging="360"/>
      </w:pPr>
      <w:rPr>
        <w:rFonts w:ascii="Symbol" w:hAnsi="Symbol"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3" w15:restartNumberingAfterBreak="0">
    <w:nsid w:val="2A3917A5"/>
    <w:multiLevelType w:val="hybridMultilevel"/>
    <w:tmpl w:val="BA62FC3C"/>
    <w:lvl w:ilvl="0" w:tplc="C7D84900">
      <w:start w:val="1"/>
      <w:numFmt w:val="lowerLetter"/>
      <w:lvlText w:val="%1."/>
      <w:lvlJc w:val="left"/>
      <w:pPr>
        <w:ind w:left="1440" w:hanging="360"/>
      </w:pPr>
      <w:rPr>
        <w:rFonts w:ascii="Arial" w:hAnsi="Arial" w:cs="Arial" w:hint="default"/>
        <w:b w:val="0"/>
        <w:bCs w:val="0"/>
        <w:sz w:val="22"/>
        <w:szCs w:val="22"/>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24"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2244862"/>
    <w:multiLevelType w:val="hybridMultilevel"/>
    <w:tmpl w:val="4C82A05E"/>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6" w15:restartNumberingAfterBreak="0">
    <w:nsid w:val="32FE02B8"/>
    <w:multiLevelType w:val="hybridMultilevel"/>
    <w:tmpl w:val="1C961D50"/>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7" w15:restartNumberingAfterBreak="0">
    <w:nsid w:val="336E4AEA"/>
    <w:multiLevelType w:val="hybridMultilevel"/>
    <w:tmpl w:val="6D829E00"/>
    <w:lvl w:ilvl="0" w:tplc="0409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8" w15:restartNumberingAfterBreak="0">
    <w:nsid w:val="359B4991"/>
    <w:multiLevelType w:val="multilevel"/>
    <w:tmpl w:val="D648437C"/>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rPr>
        <w:rFonts w:hint="default"/>
        <w:b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9" w15:restartNumberingAfterBreak="0">
    <w:nsid w:val="363E22A6"/>
    <w:multiLevelType w:val="hybridMultilevel"/>
    <w:tmpl w:val="046CF080"/>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30" w15:restartNumberingAfterBreak="0">
    <w:nsid w:val="37E91D2D"/>
    <w:multiLevelType w:val="multilevel"/>
    <w:tmpl w:val="13A4DC06"/>
    <w:lvl w:ilvl="0">
      <w:start w:val="1"/>
      <w:numFmt w:val="decimal"/>
      <w:lvlText w:val="%1."/>
      <w:lvlJc w:val="left"/>
      <w:pPr>
        <w:ind w:left="360" w:hanging="360"/>
      </w:pPr>
      <w:rPr>
        <w:rFonts w:hint="default"/>
      </w:rPr>
    </w:lvl>
    <w:lvl w:ilvl="1">
      <w:start w:val="1"/>
      <w:numFmt w:val="decimal"/>
      <w:lvlText w:val="%1.%2."/>
      <w:lvlJc w:val="left"/>
      <w:pPr>
        <w:ind w:left="907" w:hanging="547"/>
      </w:pPr>
      <w:rPr>
        <w:rFonts w:ascii="Arial" w:hAnsi="Arial" w:cs="Arial"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A812202"/>
    <w:multiLevelType w:val="hybridMultilevel"/>
    <w:tmpl w:val="AA60D4B8"/>
    <w:lvl w:ilvl="0" w:tplc="300A0001">
      <w:start w:val="1"/>
      <w:numFmt w:val="bullet"/>
      <w:lvlText w:val=""/>
      <w:lvlJc w:val="left"/>
      <w:pPr>
        <w:ind w:left="1080" w:hanging="360"/>
      </w:pPr>
      <w:rPr>
        <w:rFonts w:ascii="Symbol" w:hAnsi="Symbol" w:cs="Symbol" w:hint="default"/>
      </w:rPr>
    </w:lvl>
    <w:lvl w:ilvl="1" w:tplc="300A0001">
      <w:start w:val="1"/>
      <w:numFmt w:val="bullet"/>
      <w:lvlText w:val=""/>
      <w:lvlJc w:val="left"/>
      <w:pPr>
        <w:ind w:left="1800" w:hanging="360"/>
      </w:pPr>
      <w:rPr>
        <w:rFonts w:ascii="Symbol" w:hAnsi="Symbol" w:cs="Symbol" w:hint="default"/>
      </w:rPr>
    </w:lvl>
    <w:lvl w:ilvl="2" w:tplc="300A0005">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32" w15:restartNumberingAfterBreak="0">
    <w:nsid w:val="3BE20031"/>
    <w:multiLevelType w:val="hybridMultilevel"/>
    <w:tmpl w:val="1C5690CC"/>
    <w:lvl w:ilvl="0" w:tplc="04090019">
      <w:start w:val="1"/>
      <w:numFmt w:val="lowerLetter"/>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3" w15:restartNumberingAfterBreak="0">
    <w:nsid w:val="3DA51C2D"/>
    <w:multiLevelType w:val="multilevel"/>
    <w:tmpl w:val="93B4CAA8"/>
    <w:lvl w:ilvl="0">
      <w:start w:val="2"/>
      <w:numFmt w:val="decimal"/>
      <w:lvlText w:val="%1."/>
      <w:lvlJc w:val="left"/>
      <w:pPr>
        <w:ind w:left="0" w:hanging="360"/>
      </w:pPr>
    </w:lvl>
    <w:lvl w:ilvl="1">
      <w:start w:val="1"/>
      <w:numFmt w:val="decimal"/>
      <w:isLgl/>
      <w:lvlText w:val="%1.%2"/>
      <w:lvlJc w:val="left"/>
      <w:pPr>
        <w:ind w:left="0" w:hanging="360"/>
      </w:pPr>
    </w:lvl>
    <w:lvl w:ilvl="2">
      <w:start w:val="1"/>
      <w:numFmt w:val="decimal"/>
      <w:isLgl/>
      <w:lvlText w:val="%1.%2.%3"/>
      <w:lvlJc w:val="left"/>
      <w:pPr>
        <w:ind w:left="360" w:hanging="720"/>
      </w:p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34"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5"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052DC1"/>
    <w:multiLevelType w:val="hybridMultilevel"/>
    <w:tmpl w:val="225C9846"/>
    <w:lvl w:ilvl="0" w:tplc="253011CE">
      <w:start w:val="1"/>
      <w:numFmt w:val="lowerLetter"/>
      <w:lvlText w:val="%1."/>
      <w:lvlJc w:val="left"/>
      <w:pPr>
        <w:ind w:left="1152" w:hanging="360"/>
      </w:pPr>
      <w:rPr>
        <w:rFonts w:hint="default"/>
        <w:b w:val="0"/>
        <w:bCs w:val="0"/>
      </w:rPr>
    </w:lvl>
    <w:lvl w:ilvl="1" w:tplc="300A0019">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37" w15:restartNumberingAfterBreak="0">
    <w:nsid w:val="4C90638F"/>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38" w15:restartNumberingAfterBreak="0">
    <w:nsid w:val="4CE40C3D"/>
    <w:multiLevelType w:val="hybridMultilevel"/>
    <w:tmpl w:val="5F68B82E"/>
    <w:lvl w:ilvl="0" w:tplc="C7D84900">
      <w:start w:val="1"/>
      <w:numFmt w:val="lowerLetter"/>
      <w:lvlText w:val="%1."/>
      <w:lvlJc w:val="left"/>
      <w:pPr>
        <w:ind w:left="1440" w:hanging="360"/>
      </w:pPr>
      <w:rPr>
        <w:rFonts w:ascii="Arial" w:hAnsi="Arial" w:cs="Arial" w:hint="default"/>
        <w:b w:val="0"/>
        <w:bCs w:val="0"/>
        <w:sz w:val="22"/>
        <w:szCs w:val="22"/>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9" w15:restartNumberingAfterBreak="0">
    <w:nsid w:val="4DB724E2"/>
    <w:multiLevelType w:val="hybridMultilevel"/>
    <w:tmpl w:val="4992B416"/>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0" w15:restartNumberingAfterBreak="0">
    <w:nsid w:val="4EDD42D1"/>
    <w:multiLevelType w:val="hybridMultilevel"/>
    <w:tmpl w:val="14D0F27E"/>
    <w:lvl w:ilvl="0" w:tplc="56CC4A72">
      <w:start w:val="1"/>
      <w:numFmt w:val="bullet"/>
      <w:lvlText w:val=""/>
      <w:lvlJc w:val="left"/>
      <w:pPr>
        <w:ind w:left="720" w:hanging="360"/>
      </w:pPr>
      <w:rPr>
        <w:rFonts w:ascii="Symbol" w:hAnsi="Symbol" w:hint="default"/>
      </w:rPr>
    </w:lvl>
    <w:lvl w:ilvl="1" w:tplc="8E1AF284">
      <w:start w:val="1"/>
      <w:numFmt w:val="bullet"/>
      <w:lvlText w:val="o"/>
      <w:lvlJc w:val="left"/>
      <w:pPr>
        <w:ind w:left="1440" w:hanging="360"/>
      </w:pPr>
      <w:rPr>
        <w:rFonts w:ascii="Courier New" w:hAnsi="Courier New" w:hint="default"/>
      </w:rPr>
    </w:lvl>
    <w:lvl w:ilvl="2" w:tplc="5EAC4E1E">
      <w:start w:val="1"/>
      <w:numFmt w:val="bullet"/>
      <w:lvlText w:val=""/>
      <w:lvlJc w:val="left"/>
      <w:pPr>
        <w:ind w:left="2160" w:hanging="360"/>
      </w:pPr>
      <w:rPr>
        <w:rFonts w:ascii="Wingdings" w:hAnsi="Wingdings" w:hint="default"/>
      </w:rPr>
    </w:lvl>
    <w:lvl w:ilvl="3" w:tplc="2F3A4AE0">
      <w:start w:val="1"/>
      <w:numFmt w:val="bullet"/>
      <w:lvlText w:val=""/>
      <w:lvlJc w:val="left"/>
      <w:pPr>
        <w:ind w:left="2880" w:hanging="360"/>
      </w:pPr>
      <w:rPr>
        <w:rFonts w:ascii="Symbol" w:hAnsi="Symbol" w:hint="default"/>
      </w:rPr>
    </w:lvl>
    <w:lvl w:ilvl="4" w:tplc="CE74E142">
      <w:start w:val="1"/>
      <w:numFmt w:val="bullet"/>
      <w:lvlText w:val="o"/>
      <w:lvlJc w:val="left"/>
      <w:pPr>
        <w:ind w:left="3600" w:hanging="360"/>
      </w:pPr>
      <w:rPr>
        <w:rFonts w:ascii="Courier New" w:hAnsi="Courier New" w:hint="default"/>
      </w:rPr>
    </w:lvl>
    <w:lvl w:ilvl="5" w:tplc="5E74E1DE">
      <w:start w:val="1"/>
      <w:numFmt w:val="bullet"/>
      <w:lvlText w:val=""/>
      <w:lvlJc w:val="left"/>
      <w:pPr>
        <w:ind w:left="4320" w:hanging="360"/>
      </w:pPr>
      <w:rPr>
        <w:rFonts w:ascii="Wingdings" w:hAnsi="Wingdings" w:hint="default"/>
      </w:rPr>
    </w:lvl>
    <w:lvl w:ilvl="6" w:tplc="A2646696">
      <w:start w:val="1"/>
      <w:numFmt w:val="bullet"/>
      <w:lvlText w:val=""/>
      <w:lvlJc w:val="left"/>
      <w:pPr>
        <w:ind w:left="5040" w:hanging="360"/>
      </w:pPr>
      <w:rPr>
        <w:rFonts w:ascii="Symbol" w:hAnsi="Symbol" w:hint="default"/>
      </w:rPr>
    </w:lvl>
    <w:lvl w:ilvl="7" w:tplc="01AA15EC">
      <w:start w:val="1"/>
      <w:numFmt w:val="bullet"/>
      <w:lvlText w:val="o"/>
      <w:lvlJc w:val="left"/>
      <w:pPr>
        <w:ind w:left="5760" w:hanging="360"/>
      </w:pPr>
      <w:rPr>
        <w:rFonts w:ascii="Courier New" w:hAnsi="Courier New" w:hint="default"/>
      </w:rPr>
    </w:lvl>
    <w:lvl w:ilvl="8" w:tplc="50C61E82">
      <w:start w:val="1"/>
      <w:numFmt w:val="bullet"/>
      <w:lvlText w:val=""/>
      <w:lvlJc w:val="left"/>
      <w:pPr>
        <w:ind w:left="6480" w:hanging="360"/>
      </w:pPr>
      <w:rPr>
        <w:rFonts w:ascii="Wingdings" w:hAnsi="Wingdings" w:hint="default"/>
      </w:rPr>
    </w:lvl>
  </w:abstractNum>
  <w:abstractNum w:abstractNumId="41" w15:restartNumberingAfterBreak="0">
    <w:nsid w:val="50B44303"/>
    <w:multiLevelType w:val="hybridMultilevel"/>
    <w:tmpl w:val="E49A74F0"/>
    <w:lvl w:ilvl="0" w:tplc="50C858EC">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2C8770C"/>
    <w:multiLevelType w:val="multilevel"/>
    <w:tmpl w:val="BCF6B60A"/>
    <w:lvl w:ilvl="0">
      <w:start w:val="1"/>
      <w:numFmt w:val="upperRoman"/>
      <w:lvlRestart w:val="0"/>
      <w:lvlText w:val="%1."/>
      <w:lvlJc w:val="center"/>
      <w:pPr>
        <w:tabs>
          <w:tab w:val="num" w:pos="2088"/>
        </w:tabs>
        <w:ind w:left="1440" w:firstLine="288"/>
      </w:pPr>
      <w:rPr>
        <w:b/>
        <w:i w:val="0"/>
      </w:rPr>
    </w:lvl>
    <w:lvl w:ilvl="1">
      <w:start w:val="1"/>
      <w:numFmt w:val="decima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3" w15:restartNumberingAfterBreak="0">
    <w:nsid w:val="565137A9"/>
    <w:multiLevelType w:val="hybridMultilevel"/>
    <w:tmpl w:val="FF8A119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C33639"/>
    <w:multiLevelType w:val="hybridMultilevel"/>
    <w:tmpl w:val="DC08A9B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5" w15:restartNumberingAfterBreak="0">
    <w:nsid w:val="59026E5E"/>
    <w:multiLevelType w:val="hybridMultilevel"/>
    <w:tmpl w:val="C8CE3794"/>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6" w15:restartNumberingAfterBreak="0">
    <w:nsid w:val="59E1563A"/>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47"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5B5B6A0C"/>
    <w:multiLevelType w:val="hybridMultilevel"/>
    <w:tmpl w:val="14D23BA4"/>
    <w:lvl w:ilvl="0" w:tplc="400A0001">
      <w:start w:val="1"/>
      <w:numFmt w:val="bullet"/>
      <w:lvlText w:val=""/>
      <w:lvlJc w:val="left"/>
      <w:pPr>
        <w:ind w:left="720" w:hanging="360"/>
      </w:pPr>
      <w:rPr>
        <w:rFonts w:ascii="Symbol" w:hAnsi="Symbol" w:cs="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cs="Wingdings" w:hint="default"/>
      </w:rPr>
    </w:lvl>
    <w:lvl w:ilvl="3" w:tplc="400A0001" w:tentative="1">
      <w:start w:val="1"/>
      <w:numFmt w:val="bullet"/>
      <w:lvlText w:val=""/>
      <w:lvlJc w:val="left"/>
      <w:pPr>
        <w:ind w:left="2880" w:hanging="360"/>
      </w:pPr>
      <w:rPr>
        <w:rFonts w:ascii="Symbol" w:hAnsi="Symbol" w:cs="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cs="Wingdings" w:hint="default"/>
      </w:rPr>
    </w:lvl>
    <w:lvl w:ilvl="6" w:tplc="400A0001" w:tentative="1">
      <w:start w:val="1"/>
      <w:numFmt w:val="bullet"/>
      <w:lvlText w:val=""/>
      <w:lvlJc w:val="left"/>
      <w:pPr>
        <w:ind w:left="5040" w:hanging="360"/>
      </w:pPr>
      <w:rPr>
        <w:rFonts w:ascii="Symbol" w:hAnsi="Symbol" w:cs="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C8F10E0"/>
    <w:multiLevelType w:val="hybridMultilevel"/>
    <w:tmpl w:val="1F04334A"/>
    <w:lvl w:ilvl="0" w:tplc="86FC0E24">
      <w:start w:val="1"/>
      <w:numFmt w:val="lowerLetter"/>
      <w:lvlText w:val="%1."/>
      <w:lvlJc w:val="left"/>
      <w:pPr>
        <w:ind w:left="1152"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0" w15:restartNumberingAfterBreak="0">
    <w:nsid w:val="67E639F8"/>
    <w:multiLevelType w:val="hybridMultilevel"/>
    <w:tmpl w:val="4C5E445E"/>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51" w15:restartNumberingAfterBreak="0">
    <w:nsid w:val="68154C36"/>
    <w:multiLevelType w:val="hybridMultilevel"/>
    <w:tmpl w:val="F83A76EE"/>
    <w:lvl w:ilvl="0" w:tplc="2A962626">
      <w:start w:val="1"/>
      <w:numFmt w:val="bullet"/>
      <w:lvlText w:val="-"/>
      <w:lvlJc w:val="left"/>
      <w:pPr>
        <w:ind w:left="720" w:hanging="360"/>
      </w:pPr>
      <w:rPr>
        <w:rFonts w:ascii="Times New Roman" w:hAnsi="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cs="Wingdings" w:hint="default"/>
      </w:rPr>
    </w:lvl>
    <w:lvl w:ilvl="3" w:tplc="300A0001" w:tentative="1">
      <w:start w:val="1"/>
      <w:numFmt w:val="bullet"/>
      <w:lvlText w:val=""/>
      <w:lvlJc w:val="left"/>
      <w:pPr>
        <w:ind w:left="2880" w:hanging="360"/>
      </w:pPr>
      <w:rPr>
        <w:rFonts w:ascii="Symbol" w:hAnsi="Symbol" w:cs="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cs="Wingdings" w:hint="default"/>
      </w:rPr>
    </w:lvl>
    <w:lvl w:ilvl="6" w:tplc="300A0001" w:tentative="1">
      <w:start w:val="1"/>
      <w:numFmt w:val="bullet"/>
      <w:lvlText w:val=""/>
      <w:lvlJc w:val="left"/>
      <w:pPr>
        <w:ind w:left="5040" w:hanging="360"/>
      </w:pPr>
      <w:rPr>
        <w:rFonts w:ascii="Symbol" w:hAnsi="Symbol" w:cs="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6D9A7861"/>
    <w:multiLevelType w:val="hybridMultilevel"/>
    <w:tmpl w:val="E9A86942"/>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53" w15:restartNumberingAfterBreak="0">
    <w:nsid w:val="6EA87112"/>
    <w:multiLevelType w:val="hybridMultilevel"/>
    <w:tmpl w:val="FF88A5C8"/>
    <w:lvl w:ilvl="0" w:tplc="04090019">
      <w:start w:val="1"/>
      <w:numFmt w:val="lowerLetter"/>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54" w15:restartNumberingAfterBreak="0">
    <w:nsid w:val="70AA0026"/>
    <w:multiLevelType w:val="hybridMultilevel"/>
    <w:tmpl w:val="C12E71C8"/>
    <w:lvl w:ilvl="0" w:tplc="580A0001">
      <w:start w:val="1"/>
      <w:numFmt w:val="bullet"/>
      <w:lvlText w:val=""/>
      <w:lvlJc w:val="left"/>
      <w:pPr>
        <w:ind w:left="1440" w:hanging="360"/>
      </w:pPr>
      <w:rPr>
        <w:rFonts w:ascii="Symbol" w:hAnsi="Symbol"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55" w15:restartNumberingAfterBreak="0">
    <w:nsid w:val="745B2511"/>
    <w:multiLevelType w:val="hybridMultilevel"/>
    <w:tmpl w:val="5D2E492C"/>
    <w:lvl w:ilvl="0" w:tplc="E612FE3C">
      <w:start w:val="1"/>
      <w:numFmt w:val="lowerLetter"/>
      <w:lvlText w:val="%1."/>
      <w:lvlJc w:val="left"/>
      <w:pPr>
        <w:ind w:left="1514" w:hanging="360"/>
      </w:pPr>
      <w:rPr>
        <w:rFonts w:hint="default"/>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6"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7559199E"/>
    <w:multiLevelType w:val="hybridMultilevel"/>
    <w:tmpl w:val="225C9846"/>
    <w:lvl w:ilvl="0" w:tplc="253011CE">
      <w:start w:val="1"/>
      <w:numFmt w:val="lowerLetter"/>
      <w:lvlText w:val="%1."/>
      <w:lvlJc w:val="left"/>
      <w:pPr>
        <w:ind w:left="1152" w:hanging="360"/>
      </w:pPr>
      <w:rPr>
        <w:rFonts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58" w15:restartNumberingAfterBreak="0">
    <w:nsid w:val="7586563E"/>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59" w15:restartNumberingAfterBreak="0">
    <w:nsid w:val="76975903"/>
    <w:multiLevelType w:val="multilevel"/>
    <w:tmpl w:val="BCF6B60A"/>
    <w:lvl w:ilvl="0">
      <w:start w:val="1"/>
      <w:numFmt w:val="upperRoman"/>
      <w:lvlRestart w:val="0"/>
      <w:lvlText w:val="%1."/>
      <w:lvlJc w:val="center"/>
      <w:pPr>
        <w:tabs>
          <w:tab w:val="num" w:pos="2088"/>
        </w:tabs>
        <w:ind w:left="1440" w:firstLine="288"/>
      </w:pPr>
      <w:rPr>
        <w:b/>
        <w:i w:val="0"/>
      </w:rPr>
    </w:lvl>
    <w:lvl w:ilvl="1">
      <w:start w:val="1"/>
      <w:numFmt w:val="decima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0" w15:restartNumberingAfterBreak="0">
    <w:nsid w:val="77D60C61"/>
    <w:multiLevelType w:val="hybridMultilevel"/>
    <w:tmpl w:val="1E9237EC"/>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1" w15:restartNumberingAfterBreak="0">
    <w:nsid w:val="79C13007"/>
    <w:multiLevelType w:val="multilevel"/>
    <w:tmpl w:val="CD60654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B16561D"/>
    <w:multiLevelType w:val="hybridMultilevel"/>
    <w:tmpl w:val="8FDA09CA"/>
    <w:lvl w:ilvl="0" w:tplc="440A0019">
      <w:start w:val="1"/>
      <w:numFmt w:val="lowerLetter"/>
      <w:lvlText w:val="%1."/>
      <w:lvlJc w:val="left"/>
      <w:pPr>
        <w:ind w:left="720" w:hanging="360"/>
      </w:pPr>
    </w:lvl>
    <w:lvl w:ilvl="1" w:tplc="FF540400">
      <w:start w:val="1"/>
      <w:numFmt w:val="lowerLetter"/>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3" w15:restartNumberingAfterBreak="0">
    <w:nsid w:val="7C9A67B8"/>
    <w:multiLevelType w:val="multilevel"/>
    <w:tmpl w:val="7660CB7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4" w15:restartNumberingAfterBreak="0">
    <w:nsid w:val="7CFF0475"/>
    <w:multiLevelType w:val="hybridMultilevel"/>
    <w:tmpl w:val="EF1CA438"/>
    <w:lvl w:ilvl="0" w:tplc="A30C6CCE">
      <w:start w:val="1"/>
      <w:numFmt w:val="lowerLetter"/>
      <w:lvlText w:val="%1."/>
      <w:lvlJc w:val="left"/>
      <w:pPr>
        <w:ind w:left="1152" w:hanging="360"/>
      </w:pPr>
      <w:rPr>
        <w:rFonts w:hint="default"/>
        <w:b w:val="0"/>
        <w:bCs w:val="0"/>
      </w:rPr>
    </w:lvl>
    <w:lvl w:ilvl="1" w:tplc="04090019">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65" w15:restartNumberingAfterBreak="0">
    <w:nsid w:val="7E2B78A6"/>
    <w:multiLevelType w:val="hybridMultilevel"/>
    <w:tmpl w:val="71F0773A"/>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6" w15:restartNumberingAfterBreak="0">
    <w:nsid w:val="7F414488"/>
    <w:multiLevelType w:val="hybridMultilevel"/>
    <w:tmpl w:val="246CCA1E"/>
    <w:lvl w:ilvl="0" w:tplc="944EEDBE">
      <w:start w:val="1"/>
      <w:numFmt w:val="upperLetter"/>
      <w:lvlText w:val="%1."/>
      <w:lvlJc w:val="left"/>
      <w:pPr>
        <w:ind w:left="720" w:hanging="360"/>
      </w:pPr>
      <w:rPr>
        <w:rFonts w:hint="default"/>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0"/>
  </w:num>
  <w:num w:numId="2">
    <w:abstractNumId w:val="56"/>
  </w:num>
  <w:num w:numId="3">
    <w:abstractNumId w:val="47"/>
  </w:num>
  <w:num w:numId="4">
    <w:abstractNumId w:val="34"/>
  </w:num>
  <w:num w:numId="5">
    <w:abstractNumId w:val="20"/>
  </w:num>
  <w:num w:numId="6">
    <w:abstractNumId w:val="43"/>
  </w:num>
  <w:num w:numId="7">
    <w:abstractNumId w:val="12"/>
  </w:num>
  <w:num w:numId="8">
    <w:abstractNumId w:val="11"/>
  </w:num>
  <w:num w:numId="9">
    <w:abstractNumId w:val="30"/>
  </w:num>
  <w:num w:numId="10">
    <w:abstractNumId w:val="14"/>
  </w:num>
  <w:num w:numId="11">
    <w:abstractNumId w:val="0"/>
  </w:num>
  <w:num w:numId="12">
    <w:abstractNumId w:val="46"/>
  </w:num>
  <w:num w:numId="13">
    <w:abstractNumId w:val="9"/>
  </w:num>
  <w:num w:numId="14">
    <w:abstractNumId w:val="4"/>
  </w:num>
  <w:num w:numId="15">
    <w:abstractNumId w:val="37"/>
  </w:num>
  <w:num w:numId="16">
    <w:abstractNumId w:val="58"/>
  </w:num>
  <w:num w:numId="17">
    <w:abstractNumId w:val="31"/>
  </w:num>
  <w:num w:numId="18">
    <w:abstractNumId w:val="66"/>
  </w:num>
  <w:num w:numId="19">
    <w:abstractNumId w:val="19"/>
  </w:num>
  <w:num w:numId="20">
    <w:abstractNumId w:val="57"/>
  </w:num>
  <w:num w:numId="21">
    <w:abstractNumId w:val="36"/>
  </w:num>
  <w:num w:numId="22">
    <w:abstractNumId w:val="3"/>
  </w:num>
  <w:num w:numId="23">
    <w:abstractNumId w:val="5"/>
  </w:num>
  <w:num w:numId="24">
    <w:abstractNumId w:val="51"/>
  </w:num>
  <w:num w:numId="25">
    <w:abstractNumId w:val="49"/>
  </w:num>
  <w:num w:numId="26">
    <w:abstractNumId w:val="41"/>
  </w:num>
  <w:num w:numId="27">
    <w:abstractNumId w:val="54"/>
  </w:num>
  <w:num w:numId="28">
    <w:abstractNumId w:val="28"/>
  </w:num>
  <w:num w:numId="29">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
  </w:num>
  <w:num w:numId="32">
    <w:abstractNumId w:val="20"/>
  </w:num>
  <w:num w:numId="33">
    <w:abstractNumId w:val="61"/>
  </w:num>
  <w:num w:numId="34">
    <w:abstractNumId w:val="20"/>
  </w:num>
  <w:num w:numId="35">
    <w:abstractNumId w:val="20"/>
  </w:num>
  <w:num w:numId="36">
    <w:abstractNumId w:val="20"/>
  </w:num>
  <w:num w:numId="37">
    <w:abstractNumId w:val="42"/>
  </w:num>
  <w:num w:numId="38">
    <w:abstractNumId w:val="50"/>
  </w:num>
  <w:num w:numId="39">
    <w:abstractNumId w:val="29"/>
  </w:num>
  <w:num w:numId="40">
    <w:abstractNumId w:val="44"/>
  </w:num>
  <w:num w:numId="41">
    <w:abstractNumId w:val="2"/>
  </w:num>
  <w:num w:numId="42">
    <w:abstractNumId w:val="52"/>
  </w:num>
  <w:num w:numId="43">
    <w:abstractNumId w:val="18"/>
  </w:num>
  <w:num w:numId="44">
    <w:abstractNumId w:val="56"/>
  </w:num>
  <w:num w:numId="45">
    <w:abstractNumId w:val="26"/>
  </w:num>
  <w:num w:numId="46">
    <w:abstractNumId w:val="60"/>
  </w:num>
  <w:num w:numId="47">
    <w:abstractNumId w:val="62"/>
  </w:num>
  <w:num w:numId="48">
    <w:abstractNumId w:val="8"/>
  </w:num>
  <w:num w:numId="49">
    <w:abstractNumId w:val="17"/>
  </w:num>
  <w:num w:numId="50">
    <w:abstractNumId w:val="39"/>
  </w:num>
  <w:num w:numId="51">
    <w:abstractNumId w:val="45"/>
  </w:num>
  <w:num w:numId="52">
    <w:abstractNumId w:val="25"/>
  </w:num>
  <w:num w:numId="53">
    <w:abstractNumId w:val="65"/>
  </w:num>
  <w:num w:numId="54">
    <w:abstractNumId w:val="56"/>
  </w:num>
  <w:num w:numId="55">
    <w:abstractNumId w:val="56"/>
  </w:num>
  <w:num w:numId="56">
    <w:abstractNumId w:val="56"/>
  </w:num>
  <w:num w:numId="57">
    <w:abstractNumId w:val="56"/>
  </w:num>
  <w:num w:numId="58">
    <w:abstractNumId w:val="56"/>
  </w:num>
  <w:num w:numId="59">
    <w:abstractNumId w:val="55"/>
  </w:num>
  <w:num w:numId="60">
    <w:abstractNumId w:val="35"/>
  </w:num>
  <w:num w:numId="61">
    <w:abstractNumId w:val="56"/>
  </w:num>
  <w:num w:numId="62">
    <w:abstractNumId w:val="24"/>
  </w:num>
  <w:num w:numId="63">
    <w:abstractNumId w:val="22"/>
  </w:num>
  <w:num w:numId="64">
    <w:abstractNumId w:val="63"/>
  </w:num>
  <w:num w:numId="65">
    <w:abstractNumId w:val="21"/>
  </w:num>
  <w:num w:numId="66">
    <w:abstractNumId w:val="64"/>
  </w:num>
  <w:num w:numId="67">
    <w:abstractNumId w:val="20"/>
  </w:num>
  <w:num w:numId="68">
    <w:abstractNumId w:val="48"/>
  </w:num>
  <w:num w:numId="69">
    <w:abstractNumId w:val="20"/>
  </w:num>
  <w:num w:numId="70">
    <w:abstractNumId w:val="59"/>
  </w:num>
  <w:num w:numId="71">
    <w:abstractNumId w:val="16"/>
  </w:num>
  <w:num w:numId="72">
    <w:abstractNumId w:val="6"/>
  </w:num>
  <w:num w:numId="73">
    <w:abstractNumId w:val="27"/>
  </w:num>
  <w:num w:numId="74">
    <w:abstractNumId w:val="13"/>
  </w:num>
  <w:num w:numId="75">
    <w:abstractNumId w:val="7"/>
  </w:num>
  <w:num w:numId="76">
    <w:abstractNumId w:val="53"/>
  </w:num>
  <w:num w:numId="77">
    <w:abstractNumId w:val="32"/>
  </w:num>
  <w:num w:numId="78">
    <w:abstractNumId w:val="10"/>
  </w:num>
  <w:num w:numId="79">
    <w:abstractNumId w:val="23"/>
  </w:num>
  <w:num w:numId="80">
    <w:abstractNumId w:val="38"/>
  </w:num>
  <w:num w:numId="81">
    <w:abstractNumId w:val="56"/>
  </w:num>
  <w:num w:numId="82">
    <w:abstractNumId w:val="5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jQyMzI1sjQzsjRR0lEKTi0uzszPAykwNK8FAFcv8o8tAAAA"/>
  </w:docVars>
  <w:rsids>
    <w:rsidRoot w:val="00FA548F"/>
    <w:rsid w:val="0000066C"/>
    <w:rsid w:val="00001E99"/>
    <w:rsid w:val="00002998"/>
    <w:rsid w:val="0000337F"/>
    <w:rsid w:val="0000389C"/>
    <w:rsid w:val="000054D0"/>
    <w:rsid w:val="00006918"/>
    <w:rsid w:val="0000753D"/>
    <w:rsid w:val="00010909"/>
    <w:rsid w:val="00012122"/>
    <w:rsid w:val="0001330E"/>
    <w:rsid w:val="000135B7"/>
    <w:rsid w:val="00014DAB"/>
    <w:rsid w:val="00015C70"/>
    <w:rsid w:val="000172C1"/>
    <w:rsid w:val="000178AB"/>
    <w:rsid w:val="00017FB7"/>
    <w:rsid w:val="00020E1C"/>
    <w:rsid w:val="00020EC9"/>
    <w:rsid w:val="00021D87"/>
    <w:rsid w:val="0002203C"/>
    <w:rsid w:val="000231E7"/>
    <w:rsid w:val="000237DF"/>
    <w:rsid w:val="00024C08"/>
    <w:rsid w:val="000259C3"/>
    <w:rsid w:val="000264D4"/>
    <w:rsid w:val="00026642"/>
    <w:rsid w:val="000278D6"/>
    <w:rsid w:val="00030AC2"/>
    <w:rsid w:val="00031F35"/>
    <w:rsid w:val="000320DB"/>
    <w:rsid w:val="00033AE3"/>
    <w:rsid w:val="000345AC"/>
    <w:rsid w:val="0003616F"/>
    <w:rsid w:val="000367D0"/>
    <w:rsid w:val="0003713B"/>
    <w:rsid w:val="00040A5C"/>
    <w:rsid w:val="0004115B"/>
    <w:rsid w:val="000418CE"/>
    <w:rsid w:val="00043BAA"/>
    <w:rsid w:val="00044062"/>
    <w:rsid w:val="0004536D"/>
    <w:rsid w:val="00045A12"/>
    <w:rsid w:val="00045A83"/>
    <w:rsid w:val="000467FB"/>
    <w:rsid w:val="00046AA2"/>
    <w:rsid w:val="000507E0"/>
    <w:rsid w:val="000522E8"/>
    <w:rsid w:val="00054CE1"/>
    <w:rsid w:val="00056050"/>
    <w:rsid w:val="000603EF"/>
    <w:rsid w:val="00061C71"/>
    <w:rsid w:val="000649C4"/>
    <w:rsid w:val="00065896"/>
    <w:rsid w:val="000674D7"/>
    <w:rsid w:val="000701E5"/>
    <w:rsid w:val="00072844"/>
    <w:rsid w:val="00072881"/>
    <w:rsid w:val="0007302E"/>
    <w:rsid w:val="00073C1D"/>
    <w:rsid w:val="00074201"/>
    <w:rsid w:val="00075AFA"/>
    <w:rsid w:val="0008249A"/>
    <w:rsid w:val="00082630"/>
    <w:rsid w:val="0008446B"/>
    <w:rsid w:val="00084827"/>
    <w:rsid w:val="00085516"/>
    <w:rsid w:val="000857CC"/>
    <w:rsid w:val="00090501"/>
    <w:rsid w:val="00090671"/>
    <w:rsid w:val="00090A3F"/>
    <w:rsid w:val="000922DF"/>
    <w:rsid w:val="00092CBA"/>
    <w:rsid w:val="00093F98"/>
    <w:rsid w:val="000954AE"/>
    <w:rsid w:val="000A093C"/>
    <w:rsid w:val="000A0F75"/>
    <w:rsid w:val="000A1E3C"/>
    <w:rsid w:val="000A2F90"/>
    <w:rsid w:val="000A37BE"/>
    <w:rsid w:val="000A44BE"/>
    <w:rsid w:val="000A6FF7"/>
    <w:rsid w:val="000B098C"/>
    <w:rsid w:val="000B0A47"/>
    <w:rsid w:val="000B0EAB"/>
    <w:rsid w:val="000B13C3"/>
    <w:rsid w:val="000B1505"/>
    <w:rsid w:val="000B331B"/>
    <w:rsid w:val="000B4FA7"/>
    <w:rsid w:val="000B5CAF"/>
    <w:rsid w:val="000C2C48"/>
    <w:rsid w:val="000C3017"/>
    <w:rsid w:val="000C346C"/>
    <w:rsid w:val="000C3656"/>
    <w:rsid w:val="000C3A30"/>
    <w:rsid w:val="000C4E01"/>
    <w:rsid w:val="000D09F2"/>
    <w:rsid w:val="000D1950"/>
    <w:rsid w:val="000D1FB0"/>
    <w:rsid w:val="000D2096"/>
    <w:rsid w:val="000D29BF"/>
    <w:rsid w:val="000D413C"/>
    <w:rsid w:val="000D53FD"/>
    <w:rsid w:val="000D5938"/>
    <w:rsid w:val="000D63E0"/>
    <w:rsid w:val="000D6D36"/>
    <w:rsid w:val="000D7285"/>
    <w:rsid w:val="000E022C"/>
    <w:rsid w:val="000E0FD3"/>
    <w:rsid w:val="000E1FB6"/>
    <w:rsid w:val="000E20CB"/>
    <w:rsid w:val="000E22F3"/>
    <w:rsid w:val="000E265F"/>
    <w:rsid w:val="000E57E5"/>
    <w:rsid w:val="000E745B"/>
    <w:rsid w:val="000E745E"/>
    <w:rsid w:val="000F0CC7"/>
    <w:rsid w:val="000F31AC"/>
    <w:rsid w:val="000F4CAE"/>
    <w:rsid w:val="001000FF"/>
    <w:rsid w:val="001019B5"/>
    <w:rsid w:val="00106114"/>
    <w:rsid w:val="0011100D"/>
    <w:rsid w:val="00111758"/>
    <w:rsid w:val="00111DC4"/>
    <w:rsid w:val="00112E19"/>
    <w:rsid w:val="00115D7C"/>
    <w:rsid w:val="00115F67"/>
    <w:rsid w:val="00116582"/>
    <w:rsid w:val="00117562"/>
    <w:rsid w:val="001218DF"/>
    <w:rsid w:val="001239B3"/>
    <w:rsid w:val="00124928"/>
    <w:rsid w:val="001252F9"/>
    <w:rsid w:val="00125BAC"/>
    <w:rsid w:val="0012715E"/>
    <w:rsid w:val="00127DE5"/>
    <w:rsid w:val="0013071D"/>
    <w:rsid w:val="0013317B"/>
    <w:rsid w:val="00133215"/>
    <w:rsid w:val="00135157"/>
    <w:rsid w:val="00135F95"/>
    <w:rsid w:val="001367C7"/>
    <w:rsid w:val="001367E5"/>
    <w:rsid w:val="001371DC"/>
    <w:rsid w:val="00137F9C"/>
    <w:rsid w:val="001409DC"/>
    <w:rsid w:val="00141C08"/>
    <w:rsid w:val="00142BB4"/>
    <w:rsid w:val="00143716"/>
    <w:rsid w:val="0014385D"/>
    <w:rsid w:val="00144EE1"/>
    <w:rsid w:val="001460F7"/>
    <w:rsid w:val="00146706"/>
    <w:rsid w:val="00146AA8"/>
    <w:rsid w:val="001477B5"/>
    <w:rsid w:val="00147A53"/>
    <w:rsid w:val="00147B15"/>
    <w:rsid w:val="001505F9"/>
    <w:rsid w:val="001513FA"/>
    <w:rsid w:val="00151600"/>
    <w:rsid w:val="001530B4"/>
    <w:rsid w:val="0015369B"/>
    <w:rsid w:val="001552F0"/>
    <w:rsid w:val="001578E8"/>
    <w:rsid w:val="00160A39"/>
    <w:rsid w:val="0016456E"/>
    <w:rsid w:val="00165BBD"/>
    <w:rsid w:val="00166B97"/>
    <w:rsid w:val="00166C45"/>
    <w:rsid w:val="00172CEB"/>
    <w:rsid w:val="00175CB2"/>
    <w:rsid w:val="00176047"/>
    <w:rsid w:val="00176066"/>
    <w:rsid w:val="001763DB"/>
    <w:rsid w:val="00177936"/>
    <w:rsid w:val="00180290"/>
    <w:rsid w:val="00181160"/>
    <w:rsid w:val="001821F8"/>
    <w:rsid w:val="00184639"/>
    <w:rsid w:val="00184E34"/>
    <w:rsid w:val="00190714"/>
    <w:rsid w:val="00191610"/>
    <w:rsid w:val="001917B4"/>
    <w:rsid w:val="00191A3D"/>
    <w:rsid w:val="0019247A"/>
    <w:rsid w:val="00192789"/>
    <w:rsid w:val="001A02DB"/>
    <w:rsid w:val="001A0321"/>
    <w:rsid w:val="001A20C7"/>
    <w:rsid w:val="001A2FEE"/>
    <w:rsid w:val="001A6A87"/>
    <w:rsid w:val="001A7254"/>
    <w:rsid w:val="001B03FD"/>
    <w:rsid w:val="001B1CE5"/>
    <w:rsid w:val="001B1D16"/>
    <w:rsid w:val="001B2D43"/>
    <w:rsid w:val="001B3B95"/>
    <w:rsid w:val="001B7059"/>
    <w:rsid w:val="001C1FBB"/>
    <w:rsid w:val="001C45DE"/>
    <w:rsid w:val="001C558F"/>
    <w:rsid w:val="001C58D9"/>
    <w:rsid w:val="001C7371"/>
    <w:rsid w:val="001D0671"/>
    <w:rsid w:val="001D2195"/>
    <w:rsid w:val="001D21B2"/>
    <w:rsid w:val="001D2549"/>
    <w:rsid w:val="001D3923"/>
    <w:rsid w:val="001D4107"/>
    <w:rsid w:val="001D47B2"/>
    <w:rsid w:val="001D64D4"/>
    <w:rsid w:val="001D653D"/>
    <w:rsid w:val="001D7991"/>
    <w:rsid w:val="001D7F8F"/>
    <w:rsid w:val="001E2D88"/>
    <w:rsid w:val="001E39CE"/>
    <w:rsid w:val="001E41E5"/>
    <w:rsid w:val="001E42A4"/>
    <w:rsid w:val="001E4BF9"/>
    <w:rsid w:val="001F03DA"/>
    <w:rsid w:val="001F18F7"/>
    <w:rsid w:val="001F5C08"/>
    <w:rsid w:val="001F7122"/>
    <w:rsid w:val="0020218B"/>
    <w:rsid w:val="0020246F"/>
    <w:rsid w:val="00204741"/>
    <w:rsid w:val="00204E11"/>
    <w:rsid w:val="0020541C"/>
    <w:rsid w:val="002057EE"/>
    <w:rsid w:val="00205F77"/>
    <w:rsid w:val="002101BF"/>
    <w:rsid w:val="002120CC"/>
    <w:rsid w:val="00212F41"/>
    <w:rsid w:val="0021340D"/>
    <w:rsid w:val="00213D30"/>
    <w:rsid w:val="00215436"/>
    <w:rsid w:val="002161D1"/>
    <w:rsid w:val="002163F6"/>
    <w:rsid w:val="002169B0"/>
    <w:rsid w:val="00216C12"/>
    <w:rsid w:val="002176B0"/>
    <w:rsid w:val="00221E6E"/>
    <w:rsid w:val="002237EB"/>
    <w:rsid w:val="0022398C"/>
    <w:rsid w:val="002250B2"/>
    <w:rsid w:val="0022565E"/>
    <w:rsid w:val="00225AFE"/>
    <w:rsid w:val="00226287"/>
    <w:rsid w:val="00230EB1"/>
    <w:rsid w:val="00232DB8"/>
    <w:rsid w:val="00235780"/>
    <w:rsid w:val="00235F38"/>
    <w:rsid w:val="0023658B"/>
    <w:rsid w:val="00236A7B"/>
    <w:rsid w:val="00241789"/>
    <w:rsid w:val="00243F0F"/>
    <w:rsid w:val="002449C2"/>
    <w:rsid w:val="00247514"/>
    <w:rsid w:val="00247DFB"/>
    <w:rsid w:val="002509F1"/>
    <w:rsid w:val="002510E9"/>
    <w:rsid w:val="002513CC"/>
    <w:rsid w:val="002514EB"/>
    <w:rsid w:val="00251577"/>
    <w:rsid w:val="002518D6"/>
    <w:rsid w:val="00251DB4"/>
    <w:rsid w:val="00252BF4"/>
    <w:rsid w:val="002532ED"/>
    <w:rsid w:val="00253393"/>
    <w:rsid w:val="00253F34"/>
    <w:rsid w:val="00254BB2"/>
    <w:rsid w:val="00256C08"/>
    <w:rsid w:val="00257151"/>
    <w:rsid w:val="00257799"/>
    <w:rsid w:val="00260748"/>
    <w:rsid w:val="002632C8"/>
    <w:rsid w:val="002637F6"/>
    <w:rsid w:val="00264C9B"/>
    <w:rsid w:val="002654CC"/>
    <w:rsid w:val="00265E31"/>
    <w:rsid w:val="002669EF"/>
    <w:rsid w:val="00270388"/>
    <w:rsid w:val="00270AF2"/>
    <w:rsid w:val="0027189B"/>
    <w:rsid w:val="00271B1B"/>
    <w:rsid w:val="0027375D"/>
    <w:rsid w:val="00274E7B"/>
    <w:rsid w:val="002763A8"/>
    <w:rsid w:val="00280113"/>
    <w:rsid w:val="00280E54"/>
    <w:rsid w:val="0028104B"/>
    <w:rsid w:val="00281C3C"/>
    <w:rsid w:val="00284C81"/>
    <w:rsid w:val="00286B0C"/>
    <w:rsid w:val="002874BE"/>
    <w:rsid w:val="00287655"/>
    <w:rsid w:val="00290558"/>
    <w:rsid w:val="00292378"/>
    <w:rsid w:val="00292A37"/>
    <w:rsid w:val="0029384E"/>
    <w:rsid w:val="00293C12"/>
    <w:rsid w:val="00296E81"/>
    <w:rsid w:val="00297B39"/>
    <w:rsid w:val="002A0B12"/>
    <w:rsid w:val="002A0CB5"/>
    <w:rsid w:val="002A3419"/>
    <w:rsid w:val="002A4C9D"/>
    <w:rsid w:val="002A4DAF"/>
    <w:rsid w:val="002A50DB"/>
    <w:rsid w:val="002A5932"/>
    <w:rsid w:val="002A6179"/>
    <w:rsid w:val="002A62DA"/>
    <w:rsid w:val="002A6771"/>
    <w:rsid w:val="002A76FA"/>
    <w:rsid w:val="002B1FA2"/>
    <w:rsid w:val="002B42C1"/>
    <w:rsid w:val="002B5447"/>
    <w:rsid w:val="002C07A5"/>
    <w:rsid w:val="002C0C7B"/>
    <w:rsid w:val="002C0D1C"/>
    <w:rsid w:val="002C104D"/>
    <w:rsid w:val="002C3AC0"/>
    <w:rsid w:val="002C5AEA"/>
    <w:rsid w:val="002C5CC3"/>
    <w:rsid w:val="002D1422"/>
    <w:rsid w:val="002D17F6"/>
    <w:rsid w:val="002D2EF7"/>
    <w:rsid w:val="002D2FEA"/>
    <w:rsid w:val="002D32F9"/>
    <w:rsid w:val="002D6680"/>
    <w:rsid w:val="002D6C03"/>
    <w:rsid w:val="002D7695"/>
    <w:rsid w:val="002E048A"/>
    <w:rsid w:val="002E0617"/>
    <w:rsid w:val="002E1272"/>
    <w:rsid w:val="002E142D"/>
    <w:rsid w:val="002E1A31"/>
    <w:rsid w:val="002E26A3"/>
    <w:rsid w:val="002E3053"/>
    <w:rsid w:val="002E3A79"/>
    <w:rsid w:val="002E3BA0"/>
    <w:rsid w:val="002E40E7"/>
    <w:rsid w:val="002E43FA"/>
    <w:rsid w:val="002E4D58"/>
    <w:rsid w:val="002E64BF"/>
    <w:rsid w:val="002F0772"/>
    <w:rsid w:val="002F1503"/>
    <w:rsid w:val="002F1B54"/>
    <w:rsid w:val="002F470E"/>
    <w:rsid w:val="002F52A2"/>
    <w:rsid w:val="003009B6"/>
    <w:rsid w:val="00300EF5"/>
    <w:rsid w:val="00300F38"/>
    <w:rsid w:val="00307175"/>
    <w:rsid w:val="00307A03"/>
    <w:rsid w:val="00307E26"/>
    <w:rsid w:val="00311B2A"/>
    <w:rsid w:val="00311C29"/>
    <w:rsid w:val="0031219A"/>
    <w:rsid w:val="00312400"/>
    <w:rsid w:val="0031365C"/>
    <w:rsid w:val="0031555F"/>
    <w:rsid w:val="00317E5B"/>
    <w:rsid w:val="003207D1"/>
    <w:rsid w:val="00321AFC"/>
    <w:rsid w:val="00323948"/>
    <w:rsid w:val="00324DA4"/>
    <w:rsid w:val="00325526"/>
    <w:rsid w:val="003255D9"/>
    <w:rsid w:val="0032605C"/>
    <w:rsid w:val="00327017"/>
    <w:rsid w:val="00331960"/>
    <w:rsid w:val="003343BF"/>
    <w:rsid w:val="00335E89"/>
    <w:rsid w:val="00335F45"/>
    <w:rsid w:val="00336863"/>
    <w:rsid w:val="00336E54"/>
    <w:rsid w:val="00341199"/>
    <w:rsid w:val="003427DD"/>
    <w:rsid w:val="00342B21"/>
    <w:rsid w:val="00343F54"/>
    <w:rsid w:val="0034435B"/>
    <w:rsid w:val="003511C9"/>
    <w:rsid w:val="0035157F"/>
    <w:rsid w:val="00356ACF"/>
    <w:rsid w:val="00360709"/>
    <w:rsid w:val="00361640"/>
    <w:rsid w:val="00363350"/>
    <w:rsid w:val="00363D3C"/>
    <w:rsid w:val="00364129"/>
    <w:rsid w:val="00364A4D"/>
    <w:rsid w:val="00366B5A"/>
    <w:rsid w:val="00366FDA"/>
    <w:rsid w:val="00370760"/>
    <w:rsid w:val="0037132E"/>
    <w:rsid w:val="003718EE"/>
    <w:rsid w:val="00374341"/>
    <w:rsid w:val="003746D6"/>
    <w:rsid w:val="0038073E"/>
    <w:rsid w:val="00381360"/>
    <w:rsid w:val="00382D24"/>
    <w:rsid w:val="0038356C"/>
    <w:rsid w:val="003842A6"/>
    <w:rsid w:val="00384BE6"/>
    <w:rsid w:val="00385024"/>
    <w:rsid w:val="003905EA"/>
    <w:rsid w:val="00390661"/>
    <w:rsid w:val="00391191"/>
    <w:rsid w:val="003915E5"/>
    <w:rsid w:val="00394F55"/>
    <w:rsid w:val="003A0570"/>
    <w:rsid w:val="003A380A"/>
    <w:rsid w:val="003A39B6"/>
    <w:rsid w:val="003A4975"/>
    <w:rsid w:val="003A525E"/>
    <w:rsid w:val="003A5677"/>
    <w:rsid w:val="003A5F53"/>
    <w:rsid w:val="003A6D14"/>
    <w:rsid w:val="003A7BB7"/>
    <w:rsid w:val="003B1EBC"/>
    <w:rsid w:val="003B2306"/>
    <w:rsid w:val="003B5AE9"/>
    <w:rsid w:val="003B7271"/>
    <w:rsid w:val="003B72E2"/>
    <w:rsid w:val="003B7417"/>
    <w:rsid w:val="003B77DE"/>
    <w:rsid w:val="003C0281"/>
    <w:rsid w:val="003C0687"/>
    <w:rsid w:val="003C06AE"/>
    <w:rsid w:val="003C08B0"/>
    <w:rsid w:val="003C1EDE"/>
    <w:rsid w:val="003C25C6"/>
    <w:rsid w:val="003C46A6"/>
    <w:rsid w:val="003C5575"/>
    <w:rsid w:val="003C7963"/>
    <w:rsid w:val="003D2186"/>
    <w:rsid w:val="003D2DF5"/>
    <w:rsid w:val="003D38B8"/>
    <w:rsid w:val="003D3C3E"/>
    <w:rsid w:val="003D5B12"/>
    <w:rsid w:val="003D647F"/>
    <w:rsid w:val="003D6F74"/>
    <w:rsid w:val="003E0723"/>
    <w:rsid w:val="003E35F3"/>
    <w:rsid w:val="003E3972"/>
    <w:rsid w:val="003E4302"/>
    <w:rsid w:val="003E78FD"/>
    <w:rsid w:val="003E7A40"/>
    <w:rsid w:val="003F0414"/>
    <w:rsid w:val="003F18AF"/>
    <w:rsid w:val="003F40BC"/>
    <w:rsid w:val="003F5BCD"/>
    <w:rsid w:val="003F664D"/>
    <w:rsid w:val="003F6755"/>
    <w:rsid w:val="004044BF"/>
    <w:rsid w:val="0040581F"/>
    <w:rsid w:val="00405D37"/>
    <w:rsid w:val="00406F84"/>
    <w:rsid w:val="00407090"/>
    <w:rsid w:val="004104B9"/>
    <w:rsid w:val="00410896"/>
    <w:rsid w:val="0041106C"/>
    <w:rsid w:val="00411E0F"/>
    <w:rsid w:val="0041320F"/>
    <w:rsid w:val="004201FF"/>
    <w:rsid w:val="0042024D"/>
    <w:rsid w:val="00420E4A"/>
    <w:rsid w:val="0042126A"/>
    <w:rsid w:val="0042214E"/>
    <w:rsid w:val="0042253A"/>
    <w:rsid w:val="0042260E"/>
    <w:rsid w:val="00422C4C"/>
    <w:rsid w:val="004231AA"/>
    <w:rsid w:val="004232C2"/>
    <w:rsid w:val="004232CE"/>
    <w:rsid w:val="00423C54"/>
    <w:rsid w:val="004246C9"/>
    <w:rsid w:val="00425239"/>
    <w:rsid w:val="004262EF"/>
    <w:rsid w:val="004263BB"/>
    <w:rsid w:val="00426F2E"/>
    <w:rsid w:val="00431EEA"/>
    <w:rsid w:val="00431FBC"/>
    <w:rsid w:val="00433F92"/>
    <w:rsid w:val="0043546A"/>
    <w:rsid w:val="004357DE"/>
    <w:rsid w:val="00435A26"/>
    <w:rsid w:val="004364F8"/>
    <w:rsid w:val="004373DD"/>
    <w:rsid w:val="00440809"/>
    <w:rsid w:val="00440BCD"/>
    <w:rsid w:val="0044138E"/>
    <w:rsid w:val="004416AC"/>
    <w:rsid w:val="004429F6"/>
    <w:rsid w:val="004448DF"/>
    <w:rsid w:val="00444A19"/>
    <w:rsid w:val="00445553"/>
    <w:rsid w:val="00452377"/>
    <w:rsid w:val="004526D5"/>
    <w:rsid w:val="004527FA"/>
    <w:rsid w:val="0045416D"/>
    <w:rsid w:val="00456851"/>
    <w:rsid w:val="00456D91"/>
    <w:rsid w:val="00457172"/>
    <w:rsid w:val="0045735F"/>
    <w:rsid w:val="00460244"/>
    <w:rsid w:val="00460F92"/>
    <w:rsid w:val="00461279"/>
    <w:rsid w:val="004625BE"/>
    <w:rsid w:val="00464C51"/>
    <w:rsid w:val="0046558A"/>
    <w:rsid w:val="004655C3"/>
    <w:rsid w:val="00466657"/>
    <w:rsid w:val="00467BF8"/>
    <w:rsid w:val="004700E2"/>
    <w:rsid w:val="0047038D"/>
    <w:rsid w:val="00470494"/>
    <w:rsid w:val="00470582"/>
    <w:rsid w:val="00471906"/>
    <w:rsid w:val="00473A15"/>
    <w:rsid w:val="004758B7"/>
    <w:rsid w:val="004760CF"/>
    <w:rsid w:val="00476396"/>
    <w:rsid w:val="0047661D"/>
    <w:rsid w:val="00476F4E"/>
    <w:rsid w:val="0047786D"/>
    <w:rsid w:val="0048000A"/>
    <w:rsid w:val="004807BB"/>
    <w:rsid w:val="0048154A"/>
    <w:rsid w:val="004820CB"/>
    <w:rsid w:val="004827F2"/>
    <w:rsid w:val="00482E4F"/>
    <w:rsid w:val="00483B60"/>
    <w:rsid w:val="0048430B"/>
    <w:rsid w:val="00487A24"/>
    <w:rsid w:val="00487E68"/>
    <w:rsid w:val="00491132"/>
    <w:rsid w:val="004913A3"/>
    <w:rsid w:val="00492B4B"/>
    <w:rsid w:val="00493B03"/>
    <w:rsid w:val="00493E89"/>
    <w:rsid w:val="0049566A"/>
    <w:rsid w:val="004962D0"/>
    <w:rsid w:val="00497CC2"/>
    <w:rsid w:val="004A1070"/>
    <w:rsid w:val="004A2350"/>
    <w:rsid w:val="004A24BF"/>
    <w:rsid w:val="004A77A2"/>
    <w:rsid w:val="004B10E2"/>
    <w:rsid w:val="004B15F7"/>
    <w:rsid w:val="004B26B5"/>
    <w:rsid w:val="004B3795"/>
    <w:rsid w:val="004B5CAF"/>
    <w:rsid w:val="004B60E3"/>
    <w:rsid w:val="004B6D3D"/>
    <w:rsid w:val="004B70D8"/>
    <w:rsid w:val="004C0A08"/>
    <w:rsid w:val="004C0EBE"/>
    <w:rsid w:val="004C224B"/>
    <w:rsid w:val="004C2518"/>
    <w:rsid w:val="004C3646"/>
    <w:rsid w:val="004C3F69"/>
    <w:rsid w:val="004C418D"/>
    <w:rsid w:val="004C4A40"/>
    <w:rsid w:val="004C5E4F"/>
    <w:rsid w:val="004C7049"/>
    <w:rsid w:val="004D0DC1"/>
    <w:rsid w:val="004D238D"/>
    <w:rsid w:val="004D3D88"/>
    <w:rsid w:val="004D420A"/>
    <w:rsid w:val="004D4DAD"/>
    <w:rsid w:val="004D54BE"/>
    <w:rsid w:val="004D63F0"/>
    <w:rsid w:val="004E02E8"/>
    <w:rsid w:val="004E1224"/>
    <w:rsid w:val="004E1531"/>
    <w:rsid w:val="004E2966"/>
    <w:rsid w:val="004E3097"/>
    <w:rsid w:val="004E346B"/>
    <w:rsid w:val="004E60E5"/>
    <w:rsid w:val="004E7353"/>
    <w:rsid w:val="004F434D"/>
    <w:rsid w:val="004F5C80"/>
    <w:rsid w:val="004F66DC"/>
    <w:rsid w:val="004F6FF3"/>
    <w:rsid w:val="005019E3"/>
    <w:rsid w:val="00502725"/>
    <w:rsid w:val="00503854"/>
    <w:rsid w:val="00504F93"/>
    <w:rsid w:val="005119F5"/>
    <w:rsid w:val="0051202E"/>
    <w:rsid w:val="00513D50"/>
    <w:rsid w:val="0051420E"/>
    <w:rsid w:val="00515A73"/>
    <w:rsid w:val="00517B51"/>
    <w:rsid w:val="00520DD5"/>
    <w:rsid w:val="00523E45"/>
    <w:rsid w:val="005271D3"/>
    <w:rsid w:val="00531232"/>
    <w:rsid w:val="0053259B"/>
    <w:rsid w:val="00533592"/>
    <w:rsid w:val="00533C35"/>
    <w:rsid w:val="00535BA3"/>
    <w:rsid w:val="00536312"/>
    <w:rsid w:val="00536E64"/>
    <w:rsid w:val="00537FAF"/>
    <w:rsid w:val="00540A91"/>
    <w:rsid w:val="00541439"/>
    <w:rsid w:val="00541673"/>
    <w:rsid w:val="00542B80"/>
    <w:rsid w:val="005437AF"/>
    <w:rsid w:val="00544673"/>
    <w:rsid w:val="00544C63"/>
    <w:rsid w:val="0054513A"/>
    <w:rsid w:val="00545B1C"/>
    <w:rsid w:val="00546A85"/>
    <w:rsid w:val="005476B1"/>
    <w:rsid w:val="00550DA7"/>
    <w:rsid w:val="00551652"/>
    <w:rsid w:val="00551D04"/>
    <w:rsid w:val="00552C3E"/>
    <w:rsid w:val="00552DEA"/>
    <w:rsid w:val="00553299"/>
    <w:rsid w:val="005542E2"/>
    <w:rsid w:val="005564C0"/>
    <w:rsid w:val="00556E95"/>
    <w:rsid w:val="00560D61"/>
    <w:rsid w:val="005636A2"/>
    <w:rsid w:val="00563717"/>
    <w:rsid w:val="0056455D"/>
    <w:rsid w:val="00564BAE"/>
    <w:rsid w:val="0056624E"/>
    <w:rsid w:val="0056686C"/>
    <w:rsid w:val="00566DD7"/>
    <w:rsid w:val="00567EB9"/>
    <w:rsid w:val="005701A3"/>
    <w:rsid w:val="0057024B"/>
    <w:rsid w:val="005706B5"/>
    <w:rsid w:val="00570B00"/>
    <w:rsid w:val="00570F4C"/>
    <w:rsid w:val="00572A60"/>
    <w:rsid w:val="00573683"/>
    <w:rsid w:val="005756C8"/>
    <w:rsid w:val="00575BE4"/>
    <w:rsid w:val="00581C1C"/>
    <w:rsid w:val="00582472"/>
    <w:rsid w:val="0058287C"/>
    <w:rsid w:val="00585345"/>
    <w:rsid w:val="00585D84"/>
    <w:rsid w:val="005869B6"/>
    <w:rsid w:val="00586A9C"/>
    <w:rsid w:val="0058717B"/>
    <w:rsid w:val="00587D46"/>
    <w:rsid w:val="0059100C"/>
    <w:rsid w:val="0059119B"/>
    <w:rsid w:val="005912C6"/>
    <w:rsid w:val="005947FF"/>
    <w:rsid w:val="00596B5A"/>
    <w:rsid w:val="00597EA7"/>
    <w:rsid w:val="005A06BF"/>
    <w:rsid w:val="005A2F71"/>
    <w:rsid w:val="005A494C"/>
    <w:rsid w:val="005A6800"/>
    <w:rsid w:val="005A6A11"/>
    <w:rsid w:val="005A6F6A"/>
    <w:rsid w:val="005A7ABE"/>
    <w:rsid w:val="005B0FC7"/>
    <w:rsid w:val="005B14C2"/>
    <w:rsid w:val="005B26A4"/>
    <w:rsid w:val="005B2E9C"/>
    <w:rsid w:val="005B3A51"/>
    <w:rsid w:val="005B4609"/>
    <w:rsid w:val="005B4ACB"/>
    <w:rsid w:val="005B67CB"/>
    <w:rsid w:val="005B6A83"/>
    <w:rsid w:val="005B6B79"/>
    <w:rsid w:val="005C1F98"/>
    <w:rsid w:val="005C21E6"/>
    <w:rsid w:val="005C26CD"/>
    <w:rsid w:val="005C31C5"/>
    <w:rsid w:val="005C3A3F"/>
    <w:rsid w:val="005C3E1D"/>
    <w:rsid w:val="005C41A4"/>
    <w:rsid w:val="005C652B"/>
    <w:rsid w:val="005C6C08"/>
    <w:rsid w:val="005C7ADB"/>
    <w:rsid w:val="005D09B6"/>
    <w:rsid w:val="005D0EE0"/>
    <w:rsid w:val="005D1A96"/>
    <w:rsid w:val="005D1F95"/>
    <w:rsid w:val="005D22A8"/>
    <w:rsid w:val="005D259D"/>
    <w:rsid w:val="005D2611"/>
    <w:rsid w:val="005D2931"/>
    <w:rsid w:val="005D3C2E"/>
    <w:rsid w:val="005D412A"/>
    <w:rsid w:val="005D5931"/>
    <w:rsid w:val="005D5941"/>
    <w:rsid w:val="005D6BCD"/>
    <w:rsid w:val="005D7750"/>
    <w:rsid w:val="005E120E"/>
    <w:rsid w:val="005E28B7"/>
    <w:rsid w:val="005E3BB9"/>
    <w:rsid w:val="005E51B7"/>
    <w:rsid w:val="005E63B0"/>
    <w:rsid w:val="005E66B6"/>
    <w:rsid w:val="005E73D6"/>
    <w:rsid w:val="005E7600"/>
    <w:rsid w:val="005E7E64"/>
    <w:rsid w:val="005F0457"/>
    <w:rsid w:val="005F095A"/>
    <w:rsid w:val="005F18C2"/>
    <w:rsid w:val="005F1DAE"/>
    <w:rsid w:val="005F5AC4"/>
    <w:rsid w:val="005F6CB8"/>
    <w:rsid w:val="005F74A8"/>
    <w:rsid w:val="00600DD9"/>
    <w:rsid w:val="006010C6"/>
    <w:rsid w:val="00601BE2"/>
    <w:rsid w:val="00603322"/>
    <w:rsid w:val="006048D7"/>
    <w:rsid w:val="00607300"/>
    <w:rsid w:val="00607400"/>
    <w:rsid w:val="00610C67"/>
    <w:rsid w:val="0061131C"/>
    <w:rsid w:val="006145B7"/>
    <w:rsid w:val="006148E8"/>
    <w:rsid w:val="006153B7"/>
    <w:rsid w:val="00615715"/>
    <w:rsid w:val="00615C79"/>
    <w:rsid w:val="00616007"/>
    <w:rsid w:val="0061656B"/>
    <w:rsid w:val="00616686"/>
    <w:rsid w:val="00616DFB"/>
    <w:rsid w:val="00622184"/>
    <w:rsid w:val="006233A9"/>
    <w:rsid w:val="00624088"/>
    <w:rsid w:val="00625ABB"/>
    <w:rsid w:val="00630553"/>
    <w:rsid w:val="00631985"/>
    <w:rsid w:val="0063475A"/>
    <w:rsid w:val="006351B9"/>
    <w:rsid w:val="00635BF6"/>
    <w:rsid w:val="00636AD8"/>
    <w:rsid w:val="00637298"/>
    <w:rsid w:val="00637445"/>
    <w:rsid w:val="006375FA"/>
    <w:rsid w:val="006407C4"/>
    <w:rsid w:val="00640B3C"/>
    <w:rsid w:val="006419EC"/>
    <w:rsid w:val="006452AB"/>
    <w:rsid w:val="00645CDF"/>
    <w:rsid w:val="0065028A"/>
    <w:rsid w:val="006506D2"/>
    <w:rsid w:val="006511BA"/>
    <w:rsid w:val="00651EC9"/>
    <w:rsid w:val="006533FD"/>
    <w:rsid w:val="006541FC"/>
    <w:rsid w:val="006545FE"/>
    <w:rsid w:val="00656228"/>
    <w:rsid w:val="00656CD8"/>
    <w:rsid w:val="0065714F"/>
    <w:rsid w:val="006573CC"/>
    <w:rsid w:val="00657D7A"/>
    <w:rsid w:val="006624C4"/>
    <w:rsid w:val="006634C2"/>
    <w:rsid w:val="0066490A"/>
    <w:rsid w:val="006668EE"/>
    <w:rsid w:val="0066746B"/>
    <w:rsid w:val="00671403"/>
    <w:rsid w:val="006720FF"/>
    <w:rsid w:val="006726AE"/>
    <w:rsid w:val="00672E08"/>
    <w:rsid w:val="00673140"/>
    <w:rsid w:val="00673B6C"/>
    <w:rsid w:val="00680065"/>
    <w:rsid w:val="006803E8"/>
    <w:rsid w:val="00680832"/>
    <w:rsid w:val="00682AE8"/>
    <w:rsid w:val="00682D2D"/>
    <w:rsid w:val="006844EE"/>
    <w:rsid w:val="0068535F"/>
    <w:rsid w:val="00686182"/>
    <w:rsid w:val="00686B62"/>
    <w:rsid w:val="00687429"/>
    <w:rsid w:val="00690D98"/>
    <w:rsid w:val="00694486"/>
    <w:rsid w:val="00694651"/>
    <w:rsid w:val="00694F1C"/>
    <w:rsid w:val="00696648"/>
    <w:rsid w:val="0069739B"/>
    <w:rsid w:val="00697531"/>
    <w:rsid w:val="00697C8A"/>
    <w:rsid w:val="00697EF8"/>
    <w:rsid w:val="006A15DA"/>
    <w:rsid w:val="006A15DE"/>
    <w:rsid w:val="006A20B7"/>
    <w:rsid w:val="006A28F6"/>
    <w:rsid w:val="006A5252"/>
    <w:rsid w:val="006B0C42"/>
    <w:rsid w:val="006B1F51"/>
    <w:rsid w:val="006B2549"/>
    <w:rsid w:val="006B288B"/>
    <w:rsid w:val="006B2B79"/>
    <w:rsid w:val="006B2ED6"/>
    <w:rsid w:val="006B3186"/>
    <w:rsid w:val="006B5635"/>
    <w:rsid w:val="006B5750"/>
    <w:rsid w:val="006B664C"/>
    <w:rsid w:val="006B6E76"/>
    <w:rsid w:val="006B74AC"/>
    <w:rsid w:val="006B76BA"/>
    <w:rsid w:val="006B7ED0"/>
    <w:rsid w:val="006C0E2D"/>
    <w:rsid w:val="006C0FAC"/>
    <w:rsid w:val="006C1520"/>
    <w:rsid w:val="006C1537"/>
    <w:rsid w:val="006C3585"/>
    <w:rsid w:val="006C3E07"/>
    <w:rsid w:val="006C4840"/>
    <w:rsid w:val="006C4AC3"/>
    <w:rsid w:val="006C50DB"/>
    <w:rsid w:val="006C5276"/>
    <w:rsid w:val="006C57A5"/>
    <w:rsid w:val="006C5E04"/>
    <w:rsid w:val="006C7724"/>
    <w:rsid w:val="006C7998"/>
    <w:rsid w:val="006D233B"/>
    <w:rsid w:val="006D5748"/>
    <w:rsid w:val="006D7A84"/>
    <w:rsid w:val="006E03E9"/>
    <w:rsid w:val="006E0670"/>
    <w:rsid w:val="006E140E"/>
    <w:rsid w:val="006E1826"/>
    <w:rsid w:val="006E49A0"/>
    <w:rsid w:val="006E7450"/>
    <w:rsid w:val="006E74D1"/>
    <w:rsid w:val="006F04B1"/>
    <w:rsid w:val="006F04ED"/>
    <w:rsid w:val="006F0893"/>
    <w:rsid w:val="006F2123"/>
    <w:rsid w:val="006F3D48"/>
    <w:rsid w:val="006F6739"/>
    <w:rsid w:val="006F6A22"/>
    <w:rsid w:val="006F7687"/>
    <w:rsid w:val="00700450"/>
    <w:rsid w:val="0070130F"/>
    <w:rsid w:val="007024A0"/>
    <w:rsid w:val="00704437"/>
    <w:rsid w:val="00704D0B"/>
    <w:rsid w:val="00705C71"/>
    <w:rsid w:val="00706058"/>
    <w:rsid w:val="007062FD"/>
    <w:rsid w:val="00706B09"/>
    <w:rsid w:val="0070710A"/>
    <w:rsid w:val="00711478"/>
    <w:rsid w:val="00711B38"/>
    <w:rsid w:val="00711C83"/>
    <w:rsid w:val="00712AC8"/>
    <w:rsid w:val="007162AE"/>
    <w:rsid w:val="00716E2A"/>
    <w:rsid w:val="00722E9C"/>
    <w:rsid w:val="00726B8B"/>
    <w:rsid w:val="00727333"/>
    <w:rsid w:val="00727E24"/>
    <w:rsid w:val="00731BC2"/>
    <w:rsid w:val="00736094"/>
    <w:rsid w:val="007403DF"/>
    <w:rsid w:val="00741C93"/>
    <w:rsid w:val="00743011"/>
    <w:rsid w:val="00743C06"/>
    <w:rsid w:val="0074495A"/>
    <w:rsid w:val="00744A06"/>
    <w:rsid w:val="0074501A"/>
    <w:rsid w:val="0074575E"/>
    <w:rsid w:val="00746A99"/>
    <w:rsid w:val="00747176"/>
    <w:rsid w:val="007502E1"/>
    <w:rsid w:val="00751195"/>
    <w:rsid w:val="0075189A"/>
    <w:rsid w:val="00753076"/>
    <w:rsid w:val="00754553"/>
    <w:rsid w:val="00755512"/>
    <w:rsid w:val="00755B97"/>
    <w:rsid w:val="007565AF"/>
    <w:rsid w:val="00762CCB"/>
    <w:rsid w:val="0076355B"/>
    <w:rsid w:val="00764C65"/>
    <w:rsid w:val="0076508F"/>
    <w:rsid w:val="007656B1"/>
    <w:rsid w:val="0076571F"/>
    <w:rsid w:val="00766DC4"/>
    <w:rsid w:val="007672AD"/>
    <w:rsid w:val="0077517D"/>
    <w:rsid w:val="00776091"/>
    <w:rsid w:val="00777547"/>
    <w:rsid w:val="007779DE"/>
    <w:rsid w:val="00781446"/>
    <w:rsid w:val="0078184B"/>
    <w:rsid w:val="007853B5"/>
    <w:rsid w:val="00785817"/>
    <w:rsid w:val="00786E3C"/>
    <w:rsid w:val="00790EB1"/>
    <w:rsid w:val="00791011"/>
    <w:rsid w:val="007927CF"/>
    <w:rsid w:val="00792F31"/>
    <w:rsid w:val="007943E3"/>
    <w:rsid w:val="00796695"/>
    <w:rsid w:val="007A0326"/>
    <w:rsid w:val="007A1077"/>
    <w:rsid w:val="007A24D0"/>
    <w:rsid w:val="007A26BE"/>
    <w:rsid w:val="007A28FF"/>
    <w:rsid w:val="007A2EBB"/>
    <w:rsid w:val="007A31CC"/>
    <w:rsid w:val="007A33A8"/>
    <w:rsid w:val="007A3A39"/>
    <w:rsid w:val="007A3FC8"/>
    <w:rsid w:val="007A4806"/>
    <w:rsid w:val="007A49DE"/>
    <w:rsid w:val="007A62A3"/>
    <w:rsid w:val="007A6CD2"/>
    <w:rsid w:val="007A7EC0"/>
    <w:rsid w:val="007A7F62"/>
    <w:rsid w:val="007B0060"/>
    <w:rsid w:val="007B018C"/>
    <w:rsid w:val="007B0363"/>
    <w:rsid w:val="007B1089"/>
    <w:rsid w:val="007B2DB4"/>
    <w:rsid w:val="007B31D7"/>
    <w:rsid w:val="007B393B"/>
    <w:rsid w:val="007B41AB"/>
    <w:rsid w:val="007C2D6A"/>
    <w:rsid w:val="007C2DE2"/>
    <w:rsid w:val="007C42A0"/>
    <w:rsid w:val="007C42DD"/>
    <w:rsid w:val="007C46E8"/>
    <w:rsid w:val="007C47FB"/>
    <w:rsid w:val="007C618F"/>
    <w:rsid w:val="007C6C61"/>
    <w:rsid w:val="007C7141"/>
    <w:rsid w:val="007C71BE"/>
    <w:rsid w:val="007C7FEE"/>
    <w:rsid w:val="007D292C"/>
    <w:rsid w:val="007D2C77"/>
    <w:rsid w:val="007D4B56"/>
    <w:rsid w:val="007D557D"/>
    <w:rsid w:val="007D5C2A"/>
    <w:rsid w:val="007D6A97"/>
    <w:rsid w:val="007D7C4B"/>
    <w:rsid w:val="007E0C86"/>
    <w:rsid w:val="007E5C12"/>
    <w:rsid w:val="007E7591"/>
    <w:rsid w:val="007E7614"/>
    <w:rsid w:val="007F3566"/>
    <w:rsid w:val="007F4B6B"/>
    <w:rsid w:val="007F53F7"/>
    <w:rsid w:val="007F7C35"/>
    <w:rsid w:val="007F7D3F"/>
    <w:rsid w:val="008010B0"/>
    <w:rsid w:val="00802CC3"/>
    <w:rsid w:val="008038AF"/>
    <w:rsid w:val="00803F8D"/>
    <w:rsid w:val="00805263"/>
    <w:rsid w:val="008070A9"/>
    <w:rsid w:val="008070F0"/>
    <w:rsid w:val="00807209"/>
    <w:rsid w:val="008073BC"/>
    <w:rsid w:val="00810049"/>
    <w:rsid w:val="00810F41"/>
    <w:rsid w:val="008131F0"/>
    <w:rsid w:val="00815B4A"/>
    <w:rsid w:val="00816861"/>
    <w:rsid w:val="00821D40"/>
    <w:rsid w:val="00823077"/>
    <w:rsid w:val="00823197"/>
    <w:rsid w:val="008232B3"/>
    <w:rsid w:val="00823CB8"/>
    <w:rsid w:val="00824843"/>
    <w:rsid w:val="00825B37"/>
    <w:rsid w:val="00825C63"/>
    <w:rsid w:val="00826233"/>
    <w:rsid w:val="0082644B"/>
    <w:rsid w:val="00826551"/>
    <w:rsid w:val="00826A71"/>
    <w:rsid w:val="00831FB6"/>
    <w:rsid w:val="00833112"/>
    <w:rsid w:val="00833140"/>
    <w:rsid w:val="0083364F"/>
    <w:rsid w:val="00833880"/>
    <w:rsid w:val="00837AF6"/>
    <w:rsid w:val="00840142"/>
    <w:rsid w:val="008407BD"/>
    <w:rsid w:val="008409EA"/>
    <w:rsid w:val="00842980"/>
    <w:rsid w:val="00842C64"/>
    <w:rsid w:val="00842DA0"/>
    <w:rsid w:val="00845B18"/>
    <w:rsid w:val="008461BB"/>
    <w:rsid w:val="00846C74"/>
    <w:rsid w:val="00846CF6"/>
    <w:rsid w:val="0085127F"/>
    <w:rsid w:val="0085288B"/>
    <w:rsid w:val="00852B6C"/>
    <w:rsid w:val="00852D71"/>
    <w:rsid w:val="00852ECD"/>
    <w:rsid w:val="008539AC"/>
    <w:rsid w:val="00853B9D"/>
    <w:rsid w:val="00854B94"/>
    <w:rsid w:val="008563B3"/>
    <w:rsid w:val="0086140F"/>
    <w:rsid w:val="00861CFB"/>
    <w:rsid w:val="00862957"/>
    <w:rsid w:val="008633BE"/>
    <w:rsid w:val="00863567"/>
    <w:rsid w:val="00863CF4"/>
    <w:rsid w:val="008653D7"/>
    <w:rsid w:val="00867555"/>
    <w:rsid w:val="00871F8B"/>
    <w:rsid w:val="00872862"/>
    <w:rsid w:val="00873D56"/>
    <w:rsid w:val="00874B4B"/>
    <w:rsid w:val="00875011"/>
    <w:rsid w:val="00875CCB"/>
    <w:rsid w:val="00875DE0"/>
    <w:rsid w:val="00875E85"/>
    <w:rsid w:val="00876648"/>
    <w:rsid w:val="0087684C"/>
    <w:rsid w:val="0087691E"/>
    <w:rsid w:val="0088218C"/>
    <w:rsid w:val="008824A5"/>
    <w:rsid w:val="00882D6C"/>
    <w:rsid w:val="008845E0"/>
    <w:rsid w:val="0088597A"/>
    <w:rsid w:val="008876CA"/>
    <w:rsid w:val="0089016B"/>
    <w:rsid w:val="008910DE"/>
    <w:rsid w:val="00892197"/>
    <w:rsid w:val="008922F7"/>
    <w:rsid w:val="00893BD3"/>
    <w:rsid w:val="00896614"/>
    <w:rsid w:val="008A32AF"/>
    <w:rsid w:val="008A4086"/>
    <w:rsid w:val="008A46A7"/>
    <w:rsid w:val="008A5247"/>
    <w:rsid w:val="008A524C"/>
    <w:rsid w:val="008A5B98"/>
    <w:rsid w:val="008A6BE8"/>
    <w:rsid w:val="008A7412"/>
    <w:rsid w:val="008B02D3"/>
    <w:rsid w:val="008B070C"/>
    <w:rsid w:val="008B0ECF"/>
    <w:rsid w:val="008B1266"/>
    <w:rsid w:val="008B2E58"/>
    <w:rsid w:val="008B5DF0"/>
    <w:rsid w:val="008C2035"/>
    <w:rsid w:val="008C2A65"/>
    <w:rsid w:val="008C608E"/>
    <w:rsid w:val="008C6C7F"/>
    <w:rsid w:val="008C7CB1"/>
    <w:rsid w:val="008D0C32"/>
    <w:rsid w:val="008D257C"/>
    <w:rsid w:val="008D30DF"/>
    <w:rsid w:val="008D4098"/>
    <w:rsid w:val="008D54E2"/>
    <w:rsid w:val="008D5A0E"/>
    <w:rsid w:val="008D622C"/>
    <w:rsid w:val="008D7DD0"/>
    <w:rsid w:val="008E17C0"/>
    <w:rsid w:val="008E2EC1"/>
    <w:rsid w:val="008E42C2"/>
    <w:rsid w:val="008E432B"/>
    <w:rsid w:val="008E49C9"/>
    <w:rsid w:val="008E4CF9"/>
    <w:rsid w:val="008E5842"/>
    <w:rsid w:val="008E58E5"/>
    <w:rsid w:val="008E5EF1"/>
    <w:rsid w:val="008E762B"/>
    <w:rsid w:val="008F0899"/>
    <w:rsid w:val="008F1A51"/>
    <w:rsid w:val="008F2F74"/>
    <w:rsid w:val="008F4094"/>
    <w:rsid w:val="008F4526"/>
    <w:rsid w:val="008F5248"/>
    <w:rsid w:val="008F695D"/>
    <w:rsid w:val="008F729E"/>
    <w:rsid w:val="009027F5"/>
    <w:rsid w:val="00904B3B"/>
    <w:rsid w:val="0090529E"/>
    <w:rsid w:val="009056AA"/>
    <w:rsid w:val="0090571E"/>
    <w:rsid w:val="009065E2"/>
    <w:rsid w:val="00907949"/>
    <w:rsid w:val="00911A58"/>
    <w:rsid w:val="00911DFD"/>
    <w:rsid w:val="00914AB2"/>
    <w:rsid w:val="00914D80"/>
    <w:rsid w:val="009156E4"/>
    <w:rsid w:val="00917C9E"/>
    <w:rsid w:val="00917D38"/>
    <w:rsid w:val="0092039A"/>
    <w:rsid w:val="00921DE6"/>
    <w:rsid w:val="00921FD4"/>
    <w:rsid w:val="009231F9"/>
    <w:rsid w:val="009234C7"/>
    <w:rsid w:val="009237DB"/>
    <w:rsid w:val="009268C6"/>
    <w:rsid w:val="00931F41"/>
    <w:rsid w:val="00932A2B"/>
    <w:rsid w:val="00933D6B"/>
    <w:rsid w:val="009341FF"/>
    <w:rsid w:val="0093449A"/>
    <w:rsid w:val="0093470C"/>
    <w:rsid w:val="00934C4C"/>
    <w:rsid w:val="00935A77"/>
    <w:rsid w:val="009367D0"/>
    <w:rsid w:val="00937AA6"/>
    <w:rsid w:val="009407CF"/>
    <w:rsid w:val="00941C65"/>
    <w:rsid w:val="00942EB6"/>
    <w:rsid w:val="00944EF1"/>
    <w:rsid w:val="00946299"/>
    <w:rsid w:val="00946A7B"/>
    <w:rsid w:val="0094703C"/>
    <w:rsid w:val="00947D9D"/>
    <w:rsid w:val="009506B4"/>
    <w:rsid w:val="00953A99"/>
    <w:rsid w:val="00954D09"/>
    <w:rsid w:val="0095530B"/>
    <w:rsid w:val="00955CAA"/>
    <w:rsid w:val="00956AE2"/>
    <w:rsid w:val="00957211"/>
    <w:rsid w:val="0095743F"/>
    <w:rsid w:val="00957FD7"/>
    <w:rsid w:val="009619A5"/>
    <w:rsid w:val="00961ADE"/>
    <w:rsid w:val="0096207A"/>
    <w:rsid w:val="00962D14"/>
    <w:rsid w:val="009661ED"/>
    <w:rsid w:val="00966859"/>
    <w:rsid w:val="00970D76"/>
    <w:rsid w:val="0097361F"/>
    <w:rsid w:val="00973CD9"/>
    <w:rsid w:val="00975393"/>
    <w:rsid w:val="00975C8E"/>
    <w:rsid w:val="00976183"/>
    <w:rsid w:val="009774A5"/>
    <w:rsid w:val="00981717"/>
    <w:rsid w:val="0098347B"/>
    <w:rsid w:val="00983E37"/>
    <w:rsid w:val="00985961"/>
    <w:rsid w:val="00985EB5"/>
    <w:rsid w:val="009860F5"/>
    <w:rsid w:val="00992109"/>
    <w:rsid w:val="0099496A"/>
    <w:rsid w:val="00994C93"/>
    <w:rsid w:val="00996FC4"/>
    <w:rsid w:val="0099721A"/>
    <w:rsid w:val="009977F4"/>
    <w:rsid w:val="009A0AB1"/>
    <w:rsid w:val="009A2017"/>
    <w:rsid w:val="009A656A"/>
    <w:rsid w:val="009A6DAC"/>
    <w:rsid w:val="009B021D"/>
    <w:rsid w:val="009B0CBC"/>
    <w:rsid w:val="009B1A9E"/>
    <w:rsid w:val="009B4891"/>
    <w:rsid w:val="009B4DB8"/>
    <w:rsid w:val="009B5826"/>
    <w:rsid w:val="009C2A13"/>
    <w:rsid w:val="009C3121"/>
    <w:rsid w:val="009C35E9"/>
    <w:rsid w:val="009C45AA"/>
    <w:rsid w:val="009C52AB"/>
    <w:rsid w:val="009C75F7"/>
    <w:rsid w:val="009C7BA6"/>
    <w:rsid w:val="009D0160"/>
    <w:rsid w:val="009D1E49"/>
    <w:rsid w:val="009D4D8F"/>
    <w:rsid w:val="009D4E03"/>
    <w:rsid w:val="009E0BE4"/>
    <w:rsid w:val="009E24B6"/>
    <w:rsid w:val="009E25A5"/>
    <w:rsid w:val="009E2A6E"/>
    <w:rsid w:val="009E3E72"/>
    <w:rsid w:val="009E41F2"/>
    <w:rsid w:val="009E5C1B"/>
    <w:rsid w:val="009E6B48"/>
    <w:rsid w:val="009E792B"/>
    <w:rsid w:val="009F1AE5"/>
    <w:rsid w:val="009F1BC0"/>
    <w:rsid w:val="009F2F68"/>
    <w:rsid w:val="009F43E3"/>
    <w:rsid w:val="009F4A80"/>
    <w:rsid w:val="009F5B10"/>
    <w:rsid w:val="009F6623"/>
    <w:rsid w:val="009F68BE"/>
    <w:rsid w:val="009F6BCA"/>
    <w:rsid w:val="009F6DE8"/>
    <w:rsid w:val="00A006CF"/>
    <w:rsid w:val="00A01A38"/>
    <w:rsid w:val="00A023D0"/>
    <w:rsid w:val="00A03D76"/>
    <w:rsid w:val="00A051BC"/>
    <w:rsid w:val="00A06396"/>
    <w:rsid w:val="00A10146"/>
    <w:rsid w:val="00A1094D"/>
    <w:rsid w:val="00A11E83"/>
    <w:rsid w:val="00A1611A"/>
    <w:rsid w:val="00A1653A"/>
    <w:rsid w:val="00A20C82"/>
    <w:rsid w:val="00A22E25"/>
    <w:rsid w:val="00A25068"/>
    <w:rsid w:val="00A25424"/>
    <w:rsid w:val="00A26C57"/>
    <w:rsid w:val="00A26F86"/>
    <w:rsid w:val="00A30D80"/>
    <w:rsid w:val="00A3305E"/>
    <w:rsid w:val="00A334E4"/>
    <w:rsid w:val="00A35546"/>
    <w:rsid w:val="00A406FF"/>
    <w:rsid w:val="00A41819"/>
    <w:rsid w:val="00A436AF"/>
    <w:rsid w:val="00A43DB0"/>
    <w:rsid w:val="00A45007"/>
    <w:rsid w:val="00A45F28"/>
    <w:rsid w:val="00A4681F"/>
    <w:rsid w:val="00A46B46"/>
    <w:rsid w:val="00A50080"/>
    <w:rsid w:val="00A50B5B"/>
    <w:rsid w:val="00A52311"/>
    <w:rsid w:val="00A52C7B"/>
    <w:rsid w:val="00A52D95"/>
    <w:rsid w:val="00A54996"/>
    <w:rsid w:val="00A54DFA"/>
    <w:rsid w:val="00A55AD3"/>
    <w:rsid w:val="00A56290"/>
    <w:rsid w:val="00A571DE"/>
    <w:rsid w:val="00A57662"/>
    <w:rsid w:val="00A60968"/>
    <w:rsid w:val="00A62931"/>
    <w:rsid w:val="00A6360C"/>
    <w:rsid w:val="00A6413F"/>
    <w:rsid w:val="00A64212"/>
    <w:rsid w:val="00A64C95"/>
    <w:rsid w:val="00A65465"/>
    <w:rsid w:val="00A65EB5"/>
    <w:rsid w:val="00A6726D"/>
    <w:rsid w:val="00A679A5"/>
    <w:rsid w:val="00A715C0"/>
    <w:rsid w:val="00A73683"/>
    <w:rsid w:val="00A74433"/>
    <w:rsid w:val="00A74932"/>
    <w:rsid w:val="00A7510E"/>
    <w:rsid w:val="00A751FE"/>
    <w:rsid w:val="00A75820"/>
    <w:rsid w:val="00A77F6B"/>
    <w:rsid w:val="00A806FE"/>
    <w:rsid w:val="00A81493"/>
    <w:rsid w:val="00A816E6"/>
    <w:rsid w:val="00A81C52"/>
    <w:rsid w:val="00A82CC2"/>
    <w:rsid w:val="00A831A3"/>
    <w:rsid w:val="00A8368D"/>
    <w:rsid w:val="00A84655"/>
    <w:rsid w:val="00A84D6F"/>
    <w:rsid w:val="00A921F1"/>
    <w:rsid w:val="00A94C55"/>
    <w:rsid w:val="00A94ED9"/>
    <w:rsid w:val="00A94F53"/>
    <w:rsid w:val="00A95EB7"/>
    <w:rsid w:val="00A979A5"/>
    <w:rsid w:val="00A97B3B"/>
    <w:rsid w:val="00A97E96"/>
    <w:rsid w:val="00AA2E83"/>
    <w:rsid w:val="00AA3F68"/>
    <w:rsid w:val="00AA47D1"/>
    <w:rsid w:val="00AA4B24"/>
    <w:rsid w:val="00AA5A01"/>
    <w:rsid w:val="00AA5F7C"/>
    <w:rsid w:val="00AA6DD8"/>
    <w:rsid w:val="00AB00A4"/>
    <w:rsid w:val="00AB3769"/>
    <w:rsid w:val="00AB58AC"/>
    <w:rsid w:val="00AB59D1"/>
    <w:rsid w:val="00AB68A4"/>
    <w:rsid w:val="00AC0738"/>
    <w:rsid w:val="00AC0C86"/>
    <w:rsid w:val="00AC2683"/>
    <w:rsid w:val="00AC2CFC"/>
    <w:rsid w:val="00AC2E2C"/>
    <w:rsid w:val="00AC5D7B"/>
    <w:rsid w:val="00AC6342"/>
    <w:rsid w:val="00AC6CAA"/>
    <w:rsid w:val="00AD0649"/>
    <w:rsid w:val="00AD0735"/>
    <w:rsid w:val="00AD22D4"/>
    <w:rsid w:val="00AD27B9"/>
    <w:rsid w:val="00AD334A"/>
    <w:rsid w:val="00AD34AA"/>
    <w:rsid w:val="00AD4F7A"/>
    <w:rsid w:val="00AD54BA"/>
    <w:rsid w:val="00AD5D65"/>
    <w:rsid w:val="00AD7D2E"/>
    <w:rsid w:val="00AE0592"/>
    <w:rsid w:val="00AE0E29"/>
    <w:rsid w:val="00AE145B"/>
    <w:rsid w:val="00AE1461"/>
    <w:rsid w:val="00AE1C97"/>
    <w:rsid w:val="00AE39AC"/>
    <w:rsid w:val="00AE490C"/>
    <w:rsid w:val="00AE5CB5"/>
    <w:rsid w:val="00AE6696"/>
    <w:rsid w:val="00AE7259"/>
    <w:rsid w:val="00AE7B97"/>
    <w:rsid w:val="00AF00AC"/>
    <w:rsid w:val="00AF0C1E"/>
    <w:rsid w:val="00AF0DFB"/>
    <w:rsid w:val="00AF2628"/>
    <w:rsid w:val="00AF2FA5"/>
    <w:rsid w:val="00AF5012"/>
    <w:rsid w:val="00AF5B63"/>
    <w:rsid w:val="00AF5E75"/>
    <w:rsid w:val="00AF6DCB"/>
    <w:rsid w:val="00B02332"/>
    <w:rsid w:val="00B02715"/>
    <w:rsid w:val="00B05116"/>
    <w:rsid w:val="00B055EC"/>
    <w:rsid w:val="00B0570D"/>
    <w:rsid w:val="00B06548"/>
    <w:rsid w:val="00B072CE"/>
    <w:rsid w:val="00B079D3"/>
    <w:rsid w:val="00B105FE"/>
    <w:rsid w:val="00B10941"/>
    <w:rsid w:val="00B12211"/>
    <w:rsid w:val="00B1360C"/>
    <w:rsid w:val="00B13D1F"/>
    <w:rsid w:val="00B14562"/>
    <w:rsid w:val="00B16252"/>
    <w:rsid w:val="00B16402"/>
    <w:rsid w:val="00B20BE0"/>
    <w:rsid w:val="00B21091"/>
    <w:rsid w:val="00B22A36"/>
    <w:rsid w:val="00B22C24"/>
    <w:rsid w:val="00B22C44"/>
    <w:rsid w:val="00B22DC0"/>
    <w:rsid w:val="00B23E4A"/>
    <w:rsid w:val="00B23EAA"/>
    <w:rsid w:val="00B241BD"/>
    <w:rsid w:val="00B24B9C"/>
    <w:rsid w:val="00B24DF0"/>
    <w:rsid w:val="00B27DD0"/>
    <w:rsid w:val="00B307AB"/>
    <w:rsid w:val="00B3094A"/>
    <w:rsid w:val="00B30E68"/>
    <w:rsid w:val="00B316E0"/>
    <w:rsid w:val="00B32882"/>
    <w:rsid w:val="00B33C8F"/>
    <w:rsid w:val="00B34AE8"/>
    <w:rsid w:val="00B35AF9"/>
    <w:rsid w:val="00B35E12"/>
    <w:rsid w:val="00B36843"/>
    <w:rsid w:val="00B37170"/>
    <w:rsid w:val="00B413A4"/>
    <w:rsid w:val="00B43E9F"/>
    <w:rsid w:val="00B44DF5"/>
    <w:rsid w:val="00B4524D"/>
    <w:rsid w:val="00B46D58"/>
    <w:rsid w:val="00B52A3F"/>
    <w:rsid w:val="00B52B7F"/>
    <w:rsid w:val="00B5646B"/>
    <w:rsid w:val="00B5790F"/>
    <w:rsid w:val="00B6129E"/>
    <w:rsid w:val="00B618B4"/>
    <w:rsid w:val="00B61C93"/>
    <w:rsid w:val="00B631D8"/>
    <w:rsid w:val="00B63F6D"/>
    <w:rsid w:val="00B6526E"/>
    <w:rsid w:val="00B66438"/>
    <w:rsid w:val="00B6750D"/>
    <w:rsid w:val="00B67A42"/>
    <w:rsid w:val="00B71319"/>
    <w:rsid w:val="00B73453"/>
    <w:rsid w:val="00B73D50"/>
    <w:rsid w:val="00B75D39"/>
    <w:rsid w:val="00B773E0"/>
    <w:rsid w:val="00B77DE7"/>
    <w:rsid w:val="00B80F7C"/>
    <w:rsid w:val="00B82F9E"/>
    <w:rsid w:val="00B834E4"/>
    <w:rsid w:val="00B83DF3"/>
    <w:rsid w:val="00B8440C"/>
    <w:rsid w:val="00B848A9"/>
    <w:rsid w:val="00B84BD0"/>
    <w:rsid w:val="00B84F06"/>
    <w:rsid w:val="00B8534A"/>
    <w:rsid w:val="00B85B86"/>
    <w:rsid w:val="00B85C19"/>
    <w:rsid w:val="00B86E7F"/>
    <w:rsid w:val="00B906EC"/>
    <w:rsid w:val="00B9370B"/>
    <w:rsid w:val="00B93A3A"/>
    <w:rsid w:val="00B94741"/>
    <w:rsid w:val="00B948F8"/>
    <w:rsid w:val="00B94C8E"/>
    <w:rsid w:val="00B96CA7"/>
    <w:rsid w:val="00B9785E"/>
    <w:rsid w:val="00BA33EF"/>
    <w:rsid w:val="00BA34CE"/>
    <w:rsid w:val="00BA4083"/>
    <w:rsid w:val="00BA5DF9"/>
    <w:rsid w:val="00BA5F72"/>
    <w:rsid w:val="00BB2372"/>
    <w:rsid w:val="00BB365C"/>
    <w:rsid w:val="00BB4642"/>
    <w:rsid w:val="00BB6DE3"/>
    <w:rsid w:val="00BB7144"/>
    <w:rsid w:val="00BB7981"/>
    <w:rsid w:val="00BB7EBD"/>
    <w:rsid w:val="00BC0E5C"/>
    <w:rsid w:val="00BC1A47"/>
    <w:rsid w:val="00BC2C2F"/>
    <w:rsid w:val="00BC4B59"/>
    <w:rsid w:val="00BC560A"/>
    <w:rsid w:val="00BC5693"/>
    <w:rsid w:val="00BC608E"/>
    <w:rsid w:val="00BC6A45"/>
    <w:rsid w:val="00BC6AF2"/>
    <w:rsid w:val="00BC7E91"/>
    <w:rsid w:val="00BD0133"/>
    <w:rsid w:val="00BD1094"/>
    <w:rsid w:val="00BD2707"/>
    <w:rsid w:val="00BD3556"/>
    <w:rsid w:val="00BD4E8E"/>
    <w:rsid w:val="00BD5347"/>
    <w:rsid w:val="00BD5ACE"/>
    <w:rsid w:val="00BD716E"/>
    <w:rsid w:val="00BD7617"/>
    <w:rsid w:val="00BE103D"/>
    <w:rsid w:val="00BE2563"/>
    <w:rsid w:val="00BE3F8E"/>
    <w:rsid w:val="00BE4107"/>
    <w:rsid w:val="00BE54C3"/>
    <w:rsid w:val="00BE6741"/>
    <w:rsid w:val="00BF0059"/>
    <w:rsid w:val="00BF012A"/>
    <w:rsid w:val="00BF0F0B"/>
    <w:rsid w:val="00BF18A3"/>
    <w:rsid w:val="00BF25E7"/>
    <w:rsid w:val="00BF2845"/>
    <w:rsid w:val="00BF28FE"/>
    <w:rsid w:val="00BF2FD9"/>
    <w:rsid w:val="00BF442D"/>
    <w:rsid w:val="00BF4BE7"/>
    <w:rsid w:val="00BF58CE"/>
    <w:rsid w:val="00BF6020"/>
    <w:rsid w:val="00BF6223"/>
    <w:rsid w:val="00BF7540"/>
    <w:rsid w:val="00BF75AD"/>
    <w:rsid w:val="00BF7B7C"/>
    <w:rsid w:val="00C00205"/>
    <w:rsid w:val="00C00720"/>
    <w:rsid w:val="00C01ED0"/>
    <w:rsid w:val="00C03A6C"/>
    <w:rsid w:val="00C06A91"/>
    <w:rsid w:val="00C07FC4"/>
    <w:rsid w:val="00C1109D"/>
    <w:rsid w:val="00C13C56"/>
    <w:rsid w:val="00C14A6F"/>
    <w:rsid w:val="00C14D0B"/>
    <w:rsid w:val="00C157FD"/>
    <w:rsid w:val="00C15D29"/>
    <w:rsid w:val="00C16B59"/>
    <w:rsid w:val="00C17DF1"/>
    <w:rsid w:val="00C217CD"/>
    <w:rsid w:val="00C235D7"/>
    <w:rsid w:val="00C26721"/>
    <w:rsid w:val="00C2715F"/>
    <w:rsid w:val="00C32CDE"/>
    <w:rsid w:val="00C32E55"/>
    <w:rsid w:val="00C338E5"/>
    <w:rsid w:val="00C34992"/>
    <w:rsid w:val="00C36312"/>
    <w:rsid w:val="00C370BB"/>
    <w:rsid w:val="00C402D5"/>
    <w:rsid w:val="00C40CE8"/>
    <w:rsid w:val="00C41B16"/>
    <w:rsid w:val="00C4266D"/>
    <w:rsid w:val="00C43F9A"/>
    <w:rsid w:val="00C45E6D"/>
    <w:rsid w:val="00C5034F"/>
    <w:rsid w:val="00C50D08"/>
    <w:rsid w:val="00C50E88"/>
    <w:rsid w:val="00C51A7F"/>
    <w:rsid w:val="00C51F14"/>
    <w:rsid w:val="00C51F6D"/>
    <w:rsid w:val="00C543FB"/>
    <w:rsid w:val="00C553D0"/>
    <w:rsid w:val="00C555DA"/>
    <w:rsid w:val="00C5566F"/>
    <w:rsid w:val="00C57E98"/>
    <w:rsid w:val="00C6076A"/>
    <w:rsid w:val="00C62244"/>
    <w:rsid w:val="00C63814"/>
    <w:rsid w:val="00C642FD"/>
    <w:rsid w:val="00C644AB"/>
    <w:rsid w:val="00C64778"/>
    <w:rsid w:val="00C64A1E"/>
    <w:rsid w:val="00C64CD0"/>
    <w:rsid w:val="00C64EFD"/>
    <w:rsid w:val="00C66CA6"/>
    <w:rsid w:val="00C70129"/>
    <w:rsid w:val="00C703DB"/>
    <w:rsid w:val="00C71C30"/>
    <w:rsid w:val="00C73A51"/>
    <w:rsid w:val="00C74E57"/>
    <w:rsid w:val="00C75D44"/>
    <w:rsid w:val="00C76EA4"/>
    <w:rsid w:val="00C83689"/>
    <w:rsid w:val="00C83E45"/>
    <w:rsid w:val="00C85095"/>
    <w:rsid w:val="00C90524"/>
    <w:rsid w:val="00C9221E"/>
    <w:rsid w:val="00C92AA3"/>
    <w:rsid w:val="00C93281"/>
    <w:rsid w:val="00C94009"/>
    <w:rsid w:val="00C945D3"/>
    <w:rsid w:val="00C94AB7"/>
    <w:rsid w:val="00C94F96"/>
    <w:rsid w:val="00C9591D"/>
    <w:rsid w:val="00C96D87"/>
    <w:rsid w:val="00C97723"/>
    <w:rsid w:val="00CA274A"/>
    <w:rsid w:val="00CA31AE"/>
    <w:rsid w:val="00CA3713"/>
    <w:rsid w:val="00CA3BBA"/>
    <w:rsid w:val="00CA3DA1"/>
    <w:rsid w:val="00CA428C"/>
    <w:rsid w:val="00CA56B1"/>
    <w:rsid w:val="00CA620B"/>
    <w:rsid w:val="00CA6AD7"/>
    <w:rsid w:val="00CA7DE1"/>
    <w:rsid w:val="00CA7E46"/>
    <w:rsid w:val="00CB09AA"/>
    <w:rsid w:val="00CB0BBB"/>
    <w:rsid w:val="00CB10B5"/>
    <w:rsid w:val="00CB325C"/>
    <w:rsid w:val="00CB3897"/>
    <w:rsid w:val="00CB3E13"/>
    <w:rsid w:val="00CB4F37"/>
    <w:rsid w:val="00CB5C55"/>
    <w:rsid w:val="00CB7AE7"/>
    <w:rsid w:val="00CC1D1D"/>
    <w:rsid w:val="00CC1F40"/>
    <w:rsid w:val="00CC2FC8"/>
    <w:rsid w:val="00CC397C"/>
    <w:rsid w:val="00CC39DD"/>
    <w:rsid w:val="00CC5B9B"/>
    <w:rsid w:val="00CC6038"/>
    <w:rsid w:val="00CC7606"/>
    <w:rsid w:val="00CD0FC0"/>
    <w:rsid w:val="00CD2BB8"/>
    <w:rsid w:val="00CD3A0D"/>
    <w:rsid w:val="00CD4B5B"/>
    <w:rsid w:val="00CD6DF9"/>
    <w:rsid w:val="00CD7170"/>
    <w:rsid w:val="00CE26BB"/>
    <w:rsid w:val="00CE578F"/>
    <w:rsid w:val="00CE5B26"/>
    <w:rsid w:val="00CE6121"/>
    <w:rsid w:val="00CE6907"/>
    <w:rsid w:val="00CE7D2F"/>
    <w:rsid w:val="00CF0962"/>
    <w:rsid w:val="00CF1386"/>
    <w:rsid w:val="00CF3F86"/>
    <w:rsid w:val="00CF4C52"/>
    <w:rsid w:val="00CF5B8B"/>
    <w:rsid w:val="00D011D5"/>
    <w:rsid w:val="00D016BD"/>
    <w:rsid w:val="00D01E44"/>
    <w:rsid w:val="00D054FB"/>
    <w:rsid w:val="00D05CFC"/>
    <w:rsid w:val="00D0654D"/>
    <w:rsid w:val="00D06CE3"/>
    <w:rsid w:val="00D07C56"/>
    <w:rsid w:val="00D10141"/>
    <w:rsid w:val="00D1079B"/>
    <w:rsid w:val="00D1099C"/>
    <w:rsid w:val="00D14DD3"/>
    <w:rsid w:val="00D15372"/>
    <w:rsid w:val="00D16ABC"/>
    <w:rsid w:val="00D16CED"/>
    <w:rsid w:val="00D16E48"/>
    <w:rsid w:val="00D22666"/>
    <w:rsid w:val="00D22950"/>
    <w:rsid w:val="00D22B9E"/>
    <w:rsid w:val="00D234B1"/>
    <w:rsid w:val="00D23BF6"/>
    <w:rsid w:val="00D241FA"/>
    <w:rsid w:val="00D24A00"/>
    <w:rsid w:val="00D25596"/>
    <w:rsid w:val="00D25601"/>
    <w:rsid w:val="00D25D01"/>
    <w:rsid w:val="00D26679"/>
    <w:rsid w:val="00D26E79"/>
    <w:rsid w:val="00D27876"/>
    <w:rsid w:val="00D3120E"/>
    <w:rsid w:val="00D315AC"/>
    <w:rsid w:val="00D333EE"/>
    <w:rsid w:val="00D33560"/>
    <w:rsid w:val="00D35342"/>
    <w:rsid w:val="00D35AAD"/>
    <w:rsid w:val="00D40A4E"/>
    <w:rsid w:val="00D410AB"/>
    <w:rsid w:val="00D412AC"/>
    <w:rsid w:val="00D42558"/>
    <w:rsid w:val="00D42BDD"/>
    <w:rsid w:val="00D43E34"/>
    <w:rsid w:val="00D43FAE"/>
    <w:rsid w:val="00D45941"/>
    <w:rsid w:val="00D45C96"/>
    <w:rsid w:val="00D46A3F"/>
    <w:rsid w:val="00D4706C"/>
    <w:rsid w:val="00D47FAD"/>
    <w:rsid w:val="00D504EA"/>
    <w:rsid w:val="00D518CF"/>
    <w:rsid w:val="00D528FC"/>
    <w:rsid w:val="00D52B62"/>
    <w:rsid w:val="00D54398"/>
    <w:rsid w:val="00D56C23"/>
    <w:rsid w:val="00D607D3"/>
    <w:rsid w:val="00D60A47"/>
    <w:rsid w:val="00D60E38"/>
    <w:rsid w:val="00D60EB9"/>
    <w:rsid w:val="00D67C6E"/>
    <w:rsid w:val="00D716D4"/>
    <w:rsid w:val="00D71CDF"/>
    <w:rsid w:val="00D71D14"/>
    <w:rsid w:val="00D71E62"/>
    <w:rsid w:val="00D72AE2"/>
    <w:rsid w:val="00D72B53"/>
    <w:rsid w:val="00D76854"/>
    <w:rsid w:val="00D76D41"/>
    <w:rsid w:val="00D803EB"/>
    <w:rsid w:val="00D80F74"/>
    <w:rsid w:val="00D83ED9"/>
    <w:rsid w:val="00D84CF7"/>
    <w:rsid w:val="00D87771"/>
    <w:rsid w:val="00D90DA7"/>
    <w:rsid w:val="00D9122A"/>
    <w:rsid w:val="00D914A8"/>
    <w:rsid w:val="00D93EF7"/>
    <w:rsid w:val="00D961FF"/>
    <w:rsid w:val="00D97FC0"/>
    <w:rsid w:val="00DA244B"/>
    <w:rsid w:val="00DA29F6"/>
    <w:rsid w:val="00DA2D99"/>
    <w:rsid w:val="00DA5508"/>
    <w:rsid w:val="00DA6E18"/>
    <w:rsid w:val="00DA700A"/>
    <w:rsid w:val="00DA71DD"/>
    <w:rsid w:val="00DA733C"/>
    <w:rsid w:val="00DA781E"/>
    <w:rsid w:val="00DB07B0"/>
    <w:rsid w:val="00DB0FCF"/>
    <w:rsid w:val="00DB1E10"/>
    <w:rsid w:val="00DB4622"/>
    <w:rsid w:val="00DB4BC8"/>
    <w:rsid w:val="00DB4F25"/>
    <w:rsid w:val="00DB5671"/>
    <w:rsid w:val="00DB68CC"/>
    <w:rsid w:val="00DC0D82"/>
    <w:rsid w:val="00DC0F8E"/>
    <w:rsid w:val="00DC1BC9"/>
    <w:rsid w:val="00DC24A7"/>
    <w:rsid w:val="00DC2F26"/>
    <w:rsid w:val="00DC3CD1"/>
    <w:rsid w:val="00DC5101"/>
    <w:rsid w:val="00DC62FF"/>
    <w:rsid w:val="00DC7CC2"/>
    <w:rsid w:val="00DD0736"/>
    <w:rsid w:val="00DD091F"/>
    <w:rsid w:val="00DD1AAE"/>
    <w:rsid w:val="00DD4D76"/>
    <w:rsid w:val="00DD567C"/>
    <w:rsid w:val="00DD6ED1"/>
    <w:rsid w:val="00DE0CDA"/>
    <w:rsid w:val="00DE1944"/>
    <w:rsid w:val="00DE3655"/>
    <w:rsid w:val="00DE460D"/>
    <w:rsid w:val="00DE6C19"/>
    <w:rsid w:val="00DE7521"/>
    <w:rsid w:val="00DF048C"/>
    <w:rsid w:val="00DF2DAA"/>
    <w:rsid w:val="00DF377F"/>
    <w:rsid w:val="00DF3E61"/>
    <w:rsid w:val="00DF406C"/>
    <w:rsid w:val="00DF5ADB"/>
    <w:rsid w:val="00DF6551"/>
    <w:rsid w:val="00E001B8"/>
    <w:rsid w:val="00E0085A"/>
    <w:rsid w:val="00E04110"/>
    <w:rsid w:val="00E05436"/>
    <w:rsid w:val="00E0560A"/>
    <w:rsid w:val="00E05D44"/>
    <w:rsid w:val="00E07FE3"/>
    <w:rsid w:val="00E108E0"/>
    <w:rsid w:val="00E124DF"/>
    <w:rsid w:val="00E13EEB"/>
    <w:rsid w:val="00E14A2E"/>
    <w:rsid w:val="00E16467"/>
    <w:rsid w:val="00E174EF"/>
    <w:rsid w:val="00E2028C"/>
    <w:rsid w:val="00E2105E"/>
    <w:rsid w:val="00E2172C"/>
    <w:rsid w:val="00E21865"/>
    <w:rsid w:val="00E21AD9"/>
    <w:rsid w:val="00E2325D"/>
    <w:rsid w:val="00E2497B"/>
    <w:rsid w:val="00E25885"/>
    <w:rsid w:val="00E27813"/>
    <w:rsid w:val="00E27ADF"/>
    <w:rsid w:val="00E27EB9"/>
    <w:rsid w:val="00E27FD4"/>
    <w:rsid w:val="00E30A3D"/>
    <w:rsid w:val="00E323E9"/>
    <w:rsid w:val="00E324AA"/>
    <w:rsid w:val="00E3299E"/>
    <w:rsid w:val="00E332F9"/>
    <w:rsid w:val="00E3433B"/>
    <w:rsid w:val="00E368ED"/>
    <w:rsid w:val="00E36E3F"/>
    <w:rsid w:val="00E37748"/>
    <w:rsid w:val="00E4072B"/>
    <w:rsid w:val="00E435A8"/>
    <w:rsid w:val="00E44BA4"/>
    <w:rsid w:val="00E44F5D"/>
    <w:rsid w:val="00E453EF"/>
    <w:rsid w:val="00E46B1B"/>
    <w:rsid w:val="00E506DA"/>
    <w:rsid w:val="00E52ADB"/>
    <w:rsid w:val="00E53A1C"/>
    <w:rsid w:val="00E54CC2"/>
    <w:rsid w:val="00E56846"/>
    <w:rsid w:val="00E60B5F"/>
    <w:rsid w:val="00E621E5"/>
    <w:rsid w:val="00E625AF"/>
    <w:rsid w:val="00E6431A"/>
    <w:rsid w:val="00E646D8"/>
    <w:rsid w:val="00E65027"/>
    <w:rsid w:val="00E6528B"/>
    <w:rsid w:val="00E65D03"/>
    <w:rsid w:val="00E6619D"/>
    <w:rsid w:val="00E7020E"/>
    <w:rsid w:val="00E71CCE"/>
    <w:rsid w:val="00E760FC"/>
    <w:rsid w:val="00E762E7"/>
    <w:rsid w:val="00E76AC0"/>
    <w:rsid w:val="00E802E4"/>
    <w:rsid w:val="00E810A7"/>
    <w:rsid w:val="00E81CDD"/>
    <w:rsid w:val="00E81E0F"/>
    <w:rsid w:val="00E82257"/>
    <w:rsid w:val="00E839F5"/>
    <w:rsid w:val="00E8597F"/>
    <w:rsid w:val="00E85B4B"/>
    <w:rsid w:val="00E86A71"/>
    <w:rsid w:val="00E87209"/>
    <w:rsid w:val="00E872F2"/>
    <w:rsid w:val="00E8749E"/>
    <w:rsid w:val="00E87874"/>
    <w:rsid w:val="00E90DBB"/>
    <w:rsid w:val="00E91B7A"/>
    <w:rsid w:val="00E91D00"/>
    <w:rsid w:val="00E93188"/>
    <w:rsid w:val="00E94325"/>
    <w:rsid w:val="00E94A4D"/>
    <w:rsid w:val="00E957AA"/>
    <w:rsid w:val="00E95B24"/>
    <w:rsid w:val="00E9651B"/>
    <w:rsid w:val="00EA09E9"/>
    <w:rsid w:val="00EA1FA0"/>
    <w:rsid w:val="00EA1FAA"/>
    <w:rsid w:val="00EA2B41"/>
    <w:rsid w:val="00EA2E04"/>
    <w:rsid w:val="00EA3231"/>
    <w:rsid w:val="00EA58A8"/>
    <w:rsid w:val="00EB2BBF"/>
    <w:rsid w:val="00EB3890"/>
    <w:rsid w:val="00EB4CDB"/>
    <w:rsid w:val="00EB61A6"/>
    <w:rsid w:val="00EB7F8C"/>
    <w:rsid w:val="00EC4888"/>
    <w:rsid w:val="00EC67B1"/>
    <w:rsid w:val="00EC7C33"/>
    <w:rsid w:val="00ED277A"/>
    <w:rsid w:val="00ED3317"/>
    <w:rsid w:val="00ED5AE8"/>
    <w:rsid w:val="00ED6529"/>
    <w:rsid w:val="00ED657A"/>
    <w:rsid w:val="00ED673E"/>
    <w:rsid w:val="00ED6FEF"/>
    <w:rsid w:val="00EE048B"/>
    <w:rsid w:val="00EE1306"/>
    <w:rsid w:val="00EE4F7D"/>
    <w:rsid w:val="00EF254A"/>
    <w:rsid w:val="00EF59D1"/>
    <w:rsid w:val="00F000DA"/>
    <w:rsid w:val="00F00A19"/>
    <w:rsid w:val="00F01A37"/>
    <w:rsid w:val="00F035EB"/>
    <w:rsid w:val="00F040AB"/>
    <w:rsid w:val="00F05754"/>
    <w:rsid w:val="00F06B48"/>
    <w:rsid w:val="00F07327"/>
    <w:rsid w:val="00F0799A"/>
    <w:rsid w:val="00F104DB"/>
    <w:rsid w:val="00F109A6"/>
    <w:rsid w:val="00F10F6A"/>
    <w:rsid w:val="00F12590"/>
    <w:rsid w:val="00F1262B"/>
    <w:rsid w:val="00F12BB9"/>
    <w:rsid w:val="00F12C99"/>
    <w:rsid w:val="00F134C4"/>
    <w:rsid w:val="00F14864"/>
    <w:rsid w:val="00F14880"/>
    <w:rsid w:val="00F14E34"/>
    <w:rsid w:val="00F1689C"/>
    <w:rsid w:val="00F16A72"/>
    <w:rsid w:val="00F17956"/>
    <w:rsid w:val="00F20033"/>
    <w:rsid w:val="00F20B3E"/>
    <w:rsid w:val="00F213BC"/>
    <w:rsid w:val="00F244E4"/>
    <w:rsid w:val="00F258C5"/>
    <w:rsid w:val="00F259F2"/>
    <w:rsid w:val="00F275B5"/>
    <w:rsid w:val="00F30AB0"/>
    <w:rsid w:val="00F31AE9"/>
    <w:rsid w:val="00F32FE1"/>
    <w:rsid w:val="00F342EE"/>
    <w:rsid w:val="00F366F0"/>
    <w:rsid w:val="00F402B8"/>
    <w:rsid w:val="00F42AE2"/>
    <w:rsid w:val="00F42BF8"/>
    <w:rsid w:val="00F437B5"/>
    <w:rsid w:val="00F43DB1"/>
    <w:rsid w:val="00F43F3E"/>
    <w:rsid w:val="00F44064"/>
    <w:rsid w:val="00F46FB5"/>
    <w:rsid w:val="00F47F4F"/>
    <w:rsid w:val="00F50C7D"/>
    <w:rsid w:val="00F50FBA"/>
    <w:rsid w:val="00F51159"/>
    <w:rsid w:val="00F5287A"/>
    <w:rsid w:val="00F53862"/>
    <w:rsid w:val="00F5482A"/>
    <w:rsid w:val="00F54FD8"/>
    <w:rsid w:val="00F56825"/>
    <w:rsid w:val="00F60DB0"/>
    <w:rsid w:val="00F614BA"/>
    <w:rsid w:val="00F61944"/>
    <w:rsid w:val="00F61F7A"/>
    <w:rsid w:val="00F64270"/>
    <w:rsid w:val="00F6459C"/>
    <w:rsid w:val="00F6540F"/>
    <w:rsid w:val="00F65B4A"/>
    <w:rsid w:val="00F714B0"/>
    <w:rsid w:val="00F715CD"/>
    <w:rsid w:val="00F71C71"/>
    <w:rsid w:val="00F721AA"/>
    <w:rsid w:val="00F723C2"/>
    <w:rsid w:val="00F72F34"/>
    <w:rsid w:val="00F7353B"/>
    <w:rsid w:val="00F74FAF"/>
    <w:rsid w:val="00F76720"/>
    <w:rsid w:val="00F77193"/>
    <w:rsid w:val="00F77619"/>
    <w:rsid w:val="00F77E68"/>
    <w:rsid w:val="00F80121"/>
    <w:rsid w:val="00F810B8"/>
    <w:rsid w:val="00F83460"/>
    <w:rsid w:val="00F83B2E"/>
    <w:rsid w:val="00F84E60"/>
    <w:rsid w:val="00F863CA"/>
    <w:rsid w:val="00F865F5"/>
    <w:rsid w:val="00F86D3E"/>
    <w:rsid w:val="00F90DCA"/>
    <w:rsid w:val="00F9249F"/>
    <w:rsid w:val="00F931EB"/>
    <w:rsid w:val="00F94B42"/>
    <w:rsid w:val="00F952E6"/>
    <w:rsid w:val="00F95383"/>
    <w:rsid w:val="00F96081"/>
    <w:rsid w:val="00F96D3F"/>
    <w:rsid w:val="00F9794E"/>
    <w:rsid w:val="00FA45CA"/>
    <w:rsid w:val="00FA4A72"/>
    <w:rsid w:val="00FA50FE"/>
    <w:rsid w:val="00FA548F"/>
    <w:rsid w:val="00FA564F"/>
    <w:rsid w:val="00FA67F5"/>
    <w:rsid w:val="00FA79C7"/>
    <w:rsid w:val="00FB1EA3"/>
    <w:rsid w:val="00FB3634"/>
    <w:rsid w:val="00FB3E55"/>
    <w:rsid w:val="00FB436A"/>
    <w:rsid w:val="00FB50E0"/>
    <w:rsid w:val="00FC14ED"/>
    <w:rsid w:val="00FC1592"/>
    <w:rsid w:val="00FC2F79"/>
    <w:rsid w:val="00FC38AB"/>
    <w:rsid w:val="00FC4A7B"/>
    <w:rsid w:val="00FC51DD"/>
    <w:rsid w:val="00FC53CA"/>
    <w:rsid w:val="00FC68D9"/>
    <w:rsid w:val="00FC726E"/>
    <w:rsid w:val="00FC7271"/>
    <w:rsid w:val="00FD1018"/>
    <w:rsid w:val="00FD10F9"/>
    <w:rsid w:val="00FD26E4"/>
    <w:rsid w:val="00FD375B"/>
    <w:rsid w:val="00FD5364"/>
    <w:rsid w:val="00FD5A27"/>
    <w:rsid w:val="00FD7933"/>
    <w:rsid w:val="00FE0E0D"/>
    <w:rsid w:val="00FE4F7E"/>
    <w:rsid w:val="00FE5092"/>
    <w:rsid w:val="00FE548F"/>
    <w:rsid w:val="00FE56D8"/>
    <w:rsid w:val="00FE6C60"/>
    <w:rsid w:val="00FF0FA8"/>
    <w:rsid w:val="00FF28F0"/>
    <w:rsid w:val="00FF5F73"/>
    <w:rsid w:val="00FF704D"/>
    <w:rsid w:val="035F0D77"/>
    <w:rsid w:val="03AE7519"/>
    <w:rsid w:val="0466474C"/>
    <w:rsid w:val="05FB99A7"/>
    <w:rsid w:val="05FBFA8D"/>
    <w:rsid w:val="064E4454"/>
    <w:rsid w:val="080F2107"/>
    <w:rsid w:val="0C3EED52"/>
    <w:rsid w:val="0E15EFBA"/>
    <w:rsid w:val="11C83F5B"/>
    <w:rsid w:val="121DDE49"/>
    <w:rsid w:val="15D81783"/>
    <w:rsid w:val="16754523"/>
    <w:rsid w:val="17F9585D"/>
    <w:rsid w:val="1851DB34"/>
    <w:rsid w:val="1AD0F3D8"/>
    <w:rsid w:val="1C94B548"/>
    <w:rsid w:val="1D176804"/>
    <w:rsid w:val="1EFA55A0"/>
    <w:rsid w:val="1FBE1476"/>
    <w:rsid w:val="202E0C30"/>
    <w:rsid w:val="21C608BB"/>
    <w:rsid w:val="245BD07A"/>
    <w:rsid w:val="24E529C4"/>
    <w:rsid w:val="275D8EE5"/>
    <w:rsid w:val="290F58B8"/>
    <w:rsid w:val="293B50DB"/>
    <w:rsid w:val="29C6B999"/>
    <w:rsid w:val="29F505E3"/>
    <w:rsid w:val="2A5C66E6"/>
    <w:rsid w:val="2ABB81B2"/>
    <w:rsid w:val="2B9BD3CB"/>
    <w:rsid w:val="2CFE9759"/>
    <w:rsid w:val="2CFFAD93"/>
    <w:rsid w:val="2F43DD54"/>
    <w:rsid w:val="305588AE"/>
    <w:rsid w:val="3095C22B"/>
    <w:rsid w:val="31D5876E"/>
    <w:rsid w:val="31D7D24A"/>
    <w:rsid w:val="32CCBEA8"/>
    <w:rsid w:val="33EE8DA4"/>
    <w:rsid w:val="34AB57EC"/>
    <w:rsid w:val="3569CE2D"/>
    <w:rsid w:val="36377FBB"/>
    <w:rsid w:val="39BBE9F8"/>
    <w:rsid w:val="3D00B874"/>
    <w:rsid w:val="3DE054CE"/>
    <w:rsid w:val="3E9BC8ED"/>
    <w:rsid w:val="3EFFC6BB"/>
    <w:rsid w:val="3F1BACC0"/>
    <w:rsid w:val="4018D50F"/>
    <w:rsid w:val="410755A2"/>
    <w:rsid w:val="412CF952"/>
    <w:rsid w:val="41BD2193"/>
    <w:rsid w:val="42CA1E70"/>
    <w:rsid w:val="42E13A64"/>
    <w:rsid w:val="45BE52B3"/>
    <w:rsid w:val="46325B01"/>
    <w:rsid w:val="4842A3EC"/>
    <w:rsid w:val="4937D6ED"/>
    <w:rsid w:val="494AD52C"/>
    <w:rsid w:val="4A003C36"/>
    <w:rsid w:val="4B87321E"/>
    <w:rsid w:val="4C55AD9B"/>
    <w:rsid w:val="4DF0AE1B"/>
    <w:rsid w:val="52DBCCFA"/>
    <w:rsid w:val="551A330C"/>
    <w:rsid w:val="55365AA4"/>
    <w:rsid w:val="558E0F18"/>
    <w:rsid w:val="5A1EB02B"/>
    <w:rsid w:val="5A803077"/>
    <w:rsid w:val="5AB76196"/>
    <w:rsid w:val="5BC27E86"/>
    <w:rsid w:val="5D95D9C7"/>
    <w:rsid w:val="65B4BA3A"/>
    <w:rsid w:val="65BCDE30"/>
    <w:rsid w:val="67E7F8EA"/>
    <w:rsid w:val="698E37EC"/>
    <w:rsid w:val="6BA9CEC9"/>
    <w:rsid w:val="6CD04D3C"/>
    <w:rsid w:val="6E80BAB0"/>
    <w:rsid w:val="710C475A"/>
    <w:rsid w:val="7167A7E6"/>
    <w:rsid w:val="7545568E"/>
    <w:rsid w:val="767A0646"/>
    <w:rsid w:val="78A729D1"/>
    <w:rsid w:val="7A2F5330"/>
    <w:rsid w:val="7B15385C"/>
    <w:rsid w:val="7CCFE8AD"/>
    <w:rsid w:val="7CFD03A7"/>
    <w:rsid w:val="7DF3B202"/>
    <w:rsid w:val="7DFAA6E5"/>
    <w:rsid w:val="7E9239DD"/>
    <w:rsid w:val="7EDBF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B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2"/>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2"/>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2"/>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2"/>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link w:val="NewpageChar"/>
    <w:rsid w:val="00FA548F"/>
    <w:pPr>
      <w:tabs>
        <w:tab w:val="left" w:pos="1440"/>
        <w:tab w:val="left" w:pos="3060"/>
      </w:tabs>
      <w:jc w:val="center"/>
    </w:pPr>
    <w:rPr>
      <w:b/>
      <w:smallCaps/>
      <w:lang w:val="es-ES_tradnl"/>
    </w:rPr>
  </w:style>
  <w:style w:type="paragraph" w:customStyle="1" w:styleId="Chapter">
    <w:name w:val="Chapter"/>
    <w:basedOn w:val="Normal"/>
    <w:next w:val="Normal"/>
    <w:link w:val="ChapterChar"/>
    <w:qFormat/>
    <w:rsid w:val="00CA31AE"/>
    <w:pPr>
      <w:keepNext/>
      <w:numPr>
        <w:numId w:val="5"/>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uiPriority w:val="99"/>
    <w:rsid w:val="00FA548F"/>
    <w:pPr>
      <w:tabs>
        <w:tab w:val="center" w:pos="4320"/>
        <w:tab w:val="right" w:pos="8640"/>
      </w:tabs>
    </w:pPr>
  </w:style>
  <w:style w:type="character" w:customStyle="1" w:styleId="FooterChar">
    <w:name w:val="Footer Char"/>
    <w:link w:val="Footer"/>
    <w:uiPriority w:val="99"/>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Car"/>
    <w:basedOn w:val="Normal"/>
    <w:link w:val="FootnoteTextChar"/>
    <w:uiPriority w:val="99"/>
    <w:qFormat/>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Car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at Char,paragraph+1"/>
    <w:basedOn w:val="BodyTextIndent"/>
    <w:link w:val="ParagraphChar"/>
    <w:qFormat/>
    <w:rsid w:val="00CA31AE"/>
    <w:pPr>
      <w:numPr>
        <w:ilvl w:val="1"/>
        <w:numId w:val="5"/>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5"/>
      </w:numPr>
      <w:spacing w:before="120"/>
      <w:jc w:val="both"/>
      <w:outlineLvl w:val="2"/>
    </w:pPr>
    <w:rPr>
      <w:szCs w:val="20"/>
      <w:lang w:val="es-ES_tradnl"/>
    </w:rPr>
  </w:style>
  <w:style w:type="paragraph" w:customStyle="1" w:styleId="SubSubPar">
    <w:name w:val="SubSubPar"/>
    <w:basedOn w:val="subpar"/>
    <w:rsid w:val="00CA31AE"/>
    <w:pPr>
      <w:numPr>
        <w:ilvl w:val="3"/>
      </w:numPr>
      <w:tabs>
        <w:tab w:val="left" w:pos="0"/>
      </w:tabs>
    </w:pPr>
  </w:style>
  <w:style w:type="paragraph" w:styleId="TOC1">
    <w:name w:val="toc 1"/>
    <w:basedOn w:val="Normal"/>
    <w:next w:val="Normal"/>
    <w:autoRedefine/>
    <w:uiPriority w:val="39"/>
    <w:rsid w:val="0059119B"/>
    <w:pPr>
      <w:tabs>
        <w:tab w:val="right" w:leader="dot" w:pos="8741"/>
      </w:tabs>
      <w:spacing w:after="240"/>
      <w:ind w:left="547" w:hanging="547"/>
    </w:pPr>
    <w:rPr>
      <w:rFonts w:ascii="Arial" w:hAnsi="Arial" w:cs="Arial"/>
      <w:smallCaps/>
      <w:noProof/>
      <w:lang w:val="es-ES_tradnl"/>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fr,Stinking Styles11,Texto de nota al pie"/>
    <w:link w:val="Char2"/>
    <w:uiPriority w:val="99"/>
    <w:qFormat/>
    <w:rsid w:val="00FA548F"/>
    <w:rPr>
      <w:vertAlign w:val="superscript"/>
    </w:rPr>
  </w:style>
  <w:style w:type="character" w:styleId="CommentReference">
    <w:name w:val="annotation reference"/>
    <w:rsid w:val="00FA548F"/>
    <w:rPr>
      <w:sz w:val="16"/>
      <w:szCs w:val="16"/>
    </w:rPr>
  </w:style>
  <w:style w:type="paragraph" w:styleId="CommentText">
    <w:name w:val="annotation text"/>
    <w:basedOn w:val="Normal"/>
    <w:link w:val="CommentTextChar"/>
    <w:rsid w:val="00FA548F"/>
    <w:rPr>
      <w:lang w:val="en-US" w:eastAsia="en-US"/>
    </w:rPr>
  </w:style>
  <w:style w:type="character" w:customStyle="1" w:styleId="CommentTextChar">
    <w:name w:val="Comment Text Char"/>
    <w:link w:val="CommentText"/>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aliases w:val="paragraph Char,p Char,PARAGRAPH Char,PG Char,pa Char,Paragraph Char1"/>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3"/>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unhideWhenUsed/>
    <w:rsid w:val="009231F9"/>
    <w:pPr>
      <w:ind w:left="600"/>
    </w:pPr>
  </w:style>
  <w:style w:type="paragraph" w:styleId="ListParagraph">
    <w:name w:val="List Paragraph"/>
    <w:aliases w:val="Bullets,References,Texto,List Paragraph1,Capítulo,titulo 5,Titulo parrafo,cS List Paragraph,TIT 2 IND,tEXTO,Lista vistosa - Énfasis 11,Table/Figure Heading,En tête 1,IFCL - List Paragraph"/>
    <w:basedOn w:val="Normal"/>
    <w:link w:val="ListParagraphChar"/>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paragraph" w:styleId="HTMLPreformatted">
    <w:name w:val="HTML Preformatted"/>
    <w:basedOn w:val="Normal"/>
    <w:link w:val="HTMLPreformattedChar"/>
    <w:uiPriority w:val="99"/>
    <w:semiHidden/>
    <w:unhideWhenUsed/>
    <w:rsid w:val="00FA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semiHidden/>
    <w:rsid w:val="00FA79C7"/>
    <w:rPr>
      <w:rFonts w:ascii="Courier New" w:eastAsia="Times New Roman" w:hAnsi="Courier New" w:cs="Courier New"/>
      <w:lang w:val="es-ES" w:eastAsia="es-ES"/>
    </w:rPr>
  </w:style>
  <w:style w:type="character" w:customStyle="1" w:styleId="ChapterChar">
    <w:name w:val="Chapter Char"/>
    <w:basedOn w:val="DefaultParagraphFont"/>
    <w:link w:val="Chapter"/>
    <w:rsid w:val="00AF0DFB"/>
    <w:rPr>
      <w:rFonts w:ascii="Times New Roman" w:eastAsia="Times New Roman" w:hAnsi="Times New Roman"/>
      <w:b/>
      <w:smallCaps/>
      <w:sz w:val="24"/>
      <w:lang w:val="es-ES_tradnl" w:eastAsia="es-MX"/>
    </w:rPr>
  </w:style>
  <w:style w:type="character" w:customStyle="1" w:styleId="ListParagraphChar">
    <w:name w:val="List Paragraph Char"/>
    <w:aliases w:val="Bullets Char,References Char,Texto Char,List Paragraph1 Char,Capítulo Char,titulo 5 Char,Titulo parrafo Char,cS List Paragraph Char,TIT 2 IND Char,tEXTO Char,Lista vistosa - Énfasis 11 Char,Table/Figure Heading Char,En tête 1 Char"/>
    <w:link w:val="ListParagraph"/>
    <w:uiPriority w:val="34"/>
    <w:locked/>
    <w:rsid w:val="00842C64"/>
    <w:rPr>
      <w:rFonts w:ascii="Times New Roman" w:eastAsia="Times New Roman" w:hAnsi="Times New Roman"/>
      <w:lang w:val="es-MX" w:eastAsia="es-MX"/>
    </w:rPr>
  </w:style>
  <w:style w:type="character" w:customStyle="1" w:styleId="NewpageChar">
    <w:name w:val="Newpage Char"/>
    <w:basedOn w:val="DefaultParagraphFont"/>
    <w:link w:val="Newpage"/>
    <w:rsid w:val="00947D9D"/>
    <w:rPr>
      <w:rFonts w:ascii="Times New Roman" w:eastAsia="Times New Roman" w:hAnsi="Times New Roman"/>
      <w:b/>
      <w:smallCaps/>
      <w:lang w:val="es-ES_tradnl" w:eastAsia="es-MX"/>
    </w:rPr>
  </w:style>
  <w:style w:type="paragraph" w:customStyle="1" w:styleId="Default">
    <w:name w:val="Default"/>
    <w:rsid w:val="004263BB"/>
    <w:pPr>
      <w:widowControl w:val="0"/>
      <w:autoSpaceDE w:val="0"/>
      <w:autoSpaceDN w:val="0"/>
      <w:adjustRightInd w:val="0"/>
    </w:pPr>
    <w:rPr>
      <w:rFonts w:ascii="Times New Roman" w:eastAsiaTheme="minorEastAsia" w:hAnsi="Times New Roman"/>
      <w:color w:val="000000"/>
      <w:sz w:val="24"/>
      <w:szCs w:val="24"/>
    </w:rPr>
  </w:style>
  <w:style w:type="character" w:styleId="UnresolvedMention">
    <w:name w:val="Unresolved Mention"/>
    <w:basedOn w:val="DefaultParagraphFont"/>
    <w:uiPriority w:val="99"/>
    <w:semiHidden/>
    <w:unhideWhenUsed/>
    <w:rsid w:val="000D413C"/>
    <w:rPr>
      <w:color w:val="605E5C"/>
      <w:shd w:val="clear" w:color="auto" w:fill="E1DFDD"/>
    </w:rPr>
  </w:style>
  <w:style w:type="character" w:styleId="FollowedHyperlink">
    <w:name w:val="FollowedHyperlink"/>
    <w:basedOn w:val="DefaultParagraphFont"/>
    <w:uiPriority w:val="99"/>
    <w:semiHidden/>
    <w:unhideWhenUsed/>
    <w:rsid w:val="00D607D3"/>
    <w:rPr>
      <w:color w:val="800080" w:themeColor="followedHyperlink"/>
      <w:u w:val="single"/>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280E54"/>
  </w:style>
  <w:style w:type="character" w:customStyle="1" w:styleId="eop">
    <w:name w:val="eop"/>
    <w:basedOn w:val="DefaultParagraphFont"/>
    <w:rsid w:val="00280E54"/>
  </w:style>
  <w:style w:type="paragraph" w:styleId="TOCHeading">
    <w:name w:val="TOC Heading"/>
    <w:basedOn w:val="Heading1"/>
    <w:next w:val="Normal"/>
    <w:uiPriority w:val="39"/>
    <w:unhideWhenUsed/>
    <w:qFormat/>
    <w:rsid w:val="00115D7C"/>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EC" w:eastAsia="es-EC"/>
    </w:rPr>
  </w:style>
  <w:style w:type="paragraph" w:styleId="TOC5">
    <w:name w:val="toc 5"/>
    <w:basedOn w:val="Normal"/>
    <w:next w:val="Normal"/>
    <w:autoRedefine/>
    <w:uiPriority w:val="39"/>
    <w:unhideWhenUsed/>
    <w:rsid w:val="00115D7C"/>
    <w:pPr>
      <w:spacing w:after="100" w:line="259" w:lineRule="auto"/>
      <w:ind w:left="880"/>
    </w:pPr>
    <w:rPr>
      <w:rFonts w:asciiTheme="minorHAnsi" w:eastAsiaTheme="minorEastAsia" w:hAnsiTheme="minorHAnsi" w:cstheme="minorBidi"/>
      <w:sz w:val="22"/>
      <w:szCs w:val="22"/>
      <w:lang w:val="es-EC" w:eastAsia="es-EC"/>
    </w:rPr>
  </w:style>
  <w:style w:type="paragraph" w:styleId="TOC6">
    <w:name w:val="toc 6"/>
    <w:basedOn w:val="Normal"/>
    <w:next w:val="Normal"/>
    <w:autoRedefine/>
    <w:uiPriority w:val="39"/>
    <w:unhideWhenUsed/>
    <w:rsid w:val="00115D7C"/>
    <w:pPr>
      <w:spacing w:after="100" w:line="259" w:lineRule="auto"/>
      <w:ind w:left="1100"/>
    </w:pPr>
    <w:rPr>
      <w:rFonts w:asciiTheme="minorHAnsi" w:eastAsiaTheme="minorEastAsia" w:hAnsiTheme="minorHAnsi" w:cstheme="minorBidi"/>
      <w:sz w:val="22"/>
      <w:szCs w:val="22"/>
      <w:lang w:val="es-EC" w:eastAsia="es-EC"/>
    </w:rPr>
  </w:style>
  <w:style w:type="paragraph" w:styleId="TOC7">
    <w:name w:val="toc 7"/>
    <w:basedOn w:val="Normal"/>
    <w:next w:val="Normal"/>
    <w:autoRedefine/>
    <w:uiPriority w:val="39"/>
    <w:unhideWhenUsed/>
    <w:rsid w:val="00115D7C"/>
    <w:pPr>
      <w:spacing w:after="100" w:line="259" w:lineRule="auto"/>
      <w:ind w:left="1320"/>
    </w:pPr>
    <w:rPr>
      <w:rFonts w:asciiTheme="minorHAnsi" w:eastAsiaTheme="minorEastAsia" w:hAnsiTheme="minorHAnsi" w:cstheme="minorBidi"/>
      <w:sz w:val="22"/>
      <w:szCs w:val="22"/>
      <w:lang w:val="es-EC" w:eastAsia="es-EC"/>
    </w:rPr>
  </w:style>
  <w:style w:type="paragraph" w:styleId="TOC8">
    <w:name w:val="toc 8"/>
    <w:basedOn w:val="Normal"/>
    <w:next w:val="Normal"/>
    <w:autoRedefine/>
    <w:uiPriority w:val="39"/>
    <w:unhideWhenUsed/>
    <w:rsid w:val="00115D7C"/>
    <w:pPr>
      <w:spacing w:after="100" w:line="259" w:lineRule="auto"/>
      <w:ind w:left="1540"/>
    </w:pPr>
    <w:rPr>
      <w:rFonts w:asciiTheme="minorHAnsi" w:eastAsiaTheme="minorEastAsia" w:hAnsiTheme="minorHAnsi" w:cstheme="minorBidi"/>
      <w:sz w:val="22"/>
      <w:szCs w:val="22"/>
      <w:lang w:val="es-EC" w:eastAsia="es-EC"/>
    </w:rPr>
  </w:style>
  <w:style w:type="paragraph" w:styleId="TOC9">
    <w:name w:val="toc 9"/>
    <w:basedOn w:val="Normal"/>
    <w:next w:val="Normal"/>
    <w:autoRedefine/>
    <w:uiPriority w:val="39"/>
    <w:unhideWhenUsed/>
    <w:rsid w:val="00115D7C"/>
    <w:pPr>
      <w:spacing w:after="100" w:line="259" w:lineRule="auto"/>
      <w:ind w:left="1760"/>
    </w:pPr>
    <w:rPr>
      <w:rFonts w:asciiTheme="minorHAnsi" w:eastAsiaTheme="minorEastAsia" w:hAnsiTheme="minorHAnsi" w:cstheme="minorBidi"/>
      <w:sz w:val="22"/>
      <w:szCs w:val="22"/>
      <w:lang w:val="es-EC" w:eastAsia="es-EC"/>
    </w:rPr>
  </w:style>
  <w:style w:type="paragraph" w:customStyle="1" w:styleId="Char2">
    <w:name w:val="Char2"/>
    <w:basedOn w:val="Normal"/>
    <w:link w:val="FootnoteReference"/>
    <w:uiPriority w:val="99"/>
    <w:rsid w:val="00DF5ADB"/>
    <w:pPr>
      <w:spacing w:after="160" w:line="240" w:lineRule="exact"/>
    </w:pPr>
    <w:rPr>
      <w:rFonts w:ascii="Calibri" w:eastAsia="Calibri" w:hAnsi="Calibri"/>
      <w:vertAlign w:val="superscript"/>
      <w:lang w:val="en-US" w:eastAsia="en-US"/>
    </w:rPr>
  </w:style>
  <w:style w:type="character" w:customStyle="1" w:styleId="spellingerror">
    <w:name w:val="spellingerror"/>
    <w:basedOn w:val="DefaultParagraphFont"/>
    <w:rsid w:val="00D16CED"/>
  </w:style>
  <w:style w:type="paragraph" w:styleId="Revision">
    <w:name w:val="Revision"/>
    <w:hidden/>
    <w:uiPriority w:val="99"/>
    <w:semiHidden/>
    <w:rsid w:val="00CC39DD"/>
    <w:rPr>
      <w:rFonts w:ascii="Times New Roman" w:eastAsia="Times New Roman" w:hAnsi="Times New Roman"/>
      <w:lang w:val="es-MX" w:eastAsia="es-MX"/>
    </w:rPr>
  </w:style>
  <w:style w:type="paragraph" w:styleId="BodyText">
    <w:name w:val="Body Text"/>
    <w:basedOn w:val="Normal"/>
    <w:link w:val="BodyTextChar"/>
    <w:uiPriority w:val="99"/>
    <w:semiHidden/>
    <w:unhideWhenUsed/>
    <w:rsid w:val="00601BE2"/>
    <w:pPr>
      <w:spacing w:after="120"/>
    </w:pPr>
  </w:style>
  <w:style w:type="character" w:customStyle="1" w:styleId="BodyTextChar">
    <w:name w:val="Body Text Char"/>
    <w:basedOn w:val="DefaultParagraphFont"/>
    <w:link w:val="BodyText"/>
    <w:uiPriority w:val="99"/>
    <w:semiHidden/>
    <w:rsid w:val="00601BE2"/>
    <w:rPr>
      <w:rFonts w:ascii="Times New Roman" w:eastAsia="Times New Roman" w:hAnsi="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32242">
      <w:bodyDiv w:val="1"/>
      <w:marLeft w:val="0"/>
      <w:marRight w:val="0"/>
      <w:marTop w:val="0"/>
      <w:marBottom w:val="0"/>
      <w:divBdr>
        <w:top w:val="none" w:sz="0" w:space="0" w:color="auto"/>
        <w:left w:val="none" w:sz="0" w:space="0" w:color="auto"/>
        <w:bottom w:val="none" w:sz="0" w:space="0" w:color="auto"/>
        <w:right w:val="none" w:sz="0" w:space="0" w:color="auto"/>
      </w:divBdr>
      <w:divsChild>
        <w:div w:id="1258172668">
          <w:marLeft w:val="0"/>
          <w:marRight w:val="0"/>
          <w:marTop w:val="0"/>
          <w:marBottom w:val="0"/>
          <w:divBdr>
            <w:top w:val="none" w:sz="0" w:space="0" w:color="auto"/>
            <w:left w:val="none" w:sz="0" w:space="0" w:color="auto"/>
            <w:bottom w:val="none" w:sz="0" w:space="0" w:color="auto"/>
            <w:right w:val="none" w:sz="0" w:space="0" w:color="auto"/>
          </w:divBdr>
        </w:div>
        <w:div w:id="115757863">
          <w:marLeft w:val="0"/>
          <w:marRight w:val="0"/>
          <w:marTop w:val="0"/>
          <w:marBottom w:val="0"/>
          <w:divBdr>
            <w:top w:val="none" w:sz="0" w:space="0" w:color="auto"/>
            <w:left w:val="none" w:sz="0" w:space="0" w:color="auto"/>
            <w:bottom w:val="none" w:sz="0" w:space="0" w:color="auto"/>
            <w:right w:val="none" w:sz="0" w:space="0" w:color="auto"/>
          </w:divBdr>
        </w:div>
        <w:div w:id="1632831308">
          <w:marLeft w:val="0"/>
          <w:marRight w:val="0"/>
          <w:marTop w:val="0"/>
          <w:marBottom w:val="0"/>
          <w:divBdr>
            <w:top w:val="none" w:sz="0" w:space="0" w:color="auto"/>
            <w:left w:val="none" w:sz="0" w:space="0" w:color="auto"/>
            <w:bottom w:val="none" w:sz="0" w:space="0" w:color="auto"/>
            <w:right w:val="none" w:sz="0" w:space="0" w:color="auto"/>
          </w:divBdr>
        </w:div>
        <w:div w:id="1374647869">
          <w:marLeft w:val="0"/>
          <w:marRight w:val="0"/>
          <w:marTop w:val="0"/>
          <w:marBottom w:val="0"/>
          <w:divBdr>
            <w:top w:val="none" w:sz="0" w:space="0" w:color="auto"/>
            <w:left w:val="none" w:sz="0" w:space="0" w:color="auto"/>
            <w:bottom w:val="none" w:sz="0" w:space="0" w:color="auto"/>
            <w:right w:val="none" w:sz="0" w:space="0" w:color="auto"/>
          </w:divBdr>
        </w:div>
        <w:div w:id="2126120040">
          <w:marLeft w:val="0"/>
          <w:marRight w:val="0"/>
          <w:marTop w:val="0"/>
          <w:marBottom w:val="0"/>
          <w:divBdr>
            <w:top w:val="none" w:sz="0" w:space="0" w:color="auto"/>
            <w:left w:val="none" w:sz="0" w:space="0" w:color="auto"/>
            <w:bottom w:val="none" w:sz="0" w:space="0" w:color="auto"/>
            <w:right w:val="none" w:sz="0" w:space="0" w:color="auto"/>
          </w:divBdr>
        </w:div>
        <w:div w:id="1647514492">
          <w:marLeft w:val="0"/>
          <w:marRight w:val="0"/>
          <w:marTop w:val="0"/>
          <w:marBottom w:val="0"/>
          <w:divBdr>
            <w:top w:val="none" w:sz="0" w:space="0" w:color="auto"/>
            <w:left w:val="none" w:sz="0" w:space="0" w:color="auto"/>
            <w:bottom w:val="none" w:sz="0" w:space="0" w:color="auto"/>
            <w:right w:val="none" w:sz="0" w:space="0" w:color="auto"/>
          </w:divBdr>
        </w:div>
      </w:divsChild>
    </w:div>
    <w:div w:id="104738495">
      <w:bodyDiv w:val="1"/>
      <w:marLeft w:val="0"/>
      <w:marRight w:val="0"/>
      <w:marTop w:val="0"/>
      <w:marBottom w:val="0"/>
      <w:divBdr>
        <w:top w:val="none" w:sz="0" w:space="0" w:color="auto"/>
        <w:left w:val="none" w:sz="0" w:space="0" w:color="auto"/>
        <w:bottom w:val="none" w:sz="0" w:space="0" w:color="auto"/>
        <w:right w:val="none" w:sz="0" w:space="0" w:color="auto"/>
      </w:divBdr>
    </w:div>
    <w:div w:id="341472589">
      <w:bodyDiv w:val="1"/>
      <w:marLeft w:val="0"/>
      <w:marRight w:val="0"/>
      <w:marTop w:val="0"/>
      <w:marBottom w:val="0"/>
      <w:divBdr>
        <w:top w:val="none" w:sz="0" w:space="0" w:color="auto"/>
        <w:left w:val="none" w:sz="0" w:space="0" w:color="auto"/>
        <w:bottom w:val="none" w:sz="0" w:space="0" w:color="auto"/>
        <w:right w:val="none" w:sz="0" w:space="0" w:color="auto"/>
      </w:divBdr>
    </w:div>
    <w:div w:id="951400400">
      <w:bodyDiv w:val="1"/>
      <w:marLeft w:val="0"/>
      <w:marRight w:val="0"/>
      <w:marTop w:val="0"/>
      <w:marBottom w:val="0"/>
      <w:divBdr>
        <w:top w:val="none" w:sz="0" w:space="0" w:color="auto"/>
        <w:left w:val="none" w:sz="0" w:space="0" w:color="auto"/>
        <w:bottom w:val="none" w:sz="0" w:space="0" w:color="auto"/>
        <w:right w:val="none" w:sz="0" w:space="0" w:color="auto"/>
      </w:divBdr>
    </w:div>
    <w:div w:id="1183933910">
      <w:bodyDiv w:val="1"/>
      <w:marLeft w:val="0"/>
      <w:marRight w:val="0"/>
      <w:marTop w:val="0"/>
      <w:marBottom w:val="0"/>
      <w:divBdr>
        <w:top w:val="none" w:sz="0" w:space="0" w:color="auto"/>
        <w:left w:val="none" w:sz="0" w:space="0" w:color="auto"/>
        <w:bottom w:val="none" w:sz="0" w:space="0" w:color="auto"/>
        <w:right w:val="none" w:sz="0" w:space="0" w:color="auto"/>
      </w:divBdr>
    </w:div>
    <w:div w:id="1829595759">
      <w:bodyDiv w:val="1"/>
      <w:marLeft w:val="0"/>
      <w:marRight w:val="0"/>
      <w:marTop w:val="0"/>
      <w:marBottom w:val="0"/>
      <w:divBdr>
        <w:top w:val="none" w:sz="0" w:space="0" w:color="auto"/>
        <w:left w:val="none" w:sz="0" w:space="0" w:color="auto"/>
        <w:bottom w:val="none" w:sz="0" w:space="0" w:color="auto"/>
        <w:right w:val="none" w:sz="0" w:space="0" w:color="auto"/>
      </w:divBdr>
    </w:div>
    <w:div w:id="1877040715">
      <w:bodyDiv w:val="1"/>
      <w:marLeft w:val="0"/>
      <w:marRight w:val="0"/>
      <w:marTop w:val="0"/>
      <w:marBottom w:val="0"/>
      <w:divBdr>
        <w:top w:val="none" w:sz="0" w:space="0" w:color="auto"/>
        <w:left w:val="none" w:sz="0" w:space="0" w:color="auto"/>
        <w:bottom w:val="none" w:sz="0" w:space="0" w:color="auto"/>
        <w:right w:val="none" w:sz="0" w:space="0" w:color="auto"/>
      </w:divBdr>
    </w:div>
    <w:div w:id="1947695048">
      <w:bodyDiv w:val="1"/>
      <w:marLeft w:val="0"/>
      <w:marRight w:val="0"/>
      <w:marTop w:val="0"/>
      <w:marBottom w:val="0"/>
      <w:divBdr>
        <w:top w:val="none" w:sz="0" w:space="0" w:color="auto"/>
        <w:left w:val="none" w:sz="0" w:space="0" w:color="auto"/>
        <w:bottom w:val="none" w:sz="0" w:space="0" w:color="auto"/>
        <w:right w:val="none" w:sz="0" w:space="0" w:color="auto"/>
      </w:divBdr>
      <w:divsChild>
        <w:div w:id="1101221222">
          <w:marLeft w:val="0"/>
          <w:marRight w:val="0"/>
          <w:marTop w:val="0"/>
          <w:marBottom w:val="0"/>
          <w:divBdr>
            <w:top w:val="none" w:sz="0" w:space="0" w:color="auto"/>
            <w:left w:val="none" w:sz="0" w:space="0" w:color="auto"/>
            <w:bottom w:val="none" w:sz="0" w:space="0" w:color="auto"/>
            <w:right w:val="none" w:sz="0" w:space="0" w:color="auto"/>
          </w:divBdr>
        </w:div>
        <w:div w:id="1469786445">
          <w:marLeft w:val="0"/>
          <w:marRight w:val="0"/>
          <w:marTop w:val="0"/>
          <w:marBottom w:val="0"/>
          <w:divBdr>
            <w:top w:val="none" w:sz="0" w:space="0" w:color="auto"/>
            <w:left w:val="none" w:sz="0" w:space="0" w:color="auto"/>
            <w:bottom w:val="none" w:sz="0" w:space="0" w:color="auto"/>
            <w:right w:val="none" w:sz="0" w:space="0" w:color="auto"/>
          </w:divBdr>
        </w:div>
        <w:div w:id="1914967159">
          <w:marLeft w:val="0"/>
          <w:marRight w:val="0"/>
          <w:marTop w:val="0"/>
          <w:marBottom w:val="0"/>
          <w:divBdr>
            <w:top w:val="none" w:sz="0" w:space="0" w:color="auto"/>
            <w:left w:val="none" w:sz="0" w:space="0" w:color="auto"/>
            <w:bottom w:val="none" w:sz="0" w:space="0" w:color="auto"/>
            <w:right w:val="none" w:sz="0" w:space="0" w:color="auto"/>
          </w:divBdr>
        </w:div>
        <w:div w:id="438567800">
          <w:marLeft w:val="0"/>
          <w:marRight w:val="0"/>
          <w:marTop w:val="0"/>
          <w:marBottom w:val="0"/>
          <w:divBdr>
            <w:top w:val="none" w:sz="0" w:space="0" w:color="auto"/>
            <w:left w:val="none" w:sz="0" w:space="0" w:color="auto"/>
            <w:bottom w:val="none" w:sz="0" w:space="0" w:color="auto"/>
            <w:right w:val="none" w:sz="0" w:space="0" w:color="auto"/>
          </w:divBdr>
        </w:div>
        <w:div w:id="568462378">
          <w:marLeft w:val="0"/>
          <w:marRight w:val="0"/>
          <w:marTop w:val="0"/>
          <w:marBottom w:val="0"/>
          <w:divBdr>
            <w:top w:val="none" w:sz="0" w:space="0" w:color="auto"/>
            <w:left w:val="none" w:sz="0" w:space="0" w:color="auto"/>
            <w:bottom w:val="none" w:sz="0" w:space="0" w:color="auto"/>
            <w:right w:val="none" w:sz="0" w:space="0" w:color="auto"/>
          </w:divBdr>
        </w:div>
        <w:div w:id="1012338253">
          <w:marLeft w:val="0"/>
          <w:marRight w:val="0"/>
          <w:marTop w:val="0"/>
          <w:marBottom w:val="0"/>
          <w:divBdr>
            <w:top w:val="none" w:sz="0" w:space="0" w:color="auto"/>
            <w:left w:val="none" w:sz="0" w:space="0" w:color="auto"/>
            <w:bottom w:val="none" w:sz="0" w:space="0" w:color="auto"/>
            <w:right w:val="none" w:sz="0" w:space="0" w:color="auto"/>
          </w:divBdr>
        </w:div>
        <w:div w:id="732846765">
          <w:marLeft w:val="0"/>
          <w:marRight w:val="0"/>
          <w:marTop w:val="0"/>
          <w:marBottom w:val="0"/>
          <w:divBdr>
            <w:top w:val="none" w:sz="0" w:space="0" w:color="auto"/>
            <w:left w:val="none" w:sz="0" w:space="0" w:color="auto"/>
            <w:bottom w:val="none" w:sz="0" w:space="0" w:color="auto"/>
            <w:right w:val="none" w:sz="0" w:space="0" w:color="auto"/>
          </w:divBdr>
        </w:div>
        <w:div w:id="1273127618">
          <w:marLeft w:val="0"/>
          <w:marRight w:val="0"/>
          <w:marTop w:val="0"/>
          <w:marBottom w:val="0"/>
          <w:divBdr>
            <w:top w:val="none" w:sz="0" w:space="0" w:color="auto"/>
            <w:left w:val="none" w:sz="0" w:space="0" w:color="auto"/>
            <w:bottom w:val="none" w:sz="0" w:space="0" w:color="auto"/>
            <w:right w:val="none" w:sz="0" w:space="0" w:color="auto"/>
          </w:divBdr>
        </w:div>
        <w:div w:id="1659187073">
          <w:marLeft w:val="0"/>
          <w:marRight w:val="0"/>
          <w:marTop w:val="0"/>
          <w:marBottom w:val="0"/>
          <w:divBdr>
            <w:top w:val="none" w:sz="0" w:space="0" w:color="auto"/>
            <w:left w:val="none" w:sz="0" w:space="0" w:color="auto"/>
            <w:bottom w:val="none" w:sz="0" w:space="0" w:color="auto"/>
            <w:right w:val="none" w:sz="0" w:space="0" w:color="auto"/>
          </w:divBdr>
        </w:div>
        <w:div w:id="1992516998">
          <w:marLeft w:val="0"/>
          <w:marRight w:val="0"/>
          <w:marTop w:val="0"/>
          <w:marBottom w:val="0"/>
          <w:divBdr>
            <w:top w:val="none" w:sz="0" w:space="0" w:color="auto"/>
            <w:left w:val="none" w:sz="0" w:space="0" w:color="auto"/>
            <w:bottom w:val="none" w:sz="0" w:space="0" w:color="auto"/>
            <w:right w:val="none" w:sz="0" w:space="0" w:color="auto"/>
          </w:divBdr>
        </w:div>
        <w:div w:id="1533571230">
          <w:marLeft w:val="0"/>
          <w:marRight w:val="0"/>
          <w:marTop w:val="0"/>
          <w:marBottom w:val="0"/>
          <w:divBdr>
            <w:top w:val="none" w:sz="0" w:space="0" w:color="auto"/>
            <w:left w:val="none" w:sz="0" w:space="0" w:color="auto"/>
            <w:bottom w:val="none" w:sz="0" w:space="0" w:color="auto"/>
            <w:right w:val="none" w:sz="0" w:space="0" w:color="auto"/>
          </w:divBdr>
        </w:div>
        <w:div w:id="162598135">
          <w:marLeft w:val="0"/>
          <w:marRight w:val="0"/>
          <w:marTop w:val="0"/>
          <w:marBottom w:val="0"/>
          <w:divBdr>
            <w:top w:val="none" w:sz="0" w:space="0" w:color="auto"/>
            <w:left w:val="none" w:sz="0" w:space="0" w:color="auto"/>
            <w:bottom w:val="none" w:sz="0" w:space="0" w:color="auto"/>
            <w:right w:val="none" w:sz="0" w:space="0" w:color="auto"/>
          </w:divBdr>
        </w:div>
        <w:div w:id="1791244898">
          <w:marLeft w:val="0"/>
          <w:marRight w:val="0"/>
          <w:marTop w:val="0"/>
          <w:marBottom w:val="0"/>
          <w:divBdr>
            <w:top w:val="none" w:sz="0" w:space="0" w:color="auto"/>
            <w:left w:val="none" w:sz="0" w:space="0" w:color="auto"/>
            <w:bottom w:val="none" w:sz="0" w:space="0" w:color="auto"/>
            <w:right w:val="none" w:sz="0" w:space="0" w:color="auto"/>
          </w:divBdr>
        </w:div>
        <w:div w:id="1408578679">
          <w:marLeft w:val="0"/>
          <w:marRight w:val="0"/>
          <w:marTop w:val="0"/>
          <w:marBottom w:val="0"/>
          <w:divBdr>
            <w:top w:val="none" w:sz="0" w:space="0" w:color="auto"/>
            <w:left w:val="none" w:sz="0" w:space="0" w:color="auto"/>
            <w:bottom w:val="none" w:sz="0" w:space="0" w:color="auto"/>
            <w:right w:val="none" w:sz="0" w:space="0" w:color="auto"/>
          </w:divBdr>
        </w:div>
        <w:div w:id="1417483910">
          <w:marLeft w:val="0"/>
          <w:marRight w:val="0"/>
          <w:marTop w:val="0"/>
          <w:marBottom w:val="0"/>
          <w:divBdr>
            <w:top w:val="none" w:sz="0" w:space="0" w:color="auto"/>
            <w:left w:val="none" w:sz="0" w:space="0" w:color="auto"/>
            <w:bottom w:val="none" w:sz="0" w:space="0" w:color="auto"/>
            <w:right w:val="none" w:sz="0" w:space="0" w:color="auto"/>
          </w:divBdr>
        </w:div>
        <w:div w:id="241375736">
          <w:marLeft w:val="0"/>
          <w:marRight w:val="0"/>
          <w:marTop w:val="0"/>
          <w:marBottom w:val="0"/>
          <w:divBdr>
            <w:top w:val="none" w:sz="0" w:space="0" w:color="auto"/>
            <w:left w:val="none" w:sz="0" w:space="0" w:color="auto"/>
            <w:bottom w:val="none" w:sz="0" w:space="0" w:color="auto"/>
            <w:right w:val="none" w:sz="0" w:space="0" w:color="auto"/>
          </w:divBdr>
        </w:div>
        <w:div w:id="1284919537">
          <w:marLeft w:val="0"/>
          <w:marRight w:val="0"/>
          <w:marTop w:val="0"/>
          <w:marBottom w:val="0"/>
          <w:divBdr>
            <w:top w:val="none" w:sz="0" w:space="0" w:color="auto"/>
            <w:left w:val="none" w:sz="0" w:space="0" w:color="auto"/>
            <w:bottom w:val="none" w:sz="0" w:space="0" w:color="auto"/>
            <w:right w:val="none" w:sz="0" w:space="0" w:color="auto"/>
          </w:divBdr>
        </w:div>
        <w:div w:id="1462533941">
          <w:marLeft w:val="0"/>
          <w:marRight w:val="0"/>
          <w:marTop w:val="0"/>
          <w:marBottom w:val="0"/>
          <w:divBdr>
            <w:top w:val="none" w:sz="0" w:space="0" w:color="auto"/>
            <w:left w:val="none" w:sz="0" w:space="0" w:color="auto"/>
            <w:bottom w:val="none" w:sz="0" w:space="0" w:color="auto"/>
            <w:right w:val="none" w:sz="0" w:space="0" w:color="auto"/>
          </w:divBdr>
        </w:div>
        <w:div w:id="1075544039">
          <w:marLeft w:val="0"/>
          <w:marRight w:val="0"/>
          <w:marTop w:val="0"/>
          <w:marBottom w:val="0"/>
          <w:divBdr>
            <w:top w:val="none" w:sz="0" w:space="0" w:color="auto"/>
            <w:left w:val="none" w:sz="0" w:space="0" w:color="auto"/>
            <w:bottom w:val="none" w:sz="0" w:space="0" w:color="auto"/>
            <w:right w:val="none" w:sz="0" w:space="0" w:color="auto"/>
          </w:divBdr>
        </w:div>
        <w:div w:id="2013097923">
          <w:marLeft w:val="0"/>
          <w:marRight w:val="0"/>
          <w:marTop w:val="0"/>
          <w:marBottom w:val="0"/>
          <w:divBdr>
            <w:top w:val="none" w:sz="0" w:space="0" w:color="auto"/>
            <w:left w:val="none" w:sz="0" w:space="0" w:color="auto"/>
            <w:bottom w:val="none" w:sz="0" w:space="0" w:color="auto"/>
            <w:right w:val="none" w:sz="0" w:space="0" w:color="auto"/>
          </w:divBdr>
        </w:div>
        <w:div w:id="1149788508">
          <w:marLeft w:val="0"/>
          <w:marRight w:val="0"/>
          <w:marTop w:val="0"/>
          <w:marBottom w:val="0"/>
          <w:divBdr>
            <w:top w:val="none" w:sz="0" w:space="0" w:color="auto"/>
            <w:left w:val="none" w:sz="0" w:space="0" w:color="auto"/>
            <w:bottom w:val="none" w:sz="0" w:space="0" w:color="auto"/>
            <w:right w:val="none" w:sz="0" w:space="0" w:color="auto"/>
          </w:divBdr>
        </w:div>
        <w:div w:id="600529779">
          <w:marLeft w:val="0"/>
          <w:marRight w:val="0"/>
          <w:marTop w:val="0"/>
          <w:marBottom w:val="0"/>
          <w:divBdr>
            <w:top w:val="none" w:sz="0" w:space="0" w:color="auto"/>
            <w:left w:val="none" w:sz="0" w:space="0" w:color="auto"/>
            <w:bottom w:val="none" w:sz="0" w:space="0" w:color="auto"/>
            <w:right w:val="none" w:sz="0" w:space="0" w:color="auto"/>
          </w:divBdr>
        </w:div>
        <w:div w:id="2134708180">
          <w:marLeft w:val="0"/>
          <w:marRight w:val="0"/>
          <w:marTop w:val="0"/>
          <w:marBottom w:val="0"/>
          <w:divBdr>
            <w:top w:val="none" w:sz="0" w:space="0" w:color="auto"/>
            <w:left w:val="none" w:sz="0" w:space="0" w:color="auto"/>
            <w:bottom w:val="none" w:sz="0" w:space="0" w:color="auto"/>
            <w:right w:val="none" w:sz="0" w:space="0" w:color="auto"/>
          </w:divBdr>
        </w:div>
        <w:div w:id="966279404">
          <w:marLeft w:val="0"/>
          <w:marRight w:val="0"/>
          <w:marTop w:val="0"/>
          <w:marBottom w:val="0"/>
          <w:divBdr>
            <w:top w:val="none" w:sz="0" w:space="0" w:color="auto"/>
            <w:left w:val="none" w:sz="0" w:space="0" w:color="auto"/>
            <w:bottom w:val="none" w:sz="0" w:space="0" w:color="auto"/>
            <w:right w:val="none" w:sz="0" w:space="0" w:color="auto"/>
          </w:divBdr>
        </w:div>
        <w:div w:id="923299946">
          <w:marLeft w:val="0"/>
          <w:marRight w:val="0"/>
          <w:marTop w:val="0"/>
          <w:marBottom w:val="0"/>
          <w:divBdr>
            <w:top w:val="none" w:sz="0" w:space="0" w:color="auto"/>
            <w:left w:val="none" w:sz="0" w:space="0" w:color="auto"/>
            <w:bottom w:val="none" w:sz="0" w:space="0" w:color="auto"/>
            <w:right w:val="none" w:sz="0" w:space="0" w:color="auto"/>
          </w:divBdr>
        </w:div>
        <w:div w:id="1124421220">
          <w:marLeft w:val="0"/>
          <w:marRight w:val="0"/>
          <w:marTop w:val="0"/>
          <w:marBottom w:val="0"/>
          <w:divBdr>
            <w:top w:val="none" w:sz="0" w:space="0" w:color="auto"/>
            <w:left w:val="none" w:sz="0" w:space="0" w:color="auto"/>
            <w:bottom w:val="none" w:sz="0" w:space="0" w:color="auto"/>
            <w:right w:val="none" w:sz="0" w:space="0" w:color="auto"/>
          </w:divBdr>
        </w:div>
        <w:div w:id="1971201366">
          <w:marLeft w:val="0"/>
          <w:marRight w:val="0"/>
          <w:marTop w:val="0"/>
          <w:marBottom w:val="0"/>
          <w:divBdr>
            <w:top w:val="none" w:sz="0" w:space="0" w:color="auto"/>
            <w:left w:val="none" w:sz="0" w:space="0" w:color="auto"/>
            <w:bottom w:val="none" w:sz="0" w:space="0" w:color="auto"/>
            <w:right w:val="none" w:sz="0" w:space="0" w:color="auto"/>
          </w:divBdr>
        </w:div>
        <w:div w:id="1589079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14E89286345F4BA26AFD550E3F34D7" ma:contentTypeVersion="222" ma:contentTypeDescription="A content type to manage public (operations) IDB documents" ma:contentTypeScope="" ma:versionID="eea864a517a8a7e9c5c9d40b8964014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EZSHARE-780044944-49</_dlc_DocId>
    <Document_x0020_Author xmlns="cdc7663a-08f0-4737-9e8c-148ce897a09c">Lozano Miranda Ana Lucia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ES-L1138;</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EEO</Identifie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https://idbg.sharepoint.com/teams/EZ-ES-LON/ES-L1138/_layouts/15/DocIdRedir.aspx?ID=EZSHARE-780044944-49</Url>
      <Description>EZSHARE-780044944-49</Description>
    </_dlc_DocIdUrl>
    <Phase xmlns="cdc7663a-08f0-4737-9e8c-148ce897a09c" xsi:nil="true"/>
    <Other_x0020_Author xmlns="cdc7663a-08f0-4737-9e8c-148ce897a09c" xsi:nil="true"/>
    <IDBDocs_x0020_Number xmlns="cdc7663a-08f0-4737-9e8c-148ce897a09c" xsi:nil="true"/>
    <TaxCatchAll xmlns="cdc7663a-08f0-4737-9e8c-148ce897a09c">
      <Value>50</Value>
      <Value>115</Value>
      <Value>27</Value>
      <Value>278</Value>
      <Value>1</Value>
      <Value>51</Value>
    </TaxCatchAll>
    <Fiscal_x0020_Year_x0020_IDB xmlns="cdc7663a-08f0-4737-9e8c-148ce897a09c">2020</Fiscal_x0020_Year_x0020_IDB>
    <Operation_x0020_Typ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0D0FA5E-4804-4A9D-847B-AD2779813645}">
  <ds:schemaRefs>
    <ds:schemaRef ds:uri="http://schemas.openxmlformats.org/officeDocument/2006/bibliography"/>
  </ds:schemaRefs>
</ds:datastoreItem>
</file>

<file path=customXml/itemProps2.xml><?xml version="1.0" encoding="utf-8"?>
<ds:datastoreItem xmlns:ds="http://schemas.openxmlformats.org/officeDocument/2006/customXml" ds:itemID="{64201BBE-7372-482D-9CD1-BF1AF7671380}"/>
</file>

<file path=customXml/itemProps3.xml><?xml version="1.0" encoding="utf-8"?>
<ds:datastoreItem xmlns:ds="http://schemas.openxmlformats.org/officeDocument/2006/customXml" ds:itemID="{351C5693-5DA9-4A31-A2A5-141ADA901855}"/>
</file>

<file path=customXml/itemProps4.xml><?xml version="1.0" encoding="utf-8"?>
<ds:datastoreItem xmlns:ds="http://schemas.openxmlformats.org/officeDocument/2006/customXml" ds:itemID="{01A3DE78-90AC-4789-969C-66F4B81B3B7F}"/>
</file>

<file path=customXml/itemProps5.xml><?xml version="1.0" encoding="utf-8"?>
<ds:datastoreItem xmlns:ds="http://schemas.openxmlformats.org/officeDocument/2006/customXml" ds:itemID="{9CFF6EE1-1B46-49EA-90E6-FEBFA5787401}"/>
</file>

<file path=customXml/itemProps6.xml><?xml version="1.0" encoding="utf-8"?>
<ds:datastoreItem xmlns:ds="http://schemas.openxmlformats.org/officeDocument/2006/customXml" ds:itemID="{5A72ED43-F2A7-495E-BE67-BA228F690C00}"/>
</file>

<file path=customXml/itemProps7.xml><?xml version="1.0" encoding="utf-8"?>
<ds:datastoreItem xmlns:ds="http://schemas.openxmlformats.org/officeDocument/2006/customXml" ds:itemID="{FDB55F31-0940-4126-B394-2E72650867F4}"/>
</file>

<file path=docProps/app.xml><?xml version="1.0" encoding="utf-8"?>
<Properties xmlns="http://schemas.openxmlformats.org/officeDocument/2006/extended-properties" xmlns:vt="http://schemas.openxmlformats.org/officeDocument/2006/docPropsVTypes">
  <Template>Normal</Template>
  <TotalTime>0</TotalTime>
  <Pages>26</Pages>
  <Words>7496</Words>
  <Characters>42732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50128</CharactersWithSpaces>
  <SharedDoc>false</SharedDoc>
  <HLinks>
    <vt:vector size="282" baseType="variant">
      <vt:variant>
        <vt:i4>6881382</vt:i4>
      </vt:variant>
      <vt:variant>
        <vt:i4>189</vt:i4>
      </vt:variant>
      <vt:variant>
        <vt:i4>0</vt:i4>
      </vt:variant>
      <vt:variant>
        <vt:i4>5</vt:i4>
      </vt:variant>
      <vt:variant>
        <vt:lpwstr>http://www.iadb.org/en/countries/venezuela/venezuela-and-the-idb,1027.html</vt:lpwstr>
      </vt:variant>
      <vt:variant>
        <vt:lpwstr/>
      </vt:variant>
      <vt:variant>
        <vt:i4>1245208</vt:i4>
      </vt:variant>
      <vt:variant>
        <vt:i4>186</vt:i4>
      </vt:variant>
      <vt:variant>
        <vt:i4>0</vt:i4>
      </vt:variant>
      <vt:variant>
        <vt:i4>5</vt:i4>
      </vt:variant>
      <vt:variant>
        <vt:lpwstr>http://www.iadb.org/en/countries/dominican-republic/dominican-republic-and-the-idb,1089.html</vt:lpwstr>
      </vt:variant>
      <vt:variant>
        <vt:lpwstr/>
      </vt:variant>
      <vt:variant>
        <vt:i4>6881385</vt:i4>
      </vt:variant>
      <vt:variant>
        <vt:i4>183</vt:i4>
      </vt:variant>
      <vt:variant>
        <vt:i4>0</vt:i4>
      </vt:variant>
      <vt:variant>
        <vt:i4>5</vt:i4>
      </vt:variant>
      <vt:variant>
        <vt:lpwstr>http://www.iadb.org/en/countries/uruguay/uruguay-and-the-idb,1028.html</vt:lpwstr>
      </vt:variant>
      <vt:variant>
        <vt:lpwstr/>
      </vt:variant>
      <vt:variant>
        <vt:i4>5570643</vt:i4>
      </vt:variant>
      <vt:variant>
        <vt:i4>180</vt:i4>
      </vt:variant>
      <vt:variant>
        <vt:i4>0</vt:i4>
      </vt:variant>
      <vt:variant>
        <vt:i4>5</vt:i4>
      </vt:variant>
      <vt:variant>
        <vt:lpwstr>http://www.iadb.org/en/countries/mexico/mexico-and-the-idb,1048.html</vt:lpwstr>
      </vt:variant>
      <vt:variant>
        <vt:lpwstr/>
      </vt:variant>
      <vt:variant>
        <vt:i4>1835032</vt:i4>
      </vt:variant>
      <vt:variant>
        <vt:i4>177</vt:i4>
      </vt:variant>
      <vt:variant>
        <vt:i4>0</vt:i4>
      </vt:variant>
      <vt:variant>
        <vt:i4>5</vt:i4>
      </vt:variant>
      <vt:variant>
        <vt:lpwstr>http://www.iadb.org/en/countries/costa-rica/costa-rica-and-the-idb,1068.html</vt:lpwstr>
      </vt:variant>
      <vt:variant>
        <vt:lpwstr/>
      </vt:variant>
      <vt:variant>
        <vt:i4>6815841</vt:i4>
      </vt:variant>
      <vt:variant>
        <vt:i4>174</vt:i4>
      </vt:variant>
      <vt:variant>
        <vt:i4>0</vt:i4>
      </vt:variant>
      <vt:variant>
        <vt:i4>5</vt:i4>
      </vt:variant>
      <vt:variant>
        <vt:lpwstr>http://www.iadb.org/en/countries/trinidad-and-tobago/trinidad-and-tobago-and-the-idb,1030.html</vt:lpwstr>
      </vt:variant>
      <vt:variant>
        <vt:lpwstr/>
      </vt:variant>
      <vt:variant>
        <vt:i4>7209056</vt:i4>
      </vt:variant>
      <vt:variant>
        <vt:i4>171</vt:i4>
      </vt:variant>
      <vt:variant>
        <vt:i4>0</vt:i4>
      </vt:variant>
      <vt:variant>
        <vt:i4>5</vt:i4>
      </vt:variant>
      <vt:variant>
        <vt:lpwstr>http://www.iadb.org/en/countries/jamaica/jamaica-and-the-idb,1051.html</vt:lpwstr>
      </vt:variant>
      <vt:variant>
        <vt:lpwstr/>
      </vt:variant>
      <vt:variant>
        <vt:i4>5111872</vt:i4>
      </vt:variant>
      <vt:variant>
        <vt:i4>168</vt:i4>
      </vt:variant>
      <vt:variant>
        <vt:i4>0</vt:i4>
      </vt:variant>
      <vt:variant>
        <vt:i4>5</vt:i4>
      </vt:variant>
      <vt:variant>
        <vt:lpwstr>http://www.iadb.org/en/countries/colombia/colombia-and-the-idb,1026.html</vt:lpwstr>
      </vt:variant>
      <vt:variant>
        <vt:lpwstr/>
      </vt:variant>
      <vt:variant>
        <vt:i4>6422625</vt:i4>
      </vt:variant>
      <vt:variant>
        <vt:i4>165</vt:i4>
      </vt:variant>
      <vt:variant>
        <vt:i4>0</vt:i4>
      </vt:variant>
      <vt:variant>
        <vt:i4>5</vt:i4>
      </vt:variant>
      <vt:variant>
        <vt:lpwstr>http://www.iadb.org/en/countries/chile/chile-and-the-idb,1090.html</vt:lpwstr>
      </vt:variant>
      <vt:variant>
        <vt:lpwstr/>
      </vt:variant>
      <vt:variant>
        <vt:i4>6094934</vt:i4>
      </vt:variant>
      <vt:variant>
        <vt:i4>162</vt:i4>
      </vt:variant>
      <vt:variant>
        <vt:i4>0</vt:i4>
      </vt:variant>
      <vt:variant>
        <vt:i4>5</vt:i4>
      </vt:variant>
      <vt:variant>
        <vt:lpwstr>http://www.iadb.org/en/countries/suriname/suriname-and-the-idb,1032.html</vt:lpwstr>
      </vt:variant>
      <vt:variant>
        <vt:lpwstr/>
      </vt:variant>
      <vt:variant>
        <vt:i4>5832789</vt:i4>
      </vt:variant>
      <vt:variant>
        <vt:i4>159</vt:i4>
      </vt:variant>
      <vt:variant>
        <vt:i4>0</vt:i4>
      </vt:variant>
      <vt:variant>
        <vt:i4>5</vt:i4>
      </vt:variant>
      <vt:variant>
        <vt:lpwstr>http://www.iadb.org/en/countries/honduras/honduras-and-the-idb,1053.html</vt:lpwstr>
      </vt:variant>
      <vt:variant>
        <vt:lpwstr/>
      </vt:variant>
      <vt:variant>
        <vt:i4>6357055</vt:i4>
      </vt:variant>
      <vt:variant>
        <vt:i4>156</vt:i4>
      </vt:variant>
      <vt:variant>
        <vt:i4>0</vt:i4>
      </vt:variant>
      <vt:variant>
        <vt:i4>5</vt:i4>
      </vt:variant>
      <vt:variant>
        <vt:lpwstr>http://www.iadb.org/en/countries/haiti/hope-for-haiti,1001.html</vt:lpwstr>
      </vt:variant>
      <vt:variant>
        <vt:lpwstr/>
      </vt:variant>
      <vt:variant>
        <vt:i4>4849730</vt:i4>
      </vt:variant>
      <vt:variant>
        <vt:i4>153</vt:i4>
      </vt:variant>
      <vt:variant>
        <vt:i4>0</vt:i4>
      </vt:variant>
      <vt:variant>
        <vt:i4>5</vt:i4>
      </vt:variant>
      <vt:variant>
        <vt:lpwstr>http://www.iadb.org/en/countries/brazil/brazil-and-the-idb,1002.html</vt:lpwstr>
      </vt:variant>
      <vt:variant>
        <vt:lpwstr/>
      </vt:variant>
      <vt:variant>
        <vt:i4>4456525</vt:i4>
      </vt:variant>
      <vt:variant>
        <vt:i4>150</vt:i4>
      </vt:variant>
      <vt:variant>
        <vt:i4>0</vt:i4>
      </vt:variant>
      <vt:variant>
        <vt:i4>5</vt:i4>
      </vt:variant>
      <vt:variant>
        <vt:lpwstr>http://www.iadb.org/en/countries/guyana/guyana-and-the-idb,1056.html</vt:lpwstr>
      </vt:variant>
      <vt:variant>
        <vt:lpwstr/>
      </vt:variant>
      <vt:variant>
        <vt:i4>6488167</vt:i4>
      </vt:variant>
      <vt:variant>
        <vt:i4>147</vt:i4>
      </vt:variant>
      <vt:variant>
        <vt:i4>0</vt:i4>
      </vt:variant>
      <vt:variant>
        <vt:i4>5</vt:i4>
      </vt:variant>
      <vt:variant>
        <vt:lpwstr>http://www.iadb.org/en/countries/bolivia/bolivia-and-the-idb,1086.html</vt:lpwstr>
      </vt:variant>
      <vt:variant>
        <vt:lpwstr/>
      </vt:variant>
      <vt:variant>
        <vt:i4>7209064</vt:i4>
      </vt:variant>
      <vt:variant>
        <vt:i4>144</vt:i4>
      </vt:variant>
      <vt:variant>
        <vt:i4>0</vt:i4>
      </vt:variant>
      <vt:variant>
        <vt:i4>5</vt:i4>
      </vt:variant>
      <vt:variant>
        <vt:lpwstr>http://www.iadb.org/en/countries/guatemala/guatemala-and-the-idb,1059.html</vt:lpwstr>
      </vt:variant>
      <vt:variant>
        <vt:lpwstr/>
      </vt:variant>
      <vt:variant>
        <vt:i4>5308497</vt:i4>
      </vt:variant>
      <vt:variant>
        <vt:i4>141</vt:i4>
      </vt:variant>
      <vt:variant>
        <vt:i4>0</vt:i4>
      </vt:variant>
      <vt:variant>
        <vt:i4>5</vt:i4>
      </vt:variant>
      <vt:variant>
        <vt:lpwstr>http://www.iadb.org/en/countries/belize/belize-and-the-idb,1082.html</vt:lpwstr>
      </vt:variant>
      <vt:variant>
        <vt:lpwstr/>
      </vt:variant>
      <vt:variant>
        <vt:i4>5570651</vt:i4>
      </vt:variant>
      <vt:variant>
        <vt:i4>138</vt:i4>
      </vt:variant>
      <vt:variant>
        <vt:i4>0</vt:i4>
      </vt:variant>
      <vt:variant>
        <vt:i4>5</vt:i4>
      </vt:variant>
      <vt:variant>
        <vt:lpwstr>http://www.iadb.org/en/countries/peru/peru-and-the-idb,1037.html</vt:lpwstr>
      </vt:variant>
      <vt:variant>
        <vt:lpwstr/>
      </vt:variant>
      <vt:variant>
        <vt:i4>5177423</vt:i4>
      </vt:variant>
      <vt:variant>
        <vt:i4>135</vt:i4>
      </vt:variant>
      <vt:variant>
        <vt:i4>0</vt:i4>
      </vt:variant>
      <vt:variant>
        <vt:i4>5</vt:i4>
      </vt:variant>
      <vt:variant>
        <vt:lpwstr>http://www.iadb.org/en/countries/paraguay/paraguay-and-the-idb,1039.html</vt:lpwstr>
      </vt:variant>
      <vt:variant>
        <vt:lpwstr/>
      </vt:variant>
      <vt:variant>
        <vt:i4>4784194</vt:i4>
      </vt:variant>
      <vt:variant>
        <vt:i4>132</vt:i4>
      </vt:variant>
      <vt:variant>
        <vt:i4>0</vt:i4>
      </vt:variant>
      <vt:variant>
        <vt:i4>5</vt:i4>
      </vt:variant>
      <vt:variant>
        <vt:lpwstr>http://www.iadb.org/en/countries/barbados/barbados-and-the-idb,1076.html</vt:lpwstr>
      </vt:variant>
      <vt:variant>
        <vt:lpwstr/>
      </vt:variant>
      <vt:variant>
        <vt:i4>5374046</vt:i4>
      </vt:variant>
      <vt:variant>
        <vt:i4>129</vt:i4>
      </vt:variant>
      <vt:variant>
        <vt:i4>0</vt:i4>
      </vt:variant>
      <vt:variant>
        <vt:i4>5</vt:i4>
      </vt:variant>
      <vt:variant>
        <vt:lpwstr>http://www.iadb.org/en/countries/panama/panama-and-the-idb,1042.html</vt:lpwstr>
      </vt:variant>
      <vt:variant>
        <vt:lpwstr/>
      </vt:variant>
      <vt:variant>
        <vt:i4>6815844</vt:i4>
      </vt:variant>
      <vt:variant>
        <vt:i4>126</vt:i4>
      </vt:variant>
      <vt:variant>
        <vt:i4>0</vt:i4>
      </vt:variant>
      <vt:variant>
        <vt:i4>5</vt:i4>
      </vt:variant>
      <vt:variant>
        <vt:lpwstr>http://www.iadb.org/en/countries/bahamas/bahamas-and-the-idb,1035.html</vt:lpwstr>
      </vt:variant>
      <vt:variant>
        <vt:lpwstr/>
      </vt:variant>
      <vt:variant>
        <vt:i4>7143523</vt:i4>
      </vt:variant>
      <vt:variant>
        <vt:i4>123</vt:i4>
      </vt:variant>
      <vt:variant>
        <vt:i4>0</vt:i4>
      </vt:variant>
      <vt:variant>
        <vt:i4>5</vt:i4>
      </vt:variant>
      <vt:variant>
        <vt:lpwstr>http://www.iadb.org/en/countries/el-salvador/el-salvador-and-the-idb,1062.html</vt:lpwstr>
      </vt:variant>
      <vt:variant>
        <vt:lpwstr/>
      </vt:variant>
      <vt:variant>
        <vt:i4>7274596</vt:i4>
      </vt:variant>
      <vt:variant>
        <vt:i4>120</vt:i4>
      </vt:variant>
      <vt:variant>
        <vt:i4>0</vt:i4>
      </vt:variant>
      <vt:variant>
        <vt:i4>5</vt:i4>
      </vt:variant>
      <vt:variant>
        <vt:lpwstr>http://www.iadb.org/en/countries/nicaragua/nicaragua-and-the-idb,1045.html</vt:lpwstr>
      </vt:variant>
      <vt:variant>
        <vt:lpwstr/>
      </vt:variant>
      <vt:variant>
        <vt:i4>7143524</vt:i4>
      </vt:variant>
      <vt:variant>
        <vt:i4>117</vt:i4>
      </vt:variant>
      <vt:variant>
        <vt:i4>0</vt:i4>
      </vt:variant>
      <vt:variant>
        <vt:i4>5</vt:i4>
      </vt:variant>
      <vt:variant>
        <vt:lpwstr>http://www.iadb.org/en/countries/ecuador/ecuador-and-the-idb,1065.html</vt:lpwstr>
      </vt:variant>
      <vt:variant>
        <vt:lpwstr/>
      </vt:variant>
      <vt:variant>
        <vt:i4>6946912</vt:i4>
      </vt:variant>
      <vt:variant>
        <vt:i4>114</vt:i4>
      </vt:variant>
      <vt:variant>
        <vt:i4>0</vt:i4>
      </vt:variant>
      <vt:variant>
        <vt:i4>5</vt:i4>
      </vt:variant>
      <vt:variant>
        <vt:lpwstr>http://www.iadb.org/en/countries/argentina/argentina-and-the-idb,1011.html</vt:lpwstr>
      </vt:variant>
      <vt:variant>
        <vt:lpwstr/>
      </vt:variant>
      <vt:variant>
        <vt:i4>4325403</vt:i4>
      </vt:variant>
      <vt:variant>
        <vt:i4>111</vt:i4>
      </vt:variant>
      <vt:variant>
        <vt:i4>0</vt:i4>
      </vt:variant>
      <vt:variant>
        <vt:i4>5</vt:i4>
      </vt:variant>
      <vt:variant>
        <vt:lpwstr>http://www.iadb.org/aboutus/VI/borrowing.cfm?lang=es</vt:lpwstr>
      </vt:variant>
      <vt:variant>
        <vt:lpwstr/>
      </vt:variant>
      <vt:variant>
        <vt:i4>1572920</vt:i4>
      </vt:variant>
      <vt:variant>
        <vt:i4>104</vt:i4>
      </vt:variant>
      <vt:variant>
        <vt:i4>0</vt:i4>
      </vt:variant>
      <vt:variant>
        <vt:i4>5</vt:i4>
      </vt:variant>
      <vt:variant>
        <vt:lpwstr/>
      </vt:variant>
      <vt:variant>
        <vt:lpwstr>_Toc38805463</vt:lpwstr>
      </vt:variant>
      <vt:variant>
        <vt:i4>1638456</vt:i4>
      </vt:variant>
      <vt:variant>
        <vt:i4>98</vt:i4>
      </vt:variant>
      <vt:variant>
        <vt:i4>0</vt:i4>
      </vt:variant>
      <vt:variant>
        <vt:i4>5</vt:i4>
      </vt:variant>
      <vt:variant>
        <vt:lpwstr/>
      </vt:variant>
      <vt:variant>
        <vt:lpwstr>_Toc38805462</vt:lpwstr>
      </vt:variant>
      <vt:variant>
        <vt:i4>1703992</vt:i4>
      </vt:variant>
      <vt:variant>
        <vt:i4>92</vt:i4>
      </vt:variant>
      <vt:variant>
        <vt:i4>0</vt:i4>
      </vt:variant>
      <vt:variant>
        <vt:i4>5</vt:i4>
      </vt:variant>
      <vt:variant>
        <vt:lpwstr/>
      </vt:variant>
      <vt:variant>
        <vt:lpwstr>_Toc38805461</vt:lpwstr>
      </vt:variant>
      <vt:variant>
        <vt:i4>1769528</vt:i4>
      </vt:variant>
      <vt:variant>
        <vt:i4>86</vt:i4>
      </vt:variant>
      <vt:variant>
        <vt:i4>0</vt:i4>
      </vt:variant>
      <vt:variant>
        <vt:i4>5</vt:i4>
      </vt:variant>
      <vt:variant>
        <vt:lpwstr/>
      </vt:variant>
      <vt:variant>
        <vt:lpwstr>_Toc38805460</vt:lpwstr>
      </vt:variant>
      <vt:variant>
        <vt:i4>1179707</vt:i4>
      </vt:variant>
      <vt:variant>
        <vt:i4>80</vt:i4>
      </vt:variant>
      <vt:variant>
        <vt:i4>0</vt:i4>
      </vt:variant>
      <vt:variant>
        <vt:i4>5</vt:i4>
      </vt:variant>
      <vt:variant>
        <vt:lpwstr/>
      </vt:variant>
      <vt:variant>
        <vt:lpwstr>_Toc38805459</vt:lpwstr>
      </vt:variant>
      <vt:variant>
        <vt:i4>1245243</vt:i4>
      </vt:variant>
      <vt:variant>
        <vt:i4>74</vt:i4>
      </vt:variant>
      <vt:variant>
        <vt:i4>0</vt:i4>
      </vt:variant>
      <vt:variant>
        <vt:i4>5</vt:i4>
      </vt:variant>
      <vt:variant>
        <vt:lpwstr/>
      </vt:variant>
      <vt:variant>
        <vt:lpwstr>_Toc38805458</vt:lpwstr>
      </vt:variant>
      <vt:variant>
        <vt:i4>1835067</vt:i4>
      </vt:variant>
      <vt:variant>
        <vt:i4>68</vt:i4>
      </vt:variant>
      <vt:variant>
        <vt:i4>0</vt:i4>
      </vt:variant>
      <vt:variant>
        <vt:i4>5</vt:i4>
      </vt:variant>
      <vt:variant>
        <vt:lpwstr/>
      </vt:variant>
      <vt:variant>
        <vt:lpwstr>_Toc38805457</vt:lpwstr>
      </vt:variant>
      <vt:variant>
        <vt:i4>1900603</vt:i4>
      </vt:variant>
      <vt:variant>
        <vt:i4>62</vt:i4>
      </vt:variant>
      <vt:variant>
        <vt:i4>0</vt:i4>
      </vt:variant>
      <vt:variant>
        <vt:i4>5</vt:i4>
      </vt:variant>
      <vt:variant>
        <vt:lpwstr/>
      </vt:variant>
      <vt:variant>
        <vt:lpwstr>_Toc38805456</vt:lpwstr>
      </vt:variant>
      <vt:variant>
        <vt:i4>1966139</vt:i4>
      </vt:variant>
      <vt:variant>
        <vt:i4>56</vt:i4>
      </vt:variant>
      <vt:variant>
        <vt:i4>0</vt:i4>
      </vt:variant>
      <vt:variant>
        <vt:i4>5</vt:i4>
      </vt:variant>
      <vt:variant>
        <vt:lpwstr/>
      </vt:variant>
      <vt:variant>
        <vt:lpwstr>_Toc38805455</vt:lpwstr>
      </vt:variant>
      <vt:variant>
        <vt:i4>2031675</vt:i4>
      </vt:variant>
      <vt:variant>
        <vt:i4>50</vt:i4>
      </vt:variant>
      <vt:variant>
        <vt:i4>0</vt:i4>
      </vt:variant>
      <vt:variant>
        <vt:i4>5</vt:i4>
      </vt:variant>
      <vt:variant>
        <vt:lpwstr/>
      </vt:variant>
      <vt:variant>
        <vt:lpwstr>_Toc38805454</vt:lpwstr>
      </vt:variant>
      <vt:variant>
        <vt:i4>1572923</vt:i4>
      </vt:variant>
      <vt:variant>
        <vt:i4>44</vt:i4>
      </vt:variant>
      <vt:variant>
        <vt:i4>0</vt:i4>
      </vt:variant>
      <vt:variant>
        <vt:i4>5</vt:i4>
      </vt:variant>
      <vt:variant>
        <vt:lpwstr/>
      </vt:variant>
      <vt:variant>
        <vt:lpwstr>_Toc38805453</vt:lpwstr>
      </vt:variant>
      <vt:variant>
        <vt:i4>1638459</vt:i4>
      </vt:variant>
      <vt:variant>
        <vt:i4>38</vt:i4>
      </vt:variant>
      <vt:variant>
        <vt:i4>0</vt:i4>
      </vt:variant>
      <vt:variant>
        <vt:i4>5</vt:i4>
      </vt:variant>
      <vt:variant>
        <vt:lpwstr/>
      </vt:variant>
      <vt:variant>
        <vt:lpwstr>_Toc38805452</vt:lpwstr>
      </vt:variant>
      <vt:variant>
        <vt:i4>1703995</vt:i4>
      </vt:variant>
      <vt:variant>
        <vt:i4>32</vt:i4>
      </vt:variant>
      <vt:variant>
        <vt:i4>0</vt:i4>
      </vt:variant>
      <vt:variant>
        <vt:i4>5</vt:i4>
      </vt:variant>
      <vt:variant>
        <vt:lpwstr/>
      </vt:variant>
      <vt:variant>
        <vt:lpwstr>_Toc38805451</vt:lpwstr>
      </vt:variant>
      <vt:variant>
        <vt:i4>1769531</vt:i4>
      </vt:variant>
      <vt:variant>
        <vt:i4>26</vt:i4>
      </vt:variant>
      <vt:variant>
        <vt:i4>0</vt:i4>
      </vt:variant>
      <vt:variant>
        <vt:i4>5</vt:i4>
      </vt:variant>
      <vt:variant>
        <vt:lpwstr/>
      </vt:variant>
      <vt:variant>
        <vt:lpwstr>_Toc38805450</vt:lpwstr>
      </vt:variant>
      <vt:variant>
        <vt:i4>1179706</vt:i4>
      </vt:variant>
      <vt:variant>
        <vt:i4>20</vt:i4>
      </vt:variant>
      <vt:variant>
        <vt:i4>0</vt:i4>
      </vt:variant>
      <vt:variant>
        <vt:i4>5</vt:i4>
      </vt:variant>
      <vt:variant>
        <vt:lpwstr/>
      </vt:variant>
      <vt:variant>
        <vt:lpwstr>_Toc38805449</vt:lpwstr>
      </vt:variant>
      <vt:variant>
        <vt:i4>1245242</vt:i4>
      </vt:variant>
      <vt:variant>
        <vt:i4>14</vt:i4>
      </vt:variant>
      <vt:variant>
        <vt:i4>0</vt:i4>
      </vt:variant>
      <vt:variant>
        <vt:i4>5</vt:i4>
      </vt:variant>
      <vt:variant>
        <vt:lpwstr/>
      </vt:variant>
      <vt:variant>
        <vt:lpwstr>_Toc38805448</vt:lpwstr>
      </vt:variant>
      <vt:variant>
        <vt:i4>1835066</vt:i4>
      </vt:variant>
      <vt:variant>
        <vt:i4>8</vt:i4>
      </vt:variant>
      <vt:variant>
        <vt:i4>0</vt:i4>
      </vt:variant>
      <vt:variant>
        <vt:i4>5</vt:i4>
      </vt:variant>
      <vt:variant>
        <vt:lpwstr/>
      </vt:variant>
      <vt:variant>
        <vt:lpwstr>_Toc38805447</vt:lpwstr>
      </vt:variant>
      <vt:variant>
        <vt:i4>1900602</vt:i4>
      </vt:variant>
      <vt:variant>
        <vt:i4>2</vt:i4>
      </vt:variant>
      <vt:variant>
        <vt:i4>0</vt:i4>
      </vt:variant>
      <vt:variant>
        <vt:i4>5</vt:i4>
      </vt:variant>
      <vt:variant>
        <vt:lpwstr/>
      </vt:variant>
      <vt:variant>
        <vt:lpwstr>_Toc38805446</vt:lpwstr>
      </vt:variant>
      <vt:variant>
        <vt:i4>4456529</vt:i4>
      </vt:variant>
      <vt:variant>
        <vt:i4>3</vt:i4>
      </vt:variant>
      <vt:variant>
        <vt:i4>0</vt:i4>
      </vt:variant>
      <vt:variant>
        <vt:i4>5</vt:i4>
      </vt:variant>
      <vt:variant>
        <vt:lpwstr>http://www.pops.int/</vt:lpwstr>
      </vt:variant>
      <vt:variant>
        <vt:lpwstr/>
      </vt:variant>
      <vt:variant>
        <vt:i4>4915201</vt:i4>
      </vt:variant>
      <vt:variant>
        <vt:i4>0</vt:i4>
      </vt:variant>
      <vt:variant>
        <vt:i4>0</vt:i4>
      </vt:variant>
      <vt:variant>
        <vt:i4>5</vt:i4>
      </vt:variant>
      <vt:variant>
        <vt:lpwstr>https://www.iadb.org/en/project/RG-T3530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Para DIR</cp:keywords>
  <cp:lastModifiedBy/>
  <cp:revision>1</cp:revision>
  <dcterms:created xsi:type="dcterms:W3CDTF">2020-07-02T21:01:00Z</dcterms:created>
  <dcterms:modified xsi:type="dcterms:W3CDTF">2020-07-08T20:18:00Z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278;#Para DIR|7b047d7e-33c0-4de8-be6b-a35c7df914f1</vt:lpwstr>
  </property>
  <property fmtid="{D5CDD505-2E9C-101B-9397-08002B2CF9AE}" pid="4" name="TaxKeywordTaxHTField">
    <vt:lpwstr>Para DIR|7b047d7e-33c0-4de8-be6b-a35c7df914f1</vt:lpwstr>
  </property>
  <property fmtid="{D5CDD505-2E9C-101B-9397-08002B2CF9AE}" pid="5" name="Series Operations IDB">
    <vt:lpwstr/>
  </property>
  <property fmtid="{D5CDD505-2E9C-101B-9397-08002B2CF9AE}" pid="6" name="Sub-Sector">
    <vt:lpwstr>51;#BANKING MARKET DEVELOPMENT|5f08329b-f2bb-4342-ba75-eb4216b403d4</vt:lpwstr>
  </property>
  <property fmtid="{D5CDD505-2E9C-101B-9397-08002B2CF9AE}" pid="7" name="Country">
    <vt:lpwstr>115;#Ecuador|8f163189-00fa-4e7c-827d-28fb5798781c</vt:lpwstr>
  </property>
  <property fmtid="{D5CDD505-2E9C-101B-9397-08002B2CF9AE}" pid="8" name="_dlc_DocIdItemGuid">
    <vt:lpwstr>734d1e44-2007-4254-8eb1-8a268b3b2463</vt:lpwstr>
  </property>
  <property fmtid="{D5CDD505-2E9C-101B-9397-08002B2CF9AE}" pid="9" name="Fund IDB">
    <vt:lpwstr>27;#ORC|c028a4b2-ad8b-4cf4-9cac-a2ae6a778e23</vt:lpwstr>
  </property>
  <property fmtid="{D5CDD505-2E9C-101B-9397-08002B2CF9AE}" pid="10" name="Sector IDB">
    <vt:lpwstr>50;#FINANCIAL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0x0101001A458A224826124E8B45B1D613300CFC00BC14E89286345F4BA26AFD550E3F34D7</vt:lpwstr>
  </property>
</Properties>
</file>