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7E856D" w14:textId="3AED74D4" w:rsidR="004C6C67" w:rsidRPr="003E2C57" w:rsidRDefault="00395790" w:rsidP="009948D8">
      <w:pPr>
        <w:spacing w:before="120" w:after="120"/>
        <w:jc w:val="center"/>
        <w:rPr>
          <w:rFonts w:ascii="Arial" w:hAnsi="Arial" w:cs="Arial"/>
          <w:b/>
          <w:bCs/>
          <w:lang w:val="es-MX"/>
        </w:rPr>
      </w:pPr>
      <w:bookmarkStart w:id="0" w:name="_GoBack"/>
      <w:bookmarkEnd w:id="0"/>
      <w:r w:rsidRPr="003E2C57">
        <w:rPr>
          <w:rFonts w:ascii="Arial" w:hAnsi="Arial" w:cs="Arial"/>
          <w:b/>
          <w:bCs/>
          <w:lang w:val="es-MX"/>
        </w:rPr>
        <w:t>Bibliografía</w:t>
      </w:r>
    </w:p>
    <w:p w14:paraId="371181BF" w14:textId="77777777" w:rsidR="001A5EF1" w:rsidRPr="00720849" w:rsidRDefault="001A5EF1" w:rsidP="00FB23C8">
      <w:pPr>
        <w:spacing w:before="120" w:after="120"/>
        <w:ind w:left="540" w:hanging="540"/>
        <w:rPr>
          <w:rFonts w:ascii="Arial" w:hAnsi="Arial" w:cs="Arial"/>
          <w:lang w:val="es-MX"/>
        </w:rPr>
      </w:pPr>
    </w:p>
    <w:p w14:paraId="35AB4990" w14:textId="77777777"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 xml:space="preserve">Alcalde, Arturo (2007). “La Contratación Colectiva, Clave de una Verdadera Reforma Laboral.” Instituto de Investigaciones Jurídicas de la UNAM. Disponible desde </w:t>
      </w:r>
      <w:hyperlink r:id="rId9" w:history="1">
        <w:r w:rsidRPr="003E2C57">
          <w:rPr>
            <w:rStyle w:val="Hyperlink"/>
            <w:rFonts w:ascii="Arial" w:hAnsi="Arial" w:cs="Arial"/>
            <w:lang w:val="es-MX"/>
          </w:rPr>
          <w:t>https://archivos.juridicas.unam.mx/www/bjv/libros/6/2505/7.pdf</w:t>
        </w:r>
      </w:hyperlink>
      <w:r w:rsidRPr="003E2C57">
        <w:rPr>
          <w:rFonts w:ascii="Arial" w:hAnsi="Arial" w:cs="Arial"/>
          <w:lang w:val="es-MX"/>
        </w:rPr>
        <w:t xml:space="preserve">. </w:t>
      </w:r>
    </w:p>
    <w:p w14:paraId="0731F69A" w14:textId="77777777" w:rsidR="001A5EF1" w:rsidRPr="003E2C57" w:rsidRDefault="001A5EF1" w:rsidP="00585CA1">
      <w:pPr>
        <w:spacing w:before="120" w:after="120"/>
        <w:ind w:left="547" w:hanging="547"/>
        <w:rPr>
          <w:rFonts w:ascii="Arial" w:hAnsi="Arial" w:cs="Arial"/>
        </w:rPr>
      </w:pPr>
      <w:r w:rsidRPr="003E2C57">
        <w:rPr>
          <w:rFonts w:ascii="Arial" w:hAnsi="Arial" w:cs="Arial"/>
          <w:lang w:val="pt-BR"/>
        </w:rPr>
        <w:t xml:space="preserve">Almeida, Rita, and Pedro Carneiro. </w:t>
      </w:r>
      <w:r w:rsidRPr="003E2C57">
        <w:rPr>
          <w:rFonts w:ascii="Arial" w:hAnsi="Arial" w:cs="Arial"/>
        </w:rPr>
        <w:t>2012. "Enforcement of Labor Regulation and Informality." American Economic Journal: Applied Economics, 4 (3): 64-89.</w:t>
      </w:r>
    </w:p>
    <w:p w14:paraId="22CE2AE5" w14:textId="77777777" w:rsidR="001A5EF1" w:rsidRPr="003E2C57" w:rsidRDefault="001A5EF1" w:rsidP="00585CA1">
      <w:pPr>
        <w:spacing w:before="120" w:after="120"/>
        <w:ind w:left="547" w:hanging="547"/>
        <w:rPr>
          <w:rFonts w:ascii="Arial" w:hAnsi="Arial" w:cs="Arial"/>
        </w:rPr>
      </w:pPr>
      <w:r w:rsidRPr="003E2C57">
        <w:rPr>
          <w:rFonts w:ascii="Arial" w:hAnsi="Arial" w:cs="Arial"/>
        </w:rPr>
        <w:t>Andrade, Gustavo Henrique, Miriam Bruhn, and David McKenzie (2013), “A Helping Hand or the Long Arm of the Law? Experimental Evidence on What Governments Can Do to Formalize Firms”, The World Bank Economic Review, Vol. 30, No. 1, Pp. 24–54 Doi:10.1093/</w:t>
      </w:r>
      <w:proofErr w:type="spellStart"/>
      <w:r w:rsidRPr="003E2C57">
        <w:rPr>
          <w:rFonts w:ascii="Arial" w:hAnsi="Arial" w:cs="Arial"/>
        </w:rPr>
        <w:t>Wber</w:t>
      </w:r>
      <w:proofErr w:type="spellEnd"/>
      <w:r w:rsidRPr="003E2C57">
        <w:rPr>
          <w:rFonts w:ascii="Arial" w:hAnsi="Arial" w:cs="Arial"/>
        </w:rPr>
        <w:t xml:space="preserve">/Lhu008 Advance Access Publication October 23, 2014 # The Author 2014. </w:t>
      </w:r>
    </w:p>
    <w:p w14:paraId="5A504877" w14:textId="77777777" w:rsidR="001A5EF1" w:rsidRPr="00FF553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Arenas de Mesa</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A.</w:t>
      </w:r>
      <w:r w:rsidRPr="00713807">
        <w:rPr>
          <w:rStyle w:val="mixed-citation"/>
          <w:rFonts w:ascii="Arial" w:hAnsi="Arial" w:cs="Arial"/>
          <w:color w:val="333333"/>
          <w:bdr w:val="none" w:sz="0" w:space="0" w:color="auto" w:frame="1"/>
        </w:rPr>
        <w:t>, </w:t>
      </w:r>
      <w:r w:rsidRPr="00713807">
        <w:rPr>
          <w:rStyle w:val="surname"/>
          <w:rFonts w:ascii="Arial" w:hAnsi="Arial" w:cs="Arial"/>
          <w:color w:val="333333"/>
          <w:bdr w:val="none" w:sz="0" w:space="0" w:color="auto" w:frame="1"/>
        </w:rPr>
        <w:t>Bravo</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D.</w:t>
      </w:r>
      <w:r w:rsidRPr="00713807">
        <w:rPr>
          <w:rStyle w:val="mixed-citation"/>
          <w:rFonts w:ascii="Arial" w:hAnsi="Arial" w:cs="Arial"/>
          <w:color w:val="333333"/>
          <w:bdr w:val="none" w:sz="0" w:space="0" w:color="auto" w:frame="1"/>
        </w:rPr>
        <w:t>, </w:t>
      </w:r>
      <w:r w:rsidRPr="00713807">
        <w:rPr>
          <w:rStyle w:val="surname"/>
          <w:rFonts w:ascii="Arial" w:hAnsi="Arial" w:cs="Arial"/>
          <w:color w:val="333333"/>
          <w:bdr w:val="none" w:sz="0" w:space="0" w:color="auto" w:frame="1"/>
        </w:rPr>
        <w:t>Behrman</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J.</w:t>
      </w:r>
      <w:r w:rsidRPr="00713807">
        <w:rPr>
          <w:rStyle w:val="mixed-citation"/>
          <w:rFonts w:ascii="Arial" w:hAnsi="Arial" w:cs="Arial"/>
          <w:color w:val="333333"/>
          <w:bdr w:val="none" w:sz="0" w:space="0" w:color="auto" w:frame="1"/>
        </w:rPr>
        <w:t>, </w:t>
      </w:r>
      <w:r w:rsidRPr="00713807">
        <w:rPr>
          <w:rStyle w:val="surname"/>
          <w:rFonts w:ascii="Arial" w:hAnsi="Arial" w:cs="Arial"/>
          <w:color w:val="333333"/>
          <w:bdr w:val="none" w:sz="0" w:space="0" w:color="auto" w:frame="1"/>
        </w:rPr>
        <w:t>Mitchel</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O.</w:t>
      </w:r>
      <w:r w:rsidRPr="00713807">
        <w:rPr>
          <w:rStyle w:val="mixed-citation"/>
          <w:rFonts w:ascii="Arial" w:hAnsi="Arial" w:cs="Arial"/>
          <w:color w:val="333333"/>
          <w:bdr w:val="none" w:sz="0" w:space="0" w:color="auto" w:frame="1"/>
        </w:rPr>
        <w:t> and </w:t>
      </w:r>
      <w:r w:rsidRPr="00713807">
        <w:rPr>
          <w:rStyle w:val="surname"/>
          <w:rFonts w:ascii="Arial" w:hAnsi="Arial" w:cs="Arial"/>
          <w:color w:val="333333"/>
          <w:bdr w:val="none" w:sz="0" w:space="0" w:color="auto" w:frame="1"/>
        </w:rPr>
        <w:t>Todd</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P.</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2008</w:t>
      </w:r>
      <w:r w:rsidRPr="00713807">
        <w:rPr>
          <w:rStyle w:val="mixed-citation"/>
          <w:rFonts w:ascii="Arial" w:hAnsi="Arial" w:cs="Arial"/>
          <w:color w:val="333333"/>
          <w:bdr w:val="none" w:sz="0" w:space="0" w:color="auto" w:frame="1"/>
        </w:rPr>
        <w:t>) </w:t>
      </w:r>
      <w:r w:rsidRPr="00713807">
        <w:rPr>
          <w:rStyle w:val="chapter-title"/>
          <w:rFonts w:ascii="Arial" w:hAnsi="Arial" w:cs="Arial"/>
          <w:color w:val="333333"/>
          <w:bdr w:val="none" w:sz="0" w:space="0" w:color="auto" w:frame="1"/>
        </w:rPr>
        <w:t>The Chilean pension reform turns 25: lessons from the social protection survey</w:t>
      </w:r>
      <w:r w:rsidRPr="00713807">
        <w:rPr>
          <w:rStyle w:val="mixed-citation"/>
          <w:rFonts w:ascii="Arial" w:hAnsi="Arial" w:cs="Arial"/>
          <w:color w:val="333333"/>
          <w:bdr w:val="none" w:sz="0" w:space="0" w:color="auto" w:frame="1"/>
        </w:rPr>
        <w:t>. In </w:t>
      </w:r>
      <w:r w:rsidRPr="00713807">
        <w:rPr>
          <w:rStyle w:val="surname"/>
          <w:rFonts w:ascii="Arial" w:hAnsi="Arial" w:cs="Arial"/>
          <w:color w:val="333333"/>
          <w:bdr w:val="none" w:sz="0" w:space="0" w:color="auto" w:frame="1"/>
        </w:rPr>
        <w:t>Kay</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S.</w:t>
      </w:r>
      <w:r w:rsidRPr="00713807">
        <w:rPr>
          <w:rStyle w:val="mixed-citation"/>
          <w:rFonts w:ascii="Arial" w:hAnsi="Arial" w:cs="Arial"/>
          <w:color w:val="333333"/>
          <w:bdr w:val="none" w:sz="0" w:space="0" w:color="auto" w:frame="1"/>
        </w:rPr>
        <w:t> and </w:t>
      </w:r>
      <w:r w:rsidRPr="00713807">
        <w:rPr>
          <w:rStyle w:val="surname"/>
          <w:rFonts w:ascii="Arial" w:hAnsi="Arial" w:cs="Arial"/>
          <w:color w:val="333333"/>
          <w:bdr w:val="none" w:sz="0" w:space="0" w:color="auto" w:frame="1"/>
        </w:rPr>
        <w:t>Sinha</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T.</w:t>
      </w:r>
      <w:r w:rsidRPr="00713807">
        <w:rPr>
          <w:rStyle w:val="mixed-citation"/>
          <w:rFonts w:ascii="Arial" w:hAnsi="Arial" w:cs="Arial"/>
          <w:color w:val="333333"/>
          <w:bdr w:val="none" w:sz="0" w:space="0" w:color="auto" w:frame="1"/>
        </w:rPr>
        <w:t> (eds), </w:t>
      </w:r>
      <w:r w:rsidRPr="00713807">
        <w:rPr>
          <w:rStyle w:val="source"/>
          <w:rFonts w:ascii="Arial" w:hAnsi="Arial" w:cs="Arial"/>
          <w:i/>
          <w:iCs/>
          <w:color w:val="333333"/>
          <w:bdr w:val="none" w:sz="0" w:space="0" w:color="auto" w:frame="1"/>
        </w:rPr>
        <w:t>Lessons from Pension Reform in the Americas</w:t>
      </w:r>
      <w:r w:rsidRPr="00713807">
        <w:rPr>
          <w:rStyle w:val="mixed-citation"/>
          <w:rFonts w:ascii="Arial" w:hAnsi="Arial" w:cs="Arial"/>
          <w:color w:val="333333"/>
          <w:bdr w:val="none" w:sz="0" w:space="0" w:color="auto" w:frame="1"/>
        </w:rPr>
        <w:t>. </w:t>
      </w:r>
      <w:r w:rsidRPr="00FF5537">
        <w:rPr>
          <w:rStyle w:val="publisher-loc"/>
          <w:rFonts w:ascii="Arial" w:hAnsi="Arial" w:cs="Arial"/>
          <w:color w:val="333333"/>
          <w:bdr w:val="none" w:sz="0" w:space="0" w:color="auto" w:frame="1"/>
        </w:rPr>
        <w:t>Oxford, UK</w:t>
      </w:r>
      <w:r w:rsidRPr="00FF5537">
        <w:rPr>
          <w:rStyle w:val="mixed-citation"/>
          <w:rFonts w:ascii="Arial" w:hAnsi="Arial" w:cs="Arial"/>
          <w:color w:val="333333"/>
          <w:bdr w:val="none" w:sz="0" w:space="0" w:color="auto" w:frame="1"/>
        </w:rPr>
        <w:t>: </w:t>
      </w:r>
      <w:r w:rsidRPr="00FF5537">
        <w:rPr>
          <w:rStyle w:val="publisher-name"/>
          <w:rFonts w:ascii="Arial" w:hAnsi="Arial" w:cs="Arial"/>
          <w:color w:val="333333"/>
          <w:bdr w:val="none" w:sz="0" w:space="0" w:color="auto" w:frame="1"/>
        </w:rPr>
        <w:t>Oxford University Press</w:t>
      </w:r>
      <w:r w:rsidRPr="00FF5537">
        <w:rPr>
          <w:rStyle w:val="mixed-citation"/>
          <w:rFonts w:ascii="Arial" w:hAnsi="Arial" w:cs="Arial"/>
          <w:color w:val="333333"/>
          <w:bdr w:val="none" w:sz="0" w:space="0" w:color="auto" w:frame="1"/>
        </w:rPr>
        <w:t>, pp. </w:t>
      </w:r>
      <w:r w:rsidRPr="00FF5537">
        <w:rPr>
          <w:rStyle w:val="fpage"/>
          <w:rFonts w:ascii="Arial" w:hAnsi="Arial" w:cs="Arial"/>
          <w:color w:val="333333"/>
          <w:bdr w:val="none" w:sz="0" w:space="0" w:color="auto" w:frame="1"/>
        </w:rPr>
        <w:t>23</w:t>
      </w:r>
      <w:r w:rsidRPr="00FF5537">
        <w:rPr>
          <w:rStyle w:val="mixed-citation"/>
          <w:rFonts w:ascii="Arial" w:hAnsi="Arial" w:cs="Arial"/>
          <w:color w:val="333333"/>
          <w:bdr w:val="none" w:sz="0" w:space="0" w:color="auto" w:frame="1"/>
        </w:rPr>
        <w:t>–</w:t>
      </w:r>
      <w:r w:rsidRPr="00FF5537">
        <w:rPr>
          <w:rStyle w:val="lpage"/>
          <w:rFonts w:ascii="Arial" w:hAnsi="Arial" w:cs="Arial"/>
          <w:color w:val="333333"/>
          <w:bdr w:val="none" w:sz="0" w:space="0" w:color="auto" w:frame="1"/>
        </w:rPr>
        <w:t>58</w:t>
      </w:r>
      <w:r w:rsidRPr="00FF5537">
        <w:rPr>
          <w:rStyle w:val="mixed-citation"/>
          <w:rFonts w:ascii="Arial" w:hAnsi="Arial" w:cs="Arial"/>
          <w:color w:val="333333"/>
          <w:bdr w:val="none" w:sz="0" w:space="0" w:color="auto" w:frame="1"/>
        </w:rPr>
        <w:t>.</w:t>
      </w:r>
      <w:r w:rsidRPr="00FF5537">
        <w:rPr>
          <w:rFonts w:ascii="Arial" w:hAnsi="Arial" w:cs="Arial"/>
          <w:color w:val="333333"/>
        </w:rPr>
        <w:t xml:space="preserve"> </w:t>
      </w:r>
    </w:p>
    <w:p w14:paraId="54F8DCB0" w14:textId="77777777" w:rsidR="001A5EF1" w:rsidRPr="003E2C57" w:rsidRDefault="001A5EF1" w:rsidP="00585CA1">
      <w:pPr>
        <w:spacing w:before="120" w:after="120"/>
        <w:ind w:left="547" w:hanging="547"/>
        <w:rPr>
          <w:rFonts w:ascii="Arial" w:hAnsi="Arial" w:cs="Arial"/>
        </w:rPr>
      </w:pPr>
      <w:r w:rsidRPr="44605284">
        <w:rPr>
          <w:rFonts w:ascii="Arial" w:hAnsi="Arial" w:cs="Arial"/>
        </w:rPr>
        <w:t xml:space="preserve">Arias, Javier, Oliver Azuara, Pedro Bernal, James J. Heckman, </w:t>
      </w:r>
      <w:proofErr w:type="spellStart"/>
      <w:r w:rsidRPr="44605284">
        <w:rPr>
          <w:rFonts w:ascii="Arial" w:hAnsi="Arial" w:cs="Arial"/>
        </w:rPr>
        <w:t>Cajeme</w:t>
      </w:r>
      <w:proofErr w:type="spellEnd"/>
      <w:r w:rsidRPr="44605284">
        <w:rPr>
          <w:rFonts w:ascii="Arial" w:hAnsi="Arial" w:cs="Arial"/>
        </w:rPr>
        <w:t xml:space="preserve"> Villarreal. (2010). Policies </w:t>
      </w:r>
      <w:proofErr w:type="gramStart"/>
      <w:r w:rsidRPr="44605284">
        <w:rPr>
          <w:rFonts w:ascii="Arial" w:hAnsi="Arial" w:cs="Arial"/>
        </w:rPr>
        <w:t>To</w:t>
      </w:r>
      <w:proofErr w:type="gramEnd"/>
      <w:r w:rsidRPr="44605284">
        <w:rPr>
          <w:rFonts w:ascii="Arial" w:hAnsi="Arial" w:cs="Arial"/>
        </w:rPr>
        <w:t xml:space="preserve"> Promote Growth and Economic Efficiency in Mexico, NBER Working Paper No.</w:t>
      </w:r>
      <w:r>
        <w:rPr>
          <w:rFonts w:ascii="Arial" w:hAnsi="Arial" w:cs="Arial"/>
        </w:rPr>
        <w:t> </w:t>
      </w:r>
      <w:r w:rsidRPr="44605284">
        <w:rPr>
          <w:rFonts w:ascii="Arial" w:hAnsi="Arial" w:cs="Arial"/>
        </w:rPr>
        <w:t>16554, Issued in November 2010, NBER Program(s): Program on Children, Labor Studies Program.</w:t>
      </w:r>
    </w:p>
    <w:p w14:paraId="6A373582" w14:textId="77777777"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ES_tradnl"/>
        </w:rPr>
        <w:t xml:space="preserve">Azuara, Oliver, Mariano Bosch, Manuel García-Huitrón, David S. Kaplan, y María Teresa Silva Porto (2019). </w:t>
      </w:r>
      <w:r w:rsidRPr="003E2C57">
        <w:rPr>
          <w:rFonts w:ascii="Arial" w:hAnsi="Arial" w:cs="Arial"/>
          <w:lang w:val="es-MX"/>
        </w:rPr>
        <w:t>“Diagnóstico del Sistema de Pensiones Mexicano y Opciones para Reformarlo.” Nota Técnica No. IDB-TN-1651.</w:t>
      </w:r>
    </w:p>
    <w:p w14:paraId="630CB9CE" w14:textId="7A233718" w:rsidR="001A5EF1" w:rsidRPr="00720849" w:rsidRDefault="001A5EF1" w:rsidP="00585CA1">
      <w:pPr>
        <w:spacing w:before="120" w:after="120"/>
        <w:ind w:left="547" w:hanging="547"/>
        <w:rPr>
          <w:rFonts w:ascii="Arial" w:hAnsi="Arial" w:cs="Arial"/>
        </w:rPr>
      </w:pPr>
      <w:r w:rsidRPr="003E2C57">
        <w:rPr>
          <w:rFonts w:ascii="Arial" w:hAnsi="Arial" w:cs="Arial"/>
          <w:lang w:val="es-MX"/>
        </w:rPr>
        <w:t xml:space="preserve">Banco Interamericano de Desarrollo (2020), </w:t>
      </w:r>
      <w:proofErr w:type="spellStart"/>
      <w:r w:rsidRPr="003E2C57">
        <w:rPr>
          <w:rFonts w:ascii="Arial" w:hAnsi="Arial" w:cs="Arial"/>
          <w:lang w:val="es-MX"/>
        </w:rPr>
        <w:t>Indice</w:t>
      </w:r>
      <w:proofErr w:type="spellEnd"/>
      <w:r w:rsidRPr="003E2C57">
        <w:rPr>
          <w:rFonts w:ascii="Arial" w:hAnsi="Arial" w:cs="Arial"/>
          <w:lang w:val="es-MX"/>
        </w:rPr>
        <w:t xml:space="preserve"> de Mejores Trabajos. </w:t>
      </w:r>
      <w:r w:rsidRPr="00720849">
        <w:rPr>
          <w:rFonts w:ascii="Arial" w:hAnsi="Arial" w:cs="Arial"/>
        </w:rPr>
        <w:t xml:space="preserve">Disponible en </w:t>
      </w:r>
      <w:hyperlink r:id="rId10" w:history="1">
        <w:r w:rsidRPr="00720849">
          <w:rPr>
            <w:rStyle w:val="Hyperlink"/>
            <w:rFonts w:ascii="Arial" w:hAnsi="Arial" w:cs="Arial"/>
          </w:rPr>
          <w:t>https://mejorestrabajos.iadb.org/es</w:t>
        </w:r>
      </w:hyperlink>
      <w:r w:rsidR="00805480">
        <w:rPr>
          <w:rStyle w:val="Hyperlink"/>
          <w:rFonts w:ascii="Arial" w:hAnsi="Arial" w:cs="Arial"/>
        </w:rPr>
        <w:t>.</w:t>
      </w:r>
    </w:p>
    <w:p w14:paraId="7A40FE28" w14:textId="34059B1D"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Barr</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N.</w:t>
      </w:r>
      <w:r w:rsidRPr="00713807">
        <w:rPr>
          <w:rStyle w:val="mixed-citation"/>
          <w:rFonts w:ascii="Arial" w:hAnsi="Arial" w:cs="Arial"/>
          <w:color w:val="333333"/>
          <w:bdr w:val="none" w:sz="0" w:space="0" w:color="auto" w:frame="1"/>
        </w:rPr>
        <w:t> and </w:t>
      </w:r>
      <w:r w:rsidRPr="00713807">
        <w:rPr>
          <w:rStyle w:val="surname"/>
          <w:rFonts w:ascii="Arial" w:hAnsi="Arial" w:cs="Arial"/>
          <w:color w:val="333333"/>
          <w:bdr w:val="none" w:sz="0" w:space="0" w:color="auto" w:frame="1"/>
        </w:rPr>
        <w:t>Diamond</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P.</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2009</w:t>
      </w:r>
      <w:r w:rsidRPr="00713807">
        <w:rPr>
          <w:rStyle w:val="mixed-citation"/>
          <w:rFonts w:ascii="Arial" w:hAnsi="Arial" w:cs="Arial"/>
          <w:color w:val="333333"/>
          <w:bdr w:val="none" w:sz="0" w:space="0" w:color="auto" w:frame="1"/>
        </w:rPr>
        <w:t>) </w:t>
      </w:r>
      <w:r w:rsidRPr="00713807">
        <w:rPr>
          <w:rStyle w:val="article-title"/>
          <w:rFonts w:ascii="Arial" w:hAnsi="Arial" w:cs="Arial"/>
          <w:color w:val="333333"/>
          <w:bdr w:val="none" w:sz="0" w:space="0" w:color="auto" w:frame="1"/>
        </w:rPr>
        <w:t>Reforming pensions: principles, analytical errors and policy</w:t>
      </w:r>
      <w:r w:rsidR="00805480">
        <w:rPr>
          <w:rStyle w:val="article-title"/>
          <w:rFonts w:ascii="Arial" w:hAnsi="Arial" w:cs="Arial"/>
          <w:color w:val="333333"/>
          <w:bdr w:val="none" w:sz="0" w:space="0" w:color="auto" w:frame="1"/>
        </w:rPr>
        <w:t>.</w:t>
      </w:r>
      <w:r w:rsidRPr="00713807">
        <w:rPr>
          <w:rStyle w:val="article-title"/>
          <w:rFonts w:ascii="Arial" w:hAnsi="Arial" w:cs="Arial"/>
          <w:color w:val="333333"/>
          <w:bdr w:val="none" w:sz="0" w:space="0" w:color="auto" w:frame="1"/>
        </w:rPr>
        <w:t xml:space="preserve"> </w:t>
      </w:r>
    </w:p>
    <w:p w14:paraId="2A633B12"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Baumol</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W.</w:t>
      </w:r>
      <w:r w:rsidRPr="00713807">
        <w:rPr>
          <w:rStyle w:val="mixed-citation"/>
          <w:rFonts w:ascii="Arial" w:hAnsi="Arial" w:cs="Arial"/>
          <w:color w:val="333333"/>
          <w:bdr w:val="none" w:sz="0" w:space="0" w:color="auto" w:frame="1"/>
        </w:rPr>
        <w:t> and </w:t>
      </w:r>
      <w:proofErr w:type="spellStart"/>
      <w:r w:rsidRPr="00713807">
        <w:rPr>
          <w:rStyle w:val="surname"/>
          <w:rFonts w:ascii="Arial" w:hAnsi="Arial" w:cs="Arial"/>
          <w:color w:val="333333"/>
          <w:bdr w:val="none" w:sz="0" w:space="0" w:color="auto" w:frame="1"/>
        </w:rPr>
        <w:t>Willig</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R.</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1981</w:t>
      </w:r>
      <w:r w:rsidRPr="00713807">
        <w:rPr>
          <w:rStyle w:val="mixed-citation"/>
          <w:rFonts w:ascii="Arial" w:hAnsi="Arial" w:cs="Arial"/>
          <w:color w:val="333333"/>
          <w:bdr w:val="none" w:sz="0" w:space="0" w:color="auto" w:frame="1"/>
        </w:rPr>
        <w:t>) </w:t>
      </w:r>
      <w:r w:rsidRPr="00713807">
        <w:rPr>
          <w:rStyle w:val="article-title"/>
          <w:rFonts w:ascii="Arial" w:hAnsi="Arial" w:cs="Arial"/>
          <w:color w:val="333333"/>
          <w:bdr w:val="none" w:sz="0" w:space="0" w:color="auto" w:frame="1"/>
        </w:rPr>
        <w:t>Fixed costs, sunk costs, entry barriers, and sustainability of monopoly</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Quarterly Journal of Economics</w:t>
      </w:r>
      <w:r w:rsidRPr="00713807">
        <w:rPr>
          <w:rStyle w:val="mixed-citation"/>
          <w:rFonts w:ascii="Arial" w:hAnsi="Arial" w:cs="Arial"/>
          <w:color w:val="333333"/>
          <w:bdr w:val="none" w:sz="0" w:space="0" w:color="auto" w:frame="1"/>
        </w:rPr>
        <w:t>, </w:t>
      </w:r>
      <w:r w:rsidRPr="00713807">
        <w:rPr>
          <w:rStyle w:val="volume"/>
          <w:rFonts w:ascii="Arial" w:hAnsi="Arial" w:cs="Arial"/>
          <w:color w:val="333333"/>
          <w:bdr w:val="none" w:sz="0" w:space="0" w:color="auto" w:frame="1"/>
        </w:rPr>
        <w:t>96</w:t>
      </w:r>
      <w:r w:rsidRPr="00713807">
        <w:rPr>
          <w:rStyle w:val="mixed-citation"/>
          <w:rFonts w:ascii="Arial" w:hAnsi="Arial" w:cs="Arial"/>
          <w:color w:val="333333"/>
          <w:bdr w:val="none" w:sz="0" w:space="0" w:color="auto" w:frame="1"/>
        </w:rPr>
        <w:t>(</w:t>
      </w:r>
      <w:r w:rsidRPr="00713807">
        <w:rPr>
          <w:rStyle w:val="issue"/>
          <w:rFonts w:ascii="Arial" w:hAnsi="Arial" w:cs="Arial"/>
          <w:color w:val="333333"/>
          <w:bdr w:val="none" w:sz="0" w:space="0" w:color="auto" w:frame="1"/>
        </w:rPr>
        <w:t>3</w:t>
      </w:r>
      <w:r w:rsidRPr="00713807">
        <w:rPr>
          <w:rStyle w:val="mixed-citation"/>
          <w:rFonts w:ascii="Arial" w:hAnsi="Arial" w:cs="Arial"/>
          <w:color w:val="333333"/>
          <w:bdr w:val="none" w:sz="0" w:space="0" w:color="auto" w:frame="1"/>
        </w:rPr>
        <w:t>): </w:t>
      </w:r>
      <w:r w:rsidRPr="00713807">
        <w:rPr>
          <w:rStyle w:val="fpage"/>
          <w:rFonts w:ascii="Arial" w:hAnsi="Arial" w:cs="Arial"/>
          <w:color w:val="333333"/>
          <w:bdr w:val="none" w:sz="0" w:space="0" w:color="auto" w:frame="1"/>
        </w:rPr>
        <w:t>405</w:t>
      </w:r>
      <w:r w:rsidRPr="00713807">
        <w:rPr>
          <w:rStyle w:val="mixed-citation"/>
          <w:rFonts w:ascii="Arial" w:hAnsi="Arial" w:cs="Arial"/>
          <w:color w:val="333333"/>
          <w:bdr w:val="none" w:sz="0" w:space="0" w:color="auto" w:frame="1"/>
        </w:rPr>
        <w:t>–</w:t>
      </w:r>
      <w:r w:rsidRPr="00713807">
        <w:rPr>
          <w:rStyle w:val="lpage"/>
          <w:rFonts w:ascii="Arial" w:hAnsi="Arial" w:cs="Arial"/>
          <w:color w:val="333333"/>
          <w:bdr w:val="none" w:sz="0" w:space="0" w:color="auto" w:frame="1"/>
        </w:rPr>
        <w:t>431</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3BDDE2CD" w14:textId="77777777" w:rsidR="001A5EF1" w:rsidRPr="00720849" w:rsidRDefault="001A5EF1" w:rsidP="00585CA1">
      <w:pPr>
        <w:spacing w:before="120" w:after="120"/>
        <w:ind w:left="547" w:hanging="547"/>
        <w:rPr>
          <w:rFonts w:ascii="Arial" w:hAnsi="Arial" w:cs="Arial"/>
        </w:rPr>
      </w:pPr>
      <w:r w:rsidRPr="001A5EF1">
        <w:rPr>
          <w:rFonts w:ascii="Arial" w:hAnsi="Arial" w:cs="Arial"/>
        </w:rPr>
        <w:t xml:space="preserve">Beaman, Lori, </w:t>
      </w:r>
      <w:proofErr w:type="spellStart"/>
      <w:r w:rsidRPr="001A5EF1">
        <w:rPr>
          <w:rFonts w:ascii="Arial" w:hAnsi="Arial" w:cs="Arial"/>
        </w:rPr>
        <w:t>Raghabendra</w:t>
      </w:r>
      <w:proofErr w:type="spellEnd"/>
      <w:r w:rsidRPr="001A5EF1">
        <w:rPr>
          <w:rFonts w:ascii="Arial" w:hAnsi="Arial" w:cs="Arial"/>
        </w:rPr>
        <w:t xml:space="preserve"> Chattopadhyay, Esther </w:t>
      </w:r>
      <w:proofErr w:type="spellStart"/>
      <w:r w:rsidRPr="001A5EF1">
        <w:rPr>
          <w:rFonts w:ascii="Arial" w:hAnsi="Arial" w:cs="Arial"/>
        </w:rPr>
        <w:t>Duflo</w:t>
      </w:r>
      <w:proofErr w:type="spellEnd"/>
      <w:r w:rsidRPr="001A5EF1">
        <w:rPr>
          <w:rFonts w:ascii="Arial" w:hAnsi="Arial" w:cs="Arial"/>
        </w:rPr>
        <w:t xml:space="preserve">, Rohini </w:t>
      </w:r>
      <w:proofErr w:type="spellStart"/>
      <w:r w:rsidRPr="001A5EF1">
        <w:rPr>
          <w:rFonts w:ascii="Arial" w:hAnsi="Arial" w:cs="Arial"/>
        </w:rPr>
        <w:t>Pande</w:t>
      </w:r>
      <w:proofErr w:type="spellEnd"/>
      <w:r w:rsidRPr="001A5EF1">
        <w:rPr>
          <w:rFonts w:ascii="Arial" w:hAnsi="Arial" w:cs="Arial"/>
        </w:rPr>
        <w:t xml:space="preserve">, y </w:t>
      </w:r>
      <w:proofErr w:type="spellStart"/>
      <w:r w:rsidRPr="001A5EF1">
        <w:rPr>
          <w:rFonts w:ascii="Arial" w:hAnsi="Arial" w:cs="Arial"/>
        </w:rPr>
        <w:t>Petia</w:t>
      </w:r>
      <w:proofErr w:type="spellEnd"/>
      <w:r w:rsidRPr="001A5EF1">
        <w:rPr>
          <w:rFonts w:ascii="Arial" w:hAnsi="Arial" w:cs="Arial"/>
        </w:rPr>
        <w:t xml:space="preserve"> </w:t>
      </w:r>
      <w:proofErr w:type="spellStart"/>
      <w:r w:rsidRPr="001A5EF1">
        <w:rPr>
          <w:rFonts w:ascii="Arial" w:hAnsi="Arial" w:cs="Arial"/>
        </w:rPr>
        <w:t>Topalova</w:t>
      </w:r>
      <w:proofErr w:type="spellEnd"/>
      <w:r w:rsidRPr="001A5EF1">
        <w:rPr>
          <w:rFonts w:ascii="Arial" w:hAnsi="Arial" w:cs="Arial"/>
        </w:rPr>
        <w:t xml:space="preserve"> (2009). </w:t>
      </w:r>
      <w:r w:rsidRPr="00720849">
        <w:rPr>
          <w:rFonts w:ascii="Arial" w:hAnsi="Arial" w:cs="Arial"/>
        </w:rPr>
        <w:t xml:space="preserve">“Powerful Women: Does Exposure Reduce Bias?” </w:t>
      </w:r>
      <w:r w:rsidRPr="00720849">
        <w:rPr>
          <w:rFonts w:ascii="Arial" w:hAnsi="Arial" w:cs="Arial"/>
          <w:i/>
          <w:iCs/>
        </w:rPr>
        <w:t>Quarterly Journal of Economics</w:t>
      </w:r>
      <w:r w:rsidRPr="00720849">
        <w:rPr>
          <w:rFonts w:ascii="Arial" w:hAnsi="Arial" w:cs="Arial"/>
        </w:rPr>
        <w:t>, Vol. 124 (4): 1497–1540.</w:t>
      </w:r>
    </w:p>
    <w:p w14:paraId="4A52B454"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proofErr w:type="spellStart"/>
      <w:r w:rsidRPr="00713807">
        <w:rPr>
          <w:rStyle w:val="surname"/>
          <w:rFonts w:ascii="Arial" w:hAnsi="Arial" w:cs="Arial"/>
          <w:color w:val="333333"/>
          <w:bdr w:val="none" w:sz="0" w:space="0" w:color="auto" w:frame="1"/>
        </w:rPr>
        <w:t>Benartzi</w:t>
      </w:r>
      <w:proofErr w:type="spellEnd"/>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S.</w:t>
      </w:r>
      <w:r w:rsidRPr="00713807">
        <w:rPr>
          <w:rStyle w:val="mixed-citation"/>
          <w:rFonts w:ascii="Arial" w:hAnsi="Arial" w:cs="Arial"/>
          <w:color w:val="333333"/>
          <w:bdr w:val="none" w:sz="0" w:space="0" w:color="auto" w:frame="1"/>
        </w:rPr>
        <w:t> and </w:t>
      </w:r>
      <w:r w:rsidRPr="00713807">
        <w:rPr>
          <w:rStyle w:val="surname"/>
          <w:rFonts w:ascii="Arial" w:hAnsi="Arial" w:cs="Arial"/>
          <w:color w:val="333333"/>
          <w:bdr w:val="none" w:sz="0" w:space="0" w:color="auto" w:frame="1"/>
        </w:rPr>
        <w:t>Thaler</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R.H.</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2007</w:t>
      </w:r>
      <w:r w:rsidRPr="00713807">
        <w:rPr>
          <w:rStyle w:val="mixed-citation"/>
          <w:rFonts w:ascii="Arial" w:hAnsi="Arial" w:cs="Arial"/>
          <w:color w:val="333333"/>
          <w:bdr w:val="none" w:sz="0" w:space="0" w:color="auto" w:frame="1"/>
        </w:rPr>
        <w:t>) </w:t>
      </w:r>
      <w:r w:rsidRPr="00713807">
        <w:rPr>
          <w:rStyle w:val="article-title"/>
          <w:rFonts w:ascii="Arial" w:hAnsi="Arial" w:cs="Arial"/>
          <w:color w:val="333333"/>
          <w:bdr w:val="none" w:sz="0" w:space="0" w:color="auto" w:frame="1"/>
        </w:rPr>
        <w:t>Heuristics and biases in retirement savings behavior</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Journal of Economic Perspectives</w:t>
      </w:r>
      <w:r w:rsidRPr="00713807">
        <w:rPr>
          <w:rStyle w:val="mixed-citation"/>
          <w:rFonts w:ascii="Arial" w:hAnsi="Arial" w:cs="Arial"/>
          <w:color w:val="333333"/>
          <w:bdr w:val="none" w:sz="0" w:space="0" w:color="auto" w:frame="1"/>
        </w:rPr>
        <w:t>, </w:t>
      </w:r>
      <w:r w:rsidRPr="00713807">
        <w:rPr>
          <w:rStyle w:val="volume"/>
          <w:rFonts w:ascii="Arial" w:hAnsi="Arial" w:cs="Arial"/>
          <w:color w:val="333333"/>
          <w:bdr w:val="none" w:sz="0" w:space="0" w:color="auto" w:frame="1"/>
        </w:rPr>
        <w:t>21</w:t>
      </w:r>
      <w:r w:rsidRPr="00713807">
        <w:rPr>
          <w:rStyle w:val="mixed-citation"/>
          <w:rFonts w:ascii="Arial" w:hAnsi="Arial" w:cs="Arial"/>
          <w:color w:val="333333"/>
          <w:bdr w:val="none" w:sz="0" w:space="0" w:color="auto" w:frame="1"/>
        </w:rPr>
        <w:t>(</w:t>
      </w:r>
      <w:r w:rsidRPr="00713807">
        <w:rPr>
          <w:rStyle w:val="issue"/>
          <w:rFonts w:ascii="Arial" w:hAnsi="Arial" w:cs="Arial"/>
          <w:color w:val="333333"/>
          <w:bdr w:val="none" w:sz="0" w:space="0" w:color="auto" w:frame="1"/>
        </w:rPr>
        <w:t>3</w:t>
      </w:r>
      <w:r w:rsidRPr="00713807">
        <w:rPr>
          <w:rStyle w:val="mixed-citation"/>
          <w:rFonts w:ascii="Arial" w:hAnsi="Arial" w:cs="Arial"/>
          <w:color w:val="333333"/>
          <w:bdr w:val="none" w:sz="0" w:space="0" w:color="auto" w:frame="1"/>
        </w:rPr>
        <w:t>): </w:t>
      </w:r>
      <w:r w:rsidRPr="00713807">
        <w:rPr>
          <w:rStyle w:val="fpage"/>
          <w:rFonts w:ascii="Arial" w:hAnsi="Arial" w:cs="Arial"/>
          <w:color w:val="333333"/>
          <w:bdr w:val="none" w:sz="0" w:space="0" w:color="auto" w:frame="1"/>
        </w:rPr>
        <w:t>81</w:t>
      </w:r>
      <w:r w:rsidRPr="00713807">
        <w:rPr>
          <w:rStyle w:val="mixed-citation"/>
          <w:rFonts w:ascii="Arial" w:hAnsi="Arial" w:cs="Arial"/>
          <w:color w:val="333333"/>
          <w:bdr w:val="none" w:sz="0" w:space="0" w:color="auto" w:frame="1"/>
        </w:rPr>
        <w:t>–</w:t>
      </w:r>
      <w:r w:rsidRPr="00713807">
        <w:rPr>
          <w:rStyle w:val="lpage"/>
          <w:rFonts w:ascii="Arial" w:hAnsi="Arial" w:cs="Arial"/>
          <w:color w:val="333333"/>
          <w:bdr w:val="none" w:sz="0" w:space="0" w:color="auto" w:frame="1"/>
        </w:rPr>
        <w:t>104</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61DCDCE5" w14:textId="17142955" w:rsidR="001A5EF1" w:rsidRPr="00713807" w:rsidRDefault="001A5EF1" w:rsidP="00FB23C8">
      <w:pPr>
        <w:autoSpaceDE w:val="0"/>
        <w:autoSpaceDN w:val="0"/>
        <w:adjustRightInd w:val="0"/>
        <w:spacing w:before="60" w:afterLines="60" w:after="144" w:line="240" w:lineRule="auto"/>
        <w:ind w:left="540" w:hanging="540"/>
        <w:rPr>
          <w:rFonts w:ascii="Arial" w:hAnsi="Arial" w:cs="Arial"/>
          <w:color w:val="000000"/>
        </w:rPr>
      </w:pPr>
      <w:proofErr w:type="spellStart"/>
      <w:r w:rsidRPr="00713807">
        <w:rPr>
          <w:rFonts w:ascii="Arial" w:hAnsi="Arial" w:cs="Arial"/>
          <w:color w:val="000000"/>
        </w:rPr>
        <w:t>Benassi</w:t>
      </w:r>
      <w:proofErr w:type="spellEnd"/>
      <w:r w:rsidRPr="00713807">
        <w:rPr>
          <w:rFonts w:ascii="Arial" w:hAnsi="Arial" w:cs="Arial"/>
          <w:color w:val="000000"/>
        </w:rPr>
        <w:t xml:space="preserve">, C. (2011), </w:t>
      </w:r>
      <w:r w:rsidRPr="00713807">
        <w:rPr>
          <w:rFonts w:ascii="Arial" w:hAnsi="Arial" w:cs="Arial"/>
          <w:i/>
          <w:iCs/>
          <w:color w:val="000000"/>
        </w:rPr>
        <w:t>The Implementation of Minimum Wage: Challenges and Creative Solutions</w:t>
      </w:r>
      <w:r w:rsidRPr="00713807">
        <w:rPr>
          <w:rFonts w:ascii="Arial" w:hAnsi="Arial" w:cs="Arial"/>
          <w:color w:val="000000"/>
        </w:rPr>
        <w:t>,</w:t>
      </w:r>
      <w:r>
        <w:rPr>
          <w:rFonts w:ascii="Arial" w:hAnsi="Arial" w:cs="Arial"/>
          <w:color w:val="000000"/>
        </w:rPr>
        <w:t xml:space="preserve"> </w:t>
      </w:r>
      <w:hyperlink r:id="rId11" w:history="1">
        <w:r w:rsidR="00673180" w:rsidRPr="00967F70">
          <w:rPr>
            <w:rStyle w:val="Hyperlink"/>
            <w:rFonts w:ascii="Arial" w:hAnsi="Arial" w:cs="Arial"/>
          </w:rPr>
          <w:t>https://kclpure.kcl.ac.uk/portal/en/publications/the-implementation-of-minimum-wagechallenges-and-creative-solutions(791d8f7c-355b-47f8-8ed2-e2d319742a77).html</w:t>
        </w:r>
      </w:hyperlink>
      <w:r w:rsidR="00673180">
        <w:rPr>
          <w:rFonts w:ascii="Arial" w:hAnsi="Arial" w:cs="Arial"/>
          <w:color w:val="0000FF"/>
        </w:rPr>
        <w:t xml:space="preserve"> </w:t>
      </w:r>
    </w:p>
    <w:p w14:paraId="711329FC" w14:textId="1BF6A122"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 xml:space="preserve">Bensusán, Graciela. )1997. Los “contratos de protección” en México. Revista Nexos. Disponible en </w:t>
      </w:r>
      <w:hyperlink r:id="rId12" w:history="1">
        <w:r w:rsidRPr="003E2C57">
          <w:rPr>
            <w:rStyle w:val="Hyperlink"/>
            <w:rFonts w:ascii="Arial" w:hAnsi="Arial" w:cs="Arial"/>
            <w:lang w:val="es-MX"/>
          </w:rPr>
          <w:t>https://www.nexos.com.mx/?p=8382</w:t>
        </w:r>
      </w:hyperlink>
      <w:r w:rsidR="005B78D7">
        <w:rPr>
          <w:rStyle w:val="Hyperlink"/>
          <w:rFonts w:ascii="Arial" w:hAnsi="Arial" w:cs="Arial"/>
          <w:lang w:val="es-MX"/>
        </w:rPr>
        <w:t>.</w:t>
      </w:r>
    </w:p>
    <w:p w14:paraId="073E9EDD"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FB23C8">
        <w:rPr>
          <w:rStyle w:val="surname"/>
          <w:rFonts w:ascii="Arial" w:hAnsi="Arial" w:cs="Arial"/>
          <w:color w:val="333333"/>
          <w:bdr w:val="none" w:sz="0" w:space="0" w:color="auto" w:frame="1"/>
          <w:lang w:val="es-MX"/>
        </w:rPr>
        <w:lastRenderedPageBreak/>
        <w:t>Bernal</w:t>
      </w:r>
      <w:r w:rsidRPr="00FB23C8">
        <w:rPr>
          <w:rStyle w:val="name"/>
          <w:rFonts w:ascii="Arial" w:hAnsi="Arial" w:cs="Arial"/>
          <w:color w:val="333333"/>
          <w:bdr w:val="none" w:sz="0" w:space="0" w:color="auto" w:frame="1"/>
          <w:lang w:val="es-MX"/>
        </w:rPr>
        <w:t>, </w:t>
      </w:r>
      <w:r w:rsidRPr="00FB23C8">
        <w:rPr>
          <w:rStyle w:val="given-names"/>
          <w:rFonts w:ascii="Arial" w:hAnsi="Arial" w:cs="Arial"/>
          <w:color w:val="333333"/>
          <w:bdr w:val="none" w:sz="0" w:space="0" w:color="auto" w:frame="1"/>
          <w:lang w:val="es-MX"/>
        </w:rPr>
        <w:t>N.</w:t>
      </w:r>
      <w:r w:rsidRPr="00FB23C8">
        <w:rPr>
          <w:rStyle w:val="mixed-citation"/>
          <w:rFonts w:ascii="Arial" w:hAnsi="Arial" w:cs="Arial"/>
          <w:color w:val="333333"/>
          <w:bdr w:val="none" w:sz="0" w:space="0" w:color="auto" w:frame="1"/>
          <w:lang w:val="es-MX"/>
        </w:rPr>
        <w:t>, </w:t>
      </w:r>
      <w:r w:rsidRPr="00FB23C8">
        <w:rPr>
          <w:rStyle w:val="surname"/>
          <w:rFonts w:ascii="Arial" w:hAnsi="Arial" w:cs="Arial"/>
          <w:color w:val="333333"/>
          <w:bdr w:val="none" w:sz="0" w:space="0" w:color="auto" w:frame="1"/>
          <w:lang w:val="es-MX"/>
        </w:rPr>
        <w:t>Munoz</w:t>
      </w:r>
      <w:r w:rsidRPr="00FB23C8">
        <w:rPr>
          <w:rStyle w:val="string-name"/>
          <w:rFonts w:ascii="Arial" w:hAnsi="Arial" w:cs="Arial"/>
          <w:color w:val="333333"/>
          <w:bdr w:val="none" w:sz="0" w:space="0" w:color="auto" w:frame="1"/>
          <w:lang w:val="es-MX"/>
        </w:rPr>
        <w:t>, </w:t>
      </w:r>
      <w:r w:rsidRPr="00FB23C8">
        <w:rPr>
          <w:rStyle w:val="given-names"/>
          <w:rFonts w:ascii="Arial" w:hAnsi="Arial" w:cs="Arial"/>
          <w:color w:val="333333"/>
          <w:bdr w:val="none" w:sz="0" w:space="0" w:color="auto" w:frame="1"/>
          <w:lang w:val="es-MX"/>
        </w:rPr>
        <w:t>A.</w:t>
      </w:r>
      <w:r w:rsidRPr="00FB23C8">
        <w:rPr>
          <w:rStyle w:val="mixed-citation"/>
          <w:rFonts w:ascii="Arial" w:hAnsi="Arial" w:cs="Arial"/>
          <w:color w:val="333333"/>
          <w:bdr w:val="none" w:sz="0" w:space="0" w:color="auto" w:frame="1"/>
          <w:lang w:val="es-MX"/>
        </w:rPr>
        <w:t>, </w:t>
      </w:r>
      <w:r w:rsidRPr="00FB23C8">
        <w:rPr>
          <w:rStyle w:val="surname"/>
          <w:rFonts w:ascii="Arial" w:hAnsi="Arial" w:cs="Arial"/>
          <w:color w:val="333333"/>
          <w:bdr w:val="none" w:sz="0" w:space="0" w:color="auto" w:frame="1"/>
          <w:lang w:val="es-MX"/>
        </w:rPr>
        <w:t>Perea</w:t>
      </w:r>
      <w:r w:rsidRPr="00FB23C8">
        <w:rPr>
          <w:rStyle w:val="string-name"/>
          <w:rFonts w:ascii="Arial" w:hAnsi="Arial" w:cs="Arial"/>
          <w:color w:val="333333"/>
          <w:bdr w:val="none" w:sz="0" w:space="0" w:color="auto" w:frame="1"/>
          <w:lang w:val="es-MX"/>
        </w:rPr>
        <w:t>, </w:t>
      </w:r>
      <w:r w:rsidRPr="00FB23C8">
        <w:rPr>
          <w:rStyle w:val="given-names"/>
          <w:rFonts w:ascii="Arial" w:hAnsi="Arial" w:cs="Arial"/>
          <w:color w:val="333333"/>
          <w:bdr w:val="none" w:sz="0" w:space="0" w:color="auto" w:frame="1"/>
          <w:lang w:val="es-MX"/>
        </w:rPr>
        <w:t>H.</w:t>
      </w:r>
      <w:r w:rsidRPr="00FB23C8">
        <w:rPr>
          <w:rStyle w:val="mixed-citation"/>
          <w:rFonts w:ascii="Arial" w:hAnsi="Arial" w:cs="Arial"/>
          <w:color w:val="333333"/>
          <w:bdr w:val="none" w:sz="0" w:space="0" w:color="auto" w:frame="1"/>
          <w:lang w:val="es-MX"/>
        </w:rPr>
        <w:t>, </w:t>
      </w:r>
      <w:r w:rsidRPr="00FB23C8">
        <w:rPr>
          <w:rStyle w:val="surname"/>
          <w:rFonts w:ascii="Arial" w:hAnsi="Arial" w:cs="Arial"/>
          <w:color w:val="333333"/>
          <w:bdr w:val="none" w:sz="0" w:space="0" w:color="auto" w:frame="1"/>
          <w:lang w:val="es-MX"/>
        </w:rPr>
        <w:t>Tejada</w:t>
      </w:r>
      <w:r w:rsidRPr="00FB23C8">
        <w:rPr>
          <w:rStyle w:val="string-name"/>
          <w:rFonts w:ascii="Arial" w:hAnsi="Arial" w:cs="Arial"/>
          <w:color w:val="333333"/>
          <w:bdr w:val="none" w:sz="0" w:space="0" w:color="auto" w:frame="1"/>
          <w:lang w:val="es-MX"/>
        </w:rPr>
        <w:t>, </w:t>
      </w:r>
      <w:r w:rsidRPr="00FB23C8">
        <w:rPr>
          <w:rStyle w:val="given-names"/>
          <w:rFonts w:ascii="Arial" w:hAnsi="Arial" w:cs="Arial"/>
          <w:color w:val="333333"/>
          <w:bdr w:val="none" w:sz="0" w:space="0" w:color="auto" w:frame="1"/>
          <w:lang w:val="es-MX"/>
        </w:rPr>
        <w:t>J.</w:t>
      </w:r>
      <w:r w:rsidRPr="00FB23C8">
        <w:rPr>
          <w:rStyle w:val="mixed-citation"/>
          <w:rFonts w:ascii="Arial" w:hAnsi="Arial" w:cs="Arial"/>
          <w:color w:val="333333"/>
          <w:bdr w:val="none" w:sz="0" w:space="0" w:color="auto" w:frame="1"/>
          <w:lang w:val="es-MX"/>
        </w:rPr>
        <w:t> and </w:t>
      </w:r>
      <w:r w:rsidRPr="00FB23C8">
        <w:rPr>
          <w:rStyle w:val="surname"/>
          <w:rFonts w:ascii="Arial" w:hAnsi="Arial" w:cs="Arial"/>
          <w:color w:val="333333"/>
          <w:bdr w:val="none" w:sz="0" w:space="0" w:color="auto" w:frame="1"/>
          <w:lang w:val="es-MX"/>
        </w:rPr>
        <w:t>Tuesta</w:t>
      </w:r>
      <w:r w:rsidRPr="00FB23C8">
        <w:rPr>
          <w:rStyle w:val="string-name"/>
          <w:rFonts w:ascii="Arial" w:hAnsi="Arial" w:cs="Arial"/>
          <w:color w:val="333333"/>
          <w:bdr w:val="none" w:sz="0" w:space="0" w:color="auto" w:frame="1"/>
          <w:lang w:val="es-MX"/>
        </w:rPr>
        <w:t>, </w:t>
      </w:r>
      <w:r w:rsidRPr="00FB23C8">
        <w:rPr>
          <w:rStyle w:val="given-names"/>
          <w:rFonts w:ascii="Arial" w:hAnsi="Arial" w:cs="Arial"/>
          <w:color w:val="333333"/>
          <w:bdr w:val="none" w:sz="0" w:space="0" w:color="auto" w:frame="1"/>
          <w:lang w:val="es-MX"/>
        </w:rPr>
        <w:t>D.</w:t>
      </w:r>
      <w:r w:rsidRPr="00FB23C8">
        <w:rPr>
          <w:rStyle w:val="mixed-citation"/>
          <w:rFonts w:ascii="Arial" w:hAnsi="Arial" w:cs="Arial"/>
          <w:color w:val="333333"/>
          <w:bdr w:val="none" w:sz="0" w:space="0" w:color="auto" w:frame="1"/>
          <w:lang w:val="es-MX"/>
        </w:rPr>
        <w:t> (</w:t>
      </w:r>
      <w:r w:rsidRPr="00FB23C8">
        <w:rPr>
          <w:rStyle w:val="year"/>
          <w:rFonts w:ascii="Arial" w:hAnsi="Arial" w:cs="Arial"/>
          <w:color w:val="333333"/>
          <w:bdr w:val="none" w:sz="0" w:space="0" w:color="auto" w:frame="1"/>
          <w:lang w:val="es-MX"/>
        </w:rPr>
        <w:t>2008</w:t>
      </w:r>
      <w:r w:rsidRPr="00FB23C8">
        <w:rPr>
          <w:rStyle w:val="mixed-citation"/>
          <w:rFonts w:ascii="Arial" w:hAnsi="Arial" w:cs="Arial"/>
          <w:color w:val="333333"/>
          <w:bdr w:val="none" w:sz="0" w:space="0" w:color="auto" w:frame="1"/>
          <w:lang w:val="es-MX"/>
        </w:rPr>
        <w:t>) </w:t>
      </w:r>
      <w:r w:rsidRPr="00FB23C8">
        <w:rPr>
          <w:rStyle w:val="source"/>
          <w:rFonts w:ascii="Arial" w:hAnsi="Arial" w:cs="Arial"/>
          <w:i/>
          <w:iCs/>
          <w:color w:val="333333"/>
          <w:bdr w:val="none" w:sz="0" w:space="0" w:color="auto" w:frame="1"/>
          <w:lang w:val="es-MX"/>
        </w:rPr>
        <w:t>Una Mirada al Sistema de Pensiones Peruano</w:t>
      </w:r>
      <w:r w:rsidRPr="00FB23C8">
        <w:rPr>
          <w:rStyle w:val="mixed-citation"/>
          <w:rFonts w:ascii="Arial" w:hAnsi="Arial" w:cs="Arial"/>
          <w:color w:val="333333"/>
          <w:bdr w:val="none" w:sz="0" w:space="0" w:color="auto" w:frame="1"/>
          <w:lang w:val="es-MX"/>
        </w:rPr>
        <w:t>. </w:t>
      </w:r>
      <w:r w:rsidRPr="00713807">
        <w:rPr>
          <w:rStyle w:val="publisher-loc"/>
          <w:rFonts w:ascii="Arial" w:hAnsi="Arial" w:cs="Arial"/>
          <w:color w:val="333333"/>
          <w:bdr w:val="none" w:sz="0" w:space="0" w:color="auto" w:frame="1"/>
        </w:rPr>
        <w:t>Lima, Peru</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Editorial Norma</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08613092" w14:textId="26EF0010" w:rsidR="001A5EF1" w:rsidRPr="00713807" w:rsidRDefault="001A5EF1" w:rsidP="00FB23C8">
      <w:pPr>
        <w:autoSpaceDE w:val="0"/>
        <w:autoSpaceDN w:val="0"/>
        <w:adjustRightInd w:val="0"/>
        <w:spacing w:before="60" w:afterLines="60" w:after="144" w:line="240" w:lineRule="auto"/>
        <w:ind w:left="540" w:hanging="540"/>
        <w:rPr>
          <w:rFonts w:ascii="Arial" w:hAnsi="Arial" w:cs="Arial"/>
          <w:color w:val="000000"/>
        </w:rPr>
      </w:pPr>
      <w:r w:rsidRPr="00713807">
        <w:rPr>
          <w:rFonts w:ascii="Arial" w:hAnsi="Arial" w:cs="Arial"/>
          <w:color w:val="000000"/>
        </w:rPr>
        <w:t xml:space="preserve">Berry, C. and S. </w:t>
      </w:r>
      <w:proofErr w:type="spellStart"/>
      <w:r w:rsidRPr="00713807">
        <w:rPr>
          <w:rFonts w:ascii="Arial" w:hAnsi="Arial" w:cs="Arial"/>
          <w:color w:val="000000"/>
        </w:rPr>
        <w:t>Mcdaniel</w:t>
      </w:r>
      <w:proofErr w:type="spellEnd"/>
      <w:r w:rsidRPr="00713807">
        <w:rPr>
          <w:rFonts w:ascii="Arial" w:hAnsi="Arial" w:cs="Arial"/>
          <w:color w:val="000000"/>
        </w:rPr>
        <w:t xml:space="preserve"> (2018), </w:t>
      </w:r>
      <w:r w:rsidRPr="00713807">
        <w:rPr>
          <w:rFonts w:ascii="Arial" w:hAnsi="Arial" w:cs="Arial"/>
          <w:i/>
          <w:iCs/>
          <w:color w:val="000000"/>
        </w:rPr>
        <w:t>Young people and trade unionism in the hourglass economy</w:t>
      </w:r>
      <w:r w:rsidRPr="00713807">
        <w:rPr>
          <w:rFonts w:ascii="Arial" w:hAnsi="Arial" w:cs="Arial"/>
          <w:color w:val="000000"/>
        </w:rPr>
        <w:t>,</w:t>
      </w:r>
      <w:r>
        <w:rPr>
          <w:rFonts w:ascii="Arial" w:hAnsi="Arial" w:cs="Arial"/>
          <w:color w:val="000000"/>
        </w:rPr>
        <w:t xml:space="preserve"> </w:t>
      </w:r>
      <w:r w:rsidRPr="00713807">
        <w:rPr>
          <w:rFonts w:ascii="Arial" w:hAnsi="Arial" w:cs="Arial"/>
          <w:color w:val="000000"/>
        </w:rPr>
        <w:t xml:space="preserve">Unions 21, </w:t>
      </w:r>
      <w:hyperlink r:id="rId13" w:history="1">
        <w:r w:rsidR="00673180" w:rsidRPr="00967F70">
          <w:rPr>
            <w:rStyle w:val="Hyperlink"/>
            <w:rFonts w:ascii="Arial" w:hAnsi="Arial" w:cs="Arial"/>
          </w:rPr>
          <w:t>http://www.unions21.org.uk</w:t>
        </w:r>
      </w:hyperlink>
      <w:r w:rsidR="00673180">
        <w:rPr>
          <w:rFonts w:ascii="Arial" w:hAnsi="Arial" w:cs="Arial"/>
          <w:color w:val="0000FF"/>
        </w:rPr>
        <w:t xml:space="preserve"> </w:t>
      </w:r>
      <w:r w:rsidRPr="00713807">
        <w:rPr>
          <w:rFonts w:ascii="Arial" w:hAnsi="Arial" w:cs="Arial"/>
          <w:color w:val="0000FF"/>
        </w:rPr>
        <w:t xml:space="preserve"> </w:t>
      </w:r>
      <w:r w:rsidRPr="00713807">
        <w:rPr>
          <w:rFonts w:ascii="Arial" w:hAnsi="Arial" w:cs="Arial"/>
          <w:color w:val="000000"/>
        </w:rPr>
        <w:t>(accessed on 6 November 2018).</w:t>
      </w:r>
    </w:p>
    <w:p w14:paraId="139111EE"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proofErr w:type="spellStart"/>
      <w:r w:rsidRPr="00713807">
        <w:rPr>
          <w:rStyle w:val="surname"/>
          <w:rFonts w:ascii="Arial" w:hAnsi="Arial" w:cs="Arial"/>
          <w:color w:val="333333"/>
          <w:bdr w:val="none" w:sz="0" w:space="0" w:color="auto" w:frame="1"/>
        </w:rPr>
        <w:t>Bikker</w:t>
      </w:r>
      <w:proofErr w:type="spellEnd"/>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J.</w:t>
      </w:r>
      <w:r w:rsidRPr="00713807">
        <w:rPr>
          <w:rStyle w:val="mixed-citation"/>
          <w:rFonts w:ascii="Arial" w:hAnsi="Arial" w:cs="Arial"/>
          <w:color w:val="333333"/>
          <w:bdr w:val="none" w:sz="0" w:space="0" w:color="auto" w:frame="1"/>
        </w:rPr>
        <w:t>, </w:t>
      </w:r>
      <w:proofErr w:type="spellStart"/>
      <w:r w:rsidRPr="00713807">
        <w:rPr>
          <w:rStyle w:val="surname"/>
          <w:rFonts w:ascii="Arial" w:hAnsi="Arial" w:cs="Arial"/>
          <w:color w:val="333333"/>
          <w:bdr w:val="none" w:sz="0" w:space="0" w:color="auto" w:frame="1"/>
        </w:rPr>
        <w:t>Steenbeek</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O.</w:t>
      </w:r>
      <w:r w:rsidRPr="00713807">
        <w:rPr>
          <w:rStyle w:val="mixed-citation"/>
          <w:rFonts w:ascii="Arial" w:hAnsi="Arial" w:cs="Arial"/>
          <w:color w:val="333333"/>
          <w:bdr w:val="none" w:sz="0" w:space="0" w:color="auto" w:frame="1"/>
        </w:rPr>
        <w:t> and </w:t>
      </w:r>
      <w:proofErr w:type="spellStart"/>
      <w:r w:rsidRPr="00713807">
        <w:rPr>
          <w:rStyle w:val="surname"/>
          <w:rFonts w:ascii="Arial" w:hAnsi="Arial" w:cs="Arial"/>
          <w:color w:val="333333"/>
          <w:bdr w:val="none" w:sz="0" w:space="0" w:color="auto" w:frame="1"/>
        </w:rPr>
        <w:t>Torracchi</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F.</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2010</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The Impact of Scale, Complexity, and Service Quality on the Administrative Costs of Pension funds: A Cross-country Comparison</w:t>
      </w:r>
      <w:r w:rsidRPr="00713807">
        <w:rPr>
          <w:rStyle w:val="mixed-citation"/>
          <w:rFonts w:ascii="Arial" w:hAnsi="Arial" w:cs="Arial"/>
          <w:color w:val="333333"/>
          <w:bdr w:val="none" w:sz="0" w:space="0" w:color="auto" w:frame="1"/>
        </w:rPr>
        <w:t>. DNB Working Papers, No. 258. </w:t>
      </w:r>
      <w:r w:rsidRPr="00713807">
        <w:rPr>
          <w:rStyle w:val="publisher-loc"/>
          <w:rFonts w:ascii="Arial" w:hAnsi="Arial" w:cs="Arial"/>
          <w:color w:val="333333"/>
          <w:bdr w:val="none" w:sz="0" w:space="0" w:color="auto" w:frame="1"/>
        </w:rPr>
        <w:t>Amsterdam, Netherlands</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 xml:space="preserve">De </w:t>
      </w:r>
      <w:proofErr w:type="spellStart"/>
      <w:r w:rsidRPr="00713807">
        <w:rPr>
          <w:rStyle w:val="publisher-name"/>
          <w:rFonts w:ascii="Arial" w:hAnsi="Arial" w:cs="Arial"/>
          <w:color w:val="333333"/>
          <w:bdr w:val="none" w:sz="0" w:space="0" w:color="auto" w:frame="1"/>
        </w:rPr>
        <w:t>Nederlandsche</w:t>
      </w:r>
      <w:proofErr w:type="spellEnd"/>
      <w:r w:rsidRPr="00713807">
        <w:rPr>
          <w:rStyle w:val="publisher-name"/>
          <w:rFonts w:ascii="Arial" w:hAnsi="Arial" w:cs="Arial"/>
          <w:color w:val="333333"/>
          <w:bdr w:val="none" w:sz="0" w:space="0" w:color="auto" w:frame="1"/>
        </w:rPr>
        <w:t xml:space="preserve"> Bank</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3F69967A"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proofErr w:type="spellStart"/>
      <w:r w:rsidRPr="00720849">
        <w:rPr>
          <w:rStyle w:val="surname"/>
          <w:rFonts w:ascii="Arial" w:hAnsi="Arial" w:cs="Arial"/>
          <w:color w:val="333333"/>
          <w:bdr w:val="none" w:sz="0" w:space="0" w:color="auto" w:frame="1"/>
        </w:rPr>
        <w:t>Bjeletic</w:t>
      </w:r>
      <w:proofErr w:type="spellEnd"/>
      <w:r w:rsidRPr="00720849">
        <w:rPr>
          <w:rStyle w:val="name"/>
          <w:rFonts w:ascii="Arial" w:hAnsi="Arial" w:cs="Arial"/>
          <w:color w:val="333333"/>
          <w:bdr w:val="none" w:sz="0" w:space="0" w:color="auto" w:frame="1"/>
        </w:rPr>
        <w:t>, </w:t>
      </w:r>
      <w:r w:rsidRPr="00720849">
        <w:rPr>
          <w:rStyle w:val="given-names"/>
          <w:rFonts w:ascii="Arial" w:hAnsi="Arial" w:cs="Arial"/>
          <w:color w:val="333333"/>
          <w:bdr w:val="none" w:sz="0" w:space="0" w:color="auto" w:frame="1"/>
        </w:rPr>
        <w:t>J.</w:t>
      </w:r>
      <w:r w:rsidRPr="00720849">
        <w:rPr>
          <w:rStyle w:val="mixed-citation"/>
          <w:rFonts w:ascii="Arial" w:hAnsi="Arial" w:cs="Arial"/>
          <w:color w:val="333333"/>
          <w:bdr w:val="none" w:sz="0" w:space="0" w:color="auto" w:frame="1"/>
        </w:rPr>
        <w:t> and </w:t>
      </w:r>
      <w:proofErr w:type="spellStart"/>
      <w:r w:rsidRPr="00720849">
        <w:rPr>
          <w:rStyle w:val="surname"/>
          <w:rFonts w:ascii="Arial" w:hAnsi="Arial" w:cs="Arial"/>
          <w:color w:val="333333"/>
          <w:bdr w:val="none" w:sz="0" w:space="0" w:color="auto" w:frame="1"/>
        </w:rPr>
        <w:t>Tuesta</w:t>
      </w:r>
      <w:proofErr w:type="spellEnd"/>
      <w:r w:rsidRPr="00720849">
        <w:rPr>
          <w:rStyle w:val="string-name"/>
          <w:rFonts w:ascii="Arial" w:hAnsi="Arial" w:cs="Arial"/>
          <w:color w:val="333333"/>
          <w:bdr w:val="none" w:sz="0" w:space="0" w:color="auto" w:frame="1"/>
        </w:rPr>
        <w:t>, </w:t>
      </w:r>
      <w:r w:rsidRPr="00720849">
        <w:rPr>
          <w:rStyle w:val="given-names"/>
          <w:rFonts w:ascii="Arial" w:hAnsi="Arial" w:cs="Arial"/>
          <w:color w:val="333333"/>
          <w:bdr w:val="none" w:sz="0" w:space="0" w:color="auto" w:frame="1"/>
        </w:rPr>
        <w:t>D.</w:t>
      </w:r>
      <w:r w:rsidRPr="00720849">
        <w:rPr>
          <w:rStyle w:val="mixed-citation"/>
          <w:rFonts w:ascii="Arial" w:hAnsi="Arial" w:cs="Arial"/>
          <w:color w:val="333333"/>
          <w:bdr w:val="none" w:sz="0" w:space="0" w:color="auto" w:frame="1"/>
        </w:rPr>
        <w:t> (</w:t>
      </w:r>
      <w:r w:rsidRPr="00720849">
        <w:rPr>
          <w:rStyle w:val="year"/>
          <w:rFonts w:ascii="Arial" w:hAnsi="Arial" w:cs="Arial"/>
          <w:color w:val="333333"/>
          <w:bdr w:val="none" w:sz="0" w:space="0" w:color="auto" w:frame="1"/>
        </w:rPr>
        <w:t>2010</w:t>
      </w:r>
      <w:r w:rsidRPr="00720849">
        <w:rPr>
          <w:rStyle w:val="mixed-citation"/>
          <w:rFonts w:ascii="Arial" w:hAnsi="Arial" w:cs="Arial"/>
          <w:color w:val="333333"/>
          <w:bdr w:val="none" w:sz="0" w:space="0" w:color="auto" w:frame="1"/>
        </w:rPr>
        <w:t>) </w:t>
      </w:r>
      <w:proofErr w:type="spellStart"/>
      <w:r w:rsidRPr="00720849">
        <w:rPr>
          <w:rStyle w:val="chapter-title"/>
          <w:rFonts w:ascii="Arial" w:hAnsi="Arial" w:cs="Arial"/>
          <w:color w:val="333333"/>
          <w:bdr w:val="none" w:sz="0" w:space="0" w:color="auto" w:frame="1"/>
        </w:rPr>
        <w:t>Reforma</w:t>
      </w:r>
      <w:proofErr w:type="spellEnd"/>
      <w:r w:rsidRPr="00720849">
        <w:rPr>
          <w:rStyle w:val="chapter-title"/>
          <w:rFonts w:ascii="Arial" w:hAnsi="Arial" w:cs="Arial"/>
          <w:color w:val="333333"/>
          <w:bdr w:val="none" w:sz="0" w:space="0" w:color="auto" w:frame="1"/>
        </w:rPr>
        <w:t xml:space="preserve"> de </w:t>
      </w:r>
      <w:proofErr w:type="spellStart"/>
      <w:r w:rsidRPr="00720849">
        <w:rPr>
          <w:rStyle w:val="chapter-title"/>
          <w:rFonts w:ascii="Arial" w:hAnsi="Arial" w:cs="Arial"/>
          <w:color w:val="333333"/>
          <w:bdr w:val="none" w:sz="0" w:space="0" w:color="auto" w:frame="1"/>
        </w:rPr>
        <w:t>Pensiones</w:t>
      </w:r>
      <w:proofErr w:type="spellEnd"/>
      <w:r w:rsidRPr="00720849">
        <w:rPr>
          <w:rStyle w:val="chapter-title"/>
          <w:rFonts w:ascii="Arial" w:hAnsi="Arial" w:cs="Arial"/>
          <w:color w:val="333333"/>
          <w:bdr w:val="none" w:sz="0" w:space="0" w:color="auto" w:frame="1"/>
        </w:rPr>
        <w:t xml:space="preserve"> en Peru</w:t>
      </w:r>
      <w:r w:rsidRPr="00720849">
        <w:rPr>
          <w:rStyle w:val="mixed-citation"/>
          <w:rFonts w:ascii="Arial" w:hAnsi="Arial" w:cs="Arial"/>
          <w:color w:val="333333"/>
          <w:bdr w:val="none" w:sz="0" w:space="0" w:color="auto" w:frame="1"/>
        </w:rPr>
        <w:t xml:space="preserve">. </w:t>
      </w:r>
      <w:r w:rsidRPr="00713807">
        <w:rPr>
          <w:rStyle w:val="mixed-citation"/>
          <w:rFonts w:ascii="Arial" w:hAnsi="Arial" w:cs="Arial"/>
          <w:color w:val="333333"/>
          <w:bdr w:val="none" w:sz="0" w:space="0" w:color="auto" w:frame="1"/>
          <w:lang w:val="es-MX"/>
        </w:rPr>
        <w:t>In </w:t>
      </w:r>
      <w:proofErr w:type="spellStart"/>
      <w:r w:rsidRPr="00713807">
        <w:rPr>
          <w:rStyle w:val="surname"/>
          <w:rFonts w:ascii="Arial" w:hAnsi="Arial" w:cs="Arial"/>
          <w:color w:val="333333"/>
          <w:bdr w:val="none" w:sz="0" w:space="0" w:color="auto" w:frame="1"/>
          <w:lang w:val="es-MX"/>
        </w:rPr>
        <w:t>Escriva</w:t>
      </w:r>
      <w:proofErr w:type="spellEnd"/>
      <w:r w:rsidRPr="00713807">
        <w:rPr>
          <w:rStyle w:val="string-name"/>
          <w:rFonts w:ascii="Arial" w:hAnsi="Arial" w:cs="Arial"/>
          <w:color w:val="333333"/>
          <w:bdr w:val="none" w:sz="0" w:space="0" w:color="auto" w:frame="1"/>
          <w:lang w:val="es-MX"/>
        </w:rPr>
        <w:t>, </w:t>
      </w:r>
      <w:r w:rsidRPr="00713807">
        <w:rPr>
          <w:rStyle w:val="given-names"/>
          <w:rFonts w:ascii="Arial" w:hAnsi="Arial" w:cs="Arial"/>
          <w:color w:val="333333"/>
          <w:bdr w:val="none" w:sz="0" w:space="0" w:color="auto" w:frame="1"/>
          <w:lang w:val="es-MX"/>
        </w:rPr>
        <w:t>J.</w:t>
      </w:r>
      <w:r w:rsidRPr="00713807">
        <w:rPr>
          <w:rStyle w:val="mixed-citation"/>
          <w:rFonts w:ascii="Arial" w:hAnsi="Arial" w:cs="Arial"/>
          <w:color w:val="333333"/>
          <w:bdr w:val="none" w:sz="0" w:space="0" w:color="auto" w:frame="1"/>
          <w:lang w:val="es-MX"/>
        </w:rPr>
        <w:t>, </w:t>
      </w:r>
      <w:r w:rsidRPr="00713807">
        <w:rPr>
          <w:rStyle w:val="surname"/>
          <w:rFonts w:ascii="Arial" w:hAnsi="Arial" w:cs="Arial"/>
          <w:color w:val="333333"/>
          <w:bdr w:val="none" w:sz="0" w:space="0" w:color="auto" w:frame="1"/>
          <w:lang w:val="es-MX"/>
        </w:rPr>
        <w:t>Fuentes</w:t>
      </w:r>
      <w:r w:rsidRPr="00713807">
        <w:rPr>
          <w:rStyle w:val="string-name"/>
          <w:rFonts w:ascii="Arial" w:hAnsi="Arial" w:cs="Arial"/>
          <w:color w:val="333333"/>
          <w:bdr w:val="none" w:sz="0" w:space="0" w:color="auto" w:frame="1"/>
          <w:lang w:val="es-MX"/>
        </w:rPr>
        <w:t>, </w:t>
      </w:r>
      <w:r w:rsidRPr="00713807">
        <w:rPr>
          <w:rStyle w:val="given-names"/>
          <w:rFonts w:ascii="Arial" w:hAnsi="Arial" w:cs="Arial"/>
          <w:color w:val="333333"/>
          <w:bdr w:val="none" w:sz="0" w:space="0" w:color="auto" w:frame="1"/>
          <w:lang w:val="es-MX"/>
        </w:rPr>
        <w:t>E.</w:t>
      </w:r>
      <w:r w:rsidRPr="00713807">
        <w:rPr>
          <w:rStyle w:val="mixed-citation"/>
          <w:rFonts w:ascii="Arial" w:hAnsi="Arial" w:cs="Arial"/>
          <w:color w:val="333333"/>
          <w:bdr w:val="none" w:sz="0" w:space="0" w:color="auto" w:frame="1"/>
          <w:lang w:val="es-MX"/>
        </w:rPr>
        <w:t> and </w:t>
      </w:r>
      <w:r w:rsidRPr="00713807">
        <w:rPr>
          <w:rStyle w:val="surname"/>
          <w:rFonts w:ascii="Arial" w:hAnsi="Arial" w:cs="Arial"/>
          <w:color w:val="333333"/>
          <w:bdr w:val="none" w:sz="0" w:space="0" w:color="auto" w:frame="1"/>
          <w:lang w:val="es-MX"/>
        </w:rPr>
        <w:t>Garcia-Herrero</w:t>
      </w:r>
      <w:r w:rsidRPr="00713807">
        <w:rPr>
          <w:rStyle w:val="string-name"/>
          <w:rFonts w:ascii="Arial" w:hAnsi="Arial" w:cs="Arial"/>
          <w:color w:val="333333"/>
          <w:bdr w:val="none" w:sz="0" w:space="0" w:color="auto" w:frame="1"/>
          <w:lang w:val="es-MX"/>
        </w:rPr>
        <w:t>, </w:t>
      </w:r>
      <w:r w:rsidRPr="00713807">
        <w:rPr>
          <w:rStyle w:val="given-names"/>
          <w:rFonts w:ascii="Arial" w:hAnsi="Arial" w:cs="Arial"/>
          <w:color w:val="333333"/>
          <w:bdr w:val="none" w:sz="0" w:space="0" w:color="auto" w:frame="1"/>
          <w:lang w:val="es-MX"/>
        </w:rPr>
        <w:t>A.</w:t>
      </w:r>
      <w:r w:rsidRPr="00713807">
        <w:rPr>
          <w:rStyle w:val="mixed-citation"/>
          <w:rFonts w:ascii="Arial" w:hAnsi="Arial" w:cs="Arial"/>
          <w:color w:val="333333"/>
          <w:bdr w:val="none" w:sz="0" w:space="0" w:color="auto" w:frame="1"/>
          <w:lang w:val="es-MX"/>
        </w:rPr>
        <w:t> (</w:t>
      </w:r>
      <w:proofErr w:type="spellStart"/>
      <w:r w:rsidRPr="00713807">
        <w:rPr>
          <w:rStyle w:val="mixed-citation"/>
          <w:rFonts w:ascii="Arial" w:hAnsi="Arial" w:cs="Arial"/>
          <w:color w:val="333333"/>
          <w:bdr w:val="none" w:sz="0" w:space="0" w:color="auto" w:frame="1"/>
          <w:lang w:val="es-MX"/>
        </w:rPr>
        <w:t>eds</w:t>
      </w:r>
      <w:proofErr w:type="spellEnd"/>
      <w:r w:rsidRPr="00713807">
        <w:rPr>
          <w:rStyle w:val="mixed-citation"/>
          <w:rFonts w:ascii="Arial" w:hAnsi="Arial" w:cs="Arial"/>
          <w:color w:val="333333"/>
          <w:bdr w:val="none" w:sz="0" w:space="0" w:color="auto" w:frame="1"/>
          <w:lang w:val="es-MX"/>
        </w:rPr>
        <w:t>), </w:t>
      </w:r>
      <w:r w:rsidRPr="00713807">
        <w:rPr>
          <w:rStyle w:val="source"/>
          <w:rFonts w:ascii="Arial" w:hAnsi="Arial" w:cs="Arial"/>
          <w:i/>
          <w:iCs/>
          <w:color w:val="333333"/>
          <w:bdr w:val="none" w:sz="0" w:space="0" w:color="auto" w:frame="1"/>
          <w:lang w:val="es-MX"/>
        </w:rPr>
        <w:t xml:space="preserve">Las Reformas de los Sistemas de Pensiones en </w:t>
      </w:r>
      <w:proofErr w:type="spellStart"/>
      <w:r w:rsidRPr="00713807">
        <w:rPr>
          <w:rStyle w:val="source"/>
          <w:rFonts w:ascii="Arial" w:hAnsi="Arial" w:cs="Arial"/>
          <w:i/>
          <w:iCs/>
          <w:color w:val="333333"/>
          <w:bdr w:val="none" w:sz="0" w:space="0" w:color="auto" w:frame="1"/>
          <w:lang w:val="es-MX"/>
        </w:rPr>
        <w:t>Latinoamerica</w:t>
      </w:r>
      <w:proofErr w:type="spellEnd"/>
      <w:r w:rsidRPr="00713807">
        <w:rPr>
          <w:rStyle w:val="source"/>
          <w:rFonts w:ascii="Arial" w:hAnsi="Arial" w:cs="Arial"/>
          <w:i/>
          <w:iCs/>
          <w:color w:val="333333"/>
          <w:bdr w:val="none" w:sz="0" w:space="0" w:color="auto" w:frame="1"/>
          <w:lang w:val="es-MX"/>
        </w:rPr>
        <w:t>: Avances y Temas Pendientes</w:t>
      </w:r>
      <w:r w:rsidRPr="00713807">
        <w:rPr>
          <w:rStyle w:val="mixed-citation"/>
          <w:rFonts w:ascii="Arial" w:hAnsi="Arial" w:cs="Arial"/>
          <w:color w:val="333333"/>
          <w:bdr w:val="none" w:sz="0" w:space="0" w:color="auto" w:frame="1"/>
          <w:lang w:val="es-MX"/>
        </w:rPr>
        <w:t>. </w:t>
      </w:r>
      <w:r w:rsidRPr="00713807">
        <w:rPr>
          <w:rStyle w:val="publisher-loc"/>
          <w:rFonts w:ascii="Arial" w:hAnsi="Arial" w:cs="Arial"/>
          <w:color w:val="333333"/>
          <w:bdr w:val="none" w:sz="0" w:space="0" w:color="auto" w:frame="1"/>
        </w:rPr>
        <w:t>Madrid, Spain</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BBVA</w:t>
      </w:r>
      <w:r w:rsidRPr="00713807">
        <w:rPr>
          <w:rStyle w:val="mixed-citation"/>
          <w:rFonts w:ascii="Arial" w:hAnsi="Arial" w:cs="Arial"/>
          <w:color w:val="333333"/>
          <w:bdr w:val="none" w:sz="0" w:space="0" w:color="auto" w:frame="1"/>
        </w:rPr>
        <w:t>, pp. </w:t>
      </w:r>
      <w:r w:rsidRPr="00713807">
        <w:rPr>
          <w:rStyle w:val="fpage"/>
          <w:rFonts w:ascii="Arial" w:hAnsi="Arial" w:cs="Arial"/>
          <w:color w:val="333333"/>
          <w:bdr w:val="none" w:sz="0" w:space="0" w:color="auto" w:frame="1"/>
        </w:rPr>
        <w:t>259</w:t>
      </w:r>
      <w:r w:rsidRPr="00713807">
        <w:rPr>
          <w:rStyle w:val="mixed-citation"/>
          <w:rFonts w:ascii="Arial" w:hAnsi="Arial" w:cs="Arial"/>
          <w:color w:val="333333"/>
          <w:bdr w:val="none" w:sz="0" w:space="0" w:color="auto" w:frame="1"/>
        </w:rPr>
        <w:t>–</w:t>
      </w:r>
      <w:r w:rsidRPr="00713807">
        <w:rPr>
          <w:rStyle w:val="lpage"/>
          <w:rFonts w:ascii="Arial" w:hAnsi="Arial" w:cs="Arial"/>
          <w:color w:val="333333"/>
          <w:bdr w:val="none" w:sz="0" w:space="0" w:color="auto" w:frame="1"/>
        </w:rPr>
        <w:t>316</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50BE96F1" w14:textId="77777777" w:rsidR="001A5EF1" w:rsidRPr="00713807" w:rsidRDefault="001A5EF1" w:rsidP="00FB23C8">
      <w:pPr>
        <w:autoSpaceDE w:val="0"/>
        <w:autoSpaceDN w:val="0"/>
        <w:adjustRightInd w:val="0"/>
        <w:spacing w:before="60" w:afterLines="60" w:after="144" w:line="240" w:lineRule="auto"/>
        <w:ind w:left="540" w:hanging="540"/>
        <w:rPr>
          <w:rFonts w:ascii="Arial" w:hAnsi="Arial" w:cs="Arial"/>
          <w:color w:val="000000"/>
        </w:rPr>
      </w:pPr>
      <w:r w:rsidRPr="00713807">
        <w:rPr>
          <w:rFonts w:ascii="Arial" w:hAnsi="Arial" w:cs="Arial"/>
          <w:color w:val="000000"/>
        </w:rPr>
        <w:t xml:space="preserve">Blanchard, O., F. </w:t>
      </w:r>
      <w:proofErr w:type="spellStart"/>
      <w:r w:rsidRPr="00713807">
        <w:rPr>
          <w:rFonts w:ascii="Arial" w:hAnsi="Arial" w:cs="Arial"/>
          <w:color w:val="000000"/>
        </w:rPr>
        <w:t>Jaumotte</w:t>
      </w:r>
      <w:proofErr w:type="spellEnd"/>
      <w:r w:rsidRPr="00713807">
        <w:rPr>
          <w:rFonts w:ascii="Arial" w:hAnsi="Arial" w:cs="Arial"/>
          <w:color w:val="000000"/>
        </w:rPr>
        <w:t xml:space="preserve"> and P. </w:t>
      </w:r>
      <w:proofErr w:type="spellStart"/>
      <w:r w:rsidRPr="00713807">
        <w:rPr>
          <w:rFonts w:ascii="Arial" w:hAnsi="Arial" w:cs="Arial"/>
          <w:color w:val="000000"/>
        </w:rPr>
        <w:t>Loungani</w:t>
      </w:r>
      <w:proofErr w:type="spellEnd"/>
      <w:r w:rsidRPr="00713807">
        <w:rPr>
          <w:rFonts w:ascii="Arial" w:hAnsi="Arial" w:cs="Arial"/>
          <w:color w:val="000000"/>
        </w:rPr>
        <w:t xml:space="preserve"> (2014), “Labor market policies and IMF advice in</w:t>
      </w:r>
      <w:r>
        <w:rPr>
          <w:rFonts w:ascii="Arial" w:hAnsi="Arial" w:cs="Arial"/>
          <w:color w:val="000000"/>
        </w:rPr>
        <w:t xml:space="preserve"> </w:t>
      </w:r>
      <w:r w:rsidRPr="00713807">
        <w:rPr>
          <w:rFonts w:ascii="Arial" w:hAnsi="Arial" w:cs="Arial"/>
          <w:color w:val="000000"/>
        </w:rPr>
        <w:t xml:space="preserve">advanced economies during the Great Recession”, </w:t>
      </w:r>
      <w:r w:rsidRPr="00713807">
        <w:rPr>
          <w:rFonts w:ascii="Arial" w:hAnsi="Arial" w:cs="Arial"/>
          <w:i/>
          <w:iCs/>
          <w:color w:val="000000"/>
        </w:rPr>
        <w:t>IZA Journal of Labor Policy</w:t>
      </w:r>
      <w:r w:rsidRPr="00713807">
        <w:rPr>
          <w:rFonts w:ascii="Arial" w:hAnsi="Arial" w:cs="Arial"/>
          <w:color w:val="000000"/>
        </w:rPr>
        <w:t>, Vol. 3/1, p. 2,</w:t>
      </w:r>
      <w:r>
        <w:rPr>
          <w:rFonts w:ascii="Arial" w:hAnsi="Arial" w:cs="Arial"/>
          <w:color w:val="000000"/>
        </w:rPr>
        <w:t xml:space="preserve"> </w:t>
      </w:r>
      <w:hyperlink r:id="rId14" w:history="1">
        <w:r w:rsidRPr="00433E96">
          <w:rPr>
            <w:rStyle w:val="Hyperlink"/>
            <w:rFonts w:ascii="Arial" w:hAnsi="Arial" w:cs="Arial"/>
          </w:rPr>
          <w:t>http://dx.doi.org/10.1186/2193-9004-3-2</w:t>
        </w:r>
      </w:hyperlink>
      <w:r w:rsidRPr="00713807">
        <w:rPr>
          <w:rFonts w:ascii="Arial" w:hAnsi="Arial" w:cs="Arial"/>
          <w:color w:val="000000"/>
        </w:rPr>
        <w:t>.</w:t>
      </w:r>
    </w:p>
    <w:p w14:paraId="3AB18679" w14:textId="163B2E80" w:rsidR="001A5EF1" w:rsidRPr="00713807" w:rsidRDefault="001A5EF1" w:rsidP="00FB23C8">
      <w:pPr>
        <w:autoSpaceDE w:val="0"/>
        <w:autoSpaceDN w:val="0"/>
        <w:adjustRightInd w:val="0"/>
        <w:spacing w:before="60" w:afterLines="60" w:after="144" w:line="240" w:lineRule="auto"/>
        <w:ind w:left="540" w:hanging="540"/>
        <w:rPr>
          <w:rFonts w:ascii="Arial" w:hAnsi="Arial" w:cs="Arial"/>
          <w:color w:val="000000"/>
        </w:rPr>
      </w:pPr>
      <w:r w:rsidRPr="00713807">
        <w:rPr>
          <w:rFonts w:ascii="Arial" w:hAnsi="Arial" w:cs="Arial"/>
          <w:color w:val="000000"/>
        </w:rPr>
        <w:t>Boeri, T. (2014), “Two-Tier Bargaining”</w:t>
      </w:r>
      <w:r w:rsidRPr="00713807">
        <w:rPr>
          <w:rFonts w:ascii="Arial" w:hAnsi="Arial" w:cs="Arial"/>
          <w:i/>
          <w:iCs/>
          <w:color w:val="000000"/>
        </w:rPr>
        <w:t>, IZA Discussion Paper</w:t>
      </w:r>
      <w:r w:rsidRPr="00713807">
        <w:rPr>
          <w:rFonts w:ascii="Arial" w:hAnsi="Arial" w:cs="Arial"/>
          <w:color w:val="000000"/>
        </w:rPr>
        <w:t>, No. 8358,</w:t>
      </w:r>
      <w:r>
        <w:rPr>
          <w:rFonts w:ascii="Arial" w:hAnsi="Arial" w:cs="Arial"/>
          <w:color w:val="000000"/>
        </w:rPr>
        <w:t xml:space="preserve"> </w:t>
      </w:r>
      <w:hyperlink r:id="rId15" w:history="1">
        <w:r w:rsidR="00673180" w:rsidRPr="00967F70">
          <w:rPr>
            <w:rStyle w:val="Hyperlink"/>
            <w:rFonts w:ascii="Arial" w:hAnsi="Arial" w:cs="Arial"/>
          </w:rPr>
          <w:t>http://ftp.iza.org/dp8358.pdf</w:t>
        </w:r>
      </w:hyperlink>
      <w:r w:rsidR="00673180">
        <w:rPr>
          <w:rFonts w:ascii="Arial" w:hAnsi="Arial" w:cs="Arial"/>
          <w:color w:val="0000FF"/>
        </w:rPr>
        <w:t xml:space="preserve"> </w:t>
      </w:r>
      <w:r w:rsidRPr="00713807">
        <w:rPr>
          <w:rFonts w:ascii="Arial" w:hAnsi="Arial" w:cs="Arial"/>
          <w:color w:val="0000FF"/>
        </w:rPr>
        <w:t xml:space="preserve"> </w:t>
      </w:r>
      <w:r w:rsidRPr="00713807">
        <w:rPr>
          <w:rFonts w:ascii="Arial" w:hAnsi="Arial" w:cs="Arial"/>
          <w:color w:val="000000"/>
        </w:rPr>
        <w:t>(accessed on 10 January 2018).</w:t>
      </w:r>
    </w:p>
    <w:p w14:paraId="4780B183" w14:textId="77777777"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 xml:space="preserve">Bosch, Mariano, Ángel Melguizo, y Carmen Pagés (2013). “Mejores Pensiones Mejores Trabajos: Hacia la Cobertura Universal en América Latina y el Caribe”. Disponible desde </w:t>
      </w:r>
      <w:hyperlink r:id="rId16" w:history="1">
        <w:r w:rsidRPr="003E2C57">
          <w:rPr>
            <w:rStyle w:val="Hyperlink"/>
            <w:rFonts w:ascii="Arial" w:hAnsi="Arial" w:cs="Arial"/>
            <w:lang w:val="es-MX"/>
          </w:rPr>
          <w:t>https://publications.iadb.org/publications/spanish/document/Mejores-pensiones-mejores-trabajos-Hacia-la-cobertura-universal-en-Am%C3%A9rica-Latina-y-el-Caribe.pdf</w:t>
        </w:r>
      </w:hyperlink>
      <w:r w:rsidRPr="003E2C57">
        <w:rPr>
          <w:rFonts w:ascii="Arial" w:hAnsi="Arial" w:cs="Arial"/>
          <w:lang w:val="es-MX"/>
        </w:rPr>
        <w:t>.</w:t>
      </w:r>
    </w:p>
    <w:p w14:paraId="2F26DB76" w14:textId="3A6DA8EF" w:rsidR="001A5EF1" w:rsidRPr="00EF22E8" w:rsidRDefault="001A5EF1" w:rsidP="00FB23C8">
      <w:pPr>
        <w:autoSpaceDE w:val="0"/>
        <w:autoSpaceDN w:val="0"/>
        <w:adjustRightInd w:val="0"/>
        <w:spacing w:before="60" w:afterLines="60" w:after="144" w:line="240" w:lineRule="auto"/>
        <w:ind w:left="540" w:hanging="540"/>
        <w:rPr>
          <w:rFonts w:ascii="Arial" w:hAnsi="Arial" w:cs="Arial"/>
          <w:color w:val="000000"/>
        </w:rPr>
      </w:pPr>
      <w:proofErr w:type="spellStart"/>
      <w:r w:rsidRPr="00713807">
        <w:rPr>
          <w:rFonts w:ascii="Arial" w:hAnsi="Arial" w:cs="Arial"/>
          <w:color w:val="000000"/>
        </w:rPr>
        <w:t>Brandl</w:t>
      </w:r>
      <w:proofErr w:type="spellEnd"/>
      <w:r w:rsidRPr="00713807">
        <w:rPr>
          <w:rFonts w:ascii="Arial" w:hAnsi="Arial" w:cs="Arial"/>
          <w:color w:val="000000"/>
        </w:rPr>
        <w:t>, B. and C. Ibsen (2016), “Instability and Change in Collective Bargaining: An Analysis of</w:t>
      </w:r>
      <w:r>
        <w:rPr>
          <w:rFonts w:ascii="Arial" w:hAnsi="Arial" w:cs="Arial"/>
          <w:color w:val="000000"/>
        </w:rPr>
        <w:t xml:space="preserve"> </w:t>
      </w:r>
      <w:r w:rsidRPr="00713807">
        <w:rPr>
          <w:rFonts w:ascii="Arial" w:hAnsi="Arial" w:cs="Arial"/>
          <w:color w:val="000000"/>
        </w:rPr>
        <w:t xml:space="preserve">the Effects of Changing Institutional Structures”, </w:t>
      </w:r>
      <w:r w:rsidRPr="00713807">
        <w:rPr>
          <w:rFonts w:ascii="Arial" w:hAnsi="Arial" w:cs="Arial"/>
          <w:i/>
          <w:iCs/>
          <w:color w:val="000000"/>
        </w:rPr>
        <w:t>British Journal of Industrial Relations</w:t>
      </w:r>
      <w:r w:rsidRPr="00713807">
        <w:rPr>
          <w:rFonts w:ascii="Arial" w:hAnsi="Arial" w:cs="Arial"/>
          <w:color w:val="000000"/>
        </w:rPr>
        <w:t>,</w:t>
      </w:r>
      <w:r>
        <w:rPr>
          <w:rFonts w:ascii="Arial" w:hAnsi="Arial" w:cs="Arial"/>
          <w:color w:val="000000"/>
        </w:rPr>
        <w:t xml:space="preserve"> </w:t>
      </w:r>
      <w:r w:rsidRPr="00EF22E8">
        <w:rPr>
          <w:rFonts w:ascii="Arial" w:hAnsi="Arial" w:cs="Arial"/>
          <w:color w:val="000000"/>
        </w:rPr>
        <w:t xml:space="preserve">Vol. 55/3, pp. 527-550, </w:t>
      </w:r>
      <w:hyperlink r:id="rId17" w:history="1">
        <w:r w:rsidRPr="00EF22E8">
          <w:rPr>
            <w:rStyle w:val="Hyperlink"/>
            <w:rFonts w:ascii="Arial" w:hAnsi="Arial" w:cs="Arial"/>
          </w:rPr>
          <w:t>http://dx.doi.org/10.1111/bjir.12207</w:t>
        </w:r>
      </w:hyperlink>
      <w:r w:rsidR="005B78D7">
        <w:rPr>
          <w:rStyle w:val="Hyperlink"/>
          <w:rFonts w:ascii="Arial" w:hAnsi="Arial" w:cs="Arial"/>
        </w:rPr>
        <w:t>.</w:t>
      </w:r>
    </w:p>
    <w:p w14:paraId="00BE14CA" w14:textId="77777777" w:rsidR="001A5EF1" w:rsidRPr="003E2C57" w:rsidRDefault="001A5EF1" w:rsidP="00585CA1">
      <w:pPr>
        <w:spacing w:before="120" w:after="120"/>
        <w:ind w:left="547" w:hanging="547"/>
        <w:rPr>
          <w:rFonts w:ascii="Arial" w:hAnsi="Arial" w:cs="Arial"/>
        </w:rPr>
      </w:pPr>
      <w:proofErr w:type="spellStart"/>
      <w:r w:rsidRPr="003E2C57">
        <w:rPr>
          <w:rFonts w:ascii="Arial" w:hAnsi="Arial" w:cs="Arial"/>
        </w:rPr>
        <w:t>Britwum</w:t>
      </w:r>
      <w:proofErr w:type="spellEnd"/>
      <w:r w:rsidRPr="003E2C57">
        <w:rPr>
          <w:rFonts w:ascii="Arial" w:hAnsi="Arial" w:cs="Arial"/>
        </w:rPr>
        <w:t xml:space="preserve">, Akua </w:t>
      </w:r>
      <w:proofErr w:type="spellStart"/>
      <w:r w:rsidRPr="003E2C57">
        <w:rPr>
          <w:rFonts w:ascii="Arial" w:hAnsi="Arial" w:cs="Arial"/>
        </w:rPr>
        <w:t>Opokua</w:t>
      </w:r>
      <w:proofErr w:type="spellEnd"/>
      <w:r w:rsidRPr="003E2C57">
        <w:rPr>
          <w:rFonts w:ascii="Arial" w:hAnsi="Arial" w:cs="Arial"/>
        </w:rPr>
        <w:t xml:space="preserve">, Karen Douglas, y Sue </w:t>
      </w:r>
      <w:proofErr w:type="spellStart"/>
      <w:r w:rsidRPr="003E2C57">
        <w:rPr>
          <w:rFonts w:ascii="Arial" w:hAnsi="Arial" w:cs="Arial"/>
        </w:rPr>
        <w:t>Ledwith</w:t>
      </w:r>
      <w:proofErr w:type="spellEnd"/>
      <w:r w:rsidRPr="003E2C57">
        <w:rPr>
          <w:rFonts w:ascii="Arial" w:hAnsi="Arial" w:cs="Arial"/>
        </w:rPr>
        <w:t xml:space="preserve"> (2012). “Women, Gender and Power in Trade Unions.” En </w:t>
      </w:r>
      <w:proofErr w:type="spellStart"/>
      <w:r w:rsidRPr="003E2C57">
        <w:rPr>
          <w:rFonts w:ascii="Arial" w:hAnsi="Arial" w:cs="Arial"/>
        </w:rPr>
        <w:t>Labour</w:t>
      </w:r>
      <w:proofErr w:type="spellEnd"/>
      <w:r w:rsidRPr="003E2C57">
        <w:rPr>
          <w:rFonts w:ascii="Arial" w:hAnsi="Arial" w:cs="Arial"/>
        </w:rPr>
        <w:t xml:space="preserve"> in the Global South: Challenges and Alternatives for workers (pp.41-64). International </w:t>
      </w:r>
      <w:proofErr w:type="spellStart"/>
      <w:r w:rsidRPr="003E2C57">
        <w:rPr>
          <w:rFonts w:ascii="Arial" w:hAnsi="Arial" w:cs="Arial"/>
        </w:rPr>
        <w:t>Labour</w:t>
      </w:r>
      <w:proofErr w:type="spellEnd"/>
      <w:r w:rsidRPr="003E2C57">
        <w:rPr>
          <w:rFonts w:ascii="Arial" w:hAnsi="Arial" w:cs="Arial"/>
        </w:rPr>
        <w:t xml:space="preserve"> Office. </w:t>
      </w:r>
      <w:proofErr w:type="spellStart"/>
      <w:r w:rsidRPr="003E2C57">
        <w:rPr>
          <w:rFonts w:ascii="Arial" w:hAnsi="Arial" w:cs="Arial"/>
        </w:rPr>
        <w:t>Editores</w:t>
      </w:r>
      <w:proofErr w:type="spellEnd"/>
      <w:r w:rsidRPr="003E2C57">
        <w:rPr>
          <w:rFonts w:ascii="Arial" w:hAnsi="Arial" w:cs="Arial"/>
        </w:rPr>
        <w:t xml:space="preserve">: Sarah </w:t>
      </w:r>
      <w:proofErr w:type="spellStart"/>
      <w:r w:rsidRPr="003E2C57">
        <w:rPr>
          <w:rFonts w:ascii="Arial" w:hAnsi="Arial" w:cs="Arial"/>
        </w:rPr>
        <w:t>Mosoetsa</w:t>
      </w:r>
      <w:proofErr w:type="spellEnd"/>
      <w:r w:rsidRPr="003E2C57">
        <w:rPr>
          <w:rFonts w:ascii="Arial" w:hAnsi="Arial" w:cs="Arial"/>
        </w:rPr>
        <w:t xml:space="preserve"> y Michelle Williams.</w:t>
      </w:r>
    </w:p>
    <w:p w14:paraId="17303179" w14:textId="77777777" w:rsidR="001A5EF1" w:rsidRPr="00713807" w:rsidRDefault="001A5EF1" w:rsidP="00FB23C8">
      <w:pPr>
        <w:spacing w:before="60" w:afterLines="60" w:after="144"/>
        <w:ind w:left="540" w:hanging="540"/>
        <w:rPr>
          <w:rFonts w:ascii="Arial" w:hAnsi="Arial" w:cs="Arial"/>
        </w:rPr>
      </w:pPr>
      <w:r w:rsidRPr="00FB23C8">
        <w:rPr>
          <w:rFonts w:ascii="Arial" w:hAnsi="Arial" w:cs="Arial"/>
        </w:rPr>
        <w:t xml:space="preserve">Brown, W. et al. </w:t>
      </w:r>
      <w:r w:rsidRPr="00713807">
        <w:rPr>
          <w:rFonts w:ascii="Arial" w:hAnsi="Arial" w:cs="Arial"/>
        </w:rPr>
        <w:t xml:space="preserve">(eds.) (2009), </w:t>
      </w:r>
      <w:r w:rsidRPr="00713807">
        <w:rPr>
          <w:rFonts w:ascii="Arial" w:hAnsi="Arial" w:cs="Arial"/>
          <w:i/>
          <w:iCs/>
        </w:rPr>
        <w:t>Employee representation</w:t>
      </w:r>
      <w:r w:rsidRPr="00713807">
        <w:rPr>
          <w:rFonts w:ascii="Arial" w:hAnsi="Arial" w:cs="Arial"/>
        </w:rPr>
        <w:t>, Cambridge University Press.</w:t>
      </w:r>
    </w:p>
    <w:p w14:paraId="2EE6A941" w14:textId="77777777" w:rsidR="001A5EF1" w:rsidRPr="00720849" w:rsidRDefault="001A5EF1" w:rsidP="00585CA1">
      <w:pPr>
        <w:spacing w:before="120" w:after="120"/>
        <w:ind w:left="547" w:hanging="547"/>
        <w:rPr>
          <w:rFonts w:ascii="Arial" w:hAnsi="Arial" w:cs="Arial"/>
        </w:rPr>
      </w:pPr>
      <w:r w:rsidRPr="003E2C57">
        <w:rPr>
          <w:rFonts w:ascii="Arial" w:hAnsi="Arial" w:cs="Arial"/>
        </w:rPr>
        <w:t xml:space="preserve">Bruhn, Miriam y David </w:t>
      </w:r>
      <w:proofErr w:type="spellStart"/>
      <w:r w:rsidRPr="003E2C57">
        <w:rPr>
          <w:rFonts w:ascii="Arial" w:hAnsi="Arial" w:cs="Arial"/>
        </w:rPr>
        <w:t>Mckenzie</w:t>
      </w:r>
      <w:proofErr w:type="spellEnd"/>
      <w:r w:rsidRPr="003E2C57">
        <w:rPr>
          <w:rFonts w:ascii="Arial" w:hAnsi="Arial" w:cs="Arial"/>
        </w:rPr>
        <w:t xml:space="preserve"> (2013). “Entry Regulation and Formalization of Microenterprises in Developing Countries”. </w:t>
      </w:r>
      <w:r w:rsidRPr="00720849">
        <w:rPr>
          <w:rFonts w:ascii="Arial" w:hAnsi="Arial" w:cs="Arial"/>
        </w:rPr>
        <w:t>World Bank Policy Research Paper WPS6507.</w:t>
      </w:r>
    </w:p>
    <w:p w14:paraId="61F7EDBA" w14:textId="73626596" w:rsidR="001A5EF1" w:rsidRPr="00713807" w:rsidRDefault="001A5EF1" w:rsidP="00FB23C8">
      <w:pPr>
        <w:autoSpaceDE w:val="0"/>
        <w:autoSpaceDN w:val="0"/>
        <w:adjustRightInd w:val="0"/>
        <w:spacing w:before="60" w:afterLines="60" w:after="144" w:line="240" w:lineRule="auto"/>
        <w:ind w:left="540" w:hanging="540"/>
        <w:rPr>
          <w:rFonts w:ascii="Arial" w:hAnsi="Arial" w:cs="Arial"/>
          <w:color w:val="000000"/>
        </w:rPr>
      </w:pPr>
      <w:r w:rsidRPr="00713807">
        <w:rPr>
          <w:rFonts w:ascii="Arial" w:hAnsi="Arial" w:cs="Arial"/>
          <w:color w:val="000000"/>
        </w:rPr>
        <w:t xml:space="preserve">Bryson, A. and J. Forth (2010), </w:t>
      </w:r>
      <w:r w:rsidRPr="00713807">
        <w:rPr>
          <w:rFonts w:ascii="Arial" w:hAnsi="Arial" w:cs="Arial"/>
          <w:i/>
          <w:iCs/>
          <w:color w:val="000000"/>
        </w:rPr>
        <w:t xml:space="preserve">Union </w:t>
      </w:r>
      <w:proofErr w:type="spellStart"/>
      <w:r w:rsidRPr="00713807">
        <w:rPr>
          <w:rFonts w:ascii="Arial" w:hAnsi="Arial" w:cs="Arial"/>
          <w:i/>
          <w:iCs/>
          <w:color w:val="000000"/>
        </w:rPr>
        <w:t>Organisation</w:t>
      </w:r>
      <w:proofErr w:type="spellEnd"/>
      <w:r w:rsidRPr="00713807">
        <w:rPr>
          <w:rFonts w:ascii="Arial" w:hAnsi="Arial" w:cs="Arial"/>
          <w:i/>
          <w:iCs/>
          <w:color w:val="000000"/>
        </w:rPr>
        <w:t xml:space="preserve"> and the Quality of Employment Relations</w:t>
      </w:r>
      <w:r w:rsidRPr="00713807">
        <w:rPr>
          <w:rFonts w:ascii="Arial" w:hAnsi="Arial" w:cs="Arial"/>
          <w:color w:val="000000"/>
        </w:rPr>
        <w:t>,</w:t>
      </w:r>
      <w:r>
        <w:rPr>
          <w:rFonts w:ascii="Arial" w:hAnsi="Arial" w:cs="Arial"/>
          <w:color w:val="000000"/>
        </w:rPr>
        <w:t xml:space="preserve"> </w:t>
      </w:r>
      <w:r w:rsidRPr="00713807">
        <w:rPr>
          <w:rFonts w:ascii="Arial" w:hAnsi="Arial" w:cs="Arial"/>
          <w:color w:val="000000"/>
        </w:rPr>
        <w:t>National Institute for Economic and Social Research,</w:t>
      </w:r>
      <w:r>
        <w:rPr>
          <w:rFonts w:ascii="Arial" w:hAnsi="Arial" w:cs="Arial"/>
          <w:color w:val="000000"/>
        </w:rPr>
        <w:t xml:space="preserve"> </w:t>
      </w:r>
      <w:hyperlink r:id="rId18" w:history="1">
        <w:r w:rsidR="00673180" w:rsidRPr="00967F70">
          <w:rPr>
            <w:rStyle w:val="Hyperlink"/>
            <w:rFonts w:ascii="Arial" w:hAnsi="Arial" w:cs="Arial"/>
          </w:rPr>
          <w:t>https://www.researchgate.net/publication/228894446_Union_Organisation_and_the_Quality_of_Employment_Relations</w:t>
        </w:r>
      </w:hyperlink>
      <w:r w:rsidR="00673180">
        <w:rPr>
          <w:rFonts w:ascii="Arial" w:hAnsi="Arial" w:cs="Arial"/>
          <w:color w:val="0000FF"/>
        </w:rPr>
        <w:t xml:space="preserve"> </w:t>
      </w:r>
      <w:r w:rsidRPr="00713807">
        <w:rPr>
          <w:rFonts w:ascii="Arial" w:hAnsi="Arial" w:cs="Arial"/>
          <w:color w:val="0000FF"/>
        </w:rPr>
        <w:t xml:space="preserve"> </w:t>
      </w:r>
      <w:r w:rsidRPr="00713807">
        <w:rPr>
          <w:rFonts w:ascii="Arial" w:hAnsi="Arial" w:cs="Arial"/>
          <w:color w:val="000000"/>
        </w:rPr>
        <w:t>(accessed on 27 September 2019).</w:t>
      </w:r>
    </w:p>
    <w:p w14:paraId="7F67E939" w14:textId="3B0B4548"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 xml:space="preserve">Cámara de Diputados. (2019). “Ley Orgánica del Centro Federal de Conciliación y Registro Laboral”, Gaceta Parlamentaria, año XXII, número 5379-III, jueves 3 de octubre de 2019. Disponible en </w:t>
      </w:r>
      <w:hyperlink r:id="rId19" w:anchor="Iniciativa5" w:history="1">
        <w:r w:rsidRPr="003E2C57">
          <w:rPr>
            <w:rStyle w:val="Hyperlink"/>
            <w:rFonts w:ascii="Arial" w:hAnsi="Arial" w:cs="Arial"/>
            <w:lang w:val="es-MX"/>
          </w:rPr>
          <w:t>http://gaceta.diputados.gob.mx/Gaceta/64/2019/oct/20191003-III.html#Iniciativa5</w:t>
        </w:r>
      </w:hyperlink>
      <w:r w:rsidR="005B78D7">
        <w:rPr>
          <w:rStyle w:val="Hyperlink"/>
          <w:rFonts w:ascii="Arial" w:hAnsi="Arial" w:cs="Arial"/>
          <w:lang w:val="es-MX"/>
        </w:rPr>
        <w:t>.</w:t>
      </w:r>
    </w:p>
    <w:p w14:paraId="506B2066" w14:textId="2E096F9A" w:rsidR="001A5EF1" w:rsidRPr="007C23F0" w:rsidRDefault="001A5EF1" w:rsidP="00673180">
      <w:pPr>
        <w:keepNext/>
        <w:keepLines/>
        <w:spacing w:before="120" w:after="120"/>
        <w:ind w:left="547" w:hanging="547"/>
        <w:rPr>
          <w:rFonts w:ascii="Arial" w:hAnsi="Arial" w:cs="Arial"/>
        </w:rPr>
      </w:pPr>
      <w:r w:rsidRPr="003E2C57">
        <w:rPr>
          <w:rFonts w:ascii="Arial" w:hAnsi="Arial" w:cs="Arial"/>
          <w:lang w:val="es-MX"/>
        </w:rPr>
        <w:lastRenderedPageBreak/>
        <w:t xml:space="preserve">Cardoso, Adalberto y Julián </w:t>
      </w:r>
      <w:proofErr w:type="spellStart"/>
      <w:r w:rsidRPr="003E2C57">
        <w:rPr>
          <w:rFonts w:ascii="Arial" w:hAnsi="Arial" w:cs="Arial"/>
          <w:lang w:val="es-MX"/>
        </w:rPr>
        <w:t>Gindin</w:t>
      </w:r>
      <w:proofErr w:type="spellEnd"/>
      <w:r w:rsidRPr="003E2C57">
        <w:rPr>
          <w:rFonts w:ascii="Arial" w:hAnsi="Arial" w:cs="Arial"/>
          <w:lang w:val="es-MX"/>
        </w:rPr>
        <w:t xml:space="preserve"> (2009). </w:t>
      </w:r>
      <w:r w:rsidRPr="003E2C57">
        <w:rPr>
          <w:rFonts w:ascii="Arial" w:hAnsi="Arial" w:cs="Arial"/>
        </w:rPr>
        <w:t xml:space="preserve">Industrial relations and collective bargaining: Argentina, Brazil and Mexico compared. International Labor Organization, Industrial and Employment Relations Department. </w:t>
      </w:r>
      <w:r w:rsidRPr="007C23F0">
        <w:rPr>
          <w:rFonts w:ascii="Arial" w:hAnsi="Arial" w:cs="Arial"/>
        </w:rPr>
        <w:t xml:space="preserve">Disponible en </w:t>
      </w:r>
      <w:hyperlink r:id="rId20" w:history="1">
        <w:r w:rsidRPr="007C23F0">
          <w:rPr>
            <w:rStyle w:val="Hyperlink"/>
            <w:rFonts w:ascii="Arial" w:hAnsi="Arial" w:cs="Arial"/>
          </w:rPr>
          <w:t>https://www.ilo.org/wcmsp5/groups/public/---</w:t>
        </w:r>
        <w:proofErr w:type="spellStart"/>
        <w:r w:rsidRPr="007C23F0">
          <w:rPr>
            <w:rStyle w:val="Hyperlink"/>
            <w:rFonts w:ascii="Arial" w:hAnsi="Arial" w:cs="Arial"/>
          </w:rPr>
          <w:t>ed_dialogue</w:t>
        </w:r>
        <w:proofErr w:type="spellEnd"/>
        <w:r w:rsidRPr="007C23F0">
          <w:rPr>
            <w:rStyle w:val="Hyperlink"/>
            <w:rFonts w:ascii="Arial" w:hAnsi="Arial" w:cs="Arial"/>
          </w:rPr>
          <w:t>/---dialogue/documents/publication/wcms_158020.pdf</w:t>
        </w:r>
      </w:hyperlink>
      <w:r w:rsidR="005B78D7" w:rsidRPr="007C23F0">
        <w:rPr>
          <w:rStyle w:val="Hyperlink"/>
          <w:rFonts w:ascii="Arial" w:hAnsi="Arial" w:cs="Arial"/>
        </w:rPr>
        <w:t>.</w:t>
      </w:r>
    </w:p>
    <w:p w14:paraId="38C6CA16" w14:textId="43F1DC79" w:rsidR="001A5EF1" w:rsidRPr="0022341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Castaneda</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P.</w:t>
      </w:r>
      <w:r w:rsidRPr="00713807">
        <w:rPr>
          <w:rStyle w:val="mixed-citation"/>
          <w:rFonts w:ascii="Arial" w:hAnsi="Arial" w:cs="Arial"/>
          <w:color w:val="333333"/>
          <w:bdr w:val="none" w:sz="0" w:space="0" w:color="auto" w:frame="1"/>
        </w:rPr>
        <w:t> and </w:t>
      </w:r>
      <w:r w:rsidRPr="00713807">
        <w:rPr>
          <w:rStyle w:val="surname"/>
          <w:rFonts w:ascii="Arial" w:hAnsi="Arial" w:cs="Arial"/>
          <w:color w:val="333333"/>
          <w:bdr w:val="none" w:sz="0" w:space="0" w:color="auto" w:frame="1"/>
        </w:rPr>
        <w:t>Rudolph</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H.</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2011</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Upgrading Investment Regulations in Second Pillar Pension Systems: A Proposal for Colombia</w:t>
      </w:r>
      <w:r w:rsidRPr="00713807">
        <w:rPr>
          <w:rStyle w:val="mixed-citation"/>
          <w:rFonts w:ascii="Arial" w:hAnsi="Arial" w:cs="Arial"/>
          <w:color w:val="333333"/>
          <w:bdr w:val="none" w:sz="0" w:space="0" w:color="auto" w:frame="1"/>
        </w:rPr>
        <w:t>. Policy Research Working Paper No.</w:t>
      </w:r>
      <w:r w:rsidR="001921B7">
        <w:rPr>
          <w:rStyle w:val="mixed-citation"/>
          <w:rFonts w:ascii="Arial" w:hAnsi="Arial" w:cs="Arial"/>
          <w:color w:val="333333"/>
          <w:bdr w:val="none" w:sz="0" w:space="0" w:color="auto" w:frame="1"/>
        </w:rPr>
        <w:t> </w:t>
      </w:r>
      <w:r w:rsidRPr="00713807">
        <w:rPr>
          <w:rStyle w:val="mixed-citation"/>
          <w:rFonts w:ascii="Arial" w:hAnsi="Arial" w:cs="Arial"/>
          <w:color w:val="333333"/>
          <w:bdr w:val="none" w:sz="0" w:space="0" w:color="auto" w:frame="1"/>
        </w:rPr>
        <w:t>5775. </w:t>
      </w:r>
      <w:r w:rsidRPr="00713807">
        <w:rPr>
          <w:rStyle w:val="publisher-loc"/>
          <w:rFonts w:ascii="Arial" w:hAnsi="Arial" w:cs="Arial"/>
          <w:color w:val="333333"/>
          <w:bdr w:val="none" w:sz="0" w:space="0" w:color="auto" w:frame="1"/>
        </w:rPr>
        <w:t>Washington, DC</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The World Bank</w:t>
      </w:r>
      <w:r w:rsidRPr="00713807">
        <w:rPr>
          <w:rStyle w:val="mixed-citation"/>
          <w:rFonts w:ascii="Arial" w:hAnsi="Arial" w:cs="Arial"/>
          <w:color w:val="333333"/>
          <w:bdr w:val="none" w:sz="0" w:space="0" w:color="auto" w:frame="1"/>
        </w:rPr>
        <w:t>.</w:t>
      </w:r>
      <w:r w:rsidRPr="00223417">
        <w:rPr>
          <w:rFonts w:ascii="Arial" w:hAnsi="Arial" w:cs="Arial"/>
          <w:color w:val="333333"/>
        </w:rPr>
        <w:t xml:space="preserve"> </w:t>
      </w:r>
    </w:p>
    <w:p w14:paraId="3D439073" w14:textId="77777777" w:rsidR="001A5EF1" w:rsidRPr="003E2C57" w:rsidRDefault="001A5EF1" w:rsidP="00585CA1">
      <w:pPr>
        <w:spacing w:before="120" w:after="120"/>
        <w:ind w:left="547" w:hanging="547"/>
        <w:rPr>
          <w:rFonts w:ascii="Arial" w:hAnsi="Arial" w:cs="Arial"/>
          <w:lang w:val="es-MX"/>
        </w:rPr>
      </w:pPr>
      <w:r w:rsidRPr="007C23F0">
        <w:rPr>
          <w:rFonts w:ascii="Arial" w:hAnsi="Arial" w:cs="Arial"/>
        </w:rPr>
        <w:t xml:space="preserve">Chattopadhyay, </w:t>
      </w:r>
      <w:proofErr w:type="spellStart"/>
      <w:r w:rsidRPr="007C23F0">
        <w:rPr>
          <w:rFonts w:ascii="Arial" w:hAnsi="Arial" w:cs="Arial"/>
        </w:rPr>
        <w:t>Raghabendra</w:t>
      </w:r>
      <w:proofErr w:type="spellEnd"/>
      <w:r w:rsidRPr="007C23F0">
        <w:rPr>
          <w:rFonts w:ascii="Arial" w:hAnsi="Arial" w:cs="Arial"/>
        </w:rPr>
        <w:t xml:space="preserve"> y Esther </w:t>
      </w:r>
      <w:proofErr w:type="spellStart"/>
      <w:r w:rsidRPr="007C23F0">
        <w:rPr>
          <w:rFonts w:ascii="Arial" w:hAnsi="Arial" w:cs="Arial"/>
        </w:rPr>
        <w:t>Duflo</w:t>
      </w:r>
      <w:proofErr w:type="spellEnd"/>
      <w:r w:rsidRPr="007C23F0">
        <w:rPr>
          <w:rFonts w:ascii="Arial" w:hAnsi="Arial" w:cs="Arial"/>
        </w:rPr>
        <w:t xml:space="preserve"> (2004). </w:t>
      </w:r>
      <w:r w:rsidRPr="003E2C57">
        <w:rPr>
          <w:rFonts w:ascii="Arial" w:hAnsi="Arial" w:cs="Arial"/>
        </w:rPr>
        <w:t xml:space="preserve">“Women as Policy Makers: Evidence from a Randomized Policy Experiment in India”. </w:t>
      </w:r>
      <w:proofErr w:type="spellStart"/>
      <w:r w:rsidRPr="003E2C57">
        <w:rPr>
          <w:rFonts w:ascii="Arial" w:hAnsi="Arial" w:cs="Arial"/>
          <w:i/>
          <w:iCs/>
          <w:lang w:val="es-MX"/>
        </w:rPr>
        <w:t>Econometrica</w:t>
      </w:r>
      <w:proofErr w:type="spellEnd"/>
      <w:r w:rsidRPr="003E2C57">
        <w:rPr>
          <w:rFonts w:ascii="Arial" w:hAnsi="Arial" w:cs="Arial"/>
          <w:lang w:val="es-MX"/>
        </w:rPr>
        <w:t>, Vol.</w:t>
      </w:r>
      <w:r>
        <w:rPr>
          <w:rFonts w:ascii="Arial" w:hAnsi="Arial" w:cs="Arial"/>
          <w:lang w:val="es-MX"/>
        </w:rPr>
        <w:t> </w:t>
      </w:r>
      <w:r w:rsidRPr="003E2C57">
        <w:rPr>
          <w:rFonts w:ascii="Arial" w:hAnsi="Arial" w:cs="Arial"/>
          <w:lang w:val="es-MX"/>
        </w:rPr>
        <w:t>72</w:t>
      </w:r>
      <w:r>
        <w:rPr>
          <w:rFonts w:ascii="Arial" w:hAnsi="Arial" w:cs="Arial"/>
          <w:lang w:val="es-MX"/>
        </w:rPr>
        <w:t> </w:t>
      </w:r>
      <w:r w:rsidRPr="003E2C57">
        <w:rPr>
          <w:rFonts w:ascii="Arial" w:hAnsi="Arial" w:cs="Arial"/>
          <w:lang w:val="es-MX"/>
        </w:rPr>
        <w:t>(5): 1409-1443.</w:t>
      </w:r>
    </w:p>
    <w:p w14:paraId="6409592D" w14:textId="4917B862"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Conferencia Internacional del Trabajo (1999). La protección de la maternidad en el trabajo Revisión del Convenio sobre la protección de la maternidad (revisado), 1952 (núm.</w:t>
      </w:r>
      <w:r>
        <w:rPr>
          <w:rFonts w:ascii="Arial" w:hAnsi="Arial" w:cs="Arial"/>
          <w:lang w:val="es-MX"/>
        </w:rPr>
        <w:t> </w:t>
      </w:r>
      <w:r w:rsidRPr="003E2C57">
        <w:rPr>
          <w:rFonts w:ascii="Arial" w:hAnsi="Arial" w:cs="Arial"/>
          <w:lang w:val="es-MX"/>
        </w:rPr>
        <w:t>103) y de la Recomendación sobre la protección de la maternidad, 1952 (núm.</w:t>
      </w:r>
      <w:r>
        <w:rPr>
          <w:rFonts w:ascii="Arial" w:hAnsi="Arial" w:cs="Arial"/>
          <w:lang w:val="es-MX"/>
        </w:rPr>
        <w:t> </w:t>
      </w:r>
      <w:r w:rsidRPr="003E2C57">
        <w:rPr>
          <w:rFonts w:ascii="Arial" w:hAnsi="Arial" w:cs="Arial"/>
          <w:lang w:val="es-MX"/>
        </w:rPr>
        <w:t xml:space="preserve">95). Disponible en </w:t>
      </w:r>
      <w:hyperlink r:id="rId21" w:history="1">
        <w:r w:rsidRPr="003E2C57">
          <w:rPr>
            <w:rStyle w:val="Hyperlink"/>
            <w:rFonts w:ascii="Arial" w:hAnsi="Arial" w:cs="Arial"/>
            <w:lang w:val="es-MX"/>
          </w:rPr>
          <w:t>https://www.ilo.org/public/spanish/standards/relm/ilc/ilc87/rep-v-1.htm</w:t>
        </w:r>
      </w:hyperlink>
      <w:r w:rsidR="005B78D7">
        <w:rPr>
          <w:rStyle w:val="Hyperlink"/>
          <w:rFonts w:ascii="Arial" w:hAnsi="Arial" w:cs="Arial"/>
          <w:lang w:val="es-MX"/>
        </w:rPr>
        <w:t>.</w:t>
      </w:r>
    </w:p>
    <w:p w14:paraId="55AF058A" w14:textId="0A827038" w:rsidR="001A5EF1" w:rsidRPr="007C23F0" w:rsidRDefault="001A5EF1" w:rsidP="00585CA1">
      <w:pPr>
        <w:spacing w:before="120" w:after="120"/>
        <w:ind w:left="547" w:hanging="547"/>
        <w:rPr>
          <w:rFonts w:ascii="Arial" w:hAnsi="Arial" w:cs="Arial"/>
        </w:rPr>
      </w:pPr>
      <w:r w:rsidRPr="003E2C57">
        <w:rPr>
          <w:rFonts w:ascii="Arial" w:hAnsi="Arial" w:cs="Arial"/>
          <w:lang w:val="es-MX"/>
        </w:rPr>
        <w:t xml:space="preserve">Consejo Nacional de Evaluación de la Política Social (2019). Índice de la Tendencia Laboral de la Pobreza, Cuarto Trimestre. </w:t>
      </w:r>
      <w:r w:rsidRPr="007C23F0">
        <w:rPr>
          <w:rFonts w:ascii="Arial" w:hAnsi="Arial" w:cs="Arial"/>
        </w:rPr>
        <w:t xml:space="preserve">Disponible en </w:t>
      </w:r>
      <w:hyperlink r:id="rId22" w:history="1">
        <w:r w:rsidRPr="007C23F0">
          <w:rPr>
            <w:rStyle w:val="Hyperlink"/>
            <w:rFonts w:ascii="Arial" w:hAnsi="Arial" w:cs="Arial"/>
          </w:rPr>
          <w:t>https://www.coneval.org.mx/Medicion/Paginas/ITLP-IS_resultados_a_nivel_nacional.aspx</w:t>
        </w:r>
      </w:hyperlink>
      <w:r w:rsidR="005B78D7" w:rsidRPr="007C23F0">
        <w:rPr>
          <w:rStyle w:val="Hyperlink"/>
          <w:rFonts w:ascii="Arial" w:hAnsi="Arial" w:cs="Arial"/>
        </w:rPr>
        <w:t>.</w:t>
      </w:r>
    </w:p>
    <w:p w14:paraId="36745214"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Creighton</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A.</w:t>
      </w:r>
      <w:r w:rsidRPr="00713807">
        <w:rPr>
          <w:rStyle w:val="mixed-citation"/>
          <w:rFonts w:ascii="Arial" w:hAnsi="Arial" w:cs="Arial"/>
          <w:color w:val="333333"/>
          <w:bdr w:val="none" w:sz="0" w:space="0" w:color="auto" w:frame="1"/>
        </w:rPr>
        <w:t> and </w:t>
      </w:r>
      <w:r w:rsidRPr="00713807">
        <w:rPr>
          <w:rStyle w:val="surname"/>
          <w:rFonts w:ascii="Arial" w:hAnsi="Arial" w:cs="Arial"/>
          <w:color w:val="333333"/>
          <w:bdr w:val="none" w:sz="0" w:space="0" w:color="auto" w:frame="1"/>
        </w:rPr>
        <w:t>Piggott</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J.</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2006</w:t>
      </w:r>
      <w:r w:rsidRPr="00713807">
        <w:rPr>
          <w:rStyle w:val="mixed-citation"/>
          <w:rFonts w:ascii="Arial" w:hAnsi="Arial" w:cs="Arial"/>
          <w:color w:val="333333"/>
          <w:bdr w:val="none" w:sz="0" w:space="0" w:color="auto" w:frame="1"/>
        </w:rPr>
        <w:t>) </w:t>
      </w:r>
      <w:r w:rsidRPr="00713807">
        <w:rPr>
          <w:rStyle w:val="chapter-title"/>
          <w:rFonts w:ascii="Arial" w:hAnsi="Arial" w:cs="Arial"/>
          <w:color w:val="333333"/>
          <w:bdr w:val="none" w:sz="0" w:space="0" w:color="auto" w:frame="1"/>
        </w:rPr>
        <w:t>The structure and performance of mandated pensions</w:t>
      </w:r>
      <w:r w:rsidRPr="00713807">
        <w:rPr>
          <w:rStyle w:val="mixed-citation"/>
          <w:rFonts w:ascii="Arial" w:hAnsi="Arial" w:cs="Arial"/>
          <w:color w:val="333333"/>
          <w:bdr w:val="none" w:sz="0" w:space="0" w:color="auto" w:frame="1"/>
        </w:rPr>
        <w:t>. In </w:t>
      </w:r>
      <w:r w:rsidRPr="00713807">
        <w:rPr>
          <w:rStyle w:val="surname"/>
          <w:rFonts w:ascii="Arial" w:hAnsi="Arial" w:cs="Arial"/>
          <w:color w:val="333333"/>
          <w:bdr w:val="none" w:sz="0" w:space="0" w:color="auto" w:frame="1"/>
        </w:rPr>
        <w:t>Clark</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G.</w:t>
      </w:r>
      <w:r w:rsidRPr="00713807">
        <w:rPr>
          <w:rStyle w:val="mixed-citation"/>
          <w:rFonts w:ascii="Arial" w:hAnsi="Arial" w:cs="Arial"/>
          <w:color w:val="333333"/>
          <w:bdr w:val="none" w:sz="0" w:space="0" w:color="auto" w:frame="1"/>
        </w:rPr>
        <w:t>, </w:t>
      </w:r>
      <w:proofErr w:type="spellStart"/>
      <w:r w:rsidRPr="00713807">
        <w:rPr>
          <w:rStyle w:val="surname"/>
          <w:rFonts w:ascii="Arial" w:hAnsi="Arial" w:cs="Arial"/>
          <w:color w:val="333333"/>
          <w:bdr w:val="none" w:sz="0" w:space="0" w:color="auto" w:frame="1"/>
        </w:rPr>
        <w:t>Munnell</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A.</w:t>
      </w:r>
      <w:r w:rsidRPr="00713807">
        <w:rPr>
          <w:rStyle w:val="mixed-citation"/>
          <w:rFonts w:ascii="Arial" w:hAnsi="Arial" w:cs="Arial"/>
          <w:color w:val="333333"/>
          <w:bdr w:val="none" w:sz="0" w:space="0" w:color="auto" w:frame="1"/>
        </w:rPr>
        <w:t> and </w:t>
      </w:r>
      <w:proofErr w:type="spellStart"/>
      <w:r w:rsidRPr="00713807">
        <w:rPr>
          <w:rStyle w:val="surname"/>
          <w:rFonts w:ascii="Arial" w:hAnsi="Arial" w:cs="Arial"/>
          <w:color w:val="333333"/>
          <w:bdr w:val="none" w:sz="0" w:space="0" w:color="auto" w:frame="1"/>
        </w:rPr>
        <w:t>Orzag</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M.</w:t>
      </w:r>
      <w:r w:rsidRPr="00713807">
        <w:rPr>
          <w:rStyle w:val="mixed-citation"/>
          <w:rFonts w:ascii="Arial" w:hAnsi="Arial" w:cs="Arial"/>
          <w:color w:val="333333"/>
          <w:bdr w:val="none" w:sz="0" w:space="0" w:color="auto" w:frame="1"/>
        </w:rPr>
        <w:t> (eds), </w:t>
      </w:r>
      <w:r w:rsidRPr="00713807">
        <w:rPr>
          <w:rStyle w:val="source"/>
          <w:rFonts w:ascii="Arial" w:hAnsi="Arial" w:cs="Arial"/>
          <w:i/>
          <w:iCs/>
          <w:color w:val="333333"/>
          <w:bdr w:val="none" w:sz="0" w:space="0" w:color="auto" w:frame="1"/>
        </w:rPr>
        <w:t>The Oxford Handbook of Pensions and Retirement Income</w:t>
      </w:r>
      <w:r w:rsidRPr="00713807">
        <w:rPr>
          <w:rStyle w:val="mixed-citation"/>
          <w:rFonts w:ascii="Arial" w:hAnsi="Arial" w:cs="Arial"/>
          <w:color w:val="333333"/>
          <w:bdr w:val="none" w:sz="0" w:space="0" w:color="auto" w:frame="1"/>
        </w:rPr>
        <w:t>. </w:t>
      </w:r>
      <w:r w:rsidRPr="00713807">
        <w:rPr>
          <w:rStyle w:val="publisher-loc"/>
          <w:rFonts w:ascii="Arial" w:hAnsi="Arial" w:cs="Arial"/>
          <w:color w:val="333333"/>
          <w:bdr w:val="none" w:sz="0" w:space="0" w:color="auto" w:frame="1"/>
        </w:rPr>
        <w:t>Oxford, UK</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Oxford University Press</w:t>
      </w:r>
      <w:r w:rsidRPr="00713807">
        <w:rPr>
          <w:rStyle w:val="mixed-citation"/>
          <w:rFonts w:ascii="Arial" w:hAnsi="Arial" w:cs="Arial"/>
          <w:color w:val="333333"/>
          <w:bdr w:val="none" w:sz="0" w:space="0" w:color="auto" w:frame="1"/>
        </w:rPr>
        <w:t>, pp. </w:t>
      </w:r>
      <w:r w:rsidRPr="00713807">
        <w:rPr>
          <w:rStyle w:val="fpage"/>
          <w:rFonts w:ascii="Arial" w:hAnsi="Arial" w:cs="Arial"/>
          <w:color w:val="333333"/>
          <w:bdr w:val="none" w:sz="0" w:space="0" w:color="auto" w:frame="1"/>
        </w:rPr>
        <w:t>241</w:t>
      </w:r>
      <w:r w:rsidRPr="00713807">
        <w:rPr>
          <w:rStyle w:val="mixed-citation"/>
          <w:rFonts w:ascii="Arial" w:hAnsi="Arial" w:cs="Arial"/>
          <w:color w:val="333333"/>
          <w:bdr w:val="none" w:sz="0" w:space="0" w:color="auto" w:frame="1"/>
        </w:rPr>
        <w:t>–</w:t>
      </w:r>
      <w:r w:rsidRPr="00713807">
        <w:rPr>
          <w:rStyle w:val="lpage"/>
          <w:rFonts w:ascii="Arial" w:hAnsi="Arial" w:cs="Arial"/>
          <w:color w:val="333333"/>
          <w:bdr w:val="none" w:sz="0" w:space="0" w:color="auto" w:frame="1"/>
        </w:rPr>
        <w:t>267</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277DA607"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De la Torre</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A.</w:t>
      </w:r>
      <w:r w:rsidRPr="00713807">
        <w:rPr>
          <w:rStyle w:val="mixed-citation"/>
          <w:rFonts w:ascii="Arial" w:hAnsi="Arial" w:cs="Arial"/>
          <w:color w:val="333333"/>
          <w:bdr w:val="none" w:sz="0" w:space="0" w:color="auto" w:frame="1"/>
        </w:rPr>
        <w:t> and </w:t>
      </w:r>
      <w:r w:rsidRPr="00713807">
        <w:rPr>
          <w:rStyle w:val="surname"/>
          <w:rFonts w:ascii="Arial" w:hAnsi="Arial" w:cs="Arial"/>
          <w:color w:val="333333"/>
          <w:bdr w:val="none" w:sz="0" w:space="0" w:color="auto" w:frame="1"/>
        </w:rPr>
        <w:t>Rudolph</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H.</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2012</w:t>
      </w:r>
      <w:r w:rsidRPr="00713807">
        <w:rPr>
          <w:rStyle w:val="mixed-citation"/>
          <w:rFonts w:ascii="Arial" w:hAnsi="Arial" w:cs="Arial"/>
          <w:color w:val="333333"/>
          <w:bdr w:val="none" w:sz="0" w:space="0" w:color="auto" w:frame="1"/>
        </w:rPr>
        <w:t>) </w:t>
      </w:r>
      <w:r w:rsidRPr="00713807">
        <w:rPr>
          <w:rStyle w:val="chapter-title"/>
          <w:rFonts w:ascii="Arial" w:hAnsi="Arial" w:cs="Arial"/>
          <w:color w:val="333333"/>
          <w:bdr w:val="none" w:sz="0" w:space="0" w:color="auto" w:frame="1"/>
        </w:rPr>
        <w:t>Building efficient 2nd pillars: market frictions and policy options</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World Bank V Contractual Savings Conference</w:t>
      </w:r>
      <w:r w:rsidRPr="00713807">
        <w:rPr>
          <w:rStyle w:val="mixed-citation"/>
          <w:rFonts w:ascii="Arial" w:hAnsi="Arial" w:cs="Arial"/>
          <w:color w:val="333333"/>
          <w:bdr w:val="none" w:sz="0" w:space="0" w:color="auto" w:frame="1"/>
        </w:rPr>
        <w:t>, </w:t>
      </w:r>
      <w:r w:rsidRPr="00713807">
        <w:rPr>
          <w:rStyle w:val="publisher-loc"/>
          <w:rFonts w:ascii="Arial" w:hAnsi="Arial" w:cs="Arial"/>
          <w:color w:val="333333"/>
          <w:bdr w:val="none" w:sz="0" w:space="0" w:color="auto" w:frame="1"/>
        </w:rPr>
        <w:t>Washington, DC</w:t>
      </w:r>
      <w:r w:rsidRPr="00713807">
        <w:rPr>
          <w:rStyle w:val="mixed-citation"/>
          <w:rFonts w:ascii="Arial" w:hAnsi="Arial" w:cs="Arial"/>
          <w:color w:val="333333"/>
          <w:bdr w:val="none" w:sz="0" w:space="0" w:color="auto" w:frame="1"/>
        </w:rPr>
        <w:t>, January 9–11.</w:t>
      </w:r>
      <w:r w:rsidRPr="00713807">
        <w:rPr>
          <w:rFonts w:ascii="Arial" w:hAnsi="Arial" w:cs="Arial"/>
          <w:color w:val="333333"/>
        </w:rPr>
        <w:t xml:space="preserve"> </w:t>
      </w:r>
    </w:p>
    <w:p w14:paraId="1A572F70" w14:textId="25D57F54" w:rsidR="001A5EF1" w:rsidRPr="007C23F0" w:rsidRDefault="001A5EF1" w:rsidP="00585CA1">
      <w:pPr>
        <w:spacing w:before="120" w:after="120"/>
        <w:ind w:left="547" w:hanging="547"/>
        <w:rPr>
          <w:rFonts w:ascii="Arial" w:hAnsi="Arial" w:cs="Arial"/>
        </w:rPr>
      </w:pPr>
      <w:proofErr w:type="spellStart"/>
      <w:r w:rsidRPr="00720849">
        <w:rPr>
          <w:rFonts w:ascii="Arial" w:hAnsi="Arial" w:cs="Arial"/>
        </w:rPr>
        <w:t>Dirección</w:t>
      </w:r>
      <w:proofErr w:type="spellEnd"/>
      <w:r w:rsidRPr="00720849">
        <w:rPr>
          <w:rFonts w:ascii="Arial" w:hAnsi="Arial" w:cs="Arial"/>
        </w:rPr>
        <w:t xml:space="preserve"> de </w:t>
      </w:r>
      <w:proofErr w:type="spellStart"/>
      <w:r w:rsidRPr="00720849">
        <w:rPr>
          <w:rFonts w:ascii="Arial" w:hAnsi="Arial" w:cs="Arial"/>
        </w:rPr>
        <w:t>Trabajo</w:t>
      </w:r>
      <w:proofErr w:type="spellEnd"/>
      <w:r w:rsidRPr="00720849">
        <w:rPr>
          <w:rFonts w:ascii="Arial" w:hAnsi="Arial" w:cs="Arial"/>
        </w:rPr>
        <w:t xml:space="preserve"> de Chile. </w:t>
      </w:r>
      <w:r w:rsidRPr="003E2C57">
        <w:rPr>
          <w:rFonts w:ascii="Arial" w:hAnsi="Arial" w:cs="Arial"/>
          <w:lang w:val="es-MX"/>
        </w:rPr>
        <w:t xml:space="preserve">(2016). Ley N°20.940; Moderniza el sistema de relaciones laborales; Directorio Sindical; Comisión negociadora; Integración; Cuota de participación femenina; Enfoque de género; ORD. </w:t>
      </w:r>
      <w:r w:rsidRPr="007C23F0">
        <w:rPr>
          <w:rFonts w:ascii="Arial" w:hAnsi="Arial" w:cs="Arial"/>
        </w:rPr>
        <w:t xml:space="preserve">N°1306/3. Disponible en </w:t>
      </w:r>
      <w:hyperlink r:id="rId23" w:history="1">
        <w:r w:rsidRPr="007C23F0">
          <w:rPr>
            <w:rStyle w:val="Hyperlink"/>
            <w:rFonts w:ascii="Arial" w:hAnsi="Arial" w:cs="Arial"/>
          </w:rPr>
          <w:t>https://www.dt.gob.cl/legislacion/1624/w3-article-111409.html</w:t>
        </w:r>
      </w:hyperlink>
      <w:r w:rsidR="005B78D7" w:rsidRPr="007C23F0">
        <w:rPr>
          <w:rStyle w:val="Hyperlink"/>
          <w:rFonts w:ascii="Arial" w:hAnsi="Arial" w:cs="Arial"/>
        </w:rPr>
        <w:t>.</w:t>
      </w:r>
    </w:p>
    <w:p w14:paraId="1DC3ADD0" w14:textId="032BCA5D"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proofErr w:type="spellStart"/>
      <w:r w:rsidRPr="00713807">
        <w:rPr>
          <w:rStyle w:val="surname"/>
          <w:rFonts w:ascii="Arial" w:hAnsi="Arial" w:cs="Arial"/>
          <w:color w:val="333333"/>
          <w:bdr w:val="none" w:sz="0" w:space="0" w:color="auto" w:frame="1"/>
        </w:rPr>
        <w:t>Dobronogov</w:t>
      </w:r>
      <w:proofErr w:type="spellEnd"/>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A.</w:t>
      </w:r>
      <w:r w:rsidRPr="00713807">
        <w:rPr>
          <w:rStyle w:val="mixed-citation"/>
          <w:rFonts w:ascii="Arial" w:hAnsi="Arial" w:cs="Arial"/>
          <w:color w:val="333333"/>
          <w:bdr w:val="none" w:sz="0" w:space="0" w:color="auto" w:frame="1"/>
        </w:rPr>
        <w:t> and </w:t>
      </w:r>
      <w:proofErr w:type="spellStart"/>
      <w:r w:rsidRPr="00713807">
        <w:rPr>
          <w:rStyle w:val="surname"/>
          <w:rFonts w:ascii="Arial" w:hAnsi="Arial" w:cs="Arial"/>
          <w:color w:val="333333"/>
          <w:bdr w:val="none" w:sz="0" w:space="0" w:color="auto" w:frame="1"/>
        </w:rPr>
        <w:t>Murthi</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M.</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2005</w:t>
      </w:r>
      <w:r w:rsidRPr="00713807">
        <w:rPr>
          <w:rStyle w:val="mixed-citation"/>
          <w:rFonts w:ascii="Arial" w:hAnsi="Arial" w:cs="Arial"/>
          <w:color w:val="333333"/>
          <w:bdr w:val="none" w:sz="0" w:space="0" w:color="auto" w:frame="1"/>
        </w:rPr>
        <w:t>) </w:t>
      </w:r>
      <w:r w:rsidRPr="00713807">
        <w:rPr>
          <w:rStyle w:val="article-title"/>
          <w:rFonts w:ascii="Arial" w:hAnsi="Arial" w:cs="Arial"/>
          <w:color w:val="333333"/>
          <w:bdr w:val="none" w:sz="0" w:space="0" w:color="auto" w:frame="1"/>
        </w:rPr>
        <w:t>Administrative fees and costs of mandatory private pensions in transition economies</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Journal of Pensions Economics and Finance</w:t>
      </w:r>
      <w:r w:rsidRPr="00713807">
        <w:rPr>
          <w:rStyle w:val="mixed-citation"/>
          <w:rFonts w:ascii="Arial" w:hAnsi="Arial" w:cs="Arial"/>
          <w:color w:val="333333"/>
          <w:bdr w:val="none" w:sz="0" w:space="0" w:color="auto" w:frame="1"/>
        </w:rPr>
        <w:t>, </w:t>
      </w:r>
      <w:r w:rsidRPr="00713807">
        <w:rPr>
          <w:rStyle w:val="volume"/>
          <w:rFonts w:ascii="Arial" w:hAnsi="Arial" w:cs="Arial"/>
          <w:color w:val="333333"/>
          <w:bdr w:val="none" w:sz="0" w:space="0" w:color="auto" w:frame="1"/>
        </w:rPr>
        <w:t>1</w:t>
      </w:r>
      <w:r w:rsidRPr="00713807">
        <w:rPr>
          <w:rStyle w:val="mixed-citation"/>
          <w:rFonts w:ascii="Arial" w:hAnsi="Arial" w:cs="Arial"/>
          <w:color w:val="333333"/>
          <w:bdr w:val="none" w:sz="0" w:space="0" w:color="auto" w:frame="1"/>
        </w:rPr>
        <w:t>(</w:t>
      </w:r>
      <w:r w:rsidRPr="00713807">
        <w:rPr>
          <w:rStyle w:val="issue"/>
          <w:rFonts w:ascii="Arial" w:hAnsi="Arial" w:cs="Arial"/>
          <w:color w:val="333333"/>
          <w:bdr w:val="none" w:sz="0" w:space="0" w:color="auto" w:frame="1"/>
        </w:rPr>
        <w:t>4</w:t>
      </w:r>
      <w:r w:rsidRPr="00713807">
        <w:rPr>
          <w:rStyle w:val="mixed-citation"/>
          <w:rFonts w:ascii="Arial" w:hAnsi="Arial" w:cs="Arial"/>
          <w:color w:val="333333"/>
          <w:bdr w:val="none" w:sz="0" w:space="0" w:color="auto" w:frame="1"/>
        </w:rPr>
        <w:t>): </w:t>
      </w:r>
      <w:r w:rsidRPr="00713807">
        <w:rPr>
          <w:rStyle w:val="fpage"/>
          <w:rFonts w:ascii="Arial" w:hAnsi="Arial" w:cs="Arial"/>
          <w:color w:val="333333"/>
          <w:bdr w:val="none" w:sz="0" w:space="0" w:color="auto" w:frame="1"/>
        </w:rPr>
        <w:t>31</w:t>
      </w:r>
      <w:r w:rsidR="007C23F0">
        <w:rPr>
          <w:rStyle w:val="mixed-citation"/>
          <w:rFonts w:ascii="Arial" w:hAnsi="Arial" w:cs="Arial"/>
          <w:color w:val="333333"/>
          <w:bdr w:val="none" w:sz="0" w:space="0" w:color="auto" w:frame="1"/>
        </w:rPr>
        <w:noBreakHyphen/>
      </w:r>
      <w:r w:rsidRPr="00713807">
        <w:rPr>
          <w:rStyle w:val="lpage"/>
          <w:rFonts w:ascii="Arial" w:hAnsi="Arial" w:cs="Arial"/>
          <w:color w:val="333333"/>
          <w:bdr w:val="none" w:sz="0" w:space="0" w:color="auto" w:frame="1"/>
        </w:rPr>
        <w:t>55</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76EFBB08" w14:textId="77777777" w:rsidR="001A5EF1" w:rsidRPr="003E2C57" w:rsidRDefault="001A5EF1" w:rsidP="00585CA1">
      <w:pPr>
        <w:spacing w:before="120" w:after="120"/>
        <w:ind w:left="547" w:hanging="547"/>
        <w:rPr>
          <w:rFonts w:ascii="Arial" w:hAnsi="Arial" w:cs="Arial"/>
        </w:rPr>
      </w:pPr>
      <w:r w:rsidRPr="003E2C57">
        <w:rPr>
          <w:rFonts w:ascii="Arial" w:hAnsi="Arial" w:cs="Arial"/>
        </w:rPr>
        <w:t xml:space="preserve">Evaluation Cooperation Group. (2012). Good Practice Standards for the Evaluation of Public Sector Operations.”, Working Group on Public Sector Evaluation, 2012 Revised Edition. </w:t>
      </w:r>
      <w:proofErr w:type="spellStart"/>
      <w:r w:rsidRPr="003E2C57">
        <w:rPr>
          <w:rFonts w:ascii="Arial" w:hAnsi="Arial" w:cs="Arial"/>
        </w:rPr>
        <w:t>Febrero</w:t>
      </w:r>
      <w:proofErr w:type="spellEnd"/>
      <w:r w:rsidRPr="003E2C57">
        <w:rPr>
          <w:rFonts w:ascii="Arial" w:hAnsi="Arial" w:cs="Arial"/>
        </w:rPr>
        <w:t xml:space="preserve"> de 2012.</w:t>
      </w:r>
    </w:p>
    <w:p w14:paraId="65E72421" w14:textId="77777777" w:rsidR="001A5EF1" w:rsidRPr="00713807" w:rsidRDefault="001A5EF1" w:rsidP="00FB23C8">
      <w:pPr>
        <w:autoSpaceDE w:val="0"/>
        <w:autoSpaceDN w:val="0"/>
        <w:adjustRightInd w:val="0"/>
        <w:spacing w:before="60" w:afterLines="60" w:after="144" w:line="240" w:lineRule="auto"/>
        <w:ind w:left="540" w:hanging="540"/>
        <w:rPr>
          <w:rFonts w:ascii="Arial" w:hAnsi="Arial" w:cs="Arial"/>
        </w:rPr>
      </w:pPr>
      <w:proofErr w:type="spellStart"/>
      <w:r w:rsidRPr="00713807">
        <w:rPr>
          <w:rFonts w:ascii="Arial" w:hAnsi="Arial" w:cs="Arial"/>
        </w:rPr>
        <w:t>Felstead</w:t>
      </w:r>
      <w:proofErr w:type="spellEnd"/>
      <w:r w:rsidRPr="00713807">
        <w:rPr>
          <w:rFonts w:ascii="Arial" w:hAnsi="Arial" w:cs="Arial"/>
        </w:rPr>
        <w:t xml:space="preserve">, A., D. </w:t>
      </w:r>
      <w:proofErr w:type="spellStart"/>
      <w:r w:rsidRPr="00713807">
        <w:rPr>
          <w:rFonts w:ascii="Arial" w:hAnsi="Arial" w:cs="Arial"/>
        </w:rPr>
        <w:t>Gallie</w:t>
      </w:r>
      <w:proofErr w:type="spellEnd"/>
      <w:r w:rsidRPr="00713807">
        <w:rPr>
          <w:rFonts w:ascii="Arial" w:hAnsi="Arial" w:cs="Arial"/>
        </w:rPr>
        <w:t xml:space="preserve"> and G. Francis (eds.) (2015), </w:t>
      </w:r>
      <w:r w:rsidRPr="00713807">
        <w:rPr>
          <w:rFonts w:ascii="Arial" w:hAnsi="Arial" w:cs="Arial"/>
          <w:i/>
          <w:iCs/>
        </w:rPr>
        <w:t>Unions and Job Quality</w:t>
      </w:r>
      <w:r w:rsidRPr="00713807">
        <w:rPr>
          <w:rFonts w:ascii="Arial" w:hAnsi="Arial" w:cs="Arial"/>
        </w:rPr>
        <w:t>, Oxford University</w:t>
      </w:r>
      <w:r>
        <w:rPr>
          <w:rFonts w:ascii="Arial" w:hAnsi="Arial" w:cs="Arial"/>
        </w:rPr>
        <w:t xml:space="preserve"> </w:t>
      </w:r>
      <w:r w:rsidRPr="00713807">
        <w:rPr>
          <w:rFonts w:ascii="Arial" w:hAnsi="Arial" w:cs="Arial"/>
        </w:rPr>
        <w:t>Press.</w:t>
      </w:r>
    </w:p>
    <w:p w14:paraId="6F61FA80" w14:textId="507A5966" w:rsidR="001A5EF1" w:rsidRPr="003E2C57" w:rsidRDefault="001A5EF1" w:rsidP="00585CA1">
      <w:pPr>
        <w:spacing w:before="120" w:after="120"/>
        <w:ind w:left="547" w:hanging="547"/>
        <w:rPr>
          <w:rFonts w:ascii="Arial" w:hAnsi="Arial" w:cs="Arial"/>
        </w:rPr>
      </w:pPr>
      <w:r w:rsidRPr="003E2C57">
        <w:rPr>
          <w:rFonts w:ascii="Arial" w:hAnsi="Arial" w:cs="Arial"/>
        </w:rPr>
        <w:t xml:space="preserve">Ferree, Myra Marx. (2008). “Framing Equality: </w:t>
      </w:r>
      <w:proofErr w:type="gramStart"/>
      <w:r w:rsidRPr="003E2C57">
        <w:rPr>
          <w:rFonts w:ascii="Arial" w:hAnsi="Arial" w:cs="Arial"/>
        </w:rPr>
        <w:t>the</w:t>
      </w:r>
      <w:proofErr w:type="gramEnd"/>
      <w:r w:rsidRPr="003E2C57">
        <w:rPr>
          <w:rFonts w:ascii="Arial" w:hAnsi="Arial" w:cs="Arial"/>
        </w:rPr>
        <w:t xml:space="preserve"> Politics of Race, Class, gender in the US, Germany, and the Expanding European Union”, in Gendering Transformation, </w:t>
      </w:r>
      <w:proofErr w:type="spellStart"/>
      <w:r w:rsidRPr="003E2C57">
        <w:rPr>
          <w:rFonts w:ascii="Arial" w:hAnsi="Arial" w:cs="Arial"/>
        </w:rPr>
        <w:t>Yota</w:t>
      </w:r>
      <w:proofErr w:type="spellEnd"/>
      <w:r w:rsidRPr="003E2C57">
        <w:rPr>
          <w:rFonts w:ascii="Arial" w:hAnsi="Arial" w:cs="Arial"/>
        </w:rPr>
        <w:t xml:space="preserve"> </w:t>
      </w:r>
      <w:proofErr w:type="spellStart"/>
      <w:r w:rsidRPr="003E2C57">
        <w:rPr>
          <w:rFonts w:ascii="Arial" w:hAnsi="Arial" w:cs="Arial"/>
        </w:rPr>
        <w:t>Papageorgiou</w:t>
      </w:r>
      <w:proofErr w:type="spellEnd"/>
      <w:r w:rsidRPr="003E2C57">
        <w:rPr>
          <w:rFonts w:ascii="Arial" w:hAnsi="Arial" w:cs="Arial"/>
        </w:rPr>
        <w:t xml:space="preserve"> (editor). University of Crete, </w:t>
      </w:r>
      <w:proofErr w:type="spellStart"/>
      <w:r w:rsidRPr="003E2C57">
        <w:rPr>
          <w:rFonts w:ascii="Arial" w:hAnsi="Arial" w:cs="Arial"/>
        </w:rPr>
        <w:t>Rethhymno</w:t>
      </w:r>
      <w:proofErr w:type="spellEnd"/>
      <w:r w:rsidRPr="003E2C57">
        <w:rPr>
          <w:rFonts w:ascii="Arial" w:hAnsi="Arial" w:cs="Arial"/>
        </w:rPr>
        <w:t xml:space="preserve">, 2007 and The Gender Politics of the European Union, Silke Roth (editor), </w:t>
      </w:r>
      <w:proofErr w:type="spellStart"/>
      <w:r w:rsidRPr="003E2C57">
        <w:rPr>
          <w:rFonts w:ascii="Arial" w:hAnsi="Arial" w:cs="Arial"/>
        </w:rPr>
        <w:t>Berghahn</w:t>
      </w:r>
      <w:proofErr w:type="spellEnd"/>
      <w:r w:rsidRPr="003E2C57">
        <w:rPr>
          <w:rFonts w:ascii="Arial" w:hAnsi="Arial" w:cs="Arial"/>
        </w:rPr>
        <w:t xml:space="preserve"> Publishers, 2008. </w:t>
      </w:r>
    </w:p>
    <w:p w14:paraId="1CD3EBA6"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Gill</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I.</w:t>
      </w:r>
      <w:r w:rsidRPr="00713807">
        <w:rPr>
          <w:rStyle w:val="mixed-citation"/>
          <w:rFonts w:ascii="Arial" w:hAnsi="Arial" w:cs="Arial"/>
          <w:color w:val="333333"/>
          <w:bdr w:val="none" w:sz="0" w:space="0" w:color="auto" w:frame="1"/>
        </w:rPr>
        <w:t>, </w:t>
      </w:r>
      <w:r w:rsidRPr="00713807">
        <w:rPr>
          <w:rStyle w:val="surname"/>
          <w:rFonts w:ascii="Arial" w:hAnsi="Arial" w:cs="Arial"/>
          <w:color w:val="333333"/>
          <w:bdr w:val="none" w:sz="0" w:space="0" w:color="auto" w:frame="1"/>
        </w:rPr>
        <w:t>Packard</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T.</w:t>
      </w:r>
      <w:r w:rsidRPr="00713807">
        <w:rPr>
          <w:rStyle w:val="mixed-citation"/>
          <w:rFonts w:ascii="Arial" w:hAnsi="Arial" w:cs="Arial"/>
          <w:color w:val="333333"/>
          <w:bdr w:val="none" w:sz="0" w:space="0" w:color="auto" w:frame="1"/>
        </w:rPr>
        <w:t> and </w:t>
      </w:r>
      <w:proofErr w:type="spellStart"/>
      <w:r w:rsidRPr="00713807">
        <w:rPr>
          <w:rStyle w:val="surname"/>
          <w:rFonts w:ascii="Arial" w:hAnsi="Arial" w:cs="Arial"/>
          <w:color w:val="333333"/>
          <w:bdr w:val="none" w:sz="0" w:space="0" w:color="auto" w:frame="1"/>
        </w:rPr>
        <w:t>Yermo</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J.</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2005</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Keeping the Promise of Social Security in Latin America</w:t>
      </w:r>
      <w:r w:rsidRPr="00713807">
        <w:rPr>
          <w:rStyle w:val="mixed-citation"/>
          <w:rFonts w:ascii="Arial" w:hAnsi="Arial" w:cs="Arial"/>
          <w:color w:val="333333"/>
          <w:bdr w:val="none" w:sz="0" w:space="0" w:color="auto" w:frame="1"/>
        </w:rPr>
        <w:t>. </w:t>
      </w:r>
      <w:r w:rsidRPr="00713807">
        <w:rPr>
          <w:rStyle w:val="publisher-loc"/>
          <w:rFonts w:ascii="Arial" w:hAnsi="Arial" w:cs="Arial"/>
          <w:color w:val="333333"/>
          <w:bdr w:val="none" w:sz="0" w:space="0" w:color="auto" w:frame="1"/>
        </w:rPr>
        <w:t>Washington, DC</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The World Bank</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09040F8E"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lastRenderedPageBreak/>
        <w:t>Greenwood</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J.</w:t>
      </w:r>
      <w:r w:rsidRPr="00713807">
        <w:rPr>
          <w:rStyle w:val="mixed-citation"/>
          <w:rFonts w:ascii="Arial" w:hAnsi="Arial" w:cs="Arial"/>
          <w:color w:val="333333"/>
          <w:bdr w:val="none" w:sz="0" w:space="0" w:color="auto" w:frame="1"/>
        </w:rPr>
        <w:t>, </w:t>
      </w:r>
      <w:r w:rsidRPr="00713807">
        <w:rPr>
          <w:rStyle w:val="surname"/>
          <w:rFonts w:ascii="Arial" w:hAnsi="Arial" w:cs="Arial"/>
          <w:color w:val="333333"/>
          <w:bdr w:val="none" w:sz="0" w:space="0" w:color="auto" w:frame="1"/>
        </w:rPr>
        <w:t>Sanchez</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J.</w:t>
      </w:r>
      <w:r w:rsidRPr="00713807">
        <w:rPr>
          <w:rStyle w:val="mixed-citation"/>
          <w:rFonts w:ascii="Arial" w:hAnsi="Arial" w:cs="Arial"/>
          <w:color w:val="333333"/>
          <w:bdr w:val="none" w:sz="0" w:space="0" w:color="auto" w:frame="1"/>
        </w:rPr>
        <w:t> and </w:t>
      </w:r>
      <w:r w:rsidRPr="00713807">
        <w:rPr>
          <w:rStyle w:val="surname"/>
          <w:rFonts w:ascii="Arial" w:hAnsi="Arial" w:cs="Arial"/>
          <w:color w:val="333333"/>
          <w:bdr w:val="none" w:sz="0" w:space="0" w:color="auto" w:frame="1"/>
        </w:rPr>
        <w:t>Wang</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C.</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2010</w:t>
      </w:r>
      <w:r w:rsidRPr="00713807">
        <w:rPr>
          <w:rStyle w:val="mixed-citation"/>
          <w:rFonts w:ascii="Arial" w:hAnsi="Arial" w:cs="Arial"/>
          <w:color w:val="333333"/>
          <w:bdr w:val="none" w:sz="0" w:space="0" w:color="auto" w:frame="1"/>
        </w:rPr>
        <w:t>) </w:t>
      </w:r>
      <w:r w:rsidRPr="00713807">
        <w:rPr>
          <w:rStyle w:val="article-title"/>
          <w:rFonts w:ascii="Arial" w:hAnsi="Arial" w:cs="Arial"/>
          <w:color w:val="333333"/>
          <w:bdr w:val="none" w:sz="0" w:space="0" w:color="auto" w:frame="1"/>
        </w:rPr>
        <w:t>Financing development: the role of information costs</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American Economic Review</w:t>
      </w:r>
      <w:r w:rsidRPr="00713807">
        <w:rPr>
          <w:rStyle w:val="mixed-citation"/>
          <w:rFonts w:ascii="Arial" w:hAnsi="Arial" w:cs="Arial"/>
          <w:color w:val="333333"/>
          <w:bdr w:val="none" w:sz="0" w:space="0" w:color="auto" w:frame="1"/>
        </w:rPr>
        <w:t>, </w:t>
      </w:r>
      <w:r w:rsidRPr="00713807">
        <w:rPr>
          <w:rStyle w:val="volume"/>
          <w:rFonts w:ascii="Arial" w:hAnsi="Arial" w:cs="Arial"/>
          <w:color w:val="333333"/>
          <w:bdr w:val="none" w:sz="0" w:space="0" w:color="auto" w:frame="1"/>
        </w:rPr>
        <w:t>100</w:t>
      </w:r>
      <w:r w:rsidRPr="00713807">
        <w:rPr>
          <w:rStyle w:val="mixed-citation"/>
          <w:rFonts w:ascii="Arial" w:hAnsi="Arial" w:cs="Arial"/>
          <w:color w:val="333333"/>
          <w:bdr w:val="none" w:sz="0" w:space="0" w:color="auto" w:frame="1"/>
        </w:rPr>
        <w:t>(</w:t>
      </w:r>
      <w:r w:rsidRPr="00713807">
        <w:rPr>
          <w:rStyle w:val="issue"/>
          <w:rFonts w:ascii="Arial" w:hAnsi="Arial" w:cs="Arial"/>
          <w:color w:val="333333"/>
          <w:bdr w:val="none" w:sz="0" w:space="0" w:color="auto" w:frame="1"/>
        </w:rPr>
        <w:t>4</w:t>
      </w:r>
      <w:r w:rsidRPr="00713807">
        <w:rPr>
          <w:rStyle w:val="mixed-citation"/>
          <w:rFonts w:ascii="Arial" w:hAnsi="Arial" w:cs="Arial"/>
          <w:color w:val="333333"/>
          <w:bdr w:val="none" w:sz="0" w:space="0" w:color="auto" w:frame="1"/>
        </w:rPr>
        <w:t>): </w:t>
      </w:r>
      <w:r w:rsidRPr="00713807">
        <w:rPr>
          <w:rStyle w:val="fpage"/>
          <w:rFonts w:ascii="Arial" w:hAnsi="Arial" w:cs="Arial"/>
          <w:color w:val="333333"/>
          <w:bdr w:val="none" w:sz="0" w:space="0" w:color="auto" w:frame="1"/>
        </w:rPr>
        <w:t>1875</w:t>
      </w:r>
      <w:r w:rsidRPr="00713807">
        <w:rPr>
          <w:rStyle w:val="mixed-citation"/>
          <w:rFonts w:ascii="Arial" w:hAnsi="Arial" w:cs="Arial"/>
          <w:color w:val="333333"/>
          <w:bdr w:val="none" w:sz="0" w:space="0" w:color="auto" w:frame="1"/>
        </w:rPr>
        <w:t>–</w:t>
      </w:r>
      <w:r w:rsidRPr="00713807">
        <w:rPr>
          <w:rStyle w:val="lpage"/>
          <w:rFonts w:ascii="Arial" w:hAnsi="Arial" w:cs="Arial"/>
          <w:color w:val="333333"/>
          <w:bdr w:val="none" w:sz="0" w:space="0" w:color="auto" w:frame="1"/>
        </w:rPr>
        <w:t>1891</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7BD582AA" w14:textId="77777777" w:rsidR="001A5EF1" w:rsidRPr="003E2C57" w:rsidRDefault="001A5EF1" w:rsidP="00585CA1">
      <w:pPr>
        <w:spacing w:before="120" w:after="120"/>
        <w:ind w:left="547" w:hanging="547"/>
        <w:rPr>
          <w:rFonts w:ascii="Arial" w:hAnsi="Arial" w:cs="Arial"/>
        </w:rPr>
      </w:pPr>
      <w:r w:rsidRPr="003E2C57">
        <w:rPr>
          <w:rFonts w:ascii="Arial" w:hAnsi="Arial" w:cs="Arial"/>
        </w:rPr>
        <w:t xml:space="preserve">Hanson, Gordon H. (2010). “Why Isn't Mexico Rich?” </w:t>
      </w:r>
      <w:r w:rsidRPr="003E2C57">
        <w:rPr>
          <w:rFonts w:ascii="Arial" w:hAnsi="Arial" w:cs="Arial"/>
          <w:i/>
          <w:iCs/>
        </w:rPr>
        <w:t>Journal of Economic Literature</w:t>
      </w:r>
      <w:r w:rsidRPr="003E2C57">
        <w:rPr>
          <w:rFonts w:ascii="Arial" w:hAnsi="Arial" w:cs="Arial"/>
        </w:rPr>
        <w:t>, vol.</w:t>
      </w:r>
      <w:r>
        <w:rPr>
          <w:rFonts w:ascii="Arial" w:hAnsi="Arial" w:cs="Arial"/>
        </w:rPr>
        <w:t> </w:t>
      </w:r>
      <w:r w:rsidRPr="003E2C57">
        <w:rPr>
          <w:rFonts w:ascii="Arial" w:hAnsi="Arial" w:cs="Arial"/>
        </w:rPr>
        <w:t>48</w:t>
      </w:r>
      <w:r>
        <w:rPr>
          <w:rFonts w:ascii="Arial" w:hAnsi="Arial" w:cs="Arial"/>
        </w:rPr>
        <w:t> </w:t>
      </w:r>
      <w:r w:rsidRPr="003E2C57">
        <w:rPr>
          <w:rFonts w:ascii="Arial" w:hAnsi="Arial" w:cs="Arial"/>
        </w:rPr>
        <w:t>(4): 987-1004.</w:t>
      </w:r>
    </w:p>
    <w:p w14:paraId="4902A9EB" w14:textId="77777777" w:rsidR="001A5EF1" w:rsidRPr="00713807" w:rsidRDefault="001A5EF1" w:rsidP="00FB23C8">
      <w:pPr>
        <w:autoSpaceDE w:val="0"/>
        <w:autoSpaceDN w:val="0"/>
        <w:adjustRightInd w:val="0"/>
        <w:spacing w:before="60" w:afterLines="60" w:after="144" w:line="240" w:lineRule="auto"/>
        <w:ind w:left="540" w:hanging="540"/>
        <w:rPr>
          <w:rFonts w:ascii="Arial" w:hAnsi="Arial" w:cs="Arial"/>
        </w:rPr>
      </w:pPr>
      <w:r w:rsidRPr="00713807">
        <w:rPr>
          <w:rFonts w:ascii="Arial" w:hAnsi="Arial" w:cs="Arial"/>
        </w:rPr>
        <w:t xml:space="preserve">Hayter, S. and J. Visser (2018), </w:t>
      </w:r>
      <w:r w:rsidRPr="00713807">
        <w:rPr>
          <w:rFonts w:ascii="Arial" w:hAnsi="Arial" w:cs="Arial"/>
          <w:i/>
          <w:iCs/>
        </w:rPr>
        <w:t xml:space="preserve">Collective Agreements: Extending </w:t>
      </w:r>
      <w:proofErr w:type="spellStart"/>
      <w:r w:rsidRPr="00713807">
        <w:rPr>
          <w:rFonts w:ascii="Arial" w:hAnsi="Arial" w:cs="Arial"/>
          <w:i/>
          <w:iCs/>
        </w:rPr>
        <w:t>Labour</w:t>
      </w:r>
      <w:proofErr w:type="spellEnd"/>
      <w:r w:rsidRPr="00713807">
        <w:rPr>
          <w:rFonts w:ascii="Arial" w:hAnsi="Arial" w:cs="Arial"/>
          <w:i/>
          <w:iCs/>
        </w:rPr>
        <w:t xml:space="preserve"> Protection</w:t>
      </w:r>
      <w:r w:rsidRPr="00713807">
        <w:rPr>
          <w:rFonts w:ascii="Arial" w:hAnsi="Arial" w:cs="Arial"/>
        </w:rPr>
        <w:t>,</w:t>
      </w:r>
      <w:r>
        <w:rPr>
          <w:rFonts w:ascii="Arial" w:hAnsi="Arial" w:cs="Arial"/>
        </w:rPr>
        <w:t xml:space="preserve"> </w:t>
      </w:r>
      <w:r w:rsidRPr="00713807">
        <w:rPr>
          <w:rFonts w:ascii="Arial" w:hAnsi="Arial" w:cs="Arial"/>
        </w:rPr>
        <w:t xml:space="preserve">International </w:t>
      </w:r>
      <w:proofErr w:type="spellStart"/>
      <w:r w:rsidRPr="00713807">
        <w:rPr>
          <w:rFonts w:ascii="Arial" w:hAnsi="Arial" w:cs="Arial"/>
        </w:rPr>
        <w:t>Labour</w:t>
      </w:r>
      <w:proofErr w:type="spellEnd"/>
      <w:r w:rsidRPr="00713807">
        <w:rPr>
          <w:rFonts w:ascii="Arial" w:hAnsi="Arial" w:cs="Arial"/>
        </w:rPr>
        <w:t xml:space="preserve"> Organization, Geneva.</w:t>
      </w:r>
    </w:p>
    <w:p w14:paraId="063D8773" w14:textId="77777777" w:rsidR="001A5EF1" w:rsidRPr="003E2C57" w:rsidRDefault="001A5EF1" w:rsidP="00585CA1">
      <w:pPr>
        <w:spacing w:before="120" w:after="120"/>
        <w:ind w:left="547" w:hanging="547"/>
        <w:rPr>
          <w:rFonts w:ascii="Arial" w:hAnsi="Arial" w:cs="Arial"/>
          <w:lang w:val="es-ES_tradnl"/>
        </w:rPr>
      </w:pPr>
      <w:r w:rsidRPr="003E2C57">
        <w:rPr>
          <w:rFonts w:ascii="Arial" w:hAnsi="Arial" w:cs="Arial"/>
          <w:lang w:val="es-MX"/>
        </w:rPr>
        <w:t xml:space="preserve">IMCO (2014). </w:t>
      </w:r>
      <w:r w:rsidRPr="003E2C57">
        <w:rPr>
          <w:rFonts w:ascii="Arial" w:hAnsi="Arial" w:cs="Arial"/>
          <w:lang w:val="es-ES_tradnl"/>
        </w:rPr>
        <w:t xml:space="preserve">Por una Mejor Justicia Laboral. Disponible desde </w:t>
      </w:r>
      <w:hyperlink r:id="rId24" w:history="1">
        <w:r w:rsidRPr="003E2C57">
          <w:rPr>
            <w:rStyle w:val="Hyperlink"/>
            <w:rFonts w:ascii="Arial" w:hAnsi="Arial" w:cs="Arial"/>
            <w:lang w:val="es-ES_tradnl"/>
          </w:rPr>
          <w:t>https://imco.org.mx/justicia-laboral/wp-content/uploads/2014/03/JusticiaLaboral-1.pdf</w:t>
        </w:r>
      </w:hyperlink>
      <w:r w:rsidRPr="003E2C57">
        <w:rPr>
          <w:rFonts w:ascii="Arial" w:hAnsi="Arial" w:cs="Arial"/>
          <w:lang w:val="es-ES_tradnl"/>
        </w:rPr>
        <w:t xml:space="preserve">. </w:t>
      </w:r>
    </w:p>
    <w:p w14:paraId="0181E98C" w14:textId="77777777" w:rsidR="001A5EF1" w:rsidRPr="00720849" w:rsidRDefault="001A5EF1" w:rsidP="00FB23C8">
      <w:pPr>
        <w:shd w:val="clear" w:color="auto" w:fill="FFFFFF"/>
        <w:spacing w:before="60" w:afterLines="60" w:after="144"/>
        <w:ind w:left="540" w:hanging="540"/>
        <w:textAlignment w:val="baseline"/>
        <w:rPr>
          <w:rFonts w:ascii="Arial" w:hAnsi="Arial" w:cs="Arial"/>
          <w:color w:val="333333"/>
          <w:lang w:val="es-MX"/>
        </w:rPr>
      </w:pPr>
      <w:proofErr w:type="spellStart"/>
      <w:r w:rsidRPr="00713807">
        <w:rPr>
          <w:rStyle w:val="surname"/>
          <w:rFonts w:ascii="Arial" w:hAnsi="Arial" w:cs="Arial"/>
          <w:color w:val="333333"/>
          <w:bdr w:val="none" w:sz="0" w:space="0" w:color="auto" w:frame="1"/>
        </w:rPr>
        <w:t>Impavido</w:t>
      </w:r>
      <w:proofErr w:type="spellEnd"/>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G.</w:t>
      </w:r>
      <w:r w:rsidRPr="00713807">
        <w:rPr>
          <w:rStyle w:val="mixed-citation"/>
          <w:rFonts w:ascii="Arial" w:hAnsi="Arial" w:cs="Arial"/>
          <w:color w:val="333333"/>
          <w:bdr w:val="none" w:sz="0" w:space="0" w:color="auto" w:frame="1"/>
        </w:rPr>
        <w:t>, </w:t>
      </w:r>
      <w:proofErr w:type="spellStart"/>
      <w:r w:rsidRPr="00713807">
        <w:rPr>
          <w:rStyle w:val="surname"/>
          <w:rFonts w:ascii="Arial" w:hAnsi="Arial" w:cs="Arial"/>
          <w:color w:val="333333"/>
          <w:bdr w:val="none" w:sz="0" w:space="0" w:color="auto" w:frame="1"/>
        </w:rPr>
        <w:t>Lasagabaster</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E.</w:t>
      </w:r>
      <w:r w:rsidRPr="00713807">
        <w:rPr>
          <w:rStyle w:val="mixed-citation"/>
          <w:rFonts w:ascii="Arial" w:hAnsi="Arial" w:cs="Arial"/>
          <w:color w:val="333333"/>
          <w:bdr w:val="none" w:sz="0" w:space="0" w:color="auto" w:frame="1"/>
        </w:rPr>
        <w:t> and </w:t>
      </w:r>
      <w:r w:rsidRPr="00713807">
        <w:rPr>
          <w:rStyle w:val="surname"/>
          <w:rFonts w:ascii="Arial" w:hAnsi="Arial" w:cs="Arial"/>
          <w:color w:val="333333"/>
          <w:bdr w:val="none" w:sz="0" w:space="0" w:color="auto" w:frame="1"/>
        </w:rPr>
        <w:t>Garcia-Huitron</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M.</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2010</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New Policies for Mandatory Defined Contribution Pensions</w:t>
      </w:r>
      <w:r w:rsidRPr="00713807">
        <w:rPr>
          <w:rStyle w:val="mixed-citation"/>
          <w:rFonts w:ascii="Arial" w:hAnsi="Arial" w:cs="Arial"/>
          <w:color w:val="333333"/>
          <w:bdr w:val="none" w:sz="0" w:space="0" w:color="auto" w:frame="1"/>
        </w:rPr>
        <w:t>. </w:t>
      </w:r>
      <w:r w:rsidRPr="00720849">
        <w:rPr>
          <w:rStyle w:val="publisher-loc"/>
          <w:rFonts w:ascii="Arial" w:hAnsi="Arial" w:cs="Arial"/>
          <w:color w:val="333333"/>
          <w:bdr w:val="none" w:sz="0" w:space="0" w:color="auto" w:frame="1"/>
          <w:lang w:val="es-MX"/>
        </w:rPr>
        <w:t>Washington, DC</w:t>
      </w:r>
      <w:r w:rsidRPr="00720849">
        <w:rPr>
          <w:rStyle w:val="mixed-citation"/>
          <w:rFonts w:ascii="Arial" w:hAnsi="Arial" w:cs="Arial"/>
          <w:color w:val="333333"/>
          <w:bdr w:val="none" w:sz="0" w:space="0" w:color="auto" w:frame="1"/>
          <w:lang w:val="es-MX"/>
        </w:rPr>
        <w:t>: </w:t>
      </w:r>
      <w:r w:rsidRPr="00720849">
        <w:rPr>
          <w:rStyle w:val="publisher-name"/>
          <w:rFonts w:ascii="Arial" w:hAnsi="Arial" w:cs="Arial"/>
          <w:color w:val="333333"/>
          <w:bdr w:val="none" w:sz="0" w:space="0" w:color="auto" w:frame="1"/>
          <w:lang w:val="es-MX"/>
        </w:rPr>
        <w:t xml:space="preserve">The </w:t>
      </w:r>
      <w:proofErr w:type="spellStart"/>
      <w:r w:rsidRPr="00720849">
        <w:rPr>
          <w:rStyle w:val="publisher-name"/>
          <w:rFonts w:ascii="Arial" w:hAnsi="Arial" w:cs="Arial"/>
          <w:color w:val="333333"/>
          <w:bdr w:val="none" w:sz="0" w:space="0" w:color="auto" w:frame="1"/>
          <w:lang w:val="es-MX"/>
        </w:rPr>
        <w:t>World</w:t>
      </w:r>
      <w:proofErr w:type="spellEnd"/>
      <w:r w:rsidRPr="00720849">
        <w:rPr>
          <w:rStyle w:val="publisher-name"/>
          <w:rFonts w:ascii="Arial" w:hAnsi="Arial" w:cs="Arial"/>
          <w:color w:val="333333"/>
          <w:bdr w:val="none" w:sz="0" w:space="0" w:color="auto" w:frame="1"/>
          <w:lang w:val="es-MX"/>
        </w:rPr>
        <w:t xml:space="preserve"> Bank</w:t>
      </w:r>
      <w:r w:rsidRPr="00720849">
        <w:rPr>
          <w:rStyle w:val="mixed-citation"/>
          <w:rFonts w:ascii="Arial" w:hAnsi="Arial" w:cs="Arial"/>
          <w:color w:val="333333"/>
          <w:bdr w:val="none" w:sz="0" w:space="0" w:color="auto" w:frame="1"/>
          <w:lang w:val="es-MX"/>
        </w:rPr>
        <w:t>.</w:t>
      </w:r>
      <w:r w:rsidRPr="00720849">
        <w:rPr>
          <w:rFonts w:ascii="Arial" w:hAnsi="Arial" w:cs="Arial"/>
          <w:color w:val="333333"/>
          <w:lang w:val="es-MX"/>
        </w:rPr>
        <w:t xml:space="preserve"> </w:t>
      </w:r>
    </w:p>
    <w:p w14:paraId="6FE95E1F" w14:textId="0FC57992"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ES_tradnl"/>
        </w:rPr>
        <w:t xml:space="preserve">International Labor </w:t>
      </w:r>
      <w:proofErr w:type="spellStart"/>
      <w:r w:rsidRPr="003E2C57">
        <w:rPr>
          <w:rFonts w:ascii="Arial" w:hAnsi="Arial" w:cs="Arial"/>
          <w:lang w:val="es-ES_tradnl"/>
        </w:rPr>
        <w:t>Organization</w:t>
      </w:r>
      <w:proofErr w:type="spellEnd"/>
      <w:r w:rsidRPr="003E2C57">
        <w:rPr>
          <w:rFonts w:ascii="Arial" w:hAnsi="Arial" w:cs="Arial"/>
          <w:lang w:val="es-ES_tradnl"/>
        </w:rPr>
        <w:t xml:space="preserve"> (1949). </w:t>
      </w:r>
      <w:r w:rsidRPr="003E2C57">
        <w:rPr>
          <w:rFonts w:ascii="Arial" w:hAnsi="Arial" w:cs="Arial"/>
          <w:lang w:val="es-MX"/>
        </w:rPr>
        <w:t xml:space="preserve">098 - Convenio sobre el derecho de sindicación y de negociación colectiva, 1949 (núm. 98). Disponible en </w:t>
      </w:r>
      <w:hyperlink r:id="rId25" w:history="1">
        <w:r w:rsidRPr="003E2C57">
          <w:rPr>
            <w:rStyle w:val="Hyperlink"/>
            <w:rFonts w:ascii="Arial" w:hAnsi="Arial" w:cs="Arial"/>
            <w:lang w:val="es-MX"/>
          </w:rPr>
          <w:t>https://www.ilo.org/dyn/normlex/es/f?p=NORMLEXPUB:12100:0::NO::P12100_Ilo_Code:C098</w:t>
        </w:r>
      </w:hyperlink>
      <w:r w:rsidR="005B78D7">
        <w:rPr>
          <w:rStyle w:val="Hyperlink"/>
          <w:rFonts w:ascii="Arial" w:hAnsi="Arial" w:cs="Arial"/>
          <w:lang w:val="es-MX"/>
        </w:rPr>
        <w:t>.</w:t>
      </w:r>
    </w:p>
    <w:p w14:paraId="66CCC94A" w14:textId="1ECD0960" w:rsidR="001A5EF1" w:rsidRPr="003E2C57" w:rsidRDefault="001A5EF1" w:rsidP="00585CA1">
      <w:pPr>
        <w:spacing w:before="120" w:after="120"/>
        <w:ind w:left="547" w:hanging="547"/>
        <w:rPr>
          <w:rFonts w:ascii="Arial" w:hAnsi="Arial" w:cs="Arial"/>
          <w:lang w:val="es-ES_tradnl"/>
        </w:rPr>
      </w:pPr>
      <w:r w:rsidRPr="003E2C57">
        <w:rPr>
          <w:rFonts w:ascii="Arial" w:hAnsi="Arial" w:cs="Arial"/>
          <w:lang w:val="es-MX"/>
        </w:rPr>
        <w:t xml:space="preserve">International Labor </w:t>
      </w:r>
      <w:proofErr w:type="spellStart"/>
      <w:r w:rsidRPr="003E2C57">
        <w:rPr>
          <w:rFonts w:ascii="Arial" w:hAnsi="Arial" w:cs="Arial"/>
          <w:lang w:val="es-MX"/>
        </w:rPr>
        <w:t>Organization</w:t>
      </w:r>
      <w:proofErr w:type="spellEnd"/>
      <w:r w:rsidRPr="003E2C57">
        <w:rPr>
          <w:rFonts w:ascii="Arial" w:hAnsi="Arial" w:cs="Arial"/>
          <w:lang w:val="es-MX"/>
        </w:rPr>
        <w:t xml:space="preserve"> (2020). </w:t>
      </w:r>
      <w:r w:rsidR="00C4323D" w:rsidRPr="003E2C57">
        <w:rPr>
          <w:rFonts w:ascii="Arial" w:hAnsi="Arial" w:cs="Arial"/>
          <w:lang w:val="es-MX"/>
        </w:rPr>
        <w:t>Estadísticas</w:t>
      </w:r>
      <w:r w:rsidRPr="003E2C57">
        <w:rPr>
          <w:rFonts w:ascii="Arial" w:hAnsi="Arial" w:cs="Arial"/>
          <w:lang w:val="es-MX"/>
        </w:rPr>
        <w:t xml:space="preserve"> Oportunas. Disponible en </w:t>
      </w:r>
      <w:hyperlink r:id="rId26" w:history="1">
        <w:r w:rsidRPr="003E2C57">
          <w:rPr>
            <w:rStyle w:val="Hyperlink"/>
            <w:rFonts w:ascii="Arial" w:hAnsi="Arial" w:cs="Arial"/>
            <w:lang w:val="es-MX"/>
          </w:rPr>
          <w:t>https://www.ilo.org/ilostat-files/Documents/SUB_LPY_en.html</w:t>
        </w:r>
      </w:hyperlink>
      <w:r w:rsidR="005B78D7">
        <w:rPr>
          <w:rStyle w:val="Hyperlink"/>
          <w:rFonts w:ascii="Arial" w:hAnsi="Arial" w:cs="Arial"/>
          <w:lang w:val="es-MX"/>
        </w:rPr>
        <w:t>.</w:t>
      </w:r>
    </w:p>
    <w:p w14:paraId="59531531" w14:textId="550CFDF9" w:rsidR="001A5EF1" w:rsidRPr="005B78D7" w:rsidRDefault="001A5EF1" w:rsidP="00585CA1">
      <w:pPr>
        <w:spacing w:before="120" w:after="120"/>
        <w:ind w:left="547" w:hanging="547"/>
        <w:rPr>
          <w:rFonts w:ascii="Arial" w:hAnsi="Arial" w:cs="Arial"/>
          <w:lang w:val="es-MX"/>
        </w:rPr>
      </w:pPr>
      <w:r w:rsidRPr="003E2C57">
        <w:rPr>
          <w:rFonts w:ascii="Arial" w:hAnsi="Arial" w:cs="Arial"/>
        </w:rPr>
        <w:t xml:space="preserve">International Monetary Fund, (2019). World Economic Database. </w:t>
      </w:r>
      <w:r w:rsidRPr="00777C9F">
        <w:rPr>
          <w:rFonts w:ascii="Arial" w:hAnsi="Arial" w:cs="Arial"/>
          <w:lang w:val="es-MX"/>
        </w:rPr>
        <w:t xml:space="preserve">Disponible en </w:t>
      </w:r>
      <w:hyperlink r:id="rId27" w:history="1">
        <w:r w:rsidRPr="00777C9F">
          <w:rPr>
            <w:rStyle w:val="Hyperlink"/>
            <w:rFonts w:ascii="Arial" w:hAnsi="Arial" w:cs="Arial"/>
            <w:lang w:val="es-MX"/>
          </w:rPr>
          <w:t>https://www.imf.org/external/pubs/ft/weo/2019/01/weodata/index.aspx</w:t>
        </w:r>
      </w:hyperlink>
      <w:r w:rsidR="005B78D7" w:rsidRPr="007C23F0">
        <w:rPr>
          <w:rStyle w:val="Hyperlink"/>
          <w:rFonts w:ascii="Arial" w:hAnsi="Arial" w:cs="Arial"/>
          <w:lang w:val="es-MX"/>
        </w:rPr>
        <w:t>.</w:t>
      </w:r>
    </w:p>
    <w:p w14:paraId="7BA7226E" w14:textId="448247E5" w:rsidR="00720849" w:rsidRPr="00C4323D" w:rsidRDefault="00720849" w:rsidP="00A01F63">
      <w:pPr>
        <w:spacing w:before="120" w:after="120"/>
        <w:ind w:left="547" w:hanging="547"/>
        <w:rPr>
          <w:rFonts w:ascii="Arial" w:hAnsi="Arial" w:cs="Arial"/>
        </w:rPr>
      </w:pPr>
      <w:r w:rsidRPr="003E2C57">
        <w:rPr>
          <w:rFonts w:ascii="Arial" w:hAnsi="Arial" w:cs="Arial"/>
        </w:rPr>
        <w:t xml:space="preserve">International Monetary Fund, (2019). </w:t>
      </w:r>
      <w:r w:rsidR="002B60AA" w:rsidRPr="00A01F63">
        <w:rPr>
          <w:rFonts w:ascii="Arial" w:hAnsi="Arial" w:cs="Arial"/>
        </w:rPr>
        <w:t>Mexico</w:t>
      </w:r>
      <w:r w:rsidR="002B60AA">
        <w:rPr>
          <w:rFonts w:ascii="Arial" w:hAnsi="Arial" w:cs="Arial"/>
        </w:rPr>
        <w:t xml:space="preserve">: </w:t>
      </w:r>
      <w:r w:rsidR="002B60AA" w:rsidRPr="00A01F63">
        <w:rPr>
          <w:rFonts w:ascii="Arial" w:hAnsi="Arial" w:cs="Arial"/>
        </w:rPr>
        <w:t xml:space="preserve">Staff Report </w:t>
      </w:r>
      <w:proofErr w:type="gramStart"/>
      <w:r w:rsidR="002B60AA" w:rsidRPr="00A01F63">
        <w:rPr>
          <w:rFonts w:ascii="Arial" w:hAnsi="Arial" w:cs="Arial"/>
        </w:rPr>
        <w:t>For</w:t>
      </w:r>
      <w:proofErr w:type="gramEnd"/>
      <w:r w:rsidR="002B60AA" w:rsidRPr="00A01F63">
        <w:rPr>
          <w:rFonts w:ascii="Arial" w:hAnsi="Arial" w:cs="Arial"/>
        </w:rPr>
        <w:t xml:space="preserve"> The 2019 Article Iv Consultation</w:t>
      </w:r>
      <w:r w:rsidR="002B60AA" w:rsidRPr="003E2C57">
        <w:rPr>
          <w:rFonts w:ascii="Arial" w:hAnsi="Arial" w:cs="Arial"/>
        </w:rPr>
        <w:t xml:space="preserve">. </w:t>
      </w:r>
      <w:r w:rsidRPr="007C23F0">
        <w:rPr>
          <w:rFonts w:ascii="Arial" w:hAnsi="Arial" w:cs="Arial"/>
        </w:rPr>
        <w:t xml:space="preserve">Disponible </w:t>
      </w:r>
      <w:r w:rsidRPr="00C4323D">
        <w:rPr>
          <w:rFonts w:ascii="Arial" w:hAnsi="Arial" w:cs="Arial"/>
        </w:rPr>
        <w:t xml:space="preserve">en </w:t>
      </w:r>
      <w:hyperlink r:id="rId28" w:history="1">
        <w:r w:rsidR="001320FC" w:rsidRPr="00C4323D">
          <w:rPr>
            <w:rStyle w:val="Hyperlink"/>
            <w:rFonts w:ascii="Arial" w:hAnsi="Arial" w:cs="Arial"/>
          </w:rPr>
          <w:t>https://www.imf.org/en/Publications/CR/Issues/2019/11/05/Mexico-2019-Article-IV-Consultation-Press-Release-and-Staff-Report-48788</w:t>
        </w:r>
      </w:hyperlink>
      <w:r w:rsidR="005B78D7" w:rsidRPr="00C4323D">
        <w:rPr>
          <w:rStyle w:val="Hyperlink"/>
          <w:rFonts w:ascii="Arial" w:hAnsi="Arial" w:cs="Arial"/>
        </w:rPr>
        <w:t>.</w:t>
      </w:r>
    </w:p>
    <w:p w14:paraId="6360D58F" w14:textId="1AFE5369" w:rsidR="001A5EF1" w:rsidRPr="003E2C57" w:rsidRDefault="001A5EF1" w:rsidP="00585CA1">
      <w:pPr>
        <w:spacing w:before="120" w:after="120"/>
        <w:ind w:left="547" w:hanging="547"/>
        <w:rPr>
          <w:rFonts w:ascii="Arial" w:hAnsi="Arial" w:cs="Arial"/>
          <w:lang w:val="es-MX"/>
        </w:rPr>
      </w:pPr>
      <w:r w:rsidRPr="007C23F0">
        <w:rPr>
          <w:rFonts w:ascii="Arial" w:hAnsi="Arial" w:cs="Arial"/>
        </w:rPr>
        <w:t xml:space="preserve">ITAM (2019). </w:t>
      </w:r>
      <w:r w:rsidRPr="003E2C57">
        <w:rPr>
          <w:rFonts w:ascii="Arial" w:hAnsi="Arial" w:cs="Arial"/>
          <w:lang w:val="es-MX"/>
        </w:rPr>
        <w:t>Nota Sobre el Uso del Sistema SIARA para la Cobranza de Laudos Favorables a los Trabajadores.</w:t>
      </w:r>
    </w:p>
    <w:p w14:paraId="14EDCA36"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proofErr w:type="spellStart"/>
      <w:r w:rsidRPr="00713807">
        <w:rPr>
          <w:rStyle w:val="surname"/>
          <w:rFonts w:ascii="Arial" w:hAnsi="Arial" w:cs="Arial"/>
          <w:color w:val="333333"/>
          <w:bdr w:val="none" w:sz="0" w:space="0" w:color="auto" w:frame="1"/>
        </w:rPr>
        <w:t>Jame</w:t>
      </w:r>
      <w:proofErr w:type="spellEnd"/>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R.</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2010</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Organizational Structure and Fund Performance: Pension Funds vs. Mutual Funds</w:t>
      </w:r>
      <w:r w:rsidRPr="00713807">
        <w:rPr>
          <w:rStyle w:val="mixed-citation"/>
          <w:rFonts w:ascii="Arial" w:hAnsi="Arial" w:cs="Arial"/>
          <w:color w:val="333333"/>
          <w:bdr w:val="none" w:sz="0" w:space="0" w:color="auto" w:frame="1"/>
        </w:rPr>
        <w:t>. </w:t>
      </w:r>
      <w:r w:rsidRPr="00713807">
        <w:rPr>
          <w:rStyle w:val="publisher-loc"/>
          <w:rFonts w:ascii="Arial" w:hAnsi="Arial" w:cs="Arial"/>
          <w:color w:val="333333"/>
          <w:bdr w:val="none" w:sz="0" w:space="0" w:color="auto" w:frame="1"/>
        </w:rPr>
        <w:t>Rochester, NY</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Social Science Research Network</w:t>
      </w:r>
      <w:r w:rsidRPr="00713807">
        <w:rPr>
          <w:rStyle w:val="mixed-citation"/>
          <w:rFonts w:ascii="Arial" w:hAnsi="Arial" w:cs="Arial"/>
          <w:color w:val="333333"/>
          <w:bdr w:val="none" w:sz="0" w:space="0" w:color="auto" w:frame="1"/>
        </w:rPr>
        <w:t>. Available online at </w:t>
      </w:r>
      <w:hyperlink r:id="rId29" w:history="1">
        <w:r w:rsidRPr="00713807">
          <w:rPr>
            <w:rStyle w:val="Hyperlink"/>
            <w:rFonts w:ascii="Arial" w:hAnsi="Arial" w:cs="Arial"/>
            <w:color w:val="0072CF"/>
            <w:bdr w:val="none" w:sz="0" w:space="0" w:color="auto" w:frame="1"/>
          </w:rPr>
          <w:t>http://papers.ssrn.com/sol3/papers.cfm?abstract_id=1540533</w:t>
        </w:r>
      </w:hyperlink>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01732561"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James</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E.</w:t>
      </w:r>
      <w:r w:rsidRPr="00713807">
        <w:rPr>
          <w:rStyle w:val="mixed-citation"/>
          <w:rFonts w:ascii="Arial" w:hAnsi="Arial" w:cs="Arial"/>
          <w:color w:val="333333"/>
          <w:bdr w:val="none" w:sz="0" w:space="0" w:color="auto" w:frame="1"/>
        </w:rPr>
        <w:t>, </w:t>
      </w:r>
      <w:proofErr w:type="spellStart"/>
      <w:r w:rsidRPr="00713807">
        <w:rPr>
          <w:rStyle w:val="surname"/>
          <w:rFonts w:ascii="Arial" w:hAnsi="Arial" w:cs="Arial"/>
          <w:color w:val="333333"/>
          <w:bdr w:val="none" w:sz="0" w:space="0" w:color="auto" w:frame="1"/>
        </w:rPr>
        <w:t>Smalhout</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J.</w:t>
      </w:r>
      <w:r w:rsidRPr="00713807">
        <w:rPr>
          <w:rStyle w:val="mixed-citation"/>
          <w:rFonts w:ascii="Arial" w:hAnsi="Arial" w:cs="Arial"/>
          <w:color w:val="333333"/>
          <w:bdr w:val="none" w:sz="0" w:space="0" w:color="auto" w:frame="1"/>
        </w:rPr>
        <w:t> and </w:t>
      </w:r>
      <w:proofErr w:type="spellStart"/>
      <w:r w:rsidRPr="00713807">
        <w:rPr>
          <w:rStyle w:val="surname"/>
          <w:rFonts w:ascii="Arial" w:hAnsi="Arial" w:cs="Arial"/>
          <w:color w:val="333333"/>
          <w:bdr w:val="none" w:sz="0" w:space="0" w:color="auto" w:frame="1"/>
        </w:rPr>
        <w:t>Vittas</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D.</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1999</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Administrative Costs and the Organization of Individual Retirement Account Systems: A Comparative Perspective</w:t>
      </w:r>
      <w:r w:rsidRPr="00713807">
        <w:rPr>
          <w:rStyle w:val="mixed-citation"/>
          <w:rFonts w:ascii="Arial" w:hAnsi="Arial" w:cs="Arial"/>
          <w:color w:val="333333"/>
          <w:bdr w:val="none" w:sz="0" w:space="0" w:color="auto" w:frame="1"/>
        </w:rPr>
        <w:t>. Policy Research, Working Paper, No. 2554. </w:t>
      </w:r>
      <w:r w:rsidRPr="00713807">
        <w:rPr>
          <w:rStyle w:val="publisher-loc"/>
          <w:rFonts w:ascii="Arial" w:hAnsi="Arial" w:cs="Arial"/>
          <w:color w:val="333333"/>
          <w:bdr w:val="none" w:sz="0" w:space="0" w:color="auto" w:frame="1"/>
        </w:rPr>
        <w:t>Washington, DC</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The World Bank</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396DB0B6" w14:textId="77777777"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 xml:space="preserve">Kaplan, David S. y Claudia Piras (2019). “Brechas de género en el mercado laboral mexicano: comparaciones internacionales y recomendaciones de política pública.” </w:t>
      </w:r>
      <w:r w:rsidRPr="003E2C57">
        <w:rPr>
          <w:rFonts w:ascii="Arial" w:hAnsi="Arial" w:cs="Arial"/>
          <w:i/>
          <w:iCs/>
          <w:lang w:val="es-MX"/>
        </w:rPr>
        <w:t xml:space="preserve">Revista de Economía Mexicana: Anuario UNAM, </w:t>
      </w:r>
      <w:r w:rsidRPr="003E2C57">
        <w:rPr>
          <w:rFonts w:ascii="Arial" w:hAnsi="Arial" w:cs="Arial"/>
          <w:lang w:val="es-MX"/>
        </w:rPr>
        <w:t xml:space="preserve">No. 4: 138-165. Disponible desde </w:t>
      </w:r>
      <w:hyperlink r:id="rId30" w:history="1">
        <w:r w:rsidRPr="003E2C57">
          <w:rPr>
            <w:rStyle w:val="Hyperlink"/>
            <w:rFonts w:ascii="Arial" w:hAnsi="Arial" w:cs="Arial"/>
            <w:lang w:val="es-MX"/>
          </w:rPr>
          <w:t>http://www.economia.unam.mx/assets/pdfs/econmex/04/04DavidKaplan-Claudia%20Piras.pdf</w:t>
        </w:r>
      </w:hyperlink>
      <w:r w:rsidRPr="003E2C57">
        <w:rPr>
          <w:rFonts w:ascii="Arial" w:hAnsi="Arial" w:cs="Arial"/>
          <w:lang w:val="es-MX"/>
        </w:rPr>
        <w:t xml:space="preserve">. </w:t>
      </w:r>
    </w:p>
    <w:p w14:paraId="402111FB" w14:textId="77777777" w:rsidR="001A5EF1" w:rsidRPr="003E2C57" w:rsidRDefault="001A5EF1" w:rsidP="00585CA1">
      <w:pPr>
        <w:spacing w:before="120" w:after="120"/>
        <w:ind w:left="547" w:hanging="547"/>
        <w:rPr>
          <w:rFonts w:ascii="Arial" w:hAnsi="Arial" w:cs="Arial"/>
        </w:rPr>
      </w:pPr>
      <w:r w:rsidRPr="003E2C57">
        <w:rPr>
          <w:rFonts w:ascii="Arial" w:hAnsi="Arial" w:cs="Arial"/>
          <w:lang w:val="es-MX"/>
        </w:rPr>
        <w:t xml:space="preserve">Kaplan, David S. y Joyce Sadka (2011). </w:t>
      </w:r>
      <w:r w:rsidRPr="003E2C57">
        <w:rPr>
          <w:rFonts w:ascii="Arial" w:hAnsi="Arial" w:cs="Arial"/>
        </w:rPr>
        <w:t>“The Plaintiff’s Role in Enforcing a Court Ruling: Evidence from a Labor Court in Mexico.” IDB Working Paper No. IDB-WP-264.</w:t>
      </w:r>
    </w:p>
    <w:p w14:paraId="4FBBA3A6" w14:textId="6B5EF53C" w:rsidR="001A5EF1" w:rsidRPr="00713807" w:rsidRDefault="001A5EF1" w:rsidP="00FB23C8">
      <w:pPr>
        <w:autoSpaceDE w:val="0"/>
        <w:autoSpaceDN w:val="0"/>
        <w:adjustRightInd w:val="0"/>
        <w:spacing w:before="60" w:afterLines="60" w:after="144" w:line="240" w:lineRule="auto"/>
        <w:ind w:left="540" w:hanging="540"/>
        <w:rPr>
          <w:rFonts w:ascii="Arial" w:hAnsi="Arial" w:cs="Arial"/>
          <w:color w:val="000000"/>
        </w:rPr>
      </w:pPr>
      <w:r w:rsidRPr="00713807">
        <w:rPr>
          <w:rFonts w:ascii="Arial" w:hAnsi="Arial" w:cs="Arial"/>
          <w:color w:val="000000"/>
        </w:rPr>
        <w:t xml:space="preserve">Kenworthy, L. (2001), “Wage-Setting Measures: A Survey and Assessment”, </w:t>
      </w:r>
      <w:r w:rsidRPr="00713807">
        <w:rPr>
          <w:rFonts w:ascii="Arial" w:hAnsi="Arial" w:cs="Arial"/>
          <w:i/>
          <w:iCs/>
          <w:color w:val="000000"/>
        </w:rPr>
        <w:t>World Politics</w:t>
      </w:r>
      <w:r w:rsidRPr="00713807">
        <w:rPr>
          <w:rFonts w:ascii="Arial" w:hAnsi="Arial" w:cs="Arial"/>
          <w:color w:val="000000"/>
        </w:rPr>
        <w:t>,</w:t>
      </w:r>
      <w:r>
        <w:rPr>
          <w:rFonts w:ascii="Arial" w:hAnsi="Arial" w:cs="Arial"/>
          <w:color w:val="000000"/>
        </w:rPr>
        <w:t xml:space="preserve"> </w:t>
      </w:r>
      <w:r w:rsidRPr="00713807">
        <w:rPr>
          <w:rFonts w:ascii="Arial" w:hAnsi="Arial" w:cs="Arial"/>
          <w:color w:val="000000"/>
        </w:rPr>
        <w:t>Vol.</w:t>
      </w:r>
      <w:r w:rsidR="00E13EBC">
        <w:rPr>
          <w:rFonts w:ascii="Arial" w:hAnsi="Arial" w:cs="Arial"/>
          <w:color w:val="000000"/>
        </w:rPr>
        <w:t> </w:t>
      </w:r>
      <w:r w:rsidRPr="00713807">
        <w:rPr>
          <w:rFonts w:ascii="Arial" w:hAnsi="Arial" w:cs="Arial"/>
          <w:color w:val="000000"/>
        </w:rPr>
        <w:t xml:space="preserve">54/1, pp. 57-98, </w:t>
      </w:r>
      <w:hyperlink r:id="rId31" w:history="1">
        <w:r w:rsidRPr="00713807">
          <w:rPr>
            <w:rStyle w:val="Hyperlink"/>
            <w:rFonts w:ascii="Arial" w:hAnsi="Arial" w:cs="Arial"/>
          </w:rPr>
          <w:t>http://dx.doi.org/10.1353/wp.2001.0023</w:t>
        </w:r>
      </w:hyperlink>
      <w:r w:rsidRPr="00713807">
        <w:rPr>
          <w:rFonts w:ascii="Arial" w:hAnsi="Arial" w:cs="Arial"/>
          <w:color w:val="000000"/>
        </w:rPr>
        <w:t>.</w:t>
      </w:r>
    </w:p>
    <w:p w14:paraId="6C81EC7F" w14:textId="77777777" w:rsidR="001A5EF1" w:rsidRPr="003E2C57" w:rsidRDefault="001A5EF1" w:rsidP="00585CA1">
      <w:pPr>
        <w:spacing w:before="120" w:after="120"/>
        <w:ind w:left="547" w:hanging="547"/>
        <w:rPr>
          <w:rFonts w:ascii="Arial" w:hAnsi="Arial" w:cs="Arial"/>
        </w:rPr>
      </w:pPr>
      <w:r w:rsidRPr="003E2C57">
        <w:rPr>
          <w:rFonts w:ascii="Arial" w:hAnsi="Arial" w:cs="Arial"/>
        </w:rPr>
        <w:lastRenderedPageBreak/>
        <w:t xml:space="preserve">Kettle, Steward, Marta Garnelo, Monica Wills-Silva, Laura Litvine, y David S. Kaplan (2020). “Formal in practice, not just in name: Nudges to Encourage Business </w:t>
      </w:r>
      <w:proofErr w:type="spellStart"/>
      <w:r w:rsidRPr="003E2C57">
        <w:rPr>
          <w:rFonts w:ascii="Arial" w:hAnsi="Arial" w:cs="Arial"/>
        </w:rPr>
        <w:t>Formalisation</w:t>
      </w:r>
      <w:proofErr w:type="spellEnd"/>
      <w:r w:rsidRPr="003E2C57">
        <w:rPr>
          <w:rFonts w:ascii="Arial" w:hAnsi="Arial" w:cs="Arial"/>
        </w:rPr>
        <w:t xml:space="preserve"> in Mexico.” Mimeo.</w:t>
      </w:r>
    </w:p>
    <w:p w14:paraId="4F5AB221" w14:textId="4AB85F82" w:rsidR="001A5EF1" w:rsidRPr="007C23F0" w:rsidRDefault="001A5EF1" w:rsidP="00585CA1">
      <w:pPr>
        <w:spacing w:before="120" w:after="120"/>
        <w:ind w:left="547" w:hanging="547"/>
        <w:rPr>
          <w:rFonts w:ascii="Arial" w:hAnsi="Arial" w:cs="Arial"/>
        </w:rPr>
      </w:pPr>
      <w:r w:rsidRPr="003E2C57">
        <w:rPr>
          <w:rFonts w:ascii="Arial" w:hAnsi="Arial" w:cs="Arial"/>
        </w:rPr>
        <w:t xml:space="preserve">Labor Advisor Committee </w:t>
      </w:r>
      <w:proofErr w:type="gramStart"/>
      <w:r w:rsidRPr="003E2C57">
        <w:rPr>
          <w:rFonts w:ascii="Arial" w:hAnsi="Arial" w:cs="Arial"/>
        </w:rPr>
        <w:t>On</w:t>
      </w:r>
      <w:proofErr w:type="gramEnd"/>
      <w:r w:rsidRPr="003E2C57">
        <w:rPr>
          <w:rFonts w:ascii="Arial" w:hAnsi="Arial" w:cs="Arial"/>
        </w:rPr>
        <w:t xml:space="preserve"> Trade Negotiations and Trade Policy- (2018). </w:t>
      </w:r>
      <w:r w:rsidRPr="007C23F0">
        <w:rPr>
          <w:rFonts w:ascii="Arial" w:hAnsi="Arial" w:cs="Arial"/>
        </w:rPr>
        <w:t xml:space="preserve">Disponible en </w:t>
      </w:r>
      <w:hyperlink r:id="rId32" w:history="1">
        <w:r w:rsidR="00BD6B96" w:rsidRPr="00BD6B96">
          <w:rPr>
            <w:rStyle w:val="Hyperlink"/>
            <w:rFonts w:ascii="Arial" w:hAnsi="Arial" w:cs="Arial"/>
          </w:rPr>
          <w:t>https://ustr.gov/sites/default/files/files/agreements/FTA/AdvisoryCommitteeReports/Labor_Advisory</w:t>
        </w:r>
        <w:r w:rsidR="00BD6B96" w:rsidRPr="00E6747B">
          <w:rPr>
            <w:rStyle w:val="Hyperlink"/>
            <w:rFonts w:ascii="Arial" w:hAnsi="Arial" w:cs="Arial"/>
          </w:rPr>
          <w:t>_Committee_on_Trade_Negotiations_and_Trade_Policy_%28LAC%29_Addendum.pdf</w:t>
        </w:r>
      </w:hyperlink>
    </w:p>
    <w:p w14:paraId="65708EB4" w14:textId="77777777" w:rsidR="001A5EF1" w:rsidRPr="00FB23C8"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article-title"/>
          <w:rFonts w:ascii="Arial" w:hAnsi="Arial" w:cs="Arial"/>
          <w:color w:val="333333"/>
          <w:bdr w:val="none" w:sz="0" w:space="0" w:color="auto" w:frame="1"/>
          <w:lang w:val="es-MX"/>
        </w:rPr>
        <w:t>las comisiones de los planes de pensiones</w:t>
      </w:r>
      <w:r w:rsidRPr="00713807">
        <w:rPr>
          <w:rStyle w:val="mixed-citation"/>
          <w:rFonts w:ascii="Arial" w:hAnsi="Arial" w:cs="Arial"/>
          <w:color w:val="333333"/>
          <w:bdr w:val="none" w:sz="0" w:space="0" w:color="auto" w:frame="1"/>
          <w:lang w:val="es-MX"/>
        </w:rPr>
        <w:t>. </w:t>
      </w:r>
      <w:proofErr w:type="spellStart"/>
      <w:r w:rsidRPr="00FB23C8">
        <w:rPr>
          <w:rStyle w:val="source"/>
          <w:rFonts w:ascii="Arial" w:hAnsi="Arial" w:cs="Arial"/>
          <w:i/>
          <w:iCs/>
          <w:color w:val="333333"/>
          <w:bdr w:val="none" w:sz="0" w:space="0" w:color="auto" w:frame="1"/>
        </w:rPr>
        <w:t>Revista</w:t>
      </w:r>
      <w:proofErr w:type="spellEnd"/>
      <w:r w:rsidRPr="00FB23C8">
        <w:rPr>
          <w:rStyle w:val="source"/>
          <w:rFonts w:ascii="Arial" w:hAnsi="Arial" w:cs="Arial"/>
          <w:i/>
          <w:iCs/>
          <w:color w:val="333333"/>
          <w:bdr w:val="none" w:sz="0" w:space="0" w:color="auto" w:frame="1"/>
        </w:rPr>
        <w:t xml:space="preserve"> de Economia </w:t>
      </w:r>
      <w:proofErr w:type="spellStart"/>
      <w:r w:rsidRPr="00FB23C8">
        <w:rPr>
          <w:rStyle w:val="source"/>
          <w:rFonts w:ascii="Arial" w:hAnsi="Arial" w:cs="Arial"/>
          <w:i/>
          <w:iCs/>
          <w:color w:val="333333"/>
          <w:bdr w:val="none" w:sz="0" w:space="0" w:color="auto" w:frame="1"/>
        </w:rPr>
        <w:t>Financiera</w:t>
      </w:r>
      <w:proofErr w:type="spellEnd"/>
      <w:r w:rsidRPr="00FB23C8">
        <w:rPr>
          <w:rStyle w:val="mixed-citation"/>
          <w:rFonts w:ascii="Arial" w:hAnsi="Arial" w:cs="Arial"/>
          <w:color w:val="333333"/>
          <w:bdr w:val="none" w:sz="0" w:space="0" w:color="auto" w:frame="1"/>
        </w:rPr>
        <w:t>, </w:t>
      </w:r>
      <w:r w:rsidRPr="00FB23C8">
        <w:rPr>
          <w:rStyle w:val="volume"/>
          <w:rFonts w:ascii="Arial" w:hAnsi="Arial" w:cs="Arial"/>
          <w:color w:val="333333"/>
          <w:bdr w:val="none" w:sz="0" w:space="0" w:color="auto" w:frame="1"/>
        </w:rPr>
        <w:t>5</w:t>
      </w:r>
      <w:r w:rsidRPr="00FB23C8">
        <w:rPr>
          <w:rStyle w:val="mixed-citation"/>
          <w:rFonts w:ascii="Arial" w:hAnsi="Arial" w:cs="Arial"/>
          <w:color w:val="333333"/>
          <w:bdr w:val="none" w:sz="0" w:space="0" w:color="auto" w:frame="1"/>
        </w:rPr>
        <w:t>(</w:t>
      </w:r>
      <w:r w:rsidRPr="00FB23C8">
        <w:rPr>
          <w:rStyle w:val="issue"/>
          <w:rFonts w:ascii="Arial" w:hAnsi="Arial" w:cs="Arial"/>
          <w:color w:val="333333"/>
          <w:bdr w:val="none" w:sz="0" w:space="0" w:color="auto" w:frame="1"/>
        </w:rPr>
        <w:t>11</w:t>
      </w:r>
      <w:r w:rsidRPr="00FB23C8">
        <w:rPr>
          <w:rStyle w:val="mixed-citation"/>
          <w:rFonts w:ascii="Arial" w:hAnsi="Arial" w:cs="Arial"/>
          <w:color w:val="333333"/>
          <w:bdr w:val="none" w:sz="0" w:space="0" w:color="auto" w:frame="1"/>
        </w:rPr>
        <w:t>): </w:t>
      </w:r>
      <w:r w:rsidRPr="00FB23C8">
        <w:rPr>
          <w:rStyle w:val="fpage"/>
          <w:rFonts w:ascii="Arial" w:hAnsi="Arial" w:cs="Arial"/>
          <w:color w:val="333333"/>
          <w:bdr w:val="none" w:sz="0" w:space="0" w:color="auto" w:frame="1"/>
        </w:rPr>
        <w:t>38</w:t>
      </w:r>
      <w:r w:rsidRPr="00FB23C8">
        <w:rPr>
          <w:rStyle w:val="mixed-citation"/>
          <w:rFonts w:ascii="Arial" w:hAnsi="Arial" w:cs="Arial"/>
          <w:color w:val="333333"/>
          <w:bdr w:val="none" w:sz="0" w:space="0" w:color="auto" w:frame="1"/>
        </w:rPr>
        <w:t>–</w:t>
      </w:r>
      <w:r w:rsidRPr="00FB23C8">
        <w:rPr>
          <w:rStyle w:val="lpage"/>
          <w:rFonts w:ascii="Arial" w:hAnsi="Arial" w:cs="Arial"/>
          <w:color w:val="333333"/>
          <w:bdr w:val="none" w:sz="0" w:space="0" w:color="auto" w:frame="1"/>
        </w:rPr>
        <w:t>63</w:t>
      </w:r>
      <w:r w:rsidRPr="00FB23C8">
        <w:rPr>
          <w:rStyle w:val="mixed-citation"/>
          <w:rFonts w:ascii="Arial" w:hAnsi="Arial" w:cs="Arial"/>
          <w:color w:val="333333"/>
          <w:bdr w:val="none" w:sz="0" w:space="0" w:color="auto" w:frame="1"/>
        </w:rPr>
        <w:t>.</w:t>
      </w:r>
      <w:r w:rsidRPr="00FB23C8">
        <w:rPr>
          <w:rFonts w:ascii="Arial" w:hAnsi="Arial" w:cs="Arial"/>
          <w:color w:val="333333"/>
        </w:rPr>
        <w:t xml:space="preserve"> </w:t>
      </w:r>
    </w:p>
    <w:p w14:paraId="2A1F6CC1" w14:textId="77777777" w:rsidR="001A5EF1" w:rsidRPr="00713807" w:rsidRDefault="001A5EF1" w:rsidP="00FB23C8">
      <w:pPr>
        <w:autoSpaceDE w:val="0"/>
        <w:autoSpaceDN w:val="0"/>
        <w:adjustRightInd w:val="0"/>
        <w:spacing w:before="60" w:afterLines="60" w:after="144" w:line="240" w:lineRule="auto"/>
        <w:ind w:left="540" w:hanging="540"/>
        <w:rPr>
          <w:rFonts w:ascii="Arial" w:hAnsi="Arial" w:cs="Arial"/>
          <w:color w:val="000000"/>
        </w:rPr>
      </w:pPr>
      <w:proofErr w:type="spellStart"/>
      <w:r w:rsidRPr="00713807">
        <w:rPr>
          <w:rFonts w:ascii="Arial" w:hAnsi="Arial" w:cs="Arial"/>
          <w:color w:val="000000"/>
        </w:rPr>
        <w:t>Legree</w:t>
      </w:r>
      <w:proofErr w:type="spellEnd"/>
      <w:r w:rsidRPr="00713807">
        <w:rPr>
          <w:rFonts w:ascii="Arial" w:hAnsi="Arial" w:cs="Arial"/>
          <w:color w:val="000000"/>
        </w:rPr>
        <w:t xml:space="preserve">, S., T. </w:t>
      </w:r>
      <w:proofErr w:type="spellStart"/>
      <w:r w:rsidRPr="00713807">
        <w:rPr>
          <w:rFonts w:ascii="Arial" w:hAnsi="Arial" w:cs="Arial"/>
          <w:color w:val="000000"/>
        </w:rPr>
        <w:t>Schirle</w:t>
      </w:r>
      <w:proofErr w:type="spellEnd"/>
      <w:r w:rsidRPr="00713807">
        <w:rPr>
          <w:rFonts w:ascii="Arial" w:hAnsi="Arial" w:cs="Arial"/>
          <w:color w:val="000000"/>
        </w:rPr>
        <w:t xml:space="preserve"> and M. </w:t>
      </w:r>
      <w:proofErr w:type="spellStart"/>
      <w:r w:rsidRPr="00713807">
        <w:rPr>
          <w:rFonts w:ascii="Arial" w:hAnsi="Arial" w:cs="Arial"/>
          <w:color w:val="000000"/>
        </w:rPr>
        <w:t>Skuterud</w:t>
      </w:r>
      <w:proofErr w:type="spellEnd"/>
      <w:r w:rsidRPr="00713807">
        <w:rPr>
          <w:rFonts w:ascii="Arial" w:hAnsi="Arial" w:cs="Arial"/>
          <w:color w:val="000000"/>
        </w:rPr>
        <w:t xml:space="preserve"> (2014), “The Effect of </w:t>
      </w:r>
      <w:proofErr w:type="spellStart"/>
      <w:r w:rsidRPr="00713807">
        <w:rPr>
          <w:rFonts w:ascii="Arial" w:hAnsi="Arial" w:cs="Arial"/>
          <w:color w:val="000000"/>
        </w:rPr>
        <w:t>Labour</w:t>
      </w:r>
      <w:proofErr w:type="spellEnd"/>
      <w:r w:rsidRPr="00713807">
        <w:rPr>
          <w:rFonts w:ascii="Arial" w:hAnsi="Arial" w:cs="Arial"/>
          <w:color w:val="000000"/>
        </w:rPr>
        <w:t xml:space="preserve"> Relations Laws on Union</w:t>
      </w:r>
      <w:r>
        <w:rPr>
          <w:rFonts w:ascii="Arial" w:hAnsi="Arial" w:cs="Arial"/>
          <w:color w:val="000000"/>
        </w:rPr>
        <w:t xml:space="preserve"> </w:t>
      </w:r>
      <w:r w:rsidRPr="00713807">
        <w:rPr>
          <w:rFonts w:ascii="Arial" w:hAnsi="Arial" w:cs="Arial"/>
          <w:color w:val="000000"/>
        </w:rPr>
        <w:t xml:space="preserve">Density Rates: Evidence from Canadian Provinces”, </w:t>
      </w:r>
      <w:r w:rsidRPr="00713807">
        <w:rPr>
          <w:rFonts w:ascii="Arial" w:hAnsi="Arial" w:cs="Arial"/>
          <w:i/>
          <w:iCs/>
          <w:color w:val="000000"/>
        </w:rPr>
        <w:t>LCERPA Working Papers</w:t>
      </w:r>
      <w:r w:rsidRPr="00713807">
        <w:rPr>
          <w:rFonts w:ascii="Arial" w:hAnsi="Arial" w:cs="Arial"/>
          <w:color w:val="000000"/>
        </w:rPr>
        <w:t>,</w:t>
      </w:r>
      <w:r>
        <w:rPr>
          <w:rFonts w:ascii="Arial" w:hAnsi="Arial" w:cs="Arial"/>
          <w:color w:val="000000"/>
        </w:rPr>
        <w:t xml:space="preserve"> </w:t>
      </w:r>
      <w:r w:rsidRPr="00713807">
        <w:rPr>
          <w:rFonts w:ascii="Arial" w:hAnsi="Arial" w:cs="Arial"/>
          <w:color w:val="0000FF"/>
        </w:rPr>
        <w:t xml:space="preserve">https://ideas.repec.org/p/wlu/lcerpa/0078.html </w:t>
      </w:r>
      <w:r w:rsidRPr="00713807">
        <w:rPr>
          <w:rFonts w:ascii="Arial" w:hAnsi="Arial" w:cs="Arial"/>
          <w:color w:val="000000"/>
        </w:rPr>
        <w:t>(accessed on 21 February 2019).</w:t>
      </w:r>
    </w:p>
    <w:p w14:paraId="129BE808" w14:textId="77777777" w:rsidR="001A5EF1" w:rsidRPr="003E2C57" w:rsidRDefault="001A5EF1" w:rsidP="00585CA1">
      <w:pPr>
        <w:spacing w:before="120" w:after="120"/>
        <w:ind w:left="547" w:hanging="547"/>
        <w:rPr>
          <w:rFonts w:ascii="Arial" w:hAnsi="Arial" w:cs="Arial"/>
        </w:rPr>
      </w:pPr>
      <w:r w:rsidRPr="003E2C57">
        <w:rPr>
          <w:rFonts w:ascii="Arial" w:hAnsi="Arial" w:cs="Arial"/>
        </w:rPr>
        <w:t xml:space="preserve">Levy, Santiago (2007). “Progress Against Poverty: Sustaining Mexico's </w:t>
      </w:r>
      <w:proofErr w:type="spellStart"/>
      <w:r w:rsidRPr="003E2C57">
        <w:rPr>
          <w:rFonts w:ascii="Arial" w:hAnsi="Arial" w:cs="Arial"/>
        </w:rPr>
        <w:t>Progresa-oportunidades</w:t>
      </w:r>
      <w:proofErr w:type="spellEnd"/>
      <w:r w:rsidRPr="003E2C57">
        <w:rPr>
          <w:rFonts w:ascii="Arial" w:hAnsi="Arial" w:cs="Arial"/>
        </w:rPr>
        <w:t xml:space="preserve"> Program.” </w:t>
      </w:r>
    </w:p>
    <w:p w14:paraId="02212C10" w14:textId="77777777" w:rsidR="001A5EF1" w:rsidRPr="003E2C57" w:rsidRDefault="001A5EF1" w:rsidP="00585CA1">
      <w:pPr>
        <w:spacing w:before="120" w:after="120"/>
        <w:ind w:left="547" w:hanging="547"/>
        <w:rPr>
          <w:rFonts w:ascii="Arial" w:hAnsi="Arial" w:cs="Arial"/>
          <w:lang w:val="es-MX"/>
        </w:rPr>
      </w:pPr>
      <w:r w:rsidRPr="003E2C57">
        <w:rPr>
          <w:rFonts w:ascii="Arial" w:hAnsi="Arial" w:cs="Arial"/>
        </w:rPr>
        <w:t xml:space="preserve">Levy, Santiago (2018). “Under-Rewarded Efforts: The Elusive Quest for </w:t>
      </w:r>
      <w:proofErr w:type="spellStart"/>
      <w:r w:rsidRPr="003E2C57">
        <w:rPr>
          <w:rFonts w:ascii="Arial" w:hAnsi="Arial" w:cs="Arial"/>
        </w:rPr>
        <w:t>Properity</w:t>
      </w:r>
      <w:proofErr w:type="spellEnd"/>
      <w:r w:rsidRPr="003E2C57">
        <w:rPr>
          <w:rFonts w:ascii="Arial" w:hAnsi="Arial" w:cs="Arial"/>
        </w:rPr>
        <w:t xml:space="preserve"> in Mexico. </w:t>
      </w:r>
      <w:r w:rsidRPr="003E2C57">
        <w:rPr>
          <w:rFonts w:ascii="Arial" w:hAnsi="Arial" w:cs="Arial"/>
          <w:lang w:val="es-MX"/>
        </w:rPr>
        <w:t xml:space="preserve">Disponible desde </w:t>
      </w:r>
      <w:hyperlink r:id="rId33" w:history="1">
        <w:r w:rsidRPr="003E2C57">
          <w:rPr>
            <w:rStyle w:val="Hyperlink"/>
            <w:rFonts w:ascii="Arial" w:hAnsi="Arial" w:cs="Arial"/>
            <w:lang w:val="es-MX"/>
          </w:rPr>
          <w:t>https://flagships.iadb.org/en/Under-Rewarded-Efforts</w:t>
        </w:r>
      </w:hyperlink>
      <w:r w:rsidRPr="003E2C57">
        <w:rPr>
          <w:rFonts w:ascii="Arial" w:hAnsi="Arial" w:cs="Arial"/>
          <w:lang w:val="es-MX"/>
        </w:rPr>
        <w:t>.</w:t>
      </w:r>
    </w:p>
    <w:p w14:paraId="4DA41B48" w14:textId="77777777" w:rsidR="001A5EF1" w:rsidRPr="003E2C57" w:rsidRDefault="001A5EF1" w:rsidP="00585CA1">
      <w:pPr>
        <w:spacing w:before="120" w:after="120"/>
        <w:ind w:left="547" w:hanging="547"/>
        <w:rPr>
          <w:rFonts w:ascii="Arial" w:hAnsi="Arial" w:cs="Arial"/>
        </w:rPr>
      </w:pPr>
      <w:r w:rsidRPr="003E2C57">
        <w:rPr>
          <w:rFonts w:ascii="Arial" w:hAnsi="Arial" w:cs="Arial"/>
          <w:lang w:val="es-MX"/>
        </w:rPr>
        <w:t xml:space="preserve">Levy, Santiago (2019). “Una Prosperidad Compartida: Propuestas para Crecer y Transformar la Seguridad Social en México.” </w:t>
      </w:r>
      <w:r w:rsidRPr="003E2C57">
        <w:rPr>
          <w:rFonts w:ascii="Arial" w:hAnsi="Arial" w:cs="Arial"/>
        </w:rPr>
        <w:t xml:space="preserve">Disponible </w:t>
      </w:r>
      <w:proofErr w:type="spellStart"/>
      <w:r w:rsidRPr="003E2C57">
        <w:rPr>
          <w:rFonts w:ascii="Arial" w:hAnsi="Arial" w:cs="Arial"/>
        </w:rPr>
        <w:t>desde</w:t>
      </w:r>
      <w:proofErr w:type="spellEnd"/>
      <w:r w:rsidRPr="003E2C57">
        <w:rPr>
          <w:rFonts w:ascii="Arial" w:hAnsi="Arial" w:cs="Arial"/>
        </w:rPr>
        <w:t xml:space="preserve"> </w:t>
      </w:r>
      <w:hyperlink r:id="rId34" w:history="1">
        <w:r w:rsidRPr="003E2C57">
          <w:rPr>
            <w:rStyle w:val="Hyperlink"/>
            <w:rFonts w:ascii="Arial" w:hAnsi="Arial" w:cs="Arial"/>
          </w:rPr>
          <w:t>https://www.nexos.com.mx/?p=44680</w:t>
        </w:r>
      </w:hyperlink>
      <w:r w:rsidRPr="003E2C57">
        <w:rPr>
          <w:rFonts w:ascii="Arial" w:hAnsi="Arial" w:cs="Arial"/>
        </w:rPr>
        <w:t>.</w:t>
      </w:r>
    </w:p>
    <w:p w14:paraId="2BB77F36" w14:textId="77777777" w:rsidR="001A5EF1" w:rsidRPr="003E2C57" w:rsidRDefault="001A5EF1" w:rsidP="00D47732">
      <w:pPr>
        <w:spacing w:before="120" w:after="120"/>
        <w:ind w:left="547" w:hanging="547"/>
        <w:rPr>
          <w:rFonts w:ascii="Arial" w:hAnsi="Arial" w:cs="Arial"/>
        </w:rPr>
      </w:pPr>
      <w:r w:rsidRPr="003E2C57">
        <w:rPr>
          <w:rFonts w:ascii="Arial" w:hAnsi="Arial" w:cs="Arial"/>
        </w:rPr>
        <w:t xml:space="preserve">Marshall, Adriana. (2004). </w:t>
      </w:r>
      <w:proofErr w:type="spellStart"/>
      <w:r w:rsidRPr="003E2C57">
        <w:rPr>
          <w:rFonts w:ascii="Arial" w:hAnsi="Arial" w:cs="Arial"/>
        </w:rPr>
        <w:t>Labour</w:t>
      </w:r>
      <w:proofErr w:type="spellEnd"/>
      <w:r w:rsidRPr="003E2C57">
        <w:rPr>
          <w:rFonts w:ascii="Arial" w:hAnsi="Arial" w:cs="Arial"/>
        </w:rPr>
        <w:t xml:space="preserve"> market policies and regulations in Argentina, Brazil and Mexico: </w:t>
      </w:r>
      <w:proofErr w:type="spellStart"/>
      <w:r w:rsidRPr="003E2C57">
        <w:rPr>
          <w:rFonts w:ascii="Arial" w:hAnsi="Arial" w:cs="Arial"/>
        </w:rPr>
        <w:t>Programmes</w:t>
      </w:r>
      <w:proofErr w:type="spellEnd"/>
      <w:r w:rsidRPr="003E2C57">
        <w:rPr>
          <w:rFonts w:ascii="Arial" w:hAnsi="Arial" w:cs="Arial"/>
        </w:rPr>
        <w:t xml:space="preserve"> and impacts. International Labor Organization, Employment Analysis Unit Employment Strategy Department Employment Strategy Papers, disponible en </w:t>
      </w:r>
      <w:hyperlink r:id="rId35" w:history="1">
        <w:r w:rsidRPr="003E2C57">
          <w:rPr>
            <w:rStyle w:val="Hyperlink"/>
            <w:rFonts w:ascii="Arial" w:hAnsi="Arial" w:cs="Arial"/>
          </w:rPr>
          <w:t>https://www.ilo.org/wcmsp5/groups/public/---</w:t>
        </w:r>
        <w:proofErr w:type="spellStart"/>
        <w:r w:rsidRPr="003E2C57">
          <w:rPr>
            <w:rStyle w:val="Hyperlink"/>
            <w:rFonts w:ascii="Arial" w:hAnsi="Arial" w:cs="Arial"/>
          </w:rPr>
          <w:t>ed_emp</w:t>
        </w:r>
        <w:proofErr w:type="spellEnd"/>
        <w:r w:rsidRPr="003E2C57">
          <w:rPr>
            <w:rStyle w:val="Hyperlink"/>
            <w:rFonts w:ascii="Arial" w:hAnsi="Arial" w:cs="Arial"/>
          </w:rPr>
          <w:t>/---</w:t>
        </w:r>
        <w:proofErr w:type="spellStart"/>
        <w:r w:rsidRPr="003E2C57">
          <w:rPr>
            <w:rStyle w:val="Hyperlink"/>
            <w:rFonts w:ascii="Arial" w:hAnsi="Arial" w:cs="Arial"/>
          </w:rPr>
          <w:t>emp_elm</w:t>
        </w:r>
        <w:proofErr w:type="spellEnd"/>
        <w:r w:rsidRPr="003E2C57">
          <w:rPr>
            <w:rStyle w:val="Hyperlink"/>
            <w:rFonts w:ascii="Arial" w:hAnsi="Arial" w:cs="Arial"/>
          </w:rPr>
          <w:t>/documents/publication/wcms_114302.pdf</w:t>
        </w:r>
      </w:hyperlink>
    </w:p>
    <w:p w14:paraId="3998143B" w14:textId="77777777" w:rsidR="001A5EF1" w:rsidRPr="00713807" w:rsidRDefault="001A5EF1" w:rsidP="00FB23C8">
      <w:pPr>
        <w:autoSpaceDE w:val="0"/>
        <w:autoSpaceDN w:val="0"/>
        <w:adjustRightInd w:val="0"/>
        <w:spacing w:before="60" w:afterLines="60" w:after="144" w:line="240" w:lineRule="auto"/>
        <w:ind w:left="540" w:hanging="540"/>
        <w:rPr>
          <w:rFonts w:ascii="Arial" w:hAnsi="Arial" w:cs="Arial"/>
        </w:rPr>
      </w:pPr>
      <w:r w:rsidRPr="00713807">
        <w:rPr>
          <w:rFonts w:ascii="Arial" w:hAnsi="Arial" w:cs="Arial"/>
        </w:rPr>
        <w:t>Martins, P. (2014), “30,000 Minimum Wages: The Economic Effects of Collective Bargaining</w:t>
      </w:r>
      <w:r>
        <w:rPr>
          <w:rFonts w:ascii="Arial" w:hAnsi="Arial" w:cs="Arial"/>
        </w:rPr>
        <w:t xml:space="preserve"> </w:t>
      </w:r>
      <w:r w:rsidRPr="00713807">
        <w:rPr>
          <w:rFonts w:ascii="Arial" w:hAnsi="Arial" w:cs="Arial"/>
        </w:rPr>
        <w:t>Extensions”</w:t>
      </w:r>
      <w:r w:rsidRPr="00713807">
        <w:rPr>
          <w:rFonts w:ascii="Arial" w:hAnsi="Arial" w:cs="Arial"/>
          <w:i/>
          <w:iCs/>
        </w:rPr>
        <w:t>, IZA Discussion Papers</w:t>
      </w:r>
      <w:r w:rsidRPr="00713807">
        <w:rPr>
          <w:rFonts w:ascii="Arial" w:hAnsi="Arial" w:cs="Arial"/>
        </w:rPr>
        <w:t>, No. 8540.</w:t>
      </w:r>
    </w:p>
    <w:p w14:paraId="1A4CFE91"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Mitchell</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O.</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1998</w:t>
      </w:r>
      <w:r w:rsidRPr="00713807">
        <w:rPr>
          <w:rStyle w:val="mixed-citation"/>
          <w:rFonts w:ascii="Arial" w:hAnsi="Arial" w:cs="Arial"/>
          <w:color w:val="333333"/>
          <w:bdr w:val="none" w:sz="0" w:space="0" w:color="auto" w:frame="1"/>
        </w:rPr>
        <w:t>) </w:t>
      </w:r>
      <w:r w:rsidRPr="00713807">
        <w:rPr>
          <w:rStyle w:val="chapter-title"/>
          <w:rFonts w:ascii="Arial" w:hAnsi="Arial" w:cs="Arial"/>
          <w:color w:val="333333"/>
          <w:bdr w:val="none" w:sz="0" w:space="0" w:color="auto" w:frame="1"/>
        </w:rPr>
        <w:t>Administrative costs in public and private retirement systems</w:t>
      </w:r>
      <w:r w:rsidRPr="00713807">
        <w:rPr>
          <w:rStyle w:val="mixed-citation"/>
          <w:rFonts w:ascii="Arial" w:hAnsi="Arial" w:cs="Arial"/>
          <w:color w:val="333333"/>
          <w:bdr w:val="none" w:sz="0" w:space="0" w:color="auto" w:frame="1"/>
        </w:rPr>
        <w:t>. In </w:t>
      </w:r>
      <w:r w:rsidRPr="00713807">
        <w:rPr>
          <w:rStyle w:val="surname"/>
          <w:rFonts w:ascii="Arial" w:hAnsi="Arial" w:cs="Arial"/>
          <w:color w:val="333333"/>
          <w:bdr w:val="none" w:sz="0" w:space="0" w:color="auto" w:frame="1"/>
        </w:rPr>
        <w:t>Feldstein</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M.</w:t>
      </w:r>
      <w:r w:rsidRPr="00713807">
        <w:rPr>
          <w:rStyle w:val="mixed-citation"/>
          <w:rFonts w:ascii="Arial" w:hAnsi="Arial" w:cs="Arial"/>
          <w:color w:val="333333"/>
          <w:bdr w:val="none" w:sz="0" w:space="0" w:color="auto" w:frame="1"/>
        </w:rPr>
        <w:t> (ed.), </w:t>
      </w:r>
      <w:r w:rsidRPr="00713807">
        <w:rPr>
          <w:rStyle w:val="source"/>
          <w:rFonts w:ascii="Arial" w:hAnsi="Arial" w:cs="Arial"/>
          <w:i/>
          <w:iCs/>
          <w:color w:val="333333"/>
          <w:bdr w:val="none" w:sz="0" w:space="0" w:color="auto" w:frame="1"/>
        </w:rPr>
        <w:t>Privatizing Social Security</w:t>
      </w:r>
      <w:r w:rsidRPr="00713807">
        <w:rPr>
          <w:rStyle w:val="mixed-citation"/>
          <w:rFonts w:ascii="Arial" w:hAnsi="Arial" w:cs="Arial"/>
          <w:color w:val="333333"/>
          <w:bdr w:val="none" w:sz="0" w:space="0" w:color="auto" w:frame="1"/>
        </w:rPr>
        <w:t>. </w:t>
      </w:r>
      <w:r w:rsidRPr="00713807">
        <w:rPr>
          <w:rStyle w:val="publisher-loc"/>
          <w:rFonts w:ascii="Arial" w:hAnsi="Arial" w:cs="Arial"/>
          <w:color w:val="333333"/>
          <w:bdr w:val="none" w:sz="0" w:space="0" w:color="auto" w:frame="1"/>
        </w:rPr>
        <w:t>Chicago, IL</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University of Chicago Press</w:t>
      </w:r>
      <w:r w:rsidRPr="00713807">
        <w:rPr>
          <w:rStyle w:val="mixed-citation"/>
          <w:rFonts w:ascii="Arial" w:hAnsi="Arial" w:cs="Arial"/>
          <w:color w:val="333333"/>
          <w:bdr w:val="none" w:sz="0" w:space="0" w:color="auto" w:frame="1"/>
        </w:rPr>
        <w:t>, pp. </w:t>
      </w:r>
      <w:r w:rsidRPr="00713807">
        <w:rPr>
          <w:rStyle w:val="fpage"/>
          <w:rFonts w:ascii="Arial" w:hAnsi="Arial" w:cs="Arial"/>
          <w:color w:val="333333"/>
          <w:bdr w:val="none" w:sz="0" w:space="0" w:color="auto" w:frame="1"/>
        </w:rPr>
        <w:t>403</w:t>
      </w:r>
      <w:r w:rsidRPr="00713807">
        <w:rPr>
          <w:rStyle w:val="mixed-citation"/>
          <w:rFonts w:ascii="Arial" w:hAnsi="Arial" w:cs="Arial"/>
          <w:color w:val="333333"/>
          <w:bdr w:val="none" w:sz="0" w:space="0" w:color="auto" w:frame="1"/>
        </w:rPr>
        <w:t>–</w:t>
      </w:r>
      <w:r w:rsidRPr="00713807">
        <w:rPr>
          <w:rStyle w:val="lpage"/>
          <w:rFonts w:ascii="Arial" w:hAnsi="Arial" w:cs="Arial"/>
          <w:color w:val="333333"/>
          <w:bdr w:val="none" w:sz="0" w:space="0" w:color="auto" w:frame="1"/>
        </w:rPr>
        <w:t>456</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16CEC011"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Modigliani</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F.</w:t>
      </w:r>
      <w:r w:rsidRPr="00713807">
        <w:rPr>
          <w:rStyle w:val="mixed-citation"/>
          <w:rFonts w:ascii="Arial" w:hAnsi="Arial" w:cs="Arial"/>
          <w:color w:val="333333"/>
          <w:bdr w:val="none" w:sz="0" w:space="0" w:color="auto" w:frame="1"/>
        </w:rPr>
        <w:t> and </w:t>
      </w:r>
      <w:proofErr w:type="spellStart"/>
      <w:r w:rsidRPr="00713807">
        <w:rPr>
          <w:rStyle w:val="surname"/>
          <w:rFonts w:ascii="Arial" w:hAnsi="Arial" w:cs="Arial"/>
          <w:color w:val="333333"/>
          <w:bdr w:val="none" w:sz="0" w:space="0" w:color="auto" w:frame="1"/>
        </w:rPr>
        <w:t>Muralidhar</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A.</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2005</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Rethinking Pension Reform</w:t>
      </w:r>
      <w:r w:rsidRPr="00713807">
        <w:rPr>
          <w:rStyle w:val="mixed-citation"/>
          <w:rFonts w:ascii="Arial" w:hAnsi="Arial" w:cs="Arial"/>
          <w:color w:val="333333"/>
          <w:bdr w:val="none" w:sz="0" w:space="0" w:color="auto" w:frame="1"/>
        </w:rPr>
        <w:t>. </w:t>
      </w:r>
      <w:r w:rsidRPr="00713807">
        <w:rPr>
          <w:rStyle w:val="publisher-loc"/>
          <w:rFonts w:ascii="Arial" w:hAnsi="Arial" w:cs="Arial"/>
          <w:color w:val="333333"/>
          <w:bdr w:val="none" w:sz="0" w:space="0" w:color="auto" w:frame="1"/>
        </w:rPr>
        <w:t>Cambridge, UK</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Cambridge University Press</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14AB1948" w14:textId="0797C502" w:rsidR="001A5EF1" w:rsidRPr="008D703F" w:rsidRDefault="001A5EF1" w:rsidP="00FB23C8">
      <w:pPr>
        <w:autoSpaceDE w:val="0"/>
        <w:autoSpaceDN w:val="0"/>
        <w:adjustRightInd w:val="0"/>
        <w:spacing w:before="60" w:afterLines="60" w:after="144" w:line="240" w:lineRule="auto"/>
        <w:ind w:left="540" w:hanging="540"/>
        <w:rPr>
          <w:rFonts w:ascii="Arial" w:hAnsi="Arial" w:cs="Arial"/>
          <w:color w:val="000000"/>
        </w:rPr>
      </w:pPr>
      <w:r w:rsidRPr="00713807">
        <w:rPr>
          <w:rFonts w:ascii="Arial" w:hAnsi="Arial" w:cs="Arial"/>
          <w:color w:val="000000"/>
        </w:rPr>
        <w:t>Nickell, S. and R. Layard (1999), “Labor market institutions and economic performance”, in</w:t>
      </w:r>
      <w:r>
        <w:rPr>
          <w:rFonts w:ascii="Arial" w:hAnsi="Arial" w:cs="Arial"/>
          <w:color w:val="000000"/>
        </w:rPr>
        <w:t xml:space="preserve"> </w:t>
      </w:r>
      <w:r w:rsidRPr="00713807">
        <w:rPr>
          <w:rFonts w:ascii="Arial" w:hAnsi="Arial" w:cs="Arial"/>
          <w:i/>
          <w:iCs/>
          <w:color w:val="000000"/>
        </w:rPr>
        <w:t>Handbook of Labor Economics</w:t>
      </w:r>
      <w:r w:rsidRPr="00713807">
        <w:rPr>
          <w:rFonts w:ascii="Arial" w:hAnsi="Arial" w:cs="Arial"/>
          <w:color w:val="000000"/>
        </w:rPr>
        <w:t xml:space="preserve">, Elsevier, </w:t>
      </w:r>
      <w:hyperlink r:id="rId36" w:history="1">
        <w:r w:rsidR="00BD6B96" w:rsidRPr="00967F70">
          <w:rPr>
            <w:rStyle w:val="Hyperlink"/>
            <w:rFonts w:ascii="Arial" w:hAnsi="Arial" w:cs="Arial"/>
          </w:rPr>
          <w:t>http://dx.doi.org/10.1016/S1573-4463(99)30037-7</w:t>
        </w:r>
      </w:hyperlink>
      <w:r w:rsidR="00BD6B96">
        <w:rPr>
          <w:rFonts w:ascii="Arial" w:hAnsi="Arial" w:cs="Arial"/>
          <w:color w:val="0000FF"/>
        </w:rPr>
        <w:t xml:space="preserve"> </w:t>
      </w:r>
    </w:p>
    <w:p w14:paraId="02F58F1D" w14:textId="77777777" w:rsidR="001A5EF1" w:rsidRPr="003E2C57" w:rsidRDefault="001A5EF1" w:rsidP="00585CA1">
      <w:pPr>
        <w:spacing w:before="120" w:after="120"/>
        <w:ind w:left="547" w:hanging="547"/>
        <w:rPr>
          <w:rFonts w:ascii="Arial" w:hAnsi="Arial" w:cs="Arial"/>
        </w:rPr>
      </w:pPr>
      <w:r w:rsidRPr="003E2C57">
        <w:rPr>
          <w:rFonts w:ascii="Arial" w:hAnsi="Arial" w:cs="Arial"/>
          <w:lang w:val="es-ES_tradnl"/>
        </w:rPr>
        <w:t xml:space="preserve">OECD. (2019). </w:t>
      </w:r>
      <w:r w:rsidRPr="003E2C57">
        <w:rPr>
          <w:rFonts w:ascii="Arial" w:hAnsi="Arial" w:cs="Arial"/>
          <w:lang w:val="es-MX"/>
        </w:rPr>
        <w:t xml:space="preserve">El Futuro del Trabajo ¿Cómo se sitúa MÉXICO? </w:t>
      </w:r>
      <w:r w:rsidRPr="003E2C57">
        <w:rPr>
          <w:rFonts w:ascii="Arial" w:hAnsi="Arial" w:cs="Arial"/>
        </w:rPr>
        <w:t xml:space="preserve">OECD Employment Outlook 2019 , OECD Publishing, Paris, </w:t>
      </w:r>
      <w:hyperlink r:id="rId37" w:history="1">
        <w:r w:rsidRPr="003E2C57">
          <w:rPr>
            <w:rStyle w:val="Hyperlink"/>
            <w:rFonts w:ascii="Arial" w:hAnsi="Arial" w:cs="Arial"/>
          </w:rPr>
          <w:t>https://www.oecd.org/mexico/Employment-Outlook-Mexico-ES.pdf</w:t>
        </w:r>
      </w:hyperlink>
    </w:p>
    <w:p w14:paraId="2180089B" w14:textId="77777777" w:rsidR="001A5EF1" w:rsidRPr="003E2C57" w:rsidRDefault="001A5EF1" w:rsidP="00585CA1">
      <w:pPr>
        <w:spacing w:before="120" w:after="120"/>
        <w:ind w:left="547" w:hanging="547"/>
        <w:rPr>
          <w:rFonts w:ascii="Arial" w:hAnsi="Arial" w:cs="Arial"/>
        </w:rPr>
      </w:pPr>
      <w:r w:rsidRPr="003E2C57">
        <w:rPr>
          <w:rFonts w:ascii="Arial" w:hAnsi="Arial" w:cs="Arial"/>
        </w:rPr>
        <w:t xml:space="preserve">OECD. (2019). Negotiating Our Way Up: Collective Bargaining in a Changing World of Work, OECD Publishing, Paris, </w:t>
      </w:r>
      <w:hyperlink r:id="rId38" w:history="1">
        <w:r w:rsidRPr="003E2C57">
          <w:rPr>
            <w:rStyle w:val="Hyperlink"/>
            <w:rFonts w:ascii="Arial" w:hAnsi="Arial" w:cs="Arial"/>
          </w:rPr>
          <w:t>https://doi.org/10.1787/1fd2da34-en</w:t>
        </w:r>
      </w:hyperlink>
      <w:r w:rsidRPr="003E2C57">
        <w:rPr>
          <w:rFonts w:ascii="Arial" w:hAnsi="Arial" w:cs="Arial"/>
        </w:rPr>
        <w:t>.</w:t>
      </w:r>
    </w:p>
    <w:p w14:paraId="47D6D736" w14:textId="77777777"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Reynoso, Carlos (2012). “La justicia laboral, retos y reflexiones.” Alegatos, Departamento de Derecho de la UAM, Vol. 26, No. 82.</w:t>
      </w:r>
    </w:p>
    <w:p w14:paraId="180B063D" w14:textId="77777777" w:rsidR="001A5EF1" w:rsidRPr="00720849" w:rsidRDefault="001A5EF1" w:rsidP="00FB23C8">
      <w:pPr>
        <w:shd w:val="clear" w:color="auto" w:fill="FFFFFF"/>
        <w:spacing w:before="60" w:afterLines="60" w:after="144"/>
        <w:ind w:left="540" w:hanging="540"/>
        <w:textAlignment w:val="baseline"/>
        <w:rPr>
          <w:rFonts w:ascii="Arial" w:hAnsi="Arial" w:cs="Arial"/>
          <w:color w:val="333333"/>
          <w:lang w:val="es-MX"/>
        </w:rPr>
      </w:pPr>
      <w:r w:rsidRPr="00720849">
        <w:rPr>
          <w:rStyle w:val="surname"/>
          <w:rFonts w:ascii="Arial" w:hAnsi="Arial" w:cs="Arial"/>
          <w:color w:val="333333"/>
          <w:bdr w:val="none" w:sz="0" w:space="0" w:color="auto" w:frame="1"/>
          <w:lang w:val="es-MX"/>
        </w:rPr>
        <w:lastRenderedPageBreak/>
        <w:t>Robles</w:t>
      </w:r>
      <w:r w:rsidRPr="00720849">
        <w:rPr>
          <w:rStyle w:val="name"/>
          <w:rFonts w:ascii="Arial" w:hAnsi="Arial" w:cs="Arial"/>
          <w:color w:val="333333"/>
          <w:bdr w:val="none" w:sz="0" w:space="0" w:color="auto" w:frame="1"/>
          <w:lang w:val="es-MX"/>
        </w:rPr>
        <w:t>, </w:t>
      </w:r>
      <w:r w:rsidRPr="00720849">
        <w:rPr>
          <w:rStyle w:val="given-names"/>
          <w:rFonts w:ascii="Arial" w:hAnsi="Arial" w:cs="Arial"/>
          <w:color w:val="333333"/>
          <w:bdr w:val="none" w:sz="0" w:space="0" w:color="auto" w:frame="1"/>
          <w:lang w:val="es-MX"/>
        </w:rPr>
        <w:t>E.</w:t>
      </w:r>
      <w:r w:rsidRPr="00720849">
        <w:rPr>
          <w:rStyle w:val="mixed-citation"/>
          <w:rFonts w:ascii="Arial" w:hAnsi="Arial" w:cs="Arial"/>
          <w:color w:val="333333"/>
          <w:bdr w:val="none" w:sz="0" w:space="0" w:color="auto" w:frame="1"/>
          <w:lang w:val="es-MX"/>
        </w:rPr>
        <w:t> (</w:t>
      </w:r>
      <w:r w:rsidRPr="00720849">
        <w:rPr>
          <w:rStyle w:val="year"/>
          <w:rFonts w:ascii="Arial" w:hAnsi="Arial" w:cs="Arial"/>
          <w:color w:val="333333"/>
          <w:bdr w:val="none" w:sz="0" w:space="0" w:color="auto" w:frame="1"/>
          <w:lang w:val="es-MX"/>
        </w:rPr>
        <w:t>2012</w:t>
      </w:r>
      <w:r w:rsidRPr="00720849">
        <w:rPr>
          <w:rStyle w:val="mixed-citation"/>
          <w:rFonts w:ascii="Arial" w:hAnsi="Arial" w:cs="Arial"/>
          <w:color w:val="333333"/>
          <w:bdr w:val="none" w:sz="0" w:space="0" w:color="auto" w:frame="1"/>
          <w:lang w:val="es-MX"/>
        </w:rPr>
        <w:t>) </w:t>
      </w:r>
      <w:proofErr w:type="spellStart"/>
      <w:r w:rsidRPr="00720849">
        <w:rPr>
          <w:rStyle w:val="source"/>
          <w:rFonts w:ascii="Arial" w:hAnsi="Arial" w:cs="Arial"/>
          <w:i/>
          <w:iCs/>
          <w:color w:val="333333"/>
          <w:bdr w:val="none" w:sz="0" w:space="0" w:color="auto" w:frame="1"/>
          <w:lang w:val="es-MX"/>
        </w:rPr>
        <w:t>Controlling</w:t>
      </w:r>
      <w:proofErr w:type="spellEnd"/>
      <w:r w:rsidRPr="00720849">
        <w:rPr>
          <w:rStyle w:val="source"/>
          <w:rFonts w:ascii="Arial" w:hAnsi="Arial" w:cs="Arial"/>
          <w:i/>
          <w:iCs/>
          <w:color w:val="333333"/>
          <w:bdr w:val="none" w:sz="0" w:space="0" w:color="auto" w:frame="1"/>
          <w:lang w:val="es-MX"/>
        </w:rPr>
        <w:t xml:space="preserve"> </w:t>
      </w:r>
      <w:proofErr w:type="spellStart"/>
      <w:r w:rsidRPr="00720849">
        <w:rPr>
          <w:rStyle w:val="source"/>
          <w:rFonts w:ascii="Arial" w:hAnsi="Arial" w:cs="Arial"/>
          <w:i/>
          <w:iCs/>
          <w:color w:val="333333"/>
          <w:bdr w:val="none" w:sz="0" w:space="0" w:color="auto" w:frame="1"/>
          <w:lang w:val="es-MX"/>
        </w:rPr>
        <w:t>Pension</w:t>
      </w:r>
      <w:proofErr w:type="spellEnd"/>
      <w:r w:rsidRPr="00720849">
        <w:rPr>
          <w:rStyle w:val="source"/>
          <w:rFonts w:ascii="Arial" w:hAnsi="Arial" w:cs="Arial"/>
          <w:i/>
          <w:iCs/>
          <w:color w:val="333333"/>
          <w:bdr w:val="none" w:sz="0" w:space="0" w:color="auto" w:frame="1"/>
          <w:lang w:val="es-MX"/>
        </w:rPr>
        <w:t xml:space="preserve"> </w:t>
      </w:r>
      <w:proofErr w:type="spellStart"/>
      <w:r w:rsidRPr="00720849">
        <w:rPr>
          <w:rStyle w:val="source"/>
          <w:rFonts w:ascii="Arial" w:hAnsi="Arial" w:cs="Arial"/>
          <w:i/>
          <w:iCs/>
          <w:color w:val="333333"/>
          <w:bdr w:val="none" w:sz="0" w:space="0" w:color="auto" w:frame="1"/>
          <w:lang w:val="es-MX"/>
        </w:rPr>
        <w:t>System</w:t>
      </w:r>
      <w:proofErr w:type="spellEnd"/>
      <w:r w:rsidRPr="00720849">
        <w:rPr>
          <w:rStyle w:val="source"/>
          <w:rFonts w:ascii="Arial" w:hAnsi="Arial" w:cs="Arial"/>
          <w:i/>
          <w:iCs/>
          <w:color w:val="333333"/>
          <w:bdr w:val="none" w:sz="0" w:space="0" w:color="auto" w:frame="1"/>
          <w:lang w:val="es-MX"/>
        </w:rPr>
        <w:t xml:space="preserve"> </w:t>
      </w:r>
      <w:proofErr w:type="spellStart"/>
      <w:r w:rsidRPr="00720849">
        <w:rPr>
          <w:rStyle w:val="source"/>
          <w:rFonts w:ascii="Arial" w:hAnsi="Arial" w:cs="Arial"/>
          <w:i/>
          <w:iCs/>
          <w:color w:val="333333"/>
          <w:bdr w:val="none" w:sz="0" w:space="0" w:color="auto" w:frame="1"/>
          <w:lang w:val="es-MX"/>
        </w:rPr>
        <w:t>Costs</w:t>
      </w:r>
      <w:proofErr w:type="spellEnd"/>
      <w:r w:rsidRPr="00720849">
        <w:rPr>
          <w:rStyle w:val="source"/>
          <w:rFonts w:ascii="Arial" w:hAnsi="Arial" w:cs="Arial"/>
          <w:i/>
          <w:iCs/>
          <w:color w:val="333333"/>
          <w:bdr w:val="none" w:sz="0" w:space="0" w:color="auto" w:frame="1"/>
          <w:lang w:val="es-MX"/>
        </w:rPr>
        <w:t xml:space="preserve">: IOPS Project </w:t>
      </w:r>
      <w:proofErr w:type="spellStart"/>
      <w:r w:rsidRPr="00720849">
        <w:rPr>
          <w:rStyle w:val="source"/>
          <w:rFonts w:ascii="Arial" w:hAnsi="Arial" w:cs="Arial"/>
          <w:i/>
          <w:iCs/>
          <w:color w:val="333333"/>
          <w:bdr w:val="none" w:sz="0" w:space="0" w:color="auto" w:frame="1"/>
          <w:lang w:val="es-MX"/>
        </w:rPr>
        <w:t>on</w:t>
      </w:r>
      <w:proofErr w:type="spellEnd"/>
      <w:r w:rsidRPr="00720849">
        <w:rPr>
          <w:rStyle w:val="source"/>
          <w:rFonts w:ascii="Arial" w:hAnsi="Arial" w:cs="Arial"/>
          <w:i/>
          <w:iCs/>
          <w:color w:val="333333"/>
          <w:bdr w:val="none" w:sz="0" w:space="0" w:color="auto" w:frame="1"/>
          <w:lang w:val="es-MX"/>
        </w:rPr>
        <w:t xml:space="preserve"> </w:t>
      </w:r>
      <w:proofErr w:type="spellStart"/>
      <w:r w:rsidRPr="00720849">
        <w:rPr>
          <w:rStyle w:val="source"/>
          <w:rFonts w:ascii="Arial" w:hAnsi="Arial" w:cs="Arial"/>
          <w:i/>
          <w:iCs/>
          <w:color w:val="333333"/>
          <w:bdr w:val="none" w:sz="0" w:space="0" w:color="auto" w:frame="1"/>
          <w:lang w:val="es-MX"/>
        </w:rPr>
        <w:t>Costs</w:t>
      </w:r>
      <w:proofErr w:type="spellEnd"/>
      <w:r w:rsidRPr="00720849">
        <w:rPr>
          <w:rStyle w:val="source"/>
          <w:rFonts w:ascii="Arial" w:hAnsi="Arial" w:cs="Arial"/>
          <w:i/>
          <w:iCs/>
          <w:color w:val="333333"/>
          <w:bdr w:val="none" w:sz="0" w:space="0" w:color="auto" w:frame="1"/>
          <w:lang w:val="es-MX"/>
        </w:rPr>
        <w:t xml:space="preserve"> and </w:t>
      </w:r>
      <w:proofErr w:type="spellStart"/>
      <w:r w:rsidRPr="00720849">
        <w:rPr>
          <w:rStyle w:val="source"/>
          <w:rFonts w:ascii="Arial" w:hAnsi="Arial" w:cs="Arial"/>
          <w:i/>
          <w:iCs/>
          <w:color w:val="333333"/>
          <w:bdr w:val="none" w:sz="0" w:space="0" w:color="auto" w:frame="1"/>
          <w:lang w:val="es-MX"/>
        </w:rPr>
        <w:t>Fees</w:t>
      </w:r>
      <w:proofErr w:type="spellEnd"/>
      <w:r w:rsidRPr="00720849">
        <w:rPr>
          <w:rStyle w:val="mixed-citation"/>
          <w:rFonts w:ascii="Arial" w:hAnsi="Arial" w:cs="Arial"/>
          <w:color w:val="333333"/>
          <w:bdr w:val="none" w:sz="0" w:space="0" w:color="auto" w:frame="1"/>
          <w:lang w:val="es-MX"/>
        </w:rPr>
        <w:t>. </w:t>
      </w:r>
      <w:r w:rsidRPr="00720849">
        <w:rPr>
          <w:rStyle w:val="publisher-loc"/>
          <w:rFonts w:ascii="Arial" w:hAnsi="Arial" w:cs="Arial"/>
          <w:color w:val="333333"/>
          <w:bdr w:val="none" w:sz="0" w:space="0" w:color="auto" w:frame="1"/>
          <w:lang w:val="es-MX"/>
        </w:rPr>
        <w:t>Santiago de Chile, Chile</w:t>
      </w:r>
      <w:r w:rsidRPr="00720849">
        <w:rPr>
          <w:rStyle w:val="mixed-citation"/>
          <w:rFonts w:ascii="Arial" w:hAnsi="Arial" w:cs="Arial"/>
          <w:color w:val="333333"/>
          <w:bdr w:val="none" w:sz="0" w:space="0" w:color="auto" w:frame="1"/>
          <w:lang w:val="es-MX"/>
        </w:rPr>
        <w:t>: </w:t>
      </w:r>
      <w:r w:rsidRPr="00720849">
        <w:rPr>
          <w:rStyle w:val="publisher-name"/>
          <w:rFonts w:ascii="Arial" w:hAnsi="Arial" w:cs="Arial"/>
          <w:color w:val="333333"/>
          <w:bdr w:val="none" w:sz="0" w:space="0" w:color="auto" w:frame="1"/>
          <w:lang w:val="es-MX"/>
        </w:rPr>
        <w:t>Superintendencia de Pensiones</w:t>
      </w:r>
      <w:r w:rsidRPr="00720849">
        <w:rPr>
          <w:rStyle w:val="mixed-citation"/>
          <w:rFonts w:ascii="Arial" w:hAnsi="Arial" w:cs="Arial"/>
          <w:color w:val="333333"/>
          <w:bdr w:val="none" w:sz="0" w:space="0" w:color="auto" w:frame="1"/>
          <w:lang w:val="es-MX"/>
        </w:rPr>
        <w:t xml:space="preserve">. </w:t>
      </w:r>
      <w:proofErr w:type="spellStart"/>
      <w:r w:rsidRPr="00720849">
        <w:rPr>
          <w:rStyle w:val="mixed-citation"/>
          <w:rFonts w:ascii="Arial" w:hAnsi="Arial" w:cs="Arial"/>
          <w:color w:val="333333"/>
          <w:bdr w:val="none" w:sz="0" w:space="0" w:color="auto" w:frame="1"/>
          <w:lang w:val="es-MX"/>
        </w:rPr>
        <w:t>Available</w:t>
      </w:r>
      <w:proofErr w:type="spellEnd"/>
      <w:r w:rsidRPr="00720849">
        <w:rPr>
          <w:rStyle w:val="mixed-citation"/>
          <w:rFonts w:ascii="Arial" w:hAnsi="Arial" w:cs="Arial"/>
          <w:color w:val="333333"/>
          <w:bdr w:val="none" w:sz="0" w:space="0" w:color="auto" w:frame="1"/>
          <w:lang w:val="es-MX"/>
        </w:rPr>
        <w:t xml:space="preserve"> online at </w:t>
      </w:r>
      <w:hyperlink r:id="rId39" w:history="1">
        <w:r w:rsidRPr="00720849">
          <w:rPr>
            <w:rStyle w:val="Hyperlink"/>
            <w:rFonts w:ascii="Arial" w:hAnsi="Arial" w:cs="Arial"/>
            <w:color w:val="0072CF"/>
            <w:bdr w:val="none" w:sz="0" w:space="0" w:color="auto" w:frame="1"/>
            <w:lang w:val="es-MX"/>
          </w:rPr>
          <w:t>http://www.spensiones.cl/portal/institucional/578/articles-8609_recurso_3.pdf</w:t>
        </w:r>
      </w:hyperlink>
      <w:r w:rsidRPr="00720849">
        <w:rPr>
          <w:rStyle w:val="mixed-citation"/>
          <w:rFonts w:ascii="Arial" w:hAnsi="Arial" w:cs="Arial"/>
          <w:color w:val="333333"/>
          <w:bdr w:val="none" w:sz="0" w:space="0" w:color="auto" w:frame="1"/>
          <w:lang w:val="es-MX"/>
        </w:rPr>
        <w:t>.</w:t>
      </w:r>
      <w:r w:rsidRPr="00720849">
        <w:rPr>
          <w:rFonts w:ascii="Arial" w:hAnsi="Arial" w:cs="Arial"/>
          <w:color w:val="333333"/>
          <w:lang w:val="es-MX"/>
        </w:rPr>
        <w:t xml:space="preserve"> </w:t>
      </w:r>
    </w:p>
    <w:p w14:paraId="79FB20E8" w14:textId="77777777" w:rsidR="001A5EF1" w:rsidRPr="00720849" w:rsidRDefault="001A5EF1" w:rsidP="00585CA1">
      <w:pPr>
        <w:spacing w:before="120" w:after="120"/>
        <w:ind w:left="547" w:hanging="547"/>
        <w:rPr>
          <w:rFonts w:ascii="Arial" w:hAnsi="Arial" w:cs="Arial"/>
        </w:rPr>
      </w:pPr>
      <w:r w:rsidRPr="00BF00C7">
        <w:rPr>
          <w:rFonts w:ascii="Arial" w:hAnsi="Arial" w:cs="Arial"/>
          <w:lang w:val="es-MX"/>
        </w:rPr>
        <w:t xml:space="preserve">Sadka, Joyce (2015). </w:t>
      </w:r>
      <w:r w:rsidRPr="00720849">
        <w:rPr>
          <w:rFonts w:ascii="Arial" w:hAnsi="Arial" w:cs="Arial"/>
        </w:rPr>
        <w:t>Progress Report on Products #2 and #3 under IDB-ITAM Contract SCL/LMK-14.10.00-C.</w:t>
      </w:r>
    </w:p>
    <w:p w14:paraId="322A60D0" w14:textId="59EBC21A" w:rsidR="001A5EF1" w:rsidRPr="003E2C57" w:rsidRDefault="001A5EF1" w:rsidP="00585CA1">
      <w:pPr>
        <w:spacing w:before="120" w:after="120"/>
        <w:ind w:left="547" w:hanging="547"/>
        <w:rPr>
          <w:rFonts w:ascii="Arial" w:hAnsi="Arial" w:cs="Arial"/>
        </w:rPr>
      </w:pPr>
      <w:r w:rsidRPr="003E2C57">
        <w:rPr>
          <w:rFonts w:ascii="Arial" w:hAnsi="Arial" w:cs="Arial"/>
        </w:rPr>
        <w:t xml:space="preserve">Sadka, Joyce and David Kaplan. (2011). “The Plaintiff's Role in Enforcing a Court Ruling: Evidence from a Labor Court in Mexico. Inter-American Development Bank. Available in </w:t>
      </w:r>
      <w:hyperlink r:id="rId40" w:history="1">
        <w:r w:rsidRPr="003E2C57">
          <w:rPr>
            <w:rStyle w:val="Hyperlink"/>
            <w:rFonts w:ascii="Arial" w:hAnsi="Arial" w:cs="Arial"/>
          </w:rPr>
          <w:t>https://publications.iadb.org/en/plaintiffs-role-enforcing-court-ruling-evidence-labor-court-mexico</w:t>
        </w:r>
      </w:hyperlink>
      <w:r w:rsidR="005B78D7">
        <w:rPr>
          <w:rStyle w:val="Hyperlink"/>
          <w:rFonts w:ascii="Arial" w:hAnsi="Arial" w:cs="Arial"/>
        </w:rPr>
        <w:t>.</w:t>
      </w:r>
    </w:p>
    <w:p w14:paraId="1ED0E135" w14:textId="37873AE9" w:rsidR="001A5EF1" w:rsidRPr="003E2C57" w:rsidRDefault="001A5EF1" w:rsidP="00585CA1">
      <w:pPr>
        <w:spacing w:before="120" w:after="120"/>
        <w:ind w:left="547" w:hanging="547"/>
        <w:rPr>
          <w:rFonts w:ascii="Arial" w:hAnsi="Arial" w:cs="Arial"/>
          <w:lang w:val="es-MX"/>
        </w:rPr>
      </w:pPr>
      <w:r w:rsidRPr="003E2C57">
        <w:rPr>
          <w:rFonts w:ascii="Arial" w:hAnsi="Arial" w:cs="Arial"/>
        </w:rPr>
        <w:t xml:space="preserve">Sadka, Joyce and David Kaplan. </w:t>
      </w:r>
      <w:r w:rsidRPr="003E2C57">
        <w:rPr>
          <w:rFonts w:ascii="Arial" w:hAnsi="Arial" w:cs="Arial"/>
          <w:lang w:val="es-MX"/>
        </w:rPr>
        <w:t xml:space="preserve">(2016). “Justicia laboral: dos años de proceso si bien le va”, Animal Político, 1 de marzo de 2016. Disponible en </w:t>
      </w:r>
      <w:hyperlink r:id="rId41" w:history="1">
        <w:r w:rsidRPr="003E2C57">
          <w:rPr>
            <w:rStyle w:val="Hyperlink"/>
            <w:rFonts w:ascii="Arial" w:hAnsi="Arial" w:cs="Arial"/>
            <w:lang w:val="es-MX"/>
          </w:rPr>
          <w:t>https://www.animalpolitico.com/mexico-como-vamos/la-importancia-de-una-reforma-de-justicia-laboral-en-mexico/</w:t>
        </w:r>
      </w:hyperlink>
      <w:r w:rsidR="005B78D7">
        <w:rPr>
          <w:rStyle w:val="Hyperlink"/>
          <w:rFonts w:ascii="Arial" w:hAnsi="Arial" w:cs="Arial"/>
          <w:lang w:val="es-MX"/>
        </w:rPr>
        <w:t>.</w:t>
      </w:r>
      <w:r w:rsidRPr="003E2C57">
        <w:rPr>
          <w:rFonts w:ascii="Arial" w:hAnsi="Arial" w:cs="Arial"/>
          <w:lang w:val="es-MX"/>
        </w:rPr>
        <w:t xml:space="preserve"> </w:t>
      </w:r>
    </w:p>
    <w:p w14:paraId="4E5C7955" w14:textId="77777777" w:rsidR="001A5EF1" w:rsidRPr="00720849" w:rsidRDefault="001A5EF1" w:rsidP="00585CA1">
      <w:pPr>
        <w:spacing w:before="120" w:after="120"/>
        <w:ind w:left="547" w:hanging="547"/>
        <w:rPr>
          <w:rFonts w:ascii="Arial" w:hAnsi="Arial" w:cs="Arial"/>
        </w:rPr>
      </w:pPr>
      <w:proofErr w:type="spellStart"/>
      <w:r w:rsidRPr="007C23F0">
        <w:rPr>
          <w:rFonts w:ascii="Arial" w:hAnsi="Arial" w:cs="Arial"/>
          <w:lang w:val="es-MX"/>
        </w:rPr>
        <w:t>Sadka</w:t>
      </w:r>
      <w:proofErr w:type="spellEnd"/>
      <w:r w:rsidRPr="007C23F0">
        <w:rPr>
          <w:rFonts w:ascii="Arial" w:hAnsi="Arial" w:cs="Arial"/>
          <w:lang w:val="es-MX"/>
        </w:rPr>
        <w:t xml:space="preserve">, Joyce, Enrique Seira, y Christopher </w:t>
      </w:r>
      <w:proofErr w:type="spellStart"/>
      <w:r w:rsidRPr="007C23F0">
        <w:rPr>
          <w:rFonts w:ascii="Arial" w:hAnsi="Arial" w:cs="Arial"/>
          <w:lang w:val="es-MX"/>
        </w:rPr>
        <w:t>Woodruff</w:t>
      </w:r>
      <w:proofErr w:type="spellEnd"/>
      <w:r w:rsidRPr="007C23F0">
        <w:rPr>
          <w:rFonts w:ascii="Arial" w:hAnsi="Arial" w:cs="Arial"/>
          <w:lang w:val="es-MX"/>
        </w:rPr>
        <w:t xml:space="preserve"> (2018). </w:t>
      </w:r>
      <w:r w:rsidRPr="003E2C57">
        <w:rPr>
          <w:rFonts w:ascii="Arial" w:hAnsi="Arial" w:cs="Arial"/>
        </w:rPr>
        <w:t xml:space="preserve">“Information and Bargaining through Agents: Experimental Evidence from Mexico's Labor Courts.” </w:t>
      </w:r>
      <w:r w:rsidRPr="00720849">
        <w:rPr>
          <w:rFonts w:ascii="Arial" w:hAnsi="Arial" w:cs="Arial"/>
        </w:rPr>
        <w:t>NBER Working Paper No. 25137.</w:t>
      </w:r>
    </w:p>
    <w:p w14:paraId="4CA78BDE" w14:textId="77777777" w:rsidR="001A5EF1" w:rsidRPr="004C522D" w:rsidRDefault="001A5EF1" w:rsidP="00FB23C8">
      <w:pPr>
        <w:shd w:val="clear" w:color="auto" w:fill="FFFFFF"/>
        <w:spacing w:before="60" w:afterLines="60" w:after="144"/>
        <w:ind w:left="540" w:hanging="540"/>
        <w:textAlignment w:val="baseline"/>
        <w:rPr>
          <w:rFonts w:ascii="Arial" w:hAnsi="Arial" w:cs="Arial"/>
          <w:color w:val="333333"/>
          <w:lang w:val="es-ES_tradnl"/>
        </w:rPr>
      </w:pPr>
      <w:r w:rsidRPr="00713807">
        <w:rPr>
          <w:rStyle w:val="surname"/>
          <w:rFonts w:ascii="Arial" w:hAnsi="Arial" w:cs="Arial"/>
          <w:color w:val="333333"/>
          <w:bdr w:val="none" w:sz="0" w:space="0" w:color="auto" w:frame="1"/>
        </w:rPr>
        <w:t>Sass</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S.</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2006</w:t>
      </w:r>
      <w:r w:rsidRPr="00713807">
        <w:rPr>
          <w:rStyle w:val="mixed-citation"/>
          <w:rFonts w:ascii="Arial" w:hAnsi="Arial" w:cs="Arial"/>
          <w:color w:val="333333"/>
          <w:bdr w:val="none" w:sz="0" w:space="0" w:color="auto" w:frame="1"/>
        </w:rPr>
        <w:t>) </w:t>
      </w:r>
      <w:r w:rsidRPr="00713807">
        <w:rPr>
          <w:rStyle w:val="chapter-title"/>
          <w:rFonts w:ascii="Arial" w:hAnsi="Arial" w:cs="Arial"/>
          <w:color w:val="333333"/>
          <w:bdr w:val="none" w:sz="0" w:space="0" w:color="auto" w:frame="1"/>
        </w:rPr>
        <w:t xml:space="preserve">The development of </w:t>
      </w:r>
      <w:proofErr w:type="spellStart"/>
      <w:r w:rsidRPr="00713807">
        <w:rPr>
          <w:rStyle w:val="chapter-title"/>
          <w:rFonts w:ascii="Arial" w:hAnsi="Arial" w:cs="Arial"/>
          <w:color w:val="333333"/>
          <w:bdr w:val="none" w:sz="0" w:space="0" w:color="auto" w:frame="1"/>
        </w:rPr>
        <w:t>employer</w:t>
      </w:r>
      <w:proofErr w:type="spellEnd"/>
      <w:r w:rsidRPr="00713807">
        <w:rPr>
          <w:rStyle w:val="chapter-title"/>
          <w:rFonts w:ascii="Arial" w:hAnsi="Arial" w:cs="Arial"/>
          <w:color w:val="333333"/>
          <w:bdr w:val="none" w:sz="0" w:space="0" w:color="auto" w:frame="1"/>
        </w:rPr>
        <w:t xml:space="preserve"> retirement income plans: from the nineteenth century to 1980s</w:t>
      </w:r>
      <w:r w:rsidRPr="00713807">
        <w:rPr>
          <w:rStyle w:val="mixed-citation"/>
          <w:rFonts w:ascii="Arial" w:hAnsi="Arial" w:cs="Arial"/>
          <w:color w:val="333333"/>
          <w:bdr w:val="none" w:sz="0" w:space="0" w:color="auto" w:frame="1"/>
        </w:rPr>
        <w:t>. In </w:t>
      </w:r>
      <w:r w:rsidRPr="00713807">
        <w:rPr>
          <w:rStyle w:val="surname"/>
          <w:rFonts w:ascii="Arial" w:hAnsi="Arial" w:cs="Arial"/>
          <w:color w:val="333333"/>
          <w:bdr w:val="none" w:sz="0" w:space="0" w:color="auto" w:frame="1"/>
        </w:rPr>
        <w:t>Clark</w:t>
      </w:r>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G.</w:t>
      </w:r>
      <w:r w:rsidRPr="00713807">
        <w:rPr>
          <w:rStyle w:val="mixed-citation"/>
          <w:rFonts w:ascii="Arial" w:hAnsi="Arial" w:cs="Arial"/>
          <w:color w:val="333333"/>
          <w:bdr w:val="none" w:sz="0" w:space="0" w:color="auto" w:frame="1"/>
        </w:rPr>
        <w:t>, </w:t>
      </w:r>
      <w:proofErr w:type="spellStart"/>
      <w:r w:rsidRPr="00713807">
        <w:rPr>
          <w:rStyle w:val="surname"/>
          <w:rFonts w:ascii="Arial" w:hAnsi="Arial" w:cs="Arial"/>
          <w:color w:val="333333"/>
          <w:bdr w:val="none" w:sz="0" w:space="0" w:color="auto" w:frame="1"/>
        </w:rPr>
        <w:t>Munnell</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A.</w:t>
      </w:r>
      <w:r w:rsidRPr="00713807">
        <w:rPr>
          <w:rStyle w:val="mixed-citation"/>
          <w:rFonts w:ascii="Arial" w:hAnsi="Arial" w:cs="Arial"/>
          <w:color w:val="333333"/>
          <w:bdr w:val="none" w:sz="0" w:space="0" w:color="auto" w:frame="1"/>
        </w:rPr>
        <w:t> and </w:t>
      </w:r>
      <w:proofErr w:type="spellStart"/>
      <w:r w:rsidRPr="00713807">
        <w:rPr>
          <w:rStyle w:val="surname"/>
          <w:rFonts w:ascii="Arial" w:hAnsi="Arial" w:cs="Arial"/>
          <w:color w:val="333333"/>
          <w:bdr w:val="none" w:sz="0" w:space="0" w:color="auto" w:frame="1"/>
        </w:rPr>
        <w:t>Orzag</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M.</w:t>
      </w:r>
      <w:r w:rsidRPr="00713807">
        <w:rPr>
          <w:rStyle w:val="mixed-citation"/>
          <w:rFonts w:ascii="Arial" w:hAnsi="Arial" w:cs="Arial"/>
          <w:color w:val="333333"/>
          <w:bdr w:val="none" w:sz="0" w:space="0" w:color="auto" w:frame="1"/>
        </w:rPr>
        <w:t> (eds), </w:t>
      </w:r>
      <w:r w:rsidRPr="00713807">
        <w:rPr>
          <w:rStyle w:val="source"/>
          <w:rFonts w:ascii="Arial" w:hAnsi="Arial" w:cs="Arial"/>
          <w:i/>
          <w:iCs/>
          <w:color w:val="333333"/>
          <w:bdr w:val="none" w:sz="0" w:space="0" w:color="auto" w:frame="1"/>
        </w:rPr>
        <w:t>The Oxford Handbook of Pensions and Retirement Income</w:t>
      </w:r>
      <w:r w:rsidRPr="00713807">
        <w:rPr>
          <w:rStyle w:val="mixed-citation"/>
          <w:rFonts w:ascii="Arial" w:hAnsi="Arial" w:cs="Arial"/>
          <w:color w:val="333333"/>
          <w:bdr w:val="none" w:sz="0" w:space="0" w:color="auto" w:frame="1"/>
        </w:rPr>
        <w:t>. </w:t>
      </w:r>
      <w:r w:rsidRPr="004C522D">
        <w:rPr>
          <w:rStyle w:val="publisher-loc"/>
          <w:rFonts w:ascii="Arial" w:hAnsi="Arial" w:cs="Arial"/>
          <w:color w:val="333333"/>
          <w:bdr w:val="none" w:sz="0" w:space="0" w:color="auto" w:frame="1"/>
          <w:lang w:val="es-ES_tradnl"/>
        </w:rPr>
        <w:t>Oxford, UK</w:t>
      </w:r>
      <w:r w:rsidRPr="004C522D">
        <w:rPr>
          <w:rStyle w:val="mixed-citation"/>
          <w:rFonts w:ascii="Arial" w:hAnsi="Arial" w:cs="Arial"/>
          <w:color w:val="333333"/>
          <w:bdr w:val="none" w:sz="0" w:space="0" w:color="auto" w:frame="1"/>
          <w:lang w:val="es-ES_tradnl"/>
        </w:rPr>
        <w:t>: </w:t>
      </w:r>
      <w:r w:rsidRPr="004C522D">
        <w:rPr>
          <w:rStyle w:val="publisher-name"/>
          <w:rFonts w:ascii="Arial" w:hAnsi="Arial" w:cs="Arial"/>
          <w:color w:val="333333"/>
          <w:bdr w:val="none" w:sz="0" w:space="0" w:color="auto" w:frame="1"/>
          <w:lang w:val="es-ES_tradnl"/>
        </w:rPr>
        <w:t xml:space="preserve">Oxford </w:t>
      </w:r>
      <w:proofErr w:type="spellStart"/>
      <w:r w:rsidRPr="004C522D">
        <w:rPr>
          <w:rStyle w:val="publisher-name"/>
          <w:rFonts w:ascii="Arial" w:hAnsi="Arial" w:cs="Arial"/>
          <w:color w:val="333333"/>
          <w:bdr w:val="none" w:sz="0" w:space="0" w:color="auto" w:frame="1"/>
          <w:lang w:val="es-ES_tradnl"/>
        </w:rPr>
        <w:t>University</w:t>
      </w:r>
      <w:proofErr w:type="spellEnd"/>
      <w:r w:rsidRPr="004C522D">
        <w:rPr>
          <w:rStyle w:val="publisher-name"/>
          <w:rFonts w:ascii="Arial" w:hAnsi="Arial" w:cs="Arial"/>
          <w:color w:val="333333"/>
          <w:bdr w:val="none" w:sz="0" w:space="0" w:color="auto" w:frame="1"/>
          <w:lang w:val="es-ES_tradnl"/>
        </w:rPr>
        <w:t xml:space="preserve"> </w:t>
      </w:r>
      <w:proofErr w:type="spellStart"/>
      <w:r w:rsidRPr="004C522D">
        <w:rPr>
          <w:rStyle w:val="publisher-name"/>
          <w:rFonts w:ascii="Arial" w:hAnsi="Arial" w:cs="Arial"/>
          <w:color w:val="333333"/>
          <w:bdr w:val="none" w:sz="0" w:space="0" w:color="auto" w:frame="1"/>
          <w:lang w:val="es-ES_tradnl"/>
        </w:rPr>
        <w:t>Press</w:t>
      </w:r>
      <w:proofErr w:type="spellEnd"/>
      <w:r w:rsidRPr="004C522D">
        <w:rPr>
          <w:rStyle w:val="mixed-citation"/>
          <w:rFonts w:ascii="Arial" w:hAnsi="Arial" w:cs="Arial"/>
          <w:color w:val="333333"/>
          <w:bdr w:val="none" w:sz="0" w:space="0" w:color="auto" w:frame="1"/>
          <w:lang w:val="es-ES_tradnl"/>
        </w:rPr>
        <w:t>, pp. </w:t>
      </w:r>
      <w:r w:rsidRPr="004C522D">
        <w:rPr>
          <w:rStyle w:val="fpage"/>
          <w:rFonts w:ascii="Arial" w:hAnsi="Arial" w:cs="Arial"/>
          <w:color w:val="333333"/>
          <w:bdr w:val="none" w:sz="0" w:space="0" w:color="auto" w:frame="1"/>
          <w:lang w:val="es-ES_tradnl"/>
        </w:rPr>
        <w:t>76</w:t>
      </w:r>
      <w:r w:rsidRPr="004C522D">
        <w:rPr>
          <w:rStyle w:val="mixed-citation"/>
          <w:rFonts w:ascii="Arial" w:hAnsi="Arial" w:cs="Arial"/>
          <w:color w:val="333333"/>
          <w:bdr w:val="none" w:sz="0" w:space="0" w:color="auto" w:frame="1"/>
          <w:lang w:val="es-ES_tradnl"/>
        </w:rPr>
        <w:t>–</w:t>
      </w:r>
      <w:r w:rsidRPr="004C522D">
        <w:rPr>
          <w:rStyle w:val="lpage"/>
          <w:rFonts w:ascii="Arial" w:hAnsi="Arial" w:cs="Arial"/>
          <w:color w:val="333333"/>
          <w:bdr w:val="none" w:sz="0" w:space="0" w:color="auto" w:frame="1"/>
          <w:lang w:val="es-ES_tradnl"/>
        </w:rPr>
        <w:t>97</w:t>
      </w:r>
      <w:r w:rsidRPr="004C522D">
        <w:rPr>
          <w:rStyle w:val="mixed-citation"/>
          <w:rFonts w:ascii="Arial" w:hAnsi="Arial" w:cs="Arial"/>
          <w:color w:val="333333"/>
          <w:bdr w:val="none" w:sz="0" w:space="0" w:color="auto" w:frame="1"/>
          <w:lang w:val="es-ES_tradnl"/>
        </w:rPr>
        <w:t>.</w:t>
      </w:r>
      <w:r w:rsidRPr="004C522D">
        <w:rPr>
          <w:rFonts w:ascii="Arial" w:hAnsi="Arial" w:cs="Arial"/>
          <w:color w:val="333333"/>
          <w:lang w:val="es-ES_tradnl"/>
        </w:rPr>
        <w:t xml:space="preserve"> </w:t>
      </w:r>
    </w:p>
    <w:p w14:paraId="52ADA342" w14:textId="2A090811"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Secretaría de Economía. (2019). Protocolo Modificatorio Al Tratado Entre México, EE.UU. y Canadá</w:t>
      </w:r>
      <w:r w:rsidR="005B78D7">
        <w:rPr>
          <w:rFonts w:ascii="Arial" w:hAnsi="Arial" w:cs="Arial"/>
          <w:lang w:val="es-MX"/>
        </w:rPr>
        <w:t>.</w:t>
      </w:r>
    </w:p>
    <w:p w14:paraId="6A5CEC1F" w14:textId="0C9131A5" w:rsidR="001A5EF1" w:rsidRPr="003E2C57" w:rsidRDefault="001A5EF1" w:rsidP="00585CA1">
      <w:pPr>
        <w:spacing w:before="120" w:after="120"/>
        <w:ind w:left="547" w:hanging="547"/>
        <w:rPr>
          <w:rFonts w:ascii="Arial" w:hAnsi="Arial" w:cs="Arial"/>
          <w:lang w:val="es-ES_tradnl"/>
        </w:rPr>
      </w:pPr>
      <w:r w:rsidRPr="003E2C57">
        <w:rPr>
          <w:rFonts w:ascii="Arial" w:hAnsi="Arial" w:cs="Arial"/>
          <w:lang w:val="es-MX"/>
        </w:rPr>
        <w:t xml:space="preserve">Secretaría de Gobernación. (2019). </w:t>
      </w:r>
      <w:r w:rsidR="00E057FF" w:rsidRPr="003E2C57">
        <w:rPr>
          <w:rFonts w:ascii="Arial" w:hAnsi="Arial" w:cs="Arial"/>
          <w:lang w:val="es-MX"/>
        </w:rPr>
        <w:t>L</w:t>
      </w:r>
      <w:r w:rsidR="00E057FF">
        <w:rPr>
          <w:rFonts w:ascii="Arial" w:hAnsi="Arial" w:cs="Arial"/>
          <w:lang w:val="es-MX"/>
        </w:rPr>
        <w:t>ineamientos</w:t>
      </w:r>
      <w:r w:rsidR="00E057FF" w:rsidRPr="003E2C57">
        <w:rPr>
          <w:rFonts w:ascii="Arial" w:hAnsi="Arial" w:cs="Arial"/>
          <w:lang w:val="es-MX"/>
        </w:rPr>
        <w:t xml:space="preserve"> </w:t>
      </w:r>
      <w:r w:rsidRPr="003E2C57">
        <w:rPr>
          <w:rFonts w:ascii="Arial" w:hAnsi="Arial" w:cs="Arial"/>
          <w:lang w:val="es-MX"/>
        </w:rPr>
        <w:t xml:space="preserve">para la operación del Consejo de Coordinación para la implementación de la reforma al Sistema de Justicia Laboral. </w:t>
      </w:r>
      <w:hyperlink r:id="rId42" w:history="1">
        <w:r w:rsidRPr="003E2C57">
          <w:rPr>
            <w:rStyle w:val="Hyperlink"/>
            <w:rFonts w:ascii="Arial" w:hAnsi="Arial" w:cs="Arial"/>
            <w:lang w:val="es-ES_tradnl"/>
          </w:rPr>
          <w:t>https://dof.gob.mx/nota_detalle.php?codigo=5565089&amp;fecha=05/07/2019</w:t>
        </w:r>
      </w:hyperlink>
      <w:r w:rsidR="005B78D7">
        <w:rPr>
          <w:rStyle w:val="Hyperlink"/>
          <w:rFonts w:ascii="Arial" w:hAnsi="Arial" w:cs="Arial"/>
          <w:lang w:val="es-ES_tradnl"/>
        </w:rPr>
        <w:t>.</w:t>
      </w:r>
    </w:p>
    <w:p w14:paraId="09DB569A" w14:textId="02137F30"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 xml:space="preserve">Secretaría de Gobernación. (2019). Protocolo para la legitimación de contratos colectivos de trabajo existentes. Diario Oficial de la Federación. Disponible en </w:t>
      </w:r>
      <w:hyperlink r:id="rId43" w:history="1">
        <w:r w:rsidRPr="003E2C57">
          <w:rPr>
            <w:rStyle w:val="Hyperlink"/>
            <w:rFonts w:ascii="Arial" w:hAnsi="Arial" w:cs="Arial"/>
            <w:lang w:val="es-MX"/>
          </w:rPr>
          <w:t>https://dof.gob.mx/nota_detalle.php?codigo=5566910&amp;fecha=31/07/2019</w:t>
        </w:r>
      </w:hyperlink>
      <w:r w:rsidR="005B78D7">
        <w:rPr>
          <w:rStyle w:val="Hyperlink"/>
          <w:rFonts w:ascii="Arial" w:hAnsi="Arial" w:cs="Arial"/>
          <w:lang w:val="es-MX"/>
        </w:rPr>
        <w:t>.</w:t>
      </w:r>
    </w:p>
    <w:p w14:paraId="30C1A357" w14:textId="77777777" w:rsidR="00777C9F" w:rsidRDefault="00777C9F" w:rsidP="00585CA1">
      <w:pPr>
        <w:spacing w:before="120" w:after="120"/>
        <w:ind w:left="547" w:hanging="547"/>
        <w:rPr>
          <w:rFonts w:ascii="Arial" w:hAnsi="Arial" w:cs="Arial"/>
          <w:lang w:val="es-MX"/>
        </w:rPr>
      </w:pPr>
    </w:p>
    <w:p w14:paraId="246F4669" w14:textId="550F173A" w:rsidR="00777C9F" w:rsidRDefault="00777C9F" w:rsidP="00585CA1">
      <w:pPr>
        <w:spacing w:before="120" w:after="120"/>
        <w:ind w:left="547" w:hanging="547"/>
        <w:rPr>
          <w:rFonts w:ascii="Arial" w:hAnsi="Arial" w:cs="Arial"/>
          <w:lang w:val="es-MX"/>
        </w:rPr>
      </w:pPr>
      <w:r>
        <w:rPr>
          <w:rFonts w:ascii="Arial" w:hAnsi="Arial" w:cs="Arial"/>
          <w:lang w:val="es-MX"/>
        </w:rPr>
        <w:t>Secretaría del Trabajo y Previsión Social</w:t>
      </w:r>
      <w:r w:rsidR="00106EDE">
        <w:rPr>
          <w:rFonts w:ascii="Arial" w:hAnsi="Arial" w:cs="Arial"/>
          <w:lang w:val="es-MX"/>
        </w:rPr>
        <w:t xml:space="preserve"> (</w:t>
      </w:r>
      <w:r w:rsidR="009713D1">
        <w:rPr>
          <w:rFonts w:ascii="Arial" w:hAnsi="Arial" w:cs="Arial"/>
          <w:lang w:val="es-MX"/>
        </w:rPr>
        <w:t>2016</w:t>
      </w:r>
      <w:r w:rsidR="00106EDE">
        <w:rPr>
          <w:rFonts w:ascii="Arial" w:hAnsi="Arial" w:cs="Arial"/>
          <w:lang w:val="es-MX"/>
        </w:rPr>
        <w:t xml:space="preserve">). El </w:t>
      </w:r>
      <w:r w:rsidR="00E057FF">
        <w:rPr>
          <w:rFonts w:ascii="Arial" w:hAnsi="Arial" w:cs="Arial"/>
          <w:lang w:val="es-MX"/>
        </w:rPr>
        <w:t xml:space="preserve">trabajo doméstico en México: </w:t>
      </w:r>
      <w:r w:rsidR="009713D1">
        <w:rPr>
          <w:rFonts w:ascii="Arial" w:hAnsi="Arial" w:cs="Arial"/>
          <w:lang w:val="es-MX"/>
        </w:rPr>
        <w:t>La gran deuda Social. Dispo</w:t>
      </w:r>
      <w:r w:rsidR="005B78D7">
        <w:rPr>
          <w:rFonts w:ascii="Arial" w:hAnsi="Arial" w:cs="Arial"/>
          <w:lang w:val="es-MX"/>
        </w:rPr>
        <w:t xml:space="preserve">nible en </w:t>
      </w:r>
      <w:hyperlink r:id="rId44" w:history="1">
        <w:r w:rsidR="00C4323D" w:rsidRPr="00967F70">
          <w:rPr>
            <w:rStyle w:val="Hyperlink"/>
            <w:rFonts w:ascii="Arial" w:hAnsi="Arial" w:cs="Arial"/>
            <w:lang w:val="es-MX"/>
          </w:rPr>
          <w:t>https://www.gob.mx/cms/uploads/attachment/file/189956/LibroEl_trabajo_domestico_en_MexicoLa_gran_deuda_social.pdf</w:t>
        </w:r>
      </w:hyperlink>
      <w:r w:rsidR="00C4323D">
        <w:rPr>
          <w:rFonts w:ascii="Arial" w:hAnsi="Arial" w:cs="Arial"/>
          <w:lang w:val="es-MX"/>
        </w:rPr>
        <w:t xml:space="preserve"> </w:t>
      </w:r>
    </w:p>
    <w:p w14:paraId="3E9616A8" w14:textId="4915242A" w:rsidR="001A5EF1" w:rsidRPr="003E2C57" w:rsidRDefault="001A5EF1" w:rsidP="00585CA1">
      <w:pPr>
        <w:spacing w:before="120" w:after="120"/>
        <w:ind w:left="547" w:hanging="547"/>
        <w:rPr>
          <w:rFonts w:ascii="Arial" w:hAnsi="Arial" w:cs="Arial"/>
          <w:lang w:val="es-MX"/>
        </w:rPr>
      </w:pPr>
      <w:r w:rsidRPr="003E2C57">
        <w:rPr>
          <w:rFonts w:ascii="Arial" w:hAnsi="Arial" w:cs="Arial"/>
          <w:lang w:val="es-MX"/>
        </w:rPr>
        <w:t xml:space="preserve">Secretaría del Trabajo y Previsión Social. (2019). “Avanza en tiempo y forma la implementación de la Reforma Laboral”. Boletín de Prensa 225/2019. Disponible en </w:t>
      </w:r>
      <w:hyperlink r:id="rId45" w:history="1">
        <w:r w:rsidRPr="003E2C57">
          <w:rPr>
            <w:rStyle w:val="Hyperlink"/>
            <w:rFonts w:ascii="Arial" w:hAnsi="Arial" w:cs="Arial"/>
            <w:lang w:val="es-MX"/>
          </w:rPr>
          <w:t>https://www.gob.mx/stps/prensa/avanza-en-tiempo-y-forma-la-implementacion-de-la-reforma-laboral?idiom=es</w:t>
        </w:r>
      </w:hyperlink>
      <w:r w:rsidR="005B78D7">
        <w:rPr>
          <w:rStyle w:val="Hyperlink"/>
          <w:rFonts w:ascii="Arial" w:hAnsi="Arial" w:cs="Arial"/>
          <w:lang w:val="es-MX"/>
        </w:rPr>
        <w:t>.</w:t>
      </w:r>
    </w:p>
    <w:p w14:paraId="1EEFF42A" w14:textId="77777777"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Tapia</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W.</w:t>
      </w:r>
      <w:r w:rsidRPr="00713807">
        <w:rPr>
          <w:rStyle w:val="mixed-citation"/>
          <w:rFonts w:ascii="Arial" w:hAnsi="Arial" w:cs="Arial"/>
          <w:color w:val="333333"/>
          <w:bdr w:val="none" w:sz="0" w:space="0" w:color="auto" w:frame="1"/>
        </w:rPr>
        <w:t> and </w:t>
      </w:r>
      <w:proofErr w:type="spellStart"/>
      <w:r w:rsidRPr="00713807">
        <w:rPr>
          <w:rStyle w:val="surname"/>
          <w:rFonts w:ascii="Arial" w:hAnsi="Arial" w:cs="Arial"/>
          <w:color w:val="333333"/>
          <w:bdr w:val="none" w:sz="0" w:space="0" w:color="auto" w:frame="1"/>
        </w:rPr>
        <w:t>Yermo</w:t>
      </w:r>
      <w:proofErr w:type="spellEnd"/>
      <w:r w:rsidRPr="00713807">
        <w:rPr>
          <w:rStyle w:val="string-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J.</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2008</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Fees in Individual Account Pension Systems: A Cross-Country Comparison</w:t>
      </w:r>
      <w:r w:rsidRPr="00713807">
        <w:rPr>
          <w:rStyle w:val="mixed-citation"/>
          <w:rFonts w:ascii="Arial" w:hAnsi="Arial" w:cs="Arial"/>
          <w:color w:val="333333"/>
          <w:bdr w:val="none" w:sz="0" w:space="0" w:color="auto" w:frame="1"/>
        </w:rPr>
        <w:t>. Working Paper on Insurance and Private Pensions No. 27. </w:t>
      </w:r>
      <w:r w:rsidRPr="00713807">
        <w:rPr>
          <w:rStyle w:val="publisher-loc"/>
          <w:rFonts w:ascii="Arial" w:hAnsi="Arial" w:cs="Arial"/>
          <w:color w:val="333333"/>
          <w:bdr w:val="none" w:sz="0" w:space="0" w:color="auto" w:frame="1"/>
        </w:rPr>
        <w:t>Paris, France</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OECD</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7676AD85" w14:textId="4B1947B5" w:rsidR="001A5EF1" w:rsidRPr="003E2C57" w:rsidRDefault="001A5EF1" w:rsidP="00585CA1">
      <w:pPr>
        <w:spacing w:before="120" w:after="120"/>
        <w:ind w:left="547" w:hanging="547"/>
        <w:rPr>
          <w:rFonts w:ascii="Arial" w:hAnsi="Arial" w:cs="Arial"/>
        </w:rPr>
      </w:pPr>
      <w:r w:rsidRPr="003E2C57">
        <w:rPr>
          <w:rFonts w:ascii="Arial" w:hAnsi="Arial" w:cs="Arial"/>
        </w:rPr>
        <w:lastRenderedPageBreak/>
        <w:t xml:space="preserve">U.S. National Administrative Office. (2005). North American Agreement on Labor Cooperation: A Guide Bureau of International Labor Affairs U.S. Department of Labor Washington, D.C. Disponible en </w:t>
      </w:r>
      <w:hyperlink r:id="rId46" w:history="1">
        <w:r w:rsidRPr="003E2C57">
          <w:rPr>
            <w:rStyle w:val="Hyperlink"/>
            <w:rFonts w:ascii="Arial" w:hAnsi="Arial" w:cs="Arial"/>
          </w:rPr>
          <w:t>https://www.dol.gov/agencies/ilab/trade/agreements/naalcgd</w:t>
        </w:r>
      </w:hyperlink>
      <w:r w:rsidR="005B78D7">
        <w:rPr>
          <w:rStyle w:val="Hyperlink"/>
          <w:rFonts w:ascii="Arial" w:hAnsi="Arial" w:cs="Arial"/>
        </w:rPr>
        <w:t>.</w:t>
      </w:r>
    </w:p>
    <w:p w14:paraId="41EBC559" w14:textId="77777777" w:rsidR="001A5EF1" w:rsidRPr="003E2C57" w:rsidRDefault="001A5EF1" w:rsidP="00585CA1">
      <w:pPr>
        <w:spacing w:before="120" w:after="120"/>
        <w:ind w:left="547" w:hanging="547"/>
        <w:rPr>
          <w:rFonts w:ascii="Arial" w:hAnsi="Arial" w:cs="Arial"/>
        </w:rPr>
      </w:pPr>
      <w:r w:rsidRPr="003E2C57">
        <w:rPr>
          <w:rFonts w:ascii="Arial" w:hAnsi="Arial" w:cs="Arial"/>
        </w:rPr>
        <w:t>Wan, J. (2010). “The incentive to declare taxes and tax revenue: The lottery tax receipt experiment in China.” Review of Development Economics 14 (3): 611–24.</w:t>
      </w:r>
    </w:p>
    <w:p w14:paraId="0CFEAEE4" w14:textId="6966F228" w:rsidR="001A5EF1" w:rsidRPr="00713807" w:rsidRDefault="001A5EF1" w:rsidP="00FB23C8">
      <w:pPr>
        <w:shd w:val="clear" w:color="auto" w:fill="FFFFFF"/>
        <w:spacing w:before="60" w:afterLines="60" w:after="144"/>
        <w:ind w:left="540" w:hanging="540"/>
        <w:textAlignment w:val="baseline"/>
        <w:rPr>
          <w:rFonts w:ascii="Arial" w:hAnsi="Arial" w:cs="Arial"/>
          <w:color w:val="333333"/>
        </w:rPr>
      </w:pPr>
      <w:r w:rsidRPr="00713807">
        <w:rPr>
          <w:rStyle w:val="surname"/>
          <w:rFonts w:ascii="Arial" w:hAnsi="Arial" w:cs="Arial"/>
          <w:color w:val="333333"/>
          <w:bdr w:val="none" w:sz="0" w:space="0" w:color="auto" w:frame="1"/>
        </w:rPr>
        <w:t>Whitehouse</w:t>
      </w:r>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E.</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2000</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Administrative Charges for Funded Pensions: An International Comparison and Assessment</w:t>
      </w:r>
      <w:r w:rsidRPr="00713807">
        <w:rPr>
          <w:rStyle w:val="mixed-citation"/>
          <w:rFonts w:ascii="Arial" w:hAnsi="Arial" w:cs="Arial"/>
          <w:color w:val="333333"/>
          <w:bdr w:val="none" w:sz="0" w:space="0" w:color="auto" w:frame="1"/>
        </w:rPr>
        <w:t>. Social Protection Discussion Paper Series No.</w:t>
      </w:r>
      <w:r w:rsidR="00E13EBC">
        <w:rPr>
          <w:rStyle w:val="mixed-citation"/>
          <w:rFonts w:ascii="Arial" w:hAnsi="Arial" w:cs="Arial"/>
          <w:color w:val="333333"/>
          <w:bdr w:val="none" w:sz="0" w:space="0" w:color="auto" w:frame="1"/>
        </w:rPr>
        <w:t> </w:t>
      </w:r>
      <w:r w:rsidRPr="00713807">
        <w:rPr>
          <w:rStyle w:val="mixed-citation"/>
          <w:rFonts w:ascii="Arial" w:hAnsi="Arial" w:cs="Arial"/>
          <w:color w:val="333333"/>
          <w:bdr w:val="none" w:sz="0" w:space="0" w:color="auto" w:frame="1"/>
        </w:rPr>
        <w:t>0016. </w:t>
      </w:r>
      <w:r w:rsidRPr="00713807">
        <w:rPr>
          <w:rStyle w:val="publisher-loc"/>
          <w:rFonts w:ascii="Arial" w:hAnsi="Arial" w:cs="Arial"/>
          <w:color w:val="333333"/>
          <w:bdr w:val="none" w:sz="0" w:space="0" w:color="auto" w:frame="1"/>
        </w:rPr>
        <w:t>Washington, DC</w:t>
      </w:r>
      <w:r w:rsidRPr="00713807">
        <w:rPr>
          <w:rStyle w:val="mixed-citation"/>
          <w:rFonts w:ascii="Arial" w:hAnsi="Arial" w:cs="Arial"/>
          <w:color w:val="333333"/>
          <w:bdr w:val="none" w:sz="0" w:space="0" w:color="auto" w:frame="1"/>
        </w:rPr>
        <w:t>: </w:t>
      </w:r>
      <w:r w:rsidRPr="00713807">
        <w:rPr>
          <w:rStyle w:val="publisher-name"/>
          <w:rFonts w:ascii="Arial" w:hAnsi="Arial" w:cs="Arial"/>
          <w:color w:val="333333"/>
          <w:bdr w:val="none" w:sz="0" w:space="0" w:color="auto" w:frame="1"/>
        </w:rPr>
        <w:t>World Bank</w:t>
      </w:r>
      <w:r w:rsidRPr="00713807">
        <w:rPr>
          <w:rStyle w:val="mixed-citation"/>
          <w:rFonts w:ascii="Arial" w:hAnsi="Arial" w:cs="Arial"/>
          <w:color w:val="333333"/>
          <w:bdr w:val="none" w:sz="0" w:space="0" w:color="auto" w:frame="1"/>
        </w:rPr>
        <w:t>.</w:t>
      </w:r>
      <w:r w:rsidRPr="00713807">
        <w:rPr>
          <w:rFonts w:ascii="Arial" w:hAnsi="Arial" w:cs="Arial"/>
          <w:color w:val="333333"/>
        </w:rPr>
        <w:t xml:space="preserve"> </w:t>
      </w:r>
    </w:p>
    <w:p w14:paraId="21882637" w14:textId="77777777" w:rsidR="001A5EF1" w:rsidRPr="00777C9F" w:rsidRDefault="001A5EF1" w:rsidP="00585CA1">
      <w:pPr>
        <w:spacing w:before="120" w:after="120"/>
        <w:ind w:left="547" w:hanging="547"/>
        <w:rPr>
          <w:rStyle w:val="Hyperlink"/>
          <w:rFonts w:ascii="Arial" w:hAnsi="Arial" w:cs="Arial"/>
          <w:lang w:val="es-MX"/>
        </w:rPr>
      </w:pPr>
      <w:r w:rsidRPr="003E2C57">
        <w:rPr>
          <w:rFonts w:ascii="Arial" w:hAnsi="Arial" w:cs="Arial"/>
        </w:rPr>
        <w:t xml:space="preserve">World Economic Forum. (2018). Global Competitiveness Report 2018. </w:t>
      </w:r>
      <w:r w:rsidRPr="00777C9F">
        <w:rPr>
          <w:rFonts w:ascii="Arial" w:hAnsi="Arial" w:cs="Arial"/>
          <w:lang w:val="es-MX"/>
        </w:rPr>
        <w:t xml:space="preserve">Disponible en </w:t>
      </w:r>
      <w:hyperlink r:id="rId47" w:history="1">
        <w:r w:rsidRPr="00777C9F">
          <w:rPr>
            <w:rStyle w:val="Hyperlink"/>
            <w:rFonts w:ascii="Arial" w:hAnsi="Arial" w:cs="Arial"/>
            <w:lang w:val="es-MX"/>
          </w:rPr>
          <w:t>https://www.weforum.org/reports/the-global-competitveness-report-2018</w:t>
        </w:r>
      </w:hyperlink>
    </w:p>
    <w:p w14:paraId="7F2EC718" w14:textId="77777777" w:rsidR="001A5EF1" w:rsidRPr="00FB23C8" w:rsidRDefault="001A5EF1" w:rsidP="00FB23C8">
      <w:pPr>
        <w:shd w:val="clear" w:color="auto" w:fill="FFFFFF"/>
        <w:spacing w:before="60" w:afterLines="60" w:after="144"/>
        <w:ind w:left="540" w:hanging="540"/>
        <w:textAlignment w:val="baseline"/>
        <w:rPr>
          <w:rFonts w:ascii="Arial" w:hAnsi="Arial" w:cs="Arial"/>
          <w:color w:val="333333"/>
          <w:lang w:val="fr-FR"/>
        </w:rPr>
      </w:pPr>
      <w:proofErr w:type="spellStart"/>
      <w:r w:rsidRPr="00713807">
        <w:rPr>
          <w:rStyle w:val="surname"/>
          <w:rFonts w:ascii="Arial" w:hAnsi="Arial" w:cs="Arial"/>
          <w:color w:val="333333"/>
          <w:bdr w:val="none" w:sz="0" w:space="0" w:color="auto" w:frame="1"/>
        </w:rPr>
        <w:t>Yermo</w:t>
      </w:r>
      <w:proofErr w:type="spellEnd"/>
      <w:r w:rsidRPr="00713807">
        <w:rPr>
          <w:rStyle w:val="name"/>
          <w:rFonts w:ascii="Arial" w:hAnsi="Arial" w:cs="Arial"/>
          <w:color w:val="333333"/>
          <w:bdr w:val="none" w:sz="0" w:space="0" w:color="auto" w:frame="1"/>
        </w:rPr>
        <w:t>, </w:t>
      </w:r>
      <w:r w:rsidRPr="00713807">
        <w:rPr>
          <w:rStyle w:val="given-names"/>
          <w:rFonts w:ascii="Arial" w:hAnsi="Arial" w:cs="Arial"/>
          <w:color w:val="333333"/>
          <w:bdr w:val="none" w:sz="0" w:space="0" w:color="auto" w:frame="1"/>
        </w:rPr>
        <w:t>J.</w:t>
      </w:r>
      <w:r w:rsidRPr="00713807">
        <w:rPr>
          <w:rStyle w:val="mixed-citation"/>
          <w:rFonts w:ascii="Arial" w:hAnsi="Arial" w:cs="Arial"/>
          <w:color w:val="333333"/>
          <w:bdr w:val="none" w:sz="0" w:space="0" w:color="auto" w:frame="1"/>
        </w:rPr>
        <w:t> (</w:t>
      </w:r>
      <w:r w:rsidRPr="00713807">
        <w:rPr>
          <w:rStyle w:val="year"/>
          <w:rFonts w:ascii="Arial" w:hAnsi="Arial" w:cs="Arial"/>
          <w:color w:val="333333"/>
          <w:bdr w:val="none" w:sz="0" w:space="0" w:color="auto" w:frame="1"/>
        </w:rPr>
        <w:t>2002</w:t>
      </w:r>
      <w:r w:rsidRPr="00713807">
        <w:rPr>
          <w:rStyle w:val="mixed-citation"/>
          <w:rFonts w:ascii="Arial" w:hAnsi="Arial" w:cs="Arial"/>
          <w:color w:val="333333"/>
          <w:bdr w:val="none" w:sz="0" w:space="0" w:color="auto" w:frame="1"/>
        </w:rPr>
        <w:t>) </w:t>
      </w:r>
      <w:r w:rsidRPr="00713807">
        <w:rPr>
          <w:rStyle w:val="source"/>
          <w:rFonts w:ascii="Arial" w:hAnsi="Arial" w:cs="Arial"/>
          <w:i/>
          <w:iCs/>
          <w:color w:val="333333"/>
          <w:bdr w:val="none" w:sz="0" w:space="0" w:color="auto" w:frame="1"/>
        </w:rPr>
        <w:t>Revised Taxonomy for Pension Plans, Pension Funds and Pension Entities</w:t>
      </w:r>
      <w:r w:rsidRPr="00713807">
        <w:rPr>
          <w:rStyle w:val="mixed-citation"/>
          <w:rFonts w:ascii="Arial" w:hAnsi="Arial" w:cs="Arial"/>
          <w:color w:val="333333"/>
          <w:bdr w:val="none" w:sz="0" w:space="0" w:color="auto" w:frame="1"/>
        </w:rPr>
        <w:t>. </w:t>
      </w:r>
      <w:r w:rsidRPr="00713807">
        <w:rPr>
          <w:rStyle w:val="publisher-loc"/>
          <w:rFonts w:ascii="Arial" w:hAnsi="Arial" w:cs="Arial"/>
          <w:color w:val="333333"/>
          <w:bdr w:val="none" w:sz="0" w:space="0" w:color="auto" w:frame="1"/>
          <w:lang w:val="fr-FR"/>
        </w:rPr>
        <w:t xml:space="preserve">Paris, </w:t>
      </w:r>
      <w:proofErr w:type="gramStart"/>
      <w:r w:rsidRPr="00713807">
        <w:rPr>
          <w:rStyle w:val="publisher-loc"/>
          <w:rFonts w:ascii="Arial" w:hAnsi="Arial" w:cs="Arial"/>
          <w:color w:val="333333"/>
          <w:bdr w:val="none" w:sz="0" w:space="0" w:color="auto" w:frame="1"/>
          <w:lang w:val="fr-FR"/>
        </w:rPr>
        <w:t>France</w:t>
      </w:r>
      <w:r w:rsidRPr="00713807">
        <w:rPr>
          <w:rStyle w:val="mixed-citation"/>
          <w:rFonts w:ascii="Arial" w:hAnsi="Arial" w:cs="Arial"/>
          <w:color w:val="333333"/>
          <w:bdr w:val="none" w:sz="0" w:space="0" w:color="auto" w:frame="1"/>
          <w:lang w:val="fr-FR"/>
        </w:rPr>
        <w:t>:</w:t>
      </w:r>
      <w:proofErr w:type="gramEnd"/>
      <w:r w:rsidRPr="00713807">
        <w:rPr>
          <w:rStyle w:val="mixed-citation"/>
          <w:rFonts w:ascii="Arial" w:hAnsi="Arial" w:cs="Arial"/>
          <w:color w:val="333333"/>
          <w:bdr w:val="none" w:sz="0" w:space="0" w:color="auto" w:frame="1"/>
          <w:lang w:val="fr-FR"/>
        </w:rPr>
        <w:t> </w:t>
      </w:r>
      <w:r w:rsidRPr="00713807">
        <w:rPr>
          <w:rStyle w:val="publisher-name"/>
          <w:rFonts w:ascii="Arial" w:hAnsi="Arial" w:cs="Arial"/>
          <w:color w:val="333333"/>
          <w:bdr w:val="none" w:sz="0" w:space="0" w:color="auto" w:frame="1"/>
          <w:lang w:val="fr-FR"/>
        </w:rPr>
        <w:t>OECD</w:t>
      </w:r>
      <w:r w:rsidRPr="00713807">
        <w:rPr>
          <w:rStyle w:val="mixed-citation"/>
          <w:rFonts w:ascii="Arial" w:hAnsi="Arial" w:cs="Arial"/>
          <w:color w:val="333333"/>
          <w:bdr w:val="none" w:sz="0" w:space="0" w:color="auto" w:frame="1"/>
          <w:lang w:val="fr-FR"/>
        </w:rPr>
        <w:t xml:space="preserve">. </w:t>
      </w:r>
      <w:proofErr w:type="spellStart"/>
      <w:r w:rsidRPr="00713807">
        <w:rPr>
          <w:rStyle w:val="mixed-citation"/>
          <w:rFonts w:ascii="Arial" w:hAnsi="Arial" w:cs="Arial"/>
          <w:color w:val="333333"/>
          <w:bdr w:val="none" w:sz="0" w:space="0" w:color="auto" w:frame="1"/>
          <w:lang w:val="fr-FR"/>
        </w:rPr>
        <w:t>Available</w:t>
      </w:r>
      <w:proofErr w:type="spellEnd"/>
      <w:r w:rsidRPr="00713807">
        <w:rPr>
          <w:rStyle w:val="mixed-citation"/>
          <w:rFonts w:ascii="Arial" w:hAnsi="Arial" w:cs="Arial"/>
          <w:color w:val="333333"/>
          <w:bdr w:val="none" w:sz="0" w:space="0" w:color="auto" w:frame="1"/>
          <w:lang w:val="fr-FR"/>
        </w:rPr>
        <w:t xml:space="preserve"> online at </w:t>
      </w:r>
      <w:hyperlink r:id="rId48" w:history="1">
        <w:r w:rsidRPr="00713807">
          <w:rPr>
            <w:rStyle w:val="Hyperlink"/>
            <w:rFonts w:ascii="Arial" w:hAnsi="Arial" w:cs="Arial"/>
            <w:color w:val="0072CF"/>
            <w:bdr w:val="none" w:sz="0" w:space="0" w:color="auto" w:frame="1"/>
            <w:lang w:val="fr-FR"/>
          </w:rPr>
          <w:t>http://www.oecd.org/finance/private-pensions/2488707.pdf</w:t>
        </w:r>
      </w:hyperlink>
      <w:r w:rsidRPr="00713807">
        <w:rPr>
          <w:rStyle w:val="mixed-citation"/>
          <w:rFonts w:ascii="Arial" w:hAnsi="Arial" w:cs="Arial"/>
          <w:color w:val="333333"/>
          <w:bdr w:val="none" w:sz="0" w:space="0" w:color="auto" w:frame="1"/>
          <w:lang w:val="fr-FR"/>
        </w:rPr>
        <w:t>.</w:t>
      </w:r>
      <w:r w:rsidRPr="00FB23C8">
        <w:rPr>
          <w:rFonts w:ascii="Arial" w:hAnsi="Arial" w:cs="Arial"/>
          <w:color w:val="333333"/>
          <w:lang w:val="fr-FR"/>
        </w:rPr>
        <w:t xml:space="preserve"> </w:t>
      </w:r>
    </w:p>
    <w:sectPr w:rsidR="001A5EF1" w:rsidRPr="00FB23C8">
      <w:headerReference w:type="default" r:id="rId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A3711" w14:textId="77777777" w:rsidR="00AC6ACA" w:rsidRDefault="00AC6ACA" w:rsidP="00585CA1">
      <w:pPr>
        <w:spacing w:after="0" w:line="240" w:lineRule="auto"/>
      </w:pPr>
      <w:r>
        <w:separator/>
      </w:r>
    </w:p>
  </w:endnote>
  <w:endnote w:type="continuationSeparator" w:id="0">
    <w:p w14:paraId="66CBE45B" w14:textId="77777777" w:rsidR="00AC6ACA" w:rsidRDefault="00AC6ACA" w:rsidP="00585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C65EC4" w14:textId="77777777" w:rsidR="00AC6ACA" w:rsidRDefault="00AC6ACA" w:rsidP="00585CA1">
      <w:pPr>
        <w:spacing w:after="0" w:line="240" w:lineRule="auto"/>
      </w:pPr>
      <w:r>
        <w:separator/>
      </w:r>
    </w:p>
  </w:footnote>
  <w:footnote w:type="continuationSeparator" w:id="0">
    <w:p w14:paraId="1D1955B7" w14:textId="77777777" w:rsidR="00AC6ACA" w:rsidRDefault="00AC6ACA" w:rsidP="00585C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3BB8C" w14:textId="21100257" w:rsidR="00585CA1" w:rsidRPr="00222C55" w:rsidRDefault="00585CA1" w:rsidP="00585CA1">
    <w:pPr>
      <w:pStyle w:val="Header"/>
      <w:jc w:val="right"/>
      <w:rPr>
        <w:rFonts w:ascii="Arial" w:hAnsi="Arial"/>
        <w:sz w:val="18"/>
        <w:szCs w:val="18"/>
        <w:lang w:val="es-ES_tradnl"/>
      </w:rPr>
    </w:pPr>
    <w:r w:rsidRPr="00EB40D8">
      <w:rPr>
        <w:rFonts w:ascii="Arial" w:hAnsi="Arial"/>
        <w:sz w:val="18"/>
        <w:szCs w:val="18"/>
        <w:lang w:val="es-MX"/>
      </w:rPr>
      <w:t>EE</w:t>
    </w:r>
    <w:r w:rsidR="004C522D">
      <w:rPr>
        <w:rFonts w:ascii="Arial" w:hAnsi="Arial"/>
        <w:sz w:val="18"/>
        <w:szCs w:val="18"/>
        <w:lang w:val="es-MX"/>
      </w:rPr>
      <w:t>O</w:t>
    </w:r>
    <w:r w:rsidRPr="00222C55">
      <w:rPr>
        <w:rFonts w:ascii="Arial" w:hAnsi="Arial"/>
        <w:sz w:val="18"/>
        <w:szCs w:val="18"/>
        <w:lang w:val="es-ES_tradnl"/>
      </w:rPr>
      <w:t>#</w:t>
    </w:r>
    <w:r w:rsidR="004C522D">
      <w:rPr>
        <w:rFonts w:ascii="Arial" w:hAnsi="Arial"/>
        <w:sz w:val="18"/>
        <w:szCs w:val="18"/>
        <w:lang w:val="es-ES_tradnl"/>
      </w:rPr>
      <w:t>1</w:t>
    </w:r>
    <w:r w:rsidRPr="00222C55">
      <w:rPr>
        <w:rFonts w:ascii="Arial" w:hAnsi="Arial"/>
        <w:sz w:val="18"/>
        <w:szCs w:val="18"/>
        <w:lang w:val="es-ES_tradnl"/>
      </w:rPr>
      <w:t xml:space="preserve"> – ME-L12</w:t>
    </w:r>
    <w:r>
      <w:rPr>
        <w:rFonts w:ascii="Arial" w:hAnsi="Arial"/>
        <w:sz w:val="18"/>
        <w:szCs w:val="18"/>
        <w:lang w:val="es-ES_tradnl"/>
      </w:rPr>
      <w:t>89</w:t>
    </w:r>
  </w:p>
  <w:p w14:paraId="794EEACF" w14:textId="77777777" w:rsidR="00585CA1" w:rsidRPr="00EB40D8" w:rsidRDefault="00585CA1" w:rsidP="00585CA1">
    <w:pPr>
      <w:pStyle w:val="Header"/>
      <w:jc w:val="right"/>
      <w:rPr>
        <w:lang w:val="es-MX"/>
      </w:rPr>
    </w:pPr>
    <w:r w:rsidRPr="00222C55">
      <w:rPr>
        <w:rFonts w:ascii="Arial" w:hAnsi="Arial"/>
        <w:sz w:val="18"/>
        <w:szCs w:val="18"/>
        <w:lang w:val="es-ES_tradnl"/>
      </w:rPr>
      <w:t xml:space="preserve">Página </w:t>
    </w:r>
    <w:r w:rsidRPr="00222C55">
      <w:rPr>
        <w:rFonts w:ascii="Arial" w:hAnsi="Arial"/>
        <w:b/>
        <w:bCs/>
        <w:sz w:val="18"/>
        <w:szCs w:val="18"/>
        <w:lang w:val="es-ES_tradnl"/>
      </w:rPr>
      <w:fldChar w:fldCharType="begin"/>
    </w:r>
    <w:r w:rsidRPr="00222C55">
      <w:rPr>
        <w:rFonts w:ascii="Arial" w:hAnsi="Arial"/>
        <w:b/>
        <w:bCs/>
        <w:sz w:val="18"/>
        <w:szCs w:val="18"/>
        <w:lang w:val="es-ES_tradnl"/>
      </w:rPr>
      <w:instrText xml:space="preserve"> PAGE </w:instrText>
    </w:r>
    <w:r w:rsidRPr="00222C55">
      <w:rPr>
        <w:rFonts w:ascii="Arial" w:hAnsi="Arial"/>
        <w:b/>
        <w:bCs/>
        <w:sz w:val="18"/>
        <w:szCs w:val="18"/>
        <w:lang w:val="es-ES_tradnl"/>
      </w:rPr>
      <w:fldChar w:fldCharType="separate"/>
    </w:r>
    <w:r>
      <w:rPr>
        <w:rFonts w:ascii="Arial" w:hAnsi="Arial"/>
        <w:b/>
        <w:bCs/>
        <w:sz w:val="18"/>
        <w:szCs w:val="18"/>
        <w:lang w:val="es-ES_tradnl"/>
      </w:rPr>
      <w:t>1</w:t>
    </w:r>
    <w:r w:rsidRPr="00222C55">
      <w:rPr>
        <w:rFonts w:ascii="Arial" w:hAnsi="Arial"/>
        <w:b/>
        <w:bCs/>
        <w:sz w:val="18"/>
        <w:szCs w:val="18"/>
        <w:lang w:val="es-ES_tradnl"/>
      </w:rPr>
      <w:fldChar w:fldCharType="end"/>
    </w:r>
    <w:r w:rsidRPr="00222C55">
      <w:rPr>
        <w:rFonts w:ascii="Arial" w:hAnsi="Arial"/>
        <w:sz w:val="18"/>
        <w:szCs w:val="18"/>
        <w:lang w:val="es-ES_tradnl"/>
      </w:rPr>
      <w:t xml:space="preserve"> de </w:t>
    </w:r>
    <w:r w:rsidRPr="00222C55">
      <w:rPr>
        <w:rFonts w:ascii="Arial" w:hAnsi="Arial"/>
        <w:b/>
        <w:bCs/>
        <w:sz w:val="18"/>
        <w:szCs w:val="18"/>
        <w:lang w:val="es-ES_tradnl"/>
      </w:rPr>
      <w:fldChar w:fldCharType="begin"/>
    </w:r>
    <w:r w:rsidRPr="00222C55">
      <w:rPr>
        <w:rFonts w:ascii="Arial" w:hAnsi="Arial"/>
        <w:b/>
        <w:bCs/>
        <w:sz w:val="18"/>
        <w:szCs w:val="18"/>
        <w:lang w:val="es-ES_tradnl"/>
      </w:rPr>
      <w:instrText xml:space="preserve"> NUMPAGES  </w:instrText>
    </w:r>
    <w:r w:rsidRPr="00222C55">
      <w:rPr>
        <w:rFonts w:ascii="Arial" w:hAnsi="Arial"/>
        <w:b/>
        <w:bCs/>
        <w:sz w:val="18"/>
        <w:szCs w:val="18"/>
        <w:lang w:val="es-ES_tradnl"/>
      </w:rPr>
      <w:fldChar w:fldCharType="separate"/>
    </w:r>
    <w:r>
      <w:rPr>
        <w:rFonts w:ascii="Arial" w:hAnsi="Arial"/>
        <w:b/>
        <w:bCs/>
        <w:sz w:val="18"/>
        <w:szCs w:val="18"/>
        <w:lang w:val="es-ES_tradnl"/>
      </w:rPr>
      <w:t>5</w:t>
    </w:r>
    <w:r w:rsidRPr="00222C55">
      <w:rPr>
        <w:rFonts w:ascii="Arial" w:hAnsi="Arial"/>
        <w:b/>
        <w:bCs/>
        <w:sz w:val="18"/>
        <w:szCs w:val="18"/>
        <w:lang w:val="es-ES_tradnl"/>
      </w:rPr>
      <w:fldChar w:fldCharType="end"/>
    </w:r>
  </w:p>
  <w:p w14:paraId="0FA6EC94" w14:textId="2677BB0A" w:rsidR="00585CA1" w:rsidRDefault="00585CA1">
    <w:pPr>
      <w:pStyle w:val="Header"/>
      <w:rPr>
        <w:lang w:val="es-MX"/>
      </w:rPr>
    </w:pPr>
  </w:p>
  <w:p w14:paraId="5A4F3C2F" w14:textId="77777777" w:rsidR="004C522D" w:rsidRPr="00585CA1" w:rsidRDefault="004C522D">
    <w:pPr>
      <w:pStyle w:val="Header"/>
      <w:rPr>
        <w:lang w:val="es-MX"/>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proofState w:spelling="clean" w:grammar="clean"/>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90"/>
    <w:rsid w:val="0004434C"/>
    <w:rsid w:val="00047152"/>
    <w:rsid w:val="00093643"/>
    <w:rsid w:val="000A5F16"/>
    <w:rsid w:val="00104524"/>
    <w:rsid w:val="00106EDE"/>
    <w:rsid w:val="001320FC"/>
    <w:rsid w:val="001330B6"/>
    <w:rsid w:val="001921B7"/>
    <w:rsid w:val="001A5EF1"/>
    <w:rsid w:val="001F6613"/>
    <w:rsid w:val="00224993"/>
    <w:rsid w:val="00247AB1"/>
    <w:rsid w:val="002B441E"/>
    <w:rsid w:val="002B60AA"/>
    <w:rsid w:val="002F3DAA"/>
    <w:rsid w:val="00313CD7"/>
    <w:rsid w:val="003505C7"/>
    <w:rsid w:val="00365879"/>
    <w:rsid w:val="00395790"/>
    <w:rsid w:val="003B2A6B"/>
    <w:rsid w:val="003E2C57"/>
    <w:rsid w:val="00417517"/>
    <w:rsid w:val="004344AB"/>
    <w:rsid w:val="004916A1"/>
    <w:rsid w:val="004B1998"/>
    <w:rsid w:val="004B6C9B"/>
    <w:rsid w:val="004C522D"/>
    <w:rsid w:val="004C6C67"/>
    <w:rsid w:val="00546E0B"/>
    <w:rsid w:val="00585CA1"/>
    <w:rsid w:val="005B78D7"/>
    <w:rsid w:val="006032F9"/>
    <w:rsid w:val="006072DD"/>
    <w:rsid w:val="006231E7"/>
    <w:rsid w:val="00640D4B"/>
    <w:rsid w:val="00644445"/>
    <w:rsid w:val="00673180"/>
    <w:rsid w:val="00683DCD"/>
    <w:rsid w:val="006843BA"/>
    <w:rsid w:val="00720849"/>
    <w:rsid w:val="00753F35"/>
    <w:rsid w:val="00777097"/>
    <w:rsid w:val="00777C9F"/>
    <w:rsid w:val="007C23F0"/>
    <w:rsid w:val="007D2D09"/>
    <w:rsid w:val="00805480"/>
    <w:rsid w:val="00877412"/>
    <w:rsid w:val="008A7E1C"/>
    <w:rsid w:val="008C1E76"/>
    <w:rsid w:val="008D391F"/>
    <w:rsid w:val="0094052A"/>
    <w:rsid w:val="009713D1"/>
    <w:rsid w:val="009948D8"/>
    <w:rsid w:val="009D7060"/>
    <w:rsid w:val="00A01F63"/>
    <w:rsid w:val="00A0489F"/>
    <w:rsid w:val="00AA4E06"/>
    <w:rsid w:val="00AB0B34"/>
    <w:rsid w:val="00AC6ACA"/>
    <w:rsid w:val="00AF6AE6"/>
    <w:rsid w:val="00B067B3"/>
    <w:rsid w:val="00B11309"/>
    <w:rsid w:val="00B5388D"/>
    <w:rsid w:val="00B55419"/>
    <w:rsid w:val="00BD2F18"/>
    <w:rsid w:val="00BD6B96"/>
    <w:rsid w:val="00BE34C6"/>
    <w:rsid w:val="00BF00C7"/>
    <w:rsid w:val="00BF2036"/>
    <w:rsid w:val="00C4323D"/>
    <w:rsid w:val="00C60EC4"/>
    <w:rsid w:val="00CB4B5C"/>
    <w:rsid w:val="00D02811"/>
    <w:rsid w:val="00D47732"/>
    <w:rsid w:val="00D61130"/>
    <w:rsid w:val="00D866D6"/>
    <w:rsid w:val="00D94F6D"/>
    <w:rsid w:val="00DF1F94"/>
    <w:rsid w:val="00E0221A"/>
    <w:rsid w:val="00E057FF"/>
    <w:rsid w:val="00E13EBC"/>
    <w:rsid w:val="00E60FC6"/>
    <w:rsid w:val="00E636D6"/>
    <w:rsid w:val="00E6747B"/>
    <w:rsid w:val="00E96E2A"/>
    <w:rsid w:val="00F00206"/>
    <w:rsid w:val="00F14BEF"/>
    <w:rsid w:val="00F14EEC"/>
    <w:rsid w:val="00F91189"/>
    <w:rsid w:val="00FB23C8"/>
    <w:rsid w:val="44605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1F448"/>
  <w15:chartTrackingRefBased/>
  <w15:docId w15:val="{FF97E79E-A773-435B-B6F5-69D32FB28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57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790"/>
    <w:rPr>
      <w:rFonts w:ascii="Segoe UI" w:hAnsi="Segoe UI" w:cs="Segoe UI"/>
      <w:sz w:val="18"/>
      <w:szCs w:val="18"/>
    </w:rPr>
  </w:style>
  <w:style w:type="character" w:styleId="Hyperlink">
    <w:name w:val="Hyperlink"/>
    <w:basedOn w:val="DefaultParagraphFont"/>
    <w:uiPriority w:val="99"/>
    <w:unhideWhenUsed/>
    <w:rsid w:val="00395790"/>
    <w:rPr>
      <w:color w:val="0563C1" w:themeColor="hyperlink"/>
      <w:u w:val="single"/>
    </w:rPr>
  </w:style>
  <w:style w:type="character" w:styleId="UnresolvedMention">
    <w:name w:val="Unresolved Mention"/>
    <w:basedOn w:val="DefaultParagraphFont"/>
    <w:uiPriority w:val="99"/>
    <w:semiHidden/>
    <w:unhideWhenUsed/>
    <w:rsid w:val="00395790"/>
    <w:rPr>
      <w:color w:val="605E5C"/>
      <w:shd w:val="clear" w:color="auto" w:fill="E1DFDD"/>
    </w:rPr>
  </w:style>
  <w:style w:type="paragraph" w:styleId="Header">
    <w:name w:val="header"/>
    <w:basedOn w:val="Normal"/>
    <w:link w:val="HeaderChar"/>
    <w:uiPriority w:val="99"/>
    <w:unhideWhenUsed/>
    <w:rsid w:val="00585C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CA1"/>
  </w:style>
  <w:style w:type="paragraph" w:styleId="Footer">
    <w:name w:val="footer"/>
    <w:basedOn w:val="Normal"/>
    <w:link w:val="FooterChar"/>
    <w:uiPriority w:val="99"/>
    <w:unhideWhenUsed/>
    <w:rsid w:val="00585C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CA1"/>
  </w:style>
  <w:style w:type="character" w:customStyle="1" w:styleId="surname">
    <w:name w:val="surname"/>
    <w:basedOn w:val="DefaultParagraphFont"/>
    <w:rsid w:val="00FB23C8"/>
  </w:style>
  <w:style w:type="character" w:customStyle="1" w:styleId="name">
    <w:name w:val="name"/>
    <w:basedOn w:val="DefaultParagraphFont"/>
    <w:rsid w:val="00FB23C8"/>
  </w:style>
  <w:style w:type="character" w:customStyle="1" w:styleId="given-names">
    <w:name w:val="given-names"/>
    <w:basedOn w:val="DefaultParagraphFont"/>
    <w:rsid w:val="00FB23C8"/>
  </w:style>
  <w:style w:type="character" w:customStyle="1" w:styleId="mixed-citation">
    <w:name w:val="mixed-citation"/>
    <w:basedOn w:val="DefaultParagraphFont"/>
    <w:rsid w:val="00FB23C8"/>
  </w:style>
  <w:style w:type="character" w:customStyle="1" w:styleId="string-name">
    <w:name w:val="string-name"/>
    <w:basedOn w:val="DefaultParagraphFont"/>
    <w:rsid w:val="00FB23C8"/>
  </w:style>
  <w:style w:type="character" w:customStyle="1" w:styleId="year">
    <w:name w:val="year"/>
    <w:basedOn w:val="DefaultParagraphFont"/>
    <w:rsid w:val="00FB23C8"/>
  </w:style>
  <w:style w:type="character" w:customStyle="1" w:styleId="chapter-title">
    <w:name w:val="chapter-title"/>
    <w:basedOn w:val="DefaultParagraphFont"/>
    <w:rsid w:val="00FB23C8"/>
  </w:style>
  <w:style w:type="character" w:customStyle="1" w:styleId="source">
    <w:name w:val="source"/>
    <w:basedOn w:val="DefaultParagraphFont"/>
    <w:rsid w:val="00FB23C8"/>
  </w:style>
  <w:style w:type="character" w:customStyle="1" w:styleId="publisher-loc">
    <w:name w:val="publisher-loc"/>
    <w:basedOn w:val="DefaultParagraphFont"/>
    <w:rsid w:val="00FB23C8"/>
  </w:style>
  <w:style w:type="character" w:customStyle="1" w:styleId="publisher-name">
    <w:name w:val="publisher-name"/>
    <w:basedOn w:val="DefaultParagraphFont"/>
    <w:rsid w:val="00FB23C8"/>
  </w:style>
  <w:style w:type="character" w:customStyle="1" w:styleId="fpage">
    <w:name w:val="fpage"/>
    <w:basedOn w:val="DefaultParagraphFont"/>
    <w:rsid w:val="00FB23C8"/>
  </w:style>
  <w:style w:type="character" w:customStyle="1" w:styleId="lpage">
    <w:name w:val="lpage"/>
    <w:basedOn w:val="DefaultParagraphFont"/>
    <w:rsid w:val="00FB23C8"/>
  </w:style>
  <w:style w:type="character" w:customStyle="1" w:styleId="article-title">
    <w:name w:val="article-title"/>
    <w:basedOn w:val="DefaultParagraphFont"/>
    <w:rsid w:val="00FB23C8"/>
  </w:style>
  <w:style w:type="character" w:customStyle="1" w:styleId="volume">
    <w:name w:val="volume"/>
    <w:basedOn w:val="DefaultParagraphFont"/>
    <w:rsid w:val="00FB23C8"/>
  </w:style>
  <w:style w:type="character" w:customStyle="1" w:styleId="issue">
    <w:name w:val="issue"/>
    <w:basedOn w:val="DefaultParagraphFont"/>
    <w:rsid w:val="00FB2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931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ions21.org.uk" TargetMode="External"/><Relationship Id="rId18" Type="http://schemas.openxmlformats.org/officeDocument/2006/relationships/hyperlink" Target="https://www.researchgate.net/publication/228894446_Union_Organisation_and_the_Quality_of_Employment_Relations" TargetMode="External"/><Relationship Id="rId26" Type="http://schemas.openxmlformats.org/officeDocument/2006/relationships/hyperlink" Target="https://www.ilo.org/ilostat-files/Documents/SUB_LPY_en.html" TargetMode="External"/><Relationship Id="rId39" Type="http://schemas.openxmlformats.org/officeDocument/2006/relationships/hyperlink" Target="http://www.spensiones.cl/portal/institucional/578/articles-8609_recurso_3.pdf" TargetMode="External"/><Relationship Id="rId21" Type="http://schemas.openxmlformats.org/officeDocument/2006/relationships/hyperlink" Target="https://www.ilo.org/public/spanish/standards/relm/ilc/ilc87/rep-v-1.htm" TargetMode="External"/><Relationship Id="rId34" Type="http://schemas.openxmlformats.org/officeDocument/2006/relationships/hyperlink" Target="https://www.nexos.com.mx/?p=44680" TargetMode="External"/><Relationship Id="rId42" Type="http://schemas.openxmlformats.org/officeDocument/2006/relationships/hyperlink" Target="https://dof.gob.mx/nota_detalle.php?codigo=5565089&amp;fecha=05/07/2019" TargetMode="External"/><Relationship Id="rId47" Type="http://schemas.openxmlformats.org/officeDocument/2006/relationships/hyperlink" Target="https://www.weforum.org/reports/the-global-competitveness-report-2018"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publications.iadb.org/publications/spanish/document/Mejores-pensiones-mejores-trabajos-Hacia-la-cobertura-universal-en-Am%C3%A9rica-Latina-y-el-Caribe.pdf" TargetMode="External"/><Relationship Id="rId29" Type="http://schemas.openxmlformats.org/officeDocument/2006/relationships/hyperlink" Target="https://papers.ssrn.com/sol3/papers.cfm?abstract_id=1540533" TargetMode="External"/><Relationship Id="rId11" Type="http://schemas.openxmlformats.org/officeDocument/2006/relationships/hyperlink" Target="https://kclpure.kcl.ac.uk/portal/en/publications/the-implementation-of-minimum-wagechallenges-and-creative-solutions(791d8f7c-355b-47f8-8ed2-e2d319742a77).html" TargetMode="External"/><Relationship Id="rId24" Type="http://schemas.openxmlformats.org/officeDocument/2006/relationships/hyperlink" Target="https://imco.org.mx/justicia-laboral/wp-content/uploads/2014/03/JusticiaLaboral-1.pdf" TargetMode="External"/><Relationship Id="rId32" Type="http://schemas.openxmlformats.org/officeDocument/2006/relationships/hyperlink" Target="https://ustr.gov/sites/default/files/files/agreements/FTA/AdvisoryCommitteeReports/Labor_Advisory_Committee_on_Trade_Negotiations_and_Trade_Policy_%28LAC%29_Addendum.pdf" TargetMode="External"/><Relationship Id="rId37" Type="http://schemas.openxmlformats.org/officeDocument/2006/relationships/hyperlink" Target="https://www.oecd.org/mexico/Employment-Outlook-Mexico-ES.pdf" TargetMode="External"/><Relationship Id="rId40" Type="http://schemas.openxmlformats.org/officeDocument/2006/relationships/hyperlink" Target="https://publications.iadb.org/en/plaintiffs-role-enforcing-court-ruling-evidence-labor-court-mexico" TargetMode="External"/><Relationship Id="rId45" Type="http://schemas.openxmlformats.org/officeDocument/2006/relationships/hyperlink" Target="https://www.gob.mx/stps/prensa/avanza-en-tiempo-y-forma-la-implementacion-de-la-reforma-laboral?idiom=es" TargetMode="External"/><Relationship Id="rId53" Type="http://schemas.openxmlformats.org/officeDocument/2006/relationships/customXml" Target="../customXml/item5.xml"/><Relationship Id="rId5" Type="http://schemas.openxmlformats.org/officeDocument/2006/relationships/settings" Target="settings.xml"/><Relationship Id="rId10" Type="http://schemas.openxmlformats.org/officeDocument/2006/relationships/hyperlink" Target="https://mejorestrabajos.iadb.org/es" TargetMode="External"/><Relationship Id="rId19" Type="http://schemas.openxmlformats.org/officeDocument/2006/relationships/hyperlink" Target="http://gaceta.diputados.gob.mx/Gaceta/64/2019/oct/20191003-III.html" TargetMode="External"/><Relationship Id="rId31" Type="http://schemas.openxmlformats.org/officeDocument/2006/relationships/hyperlink" Target="http://dx.doi.org/10.1353/wp.2001.0023" TargetMode="External"/><Relationship Id="rId44" Type="http://schemas.openxmlformats.org/officeDocument/2006/relationships/hyperlink" Target="https://www.gob.mx/cms/uploads/attachment/file/189956/LibroEl_trabajo_domestico_en_MexicoLa_gran_deuda_social.pdf" TargetMode="External"/><Relationship Id="rId52"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yperlink" Target="https://archivos.juridicas.unam.mx/www/bjv/libros/6/2505/7.pdf" TargetMode="External"/><Relationship Id="rId14" Type="http://schemas.openxmlformats.org/officeDocument/2006/relationships/hyperlink" Target="http://dx.doi.org/10.1186/2193-9004-3-2" TargetMode="External"/><Relationship Id="rId22" Type="http://schemas.openxmlformats.org/officeDocument/2006/relationships/hyperlink" Target="https://www.coneval.org.mx/Medicion/Paginas/ITLP-IS_resultados_a_nivel_nacional.aspx" TargetMode="External"/><Relationship Id="rId27" Type="http://schemas.openxmlformats.org/officeDocument/2006/relationships/hyperlink" Target="https://www.imf.org/external/pubs/ft/weo/2019/01/weodata/index.aspx" TargetMode="External"/><Relationship Id="rId30" Type="http://schemas.openxmlformats.org/officeDocument/2006/relationships/hyperlink" Target="http://www.economia.unam.mx/assets/pdfs/econmex/04/04DavidKaplan-Claudia%20Piras.pdf" TargetMode="External"/><Relationship Id="rId35" Type="http://schemas.openxmlformats.org/officeDocument/2006/relationships/hyperlink" Target="https://www.ilo.org/wcmsp5/groups/public/---ed_emp/---emp_elm/documents/publication/wcms_114302.pdf" TargetMode="External"/><Relationship Id="rId43" Type="http://schemas.openxmlformats.org/officeDocument/2006/relationships/hyperlink" Target="https://dof.gob.mx/nota_detalle.php?codigo=5566910&amp;fecha=31/07/2019" TargetMode="External"/><Relationship Id="rId48" Type="http://schemas.openxmlformats.org/officeDocument/2006/relationships/hyperlink" Target="https://www.oecd.org/finance/private-pensions/2488707.pdf" TargetMode="Externa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nexos.com.mx/?p=8382" TargetMode="External"/><Relationship Id="rId17" Type="http://schemas.openxmlformats.org/officeDocument/2006/relationships/hyperlink" Target="http://dx.doi.org/10.1111/bjir.12207" TargetMode="External"/><Relationship Id="rId25" Type="http://schemas.openxmlformats.org/officeDocument/2006/relationships/hyperlink" Target="https://www.ilo.org/dyn/normlex/es/f?p=NORMLEXPUB:12100:0::NO::P12100_Ilo_Code:C098" TargetMode="External"/><Relationship Id="rId33" Type="http://schemas.openxmlformats.org/officeDocument/2006/relationships/hyperlink" Target="https://flagships.iadb.org/en/Under-Rewarded-Efforts" TargetMode="External"/><Relationship Id="rId38" Type="http://schemas.openxmlformats.org/officeDocument/2006/relationships/hyperlink" Target="https://doi.org/10.1787/1fd2da34-en" TargetMode="External"/><Relationship Id="rId46" Type="http://schemas.openxmlformats.org/officeDocument/2006/relationships/hyperlink" Target="https://www.dol.gov/agencies/ilab/trade/agreements/naalcgd" TargetMode="External"/><Relationship Id="rId20" Type="http://schemas.openxmlformats.org/officeDocument/2006/relationships/hyperlink" Target="https://www.ilo.org/wcmsp5/groups/public/---ed_dialogue/---dialogue/documents/publication/wcms_158020.pdf" TargetMode="External"/><Relationship Id="rId41" Type="http://schemas.openxmlformats.org/officeDocument/2006/relationships/hyperlink" Target="https://www.animalpolitico.com/mexico-como-vamos/la-importancia-de-una-reforma-de-justicia-laboral-en-mexico/"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ftp.iza.org/dp8358.pdf" TargetMode="External"/><Relationship Id="rId23" Type="http://schemas.openxmlformats.org/officeDocument/2006/relationships/hyperlink" Target="https://www.dt.gob.cl/legislacion/1624/w3-article-111409.html" TargetMode="External"/><Relationship Id="rId28" Type="http://schemas.openxmlformats.org/officeDocument/2006/relationships/hyperlink" Target="https://www.imf.org/en/Publications/CR/Issues/2019/11/05/Mexico-2019-Article-IV-Consultation-Press-Release-and-Staff-Report-48788" TargetMode="External"/><Relationship Id="rId36" Type="http://schemas.openxmlformats.org/officeDocument/2006/relationships/hyperlink" Target="http://dx.doi.org/10.1016/S1573-4463(99)30037-7" TargetMode="External"/><Relationship Id="rId4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5026/OC-ME;</Approval_x0020_Number>
    <Phase xmlns="cdc7663a-08f0-4737-9e8c-148ce897a09c" xsi:nil="true"/>
    <Document_x0020_Author xmlns="cdc7663a-08f0-4737-9e8c-148ce897a09c">Kaplan David Scott</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POLICY</TermName>
          <TermId xmlns="http://schemas.microsoft.com/office/infopath/2007/PartnerControls">e71f91eb-7c75-452b-8d19-3a449ce1e247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34</Value>
      <Value>19</Value>
      <Value>213</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ME-L1289;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EZSHARE-792148771-10</_dlc_DocId>
    <_dlc_DocIdUrl xmlns="cdc7663a-08f0-4737-9e8c-148ce897a09c">
      <Url>https://idbg.sharepoint.com/teams/EZ-ME-LON/ME-L1289/_layouts/15/DocIdRedir.aspx?ID=EZSHARE-792148771-10</Url>
      <Description>EZSHARE-792148771-10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B75F04DABA8EC46BE54B31EE4025B56" ma:contentTypeVersion="2701" ma:contentTypeDescription="A content type to manage public (operations) IDB documents" ma:contentTypeScope="" ma:versionID="906dba6fa605b9dd7baca0a1a7616f33">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11A64B67-584A-436A-98C4-8F7DAE0A353F}">
  <ds:schemaRefs>
    <ds:schemaRef ds:uri="http://schemas.microsoft.com/sharepoint/v3/contenttype/forms"/>
  </ds:schemaRefs>
</ds:datastoreItem>
</file>

<file path=customXml/itemProps2.xml><?xml version="1.0" encoding="utf-8"?>
<ds:datastoreItem xmlns:ds="http://schemas.openxmlformats.org/officeDocument/2006/customXml" ds:itemID="{FF68C354-D257-4F42-9D2C-32C10A2340D6}">
  <ds:schemaRefs>
    <ds:schemaRef ds:uri="http://purl.org/dc/terms/"/>
    <ds:schemaRef ds:uri="http://schemas.openxmlformats.org/package/2006/metadata/core-properties"/>
    <ds:schemaRef ds:uri="bcb16016-605e-4899-8da0-24181aeffa82"/>
    <ds:schemaRef ds:uri="http://schemas.microsoft.com/office/2006/documentManagement/types"/>
    <ds:schemaRef ds:uri="http://schemas.microsoft.com/office/infopath/2007/PartnerControls"/>
    <ds:schemaRef ds:uri="4c0b9daf-a715-4b52-b0eb-51720e55292c"/>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98EA7AD-64ED-447A-81FD-F544C06356B1}"/>
</file>

<file path=customXml/itemProps4.xml><?xml version="1.0" encoding="utf-8"?>
<ds:datastoreItem xmlns:ds="http://schemas.openxmlformats.org/officeDocument/2006/customXml" ds:itemID="{81D567D1-B7F0-4031-9B04-8C0629C6E129}"/>
</file>

<file path=customXml/itemProps5.xml><?xml version="1.0" encoding="utf-8"?>
<ds:datastoreItem xmlns:ds="http://schemas.openxmlformats.org/officeDocument/2006/customXml" ds:itemID="{60CE33D6-889E-4674-98B5-5CB2676E0FC0}"/>
</file>

<file path=customXml/itemProps6.xml><?xml version="1.0" encoding="utf-8"?>
<ds:datastoreItem xmlns:ds="http://schemas.openxmlformats.org/officeDocument/2006/customXml" ds:itemID="{53BF66C9-F112-4FF7-B4C9-7546DB12F871}"/>
</file>

<file path=docProps/app.xml><?xml version="1.0" encoding="utf-8"?>
<Properties xmlns="http://schemas.openxmlformats.org/officeDocument/2006/extended-properties" xmlns:vt="http://schemas.openxmlformats.org/officeDocument/2006/docPropsVTypes">
  <Template>Normal.dotm</Template>
  <TotalTime>29</TotalTime>
  <Pages>7</Pages>
  <Words>3202</Words>
  <Characters>17613</Characters>
  <Application>Microsoft Office Word</Application>
  <DocSecurity>0</DocSecurity>
  <Lines>146</Lines>
  <Paragraphs>41</Paragraphs>
  <ScaleCrop>false</ScaleCrop>
  <Company/>
  <LinksUpToDate>false</LinksUpToDate>
  <CharactersWithSpaces>20774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Kaplan, David Scott</dc:creator>
  <cp:keywords/>
  <dc:description/>
  <cp:lastModifiedBy>Muhlstein, Ethel Rosa</cp:lastModifiedBy>
  <cp:revision>26</cp:revision>
  <cp:lastPrinted>2020-02-19T23:46:00Z</cp:lastPrinted>
  <dcterms:created xsi:type="dcterms:W3CDTF">2020-03-10T14:28:00Z</dcterms:created>
  <dcterms:modified xsi:type="dcterms:W3CDTF">2020-04-14T16:53:00Z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213;#LABOR POLICY|e71f91eb-7c75-452b-8d19-3a449ce1e247</vt:lpwstr>
  </property>
  <property fmtid="{D5CDD505-2E9C-101B-9397-08002B2CF9AE}" pid="7" name="Country">
    <vt:lpwstr>19;#Mexico|0eba6470-e7ea-46fd-a959-d4c243acaf26</vt:lpwstr>
  </property>
  <property fmtid="{D5CDD505-2E9C-101B-9397-08002B2CF9AE}" pid="8" name="_dlc_DocIdItemGuid">
    <vt:lpwstr>6110add4-8102-4f4e-96b4-ec3d0abefea8</vt:lpwstr>
  </property>
  <property fmtid="{D5CDD505-2E9C-101B-9397-08002B2CF9AE}" pid="9" name="Fund IDB">
    <vt:lpwstr/>
  </property>
  <property fmtid="{D5CDD505-2E9C-101B-9397-08002B2CF9AE}" pid="10" name="Sector IDB">
    <vt:lpwstr>34;#SOCIAL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0x0101001A458A224826124E8B45B1D613300CFC009B75F04DABA8EC46BE54B31EE4025B56</vt:lpwstr>
  </property>
</Properties>
</file>