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63591D4" w14:textId="41AFBE4D" w:rsidR="00236C74" w:rsidRPr="0079398F" w:rsidRDefault="00F74A1B" w:rsidP="00E50F9D">
      <w:pPr>
        <w:pStyle w:val="Heading1"/>
        <w:spacing w:before="74" w:line="365" w:lineRule="auto"/>
        <w:ind w:left="90" w:right="90" w:hanging="90"/>
        <w:jc w:val="center"/>
        <w:rPr>
          <w:spacing w:val="-1"/>
          <w:sz w:val="22"/>
          <w:szCs w:val="22"/>
          <w:lang w:val="es-ES_tradnl"/>
        </w:rPr>
      </w:pPr>
      <w:r w:rsidRPr="0079398F">
        <w:rPr>
          <w:spacing w:val="-1"/>
          <w:sz w:val="22"/>
          <w:szCs w:val="22"/>
          <w:lang w:val="es-ES_tradnl"/>
        </w:rPr>
        <w:t>Matriz</w:t>
      </w:r>
      <w:r w:rsidRPr="0079398F">
        <w:rPr>
          <w:spacing w:val="-5"/>
          <w:sz w:val="22"/>
          <w:szCs w:val="22"/>
          <w:lang w:val="es-ES_tradnl"/>
        </w:rPr>
        <w:t xml:space="preserve"> </w:t>
      </w:r>
      <w:r w:rsidRPr="0079398F">
        <w:rPr>
          <w:spacing w:val="-2"/>
          <w:sz w:val="22"/>
          <w:szCs w:val="22"/>
          <w:lang w:val="es-ES_tradnl"/>
        </w:rPr>
        <w:t>de</w:t>
      </w:r>
      <w:r w:rsidRPr="0079398F">
        <w:rPr>
          <w:spacing w:val="-1"/>
          <w:sz w:val="22"/>
          <w:szCs w:val="22"/>
          <w:lang w:val="es-ES_tradnl"/>
        </w:rPr>
        <w:t xml:space="preserve"> Medios </w:t>
      </w:r>
      <w:r w:rsidRPr="0079398F">
        <w:rPr>
          <w:spacing w:val="-2"/>
          <w:sz w:val="22"/>
          <w:szCs w:val="22"/>
          <w:lang w:val="es-ES_tradnl"/>
        </w:rPr>
        <w:t>de</w:t>
      </w:r>
      <w:r w:rsidRPr="0079398F">
        <w:rPr>
          <w:spacing w:val="-5"/>
          <w:sz w:val="22"/>
          <w:szCs w:val="22"/>
          <w:lang w:val="es-ES_tradnl"/>
        </w:rPr>
        <w:t xml:space="preserve"> </w:t>
      </w:r>
      <w:r w:rsidRPr="0079398F">
        <w:rPr>
          <w:spacing w:val="-1"/>
          <w:sz w:val="22"/>
          <w:szCs w:val="22"/>
          <w:lang w:val="es-ES_tradnl"/>
        </w:rPr>
        <w:t>Verificación</w:t>
      </w:r>
    </w:p>
    <w:p w14:paraId="00285659" w14:textId="77777777" w:rsidR="00112670" w:rsidRPr="0079398F" w:rsidRDefault="00112670" w:rsidP="00E50F9D">
      <w:pPr>
        <w:pStyle w:val="Heading1"/>
        <w:spacing w:before="74" w:line="365" w:lineRule="auto"/>
        <w:ind w:left="90" w:right="90" w:hanging="90"/>
        <w:jc w:val="center"/>
        <w:rPr>
          <w:spacing w:val="-1"/>
          <w:sz w:val="22"/>
          <w:szCs w:val="22"/>
          <w:lang w:val="es-ES_tradnl"/>
        </w:rPr>
      </w:pPr>
    </w:p>
    <w:tbl>
      <w:tblPr>
        <w:tblW w:w="1260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05"/>
        <w:gridCol w:w="3809"/>
        <w:gridCol w:w="4117"/>
        <w:gridCol w:w="2170"/>
      </w:tblGrid>
      <w:tr w:rsidR="00240F8C" w:rsidRPr="0079398F" w14:paraId="6B26E017" w14:textId="77777777" w:rsidTr="00240F8C">
        <w:trPr>
          <w:trHeight w:val="197"/>
          <w:tblHeader/>
        </w:trPr>
        <w:tc>
          <w:tcPr>
            <w:tcW w:w="2505" w:type="dxa"/>
            <w:shd w:val="clear" w:color="auto" w:fill="D9E2F3" w:themeFill="accent1" w:themeFillTint="33"/>
            <w:vAlign w:val="center"/>
          </w:tcPr>
          <w:p w14:paraId="26855034" w14:textId="77777777" w:rsidR="00240F8C" w:rsidRPr="0079398F" w:rsidRDefault="00240F8C" w:rsidP="003E1D70">
            <w:pPr>
              <w:spacing w:before="60" w:after="60"/>
              <w:jc w:val="center"/>
              <w:rPr>
                <w:rFonts w:ascii="Arial" w:eastAsia="MS Mincho" w:hAnsi="Arial" w:cs="Times New Roman"/>
                <w:b/>
                <w:sz w:val="20"/>
                <w:lang w:val="es-ES_tradnl"/>
              </w:rPr>
            </w:pPr>
            <w:r w:rsidRPr="0079398F">
              <w:rPr>
                <w:rFonts w:ascii="Arial" w:eastAsia="MS Mincho" w:hAnsi="Arial" w:cs="Times New Roman"/>
                <w:b/>
                <w:sz w:val="20"/>
                <w:lang w:val="es-ES_tradnl"/>
              </w:rPr>
              <w:t>Objetivo de Política</w:t>
            </w:r>
          </w:p>
        </w:tc>
        <w:tc>
          <w:tcPr>
            <w:tcW w:w="3809" w:type="dxa"/>
            <w:shd w:val="clear" w:color="auto" w:fill="D9E2F3" w:themeFill="accent1" w:themeFillTint="33"/>
            <w:vAlign w:val="center"/>
          </w:tcPr>
          <w:p w14:paraId="63629363" w14:textId="77777777" w:rsidR="00240F8C" w:rsidRPr="0079398F" w:rsidRDefault="00240F8C" w:rsidP="003E1D70">
            <w:pPr>
              <w:spacing w:before="60" w:after="60"/>
              <w:jc w:val="center"/>
              <w:rPr>
                <w:rFonts w:ascii="Arial" w:eastAsia="MS Mincho" w:hAnsi="Arial" w:cs="Times New Roman"/>
                <w:b/>
                <w:sz w:val="20"/>
                <w:lang w:val="es-ES_tradnl"/>
              </w:rPr>
            </w:pPr>
            <w:r w:rsidRPr="0079398F">
              <w:rPr>
                <w:rFonts w:ascii="Arial" w:eastAsia="MS Mincho" w:hAnsi="Arial" w:cs="Times New Roman"/>
                <w:b/>
                <w:sz w:val="20"/>
                <w:lang w:val="es-ES_tradnl"/>
              </w:rPr>
              <w:t>Compromisos de Política I</w:t>
            </w:r>
          </w:p>
        </w:tc>
        <w:tc>
          <w:tcPr>
            <w:tcW w:w="4117" w:type="dxa"/>
            <w:shd w:val="clear" w:color="auto" w:fill="D9E2F3" w:themeFill="accent1" w:themeFillTint="33"/>
            <w:vAlign w:val="center"/>
          </w:tcPr>
          <w:p w14:paraId="57BD238A" w14:textId="6523CF24" w:rsidR="00240F8C" w:rsidRPr="0079398F" w:rsidRDefault="00240F8C" w:rsidP="003E1D70">
            <w:pPr>
              <w:spacing w:before="60" w:after="60"/>
              <w:jc w:val="center"/>
              <w:rPr>
                <w:rFonts w:ascii="Arial" w:eastAsia="MS Mincho" w:hAnsi="Arial" w:cs="Times New Roman"/>
                <w:b/>
                <w:sz w:val="20"/>
                <w:lang w:val="es-ES_tradnl"/>
              </w:rPr>
            </w:pPr>
            <w:r w:rsidRPr="0079398F">
              <w:rPr>
                <w:rFonts w:ascii="Arial" w:eastAsia="MS Mincho" w:hAnsi="Arial" w:cs="Times New Roman"/>
                <w:b/>
                <w:sz w:val="20"/>
                <w:lang w:val="es-ES_tradnl"/>
              </w:rPr>
              <w:t>Medios de Verificación</w:t>
            </w:r>
          </w:p>
        </w:tc>
        <w:tc>
          <w:tcPr>
            <w:tcW w:w="2170" w:type="dxa"/>
            <w:shd w:val="clear" w:color="auto" w:fill="D9E2F3" w:themeFill="accent1" w:themeFillTint="33"/>
            <w:vAlign w:val="center"/>
          </w:tcPr>
          <w:p w14:paraId="0E095887" w14:textId="77777777" w:rsidR="00240F8C" w:rsidRPr="0079398F" w:rsidRDefault="00240F8C" w:rsidP="00A2480E">
            <w:pPr>
              <w:tabs>
                <w:tab w:val="left" w:pos="846"/>
              </w:tabs>
              <w:spacing w:before="60" w:after="60"/>
              <w:jc w:val="center"/>
              <w:rPr>
                <w:rFonts w:ascii="Arial" w:eastAsia="MS Mincho" w:hAnsi="Arial" w:cs="Times New Roman"/>
                <w:b/>
                <w:sz w:val="20"/>
                <w:lang w:val="es-ES_tradnl"/>
              </w:rPr>
            </w:pPr>
            <w:r w:rsidRPr="0079398F">
              <w:rPr>
                <w:rFonts w:ascii="Arial" w:eastAsia="MS Mincho" w:hAnsi="Arial" w:cs="Times New Roman"/>
                <w:b/>
                <w:sz w:val="20"/>
                <w:lang w:val="es-ES_tradnl"/>
              </w:rPr>
              <w:t>Estado</w:t>
            </w:r>
            <w:r w:rsidRPr="0079398F">
              <w:rPr>
                <w:rStyle w:val="FootnoteReference"/>
                <w:rFonts w:ascii="Arial" w:eastAsia="MS Mincho" w:hAnsi="Arial"/>
                <w:lang w:val="es-ES_tradnl"/>
              </w:rPr>
              <w:footnoteReference w:id="2"/>
            </w:r>
          </w:p>
        </w:tc>
      </w:tr>
      <w:tr w:rsidR="00240F8C" w:rsidRPr="00950789" w14:paraId="7A86C936" w14:textId="77777777" w:rsidTr="00110F30">
        <w:trPr>
          <w:trHeight w:val="696"/>
        </w:trPr>
        <w:tc>
          <w:tcPr>
            <w:tcW w:w="2505" w:type="dxa"/>
            <w:shd w:val="clear" w:color="auto" w:fill="auto"/>
          </w:tcPr>
          <w:p w14:paraId="1CA21C7E" w14:textId="78528E7A" w:rsidR="00240F8C" w:rsidRPr="0079398F" w:rsidRDefault="00240F8C" w:rsidP="00110F30">
            <w:pPr>
              <w:rPr>
                <w:rFonts w:ascii="Arial" w:eastAsia="MS Mincho" w:hAnsi="Arial"/>
                <w:sz w:val="20"/>
                <w:szCs w:val="20"/>
                <w:lang w:val="es-ES_tradnl"/>
              </w:rPr>
            </w:pPr>
            <w:r w:rsidRPr="0079398F">
              <w:rPr>
                <w:rFonts w:ascii="Arial" w:hAnsi="Arial"/>
                <w:sz w:val="20"/>
                <w:szCs w:val="20"/>
                <w:lang w:val="es-ES_tradnl"/>
              </w:rPr>
              <w:t>1. Contribuir a la estabilidad del Marco General de Políticas Macroeconómicas.</w:t>
            </w:r>
          </w:p>
        </w:tc>
        <w:tc>
          <w:tcPr>
            <w:tcW w:w="3809" w:type="dxa"/>
            <w:shd w:val="clear" w:color="auto" w:fill="auto"/>
          </w:tcPr>
          <w:p w14:paraId="122BDD20" w14:textId="77B30DFA" w:rsidR="00240F8C" w:rsidRPr="0079398F" w:rsidRDefault="00240F8C" w:rsidP="00110F30">
            <w:pPr>
              <w:ind w:left="-4"/>
              <w:rPr>
                <w:rFonts w:ascii="Arial" w:eastAsia="MS Mincho" w:hAnsi="Arial"/>
                <w:sz w:val="20"/>
                <w:szCs w:val="20"/>
                <w:lang w:val="es-ES_tradnl"/>
              </w:rPr>
            </w:pPr>
            <w:r w:rsidRPr="0079398F">
              <w:rPr>
                <w:rFonts w:ascii="Arial" w:eastAsia="Arial" w:hAnsi="Arial"/>
                <w:sz w:val="20"/>
                <w:szCs w:val="20"/>
                <w:lang w:val="es-ES_tradnl"/>
              </w:rPr>
              <w:t>1.1.1. Mantener un marco macroeconómico estable y conducente al logro de los objetivos del programa y los lineamientos establecidos en la Carta de Política Sectorial y en lo establecido en la presente matriz de políticas.</w:t>
            </w:r>
          </w:p>
        </w:tc>
        <w:tc>
          <w:tcPr>
            <w:tcW w:w="4117" w:type="dxa"/>
            <w:shd w:val="clear" w:color="auto" w:fill="auto"/>
          </w:tcPr>
          <w:p w14:paraId="37CED5D0" w14:textId="77777777" w:rsidR="00240F8C" w:rsidRPr="0079398F" w:rsidRDefault="00240F8C" w:rsidP="00110F30">
            <w:pPr>
              <w:rPr>
                <w:rFonts w:ascii="Arial" w:eastAsia="MS Mincho" w:hAnsi="Arial"/>
                <w:sz w:val="20"/>
                <w:szCs w:val="20"/>
                <w:lang w:val="es-ES_tradnl"/>
              </w:rPr>
            </w:pPr>
            <w:r w:rsidRPr="0079398F">
              <w:rPr>
                <w:rFonts w:ascii="Arial" w:eastAsia="MS Mincho" w:hAnsi="Arial" w:cs="Times New Roman"/>
                <w:spacing w:val="-1"/>
                <w:sz w:val="20"/>
                <w:szCs w:val="20"/>
                <w:lang w:val="es-ES_tradnl"/>
              </w:rPr>
              <w:t>Evaluación</w:t>
            </w:r>
            <w:r w:rsidRPr="0079398F">
              <w:rPr>
                <w:rFonts w:ascii="Arial" w:eastAsia="MS Mincho" w:hAnsi="Arial" w:cs="Times New Roman"/>
                <w:spacing w:val="-3"/>
                <w:sz w:val="20"/>
                <w:szCs w:val="20"/>
                <w:lang w:val="es-ES_tradnl"/>
              </w:rPr>
              <w:t xml:space="preserve"> </w:t>
            </w:r>
            <w:r w:rsidRPr="0079398F">
              <w:rPr>
                <w:rFonts w:ascii="Arial" w:eastAsia="MS Mincho" w:hAnsi="Arial" w:cs="Times New Roman"/>
                <w:spacing w:val="-1"/>
                <w:sz w:val="20"/>
                <w:szCs w:val="20"/>
                <w:lang w:val="es-ES_tradnl"/>
              </w:rPr>
              <w:t>Independiente</w:t>
            </w:r>
            <w:r w:rsidRPr="0079398F">
              <w:rPr>
                <w:rFonts w:ascii="Arial" w:eastAsia="MS Mincho" w:hAnsi="Arial" w:cs="Times New Roman"/>
                <w:sz w:val="20"/>
                <w:szCs w:val="20"/>
                <w:lang w:val="es-ES_tradnl"/>
              </w:rPr>
              <w:t xml:space="preserve"> </w:t>
            </w:r>
            <w:r w:rsidRPr="0079398F">
              <w:rPr>
                <w:rFonts w:ascii="Arial" w:eastAsia="MS Mincho" w:hAnsi="Arial" w:cs="Times New Roman"/>
                <w:spacing w:val="-1"/>
                <w:sz w:val="20"/>
                <w:szCs w:val="20"/>
                <w:lang w:val="es-ES_tradnl"/>
              </w:rPr>
              <w:t>de</w:t>
            </w:r>
            <w:r w:rsidRPr="0079398F">
              <w:rPr>
                <w:rFonts w:ascii="Arial" w:eastAsia="MS Mincho" w:hAnsi="Arial" w:cs="Times New Roman"/>
                <w:spacing w:val="-3"/>
                <w:sz w:val="20"/>
                <w:szCs w:val="20"/>
                <w:lang w:val="es-ES_tradnl"/>
              </w:rPr>
              <w:t xml:space="preserve"> </w:t>
            </w:r>
            <w:r w:rsidRPr="0079398F">
              <w:rPr>
                <w:rFonts w:ascii="Arial" w:eastAsia="MS Mincho" w:hAnsi="Arial" w:cs="Times New Roman"/>
                <w:spacing w:val="-1"/>
                <w:sz w:val="20"/>
                <w:szCs w:val="20"/>
                <w:lang w:val="es-ES_tradnl"/>
              </w:rPr>
              <w:t>Condiciones</w:t>
            </w:r>
            <w:r w:rsidRPr="0079398F">
              <w:rPr>
                <w:rFonts w:ascii="Arial" w:eastAsia="MS Mincho" w:hAnsi="Arial" w:cs="Times New Roman"/>
                <w:spacing w:val="29"/>
                <w:sz w:val="20"/>
                <w:szCs w:val="20"/>
                <w:lang w:val="es-ES_tradnl"/>
              </w:rPr>
              <w:t xml:space="preserve"> </w:t>
            </w:r>
            <w:r w:rsidRPr="0079398F">
              <w:rPr>
                <w:rFonts w:ascii="Arial" w:eastAsia="MS Mincho" w:hAnsi="Arial" w:cs="Times New Roman"/>
                <w:spacing w:val="-1"/>
                <w:sz w:val="20"/>
                <w:szCs w:val="20"/>
                <w:lang w:val="es-ES_tradnl"/>
              </w:rPr>
              <w:t>Macroeconómicas</w:t>
            </w:r>
            <w:r w:rsidRPr="0079398F">
              <w:rPr>
                <w:rFonts w:ascii="Arial" w:eastAsia="MS Mincho" w:hAnsi="Arial" w:cs="Times New Roman"/>
                <w:spacing w:val="-2"/>
                <w:sz w:val="20"/>
                <w:szCs w:val="20"/>
                <w:lang w:val="es-ES_tradnl"/>
              </w:rPr>
              <w:t xml:space="preserve"> </w:t>
            </w:r>
            <w:r w:rsidRPr="0079398F">
              <w:rPr>
                <w:rFonts w:ascii="Arial" w:eastAsia="MS Mincho" w:hAnsi="Arial" w:cs="Times New Roman"/>
                <w:spacing w:val="-1"/>
                <w:sz w:val="20"/>
                <w:szCs w:val="20"/>
                <w:lang w:val="es-ES_tradnl"/>
              </w:rPr>
              <w:t>(IAMC)</w:t>
            </w:r>
            <w:r w:rsidRPr="0079398F">
              <w:rPr>
                <w:rFonts w:ascii="Arial" w:eastAsia="MS Mincho" w:hAnsi="Arial" w:cs="Times New Roman"/>
                <w:spacing w:val="-2"/>
                <w:sz w:val="20"/>
                <w:szCs w:val="20"/>
                <w:lang w:val="es-ES_tradnl"/>
              </w:rPr>
              <w:t xml:space="preserve"> </w:t>
            </w:r>
            <w:r w:rsidRPr="0079398F">
              <w:rPr>
                <w:rFonts w:ascii="Arial" w:eastAsia="MS Mincho" w:hAnsi="Arial" w:cs="Times New Roman"/>
                <w:spacing w:val="-1"/>
                <w:sz w:val="20"/>
                <w:szCs w:val="20"/>
                <w:lang w:val="es-ES_tradnl"/>
              </w:rPr>
              <w:t>vigente</w:t>
            </w:r>
            <w:r w:rsidRPr="0079398F">
              <w:rPr>
                <w:rFonts w:ascii="Arial" w:eastAsia="MS Mincho" w:hAnsi="Arial" w:cs="Times New Roman"/>
                <w:spacing w:val="1"/>
                <w:sz w:val="20"/>
                <w:szCs w:val="20"/>
                <w:lang w:val="es-ES_tradnl"/>
              </w:rPr>
              <w:t xml:space="preserve"> </w:t>
            </w:r>
            <w:r w:rsidRPr="0079398F">
              <w:rPr>
                <w:rFonts w:ascii="Arial" w:eastAsia="MS Mincho" w:hAnsi="Arial" w:cs="Times New Roman"/>
                <w:spacing w:val="-1"/>
                <w:sz w:val="20"/>
                <w:szCs w:val="20"/>
                <w:lang w:val="es-ES_tradnl"/>
              </w:rPr>
              <w:t>al momento</w:t>
            </w:r>
            <w:r w:rsidRPr="0079398F">
              <w:rPr>
                <w:rFonts w:ascii="Arial" w:eastAsia="MS Mincho" w:hAnsi="Arial" w:cs="Times New Roman"/>
                <w:spacing w:val="-3"/>
                <w:sz w:val="20"/>
                <w:szCs w:val="20"/>
                <w:lang w:val="es-ES_tradnl"/>
              </w:rPr>
              <w:t xml:space="preserve"> </w:t>
            </w:r>
            <w:r w:rsidRPr="0079398F">
              <w:rPr>
                <w:rFonts w:ascii="Arial" w:eastAsia="MS Mincho" w:hAnsi="Arial" w:cs="Times New Roman"/>
                <w:spacing w:val="-1"/>
                <w:sz w:val="20"/>
                <w:szCs w:val="20"/>
                <w:lang w:val="es-ES_tradnl"/>
              </w:rPr>
              <w:t>de</w:t>
            </w:r>
            <w:r w:rsidRPr="0079398F">
              <w:rPr>
                <w:rFonts w:ascii="Arial" w:eastAsia="MS Mincho" w:hAnsi="Arial" w:cs="Times New Roman"/>
                <w:spacing w:val="33"/>
                <w:sz w:val="20"/>
                <w:szCs w:val="20"/>
                <w:lang w:val="es-ES_tradnl"/>
              </w:rPr>
              <w:t xml:space="preserve"> </w:t>
            </w:r>
            <w:r w:rsidRPr="0079398F">
              <w:rPr>
                <w:rFonts w:ascii="Arial" w:eastAsia="MS Mincho" w:hAnsi="Arial" w:cs="Times New Roman"/>
                <w:spacing w:val="-1"/>
                <w:sz w:val="20"/>
                <w:szCs w:val="20"/>
                <w:lang w:val="es-ES_tradnl"/>
              </w:rPr>
              <w:t>solicitar</w:t>
            </w:r>
            <w:r w:rsidRPr="0079398F">
              <w:rPr>
                <w:rFonts w:ascii="Arial" w:eastAsia="MS Mincho" w:hAnsi="Arial" w:cs="Times New Roman"/>
                <w:spacing w:val="-3"/>
                <w:sz w:val="20"/>
                <w:szCs w:val="20"/>
                <w:lang w:val="es-ES_tradnl"/>
              </w:rPr>
              <w:t xml:space="preserve"> </w:t>
            </w:r>
            <w:r w:rsidRPr="0079398F">
              <w:rPr>
                <w:rFonts w:ascii="Arial" w:eastAsia="MS Mincho" w:hAnsi="Arial" w:cs="Times New Roman"/>
                <w:spacing w:val="-1"/>
                <w:sz w:val="20"/>
                <w:szCs w:val="20"/>
                <w:lang w:val="es-ES_tradnl"/>
              </w:rPr>
              <w:t>el desembolso</w:t>
            </w:r>
            <w:r w:rsidRPr="0079398F">
              <w:rPr>
                <w:rFonts w:ascii="Arial" w:eastAsia="MS Mincho" w:hAnsi="Arial"/>
                <w:sz w:val="20"/>
                <w:szCs w:val="20"/>
                <w:lang w:val="es-ES_tradnl"/>
              </w:rPr>
              <w:t>.</w:t>
            </w:r>
          </w:p>
        </w:tc>
        <w:tc>
          <w:tcPr>
            <w:tcW w:w="2170" w:type="dxa"/>
            <w:shd w:val="clear" w:color="auto" w:fill="auto"/>
          </w:tcPr>
          <w:p w14:paraId="34C7144C" w14:textId="77777777" w:rsidR="00240F8C" w:rsidRPr="0079398F" w:rsidRDefault="00240F8C" w:rsidP="00110F30">
            <w:pPr>
              <w:jc w:val="center"/>
              <w:rPr>
                <w:rFonts w:ascii="Arial" w:eastAsia="MS Mincho" w:hAnsi="Arial" w:cs="Times New Roman"/>
                <w:b/>
                <w:sz w:val="20"/>
                <w:lang w:val="es-ES_tradnl"/>
              </w:rPr>
            </w:pPr>
            <w:r w:rsidRPr="0079398F">
              <w:rPr>
                <w:rFonts w:ascii="Arial" w:eastAsia="MS Mincho" w:hAnsi="Arial" w:cs="Times New Roman"/>
                <w:b/>
                <w:sz w:val="20"/>
                <w:lang w:val="es-ES_tradnl"/>
              </w:rPr>
              <w:t>Cumplido</w:t>
            </w:r>
          </w:p>
          <w:p w14:paraId="14ED6774" w14:textId="75D21D73" w:rsidR="00240F8C" w:rsidRPr="0079398F" w:rsidRDefault="00240F8C" w:rsidP="00110F30">
            <w:pPr>
              <w:rPr>
                <w:rFonts w:ascii="Arial" w:eastAsia="MS Mincho" w:hAnsi="Arial" w:cs="Times New Roman"/>
                <w:sz w:val="20"/>
                <w:lang w:val="es-ES_tradnl"/>
              </w:rPr>
            </w:pPr>
          </w:p>
        </w:tc>
      </w:tr>
      <w:tr w:rsidR="00240F8C" w:rsidRPr="00B17F55" w14:paraId="23515B40" w14:textId="77777777" w:rsidTr="00110F30">
        <w:tc>
          <w:tcPr>
            <w:tcW w:w="2505" w:type="dxa"/>
            <w:shd w:val="clear" w:color="auto" w:fill="auto"/>
          </w:tcPr>
          <w:p w14:paraId="393A58D0" w14:textId="1F151985" w:rsidR="00240F8C" w:rsidRPr="0079398F" w:rsidRDefault="00240F8C" w:rsidP="00110F30">
            <w:pPr>
              <w:tabs>
                <w:tab w:val="left" w:pos="178"/>
              </w:tabs>
              <w:spacing w:before="60" w:after="60"/>
              <w:ind w:left="-4"/>
              <w:rPr>
                <w:rFonts w:ascii="Arial" w:eastAsia="MS Mincho" w:hAnsi="Arial" w:cs="Times New Roman"/>
                <w:sz w:val="20"/>
                <w:lang w:val="es-ES_tradnl"/>
              </w:rPr>
            </w:pPr>
            <w:r w:rsidRPr="0079398F">
              <w:rPr>
                <w:rFonts w:ascii="Arial" w:hAnsi="Arial"/>
                <w:sz w:val="20"/>
                <w:szCs w:val="20"/>
                <w:lang w:val="es-ES_tradnl"/>
              </w:rPr>
              <w:t>2. Fortalecer la representatividad y democracia sindicales.</w:t>
            </w:r>
          </w:p>
        </w:tc>
        <w:tc>
          <w:tcPr>
            <w:tcW w:w="3809" w:type="dxa"/>
            <w:shd w:val="clear" w:color="auto" w:fill="auto"/>
          </w:tcPr>
          <w:p w14:paraId="3A4D98BC" w14:textId="2B6F90AC" w:rsidR="00240F8C" w:rsidRPr="0079398F" w:rsidRDefault="00240F8C" w:rsidP="000E5DA6">
            <w:pPr>
              <w:rPr>
                <w:rFonts w:ascii="Arial" w:eastAsia="Arial" w:hAnsi="Arial"/>
                <w:sz w:val="20"/>
                <w:szCs w:val="20"/>
                <w:lang w:val="es-ES_tradnl"/>
              </w:rPr>
            </w:pPr>
            <w:r w:rsidRPr="0079398F">
              <w:rPr>
                <w:rFonts w:ascii="Arial" w:eastAsia="Arial" w:hAnsi="Arial"/>
                <w:sz w:val="20"/>
                <w:szCs w:val="20"/>
                <w:lang w:val="es-ES_tradnl"/>
              </w:rPr>
              <w:t xml:space="preserve">2.1.1. </w:t>
            </w:r>
            <w:r>
              <w:rPr>
                <w:rFonts w:ascii="Arial" w:eastAsia="Arial" w:hAnsi="Arial"/>
                <w:sz w:val="20"/>
                <w:szCs w:val="20"/>
                <w:lang w:val="es-ES_tradnl"/>
              </w:rPr>
              <w:t>Reforma</w:t>
            </w:r>
            <w:r w:rsidRPr="0079398F">
              <w:rPr>
                <w:rFonts w:ascii="Arial" w:eastAsia="Arial" w:hAnsi="Arial"/>
                <w:sz w:val="20"/>
                <w:szCs w:val="20"/>
                <w:lang w:val="es-ES_tradnl"/>
              </w:rPr>
              <w:t xml:space="preserve"> a la Ley Federal del Trabajo que incluya los siguientes elementos para fortalecer la representatividad y democracia sindicales:</w:t>
            </w:r>
          </w:p>
          <w:p w14:paraId="4DE94301" w14:textId="77777777" w:rsidR="00240F8C" w:rsidRPr="0079398F" w:rsidRDefault="00240F8C" w:rsidP="00110F30">
            <w:pPr>
              <w:rPr>
                <w:rFonts w:ascii="Arial" w:eastAsia="Arial" w:hAnsi="Arial"/>
                <w:sz w:val="20"/>
                <w:szCs w:val="20"/>
                <w:lang w:val="es-ES_tradnl"/>
              </w:rPr>
            </w:pPr>
          </w:p>
          <w:p w14:paraId="08BC6DFC" w14:textId="77777777" w:rsidR="00240F8C" w:rsidRPr="0079398F" w:rsidRDefault="00240F8C" w:rsidP="00110F30">
            <w:pPr>
              <w:rPr>
                <w:rFonts w:ascii="Arial" w:eastAsia="Arial" w:hAnsi="Arial"/>
                <w:sz w:val="20"/>
                <w:szCs w:val="20"/>
                <w:lang w:val="es-ES_tradnl"/>
              </w:rPr>
            </w:pPr>
            <w:r w:rsidRPr="0079398F">
              <w:rPr>
                <w:rFonts w:ascii="Arial" w:eastAsia="Arial" w:hAnsi="Arial"/>
                <w:sz w:val="20"/>
                <w:szCs w:val="20"/>
                <w:lang w:val="es-ES_tradnl"/>
              </w:rPr>
              <w:t>(i) que las disputas en materia sindical sean resueltas por Tribunales Laborales;</w:t>
            </w:r>
          </w:p>
          <w:p w14:paraId="3FD4103F" w14:textId="77777777" w:rsidR="00240F8C" w:rsidRPr="0079398F" w:rsidRDefault="00240F8C" w:rsidP="00110F30">
            <w:pPr>
              <w:rPr>
                <w:rFonts w:ascii="Arial" w:eastAsia="Arial" w:hAnsi="Arial"/>
                <w:sz w:val="20"/>
                <w:szCs w:val="20"/>
                <w:lang w:val="es-ES_tradnl"/>
              </w:rPr>
            </w:pPr>
          </w:p>
          <w:p w14:paraId="45802777" w14:textId="77777777" w:rsidR="00240F8C" w:rsidRPr="0079398F" w:rsidRDefault="00240F8C" w:rsidP="00110F30">
            <w:pPr>
              <w:rPr>
                <w:rFonts w:ascii="Arial" w:eastAsia="Arial" w:hAnsi="Arial"/>
                <w:sz w:val="20"/>
                <w:szCs w:val="20"/>
                <w:lang w:val="es-ES_tradnl"/>
              </w:rPr>
            </w:pPr>
            <w:r w:rsidRPr="0079398F">
              <w:rPr>
                <w:rFonts w:ascii="Arial" w:eastAsia="Arial" w:hAnsi="Arial"/>
                <w:sz w:val="20"/>
                <w:szCs w:val="20"/>
                <w:lang w:val="es-ES_tradnl"/>
              </w:rPr>
              <w:t xml:space="preserve">(ii) marque como ilegal la interferencia patronal en las actividades sindicales; </w:t>
            </w:r>
          </w:p>
          <w:p w14:paraId="6076CD41" w14:textId="77777777" w:rsidR="00240F8C" w:rsidRPr="0079398F" w:rsidRDefault="00240F8C" w:rsidP="00110F30">
            <w:pPr>
              <w:rPr>
                <w:rFonts w:ascii="Arial" w:eastAsia="Arial" w:hAnsi="Arial"/>
                <w:sz w:val="20"/>
                <w:szCs w:val="20"/>
                <w:lang w:val="es-ES_tradnl"/>
              </w:rPr>
            </w:pPr>
          </w:p>
          <w:p w14:paraId="48AD2C53" w14:textId="75D312FB" w:rsidR="00240F8C" w:rsidRPr="0079398F" w:rsidRDefault="00240F8C" w:rsidP="00110F30">
            <w:pPr>
              <w:rPr>
                <w:rFonts w:ascii="Arial" w:eastAsia="Arial" w:hAnsi="Arial"/>
                <w:sz w:val="20"/>
                <w:szCs w:val="20"/>
                <w:lang w:val="es-ES_tradnl"/>
              </w:rPr>
            </w:pPr>
            <w:r w:rsidRPr="0079398F">
              <w:rPr>
                <w:rFonts w:ascii="Arial" w:eastAsia="Arial" w:hAnsi="Arial"/>
                <w:sz w:val="20"/>
                <w:szCs w:val="20"/>
                <w:lang w:val="es-ES_tradnl"/>
              </w:rPr>
              <w:t xml:space="preserve">(iii) que las elecciones sindicales se lleven a cabo a través del voto personal, libre, </w:t>
            </w:r>
            <w:r>
              <w:rPr>
                <w:rFonts w:ascii="Arial" w:eastAsia="Arial" w:hAnsi="Arial"/>
                <w:sz w:val="20"/>
                <w:szCs w:val="20"/>
                <w:lang w:val="es-ES_tradnl"/>
              </w:rPr>
              <w:t xml:space="preserve">directo </w:t>
            </w:r>
            <w:r w:rsidRPr="0079398F">
              <w:rPr>
                <w:rFonts w:ascii="Arial" w:eastAsia="Arial" w:hAnsi="Arial"/>
                <w:sz w:val="20"/>
                <w:szCs w:val="20"/>
                <w:lang w:val="es-ES_tradnl"/>
              </w:rPr>
              <w:t xml:space="preserve">y secreto de los trabajadores; </w:t>
            </w:r>
          </w:p>
          <w:p w14:paraId="368A53B4" w14:textId="77777777" w:rsidR="00240F8C" w:rsidRPr="0079398F" w:rsidRDefault="00240F8C" w:rsidP="00110F30">
            <w:pPr>
              <w:rPr>
                <w:rFonts w:ascii="Arial" w:eastAsia="Arial" w:hAnsi="Arial"/>
                <w:sz w:val="20"/>
                <w:szCs w:val="20"/>
                <w:lang w:val="es-ES_tradnl"/>
              </w:rPr>
            </w:pPr>
          </w:p>
          <w:p w14:paraId="73B9FB47" w14:textId="4E6E792E" w:rsidR="00240F8C" w:rsidRPr="0079398F" w:rsidRDefault="00240F8C" w:rsidP="00110F30">
            <w:pPr>
              <w:rPr>
                <w:rFonts w:ascii="Arial" w:eastAsia="Arial" w:hAnsi="Arial"/>
                <w:sz w:val="20"/>
                <w:szCs w:val="20"/>
                <w:lang w:val="es-ES"/>
              </w:rPr>
            </w:pPr>
            <w:r w:rsidRPr="6A040103">
              <w:rPr>
                <w:rFonts w:ascii="Arial" w:eastAsia="Arial" w:hAnsi="Arial"/>
                <w:sz w:val="20"/>
                <w:szCs w:val="20"/>
                <w:lang w:val="es-ES"/>
              </w:rPr>
              <w:t xml:space="preserve">(iv) cree un órgano independiente que se encargará de verificar mediante voto personal, libre, directo y secreto de los trabajadores, que la mayoría apoya el contrato colectivo de trabajo (CCT) y </w:t>
            </w:r>
            <w:r w:rsidRPr="6A040103">
              <w:rPr>
                <w:rFonts w:ascii="Arial" w:eastAsia="Arial" w:hAnsi="Arial"/>
                <w:sz w:val="20"/>
                <w:szCs w:val="20"/>
                <w:lang w:val="es-ES"/>
              </w:rPr>
              <w:lastRenderedPageBreak/>
              <w:t>llevar el registro de todos los CCT; y</w:t>
            </w:r>
          </w:p>
          <w:p w14:paraId="40E9B94C" w14:textId="77777777" w:rsidR="00240F8C" w:rsidRPr="0079398F" w:rsidRDefault="00240F8C" w:rsidP="00110F30">
            <w:pPr>
              <w:rPr>
                <w:rFonts w:ascii="Arial" w:eastAsia="Arial" w:hAnsi="Arial"/>
                <w:sz w:val="20"/>
                <w:szCs w:val="20"/>
                <w:lang w:val="es-ES_tradnl"/>
              </w:rPr>
            </w:pPr>
          </w:p>
          <w:p w14:paraId="0E6DF490" w14:textId="61765EAA" w:rsidR="00240F8C" w:rsidRPr="0079398F" w:rsidRDefault="00240F8C" w:rsidP="00110F30">
            <w:pPr>
              <w:spacing w:before="60" w:after="60"/>
              <w:ind w:left="-4"/>
              <w:rPr>
                <w:rFonts w:ascii="Arial" w:eastAsia="MS Mincho" w:hAnsi="Arial"/>
                <w:sz w:val="20"/>
                <w:szCs w:val="20"/>
                <w:lang w:val="es-ES_tradnl"/>
              </w:rPr>
            </w:pPr>
            <w:r w:rsidRPr="0079398F">
              <w:rPr>
                <w:rFonts w:ascii="Arial" w:eastAsia="Arial" w:hAnsi="Arial"/>
                <w:sz w:val="20"/>
                <w:szCs w:val="20"/>
                <w:lang w:val="es-ES_tradnl"/>
              </w:rPr>
              <w:t>(v) requisito que en la integración de las directivas sindicales se establezca la representación proporcional en razón de género.</w:t>
            </w:r>
          </w:p>
        </w:tc>
        <w:tc>
          <w:tcPr>
            <w:tcW w:w="4117" w:type="dxa"/>
            <w:shd w:val="clear" w:color="auto" w:fill="auto"/>
          </w:tcPr>
          <w:p w14:paraId="2B4BF95A" w14:textId="29741102" w:rsidR="00240F8C" w:rsidRPr="0079398F" w:rsidRDefault="00240F8C" w:rsidP="00110F30">
            <w:pPr>
              <w:spacing w:before="60" w:after="60"/>
              <w:ind w:left="-4"/>
              <w:rPr>
                <w:rFonts w:ascii="Arial" w:eastAsia="MS Mincho" w:hAnsi="Arial"/>
                <w:sz w:val="20"/>
                <w:szCs w:val="20"/>
                <w:lang w:val="es-ES_tradnl"/>
              </w:rPr>
            </w:pPr>
            <w:r w:rsidRPr="0079398F">
              <w:rPr>
                <w:rFonts w:ascii="Arial" w:eastAsia="MS Mincho" w:hAnsi="Arial" w:cs="Times New Roman"/>
                <w:sz w:val="20"/>
                <w:szCs w:val="20"/>
                <w:lang w:val="es-ES_tradnl"/>
              </w:rPr>
              <w:lastRenderedPageBreak/>
              <w:t xml:space="preserve">Publicación en el Diario Oficial de la Federación de la reforma a la Ley Federal del Trabajo. </w:t>
            </w:r>
          </w:p>
        </w:tc>
        <w:tc>
          <w:tcPr>
            <w:tcW w:w="2170" w:type="dxa"/>
            <w:shd w:val="clear" w:color="auto" w:fill="auto"/>
          </w:tcPr>
          <w:p w14:paraId="56A923F5" w14:textId="64981EFF" w:rsidR="00240F8C" w:rsidRPr="0079398F" w:rsidRDefault="00240F8C" w:rsidP="00110F30">
            <w:pPr>
              <w:spacing w:before="60" w:after="60"/>
              <w:ind w:left="-4"/>
              <w:jc w:val="center"/>
              <w:rPr>
                <w:rFonts w:ascii="Arial" w:eastAsia="MS Mincho" w:hAnsi="Arial" w:cs="Times New Roman"/>
                <w:b/>
                <w:sz w:val="20"/>
                <w:lang w:val="es-ES_tradnl"/>
              </w:rPr>
            </w:pPr>
            <w:r w:rsidRPr="0079398F">
              <w:rPr>
                <w:rFonts w:ascii="Arial" w:eastAsia="MS Mincho" w:hAnsi="Arial" w:cs="Times New Roman"/>
                <w:b/>
                <w:sz w:val="20"/>
                <w:lang w:val="es-ES_tradnl"/>
              </w:rPr>
              <w:t>Cumplido</w:t>
            </w:r>
          </w:p>
          <w:p w14:paraId="1CA9BEA6" w14:textId="5D8D41AA" w:rsidR="00240F8C" w:rsidRPr="0079398F" w:rsidRDefault="00240F8C" w:rsidP="00110F30">
            <w:pPr>
              <w:spacing w:before="60" w:after="60"/>
              <w:ind w:left="-4"/>
              <w:rPr>
                <w:rFonts w:ascii="Arial" w:eastAsia="MS Mincho" w:hAnsi="Arial" w:cs="Times New Roman"/>
                <w:sz w:val="20"/>
                <w:lang w:val="es-ES_tradnl"/>
              </w:rPr>
            </w:pPr>
            <w:r w:rsidRPr="0079398F">
              <w:rPr>
                <w:rFonts w:ascii="Arial" w:eastAsia="MS Mincho" w:hAnsi="Arial" w:cs="Times New Roman"/>
                <w:sz w:val="20"/>
                <w:lang w:val="es-ES_tradnl"/>
              </w:rPr>
              <w:t>(Decreto de Reforma a la Ley Federal del Trabajo publicado</w:t>
            </w:r>
            <w:r w:rsidR="00431A2C">
              <w:rPr>
                <w:rFonts w:ascii="Arial" w:eastAsia="MS Mincho" w:hAnsi="Arial" w:cs="Times New Roman"/>
                <w:sz w:val="20"/>
                <w:lang w:val="es-ES_tradnl"/>
              </w:rPr>
              <w:t>,</w:t>
            </w:r>
            <w:r w:rsidRPr="0079398F">
              <w:rPr>
                <w:rFonts w:ascii="Arial" w:eastAsia="MS Mincho" w:hAnsi="Arial" w:cs="Times New Roman"/>
                <w:sz w:val="20"/>
                <w:lang w:val="es-ES_tradnl"/>
              </w:rPr>
              <w:t xml:space="preserve"> </w:t>
            </w:r>
            <w:r w:rsidR="00431A2C">
              <w:rPr>
                <w:rFonts w:ascii="Arial" w:eastAsia="MS Mincho" w:hAnsi="Arial" w:cs="Times New Roman"/>
                <w:sz w:val="20"/>
                <w:lang w:val="es-ES_tradnl"/>
              </w:rPr>
              <w:t>II</w:t>
            </w:r>
            <w:r w:rsidR="009F4493">
              <w:rPr>
                <w:rFonts w:ascii="Arial" w:eastAsia="MS Mincho" w:hAnsi="Arial" w:cs="Times New Roman"/>
                <w:sz w:val="20"/>
                <w:lang w:val="es-ES_tradnl"/>
              </w:rPr>
              <w:t> </w:t>
            </w:r>
            <w:r w:rsidR="00431A2C">
              <w:rPr>
                <w:rFonts w:ascii="Arial" w:eastAsia="MS Mincho" w:hAnsi="Arial" w:cs="Times New Roman"/>
                <w:sz w:val="20"/>
                <w:lang w:val="es-ES_tradnl"/>
              </w:rPr>
              <w:t>trimestre</w:t>
            </w:r>
            <w:r w:rsidRPr="0079398F">
              <w:rPr>
                <w:rFonts w:ascii="Arial" w:eastAsia="MS Mincho" w:hAnsi="Arial" w:cs="Times New Roman"/>
                <w:sz w:val="20"/>
                <w:lang w:val="es-ES_tradnl"/>
              </w:rPr>
              <w:t xml:space="preserve"> 2019)</w:t>
            </w:r>
            <w:r w:rsidR="009F4493">
              <w:rPr>
                <w:rFonts w:ascii="Arial" w:eastAsia="MS Mincho" w:hAnsi="Arial" w:cs="Times New Roman"/>
                <w:sz w:val="20"/>
                <w:lang w:val="es-ES_tradnl"/>
              </w:rPr>
              <w:t> </w:t>
            </w:r>
          </w:p>
        </w:tc>
      </w:tr>
      <w:tr w:rsidR="00240F8C" w:rsidRPr="00B17F55" w14:paraId="607D5EAE" w14:textId="77777777" w:rsidTr="00110F30">
        <w:tc>
          <w:tcPr>
            <w:tcW w:w="2505" w:type="dxa"/>
            <w:shd w:val="clear" w:color="auto" w:fill="auto"/>
          </w:tcPr>
          <w:p w14:paraId="03265A67" w14:textId="68874970" w:rsidR="00240F8C" w:rsidRPr="0079398F" w:rsidRDefault="00240F8C" w:rsidP="00110F30">
            <w:pPr>
              <w:spacing w:before="60" w:after="60"/>
              <w:ind w:left="-4"/>
              <w:rPr>
                <w:rFonts w:ascii="Arial" w:eastAsia="MS Mincho" w:hAnsi="Arial" w:cs="Times New Roman"/>
                <w:sz w:val="20"/>
                <w:szCs w:val="20"/>
                <w:lang w:val="es-ES_tradnl"/>
              </w:rPr>
            </w:pPr>
            <w:r w:rsidRPr="0079398F">
              <w:rPr>
                <w:rFonts w:ascii="Arial" w:hAnsi="Arial"/>
                <w:sz w:val="20"/>
                <w:szCs w:val="20"/>
                <w:lang w:val="es-ES_tradnl"/>
              </w:rPr>
              <w:t>3. Legitimar los contratos colectivos existentes.</w:t>
            </w:r>
          </w:p>
        </w:tc>
        <w:tc>
          <w:tcPr>
            <w:tcW w:w="3809" w:type="dxa"/>
            <w:shd w:val="clear" w:color="auto" w:fill="auto"/>
          </w:tcPr>
          <w:p w14:paraId="4A639A49" w14:textId="71461926" w:rsidR="00240F8C" w:rsidRPr="0079398F" w:rsidRDefault="00240F8C" w:rsidP="000E5DA6">
            <w:pPr>
              <w:rPr>
                <w:rFonts w:ascii="Arial" w:eastAsia="Arial" w:hAnsi="Arial"/>
                <w:sz w:val="20"/>
                <w:szCs w:val="20"/>
                <w:lang w:val="es-ES_tradnl"/>
              </w:rPr>
            </w:pPr>
            <w:r w:rsidRPr="0079398F">
              <w:rPr>
                <w:rFonts w:ascii="Arial" w:eastAsia="Arial" w:hAnsi="Arial"/>
                <w:sz w:val="20"/>
                <w:szCs w:val="20"/>
                <w:lang w:val="es-ES_tradnl"/>
              </w:rPr>
              <w:t xml:space="preserve">3.1.1. </w:t>
            </w:r>
            <w:r>
              <w:rPr>
                <w:rFonts w:ascii="Arial" w:eastAsia="Arial" w:hAnsi="Arial"/>
                <w:sz w:val="20"/>
                <w:szCs w:val="20"/>
                <w:lang w:val="es-ES_tradnl"/>
              </w:rPr>
              <w:t>Elaborar y p</w:t>
            </w:r>
            <w:r w:rsidRPr="0079398F">
              <w:rPr>
                <w:rFonts w:ascii="Arial" w:eastAsia="Arial" w:hAnsi="Arial"/>
                <w:sz w:val="20"/>
                <w:szCs w:val="20"/>
                <w:lang w:val="es-ES_tradnl"/>
              </w:rPr>
              <w:t xml:space="preserve">ublicar en el Diario Oficial de la Federación un protocolo </w:t>
            </w:r>
            <w:r w:rsidRPr="008B47F5">
              <w:rPr>
                <w:rFonts w:ascii="Arial" w:eastAsia="Arial" w:hAnsi="Arial"/>
                <w:sz w:val="20"/>
                <w:szCs w:val="20"/>
                <w:lang w:val="es-ES_tradnl"/>
              </w:rPr>
              <w:t>para la legitimación de contratos colectivos de trabajo existentes</w:t>
            </w:r>
            <w:r w:rsidRPr="0079398F">
              <w:rPr>
                <w:rFonts w:ascii="Arial" w:eastAsia="Arial" w:hAnsi="Arial"/>
                <w:sz w:val="20"/>
                <w:szCs w:val="20"/>
                <w:lang w:val="es-ES_tradnl"/>
              </w:rPr>
              <w:t>, con vigencia hasta que el Centro Federal de Conciliación y Registro Laboral inicie sus funciones, que incluya lo siguiente:</w:t>
            </w:r>
          </w:p>
          <w:p w14:paraId="6A22BAEF" w14:textId="77777777" w:rsidR="00240F8C" w:rsidRPr="0079398F" w:rsidRDefault="00240F8C" w:rsidP="00110F30">
            <w:pPr>
              <w:rPr>
                <w:rFonts w:ascii="Arial" w:eastAsia="Arial" w:hAnsi="Arial"/>
                <w:sz w:val="20"/>
                <w:szCs w:val="20"/>
                <w:lang w:val="es-ES_tradnl"/>
              </w:rPr>
            </w:pPr>
          </w:p>
          <w:p w14:paraId="516A498D" w14:textId="77777777" w:rsidR="00240F8C" w:rsidRPr="0079398F" w:rsidRDefault="00240F8C" w:rsidP="00110F30">
            <w:pPr>
              <w:rPr>
                <w:rFonts w:ascii="Arial" w:eastAsia="Arial" w:hAnsi="Arial"/>
                <w:sz w:val="20"/>
                <w:szCs w:val="20"/>
                <w:lang w:val="es-ES_tradnl"/>
              </w:rPr>
            </w:pPr>
            <w:r w:rsidRPr="0079398F">
              <w:rPr>
                <w:rFonts w:ascii="Arial" w:eastAsia="Arial" w:hAnsi="Arial"/>
                <w:sz w:val="20"/>
                <w:szCs w:val="20"/>
                <w:lang w:val="es-ES_tradnl"/>
              </w:rPr>
              <w:t>(i) la legitimación del contrato existente tendrá que ser aprobado por la mayoría de los trabajadores cubiertos a través del voto personal, libre, directo y secreto;</w:t>
            </w:r>
          </w:p>
          <w:p w14:paraId="7594812F" w14:textId="77777777" w:rsidR="00240F8C" w:rsidRPr="0079398F" w:rsidRDefault="00240F8C" w:rsidP="00110F30">
            <w:pPr>
              <w:rPr>
                <w:rFonts w:ascii="Arial" w:eastAsia="Arial" w:hAnsi="Arial"/>
                <w:sz w:val="20"/>
                <w:szCs w:val="20"/>
                <w:lang w:val="es-ES_tradnl"/>
              </w:rPr>
            </w:pPr>
          </w:p>
          <w:p w14:paraId="5D2CD58B" w14:textId="77777777" w:rsidR="00240F8C" w:rsidRPr="0079398F" w:rsidRDefault="00240F8C" w:rsidP="00110F30">
            <w:pPr>
              <w:rPr>
                <w:rFonts w:ascii="Arial" w:eastAsia="Arial" w:hAnsi="Arial"/>
                <w:sz w:val="20"/>
                <w:szCs w:val="20"/>
                <w:lang w:val="es-ES_tradnl"/>
              </w:rPr>
            </w:pPr>
            <w:r w:rsidRPr="0079398F">
              <w:rPr>
                <w:rFonts w:ascii="Arial" w:eastAsia="Arial" w:hAnsi="Arial"/>
                <w:sz w:val="20"/>
                <w:szCs w:val="20"/>
                <w:lang w:val="es-ES_tradnl"/>
              </w:rPr>
              <w:t>(ii) que el sindicato proporcione un listado de trabajadores con derecho a votar;</w:t>
            </w:r>
          </w:p>
          <w:p w14:paraId="1C091DE0" w14:textId="77777777" w:rsidR="00240F8C" w:rsidRPr="0079398F" w:rsidRDefault="00240F8C" w:rsidP="00110F30">
            <w:pPr>
              <w:rPr>
                <w:rFonts w:ascii="Arial" w:eastAsia="Arial" w:hAnsi="Arial"/>
                <w:sz w:val="20"/>
                <w:szCs w:val="20"/>
                <w:lang w:val="es-ES_tradnl"/>
              </w:rPr>
            </w:pPr>
          </w:p>
          <w:p w14:paraId="24CBCED4" w14:textId="77777777" w:rsidR="00240F8C" w:rsidRPr="0079398F" w:rsidRDefault="00240F8C" w:rsidP="00110F30">
            <w:pPr>
              <w:rPr>
                <w:rFonts w:ascii="Arial" w:eastAsia="Arial" w:hAnsi="Arial"/>
                <w:sz w:val="20"/>
                <w:szCs w:val="20"/>
                <w:lang w:val="es-ES_tradnl"/>
              </w:rPr>
            </w:pPr>
            <w:r w:rsidRPr="0079398F">
              <w:rPr>
                <w:rFonts w:ascii="Arial" w:eastAsia="Arial" w:hAnsi="Arial"/>
                <w:sz w:val="20"/>
                <w:szCs w:val="20"/>
                <w:lang w:val="es-ES_tradnl"/>
              </w:rPr>
              <w:t xml:space="preserve">(iii) que los trabajadores se presenten a votar con una identificación oficial; y </w:t>
            </w:r>
          </w:p>
          <w:p w14:paraId="39CA5430" w14:textId="77777777" w:rsidR="00240F8C" w:rsidRPr="0079398F" w:rsidRDefault="00240F8C" w:rsidP="00110F30">
            <w:pPr>
              <w:rPr>
                <w:rFonts w:ascii="Arial" w:eastAsia="Arial" w:hAnsi="Arial"/>
                <w:sz w:val="20"/>
                <w:szCs w:val="20"/>
                <w:lang w:val="es-ES_tradnl"/>
              </w:rPr>
            </w:pPr>
          </w:p>
          <w:p w14:paraId="7166E513" w14:textId="220C7F9E" w:rsidR="00240F8C" w:rsidRPr="0079398F" w:rsidRDefault="00240F8C" w:rsidP="00110F30">
            <w:pPr>
              <w:spacing w:before="60" w:after="60"/>
              <w:ind w:left="-4"/>
              <w:rPr>
                <w:rFonts w:ascii="Arial" w:eastAsia="MS Mincho" w:hAnsi="Arial" w:cs="Times New Roman"/>
                <w:sz w:val="20"/>
                <w:szCs w:val="20"/>
                <w:lang w:val="es-ES_tradnl"/>
              </w:rPr>
            </w:pPr>
            <w:r w:rsidRPr="0079398F">
              <w:rPr>
                <w:rFonts w:ascii="Arial" w:eastAsia="Arial" w:hAnsi="Arial"/>
                <w:sz w:val="20"/>
                <w:szCs w:val="20"/>
                <w:lang w:val="es-ES_tradnl"/>
              </w:rPr>
              <w:t>(iv) que la votación sea supervisada por la Secretaría del Trabajo y previsión Social o por un fedatario público.</w:t>
            </w:r>
          </w:p>
        </w:tc>
        <w:tc>
          <w:tcPr>
            <w:tcW w:w="4117" w:type="dxa"/>
            <w:shd w:val="clear" w:color="auto" w:fill="auto"/>
          </w:tcPr>
          <w:p w14:paraId="136F0AEF" w14:textId="66941DD4" w:rsidR="00240F8C" w:rsidRPr="0079398F" w:rsidRDefault="00240F8C" w:rsidP="00110F30">
            <w:pPr>
              <w:spacing w:before="60" w:after="60"/>
              <w:ind w:left="-4"/>
              <w:rPr>
                <w:rFonts w:ascii="Arial" w:eastAsia="MS Mincho" w:hAnsi="Arial" w:cs="Times New Roman"/>
                <w:sz w:val="20"/>
                <w:szCs w:val="20"/>
                <w:lang w:val="es-ES_tradnl"/>
              </w:rPr>
            </w:pPr>
            <w:r w:rsidRPr="0079398F">
              <w:rPr>
                <w:rFonts w:ascii="Arial" w:eastAsia="MS Mincho" w:hAnsi="Arial" w:cs="Times New Roman"/>
                <w:sz w:val="20"/>
                <w:szCs w:val="20"/>
                <w:lang w:val="es-ES_tradnl"/>
              </w:rPr>
              <w:t>Publicación en el Diario Oficial de la Federación del Protocolo para la Legitimación de Contrato Colectivos Existentes.</w:t>
            </w:r>
          </w:p>
        </w:tc>
        <w:tc>
          <w:tcPr>
            <w:tcW w:w="2170" w:type="dxa"/>
            <w:shd w:val="clear" w:color="auto" w:fill="auto"/>
          </w:tcPr>
          <w:p w14:paraId="0201ED71" w14:textId="77777777" w:rsidR="00240F8C" w:rsidRPr="00B17F55" w:rsidRDefault="00240F8C" w:rsidP="00110F30">
            <w:pPr>
              <w:spacing w:before="60" w:after="60"/>
              <w:ind w:left="-4"/>
              <w:jc w:val="center"/>
              <w:rPr>
                <w:rFonts w:ascii="Arial" w:eastAsia="MS Mincho" w:hAnsi="Arial" w:cs="Times New Roman"/>
                <w:b/>
                <w:sz w:val="20"/>
                <w:lang w:val="pt-BR"/>
              </w:rPr>
            </w:pPr>
            <w:proofErr w:type="spellStart"/>
            <w:r w:rsidRPr="00B17F55">
              <w:rPr>
                <w:rFonts w:ascii="Arial" w:eastAsia="MS Mincho" w:hAnsi="Arial" w:cs="Times New Roman"/>
                <w:b/>
                <w:sz w:val="20"/>
                <w:lang w:val="pt-BR"/>
              </w:rPr>
              <w:t>Cumplido</w:t>
            </w:r>
            <w:proofErr w:type="spellEnd"/>
          </w:p>
          <w:p w14:paraId="26033523" w14:textId="33D789F4" w:rsidR="00240F8C" w:rsidRPr="00B17F55" w:rsidRDefault="00240F8C" w:rsidP="00110F30">
            <w:pPr>
              <w:spacing w:before="60" w:after="60"/>
              <w:ind w:left="-4"/>
              <w:rPr>
                <w:rFonts w:ascii="Arial" w:eastAsia="MS Mincho" w:hAnsi="Arial" w:cs="Times New Roman"/>
                <w:b/>
                <w:sz w:val="20"/>
                <w:lang w:val="pt-BR"/>
              </w:rPr>
            </w:pPr>
            <w:r w:rsidRPr="00B17F55">
              <w:rPr>
                <w:rFonts w:ascii="Arial" w:eastAsia="MS Mincho" w:hAnsi="Arial" w:cs="Times New Roman"/>
                <w:sz w:val="20"/>
                <w:lang w:val="pt-BR"/>
              </w:rPr>
              <w:t>(Protocolo publicado</w:t>
            </w:r>
            <w:r w:rsidR="00AF1A24" w:rsidRPr="00B17F55">
              <w:rPr>
                <w:rFonts w:ascii="Arial" w:eastAsia="MS Mincho" w:hAnsi="Arial" w:cs="Times New Roman"/>
                <w:sz w:val="20"/>
                <w:lang w:val="pt-BR"/>
              </w:rPr>
              <w:t>,</w:t>
            </w:r>
            <w:r w:rsidRPr="00B17F55">
              <w:rPr>
                <w:rFonts w:ascii="Arial" w:eastAsia="MS Mincho" w:hAnsi="Arial" w:cs="Times New Roman"/>
                <w:sz w:val="20"/>
                <w:lang w:val="pt-BR"/>
              </w:rPr>
              <w:t xml:space="preserve"> </w:t>
            </w:r>
            <w:r w:rsidR="00AF1A24" w:rsidRPr="00B17F55">
              <w:rPr>
                <w:rFonts w:ascii="Arial" w:eastAsia="MS Mincho" w:hAnsi="Arial" w:cs="Times New Roman"/>
                <w:sz w:val="20"/>
                <w:lang w:val="pt-BR"/>
              </w:rPr>
              <w:t>III</w:t>
            </w:r>
            <w:r w:rsidR="00D749BD">
              <w:rPr>
                <w:rFonts w:ascii="Arial" w:eastAsia="MS Mincho" w:hAnsi="Arial" w:cs="Times New Roman"/>
                <w:sz w:val="20"/>
                <w:lang w:val="pt-BR"/>
              </w:rPr>
              <w:t> </w:t>
            </w:r>
            <w:r w:rsidR="00AF1A24" w:rsidRPr="00B17F55">
              <w:rPr>
                <w:rFonts w:ascii="Arial" w:eastAsia="MS Mincho" w:hAnsi="Arial" w:cs="Times New Roman"/>
                <w:sz w:val="20"/>
                <w:lang w:val="pt-BR"/>
              </w:rPr>
              <w:t>trimestre</w:t>
            </w:r>
            <w:r w:rsidRPr="00B17F55">
              <w:rPr>
                <w:rFonts w:ascii="Arial" w:eastAsia="MS Mincho" w:hAnsi="Arial" w:cs="Times New Roman"/>
                <w:sz w:val="20"/>
                <w:lang w:val="pt-BR"/>
              </w:rPr>
              <w:t xml:space="preserve"> 2019)</w:t>
            </w:r>
          </w:p>
        </w:tc>
      </w:tr>
      <w:tr w:rsidR="00240F8C" w:rsidRPr="009F4493" w14:paraId="0F09FEA8" w14:textId="77777777" w:rsidTr="00110F30">
        <w:tc>
          <w:tcPr>
            <w:tcW w:w="2505" w:type="dxa"/>
            <w:shd w:val="clear" w:color="auto" w:fill="auto"/>
          </w:tcPr>
          <w:p w14:paraId="72D4B5C3" w14:textId="56141043" w:rsidR="00240F8C" w:rsidRPr="0079398F" w:rsidRDefault="00240F8C" w:rsidP="00110F30">
            <w:pPr>
              <w:keepNext/>
              <w:keepLines/>
              <w:widowControl/>
              <w:spacing w:before="60" w:after="60"/>
              <w:ind w:left="-4"/>
              <w:rPr>
                <w:rFonts w:ascii="Arial" w:eastAsia="MS Mincho" w:hAnsi="Arial" w:cs="Times New Roman"/>
                <w:sz w:val="20"/>
                <w:szCs w:val="20"/>
                <w:lang w:val="es-ES_tradnl"/>
              </w:rPr>
            </w:pPr>
            <w:r w:rsidRPr="0079398F">
              <w:rPr>
                <w:rFonts w:ascii="Arial" w:eastAsia="Arial" w:hAnsi="Arial"/>
                <w:sz w:val="20"/>
                <w:szCs w:val="20"/>
                <w:lang w:val="es-ES_tradnl"/>
              </w:rPr>
              <w:lastRenderedPageBreak/>
              <w:t>4. Crear los Tribunales Laborales para una resolución más expedita de los conflictos laborales.</w:t>
            </w:r>
          </w:p>
        </w:tc>
        <w:tc>
          <w:tcPr>
            <w:tcW w:w="3809" w:type="dxa"/>
            <w:shd w:val="clear" w:color="auto" w:fill="auto"/>
          </w:tcPr>
          <w:p w14:paraId="32332C73" w14:textId="36E06E68" w:rsidR="00240F8C" w:rsidRPr="0079398F" w:rsidRDefault="00240F8C" w:rsidP="00110F30">
            <w:pPr>
              <w:keepNext/>
              <w:keepLines/>
              <w:widowControl/>
              <w:rPr>
                <w:rFonts w:ascii="Arial" w:hAnsi="Arial"/>
                <w:sz w:val="20"/>
                <w:szCs w:val="20"/>
                <w:lang w:val="es-ES_tradnl"/>
              </w:rPr>
            </w:pPr>
            <w:r w:rsidRPr="0079398F">
              <w:rPr>
                <w:rFonts w:ascii="Arial" w:hAnsi="Arial"/>
                <w:sz w:val="20"/>
                <w:szCs w:val="20"/>
                <w:lang w:val="es-ES_tradnl"/>
              </w:rPr>
              <w:t xml:space="preserve">4.1.1. </w:t>
            </w:r>
            <w:r>
              <w:rPr>
                <w:rFonts w:ascii="Arial" w:eastAsia="Arial" w:hAnsi="Arial"/>
                <w:sz w:val="20"/>
                <w:szCs w:val="20"/>
                <w:lang w:val="es-ES_tradnl"/>
              </w:rPr>
              <w:t>R</w:t>
            </w:r>
            <w:r w:rsidRPr="0079398F">
              <w:rPr>
                <w:rFonts w:ascii="Arial" w:eastAsia="Arial" w:hAnsi="Arial"/>
                <w:sz w:val="20"/>
                <w:szCs w:val="20"/>
                <w:lang w:val="es-ES_tradnl"/>
              </w:rPr>
              <w:t>eforma a la Ley Federal del Trabajo para c</w:t>
            </w:r>
            <w:r w:rsidRPr="0079398F">
              <w:rPr>
                <w:rFonts w:ascii="Arial" w:hAnsi="Arial"/>
                <w:sz w:val="20"/>
                <w:szCs w:val="20"/>
                <w:lang w:val="es-ES_tradnl"/>
              </w:rPr>
              <w:t xml:space="preserve">rear Tribunales Laborales en el Poder Judicial para la resolución de los conflictos entre trabajadores y </w:t>
            </w:r>
            <w:r w:rsidRPr="004152D0">
              <w:rPr>
                <w:rFonts w:ascii="Arial" w:hAnsi="Arial"/>
                <w:sz w:val="20"/>
                <w:szCs w:val="20"/>
                <w:lang w:val="es-ES_tradnl"/>
              </w:rPr>
              <w:t>empleadores. La reforma deberá incluir el proceso judicial con los siguientes elementos:</w:t>
            </w:r>
          </w:p>
          <w:p w14:paraId="703D09E5" w14:textId="77777777" w:rsidR="00240F8C" w:rsidRPr="0079398F" w:rsidRDefault="00240F8C" w:rsidP="00110F30">
            <w:pPr>
              <w:keepNext/>
              <w:keepLines/>
              <w:widowControl/>
              <w:rPr>
                <w:rFonts w:ascii="Arial" w:hAnsi="Arial"/>
                <w:sz w:val="12"/>
                <w:szCs w:val="12"/>
                <w:lang w:val="es-ES_tradnl"/>
              </w:rPr>
            </w:pPr>
          </w:p>
          <w:p w14:paraId="70B19963" w14:textId="77777777" w:rsidR="00240F8C" w:rsidRPr="0079398F" w:rsidRDefault="00240F8C" w:rsidP="00110F30">
            <w:pPr>
              <w:keepNext/>
              <w:keepLines/>
              <w:widowControl/>
              <w:rPr>
                <w:rFonts w:ascii="Arial" w:hAnsi="Arial"/>
                <w:sz w:val="20"/>
                <w:szCs w:val="20"/>
                <w:lang w:val="es-ES_tradnl"/>
              </w:rPr>
            </w:pPr>
            <w:r w:rsidRPr="0079398F">
              <w:rPr>
                <w:rFonts w:ascii="Arial" w:hAnsi="Arial"/>
                <w:sz w:val="20"/>
                <w:szCs w:val="20"/>
                <w:lang w:val="es-ES_tradnl"/>
              </w:rPr>
              <w:t>(i) juicios predominantemente orales con la presencia del juez;</w:t>
            </w:r>
          </w:p>
          <w:p w14:paraId="68566D43" w14:textId="77777777" w:rsidR="00240F8C" w:rsidRPr="0079398F" w:rsidRDefault="00240F8C" w:rsidP="00110F30">
            <w:pPr>
              <w:keepNext/>
              <w:keepLines/>
              <w:widowControl/>
              <w:rPr>
                <w:rFonts w:ascii="Arial" w:hAnsi="Arial"/>
                <w:sz w:val="12"/>
                <w:szCs w:val="12"/>
                <w:lang w:val="es-ES_tradnl"/>
              </w:rPr>
            </w:pPr>
          </w:p>
          <w:p w14:paraId="56AA9EBF" w14:textId="77777777" w:rsidR="00240F8C" w:rsidRPr="0079398F" w:rsidRDefault="00240F8C" w:rsidP="00110F30">
            <w:pPr>
              <w:keepNext/>
              <w:keepLines/>
              <w:widowControl/>
              <w:rPr>
                <w:rFonts w:ascii="Arial" w:hAnsi="Arial"/>
                <w:sz w:val="20"/>
                <w:szCs w:val="20"/>
                <w:lang w:val="es-ES_tradnl"/>
              </w:rPr>
            </w:pPr>
            <w:r w:rsidRPr="0079398F">
              <w:rPr>
                <w:rFonts w:ascii="Arial" w:hAnsi="Arial"/>
                <w:sz w:val="20"/>
                <w:szCs w:val="20"/>
                <w:lang w:val="es-ES_tradnl"/>
              </w:rPr>
              <w:t>(ii) una lista de prácticas improcedentes y sancionables por parte de los trabajadores, empresas, abogados, y funcionarios públicos;</w:t>
            </w:r>
          </w:p>
          <w:p w14:paraId="6A98E571" w14:textId="77777777" w:rsidR="00240F8C" w:rsidRPr="0079398F" w:rsidRDefault="00240F8C" w:rsidP="00110F30">
            <w:pPr>
              <w:keepNext/>
              <w:keepLines/>
              <w:widowControl/>
              <w:rPr>
                <w:rFonts w:ascii="Arial" w:hAnsi="Arial"/>
                <w:sz w:val="12"/>
                <w:szCs w:val="12"/>
                <w:lang w:val="es-ES_tradnl"/>
              </w:rPr>
            </w:pPr>
          </w:p>
          <w:p w14:paraId="06A71B03" w14:textId="77777777" w:rsidR="00240F8C" w:rsidRPr="0079398F" w:rsidRDefault="00240F8C" w:rsidP="00110F30">
            <w:pPr>
              <w:keepNext/>
              <w:keepLines/>
              <w:widowControl/>
              <w:rPr>
                <w:rFonts w:ascii="Arial" w:hAnsi="Arial"/>
                <w:sz w:val="20"/>
                <w:szCs w:val="20"/>
                <w:lang w:val="es-ES_tradnl"/>
              </w:rPr>
            </w:pPr>
            <w:r w:rsidRPr="0079398F">
              <w:rPr>
                <w:rFonts w:ascii="Arial" w:hAnsi="Arial"/>
                <w:sz w:val="20"/>
                <w:szCs w:val="20"/>
                <w:lang w:val="es-ES_tradnl"/>
              </w:rPr>
              <w:t>(iii) obligación a que el Tribunal, en el caso de un fallo condenatorio, avise al Instituto Mexicano del Seguro Social para la verificación de la inscripción debida del trabajador y la garantía de los derechos de seguridad social;</w:t>
            </w:r>
          </w:p>
          <w:p w14:paraId="53C3F856" w14:textId="77777777" w:rsidR="00240F8C" w:rsidRPr="0079398F" w:rsidRDefault="00240F8C" w:rsidP="00110F30">
            <w:pPr>
              <w:keepNext/>
              <w:keepLines/>
              <w:widowControl/>
              <w:rPr>
                <w:rFonts w:ascii="Arial" w:hAnsi="Arial"/>
                <w:sz w:val="12"/>
                <w:szCs w:val="12"/>
                <w:lang w:val="es-ES_tradnl"/>
              </w:rPr>
            </w:pPr>
          </w:p>
          <w:p w14:paraId="201AE891" w14:textId="77777777" w:rsidR="00240F8C" w:rsidRPr="0079398F" w:rsidRDefault="00240F8C" w:rsidP="00110F30">
            <w:pPr>
              <w:keepNext/>
              <w:keepLines/>
              <w:widowControl/>
              <w:rPr>
                <w:rFonts w:ascii="Arial" w:hAnsi="Arial"/>
                <w:sz w:val="20"/>
                <w:szCs w:val="20"/>
                <w:lang w:val="es-ES_tradnl"/>
              </w:rPr>
            </w:pPr>
            <w:r w:rsidRPr="0079398F">
              <w:rPr>
                <w:rFonts w:ascii="Arial" w:hAnsi="Arial"/>
                <w:sz w:val="20"/>
                <w:szCs w:val="20"/>
                <w:lang w:val="es-ES_tradnl"/>
              </w:rPr>
              <w:t>(iv) obligación del uso del Sistema de Atención a Requerimientos de Información de Autoridad para la investigación de cuentas bancarias y el procedimiento de embargo y ejecución; y</w:t>
            </w:r>
          </w:p>
          <w:p w14:paraId="4358B6AD" w14:textId="77777777" w:rsidR="00240F8C" w:rsidRPr="0079398F" w:rsidRDefault="00240F8C" w:rsidP="00110F30">
            <w:pPr>
              <w:keepNext/>
              <w:keepLines/>
              <w:widowControl/>
              <w:rPr>
                <w:rFonts w:ascii="Arial" w:hAnsi="Arial"/>
                <w:sz w:val="12"/>
                <w:szCs w:val="12"/>
                <w:lang w:val="es-ES_tradnl"/>
              </w:rPr>
            </w:pPr>
          </w:p>
          <w:p w14:paraId="654DF458" w14:textId="3D64E6EF" w:rsidR="00240F8C" w:rsidRPr="0079398F" w:rsidRDefault="00240F8C" w:rsidP="00110F30">
            <w:pPr>
              <w:keepNext/>
              <w:keepLines/>
              <w:widowControl/>
              <w:ind w:left="-4"/>
              <w:rPr>
                <w:rFonts w:ascii="Arial" w:eastAsia="MS Mincho" w:hAnsi="Arial" w:cs="Times New Roman"/>
                <w:sz w:val="20"/>
                <w:szCs w:val="20"/>
                <w:lang w:val="es-ES_tradnl"/>
              </w:rPr>
            </w:pPr>
            <w:r w:rsidRPr="0079398F">
              <w:rPr>
                <w:rFonts w:ascii="Arial" w:hAnsi="Arial"/>
                <w:sz w:val="20"/>
                <w:szCs w:val="20"/>
                <w:lang w:val="es-ES_tradnl"/>
              </w:rPr>
              <w:t>(v) prohibición que el empleador dé de baja de la institución de seguridad social en la que se encuentra afiliada la trabajadora embarazada que haya sido despedida, cuando a juicio del Tribunal existan indicios suficientes para presumir que fue separada en razón de su estado.</w:t>
            </w:r>
          </w:p>
        </w:tc>
        <w:tc>
          <w:tcPr>
            <w:tcW w:w="4117" w:type="dxa"/>
            <w:shd w:val="clear" w:color="auto" w:fill="auto"/>
          </w:tcPr>
          <w:p w14:paraId="7AA3D392" w14:textId="110A922F" w:rsidR="00240F8C" w:rsidRPr="0079398F" w:rsidRDefault="00240F8C" w:rsidP="00110F30">
            <w:pPr>
              <w:keepNext/>
              <w:keepLines/>
              <w:widowControl/>
              <w:spacing w:before="60" w:after="60"/>
              <w:ind w:left="-4"/>
              <w:rPr>
                <w:rFonts w:ascii="Arial" w:eastAsia="MS Mincho" w:hAnsi="Arial" w:cs="Times New Roman"/>
                <w:sz w:val="20"/>
                <w:szCs w:val="20"/>
                <w:lang w:val="es-ES_tradnl"/>
              </w:rPr>
            </w:pPr>
            <w:r w:rsidRPr="0079398F">
              <w:rPr>
                <w:rFonts w:ascii="Arial" w:eastAsia="MS Mincho" w:hAnsi="Arial" w:cs="Times New Roman"/>
                <w:sz w:val="20"/>
                <w:szCs w:val="20"/>
                <w:lang w:val="es-ES_tradnl"/>
              </w:rPr>
              <w:t>Publicación en el Diario Oficial de la Federación de la reforma a la Ley Federal del Trabajo.</w:t>
            </w:r>
          </w:p>
        </w:tc>
        <w:tc>
          <w:tcPr>
            <w:tcW w:w="2170" w:type="dxa"/>
            <w:shd w:val="clear" w:color="auto" w:fill="auto"/>
          </w:tcPr>
          <w:p w14:paraId="5F10927D" w14:textId="77777777" w:rsidR="00240F8C" w:rsidRPr="0079398F" w:rsidRDefault="00240F8C" w:rsidP="00110F30">
            <w:pPr>
              <w:keepNext/>
              <w:keepLines/>
              <w:widowControl/>
              <w:spacing w:before="60" w:after="60"/>
              <w:ind w:left="-4"/>
              <w:jc w:val="center"/>
              <w:rPr>
                <w:rFonts w:ascii="Arial" w:eastAsia="MS Mincho" w:hAnsi="Arial" w:cs="Times New Roman"/>
                <w:b/>
                <w:sz w:val="20"/>
                <w:lang w:val="es-ES_tradnl"/>
              </w:rPr>
            </w:pPr>
            <w:r w:rsidRPr="0079398F">
              <w:rPr>
                <w:rFonts w:ascii="Arial" w:eastAsia="MS Mincho" w:hAnsi="Arial" w:cs="Times New Roman"/>
                <w:b/>
                <w:sz w:val="20"/>
                <w:lang w:val="es-ES_tradnl"/>
              </w:rPr>
              <w:t>Cumplido</w:t>
            </w:r>
          </w:p>
          <w:p w14:paraId="79F86EB0" w14:textId="54204305" w:rsidR="00240F8C" w:rsidRPr="0079398F" w:rsidRDefault="00240F8C" w:rsidP="00110F30">
            <w:pPr>
              <w:keepNext/>
              <w:keepLines/>
              <w:widowControl/>
              <w:spacing w:before="60" w:after="60"/>
              <w:ind w:left="-4"/>
              <w:rPr>
                <w:rFonts w:ascii="Arial" w:eastAsia="MS Mincho" w:hAnsi="Arial" w:cs="Times New Roman"/>
                <w:b/>
                <w:sz w:val="20"/>
                <w:lang w:val="es-ES_tradnl"/>
              </w:rPr>
            </w:pPr>
            <w:r w:rsidRPr="0079398F">
              <w:rPr>
                <w:rFonts w:ascii="Arial" w:eastAsia="MS Mincho" w:hAnsi="Arial" w:cs="Times New Roman"/>
                <w:sz w:val="20"/>
                <w:lang w:val="es-ES_tradnl"/>
              </w:rPr>
              <w:t>(Decreto de Reforma a la Ley Federal del Trabajo publicado</w:t>
            </w:r>
            <w:r w:rsidR="00580DD4">
              <w:rPr>
                <w:rFonts w:ascii="Arial" w:eastAsia="MS Mincho" w:hAnsi="Arial" w:cs="Times New Roman"/>
                <w:sz w:val="20"/>
                <w:lang w:val="es-ES_tradnl"/>
              </w:rPr>
              <w:t xml:space="preserve">, </w:t>
            </w:r>
            <w:r w:rsidR="00AF1A24">
              <w:rPr>
                <w:rFonts w:ascii="Arial" w:eastAsia="MS Mincho" w:hAnsi="Arial" w:cs="Times New Roman"/>
                <w:sz w:val="20"/>
                <w:lang w:val="es-ES_tradnl"/>
              </w:rPr>
              <w:t>II</w:t>
            </w:r>
            <w:r w:rsidR="00580DD4">
              <w:rPr>
                <w:rFonts w:ascii="Arial" w:eastAsia="MS Mincho" w:hAnsi="Arial" w:cs="Times New Roman"/>
                <w:sz w:val="20"/>
                <w:lang w:val="es-ES_tradnl"/>
              </w:rPr>
              <w:t> </w:t>
            </w:r>
            <w:r w:rsidR="00AF1A24">
              <w:rPr>
                <w:rFonts w:ascii="Arial" w:eastAsia="MS Mincho" w:hAnsi="Arial" w:cs="Times New Roman"/>
                <w:sz w:val="20"/>
                <w:lang w:val="es-ES_tradnl"/>
              </w:rPr>
              <w:t>trimestre 2019</w:t>
            </w:r>
            <w:r w:rsidR="00580DD4">
              <w:rPr>
                <w:rFonts w:ascii="Arial" w:eastAsia="MS Mincho" w:hAnsi="Arial" w:cs="Times New Roman"/>
                <w:sz w:val="20"/>
                <w:lang w:val="es-ES_tradnl"/>
              </w:rPr>
              <w:t>).</w:t>
            </w:r>
          </w:p>
        </w:tc>
      </w:tr>
      <w:tr w:rsidR="00240F8C" w:rsidRPr="00B35E76" w14:paraId="5350C45B" w14:textId="77777777" w:rsidTr="00110F30">
        <w:tc>
          <w:tcPr>
            <w:tcW w:w="2505" w:type="dxa"/>
            <w:vMerge w:val="restart"/>
            <w:shd w:val="clear" w:color="auto" w:fill="auto"/>
          </w:tcPr>
          <w:p w14:paraId="0D7B3353" w14:textId="411477F1" w:rsidR="00240F8C" w:rsidRPr="0079398F" w:rsidRDefault="00240F8C" w:rsidP="00110F30">
            <w:pPr>
              <w:spacing w:before="60" w:after="60"/>
              <w:ind w:left="-4"/>
              <w:rPr>
                <w:rFonts w:ascii="Arial" w:eastAsia="MS Mincho" w:hAnsi="Arial" w:cs="Times New Roman"/>
                <w:sz w:val="20"/>
                <w:szCs w:val="20"/>
                <w:lang w:val="es-ES_tradnl"/>
              </w:rPr>
            </w:pPr>
            <w:r w:rsidRPr="0079398F">
              <w:rPr>
                <w:rFonts w:ascii="Arial" w:hAnsi="Arial"/>
                <w:sz w:val="20"/>
                <w:szCs w:val="20"/>
                <w:lang w:val="es-ES_tradnl"/>
              </w:rPr>
              <w:t xml:space="preserve">5. Crear un proceso de conciliación prejudicial </w:t>
            </w:r>
            <w:r w:rsidRPr="0079398F">
              <w:rPr>
                <w:rFonts w:ascii="Arial" w:hAnsi="Arial"/>
                <w:sz w:val="20"/>
                <w:szCs w:val="20"/>
                <w:lang w:val="es-ES_tradnl"/>
              </w:rPr>
              <w:lastRenderedPageBreak/>
              <w:t>para disputas laborales.</w:t>
            </w:r>
          </w:p>
        </w:tc>
        <w:tc>
          <w:tcPr>
            <w:tcW w:w="3809" w:type="dxa"/>
            <w:shd w:val="clear" w:color="auto" w:fill="auto"/>
          </w:tcPr>
          <w:p w14:paraId="3E9E7673" w14:textId="0560A7F7" w:rsidR="00240F8C" w:rsidRPr="0079398F" w:rsidRDefault="00240F8C" w:rsidP="00110F30">
            <w:pPr>
              <w:rPr>
                <w:rFonts w:ascii="Arial" w:eastAsia="Arial" w:hAnsi="Arial"/>
                <w:sz w:val="20"/>
                <w:szCs w:val="20"/>
                <w:lang w:val="es-ES_tradnl"/>
              </w:rPr>
            </w:pPr>
            <w:r w:rsidRPr="0079398F">
              <w:rPr>
                <w:rFonts w:ascii="Arial" w:eastAsia="Arial" w:hAnsi="Arial"/>
                <w:sz w:val="20"/>
                <w:szCs w:val="20"/>
                <w:lang w:val="es-ES_tradnl"/>
              </w:rPr>
              <w:lastRenderedPageBreak/>
              <w:t xml:space="preserve">5.1.1. </w:t>
            </w:r>
            <w:r>
              <w:rPr>
                <w:rFonts w:ascii="Arial" w:eastAsia="Arial" w:hAnsi="Arial"/>
                <w:sz w:val="20"/>
                <w:szCs w:val="20"/>
                <w:lang w:val="es-ES_tradnl"/>
              </w:rPr>
              <w:t>R</w:t>
            </w:r>
            <w:r w:rsidRPr="0079398F">
              <w:rPr>
                <w:rFonts w:ascii="Arial" w:eastAsia="Arial" w:hAnsi="Arial"/>
                <w:sz w:val="20"/>
                <w:szCs w:val="20"/>
                <w:lang w:val="es-ES_tradnl"/>
              </w:rPr>
              <w:t xml:space="preserve">eforma a la Ley Federal del Trabajo y </w:t>
            </w:r>
            <w:r>
              <w:rPr>
                <w:rFonts w:ascii="Arial" w:eastAsia="Arial" w:hAnsi="Arial"/>
                <w:sz w:val="20"/>
                <w:szCs w:val="20"/>
                <w:lang w:val="es-ES_tradnl"/>
              </w:rPr>
              <w:t>la publicación</w:t>
            </w:r>
            <w:r w:rsidRPr="0079398F">
              <w:rPr>
                <w:rFonts w:ascii="Arial" w:eastAsia="Arial" w:hAnsi="Arial"/>
                <w:sz w:val="20"/>
                <w:szCs w:val="20"/>
                <w:lang w:val="es-ES_tradnl"/>
              </w:rPr>
              <w:t xml:space="preserve"> de la Ley </w:t>
            </w:r>
            <w:r w:rsidRPr="0079398F">
              <w:rPr>
                <w:rFonts w:ascii="Arial" w:eastAsia="Arial" w:hAnsi="Arial"/>
                <w:sz w:val="20"/>
                <w:szCs w:val="20"/>
                <w:lang w:val="es-ES_tradnl"/>
              </w:rPr>
              <w:lastRenderedPageBreak/>
              <w:t>Orgánica del Centro Federal de Conciliación y Registro Laboral que establezcan un proceso de conciliación prejudicial de disputas laborales con las siguientes características:</w:t>
            </w:r>
          </w:p>
          <w:p w14:paraId="6032E813" w14:textId="77777777" w:rsidR="00240F8C" w:rsidRPr="0079398F" w:rsidRDefault="00240F8C" w:rsidP="00110F30">
            <w:pPr>
              <w:rPr>
                <w:rFonts w:ascii="Arial" w:eastAsia="Arial" w:hAnsi="Arial"/>
                <w:sz w:val="12"/>
                <w:szCs w:val="12"/>
                <w:lang w:val="es-ES_tradnl"/>
              </w:rPr>
            </w:pPr>
          </w:p>
          <w:p w14:paraId="1BFE19FD" w14:textId="77777777" w:rsidR="00240F8C" w:rsidRPr="0079398F" w:rsidRDefault="00240F8C" w:rsidP="00110F30">
            <w:pPr>
              <w:rPr>
                <w:rFonts w:ascii="Arial" w:eastAsia="Arial" w:hAnsi="Arial"/>
                <w:sz w:val="20"/>
                <w:szCs w:val="20"/>
                <w:lang w:val="es-ES_tradnl"/>
              </w:rPr>
            </w:pPr>
            <w:r w:rsidRPr="0079398F">
              <w:rPr>
                <w:rFonts w:ascii="Arial" w:eastAsia="Arial" w:hAnsi="Arial"/>
                <w:sz w:val="20"/>
                <w:szCs w:val="20"/>
                <w:lang w:val="es-ES_tradnl"/>
              </w:rPr>
              <w:t>(i) de carácter obligatorio;</w:t>
            </w:r>
          </w:p>
          <w:p w14:paraId="7E37C6C3" w14:textId="77777777" w:rsidR="00240F8C" w:rsidRPr="0079398F" w:rsidRDefault="00240F8C" w:rsidP="00110F30">
            <w:pPr>
              <w:rPr>
                <w:rFonts w:ascii="Arial" w:eastAsia="Arial" w:hAnsi="Arial"/>
                <w:sz w:val="12"/>
                <w:szCs w:val="12"/>
                <w:lang w:val="es-ES_tradnl"/>
              </w:rPr>
            </w:pPr>
          </w:p>
          <w:p w14:paraId="3CD12E76" w14:textId="77777777" w:rsidR="00240F8C" w:rsidRPr="0079398F" w:rsidRDefault="00240F8C" w:rsidP="00110F30">
            <w:pPr>
              <w:rPr>
                <w:rFonts w:ascii="Arial" w:eastAsia="Arial" w:hAnsi="Arial"/>
                <w:sz w:val="20"/>
                <w:szCs w:val="20"/>
                <w:lang w:val="es-ES_tradnl"/>
              </w:rPr>
            </w:pPr>
            <w:r w:rsidRPr="0079398F">
              <w:rPr>
                <w:rFonts w:ascii="Arial" w:eastAsia="Arial" w:hAnsi="Arial"/>
                <w:sz w:val="20"/>
                <w:szCs w:val="20"/>
                <w:lang w:val="es-ES_tradnl"/>
              </w:rPr>
              <w:t>(ii) con asesoría y provisión de información para los trabajadores en presencia del trabajador y en presencia del empleador o de un representante con facultades suficientes para obligarse en su nombre;</w:t>
            </w:r>
          </w:p>
          <w:p w14:paraId="3FF03604" w14:textId="77777777" w:rsidR="00240F8C" w:rsidRPr="0079398F" w:rsidRDefault="00240F8C" w:rsidP="00110F30">
            <w:pPr>
              <w:rPr>
                <w:rFonts w:ascii="Arial" w:eastAsia="Arial" w:hAnsi="Arial"/>
                <w:sz w:val="12"/>
                <w:szCs w:val="12"/>
                <w:lang w:val="es-ES_tradnl"/>
              </w:rPr>
            </w:pPr>
          </w:p>
          <w:p w14:paraId="7D55066D" w14:textId="77777777" w:rsidR="00240F8C" w:rsidRPr="0079398F" w:rsidRDefault="00240F8C" w:rsidP="00110F30">
            <w:pPr>
              <w:rPr>
                <w:rFonts w:ascii="Arial" w:eastAsia="Arial" w:hAnsi="Arial"/>
                <w:sz w:val="20"/>
                <w:szCs w:val="20"/>
                <w:lang w:val="es-ES_tradnl"/>
              </w:rPr>
            </w:pPr>
            <w:r w:rsidRPr="0079398F">
              <w:rPr>
                <w:rFonts w:ascii="Arial" w:eastAsia="Arial" w:hAnsi="Arial"/>
                <w:sz w:val="20"/>
                <w:szCs w:val="20"/>
                <w:lang w:val="es-ES_tradnl"/>
              </w:rPr>
              <w:t>(iii) con sanciones ante la no apariencia del empleador a la conciliación y con la terminación de la disputa ante la no apariencia del trabajador;</w:t>
            </w:r>
          </w:p>
          <w:p w14:paraId="41E46EAC" w14:textId="77777777" w:rsidR="00240F8C" w:rsidRPr="0079398F" w:rsidRDefault="00240F8C" w:rsidP="00110F30">
            <w:pPr>
              <w:rPr>
                <w:rFonts w:ascii="Arial" w:eastAsia="Arial" w:hAnsi="Arial"/>
                <w:sz w:val="12"/>
                <w:szCs w:val="12"/>
                <w:lang w:val="es-ES_tradnl"/>
              </w:rPr>
            </w:pPr>
          </w:p>
          <w:p w14:paraId="737685B0" w14:textId="77777777" w:rsidR="00240F8C" w:rsidRPr="0079398F" w:rsidRDefault="00240F8C" w:rsidP="00110F30">
            <w:pPr>
              <w:rPr>
                <w:rFonts w:ascii="Arial" w:eastAsia="Arial" w:hAnsi="Arial"/>
                <w:sz w:val="20"/>
                <w:szCs w:val="20"/>
                <w:lang w:val="es-ES_tradnl"/>
              </w:rPr>
            </w:pPr>
            <w:r w:rsidRPr="0079398F">
              <w:rPr>
                <w:rFonts w:ascii="Arial" w:eastAsia="Arial" w:hAnsi="Arial"/>
                <w:sz w:val="20"/>
                <w:szCs w:val="20"/>
                <w:lang w:val="es-ES_tradnl"/>
              </w:rPr>
              <w:t>(iv) con un límite de 45 días para el proceso de conciliación;</w:t>
            </w:r>
          </w:p>
          <w:p w14:paraId="24F39C89" w14:textId="77777777" w:rsidR="00240F8C" w:rsidRPr="0079398F" w:rsidRDefault="00240F8C" w:rsidP="00110F30">
            <w:pPr>
              <w:rPr>
                <w:rFonts w:ascii="Arial" w:eastAsia="Arial" w:hAnsi="Arial"/>
                <w:sz w:val="12"/>
                <w:szCs w:val="12"/>
                <w:lang w:val="es-ES_tradnl"/>
              </w:rPr>
            </w:pPr>
          </w:p>
          <w:p w14:paraId="30C90751" w14:textId="77777777" w:rsidR="00240F8C" w:rsidRPr="0079398F" w:rsidRDefault="00240F8C" w:rsidP="00110F30">
            <w:pPr>
              <w:rPr>
                <w:rFonts w:ascii="Arial" w:eastAsia="Arial" w:hAnsi="Arial"/>
                <w:sz w:val="20"/>
                <w:szCs w:val="20"/>
                <w:lang w:val="es-ES_tradnl"/>
              </w:rPr>
            </w:pPr>
            <w:r w:rsidRPr="0079398F">
              <w:rPr>
                <w:rFonts w:ascii="Arial" w:eastAsia="Arial" w:hAnsi="Arial"/>
                <w:sz w:val="20"/>
                <w:szCs w:val="20"/>
                <w:lang w:val="es-ES_tradnl"/>
              </w:rPr>
              <w:t>(v) con la asignación de un buzón electrónico al trabajador y al empleador para recibir comunicaciones; y</w:t>
            </w:r>
          </w:p>
          <w:p w14:paraId="2B2A7635" w14:textId="77777777" w:rsidR="00240F8C" w:rsidRPr="0079398F" w:rsidRDefault="00240F8C" w:rsidP="00110F30">
            <w:pPr>
              <w:rPr>
                <w:rFonts w:ascii="Arial" w:eastAsia="Arial" w:hAnsi="Arial"/>
                <w:sz w:val="12"/>
                <w:szCs w:val="12"/>
                <w:lang w:val="es-ES_tradnl"/>
              </w:rPr>
            </w:pPr>
          </w:p>
          <w:p w14:paraId="4A6CA4C9" w14:textId="1705A98C" w:rsidR="00240F8C" w:rsidRPr="0079398F" w:rsidRDefault="00240F8C" w:rsidP="00110F30">
            <w:pPr>
              <w:spacing w:before="60" w:after="60"/>
              <w:ind w:left="-4"/>
              <w:rPr>
                <w:rFonts w:ascii="Arial" w:eastAsia="MS Mincho" w:hAnsi="Arial" w:cs="Times New Roman"/>
                <w:sz w:val="20"/>
                <w:szCs w:val="20"/>
                <w:lang w:val="es-ES_tradnl"/>
              </w:rPr>
            </w:pPr>
            <w:r w:rsidRPr="0079398F">
              <w:rPr>
                <w:rFonts w:ascii="Arial" w:eastAsia="Arial" w:hAnsi="Arial"/>
                <w:sz w:val="20"/>
                <w:szCs w:val="20"/>
                <w:lang w:val="es-ES_tradnl"/>
              </w:rPr>
              <w:t>(vi) con la asignación aleatoria de notificaciones presenciales a los notificadores a fin de que el personal encargado actúe con imparcialidad.</w:t>
            </w:r>
          </w:p>
        </w:tc>
        <w:tc>
          <w:tcPr>
            <w:tcW w:w="4117" w:type="dxa"/>
            <w:shd w:val="clear" w:color="auto" w:fill="auto"/>
          </w:tcPr>
          <w:p w14:paraId="44FA7E3F" w14:textId="68C74FD7" w:rsidR="00240F8C" w:rsidRPr="0079398F" w:rsidRDefault="00240F8C" w:rsidP="00110F30">
            <w:pPr>
              <w:spacing w:before="60" w:after="60"/>
              <w:ind w:left="-4"/>
              <w:rPr>
                <w:rFonts w:ascii="Arial" w:eastAsia="MS Mincho" w:hAnsi="Arial" w:cs="Times New Roman"/>
                <w:sz w:val="20"/>
                <w:szCs w:val="20"/>
                <w:lang w:val="es-ES_tradnl"/>
              </w:rPr>
            </w:pPr>
            <w:r w:rsidRPr="0079398F">
              <w:rPr>
                <w:rFonts w:ascii="Arial" w:eastAsia="Arial" w:hAnsi="Arial" w:cs="Times New Roman"/>
                <w:sz w:val="20"/>
                <w:szCs w:val="20"/>
                <w:lang w:val="es-ES_tradnl"/>
              </w:rPr>
              <w:lastRenderedPageBreak/>
              <w:t xml:space="preserve">Publicación en el Diario Oficial de la Federación de la reforma a la Ley Federal </w:t>
            </w:r>
            <w:r w:rsidRPr="0079398F">
              <w:rPr>
                <w:rFonts w:ascii="Arial" w:eastAsia="Arial" w:hAnsi="Arial" w:cs="Times New Roman"/>
                <w:sz w:val="20"/>
                <w:szCs w:val="20"/>
                <w:lang w:val="es-ES_tradnl"/>
              </w:rPr>
              <w:lastRenderedPageBreak/>
              <w:t>del Trabajo y la publicación de la Ley Orgánica del Centro Federal de Conciliación y Registro Laboral.</w:t>
            </w:r>
          </w:p>
        </w:tc>
        <w:tc>
          <w:tcPr>
            <w:tcW w:w="2170" w:type="dxa"/>
            <w:shd w:val="clear" w:color="auto" w:fill="auto"/>
          </w:tcPr>
          <w:p w14:paraId="3BB82BEC" w14:textId="77777777" w:rsidR="00240F8C" w:rsidRPr="0079398F" w:rsidRDefault="00240F8C" w:rsidP="00110F30">
            <w:pPr>
              <w:spacing w:before="60" w:after="60"/>
              <w:ind w:left="-4"/>
              <w:jc w:val="center"/>
              <w:rPr>
                <w:rFonts w:ascii="Arial" w:eastAsia="MS Mincho" w:hAnsi="Arial" w:cs="Times New Roman"/>
                <w:b/>
                <w:sz w:val="20"/>
                <w:lang w:val="es-ES_tradnl"/>
              </w:rPr>
            </w:pPr>
            <w:r w:rsidRPr="0079398F">
              <w:rPr>
                <w:rFonts w:ascii="Arial" w:eastAsia="MS Mincho" w:hAnsi="Arial" w:cs="Times New Roman"/>
                <w:b/>
                <w:sz w:val="20"/>
                <w:lang w:val="es-ES_tradnl"/>
              </w:rPr>
              <w:lastRenderedPageBreak/>
              <w:t>Cumplido</w:t>
            </w:r>
          </w:p>
          <w:p w14:paraId="10A11AB8" w14:textId="0D893B1E" w:rsidR="00240F8C" w:rsidRPr="0079398F" w:rsidRDefault="00240F8C" w:rsidP="00110F30">
            <w:pPr>
              <w:spacing w:before="60" w:after="60"/>
              <w:ind w:left="-4"/>
              <w:rPr>
                <w:rFonts w:ascii="Arial" w:eastAsia="MS Mincho" w:hAnsi="Arial" w:cs="Times New Roman"/>
                <w:sz w:val="20"/>
                <w:lang w:val="es-ES_tradnl"/>
              </w:rPr>
            </w:pPr>
            <w:r w:rsidRPr="0079398F">
              <w:rPr>
                <w:rFonts w:ascii="Arial" w:eastAsia="MS Mincho" w:hAnsi="Arial" w:cs="Times New Roman"/>
                <w:sz w:val="20"/>
                <w:lang w:val="es-ES_tradnl"/>
              </w:rPr>
              <w:t xml:space="preserve">(Decreto de Reforma </w:t>
            </w:r>
            <w:r w:rsidRPr="0079398F">
              <w:rPr>
                <w:rFonts w:ascii="Arial" w:eastAsia="MS Mincho" w:hAnsi="Arial" w:cs="Times New Roman"/>
                <w:sz w:val="20"/>
                <w:lang w:val="es-ES_tradnl"/>
              </w:rPr>
              <w:lastRenderedPageBreak/>
              <w:t>a la Ley Federal del Trabajo publicado</w:t>
            </w:r>
            <w:r w:rsidR="00AF1A24">
              <w:rPr>
                <w:rFonts w:ascii="Arial" w:eastAsia="MS Mincho" w:hAnsi="Arial" w:cs="Times New Roman"/>
                <w:sz w:val="20"/>
                <w:lang w:val="es-ES_tradnl"/>
              </w:rPr>
              <w:t>,</w:t>
            </w:r>
            <w:r w:rsidRPr="0079398F">
              <w:rPr>
                <w:rFonts w:ascii="Arial" w:eastAsia="MS Mincho" w:hAnsi="Arial" w:cs="Times New Roman"/>
                <w:sz w:val="20"/>
                <w:lang w:val="es-ES_tradnl"/>
              </w:rPr>
              <w:t xml:space="preserve"> </w:t>
            </w:r>
            <w:r w:rsidR="00AF1A24">
              <w:rPr>
                <w:rFonts w:ascii="Arial" w:eastAsia="MS Mincho" w:hAnsi="Arial" w:cs="Times New Roman"/>
                <w:sz w:val="20"/>
                <w:lang w:val="es-ES_tradnl"/>
              </w:rPr>
              <w:t>II</w:t>
            </w:r>
            <w:r w:rsidR="00B35E76">
              <w:rPr>
                <w:rFonts w:ascii="Arial" w:eastAsia="MS Mincho" w:hAnsi="Arial" w:cs="Times New Roman"/>
                <w:sz w:val="20"/>
                <w:lang w:val="es-ES_tradnl"/>
              </w:rPr>
              <w:t> </w:t>
            </w:r>
            <w:r w:rsidR="00AF1A24">
              <w:rPr>
                <w:rFonts w:ascii="Arial" w:eastAsia="MS Mincho" w:hAnsi="Arial" w:cs="Times New Roman"/>
                <w:sz w:val="20"/>
                <w:lang w:val="es-ES_tradnl"/>
              </w:rPr>
              <w:t xml:space="preserve">trimestre </w:t>
            </w:r>
            <w:r w:rsidRPr="0079398F">
              <w:rPr>
                <w:rFonts w:ascii="Arial" w:eastAsia="MS Mincho" w:hAnsi="Arial" w:cs="Times New Roman"/>
                <w:sz w:val="20"/>
                <w:lang w:val="es-ES_tradnl"/>
              </w:rPr>
              <w:t>2019</w:t>
            </w:r>
            <w:r w:rsidR="00B35E76">
              <w:rPr>
                <w:rFonts w:ascii="Arial" w:eastAsia="MS Mincho" w:hAnsi="Arial" w:cs="Times New Roman"/>
                <w:sz w:val="20"/>
                <w:lang w:val="es-ES_tradnl"/>
              </w:rPr>
              <w:t>)</w:t>
            </w:r>
            <w:r>
              <w:rPr>
                <w:rFonts w:ascii="Arial" w:eastAsia="MS Mincho" w:hAnsi="Arial" w:cs="Times New Roman"/>
                <w:sz w:val="20"/>
                <w:lang w:val="es-ES_tradnl"/>
              </w:rPr>
              <w:t>.</w:t>
            </w:r>
          </w:p>
          <w:p w14:paraId="58830B50" w14:textId="77777777" w:rsidR="00240F8C" w:rsidRPr="0079398F" w:rsidRDefault="00240F8C" w:rsidP="00110F30">
            <w:pPr>
              <w:spacing w:before="60" w:after="60"/>
              <w:ind w:left="-4"/>
              <w:rPr>
                <w:rFonts w:ascii="Arial" w:eastAsia="MS Mincho" w:hAnsi="Arial" w:cs="Times New Roman"/>
                <w:sz w:val="20"/>
                <w:lang w:val="es-ES_tradnl"/>
              </w:rPr>
            </w:pPr>
          </w:p>
          <w:p w14:paraId="58CA1ED0" w14:textId="022982BD" w:rsidR="00240F8C" w:rsidRPr="0079398F" w:rsidRDefault="00240F8C" w:rsidP="00110F30">
            <w:pPr>
              <w:spacing w:before="60" w:after="60"/>
              <w:ind w:left="-4"/>
              <w:rPr>
                <w:rFonts w:ascii="Arial" w:eastAsia="MS Mincho" w:hAnsi="Arial" w:cs="Times New Roman"/>
                <w:b/>
                <w:sz w:val="20"/>
                <w:lang w:val="es-ES_tradnl"/>
              </w:rPr>
            </w:pPr>
            <w:r w:rsidRPr="0079398F">
              <w:rPr>
                <w:rFonts w:ascii="Arial" w:eastAsia="MS Mincho" w:hAnsi="Arial" w:cs="Times New Roman"/>
                <w:sz w:val="20"/>
                <w:lang w:val="es-ES_tradnl"/>
              </w:rPr>
              <w:t>Decreto por el que se expide la Ley Orgánica del Centro Federal de Conciliación y Registro Laboral publicado</w:t>
            </w:r>
            <w:r w:rsidR="00AF1A24">
              <w:rPr>
                <w:rFonts w:ascii="Arial" w:eastAsia="MS Mincho" w:hAnsi="Arial" w:cs="Times New Roman"/>
                <w:sz w:val="20"/>
                <w:lang w:val="es-ES_tradnl"/>
              </w:rPr>
              <w:t>,</w:t>
            </w:r>
            <w:r w:rsidRPr="0079398F">
              <w:rPr>
                <w:rFonts w:ascii="Arial" w:eastAsia="MS Mincho" w:hAnsi="Arial" w:cs="Times New Roman"/>
                <w:sz w:val="20"/>
                <w:lang w:val="es-ES_tradnl"/>
              </w:rPr>
              <w:t xml:space="preserve"> </w:t>
            </w:r>
            <w:r w:rsidR="00AF1A24">
              <w:rPr>
                <w:rFonts w:ascii="Arial" w:eastAsia="MS Mincho" w:hAnsi="Arial" w:cs="Times New Roman"/>
                <w:sz w:val="20"/>
                <w:lang w:val="es-ES_tradnl"/>
              </w:rPr>
              <w:t>I</w:t>
            </w:r>
            <w:r w:rsidR="00B35E76">
              <w:rPr>
                <w:rFonts w:ascii="Arial" w:eastAsia="MS Mincho" w:hAnsi="Arial" w:cs="Times New Roman"/>
                <w:sz w:val="20"/>
                <w:lang w:val="es-ES_tradnl"/>
              </w:rPr>
              <w:t> </w:t>
            </w:r>
            <w:r w:rsidR="00AF1A24">
              <w:rPr>
                <w:rFonts w:ascii="Arial" w:eastAsia="MS Mincho" w:hAnsi="Arial" w:cs="Times New Roman"/>
                <w:sz w:val="20"/>
                <w:lang w:val="es-ES_tradnl"/>
              </w:rPr>
              <w:t>trimestre</w:t>
            </w:r>
            <w:r w:rsidRPr="0079398F">
              <w:rPr>
                <w:rFonts w:ascii="Arial" w:eastAsia="MS Mincho" w:hAnsi="Arial" w:cs="Times New Roman"/>
                <w:sz w:val="20"/>
                <w:lang w:val="es-ES_tradnl"/>
              </w:rPr>
              <w:t xml:space="preserve"> 2020)</w:t>
            </w:r>
          </w:p>
        </w:tc>
      </w:tr>
      <w:tr w:rsidR="00240F8C" w:rsidRPr="00431A2C" w14:paraId="0EA1E95D" w14:textId="77777777" w:rsidTr="00110F30">
        <w:tc>
          <w:tcPr>
            <w:tcW w:w="2505" w:type="dxa"/>
            <w:vMerge/>
          </w:tcPr>
          <w:p w14:paraId="3DF3B505" w14:textId="77777777" w:rsidR="00240F8C" w:rsidRPr="0079398F" w:rsidRDefault="00240F8C" w:rsidP="001E30CE">
            <w:pPr>
              <w:spacing w:before="60" w:after="60"/>
              <w:ind w:left="-4"/>
              <w:jc w:val="both"/>
              <w:rPr>
                <w:rFonts w:ascii="Arial" w:hAnsi="Arial"/>
                <w:sz w:val="20"/>
                <w:szCs w:val="20"/>
                <w:lang w:val="es-ES_tradnl"/>
              </w:rPr>
            </w:pPr>
          </w:p>
        </w:tc>
        <w:tc>
          <w:tcPr>
            <w:tcW w:w="3809" w:type="dxa"/>
            <w:shd w:val="clear" w:color="auto" w:fill="auto"/>
          </w:tcPr>
          <w:p w14:paraId="43E59E1B" w14:textId="77777777" w:rsidR="00240F8C" w:rsidRPr="0079398F" w:rsidRDefault="00240F8C" w:rsidP="00110F30">
            <w:pPr>
              <w:rPr>
                <w:rFonts w:ascii="Arial" w:eastAsia="Arial" w:hAnsi="Arial"/>
                <w:sz w:val="20"/>
                <w:szCs w:val="20"/>
                <w:lang w:val="es-ES_tradnl"/>
              </w:rPr>
            </w:pPr>
            <w:r w:rsidRPr="0079398F">
              <w:rPr>
                <w:rFonts w:ascii="Arial" w:eastAsia="Arial" w:hAnsi="Arial"/>
                <w:sz w:val="20"/>
                <w:szCs w:val="20"/>
                <w:lang w:val="es-ES_tradnl"/>
              </w:rPr>
              <w:t>5.1.2. Establecer el Consejo de Coordinación para la Implementación de la Reforma al Sistema de Justicia Laboral con las siguientes atribuciones:</w:t>
            </w:r>
          </w:p>
          <w:p w14:paraId="5AEF443A" w14:textId="77777777" w:rsidR="00240F8C" w:rsidRPr="0079398F" w:rsidRDefault="00240F8C" w:rsidP="00110F30">
            <w:pPr>
              <w:rPr>
                <w:rFonts w:ascii="Arial" w:eastAsia="Arial" w:hAnsi="Arial"/>
                <w:sz w:val="20"/>
                <w:szCs w:val="20"/>
                <w:lang w:val="es-ES_tradnl"/>
              </w:rPr>
            </w:pPr>
          </w:p>
          <w:p w14:paraId="28195DC8" w14:textId="598DA945" w:rsidR="00240F8C" w:rsidRPr="0079398F" w:rsidRDefault="00240F8C" w:rsidP="00110F30">
            <w:pPr>
              <w:rPr>
                <w:rFonts w:ascii="Arial" w:eastAsia="Arial" w:hAnsi="Arial"/>
                <w:sz w:val="20"/>
                <w:szCs w:val="20"/>
                <w:lang w:val="es-ES_tradnl"/>
              </w:rPr>
            </w:pPr>
            <w:r w:rsidRPr="0079398F">
              <w:rPr>
                <w:rFonts w:ascii="Arial" w:eastAsia="Arial" w:hAnsi="Arial"/>
                <w:sz w:val="20"/>
                <w:szCs w:val="20"/>
                <w:lang w:val="es-ES_tradnl"/>
              </w:rPr>
              <w:t xml:space="preserve">(i) emitir los </w:t>
            </w:r>
            <w:r w:rsidR="005D2589">
              <w:rPr>
                <w:rFonts w:ascii="Arial" w:eastAsia="Arial" w:hAnsi="Arial"/>
                <w:sz w:val="20"/>
                <w:szCs w:val="20"/>
                <w:lang w:val="es-ES_tradnl"/>
              </w:rPr>
              <w:t>a</w:t>
            </w:r>
            <w:r w:rsidRPr="0079398F">
              <w:rPr>
                <w:rFonts w:ascii="Arial" w:eastAsia="Arial" w:hAnsi="Arial"/>
                <w:sz w:val="20"/>
                <w:szCs w:val="20"/>
                <w:lang w:val="es-ES_tradnl"/>
              </w:rPr>
              <w:t xml:space="preserve">cuerdos, </w:t>
            </w:r>
            <w:r w:rsidR="005D2589">
              <w:rPr>
                <w:rFonts w:ascii="Arial" w:eastAsia="Arial" w:hAnsi="Arial"/>
                <w:sz w:val="20"/>
                <w:szCs w:val="20"/>
                <w:lang w:val="es-ES_tradnl"/>
              </w:rPr>
              <w:t>l</w:t>
            </w:r>
            <w:r w:rsidRPr="0079398F">
              <w:rPr>
                <w:rFonts w:ascii="Arial" w:eastAsia="Arial" w:hAnsi="Arial"/>
                <w:sz w:val="20"/>
                <w:szCs w:val="20"/>
                <w:lang w:val="es-ES_tradnl"/>
              </w:rPr>
              <w:t xml:space="preserve">ineamientos, normas, procedimientos y demás instrumentos normativos necesarios para el debido cumplimiento de su </w:t>
            </w:r>
            <w:r w:rsidRPr="0079398F">
              <w:rPr>
                <w:rFonts w:ascii="Arial" w:eastAsia="Arial" w:hAnsi="Arial"/>
                <w:sz w:val="20"/>
                <w:szCs w:val="20"/>
                <w:lang w:val="es-ES_tradnl"/>
              </w:rPr>
              <w:lastRenderedPageBreak/>
              <w:t>objeto, los que serán vinculatorios para sus integrantes;</w:t>
            </w:r>
          </w:p>
          <w:p w14:paraId="702F8D08" w14:textId="77777777" w:rsidR="00240F8C" w:rsidRPr="0079398F" w:rsidRDefault="00240F8C" w:rsidP="00110F30">
            <w:pPr>
              <w:rPr>
                <w:rFonts w:ascii="Arial" w:eastAsia="Arial" w:hAnsi="Arial"/>
                <w:sz w:val="20"/>
                <w:szCs w:val="20"/>
                <w:lang w:val="es-ES_tradnl"/>
              </w:rPr>
            </w:pPr>
          </w:p>
          <w:p w14:paraId="6B4261C4" w14:textId="77777777" w:rsidR="00240F8C" w:rsidRPr="0079398F" w:rsidRDefault="00240F8C" w:rsidP="00110F30">
            <w:pPr>
              <w:rPr>
                <w:rFonts w:ascii="Arial" w:eastAsia="Arial" w:hAnsi="Arial"/>
                <w:sz w:val="20"/>
                <w:szCs w:val="20"/>
                <w:lang w:val="es-ES_tradnl"/>
              </w:rPr>
            </w:pPr>
            <w:r w:rsidRPr="0079398F">
              <w:rPr>
                <w:rFonts w:ascii="Arial" w:eastAsia="Arial" w:hAnsi="Arial"/>
                <w:sz w:val="20"/>
                <w:szCs w:val="20"/>
                <w:lang w:val="es-ES_tradnl"/>
              </w:rPr>
              <w:t>(ii) Elaborar las políticas, programas y mecanismos necesarios para instrumentar a nivel federal y local, una estrategia nacional para la implementación del Sistema de Justicia Laboral, que contemple la programación de compromisos y etapas de desarrollo;</w:t>
            </w:r>
          </w:p>
          <w:p w14:paraId="6CAD91C3" w14:textId="77777777" w:rsidR="00240F8C" w:rsidRPr="0079398F" w:rsidRDefault="00240F8C" w:rsidP="00110F30">
            <w:pPr>
              <w:rPr>
                <w:rFonts w:ascii="Arial" w:eastAsia="Arial" w:hAnsi="Arial"/>
                <w:sz w:val="20"/>
                <w:szCs w:val="20"/>
                <w:lang w:val="es-ES_tradnl"/>
              </w:rPr>
            </w:pPr>
          </w:p>
          <w:p w14:paraId="59BDE5E4" w14:textId="625B8433" w:rsidR="00240F8C" w:rsidRPr="0079398F" w:rsidRDefault="00240F8C" w:rsidP="00110F30">
            <w:pPr>
              <w:rPr>
                <w:rFonts w:ascii="Arial" w:eastAsia="Arial" w:hAnsi="Arial"/>
                <w:sz w:val="20"/>
                <w:szCs w:val="20"/>
                <w:lang w:val="es-ES_tradnl"/>
              </w:rPr>
            </w:pPr>
            <w:r w:rsidRPr="0079398F">
              <w:rPr>
                <w:rFonts w:ascii="Arial" w:eastAsia="Arial" w:hAnsi="Arial"/>
                <w:sz w:val="20"/>
                <w:szCs w:val="20"/>
                <w:lang w:val="es-ES_tradnl"/>
              </w:rPr>
              <w:t xml:space="preserve">(iii) elaborar los criterios para la suscripción de convenios de colaboración interinstitucional; así como los </w:t>
            </w:r>
            <w:r w:rsidR="005D2589">
              <w:rPr>
                <w:rFonts w:ascii="Arial" w:eastAsia="Arial" w:hAnsi="Arial"/>
                <w:sz w:val="20"/>
                <w:szCs w:val="20"/>
                <w:lang w:val="es-ES_tradnl"/>
              </w:rPr>
              <w:t>a</w:t>
            </w:r>
            <w:r w:rsidRPr="0079398F">
              <w:rPr>
                <w:rFonts w:ascii="Arial" w:eastAsia="Arial" w:hAnsi="Arial"/>
                <w:sz w:val="20"/>
                <w:szCs w:val="20"/>
                <w:lang w:val="es-ES_tradnl"/>
              </w:rPr>
              <w:t>cuerdos de coordinación con los gobiernos de las Entidades Federativas y de cooperación internacional; y</w:t>
            </w:r>
          </w:p>
          <w:p w14:paraId="65294600" w14:textId="77777777" w:rsidR="00240F8C" w:rsidRPr="0079398F" w:rsidRDefault="00240F8C" w:rsidP="00110F30">
            <w:pPr>
              <w:rPr>
                <w:rFonts w:ascii="Arial" w:eastAsia="Arial" w:hAnsi="Arial"/>
                <w:sz w:val="20"/>
                <w:szCs w:val="20"/>
                <w:lang w:val="es-ES_tradnl"/>
              </w:rPr>
            </w:pPr>
          </w:p>
          <w:p w14:paraId="36F9026A" w14:textId="77777777" w:rsidR="00240F8C" w:rsidRPr="0079398F" w:rsidRDefault="00240F8C" w:rsidP="00110F30">
            <w:pPr>
              <w:rPr>
                <w:rFonts w:ascii="Arial" w:eastAsia="Arial" w:hAnsi="Arial"/>
                <w:sz w:val="20"/>
                <w:szCs w:val="20"/>
                <w:lang w:val="es-ES_tradnl"/>
              </w:rPr>
            </w:pPr>
            <w:r w:rsidRPr="0079398F">
              <w:rPr>
                <w:rFonts w:ascii="Arial" w:eastAsia="Arial" w:hAnsi="Arial"/>
                <w:sz w:val="20"/>
                <w:szCs w:val="20"/>
                <w:lang w:val="es-ES_tradnl"/>
              </w:rPr>
              <w:t>(iv) promover la perspectiva de género en todas las acciones que se realicen para implementar la Reforma Laboral.</w:t>
            </w:r>
          </w:p>
          <w:p w14:paraId="49745137" w14:textId="211B7F8D" w:rsidR="00240F8C" w:rsidRPr="0079398F" w:rsidRDefault="00240F8C" w:rsidP="00110F30">
            <w:pPr>
              <w:rPr>
                <w:rFonts w:ascii="Arial" w:eastAsia="Arial" w:hAnsi="Arial"/>
                <w:sz w:val="20"/>
                <w:szCs w:val="20"/>
                <w:lang w:val="es-ES_tradnl"/>
              </w:rPr>
            </w:pPr>
          </w:p>
        </w:tc>
        <w:tc>
          <w:tcPr>
            <w:tcW w:w="4117" w:type="dxa"/>
            <w:shd w:val="clear" w:color="auto" w:fill="auto"/>
          </w:tcPr>
          <w:p w14:paraId="0E5C8100" w14:textId="19F4299E" w:rsidR="00240F8C" w:rsidRPr="0079398F" w:rsidRDefault="00240F8C" w:rsidP="00110F30">
            <w:pPr>
              <w:spacing w:before="60" w:after="60"/>
              <w:ind w:left="-4"/>
              <w:rPr>
                <w:rFonts w:ascii="Arial" w:eastAsia="Arial" w:hAnsi="Arial" w:cs="Times New Roman"/>
                <w:sz w:val="20"/>
                <w:szCs w:val="20"/>
                <w:lang w:val="es-ES_tradnl"/>
              </w:rPr>
            </w:pPr>
            <w:r w:rsidRPr="0079398F">
              <w:rPr>
                <w:rFonts w:ascii="Arial" w:eastAsia="Arial" w:hAnsi="Arial" w:cs="Times New Roman"/>
                <w:sz w:val="20"/>
                <w:szCs w:val="20"/>
                <w:lang w:val="es-ES_tradnl"/>
              </w:rPr>
              <w:lastRenderedPageBreak/>
              <w:t>Publicación en el Diario Oficial de la Federación de los lineamientos para la operación del Consejo de Coordinación para la implementación de la reforma al Sistema de Justicia Laboral.</w:t>
            </w:r>
          </w:p>
        </w:tc>
        <w:tc>
          <w:tcPr>
            <w:tcW w:w="2170" w:type="dxa"/>
            <w:shd w:val="clear" w:color="auto" w:fill="auto"/>
          </w:tcPr>
          <w:p w14:paraId="2FB448DB" w14:textId="77777777" w:rsidR="00240F8C" w:rsidRPr="0079398F" w:rsidRDefault="00240F8C" w:rsidP="00110F30">
            <w:pPr>
              <w:spacing w:before="60" w:after="60"/>
              <w:ind w:left="-4"/>
              <w:jc w:val="center"/>
              <w:rPr>
                <w:rFonts w:ascii="Arial" w:eastAsia="MS Mincho" w:hAnsi="Arial" w:cs="Times New Roman"/>
                <w:b/>
                <w:sz w:val="20"/>
                <w:lang w:val="es-ES_tradnl"/>
              </w:rPr>
            </w:pPr>
            <w:r w:rsidRPr="0079398F">
              <w:rPr>
                <w:rFonts w:ascii="Arial" w:eastAsia="MS Mincho" w:hAnsi="Arial" w:cs="Times New Roman"/>
                <w:b/>
                <w:sz w:val="20"/>
                <w:lang w:val="es-ES_tradnl"/>
              </w:rPr>
              <w:t>Cumplido</w:t>
            </w:r>
          </w:p>
          <w:p w14:paraId="0DCDA48F" w14:textId="2D10B500" w:rsidR="00240F8C" w:rsidRPr="0079398F" w:rsidRDefault="00240F8C" w:rsidP="00110F30">
            <w:pPr>
              <w:spacing w:before="60" w:after="60"/>
              <w:ind w:left="-4"/>
              <w:rPr>
                <w:rFonts w:ascii="Arial" w:eastAsia="MS Mincho" w:hAnsi="Arial" w:cs="Times New Roman"/>
                <w:bCs/>
                <w:sz w:val="20"/>
                <w:lang w:val="es-ES_tradnl"/>
              </w:rPr>
            </w:pPr>
            <w:r w:rsidRPr="0079398F">
              <w:rPr>
                <w:rFonts w:ascii="Arial" w:eastAsia="MS Mincho" w:hAnsi="Arial" w:cs="Times New Roman"/>
                <w:bCs/>
                <w:sz w:val="20"/>
                <w:lang w:val="es-ES_tradnl"/>
              </w:rPr>
              <w:t>(Lineamientos publicados</w:t>
            </w:r>
            <w:r w:rsidR="00AF1A24">
              <w:rPr>
                <w:rFonts w:ascii="Arial" w:eastAsia="MS Mincho" w:hAnsi="Arial" w:cs="Times New Roman"/>
                <w:bCs/>
                <w:sz w:val="20"/>
                <w:lang w:val="es-ES_tradnl"/>
              </w:rPr>
              <w:t>,</w:t>
            </w:r>
            <w:r w:rsidRPr="0079398F">
              <w:rPr>
                <w:rFonts w:ascii="Arial" w:eastAsia="MS Mincho" w:hAnsi="Arial" w:cs="Times New Roman"/>
                <w:bCs/>
                <w:sz w:val="20"/>
                <w:lang w:val="es-ES_tradnl"/>
              </w:rPr>
              <w:t xml:space="preserve"> </w:t>
            </w:r>
            <w:r w:rsidR="00AF1A24">
              <w:rPr>
                <w:rFonts w:ascii="Arial" w:eastAsia="MS Mincho" w:hAnsi="Arial" w:cs="Times New Roman"/>
                <w:bCs/>
                <w:sz w:val="20"/>
                <w:lang w:val="es-ES_tradnl"/>
              </w:rPr>
              <w:t>III</w:t>
            </w:r>
            <w:r w:rsidR="00B35E76">
              <w:rPr>
                <w:rFonts w:ascii="Arial" w:eastAsia="MS Mincho" w:hAnsi="Arial" w:cs="Times New Roman"/>
                <w:bCs/>
                <w:sz w:val="20"/>
                <w:lang w:val="es-ES_tradnl"/>
              </w:rPr>
              <w:t> </w:t>
            </w:r>
            <w:r w:rsidR="00AF1A24">
              <w:rPr>
                <w:rFonts w:ascii="Arial" w:eastAsia="MS Mincho" w:hAnsi="Arial" w:cs="Times New Roman"/>
                <w:bCs/>
                <w:sz w:val="20"/>
                <w:lang w:val="es-ES_tradnl"/>
              </w:rPr>
              <w:t xml:space="preserve">trimestre </w:t>
            </w:r>
            <w:r w:rsidRPr="0079398F">
              <w:rPr>
                <w:rFonts w:ascii="Arial" w:eastAsia="MS Mincho" w:hAnsi="Arial" w:cs="Times New Roman"/>
                <w:bCs/>
                <w:sz w:val="20"/>
                <w:lang w:val="es-ES_tradnl"/>
              </w:rPr>
              <w:t>2019)</w:t>
            </w:r>
          </w:p>
        </w:tc>
      </w:tr>
      <w:tr w:rsidR="00240F8C" w:rsidRPr="00431A2C" w14:paraId="3DAD73D1" w14:textId="77777777" w:rsidTr="00110F30">
        <w:tc>
          <w:tcPr>
            <w:tcW w:w="2505" w:type="dxa"/>
            <w:vMerge/>
          </w:tcPr>
          <w:p w14:paraId="6B66D61C" w14:textId="77777777" w:rsidR="00240F8C" w:rsidRPr="0079398F" w:rsidRDefault="00240F8C" w:rsidP="001E30CE">
            <w:pPr>
              <w:spacing w:before="60" w:after="60"/>
              <w:ind w:left="-4"/>
              <w:jc w:val="both"/>
              <w:rPr>
                <w:rFonts w:ascii="Arial" w:hAnsi="Arial"/>
                <w:sz w:val="20"/>
                <w:szCs w:val="20"/>
                <w:lang w:val="es-ES_tradnl"/>
              </w:rPr>
            </w:pPr>
          </w:p>
        </w:tc>
        <w:tc>
          <w:tcPr>
            <w:tcW w:w="3809" w:type="dxa"/>
            <w:shd w:val="clear" w:color="auto" w:fill="auto"/>
          </w:tcPr>
          <w:p w14:paraId="0935DE19" w14:textId="77777777" w:rsidR="00240F8C" w:rsidRPr="0079398F" w:rsidRDefault="00240F8C" w:rsidP="00110F30">
            <w:pPr>
              <w:rPr>
                <w:rFonts w:ascii="Arial" w:eastAsia="Arial" w:hAnsi="Arial"/>
                <w:sz w:val="20"/>
                <w:szCs w:val="20"/>
                <w:lang w:val="es-ES_tradnl"/>
              </w:rPr>
            </w:pPr>
            <w:r w:rsidRPr="0079398F">
              <w:rPr>
                <w:rFonts w:ascii="Arial" w:eastAsia="Arial" w:hAnsi="Arial"/>
                <w:sz w:val="20"/>
                <w:szCs w:val="20"/>
                <w:lang w:val="es-ES_tradnl"/>
              </w:rPr>
              <w:t>5.1.3. Crear la Unidad de Enlace para la Reforma al Sistema de Justicia Laboral de la Secretaría del Trabajo y Previsión Social con las siguientes atribuciones:</w:t>
            </w:r>
          </w:p>
          <w:p w14:paraId="729628E4" w14:textId="77777777" w:rsidR="00240F8C" w:rsidRPr="0079398F" w:rsidRDefault="00240F8C" w:rsidP="00110F30">
            <w:pPr>
              <w:rPr>
                <w:rFonts w:ascii="Arial" w:eastAsia="Arial" w:hAnsi="Arial"/>
                <w:sz w:val="20"/>
                <w:szCs w:val="20"/>
                <w:lang w:val="es-ES_tradnl"/>
              </w:rPr>
            </w:pPr>
          </w:p>
          <w:p w14:paraId="05AB9B6F" w14:textId="77777777" w:rsidR="00240F8C" w:rsidRPr="0079398F" w:rsidRDefault="00240F8C" w:rsidP="00110F30">
            <w:pPr>
              <w:rPr>
                <w:rFonts w:ascii="Arial" w:eastAsia="Arial" w:hAnsi="Arial"/>
                <w:sz w:val="20"/>
                <w:szCs w:val="20"/>
                <w:lang w:val="es-ES_tradnl"/>
              </w:rPr>
            </w:pPr>
            <w:r w:rsidRPr="0079398F">
              <w:rPr>
                <w:rFonts w:ascii="Arial" w:eastAsia="Arial" w:hAnsi="Arial"/>
                <w:sz w:val="20"/>
                <w:szCs w:val="20"/>
                <w:lang w:val="es-ES_tradnl"/>
              </w:rPr>
              <w:t>(i) asesorar, orientar y coadyuvar con las entidades federativas en la implementación de la Reforma al Sistema de Justicia Laboral, en el marco de sus atribuciones y competencias;</w:t>
            </w:r>
          </w:p>
          <w:p w14:paraId="23769451" w14:textId="77777777" w:rsidR="00240F8C" w:rsidRPr="0079398F" w:rsidRDefault="00240F8C" w:rsidP="00110F30">
            <w:pPr>
              <w:rPr>
                <w:rFonts w:ascii="Arial" w:eastAsia="Arial" w:hAnsi="Arial"/>
                <w:sz w:val="20"/>
                <w:szCs w:val="20"/>
                <w:lang w:val="es-ES_tradnl"/>
              </w:rPr>
            </w:pPr>
          </w:p>
          <w:p w14:paraId="1724BA99" w14:textId="77777777" w:rsidR="00240F8C" w:rsidRPr="0079398F" w:rsidRDefault="00240F8C" w:rsidP="00110F30">
            <w:pPr>
              <w:rPr>
                <w:rFonts w:ascii="Arial" w:eastAsia="Arial" w:hAnsi="Arial"/>
                <w:sz w:val="20"/>
                <w:szCs w:val="20"/>
                <w:lang w:val="es-ES_tradnl"/>
              </w:rPr>
            </w:pPr>
            <w:r w:rsidRPr="0079398F">
              <w:rPr>
                <w:rFonts w:ascii="Arial" w:eastAsia="Arial" w:hAnsi="Arial"/>
                <w:sz w:val="20"/>
                <w:szCs w:val="20"/>
                <w:lang w:val="es-ES_tradnl"/>
              </w:rPr>
              <w:t xml:space="preserve">(ii) elaborar y proponer a los órganos e instancias federales y locales los programas, estrategias, mecanismos, criterios e instrumentos normativos </w:t>
            </w:r>
            <w:r w:rsidRPr="0079398F">
              <w:rPr>
                <w:rFonts w:ascii="Arial" w:eastAsia="Arial" w:hAnsi="Arial"/>
                <w:sz w:val="20"/>
                <w:szCs w:val="20"/>
                <w:lang w:val="es-ES_tradnl"/>
              </w:rPr>
              <w:lastRenderedPageBreak/>
              <w:t>necesarios para la implementación de la Reforma al Sistema de Justicia Laboral, en el marco de sus atribuciones y competencias; y</w:t>
            </w:r>
          </w:p>
          <w:p w14:paraId="77174AE2" w14:textId="77777777" w:rsidR="00240F8C" w:rsidRPr="0079398F" w:rsidRDefault="00240F8C" w:rsidP="00110F30">
            <w:pPr>
              <w:rPr>
                <w:rFonts w:ascii="Arial" w:eastAsia="Arial" w:hAnsi="Arial"/>
                <w:sz w:val="20"/>
                <w:szCs w:val="20"/>
                <w:lang w:val="es-ES_tradnl"/>
              </w:rPr>
            </w:pPr>
          </w:p>
          <w:p w14:paraId="61700277" w14:textId="77777777" w:rsidR="00240F8C" w:rsidRPr="0079398F" w:rsidRDefault="00240F8C" w:rsidP="00110F30">
            <w:pPr>
              <w:rPr>
                <w:rFonts w:ascii="Arial" w:eastAsia="Arial" w:hAnsi="Arial"/>
                <w:sz w:val="20"/>
                <w:szCs w:val="20"/>
                <w:lang w:val="es-ES_tradnl"/>
              </w:rPr>
            </w:pPr>
            <w:r w:rsidRPr="0079398F">
              <w:rPr>
                <w:rFonts w:ascii="Arial" w:eastAsia="Arial" w:hAnsi="Arial"/>
                <w:sz w:val="20"/>
                <w:szCs w:val="20"/>
                <w:lang w:val="es-ES_tradnl"/>
              </w:rPr>
              <w:t>(iii) solicitar a los órganos e instancias federales y locales la información que requiera para la elaboración de informes, estudios, diagnósticos e indicadores que permitan identificar y evaluar los avances y el cumplimiento de metas en la implementación de la Reforma al Sistema de Justicia Laboral.</w:t>
            </w:r>
          </w:p>
          <w:p w14:paraId="6330D6E6" w14:textId="73460D10" w:rsidR="00240F8C" w:rsidRPr="0079398F" w:rsidRDefault="00240F8C" w:rsidP="00110F30">
            <w:pPr>
              <w:rPr>
                <w:rFonts w:ascii="Arial" w:eastAsia="Arial" w:hAnsi="Arial"/>
                <w:sz w:val="20"/>
                <w:szCs w:val="20"/>
                <w:lang w:val="es-ES_tradnl"/>
              </w:rPr>
            </w:pPr>
          </w:p>
        </w:tc>
        <w:tc>
          <w:tcPr>
            <w:tcW w:w="4117" w:type="dxa"/>
            <w:shd w:val="clear" w:color="auto" w:fill="auto"/>
          </w:tcPr>
          <w:p w14:paraId="63B11097" w14:textId="3192865B" w:rsidR="00240F8C" w:rsidRPr="0079398F" w:rsidRDefault="00240F8C" w:rsidP="00110F30">
            <w:pPr>
              <w:spacing w:before="60" w:after="60"/>
              <w:ind w:left="-4"/>
              <w:rPr>
                <w:rFonts w:ascii="Arial" w:eastAsia="Arial" w:hAnsi="Arial" w:cs="Times New Roman"/>
                <w:sz w:val="20"/>
                <w:szCs w:val="20"/>
                <w:lang w:val="es-ES_tradnl"/>
              </w:rPr>
            </w:pPr>
            <w:r w:rsidRPr="0079398F">
              <w:rPr>
                <w:rFonts w:ascii="Arial" w:eastAsia="Arial" w:hAnsi="Arial" w:cs="Times New Roman"/>
                <w:sz w:val="20"/>
                <w:szCs w:val="20"/>
                <w:lang w:val="es-ES_tradnl"/>
              </w:rPr>
              <w:lastRenderedPageBreak/>
              <w:t>Publicación en el Diario Oficial de la Federación del acuerdo por el que se crea la Unidad de Enlace para la Reforma al Sistema de Justicia Laboral de la Secretaría del Trabajo y Previsión Social.</w:t>
            </w:r>
          </w:p>
        </w:tc>
        <w:tc>
          <w:tcPr>
            <w:tcW w:w="2170" w:type="dxa"/>
            <w:shd w:val="clear" w:color="auto" w:fill="auto"/>
          </w:tcPr>
          <w:p w14:paraId="2174D375" w14:textId="77777777" w:rsidR="00240F8C" w:rsidRPr="0079398F" w:rsidRDefault="00240F8C" w:rsidP="00110F30">
            <w:pPr>
              <w:spacing w:before="60" w:after="60"/>
              <w:ind w:left="-4"/>
              <w:jc w:val="center"/>
              <w:rPr>
                <w:rFonts w:ascii="Arial" w:eastAsia="MS Mincho" w:hAnsi="Arial" w:cs="Times New Roman"/>
                <w:b/>
                <w:sz w:val="20"/>
                <w:lang w:val="es-ES_tradnl"/>
              </w:rPr>
            </w:pPr>
            <w:r w:rsidRPr="0079398F">
              <w:rPr>
                <w:rFonts w:ascii="Arial" w:eastAsia="MS Mincho" w:hAnsi="Arial" w:cs="Times New Roman"/>
                <w:b/>
                <w:sz w:val="20"/>
                <w:lang w:val="es-ES_tradnl"/>
              </w:rPr>
              <w:t>Cumplido</w:t>
            </w:r>
          </w:p>
          <w:p w14:paraId="1AD6654C" w14:textId="773BC782" w:rsidR="00240F8C" w:rsidRPr="0079398F" w:rsidRDefault="00240F8C" w:rsidP="00110F30">
            <w:pPr>
              <w:spacing w:before="60" w:after="60"/>
              <w:ind w:left="-4"/>
              <w:rPr>
                <w:rFonts w:ascii="Arial" w:eastAsia="MS Mincho" w:hAnsi="Arial" w:cs="Times New Roman"/>
                <w:bCs/>
                <w:sz w:val="20"/>
                <w:lang w:val="es-ES_tradnl"/>
              </w:rPr>
            </w:pPr>
            <w:r w:rsidRPr="0079398F">
              <w:rPr>
                <w:rFonts w:ascii="Arial" w:eastAsia="MS Mincho" w:hAnsi="Arial" w:cs="Times New Roman"/>
                <w:bCs/>
                <w:sz w:val="20"/>
                <w:lang w:val="es-ES_tradnl"/>
              </w:rPr>
              <w:t>(Acuerdo publicado</w:t>
            </w:r>
            <w:r w:rsidR="00AF1A24">
              <w:rPr>
                <w:rFonts w:ascii="Arial" w:eastAsia="MS Mincho" w:hAnsi="Arial" w:cs="Times New Roman"/>
                <w:bCs/>
                <w:sz w:val="20"/>
                <w:lang w:val="es-ES_tradnl"/>
              </w:rPr>
              <w:t>,</w:t>
            </w:r>
            <w:r w:rsidRPr="0079398F">
              <w:rPr>
                <w:rFonts w:ascii="Arial" w:eastAsia="MS Mincho" w:hAnsi="Arial" w:cs="Times New Roman"/>
                <w:bCs/>
                <w:sz w:val="20"/>
                <w:lang w:val="es-ES_tradnl"/>
              </w:rPr>
              <w:t xml:space="preserve"> </w:t>
            </w:r>
            <w:r w:rsidR="00AF1A24">
              <w:rPr>
                <w:rFonts w:ascii="Arial" w:eastAsia="MS Mincho" w:hAnsi="Arial" w:cs="Times New Roman"/>
                <w:bCs/>
                <w:sz w:val="20"/>
                <w:lang w:val="es-ES_tradnl"/>
              </w:rPr>
              <w:t>I</w:t>
            </w:r>
            <w:r w:rsidR="00B35E76">
              <w:rPr>
                <w:rFonts w:ascii="Arial" w:eastAsia="MS Mincho" w:hAnsi="Arial" w:cs="Times New Roman"/>
                <w:bCs/>
                <w:sz w:val="20"/>
                <w:lang w:val="es-ES_tradnl"/>
              </w:rPr>
              <w:t> </w:t>
            </w:r>
            <w:r w:rsidR="00AF1A24">
              <w:rPr>
                <w:rFonts w:ascii="Arial" w:eastAsia="MS Mincho" w:hAnsi="Arial" w:cs="Times New Roman"/>
                <w:bCs/>
                <w:sz w:val="20"/>
                <w:lang w:val="es-ES_tradnl"/>
              </w:rPr>
              <w:t>trimestre</w:t>
            </w:r>
            <w:r w:rsidRPr="0079398F">
              <w:rPr>
                <w:rFonts w:ascii="Arial" w:eastAsia="MS Mincho" w:hAnsi="Arial" w:cs="Times New Roman"/>
                <w:bCs/>
                <w:sz w:val="20"/>
                <w:lang w:val="es-ES_tradnl"/>
              </w:rPr>
              <w:t xml:space="preserve"> 2020)</w:t>
            </w:r>
          </w:p>
        </w:tc>
      </w:tr>
      <w:tr w:rsidR="00240F8C" w:rsidRPr="00D749BD" w14:paraId="22F1E3A0" w14:textId="77777777" w:rsidTr="00110F30">
        <w:tc>
          <w:tcPr>
            <w:tcW w:w="2505" w:type="dxa"/>
            <w:shd w:val="clear" w:color="auto" w:fill="auto"/>
          </w:tcPr>
          <w:p w14:paraId="383B2B9D" w14:textId="1F219AB9" w:rsidR="00240F8C" w:rsidRPr="0079398F" w:rsidRDefault="00240F8C" w:rsidP="00110F30">
            <w:pPr>
              <w:spacing w:before="60" w:after="60"/>
              <w:ind w:left="-4"/>
              <w:rPr>
                <w:rFonts w:ascii="Arial" w:eastAsia="MS Mincho" w:hAnsi="Arial" w:cs="Times New Roman"/>
                <w:sz w:val="20"/>
                <w:szCs w:val="20"/>
                <w:lang w:val="es-ES_tradnl"/>
              </w:rPr>
            </w:pPr>
            <w:r w:rsidRPr="0079398F">
              <w:rPr>
                <w:rFonts w:ascii="Arial" w:hAnsi="Arial"/>
                <w:sz w:val="20"/>
                <w:szCs w:val="20"/>
                <w:lang w:val="es-ES_tradnl"/>
              </w:rPr>
              <w:t>6. Mejorar la fiscalización de las obligaciones de seguridad social.</w:t>
            </w:r>
          </w:p>
        </w:tc>
        <w:tc>
          <w:tcPr>
            <w:tcW w:w="3809" w:type="dxa"/>
            <w:shd w:val="clear" w:color="auto" w:fill="auto"/>
          </w:tcPr>
          <w:p w14:paraId="3F38DE11" w14:textId="36D03697" w:rsidR="00240F8C" w:rsidRPr="007328D1" w:rsidRDefault="00240F8C" w:rsidP="00110F30">
            <w:pPr>
              <w:rPr>
                <w:rFonts w:ascii="Arial" w:eastAsia="Arial" w:hAnsi="Arial"/>
                <w:sz w:val="20"/>
                <w:szCs w:val="20"/>
                <w:lang w:val="es-ES_tradnl"/>
              </w:rPr>
            </w:pPr>
            <w:r w:rsidRPr="0079398F">
              <w:rPr>
                <w:rFonts w:ascii="Arial" w:eastAsia="Arial" w:hAnsi="Arial"/>
                <w:sz w:val="20"/>
                <w:szCs w:val="20"/>
                <w:lang w:val="es-ES_tradnl"/>
              </w:rPr>
              <w:t xml:space="preserve">6.1.1. </w:t>
            </w:r>
            <w:r w:rsidRPr="007328D1">
              <w:rPr>
                <w:rFonts w:ascii="Arial" w:eastAsia="Arial" w:hAnsi="Arial"/>
                <w:sz w:val="20"/>
                <w:szCs w:val="20"/>
                <w:lang w:val="es-ES_tradnl"/>
              </w:rPr>
              <w:t>Reforma a la Ley Federal del Trabajo que incluya disposiciones que desconozcan el efecto legal de estipulaciones que impidan o limiten el goce y ejercicio de los derechos laborales, como las siguientes</w:t>
            </w:r>
            <w:r>
              <w:rPr>
                <w:rFonts w:ascii="Arial" w:eastAsia="Arial" w:hAnsi="Arial"/>
                <w:sz w:val="20"/>
                <w:szCs w:val="20"/>
                <w:lang w:val="es-ES_tradnl"/>
              </w:rPr>
              <w:t xml:space="preserve"> </w:t>
            </w:r>
          </w:p>
          <w:p w14:paraId="03ABF7B7" w14:textId="77777777" w:rsidR="00240F8C" w:rsidRPr="007328D1" w:rsidRDefault="00240F8C" w:rsidP="00110F30">
            <w:pPr>
              <w:rPr>
                <w:rFonts w:ascii="Arial" w:eastAsia="Arial" w:hAnsi="Arial"/>
                <w:sz w:val="20"/>
                <w:szCs w:val="20"/>
                <w:lang w:val="es-ES_tradnl"/>
              </w:rPr>
            </w:pPr>
          </w:p>
          <w:p w14:paraId="774ACA2B" w14:textId="4ABEBDC4" w:rsidR="00240F8C" w:rsidRPr="007328D1" w:rsidRDefault="00240F8C" w:rsidP="00110F30">
            <w:pPr>
              <w:rPr>
                <w:rFonts w:ascii="Arial" w:eastAsia="Arial" w:hAnsi="Arial"/>
                <w:sz w:val="20"/>
                <w:szCs w:val="20"/>
                <w:lang w:val="es-ES_tradnl"/>
              </w:rPr>
            </w:pPr>
            <w:r w:rsidRPr="007328D1">
              <w:rPr>
                <w:rFonts w:ascii="Arial" w:eastAsia="Arial" w:hAnsi="Arial"/>
                <w:sz w:val="20"/>
                <w:szCs w:val="20"/>
                <w:lang w:val="es-ES_tradnl"/>
              </w:rPr>
              <w:t>(i) la evasión del cumplimiento de obligaciones laborales y/o de seguridad social; y</w:t>
            </w:r>
          </w:p>
          <w:p w14:paraId="0B3AD7A6" w14:textId="77777777" w:rsidR="00240F8C" w:rsidRPr="007328D1" w:rsidRDefault="00240F8C" w:rsidP="00110F30">
            <w:pPr>
              <w:rPr>
                <w:rFonts w:ascii="Arial" w:eastAsia="Arial" w:hAnsi="Arial"/>
                <w:sz w:val="20"/>
                <w:szCs w:val="20"/>
                <w:lang w:val="es-ES_tradnl"/>
              </w:rPr>
            </w:pPr>
          </w:p>
          <w:p w14:paraId="5104E772" w14:textId="1D07349A" w:rsidR="00240F8C" w:rsidRPr="0079398F" w:rsidRDefault="00240F8C" w:rsidP="00110F30">
            <w:pPr>
              <w:spacing w:before="60" w:after="60"/>
              <w:ind w:left="-4"/>
              <w:rPr>
                <w:rFonts w:ascii="Arial" w:eastAsia="MS Mincho" w:hAnsi="Arial" w:cs="Times New Roman"/>
                <w:sz w:val="20"/>
                <w:szCs w:val="20"/>
                <w:lang w:val="es-ES_tradnl"/>
              </w:rPr>
            </w:pPr>
            <w:r w:rsidRPr="007328D1">
              <w:rPr>
                <w:rFonts w:ascii="Arial" w:eastAsia="Arial" w:hAnsi="Arial"/>
                <w:sz w:val="20"/>
                <w:szCs w:val="20"/>
                <w:lang w:val="es-ES_tradnl"/>
              </w:rPr>
              <w:t>(ii) el registro de un trabajador con un salario menor al que realmente recibe</w:t>
            </w:r>
            <w:r>
              <w:rPr>
                <w:rFonts w:ascii="Arial" w:eastAsia="Arial" w:hAnsi="Arial"/>
                <w:sz w:val="20"/>
                <w:szCs w:val="20"/>
                <w:lang w:val="es-ES_tradnl"/>
              </w:rPr>
              <w:t>.</w:t>
            </w:r>
          </w:p>
        </w:tc>
        <w:tc>
          <w:tcPr>
            <w:tcW w:w="4117" w:type="dxa"/>
            <w:shd w:val="clear" w:color="auto" w:fill="auto"/>
          </w:tcPr>
          <w:p w14:paraId="442FF035" w14:textId="68FEAD0B" w:rsidR="00240F8C" w:rsidRPr="0079398F" w:rsidRDefault="00240F8C" w:rsidP="00110F30">
            <w:pPr>
              <w:spacing w:before="60" w:after="60"/>
              <w:ind w:left="-4"/>
              <w:rPr>
                <w:rFonts w:ascii="Arial" w:eastAsia="MS Mincho" w:hAnsi="Arial" w:cs="Times New Roman"/>
                <w:sz w:val="20"/>
                <w:szCs w:val="20"/>
                <w:lang w:val="es-ES_tradnl"/>
              </w:rPr>
            </w:pPr>
            <w:r w:rsidRPr="0079398F">
              <w:rPr>
                <w:rFonts w:ascii="Arial" w:eastAsia="MS Mincho" w:hAnsi="Arial" w:cs="Times New Roman"/>
                <w:sz w:val="20"/>
                <w:szCs w:val="20"/>
                <w:lang w:val="es-ES_tradnl"/>
              </w:rPr>
              <w:t>Publicación en el Diario Oficial de la Federación de la reforma a la Ley Federal del Trabajo.</w:t>
            </w:r>
          </w:p>
        </w:tc>
        <w:tc>
          <w:tcPr>
            <w:tcW w:w="2170" w:type="dxa"/>
            <w:shd w:val="clear" w:color="auto" w:fill="auto"/>
          </w:tcPr>
          <w:p w14:paraId="7021610A" w14:textId="77777777" w:rsidR="00240F8C" w:rsidRPr="0079398F" w:rsidRDefault="00240F8C" w:rsidP="00110F30">
            <w:pPr>
              <w:spacing w:before="60" w:after="60"/>
              <w:ind w:left="-4"/>
              <w:jc w:val="center"/>
              <w:rPr>
                <w:rFonts w:ascii="Arial" w:eastAsia="MS Mincho" w:hAnsi="Arial" w:cs="Times New Roman"/>
                <w:b/>
                <w:sz w:val="20"/>
                <w:lang w:val="es-ES_tradnl"/>
              </w:rPr>
            </w:pPr>
            <w:r w:rsidRPr="0079398F">
              <w:rPr>
                <w:rFonts w:ascii="Arial" w:eastAsia="MS Mincho" w:hAnsi="Arial" w:cs="Times New Roman"/>
                <w:b/>
                <w:sz w:val="20"/>
                <w:lang w:val="es-ES_tradnl"/>
              </w:rPr>
              <w:t>Cumplido</w:t>
            </w:r>
          </w:p>
          <w:p w14:paraId="7E1EFB64" w14:textId="2D4A7CCB" w:rsidR="00240F8C" w:rsidRPr="0079398F" w:rsidRDefault="00240F8C" w:rsidP="00110F30">
            <w:pPr>
              <w:rPr>
                <w:rFonts w:ascii="Arial" w:eastAsia="MS Mincho" w:hAnsi="Arial"/>
                <w:b/>
                <w:bCs/>
                <w:sz w:val="20"/>
                <w:szCs w:val="20"/>
                <w:lang w:val="es-ES_tradnl"/>
              </w:rPr>
            </w:pPr>
            <w:r w:rsidRPr="0079398F">
              <w:rPr>
                <w:rFonts w:ascii="Arial" w:eastAsia="MS Mincho" w:hAnsi="Arial" w:cs="Times New Roman"/>
                <w:sz w:val="20"/>
                <w:lang w:val="es-ES_tradnl"/>
              </w:rPr>
              <w:t>(Decreto de Reforma a la Ley Federal del Trabajo publicado</w:t>
            </w:r>
            <w:r w:rsidR="00AF1A24">
              <w:rPr>
                <w:rFonts w:ascii="Arial" w:eastAsia="MS Mincho" w:hAnsi="Arial" w:cs="Times New Roman"/>
                <w:sz w:val="20"/>
                <w:lang w:val="es-ES_tradnl"/>
              </w:rPr>
              <w:t>,</w:t>
            </w:r>
            <w:r w:rsidRPr="0079398F">
              <w:rPr>
                <w:rFonts w:ascii="Arial" w:eastAsia="MS Mincho" w:hAnsi="Arial" w:cs="Times New Roman"/>
                <w:sz w:val="20"/>
                <w:lang w:val="es-ES_tradnl"/>
              </w:rPr>
              <w:t xml:space="preserve"> </w:t>
            </w:r>
            <w:r w:rsidR="00AF1A24">
              <w:rPr>
                <w:rFonts w:ascii="Arial" w:eastAsia="MS Mincho" w:hAnsi="Arial" w:cs="Times New Roman"/>
                <w:sz w:val="20"/>
                <w:lang w:val="es-ES_tradnl"/>
              </w:rPr>
              <w:t>II</w:t>
            </w:r>
            <w:r w:rsidR="00D749BD">
              <w:rPr>
                <w:rFonts w:ascii="Arial" w:eastAsia="MS Mincho" w:hAnsi="Arial" w:cs="Times New Roman"/>
                <w:sz w:val="20"/>
                <w:lang w:val="es-ES_tradnl"/>
              </w:rPr>
              <w:t> </w:t>
            </w:r>
            <w:r w:rsidR="00AF1A24">
              <w:rPr>
                <w:rFonts w:ascii="Arial" w:eastAsia="MS Mincho" w:hAnsi="Arial" w:cs="Times New Roman"/>
                <w:sz w:val="20"/>
                <w:lang w:val="es-ES_tradnl"/>
              </w:rPr>
              <w:t>trimestre</w:t>
            </w:r>
            <w:r w:rsidRPr="0079398F">
              <w:rPr>
                <w:rFonts w:ascii="Arial" w:eastAsia="MS Mincho" w:hAnsi="Arial" w:cs="Times New Roman"/>
                <w:sz w:val="20"/>
                <w:lang w:val="es-ES_tradnl"/>
              </w:rPr>
              <w:t xml:space="preserve"> 2019)</w:t>
            </w:r>
            <w:r w:rsidR="009057D6">
              <w:rPr>
                <w:rFonts w:ascii="Arial" w:eastAsia="MS Mincho" w:hAnsi="Arial" w:cs="Times New Roman"/>
                <w:sz w:val="20"/>
                <w:lang w:val="es-ES_tradnl"/>
              </w:rPr>
              <w:t>.</w:t>
            </w:r>
          </w:p>
          <w:p w14:paraId="059F18E1" w14:textId="77777777" w:rsidR="00240F8C" w:rsidRPr="0079398F" w:rsidRDefault="00240F8C" w:rsidP="00110F30">
            <w:pPr>
              <w:spacing w:before="60" w:after="60"/>
              <w:ind w:left="-4"/>
              <w:rPr>
                <w:rFonts w:ascii="Arial" w:eastAsia="MS Mincho" w:hAnsi="Arial" w:cs="Times New Roman"/>
                <w:b/>
                <w:sz w:val="20"/>
                <w:lang w:val="es-ES_tradnl"/>
              </w:rPr>
            </w:pPr>
          </w:p>
        </w:tc>
      </w:tr>
      <w:tr w:rsidR="00240F8C" w:rsidRPr="00D749BD" w14:paraId="41EBBB25" w14:textId="77777777" w:rsidTr="00110F30">
        <w:tc>
          <w:tcPr>
            <w:tcW w:w="2505" w:type="dxa"/>
            <w:shd w:val="clear" w:color="auto" w:fill="auto"/>
          </w:tcPr>
          <w:p w14:paraId="34B6268D" w14:textId="511C2E9C" w:rsidR="00240F8C" w:rsidRPr="0079398F" w:rsidRDefault="00240F8C" w:rsidP="00110F30">
            <w:pPr>
              <w:spacing w:before="60" w:after="60"/>
              <w:ind w:left="-4"/>
              <w:rPr>
                <w:rFonts w:ascii="Arial" w:eastAsia="MS Mincho" w:hAnsi="Arial" w:cs="Times New Roman"/>
                <w:sz w:val="20"/>
                <w:szCs w:val="20"/>
                <w:lang w:val="es-ES_tradnl"/>
              </w:rPr>
            </w:pPr>
            <w:r w:rsidRPr="0079398F">
              <w:rPr>
                <w:rFonts w:ascii="Arial" w:hAnsi="Arial"/>
                <w:sz w:val="20"/>
                <w:szCs w:val="20"/>
                <w:lang w:val="es-ES_tradnl"/>
              </w:rPr>
              <w:t>7. Otorgar el derecho de la seguridad social a las personas trabajadoras del hogar.</w:t>
            </w:r>
          </w:p>
        </w:tc>
        <w:tc>
          <w:tcPr>
            <w:tcW w:w="3809" w:type="dxa"/>
            <w:shd w:val="clear" w:color="auto" w:fill="auto"/>
          </w:tcPr>
          <w:p w14:paraId="041CAC41" w14:textId="77777777" w:rsidR="00240F8C" w:rsidRPr="00EF3575" w:rsidRDefault="00240F8C" w:rsidP="00110F30">
            <w:pPr>
              <w:rPr>
                <w:rFonts w:ascii="Arial" w:eastAsia="Arial" w:hAnsi="Arial"/>
                <w:sz w:val="20"/>
                <w:szCs w:val="20"/>
                <w:lang w:val="es-ES_tradnl"/>
              </w:rPr>
            </w:pPr>
            <w:r w:rsidRPr="0079398F">
              <w:rPr>
                <w:rFonts w:ascii="Arial" w:eastAsia="Arial" w:hAnsi="Arial"/>
                <w:sz w:val="20"/>
                <w:szCs w:val="20"/>
                <w:lang w:val="es-ES_tradnl"/>
              </w:rPr>
              <w:t xml:space="preserve">7.1.1. </w:t>
            </w:r>
            <w:r w:rsidRPr="00275F02">
              <w:rPr>
                <w:rFonts w:ascii="Arial" w:eastAsia="Arial" w:hAnsi="Arial"/>
                <w:sz w:val="20"/>
                <w:szCs w:val="20"/>
                <w:lang w:val="es-ES_tradnl"/>
              </w:rPr>
              <w:t>Reforma a la Ley Federal del Trabajo que regule el trabajo del hogar que incluya, al menos, lo siguiente:</w:t>
            </w:r>
            <w:r w:rsidRPr="00EF3575">
              <w:rPr>
                <w:rFonts w:ascii="Arial" w:eastAsia="Arial" w:hAnsi="Arial"/>
                <w:sz w:val="20"/>
                <w:szCs w:val="20"/>
                <w:lang w:val="es-ES_tradnl"/>
              </w:rPr>
              <w:t xml:space="preserve"> </w:t>
            </w:r>
          </w:p>
          <w:p w14:paraId="5B08FDB9" w14:textId="77777777" w:rsidR="00240F8C" w:rsidRPr="00EF3575" w:rsidRDefault="00240F8C" w:rsidP="00110F30">
            <w:pPr>
              <w:rPr>
                <w:rFonts w:ascii="Arial" w:eastAsia="Arial" w:hAnsi="Arial"/>
                <w:sz w:val="20"/>
                <w:szCs w:val="20"/>
                <w:lang w:val="es-ES_tradnl"/>
              </w:rPr>
            </w:pPr>
          </w:p>
          <w:p w14:paraId="02FA8052" w14:textId="77777777" w:rsidR="00240F8C" w:rsidRPr="00EF3575" w:rsidRDefault="00240F8C" w:rsidP="00110F30">
            <w:pPr>
              <w:rPr>
                <w:rFonts w:ascii="Arial" w:eastAsia="Arial" w:hAnsi="Arial"/>
                <w:sz w:val="20"/>
                <w:szCs w:val="20"/>
                <w:lang w:val="es-ES_tradnl"/>
              </w:rPr>
            </w:pPr>
            <w:r w:rsidRPr="00EF3575">
              <w:rPr>
                <w:rFonts w:ascii="Arial" w:eastAsia="Arial" w:hAnsi="Arial"/>
                <w:sz w:val="20"/>
                <w:szCs w:val="20"/>
                <w:lang w:val="es-ES_tradnl"/>
              </w:rPr>
              <w:t>(i)</w:t>
            </w:r>
            <w:r>
              <w:rPr>
                <w:rFonts w:ascii="Arial" w:eastAsia="Arial" w:hAnsi="Arial"/>
                <w:sz w:val="20"/>
                <w:szCs w:val="20"/>
                <w:lang w:val="es-ES_tradnl"/>
              </w:rPr>
              <w:t> </w:t>
            </w:r>
            <w:r w:rsidRPr="00335201">
              <w:rPr>
                <w:rFonts w:ascii="Arial" w:eastAsia="Arial" w:hAnsi="Arial"/>
                <w:sz w:val="20"/>
                <w:szCs w:val="20"/>
                <w:lang w:val="es-ES_tradnl"/>
              </w:rPr>
              <w:t>obligación del registro de personas trabajadoras del hogar en el régimen obligatorio del Instituto Mexicano del Seguro Social, especificando que esta obligación inicia su vigencia una vez que se realicen las adecuaciones y reservas legales necesarias</w:t>
            </w:r>
            <w:r w:rsidRPr="00EF3575">
              <w:rPr>
                <w:rFonts w:ascii="Arial" w:eastAsia="Arial" w:hAnsi="Arial"/>
                <w:sz w:val="20"/>
                <w:szCs w:val="20"/>
                <w:lang w:val="es-ES_tradnl"/>
              </w:rPr>
              <w:t>;</w:t>
            </w:r>
          </w:p>
          <w:p w14:paraId="70B66210" w14:textId="77777777" w:rsidR="00240F8C" w:rsidRDefault="00240F8C" w:rsidP="00110F30">
            <w:pPr>
              <w:rPr>
                <w:rFonts w:ascii="Arial" w:eastAsia="Arial" w:hAnsi="Arial"/>
                <w:sz w:val="20"/>
                <w:szCs w:val="20"/>
                <w:lang w:val="es-ES_tradnl"/>
              </w:rPr>
            </w:pPr>
            <w:r w:rsidRPr="00EF3575">
              <w:rPr>
                <w:rFonts w:ascii="Arial" w:eastAsia="Arial" w:hAnsi="Arial"/>
                <w:sz w:val="20"/>
                <w:szCs w:val="20"/>
                <w:lang w:val="es-ES_tradnl"/>
              </w:rPr>
              <w:lastRenderedPageBreak/>
              <w:t>(ii)</w:t>
            </w:r>
            <w:r>
              <w:rPr>
                <w:rFonts w:ascii="Arial" w:eastAsia="Arial" w:hAnsi="Arial"/>
                <w:sz w:val="20"/>
                <w:szCs w:val="20"/>
                <w:lang w:val="es-ES_tradnl"/>
              </w:rPr>
              <w:t> </w:t>
            </w:r>
            <w:r w:rsidRPr="003C63AD">
              <w:rPr>
                <w:rFonts w:ascii="Arial" w:eastAsia="Arial" w:hAnsi="Arial"/>
                <w:sz w:val="20"/>
                <w:szCs w:val="20"/>
                <w:lang w:val="es-ES_tradnl"/>
              </w:rPr>
              <w:t>prohibición de contratación a menores de 15 años</w:t>
            </w:r>
            <w:r>
              <w:rPr>
                <w:rFonts w:ascii="Arial" w:eastAsia="Arial" w:hAnsi="Arial"/>
                <w:sz w:val="20"/>
                <w:szCs w:val="20"/>
                <w:lang w:val="es-ES_tradnl"/>
              </w:rPr>
              <w:t>;</w:t>
            </w:r>
          </w:p>
          <w:p w14:paraId="1FDCFA66" w14:textId="77777777" w:rsidR="00240F8C" w:rsidRDefault="00240F8C" w:rsidP="00110F30">
            <w:pPr>
              <w:rPr>
                <w:rFonts w:ascii="Arial" w:eastAsia="Arial" w:hAnsi="Arial"/>
                <w:sz w:val="20"/>
                <w:szCs w:val="20"/>
                <w:lang w:val="es-ES_tradnl"/>
              </w:rPr>
            </w:pPr>
          </w:p>
          <w:p w14:paraId="7B7ED4D2" w14:textId="77777777" w:rsidR="00240F8C" w:rsidRDefault="00240F8C" w:rsidP="00110F30">
            <w:pPr>
              <w:rPr>
                <w:rFonts w:ascii="Arial" w:eastAsia="Arial" w:hAnsi="Arial"/>
                <w:sz w:val="20"/>
                <w:szCs w:val="20"/>
                <w:lang w:val="es-ES_tradnl"/>
              </w:rPr>
            </w:pPr>
            <w:r w:rsidRPr="00E5019C">
              <w:rPr>
                <w:rFonts w:ascii="Arial" w:eastAsia="Arial" w:hAnsi="Arial"/>
                <w:sz w:val="20"/>
                <w:szCs w:val="20"/>
                <w:lang w:val="es-ES_tradnl"/>
              </w:rPr>
              <w:t>(iii)</w:t>
            </w:r>
            <w:r>
              <w:rPr>
                <w:rFonts w:ascii="Arial" w:eastAsia="Arial" w:hAnsi="Arial"/>
                <w:sz w:val="20"/>
                <w:szCs w:val="20"/>
                <w:lang w:val="es-ES_tradnl"/>
              </w:rPr>
              <w:t xml:space="preserve"> </w:t>
            </w:r>
            <w:r w:rsidRPr="00E5019C">
              <w:rPr>
                <w:rFonts w:ascii="Arial" w:eastAsia="Arial" w:hAnsi="Arial"/>
                <w:sz w:val="20"/>
                <w:szCs w:val="20"/>
                <w:lang w:val="es-ES_tradnl"/>
              </w:rPr>
              <w:t>obligación que el trabajo del hogar sea fijado mediante un contrato escrito;</w:t>
            </w:r>
          </w:p>
          <w:p w14:paraId="4BB77E37" w14:textId="77777777" w:rsidR="00240F8C" w:rsidRPr="00E5019C" w:rsidRDefault="00240F8C" w:rsidP="00110F30">
            <w:pPr>
              <w:rPr>
                <w:rFonts w:ascii="Arial" w:eastAsia="Arial" w:hAnsi="Arial"/>
                <w:sz w:val="20"/>
                <w:szCs w:val="20"/>
                <w:lang w:val="es-ES_tradnl"/>
              </w:rPr>
            </w:pPr>
          </w:p>
          <w:p w14:paraId="5971DC9F" w14:textId="77777777" w:rsidR="00240F8C" w:rsidRDefault="00240F8C" w:rsidP="00110F30">
            <w:pPr>
              <w:rPr>
                <w:rFonts w:ascii="Arial" w:eastAsia="Arial" w:hAnsi="Arial"/>
                <w:sz w:val="20"/>
                <w:szCs w:val="20"/>
                <w:lang w:val="es-ES_tradnl"/>
              </w:rPr>
            </w:pPr>
            <w:r w:rsidRPr="00E5019C">
              <w:rPr>
                <w:rFonts w:ascii="Arial" w:eastAsia="Arial" w:hAnsi="Arial"/>
                <w:sz w:val="20"/>
                <w:szCs w:val="20"/>
                <w:lang w:val="es-ES_tradnl"/>
              </w:rPr>
              <w:t>(iv)</w:t>
            </w:r>
            <w:r>
              <w:rPr>
                <w:rFonts w:ascii="Arial" w:eastAsia="Arial" w:hAnsi="Arial"/>
                <w:sz w:val="20"/>
                <w:szCs w:val="20"/>
                <w:lang w:val="es-ES_tradnl"/>
              </w:rPr>
              <w:t xml:space="preserve"> </w:t>
            </w:r>
            <w:r w:rsidRPr="00E5019C">
              <w:rPr>
                <w:rFonts w:ascii="Arial" w:eastAsia="Arial" w:hAnsi="Arial"/>
                <w:sz w:val="20"/>
                <w:szCs w:val="20"/>
                <w:lang w:val="es-ES_tradnl"/>
              </w:rPr>
              <w:t>obligación de, al menos, las siguientes prestaciones: vacaciones, prima vacacional, pago de días de descanso; y aguinaldo; y</w:t>
            </w:r>
          </w:p>
          <w:p w14:paraId="00299509" w14:textId="77777777" w:rsidR="00240F8C" w:rsidRPr="00E5019C" w:rsidRDefault="00240F8C" w:rsidP="00110F30">
            <w:pPr>
              <w:rPr>
                <w:rFonts w:ascii="Arial" w:eastAsia="Arial" w:hAnsi="Arial"/>
                <w:sz w:val="20"/>
                <w:szCs w:val="20"/>
                <w:lang w:val="es-ES_tradnl"/>
              </w:rPr>
            </w:pPr>
          </w:p>
          <w:p w14:paraId="4AF1B641" w14:textId="7F896001" w:rsidR="00240F8C" w:rsidRPr="0079398F" w:rsidRDefault="00240F8C" w:rsidP="00110F30">
            <w:pPr>
              <w:spacing w:before="60" w:after="60"/>
              <w:ind w:left="-4"/>
              <w:rPr>
                <w:rFonts w:ascii="Arial" w:eastAsia="MS Mincho" w:hAnsi="Arial" w:cs="Times New Roman"/>
                <w:sz w:val="20"/>
                <w:szCs w:val="20"/>
                <w:lang w:val="es-ES_tradnl"/>
              </w:rPr>
            </w:pPr>
            <w:r w:rsidRPr="00E5019C">
              <w:rPr>
                <w:rFonts w:ascii="Arial" w:eastAsia="Arial" w:hAnsi="Arial"/>
                <w:sz w:val="20"/>
                <w:szCs w:val="20"/>
                <w:lang w:val="es-ES_tradnl"/>
              </w:rPr>
              <w:t>(v)</w:t>
            </w:r>
            <w:r>
              <w:rPr>
                <w:rFonts w:ascii="Arial" w:eastAsia="Arial" w:hAnsi="Arial"/>
                <w:sz w:val="20"/>
                <w:szCs w:val="20"/>
                <w:lang w:val="es-ES_tradnl"/>
              </w:rPr>
              <w:t xml:space="preserve"> </w:t>
            </w:r>
            <w:r w:rsidRPr="00E5019C">
              <w:rPr>
                <w:rFonts w:ascii="Arial" w:eastAsia="Arial" w:hAnsi="Arial"/>
                <w:sz w:val="20"/>
                <w:szCs w:val="20"/>
                <w:lang w:val="es-ES_tradnl"/>
              </w:rPr>
              <w:t>garantía de un descanso semanal de al menos día y medio ininterrumpido.</w:t>
            </w:r>
          </w:p>
        </w:tc>
        <w:tc>
          <w:tcPr>
            <w:tcW w:w="4117" w:type="dxa"/>
            <w:shd w:val="clear" w:color="auto" w:fill="auto"/>
          </w:tcPr>
          <w:p w14:paraId="35E9BCF2" w14:textId="44883371" w:rsidR="00240F8C" w:rsidRPr="0079398F" w:rsidRDefault="00240F8C" w:rsidP="00110F30">
            <w:pPr>
              <w:spacing w:before="60" w:after="60"/>
              <w:ind w:left="-4"/>
              <w:rPr>
                <w:rFonts w:ascii="Arial" w:eastAsia="MS Mincho" w:hAnsi="Arial" w:cs="Times New Roman"/>
                <w:sz w:val="20"/>
                <w:szCs w:val="20"/>
                <w:lang w:val="es-ES_tradnl"/>
              </w:rPr>
            </w:pPr>
            <w:r w:rsidRPr="0079398F">
              <w:rPr>
                <w:rFonts w:ascii="Arial" w:eastAsia="Arial" w:hAnsi="Arial" w:cs="Times New Roman"/>
                <w:sz w:val="20"/>
                <w:szCs w:val="20"/>
                <w:lang w:val="es-ES_tradnl"/>
              </w:rPr>
              <w:lastRenderedPageBreak/>
              <w:t xml:space="preserve">Publicación de la reforma a la Ley </w:t>
            </w:r>
            <w:r>
              <w:rPr>
                <w:rFonts w:ascii="Arial" w:eastAsia="Arial" w:hAnsi="Arial" w:cs="Times New Roman"/>
                <w:sz w:val="20"/>
                <w:szCs w:val="20"/>
                <w:lang w:val="es-ES_tradnl"/>
              </w:rPr>
              <w:t>Federal del Trabajo</w:t>
            </w:r>
            <w:r w:rsidRPr="0079398F">
              <w:rPr>
                <w:rFonts w:ascii="Arial" w:eastAsia="Arial" w:hAnsi="Arial" w:cs="Times New Roman"/>
                <w:sz w:val="20"/>
                <w:szCs w:val="20"/>
                <w:lang w:val="es-ES_tradnl"/>
              </w:rPr>
              <w:t xml:space="preserve"> en el Diario Oficial de la Federación.</w:t>
            </w:r>
          </w:p>
        </w:tc>
        <w:tc>
          <w:tcPr>
            <w:tcW w:w="2170" w:type="dxa"/>
            <w:shd w:val="clear" w:color="auto" w:fill="auto"/>
          </w:tcPr>
          <w:p w14:paraId="48D89418" w14:textId="77777777" w:rsidR="00240F8C" w:rsidRPr="0079398F" w:rsidRDefault="00240F8C" w:rsidP="00110F30">
            <w:pPr>
              <w:spacing w:before="60" w:after="60"/>
              <w:ind w:left="-4"/>
              <w:jc w:val="center"/>
              <w:rPr>
                <w:rFonts w:ascii="Arial" w:eastAsia="MS Mincho" w:hAnsi="Arial" w:cs="Times New Roman"/>
                <w:b/>
                <w:sz w:val="20"/>
                <w:lang w:val="es-ES_tradnl"/>
              </w:rPr>
            </w:pPr>
            <w:r w:rsidRPr="0079398F">
              <w:rPr>
                <w:rFonts w:ascii="Arial" w:eastAsia="MS Mincho" w:hAnsi="Arial" w:cs="Times New Roman"/>
                <w:b/>
                <w:sz w:val="20"/>
                <w:lang w:val="es-ES_tradnl"/>
              </w:rPr>
              <w:t>Cumplido</w:t>
            </w:r>
          </w:p>
          <w:p w14:paraId="630267E1" w14:textId="76B588B5" w:rsidR="00240F8C" w:rsidRPr="0079398F" w:rsidRDefault="00240F8C" w:rsidP="00110F30">
            <w:pPr>
              <w:spacing w:before="60" w:after="60"/>
              <w:ind w:left="-4"/>
              <w:rPr>
                <w:rFonts w:ascii="Arial" w:eastAsia="MS Mincho" w:hAnsi="Arial" w:cs="Times New Roman"/>
                <w:sz w:val="20"/>
                <w:lang w:val="es-ES_tradnl"/>
              </w:rPr>
            </w:pPr>
            <w:r w:rsidRPr="0079398F">
              <w:rPr>
                <w:rFonts w:ascii="Arial" w:eastAsia="MS Mincho" w:hAnsi="Arial" w:cs="Times New Roman"/>
                <w:sz w:val="20"/>
                <w:lang w:val="es-ES_tradnl"/>
              </w:rPr>
              <w:t xml:space="preserve">(Decreto por el que se reforma la Ley </w:t>
            </w:r>
            <w:r>
              <w:rPr>
                <w:rFonts w:ascii="Arial" w:eastAsia="MS Mincho" w:hAnsi="Arial" w:cs="Times New Roman"/>
                <w:sz w:val="20"/>
                <w:lang w:val="es-ES_tradnl"/>
              </w:rPr>
              <w:t>Federal del Trabajo</w:t>
            </w:r>
            <w:r w:rsidRPr="0079398F">
              <w:rPr>
                <w:rFonts w:ascii="Arial" w:eastAsia="MS Mincho" w:hAnsi="Arial" w:cs="Times New Roman"/>
                <w:sz w:val="20"/>
                <w:lang w:val="es-ES_tradnl"/>
              </w:rPr>
              <w:t xml:space="preserve"> publicado</w:t>
            </w:r>
            <w:bookmarkStart w:id="0" w:name="_GoBack"/>
            <w:bookmarkEnd w:id="0"/>
            <w:r w:rsidR="00AF1A24">
              <w:rPr>
                <w:rFonts w:ascii="Arial" w:eastAsia="MS Mincho" w:hAnsi="Arial" w:cs="Times New Roman"/>
                <w:sz w:val="20"/>
                <w:lang w:val="es-ES_tradnl"/>
              </w:rPr>
              <w:t>,</w:t>
            </w:r>
            <w:r w:rsidRPr="0079398F">
              <w:rPr>
                <w:rFonts w:ascii="Arial" w:eastAsia="MS Mincho" w:hAnsi="Arial" w:cs="Times New Roman"/>
                <w:sz w:val="20"/>
                <w:lang w:val="es-ES_tradnl"/>
              </w:rPr>
              <w:t xml:space="preserve"> </w:t>
            </w:r>
            <w:r w:rsidR="00AF1A24">
              <w:rPr>
                <w:rFonts w:ascii="Arial" w:eastAsia="MS Mincho" w:hAnsi="Arial" w:cs="Times New Roman"/>
                <w:sz w:val="20"/>
                <w:lang w:val="es-ES_tradnl"/>
              </w:rPr>
              <w:t>III</w:t>
            </w:r>
            <w:r w:rsidR="00D749BD">
              <w:rPr>
                <w:rFonts w:ascii="Arial" w:eastAsia="MS Mincho" w:hAnsi="Arial" w:cs="Times New Roman"/>
                <w:sz w:val="20"/>
                <w:lang w:val="es-ES_tradnl"/>
              </w:rPr>
              <w:t> </w:t>
            </w:r>
            <w:r w:rsidR="00AF1A24">
              <w:rPr>
                <w:rFonts w:ascii="Arial" w:eastAsia="MS Mincho" w:hAnsi="Arial" w:cs="Times New Roman"/>
                <w:sz w:val="20"/>
                <w:lang w:val="es-ES_tradnl"/>
              </w:rPr>
              <w:t xml:space="preserve">trimestre </w:t>
            </w:r>
            <w:r w:rsidRPr="0079398F">
              <w:rPr>
                <w:rFonts w:ascii="Arial" w:eastAsia="MS Mincho" w:hAnsi="Arial" w:cs="Times New Roman"/>
                <w:sz w:val="20"/>
                <w:lang w:val="es-ES_tradnl"/>
              </w:rPr>
              <w:t>2019)</w:t>
            </w:r>
            <w:r w:rsidR="009057D6">
              <w:rPr>
                <w:rFonts w:ascii="Arial" w:eastAsia="MS Mincho" w:hAnsi="Arial" w:cs="Times New Roman"/>
                <w:sz w:val="20"/>
                <w:lang w:val="es-ES_tradnl"/>
              </w:rPr>
              <w:t>.</w:t>
            </w:r>
          </w:p>
        </w:tc>
      </w:tr>
      <w:tr w:rsidR="00834690" w:rsidRPr="00D749BD" w14:paraId="4CF6E83B" w14:textId="77777777" w:rsidTr="00110F30">
        <w:tc>
          <w:tcPr>
            <w:tcW w:w="2505" w:type="dxa"/>
            <w:shd w:val="clear" w:color="auto" w:fill="auto"/>
          </w:tcPr>
          <w:p w14:paraId="0B773F4E" w14:textId="28ACFB03" w:rsidR="00834690" w:rsidRPr="0079398F" w:rsidRDefault="00834690" w:rsidP="00834690">
            <w:pPr>
              <w:spacing w:before="60" w:after="60"/>
              <w:ind w:left="-4"/>
              <w:rPr>
                <w:rFonts w:ascii="Arial" w:eastAsia="MS Mincho" w:hAnsi="Arial" w:cs="Times New Roman"/>
                <w:sz w:val="20"/>
                <w:szCs w:val="20"/>
                <w:lang w:val="es-ES_tradnl"/>
              </w:rPr>
            </w:pPr>
            <w:r w:rsidRPr="0079398F">
              <w:rPr>
                <w:rFonts w:ascii="Arial" w:hAnsi="Arial"/>
                <w:sz w:val="20"/>
                <w:szCs w:val="20"/>
                <w:lang w:val="es-ES_tradnl"/>
              </w:rPr>
              <w:t>8. Mejorar los rendimientos del ahorro para el retiro a través de menores comisiones.</w:t>
            </w:r>
          </w:p>
        </w:tc>
        <w:tc>
          <w:tcPr>
            <w:tcW w:w="3809" w:type="dxa"/>
            <w:shd w:val="clear" w:color="auto" w:fill="auto"/>
          </w:tcPr>
          <w:p w14:paraId="78C44409" w14:textId="4C1AD59E" w:rsidR="00834690" w:rsidRPr="0079398F" w:rsidRDefault="00834690" w:rsidP="00834690">
            <w:pPr>
              <w:spacing w:before="60" w:after="60"/>
              <w:ind w:left="-4"/>
              <w:rPr>
                <w:rFonts w:ascii="Arial" w:eastAsia="MS Mincho" w:hAnsi="Arial" w:cs="Times New Roman"/>
                <w:sz w:val="20"/>
                <w:szCs w:val="20"/>
                <w:lang w:val="es-ES_tradnl"/>
              </w:rPr>
            </w:pPr>
            <w:r>
              <w:rPr>
                <w:rFonts w:ascii="Arial" w:eastAsia="Arial" w:hAnsi="Arial"/>
                <w:sz w:val="20"/>
                <w:szCs w:val="20"/>
                <w:lang w:val="es-ES_tradnl" w:eastAsia="es-ES_tradnl"/>
              </w:rPr>
              <w:t xml:space="preserve">8.1.1. Implementar un mecanismo para reducir las comisiones de las </w:t>
            </w:r>
            <w:r>
              <w:rPr>
                <w:rFonts w:ascii="Arial" w:eastAsia="MS Mincho" w:hAnsi="Arial" w:cs="Times New Roman"/>
                <w:sz w:val="20"/>
                <w:szCs w:val="20"/>
                <w:lang w:val="es-ES_tradnl" w:eastAsia="es-ES_tradnl"/>
              </w:rPr>
              <w:t>Administradoras de Fondos para el Retiro (AFORE)</w:t>
            </w:r>
            <w:r>
              <w:rPr>
                <w:rFonts w:ascii="Arial" w:eastAsia="Arial" w:hAnsi="Arial"/>
                <w:sz w:val="20"/>
                <w:szCs w:val="20"/>
                <w:lang w:val="es-ES_tradnl" w:eastAsia="es-ES_tradnl"/>
              </w:rPr>
              <w:t xml:space="preserve"> a niveles competitivos internacionalmente en el periodo 2020 a 2024.</w:t>
            </w:r>
          </w:p>
        </w:tc>
        <w:tc>
          <w:tcPr>
            <w:tcW w:w="4117" w:type="dxa"/>
            <w:shd w:val="clear" w:color="auto" w:fill="auto"/>
          </w:tcPr>
          <w:p w14:paraId="3C81E22B" w14:textId="4668717B" w:rsidR="00834690" w:rsidRDefault="00834690" w:rsidP="00834690">
            <w:pPr>
              <w:keepNext/>
              <w:keepLines/>
              <w:widowControl/>
              <w:tabs>
                <w:tab w:val="left" w:pos="342"/>
              </w:tabs>
              <w:spacing w:beforeLines="60" w:before="144" w:afterLines="60" w:after="144"/>
              <w:ind w:right="264"/>
              <w:contextualSpacing/>
              <w:jc w:val="both"/>
              <w:rPr>
                <w:rFonts w:ascii="Arial" w:eastAsia="MS Mincho" w:hAnsi="Arial" w:cs="Times New Roman"/>
                <w:sz w:val="20"/>
                <w:szCs w:val="20"/>
                <w:lang w:val="es-ES_tradnl" w:eastAsia="es-ES_tradnl"/>
              </w:rPr>
            </w:pPr>
            <w:r>
              <w:rPr>
                <w:rFonts w:ascii="Arial" w:eastAsia="MS Mincho" w:hAnsi="Arial" w:cs="Times New Roman"/>
                <w:sz w:val="20"/>
                <w:szCs w:val="20"/>
                <w:lang w:val="es-ES_tradnl" w:eastAsia="es-ES_tradnl"/>
              </w:rPr>
              <w:t xml:space="preserve">Publicación </w:t>
            </w:r>
            <w:r>
              <w:rPr>
                <w:rFonts w:ascii="Arial" w:eastAsia="Arial" w:hAnsi="Arial" w:cs="Times New Roman"/>
                <w:sz w:val="20"/>
                <w:szCs w:val="20"/>
                <w:lang w:val="es-ES_tradnl" w:eastAsia="es-ES_tradnl"/>
              </w:rPr>
              <w:t xml:space="preserve">en el Diario Oficial de la Federación del </w:t>
            </w:r>
            <w:r>
              <w:rPr>
                <w:rFonts w:ascii="Arial" w:eastAsia="MS Mincho" w:hAnsi="Arial" w:cs="Times New Roman"/>
                <w:sz w:val="20"/>
                <w:szCs w:val="20"/>
                <w:lang w:val="es-ES_tradnl" w:eastAsia="es-ES_tradnl"/>
              </w:rPr>
              <w:t xml:space="preserve">acuerdo de </w:t>
            </w:r>
            <w:r w:rsidR="008F138B">
              <w:rPr>
                <w:rFonts w:ascii="Arial" w:eastAsia="MS Mincho" w:hAnsi="Arial" w:cs="Times New Roman"/>
                <w:sz w:val="20"/>
                <w:szCs w:val="20"/>
                <w:lang w:val="es-ES_tradnl" w:eastAsia="es-ES_tradnl"/>
              </w:rPr>
              <w:t xml:space="preserve">la </w:t>
            </w:r>
            <w:r w:rsidR="00BC05FF" w:rsidRPr="00BC05FF">
              <w:rPr>
                <w:rFonts w:ascii="Arial" w:eastAsia="MS Mincho" w:hAnsi="Arial" w:cs="Times New Roman"/>
                <w:sz w:val="20"/>
                <w:szCs w:val="20"/>
                <w:lang w:val="es-ES_tradnl" w:eastAsia="es-ES_tradnl"/>
              </w:rPr>
              <w:t>Junta de Gobierno de la Comisión Nacional del Sistema de Ahorro para el Retiro</w:t>
            </w:r>
            <w:r w:rsidR="00BC05FF">
              <w:rPr>
                <w:rFonts w:ascii="Arial" w:eastAsia="MS Mincho" w:hAnsi="Arial" w:cs="Times New Roman"/>
                <w:sz w:val="20"/>
                <w:szCs w:val="20"/>
                <w:lang w:val="es-ES_tradnl" w:eastAsia="es-ES_tradnl"/>
              </w:rPr>
              <w:t xml:space="preserve"> </w:t>
            </w:r>
            <w:r>
              <w:rPr>
                <w:rFonts w:ascii="Arial" w:eastAsia="MS Mincho" w:hAnsi="Arial" w:cs="Times New Roman"/>
                <w:sz w:val="20"/>
                <w:szCs w:val="20"/>
                <w:lang w:val="es-ES_tradnl" w:eastAsia="es-ES_tradnl"/>
              </w:rPr>
              <w:t>para reducir las comisiones de las AFORE a niveles competitivos internacionalmente de 2020 a 2024.</w:t>
            </w:r>
          </w:p>
          <w:p w14:paraId="053A6850" w14:textId="77777777" w:rsidR="00834690" w:rsidRPr="0079398F" w:rsidRDefault="00834690" w:rsidP="00834690">
            <w:pPr>
              <w:spacing w:before="60" w:after="60"/>
              <w:ind w:left="-4"/>
              <w:rPr>
                <w:rFonts w:ascii="Arial" w:eastAsia="MS Mincho" w:hAnsi="Arial" w:cs="Times New Roman"/>
                <w:sz w:val="20"/>
                <w:szCs w:val="20"/>
                <w:lang w:val="es-ES_tradnl"/>
              </w:rPr>
            </w:pPr>
          </w:p>
        </w:tc>
        <w:tc>
          <w:tcPr>
            <w:tcW w:w="2170" w:type="dxa"/>
            <w:shd w:val="clear" w:color="auto" w:fill="auto"/>
          </w:tcPr>
          <w:p w14:paraId="5213FAF5" w14:textId="77777777" w:rsidR="00834690" w:rsidRPr="0079398F" w:rsidRDefault="00834690" w:rsidP="00834690">
            <w:pPr>
              <w:spacing w:before="60" w:after="60"/>
              <w:ind w:left="-4"/>
              <w:rPr>
                <w:rFonts w:ascii="Arial" w:eastAsia="MS Mincho" w:hAnsi="Arial" w:cs="Times New Roman"/>
                <w:b/>
                <w:sz w:val="20"/>
                <w:lang w:val="es-ES_tradnl"/>
              </w:rPr>
            </w:pPr>
            <w:r w:rsidRPr="0079398F">
              <w:rPr>
                <w:rFonts w:ascii="Arial" w:eastAsia="MS Mincho" w:hAnsi="Arial" w:cs="Times New Roman"/>
                <w:b/>
                <w:sz w:val="20"/>
                <w:lang w:val="es-ES_tradnl"/>
              </w:rPr>
              <w:t>Cumplido</w:t>
            </w:r>
          </w:p>
          <w:p w14:paraId="2CC06608" w14:textId="3C23DF11" w:rsidR="00834690" w:rsidRPr="0079398F" w:rsidRDefault="00834690" w:rsidP="00834690">
            <w:pPr>
              <w:spacing w:before="60" w:after="60"/>
              <w:ind w:left="-4"/>
              <w:rPr>
                <w:rFonts w:ascii="Arial" w:eastAsia="MS Mincho" w:hAnsi="Arial" w:cs="Times New Roman"/>
                <w:sz w:val="20"/>
                <w:lang w:val="es-ES_tradnl"/>
              </w:rPr>
            </w:pPr>
            <w:r w:rsidRPr="0079398F">
              <w:rPr>
                <w:rFonts w:ascii="Arial" w:eastAsia="MS Mincho" w:hAnsi="Arial" w:cs="Times New Roman"/>
                <w:sz w:val="20"/>
                <w:lang w:val="es-ES_tradnl"/>
              </w:rPr>
              <w:t>(Acuerdo de la Junta de Gobierno de la Comisión Nacional del Sistema de Ahorro para el Retiro publicado</w:t>
            </w:r>
            <w:r w:rsidR="00AF1A24">
              <w:rPr>
                <w:rFonts w:ascii="Arial" w:eastAsia="MS Mincho" w:hAnsi="Arial" w:cs="Times New Roman"/>
                <w:sz w:val="20"/>
                <w:lang w:val="es-ES_tradnl"/>
              </w:rPr>
              <w:t>,</w:t>
            </w:r>
            <w:r w:rsidRPr="0079398F">
              <w:rPr>
                <w:rFonts w:ascii="Arial" w:eastAsia="MS Mincho" w:hAnsi="Arial" w:cs="Times New Roman"/>
                <w:sz w:val="20"/>
                <w:lang w:val="es-ES_tradnl"/>
              </w:rPr>
              <w:t xml:space="preserve"> </w:t>
            </w:r>
            <w:r w:rsidR="00AF1A24">
              <w:rPr>
                <w:rFonts w:ascii="Arial" w:eastAsia="MS Mincho" w:hAnsi="Arial" w:cs="Times New Roman"/>
                <w:sz w:val="20"/>
                <w:lang w:val="es-ES_tradnl"/>
              </w:rPr>
              <w:t>III</w:t>
            </w:r>
            <w:r w:rsidR="00D749BD">
              <w:rPr>
                <w:rFonts w:ascii="Arial" w:eastAsia="MS Mincho" w:hAnsi="Arial" w:cs="Times New Roman"/>
                <w:sz w:val="20"/>
                <w:lang w:val="es-ES_tradnl"/>
              </w:rPr>
              <w:t> </w:t>
            </w:r>
            <w:r w:rsidR="00AF1A24">
              <w:rPr>
                <w:rFonts w:ascii="Arial" w:eastAsia="MS Mincho" w:hAnsi="Arial" w:cs="Times New Roman"/>
                <w:sz w:val="20"/>
                <w:lang w:val="es-ES_tradnl"/>
              </w:rPr>
              <w:t xml:space="preserve">trimestre </w:t>
            </w:r>
            <w:r w:rsidRPr="0079398F">
              <w:rPr>
                <w:rFonts w:ascii="Arial" w:eastAsia="MS Mincho" w:hAnsi="Arial" w:cs="Times New Roman"/>
                <w:sz w:val="20"/>
                <w:lang w:val="es-ES_tradnl"/>
              </w:rPr>
              <w:t>2019)</w:t>
            </w:r>
          </w:p>
        </w:tc>
      </w:tr>
    </w:tbl>
    <w:p w14:paraId="3738045D" w14:textId="77777777" w:rsidR="00B14DB4" w:rsidRPr="0079398F" w:rsidRDefault="00B14DB4" w:rsidP="00F853E0">
      <w:pPr>
        <w:pStyle w:val="Heading1"/>
        <w:spacing w:before="74" w:line="365" w:lineRule="auto"/>
        <w:ind w:left="90" w:right="90" w:hanging="90"/>
        <w:jc w:val="center"/>
        <w:rPr>
          <w:b w:val="0"/>
          <w:bCs w:val="0"/>
          <w:sz w:val="22"/>
          <w:szCs w:val="22"/>
          <w:lang w:val="es-ES_tradnl"/>
        </w:rPr>
      </w:pPr>
    </w:p>
    <w:sectPr w:rsidR="00B14DB4" w:rsidRPr="0079398F" w:rsidSect="00B773AD">
      <w:headerReference w:type="default" r:id="rId11"/>
      <w:footerReference w:type="default" r:id="rId12"/>
      <w:type w:val="continuous"/>
      <w:pgSz w:w="15840" w:h="12240" w:orient="landscape"/>
      <w:pgMar w:top="1440" w:right="1800" w:bottom="1440" w:left="1800" w:header="749" w:footer="10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DE7D46F" w14:textId="77777777" w:rsidR="007079FB" w:rsidRDefault="007079FB">
      <w:r>
        <w:separator/>
      </w:r>
    </w:p>
  </w:endnote>
  <w:endnote w:type="continuationSeparator" w:id="0">
    <w:p w14:paraId="76F397F6" w14:textId="77777777" w:rsidR="007079FB" w:rsidRDefault="007079FB">
      <w:r>
        <w:continuationSeparator/>
      </w:r>
    </w:p>
  </w:endnote>
  <w:endnote w:type="continuationNotice" w:id="1">
    <w:p w14:paraId="450D2A57" w14:textId="77777777" w:rsidR="007079FB" w:rsidRDefault="007079F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AFF" w:usb1="C0007843" w:usb2="00000009" w:usb3="00000000" w:csb0="000001FF" w:csb1="00000000"/>
  </w:font>
  <w:font w:name="Microsoft Sans Serif">
    <w:panose1 w:val="020B0604020202020204"/>
    <w:charset w:val="00"/>
    <w:family w:val="swiss"/>
    <w:pitch w:val="variable"/>
    <w:sig w:usb0="E5002EFF" w:usb1="C000605B" w:usb2="00000029" w:usb3="00000000" w:csb0="000101FF"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4136E0D" w14:textId="77777777" w:rsidR="00236C74" w:rsidRDefault="00236C74">
    <w:pPr>
      <w:spacing w:line="14" w:lineRule="auto"/>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9A09A61" w14:textId="77777777" w:rsidR="007079FB" w:rsidRDefault="007079FB">
      <w:r>
        <w:separator/>
      </w:r>
    </w:p>
  </w:footnote>
  <w:footnote w:type="continuationSeparator" w:id="0">
    <w:p w14:paraId="5C9F2501" w14:textId="77777777" w:rsidR="007079FB" w:rsidRDefault="007079FB">
      <w:r>
        <w:continuationSeparator/>
      </w:r>
    </w:p>
  </w:footnote>
  <w:footnote w:type="continuationNotice" w:id="1">
    <w:p w14:paraId="307CE4BC" w14:textId="77777777" w:rsidR="007079FB" w:rsidRDefault="007079FB"/>
  </w:footnote>
  <w:footnote w:id="2">
    <w:p w14:paraId="2E30CD62" w14:textId="77777777" w:rsidR="00240F8C" w:rsidRPr="00BF5C20" w:rsidRDefault="00240F8C" w:rsidP="00B14DB4">
      <w:pPr>
        <w:pStyle w:val="FootnoteText"/>
        <w:ind w:hanging="270"/>
        <w:jc w:val="both"/>
        <w:rPr>
          <w:rFonts w:ascii="Arial" w:hAnsi="Arial" w:cs="Arial"/>
          <w:sz w:val="18"/>
          <w:szCs w:val="18"/>
          <w:lang w:val="es-ES_tradnl"/>
        </w:rPr>
      </w:pPr>
      <w:r w:rsidRPr="00BF5C20">
        <w:rPr>
          <w:rStyle w:val="FootnoteReference"/>
          <w:rFonts w:ascii="Arial" w:hAnsi="Arial" w:cs="Arial"/>
          <w:sz w:val="18"/>
          <w:szCs w:val="18"/>
        </w:rPr>
        <w:footnoteRef/>
      </w:r>
      <w:r w:rsidRPr="00BF5C20">
        <w:rPr>
          <w:rFonts w:ascii="Arial" w:hAnsi="Arial" w:cs="Arial"/>
          <w:sz w:val="18"/>
          <w:szCs w:val="18"/>
        </w:rPr>
        <w:t xml:space="preserve"> </w:t>
      </w:r>
      <w:r w:rsidRPr="00BF5C20">
        <w:rPr>
          <w:rFonts w:ascii="Arial" w:hAnsi="Arial" w:cs="Arial"/>
          <w:sz w:val="18"/>
          <w:szCs w:val="18"/>
        </w:rPr>
        <w:tab/>
      </w:r>
      <w:r w:rsidRPr="00BF5C20">
        <w:rPr>
          <w:rFonts w:ascii="Arial" w:eastAsia="SimSun" w:hAnsi="Arial" w:cs="Arial"/>
          <w:sz w:val="18"/>
          <w:szCs w:val="18"/>
          <w:lang w:val="es-ES_tradnl" w:eastAsia="zh-CN"/>
        </w:rPr>
        <w:t>La presente información es de carácter meramente indicativo a la fecha del presente documento. De conformidad con lo establecido en el documento GN</w:t>
      </w:r>
      <w:r w:rsidRPr="00BF5C20">
        <w:rPr>
          <w:rFonts w:ascii="Arial" w:eastAsia="SimSun" w:hAnsi="Arial" w:cs="Arial"/>
          <w:sz w:val="18"/>
          <w:szCs w:val="18"/>
          <w:lang w:val="es-ES_tradnl" w:eastAsia="zh-CN"/>
        </w:rPr>
        <w:noBreakHyphen/>
        <w:t>3633-2 (Préstamos en Apoyo de Reformas de Política: Directrices sobre Preparación y Aplicación), el cumplimiento de todas las condiciones especificadas para el desembolso, incluido el mantenimiento de un marco apropiado de política macroeconómica, será verificado por el Banco al momento de la solicitud del correspondiente desembolso por el Prestatario y reflejado oportunamente en el memorando de elegibilidad para desembolso.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F6D0CC2" w14:textId="790C3A41" w:rsidR="00222C55" w:rsidRPr="003244BB" w:rsidRDefault="003E1D70" w:rsidP="00222C55">
    <w:pPr>
      <w:pStyle w:val="Header"/>
      <w:jc w:val="right"/>
      <w:rPr>
        <w:rFonts w:ascii="Arial" w:hAnsi="Arial"/>
        <w:sz w:val="18"/>
        <w:szCs w:val="18"/>
        <w:lang w:val="es-MX"/>
      </w:rPr>
    </w:pPr>
    <w:r w:rsidRPr="00EB40D8">
      <w:rPr>
        <w:rFonts w:ascii="Arial" w:hAnsi="Arial"/>
        <w:sz w:val="18"/>
        <w:szCs w:val="18"/>
        <w:lang w:val="es-MX"/>
      </w:rPr>
      <w:t>EER</w:t>
    </w:r>
    <w:r w:rsidR="00222C55" w:rsidRPr="003244BB">
      <w:rPr>
        <w:rFonts w:ascii="Arial" w:hAnsi="Arial"/>
        <w:sz w:val="18"/>
        <w:szCs w:val="18"/>
        <w:lang w:val="es-MX"/>
      </w:rPr>
      <w:t>#2 – ME-L12</w:t>
    </w:r>
    <w:r w:rsidR="00861E03" w:rsidRPr="003244BB">
      <w:rPr>
        <w:rFonts w:ascii="Arial" w:hAnsi="Arial"/>
        <w:sz w:val="18"/>
        <w:szCs w:val="18"/>
        <w:lang w:val="es-MX"/>
      </w:rPr>
      <w:t>8</w:t>
    </w:r>
    <w:r w:rsidR="00D6047F" w:rsidRPr="003244BB">
      <w:rPr>
        <w:rFonts w:ascii="Arial" w:hAnsi="Arial"/>
        <w:sz w:val="18"/>
        <w:szCs w:val="18"/>
        <w:lang w:val="es-MX"/>
      </w:rPr>
      <w:t>9</w:t>
    </w:r>
  </w:p>
  <w:p w14:paraId="158F5A60" w14:textId="77777777" w:rsidR="00222C55" w:rsidRPr="00EB40D8" w:rsidRDefault="00222C55">
    <w:pPr>
      <w:pStyle w:val="Header"/>
      <w:jc w:val="right"/>
      <w:rPr>
        <w:lang w:val="es-MX"/>
      </w:rPr>
    </w:pPr>
    <w:r w:rsidRPr="003244BB">
      <w:rPr>
        <w:rFonts w:ascii="Arial" w:hAnsi="Arial"/>
        <w:sz w:val="18"/>
        <w:szCs w:val="18"/>
        <w:lang w:val="es-MX"/>
      </w:rPr>
      <w:t xml:space="preserve">Página </w:t>
    </w:r>
    <w:r w:rsidRPr="00222C55">
      <w:rPr>
        <w:rFonts w:ascii="Arial" w:hAnsi="Arial"/>
        <w:b/>
        <w:sz w:val="18"/>
        <w:szCs w:val="18"/>
      </w:rPr>
      <w:fldChar w:fldCharType="begin"/>
    </w:r>
    <w:r w:rsidRPr="003244BB">
      <w:rPr>
        <w:rFonts w:ascii="Arial" w:hAnsi="Arial"/>
        <w:b/>
        <w:sz w:val="18"/>
        <w:szCs w:val="18"/>
        <w:lang w:val="es-MX"/>
      </w:rPr>
      <w:instrText xml:space="preserve"> PAGE </w:instrText>
    </w:r>
    <w:r w:rsidRPr="00222C55">
      <w:rPr>
        <w:rFonts w:ascii="Arial" w:hAnsi="Arial"/>
        <w:b/>
        <w:sz w:val="18"/>
        <w:szCs w:val="18"/>
      </w:rPr>
      <w:fldChar w:fldCharType="separate"/>
    </w:r>
    <w:r w:rsidRPr="003244BB">
      <w:rPr>
        <w:rFonts w:ascii="Arial" w:hAnsi="Arial"/>
        <w:b/>
        <w:sz w:val="18"/>
        <w:szCs w:val="18"/>
        <w:lang w:val="es-MX"/>
      </w:rPr>
      <w:t>2</w:t>
    </w:r>
    <w:r w:rsidRPr="00222C55">
      <w:rPr>
        <w:rFonts w:ascii="Arial" w:hAnsi="Arial"/>
        <w:b/>
        <w:sz w:val="18"/>
        <w:szCs w:val="18"/>
      </w:rPr>
      <w:fldChar w:fldCharType="end"/>
    </w:r>
    <w:r w:rsidRPr="003244BB">
      <w:rPr>
        <w:rFonts w:ascii="Arial" w:hAnsi="Arial"/>
        <w:sz w:val="18"/>
        <w:szCs w:val="18"/>
        <w:lang w:val="es-MX"/>
      </w:rPr>
      <w:t xml:space="preserve"> de </w:t>
    </w:r>
    <w:r w:rsidRPr="00222C55">
      <w:rPr>
        <w:rFonts w:ascii="Arial" w:hAnsi="Arial"/>
        <w:b/>
        <w:sz w:val="18"/>
        <w:szCs w:val="18"/>
      </w:rPr>
      <w:fldChar w:fldCharType="begin"/>
    </w:r>
    <w:r w:rsidRPr="003244BB">
      <w:rPr>
        <w:rFonts w:ascii="Arial" w:hAnsi="Arial"/>
        <w:b/>
        <w:sz w:val="18"/>
        <w:szCs w:val="18"/>
        <w:lang w:val="es-MX"/>
      </w:rPr>
      <w:instrText xml:space="preserve"> NUMPAGES  </w:instrText>
    </w:r>
    <w:r w:rsidRPr="00222C55">
      <w:rPr>
        <w:rFonts w:ascii="Arial" w:hAnsi="Arial"/>
        <w:b/>
        <w:sz w:val="18"/>
        <w:szCs w:val="18"/>
      </w:rPr>
      <w:fldChar w:fldCharType="separate"/>
    </w:r>
    <w:r w:rsidRPr="003244BB">
      <w:rPr>
        <w:rFonts w:ascii="Arial" w:hAnsi="Arial"/>
        <w:b/>
        <w:sz w:val="18"/>
        <w:szCs w:val="18"/>
        <w:lang w:val="es-MX"/>
      </w:rPr>
      <w:t>2</w:t>
    </w:r>
    <w:r w:rsidRPr="00222C55">
      <w:rPr>
        <w:rFonts w:ascii="Arial" w:hAnsi="Arial"/>
        <w:b/>
        <w:sz w:val="18"/>
        <w:szCs w:val="18"/>
      </w:rPr>
      <w:fldChar w:fldCharType="end"/>
    </w:r>
  </w:p>
  <w:p w14:paraId="378ADDEE" w14:textId="77777777" w:rsidR="00C5205A" w:rsidRPr="00EB40D8" w:rsidRDefault="00C5205A" w:rsidP="00222C55">
    <w:pPr>
      <w:pStyle w:val="Header"/>
      <w:rPr>
        <w:lang w:val="es-MX"/>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63157A8"/>
    <w:multiLevelType w:val="multilevel"/>
    <w:tmpl w:val="D1F2DBEC"/>
    <w:lvl w:ilvl="0">
      <w:start w:val="5"/>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4C256C82"/>
    <w:multiLevelType w:val="hybridMultilevel"/>
    <w:tmpl w:val="FE849CEC"/>
    <w:lvl w:ilvl="0" w:tplc="A1DE54A8">
      <w:start w:val="1"/>
      <w:numFmt w:val="bullet"/>
      <w:lvlText w:val="▪"/>
      <w:lvlJc w:val="left"/>
      <w:pPr>
        <w:ind w:left="459" w:hanging="360"/>
      </w:pPr>
      <w:rPr>
        <w:rFonts w:ascii="Microsoft Sans Serif" w:eastAsia="Microsoft Sans Serif" w:hAnsi="Microsoft Sans Serif" w:hint="default"/>
        <w:w w:val="129"/>
        <w:sz w:val="20"/>
        <w:szCs w:val="20"/>
      </w:rPr>
    </w:lvl>
    <w:lvl w:ilvl="1" w:tplc="45C4F898">
      <w:start w:val="1"/>
      <w:numFmt w:val="bullet"/>
      <w:lvlText w:val="•"/>
      <w:lvlJc w:val="left"/>
      <w:pPr>
        <w:ind w:left="871" w:hanging="360"/>
      </w:pPr>
      <w:rPr>
        <w:rFonts w:hint="default"/>
      </w:rPr>
    </w:lvl>
    <w:lvl w:ilvl="2" w:tplc="645EDDB0">
      <w:start w:val="1"/>
      <w:numFmt w:val="bullet"/>
      <w:lvlText w:val="•"/>
      <w:lvlJc w:val="left"/>
      <w:pPr>
        <w:ind w:left="1283" w:hanging="360"/>
      </w:pPr>
      <w:rPr>
        <w:rFonts w:hint="default"/>
      </w:rPr>
    </w:lvl>
    <w:lvl w:ilvl="3" w:tplc="5A946AC2">
      <w:start w:val="1"/>
      <w:numFmt w:val="bullet"/>
      <w:lvlText w:val="•"/>
      <w:lvlJc w:val="left"/>
      <w:pPr>
        <w:ind w:left="1695" w:hanging="360"/>
      </w:pPr>
      <w:rPr>
        <w:rFonts w:hint="default"/>
      </w:rPr>
    </w:lvl>
    <w:lvl w:ilvl="4" w:tplc="FD928A46">
      <w:start w:val="1"/>
      <w:numFmt w:val="bullet"/>
      <w:lvlText w:val="•"/>
      <w:lvlJc w:val="left"/>
      <w:pPr>
        <w:ind w:left="2107" w:hanging="360"/>
      </w:pPr>
      <w:rPr>
        <w:rFonts w:hint="default"/>
      </w:rPr>
    </w:lvl>
    <w:lvl w:ilvl="5" w:tplc="006C6B18">
      <w:start w:val="1"/>
      <w:numFmt w:val="bullet"/>
      <w:lvlText w:val="•"/>
      <w:lvlJc w:val="left"/>
      <w:pPr>
        <w:ind w:left="2519" w:hanging="360"/>
      </w:pPr>
      <w:rPr>
        <w:rFonts w:hint="default"/>
      </w:rPr>
    </w:lvl>
    <w:lvl w:ilvl="6" w:tplc="FBFCA8D4">
      <w:start w:val="1"/>
      <w:numFmt w:val="bullet"/>
      <w:lvlText w:val="•"/>
      <w:lvlJc w:val="left"/>
      <w:pPr>
        <w:ind w:left="2931" w:hanging="360"/>
      </w:pPr>
      <w:rPr>
        <w:rFonts w:hint="default"/>
      </w:rPr>
    </w:lvl>
    <w:lvl w:ilvl="7" w:tplc="5F5CBCB0">
      <w:start w:val="1"/>
      <w:numFmt w:val="bullet"/>
      <w:lvlText w:val="•"/>
      <w:lvlJc w:val="left"/>
      <w:pPr>
        <w:ind w:left="3343" w:hanging="360"/>
      </w:pPr>
      <w:rPr>
        <w:rFonts w:hint="default"/>
      </w:rPr>
    </w:lvl>
    <w:lvl w:ilvl="8" w:tplc="2D0A5CA4">
      <w:start w:val="1"/>
      <w:numFmt w:val="bullet"/>
      <w:lvlText w:val="•"/>
      <w:lvlJc w:val="left"/>
      <w:pPr>
        <w:ind w:left="3755" w:hanging="360"/>
      </w:pPr>
      <w:rPr>
        <w:rFonts w:hint="default"/>
      </w:rPr>
    </w:lvl>
  </w:abstractNum>
  <w:abstractNum w:abstractNumId="2" w15:restartNumberingAfterBreak="0">
    <w:nsid w:val="64CE08A8"/>
    <w:multiLevelType w:val="hybridMultilevel"/>
    <w:tmpl w:val="106C6386"/>
    <w:lvl w:ilvl="0" w:tplc="AC8038D6">
      <w:start w:val="1"/>
      <w:numFmt w:val="decimal"/>
      <w:lvlText w:val="3.%1"/>
      <w:lvlJc w:val="left"/>
      <w:pPr>
        <w:ind w:left="702"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75C85B00"/>
    <w:multiLevelType w:val="multilevel"/>
    <w:tmpl w:val="9722A1DA"/>
    <w:lvl w:ilvl="0">
      <w:start w:val="3"/>
      <w:numFmt w:val="decimal"/>
      <w:lvlText w:val="%1"/>
      <w:lvlJc w:val="left"/>
      <w:pPr>
        <w:ind w:left="360" w:hanging="360"/>
      </w:pPr>
      <w:rPr>
        <w:rFonts w:hint="default"/>
      </w:rPr>
    </w:lvl>
    <w:lvl w:ilvl="1">
      <w:start w:val="1"/>
      <w:numFmt w:val="decimal"/>
      <w:lvlText w:val="%1.%2"/>
      <w:lvlJc w:val="left"/>
      <w:pPr>
        <w:ind w:left="448" w:hanging="360"/>
      </w:pPr>
      <w:rPr>
        <w:rFonts w:hint="default"/>
      </w:rPr>
    </w:lvl>
    <w:lvl w:ilvl="2">
      <w:start w:val="1"/>
      <w:numFmt w:val="decimal"/>
      <w:lvlText w:val="%1.%2.%3"/>
      <w:lvlJc w:val="left"/>
      <w:pPr>
        <w:ind w:left="896" w:hanging="720"/>
      </w:pPr>
      <w:rPr>
        <w:rFonts w:hint="default"/>
      </w:rPr>
    </w:lvl>
    <w:lvl w:ilvl="3">
      <w:start w:val="1"/>
      <w:numFmt w:val="decimal"/>
      <w:lvlText w:val="%1.%2.%3.%4"/>
      <w:lvlJc w:val="left"/>
      <w:pPr>
        <w:ind w:left="984" w:hanging="720"/>
      </w:pPr>
      <w:rPr>
        <w:rFonts w:hint="default"/>
      </w:rPr>
    </w:lvl>
    <w:lvl w:ilvl="4">
      <w:start w:val="1"/>
      <w:numFmt w:val="decimal"/>
      <w:lvlText w:val="%1.%2.%3.%4.%5"/>
      <w:lvlJc w:val="left"/>
      <w:pPr>
        <w:ind w:left="1432" w:hanging="1080"/>
      </w:pPr>
      <w:rPr>
        <w:rFonts w:hint="default"/>
      </w:rPr>
    </w:lvl>
    <w:lvl w:ilvl="5">
      <w:start w:val="1"/>
      <w:numFmt w:val="decimal"/>
      <w:lvlText w:val="%1.%2.%3.%4.%5.%6"/>
      <w:lvlJc w:val="left"/>
      <w:pPr>
        <w:ind w:left="1520" w:hanging="1080"/>
      </w:pPr>
      <w:rPr>
        <w:rFonts w:hint="default"/>
      </w:rPr>
    </w:lvl>
    <w:lvl w:ilvl="6">
      <w:start w:val="1"/>
      <w:numFmt w:val="decimal"/>
      <w:lvlText w:val="%1.%2.%3.%4.%5.%6.%7"/>
      <w:lvlJc w:val="left"/>
      <w:pPr>
        <w:ind w:left="1968" w:hanging="1440"/>
      </w:pPr>
      <w:rPr>
        <w:rFonts w:hint="default"/>
      </w:rPr>
    </w:lvl>
    <w:lvl w:ilvl="7">
      <w:start w:val="1"/>
      <w:numFmt w:val="decimal"/>
      <w:lvlText w:val="%1.%2.%3.%4.%5.%6.%7.%8"/>
      <w:lvlJc w:val="left"/>
      <w:pPr>
        <w:ind w:left="2056" w:hanging="1440"/>
      </w:pPr>
      <w:rPr>
        <w:rFonts w:hint="default"/>
      </w:rPr>
    </w:lvl>
    <w:lvl w:ilvl="8">
      <w:start w:val="1"/>
      <w:numFmt w:val="decimal"/>
      <w:lvlText w:val="%1.%2.%3.%4.%5.%6.%7.%8.%9"/>
      <w:lvlJc w:val="left"/>
      <w:pPr>
        <w:ind w:left="2504" w:hanging="1800"/>
      </w:pPr>
      <w:rPr>
        <w:rFonts w:hint="default"/>
      </w:rPr>
    </w:lvl>
  </w:abstractNum>
  <w:abstractNum w:abstractNumId="4" w15:restartNumberingAfterBreak="0">
    <w:nsid w:val="7666685D"/>
    <w:multiLevelType w:val="hybridMultilevel"/>
    <w:tmpl w:val="0F92C068"/>
    <w:lvl w:ilvl="0" w:tplc="00EA87AC">
      <w:start w:val="1"/>
      <w:numFmt w:val="bullet"/>
      <w:lvlText w:val="▪"/>
      <w:lvlJc w:val="left"/>
      <w:pPr>
        <w:ind w:left="459" w:hanging="360"/>
      </w:pPr>
      <w:rPr>
        <w:rFonts w:ascii="Microsoft Sans Serif" w:eastAsia="Microsoft Sans Serif" w:hAnsi="Microsoft Sans Serif" w:hint="default"/>
        <w:w w:val="129"/>
        <w:sz w:val="20"/>
        <w:szCs w:val="20"/>
      </w:rPr>
    </w:lvl>
    <w:lvl w:ilvl="1" w:tplc="7AB4BCC8">
      <w:start w:val="1"/>
      <w:numFmt w:val="bullet"/>
      <w:lvlText w:val="•"/>
      <w:lvlJc w:val="left"/>
      <w:pPr>
        <w:ind w:left="871" w:hanging="360"/>
      </w:pPr>
      <w:rPr>
        <w:rFonts w:hint="default"/>
      </w:rPr>
    </w:lvl>
    <w:lvl w:ilvl="2" w:tplc="DD2A5608">
      <w:start w:val="1"/>
      <w:numFmt w:val="bullet"/>
      <w:lvlText w:val="•"/>
      <w:lvlJc w:val="left"/>
      <w:pPr>
        <w:ind w:left="1283" w:hanging="360"/>
      </w:pPr>
      <w:rPr>
        <w:rFonts w:hint="default"/>
      </w:rPr>
    </w:lvl>
    <w:lvl w:ilvl="3" w:tplc="CA34C120">
      <w:start w:val="1"/>
      <w:numFmt w:val="bullet"/>
      <w:lvlText w:val="•"/>
      <w:lvlJc w:val="left"/>
      <w:pPr>
        <w:ind w:left="1695" w:hanging="360"/>
      </w:pPr>
      <w:rPr>
        <w:rFonts w:hint="default"/>
      </w:rPr>
    </w:lvl>
    <w:lvl w:ilvl="4" w:tplc="75E67C14">
      <w:start w:val="1"/>
      <w:numFmt w:val="bullet"/>
      <w:lvlText w:val="•"/>
      <w:lvlJc w:val="left"/>
      <w:pPr>
        <w:ind w:left="2107" w:hanging="360"/>
      </w:pPr>
      <w:rPr>
        <w:rFonts w:hint="default"/>
      </w:rPr>
    </w:lvl>
    <w:lvl w:ilvl="5" w:tplc="9E9A252E">
      <w:start w:val="1"/>
      <w:numFmt w:val="bullet"/>
      <w:lvlText w:val="•"/>
      <w:lvlJc w:val="left"/>
      <w:pPr>
        <w:ind w:left="2519" w:hanging="360"/>
      </w:pPr>
      <w:rPr>
        <w:rFonts w:hint="default"/>
      </w:rPr>
    </w:lvl>
    <w:lvl w:ilvl="6" w:tplc="C17E7C68">
      <w:start w:val="1"/>
      <w:numFmt w:val="bullet"/>
      <w:lvlText w:val="•"/>
      <w:lvlJc w:val="left"/>
      <w:pPr>
        <w:ind w:left="2931" w:hanging="360"/>
      </w:pPr>
      <w:rPr>
        <w:rFonts w:hint="default"/>
      </w:rPr>
    </w:lvl>
    <w:lvl w:ilvl="7" w:tplc="332A2C84">
      <w:start w:val="1"/>
      <w:numFmt w:val="bullet"/>
      <w:lvlText w:val="•"/>
      <w:lvlJc w:val="left"/>
      <w:pPr>
        <w:ind w:left="3343" w:hanging="360"/>
      </w:pPr>
      <w:rPr>
        <w:rFonts w:hint="default"/>
      </w:rPr>
    </w:lvl>
    <w:lvl w:ilvl="8" w:tplc="21F644EC">
      <w:start w:val="1"/>
      <w:numFmt w:val="bullet"/>
      <w:lvlText w:val="•"/>
      <w:lvlJc w:val="left"/>
      <w:pPr>
        <w:ind w:left="3755" w:hanging="360"/>
      </w:pPr>
      <w:rPr>
        <w:rFonts w:hint="default"/>
      </w:rPr>
    </w:lvl>
  </w:abstractNum>
  <w:abstractNum w:abstractNumId="5" w15:restartNumberingAfterBreak="0">
    <w:nsid w:val="7B694DB3"/>
    <w:multiLevelType w:val="hybridMultilevel"/>
    <w:tmpl w:val="ABC05614"/>
    <w:lvl w:ilvl="0" w:tplc="0A42CD18">
      <w:start w:val="1"/>
      <w:numFmt w:val="upperLetter"/>
      <w:lvlText w:val="%1."/>
      <w:lvlJc w:val="left"/>
      <w:pPr>
        <w:ind w:left="448" w:hanging="360"/>
      </w:pPr>
      <w:rPr>
        <w:rFonts w:hint="default"/>
      </w:rPr>
    </w:lvl>
    <w:lvl w:ilvl="1" w:tplc="04090019" w:tentative="1">
      <w:start w:val="1"/>
      <w:numFmt w:val="lowerLetter"/>
      <w:lvlText w:val="%2."/>
      <w:lvlJc w:val="left"/>
      <w:pPr>
        <w:ind w:left="1168" w:hanging="360"/>
      </w:pPr>
    </w:lvl>
    <w:lvl w:ilvl="2" w:tplc="0409001B" w:tentative="1">
      <w:start w:val="1"/>
      <w:numFmt w:val="lowerRoman"/>
      <w:lvlText w:val="%3."/>
      <w:lvlJc w:val="right"/>
      <w:pPr>
        <w:ind w:left="1888" w:hanging="180"/>
      </w:pPr>
    </w:lvl>
    <w:lvl w:ilvl="3" w:tplc="0409000F" w:tentative="1">
      <w:start w:val="1"/>
      <w:numFmt w:val="decimal"/>
      <w:lvlText w:val="%4."/>
      <w:lvlJc w:val="left"/>
      <w:pPr>
        <w:ind w:left="2608" w:hanging="360"/>
      </w:pPr>
    </w:lvl>
    <w:lvl w:ilvl="4" w:tplc="04090019" w:tentative="1">
      <w:start w:val="1"/>
      <w:numFmt w:val="lowerLetter"/>
      <w:lvlText w:val="%5."/>
      <w:lvlJc w:val="left"/>
      <w:pPr>
        <w:ind w:left="3328" w:hanging="360"/>
      </w:pPr>
    </w:lvl>
    <w:lvl w:ilvl="5" w:tplc="0409001B" w:tentative="1">
      <w:start w:val="1"/>
      <w:numFmt w:val="lowerRoman"/>
      <w:lvlText w:val="%6."/>
      <w:lvlJc w:val="right"/>
      <w:pPr>
        <w:ind w:left="4048" w:hanging="180"/>
      </w:pPr>
    </w:lvl>
    <w:lvl w:ilvl="6" w:tplc="0409000F" w:tentative="1">
      <w:start w:val="1"/>
      <w:numFmt w:val="decimal"/>
      <w:lvlText w:val="%7."/>
      <w:lvlJc w:val="left"/>
      <w:pPr>
        <w:ind w:left="4768" w:hanging="360"/>
      </w:pPr>
    </w:lvl>
    <w:lvl w:ilvl="7" w:tplc="04090019" w:tentative="1">
      <w:start w:val="1"/>
      <w:numFmt w:val="lowerLetter"/>
      <w:lvlText w:val="%8."/>
      <w:lvlJc w:val="left"/>
      <w:pPr>
        <w:ind w:left="5488" w:hanging="360"/>
      </w:pPr>
    </w:lvl>
    <w:lvl w:ilvl="8" w:tplc="0409001B" w:tentative="1">
      <w:start w:val="1"/>
      <w:numFmt w:val="lowerRoman"/>
      <w:lvlText w:val="%9."/>
      <w:lvlJc w:val="right"/>
      <w:pPr>
        <w:ind w:left="6208" w:hanging="180"/>
      </w:pPr>
    </w:lvl>
  </w:abstractNum>
  <w:abstractNum w:abstractNumId="6" w15:restartNumberingAfterBreak="0">
    <w:nsid w:val="7BB34D8C"/>
    <w:multiLevelType w:val="multilevel"/>
    <w:tmpl w:val="6DE45CF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4"/>
  </w:num>
  <w:num w:numId="2">
    <w:abstractNumId w:val="1"/>
  </w:num>
  <w:num w:numId="3">
    <w:abstractNumId w:val="2"/>
  </w:num>
  <w:num w:numId="4">
    <w:abstractNumId w:val="0"/>
  </w:num>
  <w:num w:numId="5">
    <w:abstractNumId w:val="3"/>
  </w:num>
  <w:num w:numId="6">
    <w:abstractNumId w:val="5"/>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proofState w:spelling="clean" w:grammar="clean"/>
  <w:trackRevisions/>
  <w:defaultTabStop w:val="720"/>
  <w:hyphenationZone w:val="425"/>
  <w:drawingGridHorizontalSpacing w:val="110"/>
  <w:displayHorizontalDrawingGridEvery w:val="2"/>
  <w:characterSpacingControl w:val="doNotCompress"/>
  <w:hdrShapeDefaults>
    <o:shapedefaults v:ext="edit" spidmax="4097"/>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6C74"/>
    <w:rsid w:val="00000722"/>
    <w:rsid w:val="00005FA4"/>
    <w:rsid w:val="0001001F"/>
    <w:rsid w:val="00010544"/>
    <w:rsid w:val="00011051"/>
    <w:rsid w:val="000121BB"/>
    <w:rsid w:val="000144C5"/>
    <w:rsid w:val="00022C9C"/>
    <w:rsid w:val="00024FCC"/>
    <w:rsid w:val="00032D89"/>
    <w:rsid w:val="0003347C"/>
    <w:rsid w:val="0003662F"/>
    <w:rsid w:val="000446B4"/>
    <w:rsid w:val="00044BF6"/>
    <w:rsid w:val="000452B1"/>
    <w:rsid w:val="000479A4"/>
    <w:rsid w:val="00051403"/>
    <w:rsid w:val="000539D3"/>
    <w:rsid w:val="00053D5A"/>
    <w:rsid w:val="00056D52"/>
    <w:rsid w:val="0006142A"/>
    <w:rsid w:val="00065DBF"/>
    <w:rsid w:val="00066DE3"/>
    <w:rsid w:val="000678AC"/>
    <w:rsid w:val="0007009F"/>
    <w:rsid w:val="0007059C"/>
    <w:rsid w:val="00071356"/>
    <w:rsid w:val="00071808"/>
    <w:rsid w:val="00071C4A"/>
    <w:rsid w:val="0007201D"/>
    <w:rsid w:val="00076203"/>
    <w:rsid w:val="00080014"/>
    <w:rsid w:val="00081038"/>
    <w:rsid w:val="00082318"/>
    <w:rsid w:val="000857B9"/>
    <w:rsid w:val="00090B24"/>
    <w:rsid w:val="000930F1"/>
    <w:rsid w:val="00095A2E"/>
    <w:rsid w:val="00095C66"/>
    <w:rsid w:val="000A3738"/>
    <w:rsid w:val="000A4883"/>
    <w:rsid w:val="000B005A"/>
    <w:rsid w:val="000B0FF2"/>
    <w:rsid w:val="000C068D"/>
    <w:rsid w:val="000C0FF6"/>
    <w:rsid w:val="000C49F4"/>
    <w:rsid w:val="000C519A"/>
    <w:rsid w:val="000C5956"/>
    <w:rsid w:val="000C7D45"/>
    <w:rsid w:val="000D029E"/>
    <w:rsid w:val="000D3E73"/>
    <w:rsid w:val="000D6D43"/>
    <w:rsid w:val="000E116A"/>
    <w:rsid w:val="000E3BF1"/>
    <w:rsid w:val="000E5168"/>
    <w:rsid w:val="000E5DA6"/>
    <w:rsid w:val="000F0056"/>
    <w:rsid w:val="000F0257"/>
    <w:rsid w:val="000F0B33"/>
    <w:rsid w:val="000F1515"/>
    <w:rsid w:val="000F4EF6"/>
    <w:rsid w:val="00102570"/>
    <w:rsid w:val="001028F6"/>
    <w:rsid w:val="00103E8A"/>
    <w:rsid w:val="00110F30"/>
    <w:rsid w:val="00112670"/>
    <w:rsid w:val="00113BE5"/>
    <w:rsid w:val="001146E2"/>
    <w:rsid w:val="00114AFB"/>
    <w:rsid w:val="00121082"/>
    <w:rsid w:val="00132B40"/>
    <w:rsid w:val="00135546"/>
    <w:rsid w:val="001364CB"/>
    <w:rsid w:val="00145F0B"/>
    <w:rsid w:val="001511EB"/>
    <w:rsid w:val="001517F6"/>
    <w:rsid w:val="001529A7"/>
    <w:rsid w:val="001602AF"/>
    <w:rsid w:val="00160D1C"/>
    <w:rsid w:val="00165475"/>
    <w:rsid w:val="001667C8"/>
    <w:rsid w:val="00170053"/>
    <w:rsid w:val="00177346"/>
    <w:rsid w:val="001779A4"/>
    <w:rsid w:val="00180ADC"/>
    <w:rsid w:val="001866FA"/>
    <w:rsid w:val="00187A34"/>
    <w:rsid w:val="00196CA7"/>
    <w:rsid w:val="001A3182"/>
    <w:rsid w:val="001A3CC5"/>
    <w:rsid w:val="001A4342"/>
    <w:rsid w:val="001C264B"/>
    <w:rsid w:val="001C2BB7"/>
    <w:rsid w:val="001C429B"/>
    <w:rsid w:val="001C4A02"/>
    <w:rsid w:val="001C4DD2"/>
    <w:rsid w:val="001C5B4E"/>
    <w:rsid w:val="001C5B72"/>
    <w:rsid w:val="001C77BC"/>
    <w:rsid w:val="001D257B"/>
    <w:rsid w:val="001D5545"/>
    <w:rsid w:val="001D6FFA"/>
    <w:rsid w:val="001E06F3"/>
    <w:rsid w:val="001E1FD8"/>
    <w:rsid w:val="001E30CE"/>
    <w:rsid w:val="001E4B43"/>
    <w:rsid w:val="001E4C8D"/>
    <w:rsid w:val="001F520C"/>
    <w:rsid w:val="00201903"/>
    <w:rsid w:val="00202672"/>
    <w:rsid w:val="0020310B"/>
    <w:rsid w:val="00203F3D"/>
    <w:rsid w:val="0021038A"/>
    <w:rsid w:val="002134EA"/>
    <w:rsid w:val="00213A04"/>
    <w:rsid w:val="002200B4"/>
    <w:rsid w:val="002223E8"/>
    <w:rsid w:val="00222C55"/>
    <w:rsid w:val="00223CF4"/>
    <w:rsid w:val="002250AE"/>
    <w:rsid w:val="00225DC9"/>
    <w:rsid w:val="0022791E"/>
    <w:rsid w:val="00230DD3"/>
    <w:rsid w:val="002327F1"/>
    <w:rsid w:val="00236C74"/>
    <w:rsid w:val="002374C7"/>
    <w:rsid w:val="00240F8C"/>
    <w:rsid w:val="00244523"/>
    <w:rsid w:val="002452B3"/>
    <w:rsid w:val="0024644A"/>
    <w:rsid w:val="00246ECE"/>
    <w:rsid w:val="00247764"/>
    <w:rsid w:val="0025236B"/>
    <w:rsid w:val="002526C2"/>
    <w:rsid w:val="00257F0E"/>
    <w:rsid w:val="00270597"/>
    <w:rsid w:val="00271727"/>
    <w:rsid w:val="00273EC7"/>
    <w:rsid w:val="00274E7E"/>
    <w:rsid w:val="002756A5"/>
    <w:rsid w:val="002756CD"/>
    <w:rsid w:val="00276A8F"/>
    <w:rsid w:val="00281F16"/>
    <w:rsid w:val="002879A2"/>
    <w:rsid w:val="0029043B"/>
    <w:rsid w:val="0029093D"/>
    <w:rsid w:val="00297D29"/>
    <w:rsid w:val="00297E43"/>
    <w:rsid w:val="002A1046"/>
    <w:rsid w:val="002A20DF"/>
    <w:rsid w:val="002B0FD8"/>
    <w:rsid w:val="002B2DFD"/>
    <w:rsid w:val="002B4185"/>
    <w:rsid w:val="002B50FA"/>
    <w:rsid w:val="002C07FA"/>
    <w:rsid w:val="002C2E3A"/>
    <w:rsid w:val="002C546A"/>
    <w:rsid w:val="002C6673"/>
    <w:rsid w:val="002C74A2"/>
    <w:rsid w:val="002D06D9"/>
    <w:rsid w:val="002D41D2"/>
    <w:rsid w:val="002D42AD"/>
    <w:rsid w:val="002D70CF"/>
    <w:rsid w:val="002D7A7F"/>
    <w:rsid w:val="002D7FA9"/>
    <w:rsid w:val="002E33EE"/>
    <w:rsid w:val="002E55F8"/>
    <w:rsid w:val="002E794B"/>
    <w:rsid w:val="002F4487"/>
    <w:rsid w:val="00302040"/>
    <w:rsid w:val="00302A68"/>
    <w:rsid w:val="0030309D"/>
    <w:rsid w:val="00307814"/>
    <w:rsid w:val="0031043A"/>
    <w:rsid w:val="00311CC6"/>
    <w:rsid w:val="00317F33"/>
    <w:rsid w:val="00320905"/>
    <w:rsid w:val="003236F7"/>
    <w:rsid w:val="00323E8A"/>
    <w:rsid w:val="003244BB"/>
    <w:rsid w:val="003267B6"/>
    <w:rsid w:val="00327387"/>
    <w:rsid w:val="00341C83"/>
    <w:rsid w:val="00351E4A"/>
    <w:rsid w:val="00353890"/>
    <w:rsid w:val="00355127"/>
    <w:rsid w:val="003551B7"/>
    <w:rsid w:val="00355CE5"/>
    <w:rsid w:val="003634B1"/>
    <w:rsid w:val="0036577B"/>
    <w:rsid w:val="003704F2"/>
    <w:rsid w:val="00374046"/>
    <w:rsid w:val="00374F7F"/>
    <w:rsid w:val="00377354"/>
    <w:rsid w:val="00386400"/>
    <w:rsid w:val="003879AE"/>
    <w:rsid w:val="00387EEF"/>
    <w:rsid w:val="003903D3"/>
    <w:rsid w:val="00390F9A"/>
    <w:rsid w:val="00391388"/>
    <w:rsid w:val="003928AD"/>
    <w:rsid w:val="0039690D"/>
    <w:rsid w:val="003A18A7"/>
    <w:rsid w:val="003A3397"/>
    <w:rsid w:val="003A6887"/>
    <w:rsid w:val="003B3539"/>
    <w:rsid w:val="003B3DEC"/>
    <w:rsid w:val="003C274B"/>
    <w:rsid w:val="003C2930"/>
    <w:rsid w:val="003C4BAA"/>
    <w:rsid w:val="003C557C"/>
    <w:rsid w:val="003C5CC6"/>
    <w:rsid w:val="003D002E"/>
    <w:rsid w:val="003D2E56"/>
    <w:rsid w:val="003D548E"/>
    <w:rsid w:val="003D7478"/>
    <w:rsid w:val="003E0691"/>
    <w:rsid w:val="003E1D70"/>
    <w:rsid w:val="003E5F06"/>
    <w:rsid w:val="003F0D80"/>
    <w:rsid w:val="003F11E6"/>
    <w:rsid w:val="003F1F48"/>
    <w:rsid w:val="003F3552"/>
    <w:rsid w:val="003F3923"/>
    <w:rsid w:val="003F3BA5"/>
    <w:rsid w:val="003F4897"/>
    <w:rsid w:val="003F6A22"/>
    <w:rsid w:val="004056F3"/>
    <w:rsid w:val="00406AC1"/>
    <w:rsid w:val="00410284"/>
    <w:rsid w:val="0041199E"/>
    <w:rsid w:val="00413829"/>
    <w:rsid w:val="004152D0"/>
    <w:rsid w:val="00415E22"/>
    <w:rsid w:val="004164E9"/>
    <w:rsid w:val="00420052"/>
    <w:rsid w:val="00420317"/>
    <w:rsid w:val="00420EF2"/>
    <w:rsid w:val="004210A5"/>
    <w:rsid w:val="00427452"/>
    <w:rsid w:val="00431A2C"/>
    <w:rsid w:val="004321CA"/>
    <w:rsid w:val="0043487D"/>
    <w:rsid w:val="004351EA"/>
    <w:rsid w:val="00436036"/>
    <w:rsid w:val="00442968"/>
    <w:rsid w:val="004448DA"/>
    <w:rsid w:val="00451273"/>
    <w:rsid w:val="00451472"/>
    <w:rsid w:val="0045661B"/>
    <w:rsid w:val="00456D15"/>
    <w:rsid w:val="00457281"/>
    <w:rsid w:val="00462662"/>
    <w:rsid w:val="00462762"/>
    <w:rsid w:val="00462884"/>
    <w:rsid w:val="00462933"/>
    <w:rsid w:val="0046293A"/>
    <w:rsid w:val="004644AF"/>
    <w:rsid w:val="00471DE1"/>
    <w:rsid w:val="004728B3"/>
    <w:rsid w:val="00473139"/>
    <w:rsid w:val="00474C64"/>
    <w:rsid w:val="004832A5"/>
    <w:rsid w:val="00484CB3"/>
    <w:rsid w:val="00487B63"/>
    <w:rsid w:val="0049317E"/>
    <w:rsid w:val="004A1377"/>
    <w:rsid w:val="004A2DDB"/>
    <w:rsid w:val="004A6E41"/>
    <w:rsid w:val="004A73E7"/>
    <w:rsid w:val="004B26F2"/>
    <w:rsid w:val="004B29D9"/>
    <w:rsid w:val="004B3876"/>
    <w:rsid w:val="004B50D3"/>
    <w:rsid w:val="004C0CE2"/>
    <w:rsid w:val="004C2524"/>
    <w:rsid w:val="004C2978"/>
    <w:rsid w:val="004D20EA"/>
    <w:rsid w:val="004D3951"/>
    <w:rsid w:val="004D4C70"/>
    <w:rsid w:val="004E065E"/>
    <w:rsid w:val="004F4C0C"/>
    <w:rsid w:val="004F6491"/>
    <w:rsid w:val="004F72D9"/>
    <w:rsid w:val="00500C1E"/>
    <w:rsid w:val="00506816"/>
    <w:rsid w:val="00507976"/>
    <w:rsid w:val="00507B26"/>
    <w:rsid w:val="00510151"/>
    <w:rsid w:val="00516BF4"/>
    <w:rsid w:val="0052130A"/>
    <w:rsid w:val="005231DE"/>
    <w:rsid w:val="00524865"/>
    <w:rsid w:val="00526CEA"/>
    <w:rsid w:val="00537F58"/>
    <w:rsid w:val="005426AA"/>
    <w:rsid w:val="005451E6"/>
    <w:rsid w:val="0054568F"/>
    <w:rsid w:val="0056074D"/>
    <w:rsid w:val="00560EBC"/>
    <w:rsid w:val="00561531"/>
    <w:rsid w:val="005627C7"/>
    <w:rsid w:val="00563126"/>
    <w:rsid w:val="005635D3"/>
    <w:rsid w:val="005646A0"/>
    <w:rsid w:val="00567618"/>
    <w:rsid w:val="00567B45"/>
    <w:rsid w:val="00571A6A"/>
    <w:rsid w:val="00580687"/>
    <w:rsid w:val="00580DD4"/>
    <w:rsid w:val="0058222B"/>
    <w:rsid w:val="00584A30"/>
    <w:rsid w:val="00590208"/>
    <w:rsid w:val="005911CC"/>
    <w:rsid w:val="005921A4"/>
    <w:rsid w:val="00592F50"/>
    <w:rsid w:val="005A3007"/>
    <w:rsid w:val="005B157E"/>
    <w:rsid w:val="005B4E76"/>
    <w:rsid w:val="005B5D80"/>
    <w:rsid w:val="005B6E34"/>
    <w:rsid w:val="005C2689"/>
    <w:rsid w:val="005C55A3"/>
    <w:rsid w:val="005D093C"/>
    <w:rsid w:val="005D1278"/>
    <w:rsid w:val="005D2589"/>
    <w:rsid w:val="005D25AE"/>
    <w:rsid w:val="005D6FE9"/>
    <w:rsid w:val="005E3276"/>
    <w:rsid w:val="005E4B0C"/>
    <w:rsid w:val="005E6F3F"/>
    <w:rsid w:val="005F14FE"/>
    <w:rsid w:val="005F2B30"/>
    <w:rsid w:val="005F346D"/>
    <w:rsid w:val="005F6367"/>
    <w:rsid w:val="006037BF"/>
    <w:rsid w:val="00604FE3"/>
    <w:rsid w:val="0060776D"/>
    <w:rsid w:val="00607AF0"/>
    <w:rsid w:val="00607F3A"/>
    <w:rsid w:val="00612926"/>
    <w:rsid w:val="00615319"/>
    <w:rsid w:val="00622E63"/>
    <w:rsid w:val="00623677"/>
    <w:rsid w:val="0062451B"/>
    <w:rsid w:val="0062495B"/>
    <w:rsid w:val="0062548A"/>
    <w:rsid w:val="00627AD6"/>
    <w:rsid w:val="00630C5C"/>
    <w:rsid w:val="00632D80"/>
    <w:rsid w:val="00635DB3"/>
    <w:rsid w:val="006366AC"/>
    <w:rsid w:val="00640720"/>
    <w:rsid w:val="006453EB"/>
    <w:rsid w:val="00650B08"/>
    <w:rsid w:val="0065399A"/>
    <w:rsid w:val="00654858"/>
    <w:rsid w:val="00657661"/>
    <w:rsid w:val="00657AD2"/>
    <w:rsid w:val="00661C15"/>
    <w:rsid w:val="00661E90"/>
    <w:rsid w:val="00662E60"/>
    <w:rsid w:val="00664BF4"/>
    <w:rsid w:val="0066547C"/>
    <w:rsid w:val="00670150"/>
    <w:rsid w:val="00673116"/>
    <w:rsid w:val="0067318B"/>
    <w:rsid w:val="00673297"/>
    <w:rsid w:val="00673D0B"/>
    <w:rsid w:val="00674877"/>
    <w:rsid w:val="00675361"/>
    <w:rsid w:val="00675882"/>
    <w:rsid w:val="00682A8C"/>
    <w:rsid w:val="006860DB"/>
    <w:rsid w:val="006863CD"/>
    <w:rsid w:val="006871AA"/>
    <w:rsid w:val="00692BD3"/>
    <w:rsid w:val="00694C36"/>
    <w:rsid w:val="0069688A"/>
    <w:rsid w:val="00697644"/>
    <w:rsid w:val="006A2304"/>
    <w:rsid w:val="006A518D"/>
    <w:rsid w:val="006A5D64"/>
    <w:rsid w:val="006A5FA7"/>
    <w:rsid w:val="006D067C"/>
    <w:rsid w:val="006D09D8"/>
    <w:rsid w:val="006D12EB"/>
    <w:rsid w:val="006D3FE0"/>
    <w:rsid w:val="006D7DCD"/>
    <w:rsid w:val="006D7EAF"/>
    <w:rsid w:val="006E0C0E"/>
    <w:rsid w:val="006E0C6D"/>
    <w:rsid w:val="006E24B2"/>
    <w:rsid w:val="006F196E"/>
    <w:rsid w:val="006F1D87"/>
    <w:rsid w:val="006F33E3"/>
    <w:rsid w:val="006F51B3"/>
    <w:rsid w:val="006F5A5F"/>
    <w:rsid w:val="007000FB"/>
    <w:rsid w:val="00701253"/>
    <w:rsid w:val="007054E9"/>
    <w:rsid w:val="0070594F"/>
    <w:rsid w:val="007079FB"/>
    <w:rsid w:val="007146EB"/>
    <w:rsid w:val="00716154"/>
    <w:rsid w:val="00716E2C"/>
    <w:rsid w:val="007206DF"/>
    <w:rsid w:val="00721067"/>
    <w:rsid w:val="007217AD"/>
    <w:rsid w:val="0072356D"/>
    <w:rsid w:val="007238F1"/>
    <w:rsid w:val="007239D5"/>
    <w:rsid w:val="00726225"/>
    <w:rsid w:val="00730044"/>
    <w:rsid w:val="007328D1"/>
    <w:rsid w:val="00736698"/>
    <w:rsid w:val="00736AE2"/>
    <w:rsid w:val="00741289"/>
    <w:rsid w:val="00743DD0"/>
    <w:rsid w:val="00744E25"/>
    <w:rsid w:val="007456BA"/>
    <w:rsid w:val="00745DF5"/>
    <w:rsid w:val="0074602D"/>
    <w:rsid w:val="00746F85"/>
    <w:rsid w:val="007475E0"/>
    <w:rsid w:val="00752A20"/>
    <w:rsid w:val="00755DF1"/>
    <w:rsid w:val="007600B9"/>
    <w:rsid w:val="007600C1"/>
    <w:rsid w:val="007606C4"/>
    <w:rsid w:val="007607D8"/>
    <w:rsid w:val="00761468"/>
    <w:rsid w:val="00764F84"/>
    <w:rsid w:val="00765754"/>
    <w:rsid w:val="007658A0"/>
    <w:rsid w:val="00770457"/>
    <w:rsid w:val="007728A3"/>
    <w:rsid w:val="00772E4E"/>
    <w:rsid w:val="007735F2"/>
    <w:rsid w:val="00776185"/>
    <w:rsid w:val="007764F8"/>
    <w:rsid w:val="007873E7"/>
    <w:rsid w:val="00791421"/>
    <w:rsid w:val="00792FA0"/>
    <w:rsid w:val="0079398F"/>
    <w:rsid w:val="0079579F"/>
    <w:rsid w:val="007A0515"/>
    <w:rsid w:val="007A19D3"/>
    <w:rsid w:val="007A19FE"/>
    <w:rsid w:val="007A6B0F"/>
    <w:rsid w:val="007B0961"/>
    <w:rsid w:val="007B2185"/>
    <w:rsid w:val="007B284C"/>
    <w:rsid w:val="007B33DB"/>
    <w:rsid w:val="007B3F54"/>
    <w:rsid w:val="007B4351"/>
    <w:rsid w:val="007B5F96"/>
    <w:rsid w:val="007B7976"/>
    <w:rsid w:val="007C1E99"/>
    <w:rsid w:val="007C23B7"/>
    <w:rsid w:val="007C32F3"/>
    <w:rsid w:val="007C60C6"/>
    <w:rsid w:val="007D14EF"/>
    <w:rsid w:val="007D2CBD"/>
    <w:rsid w:val="007D5139"/>
    <w:rsid w:val="007D7310"/>
    <w:rsid w:val="007D7622"/>
    <w:rsid w:val="007E03FA"/>
    <w:rsid w:val="007E0788"/>
    <w:rsid w:val="007E1677"/>
    <w:rsid w:val="007E2274"/>
    <w:rsid w:val="007E3825"/>
    <w:rsid w:val="007E410D"/>
    <w:rsid w:val="007E4C52"/>
    <w:rsid w:val="007E597F"/>
    <w:rsid w:val="007F39F4"/>
    <w:rsid w:val="007F4293"/>
    <w:rsid w:val="007F6213"/>
    <w:rsid w:val="007F79EA"/>
    <w:rsid w:val="00802426"/>
    <w:rsid w:val="008042D3"/>
    <w:rsid w:val="00805CE7"/>
    <w:rsid w:val="00811297"/>
    <w:rsid w:val="00811333"/>
    <w:rsid w:val="0081453B"/>
    <w:rsid w:val="00814CCE"/>
    <w:rsid w:val="008156CC"/>
    <w:rsid w:val="0081749A"/>
    <w:rsid w:val="00821F38"/>
    <w:rsid w:val="008234D1"/>
    <w:rsid w:val="008239E1"/>
    <w:rsid w:val="008241EC"/>
    <w:rsid w:val="008252B1"/>
    <w:rsid w:val="008253B3"/>
    <w:rsid w:val="008265E0"/>
    <w:rsid w:val="008269A7"/>
    <w:rsid w:val="008273C2"/>
    <w:rsid w:val="00832507"/>
    <w:rsid w:val="00834690"/>
    <w:rsid w:val="0083572A"/>
    <w:rsid w:val="00835D88"/>
    <w:rsid w:val="00841F0C"/>
    <w:rsid w:val="008423CA"/>
    <w:rsid w:val="00844442"/>
    <w:rsid w:val="008451A7"/>
    <w:rsid w:val="00851965"/>
    <w:rsid w:val="008537FC"/>
    <w:rsid w:val="0085730A"/>
    <w:rsid w:val="00857FD7"/>
    <w:rsid w:val="0086019A"/>
    <w:rsid w:val="008606D1"/>
    <w:rsid w:val="00861E03"/>
    <w:rsid w:val="0086531F"/>
    <w:rsid w:val="0086784B"/>
    <w:rsid w:val="008728AD"/>
    <w:rsid w:val="00874495"/>
    <w:rsid w:val="0087770B"/>
    <w:rsid w:val="0088029A"/>
    <w:rsid w:val="00881101"/>
    <w:rsid w:val="00884F18"/>
    <w:rsid w:val="00885F77"/>
    <w:rsid w:val="00887DB6"/>
    <w:rsid w:val="008905D7"/>
    <w:rsid w:val="00891862"/>
    <w:rsid w:val="00894B0C"/>
    <w:rsid w:val="008A32DC"/>
    <w:rsid w:val="008A52A1"/>
    <w:rsid w:val="008A5852"/>
    <w:rsid w:val="008A7E63"/>
    <w:rsid w:val="008B1DFA"/>
    <w:rsid w:val="008B41AA"/>
    <w:rsid w:val="008B41BD"/>
    <w:rsid w:val="008B5B3D"/>
    <w:rsid w:val="008B6475"/>
    <w:rsid w:val="008C641B"/>
    <w:rsid w:val="008D008D"/>
    <w:rsid w:val="008D07B5"/>
    <w:rsid w:val="008D4FC9"/>
    <w:rsid w:val="008D5D6E"/>
    <w:rsid w:val="008D7EBE"/>
    <w:rsid w:val="008E3229"/>
    <w:rsid w:val="008E35DC"/>
    <w:rsid w:val="008E4514"/>
    <w:rsid w:val="008E4BE6"/>
    <w:rsid w:val="008E4DF9"/>
    <w:rsid w:val="008E53B0"/>
    <w:rsid w:val="008F138B"/>
    <w:rsid w:val="008F1984"/>
    <w:rsid w:val="008F3658"/>
    <w:rsid w:val="008F5076"/>
    <w:rsid w:val="00900654"/>
    <w:rsid w:val="009034F1"/>
    <w:rsid w:val="009057D6"/>
    <w:rsid w:val="00907DE6"/>
    <w:rsid w:val="0092020E"/>
    <w:rsid w:val="00920E98"/>
    <w:rsid w:val="00923B35"/>
    <w:rsid w:val="00925D42"/>
    <w:rsid w:val="00927FCF"/>
    <w:rsid w:val="00930A7C"/>
    <w:rsid w:val="0093193F"/>
    <w:rsid w:val="00931E1E"/>
    <w:rsid w:val="009409FD"/>
    <w:rsid w:val="00940B86"/>
    <w:rsid w:val="00945400"/>
    <w:rsid w:val="00950761"/>
    <w:rsid w:val="00950789"/>
    <w:rsid w:val="009552AB"/>
    <w:rsid w:val="00957298"/>
    <w:rsid w:val="00957EC3"/>
    <w:rsid w:val="00960BA2"/>
    <w:rsid w:val="0096119C"/>
    <w:rsid w:val="00963E24"/>
    <w:rsid w:val="009677CE"/>
    <w:rsid w:val="00971652"/>
    <w:rsid w:val="00972098"/>
    <w:rsid w:val="00975124"/>
    <w:rsid w:val="00983DFC"/>
    <w:rsid w:val="009902A2"/>
    <w:rsid w:val="0099654E"/>
    <w:rsid w:val="009A193D"/>
    <w:rsid w:val="009A795D"/>
    <w:rsid w:val="009B04A3"/>
    <w:rsid w:val="009B0F92"/>
    <w:rsid w:val="009B0F9A"/>
    <w:rsid w:val="009B3007"/>
    <w:rsid w:val="009B30C3"/>
    <w:rsid w:val="009B67A6"/>
    <w:rsid w:val="009C452C"/>
    <w:rsid w:val="009C5CFE"/>
    <w:rsid w:val="009C669F"/>
    <w:rsid w:val="009C7009"/>
    <w:rsid w:val="009D039B"/>
    <w:rsid w:val="009D2C67"/>
    <w:rsid w:val="009D5022"/>
    <w:rsid w:val="009D72FB"/>
    <w:rsid w:val="009E0E24"/>
    <w:rsid w:val="009E0F05"/>
    <w:rsid w:val="009E27BA"/>
    <w:rsid w:val="009E3811"/>
    <w:rsid w:val="009E57C7"/>
    <w:rsid w:val="009E719B"/>
    <w:rsid w:val="009E7B68"/>
    <w:rsid w:val="009E7F11"/>
    <w:rsid w:val="009F1883"/>
    <w:rsid w:val="009F40BA"/>
    <w:rsid w:val="009F4493"/>
    <w:rsid w:val="00A03840"/>
    <w:rsid w:val="00A040DC"/>
    <w:rsid w:val="00A041A7"/>
    <w:rsid w:val="00A04955"/>
    <w:rsid w:val="00A13C5B"/>
    <w:rsid w:val="00A14A0F"/>
    <w:rsid w:val="00A17ADB"/>
    <w:rsid w:val="00A22CB0"/>
    <w:rsid w:val="00A233A2"/>
    <w:rsid w:val="00A2480E"/>
    <w:rsid w:val="00A27437"/>
    <w:rsid w:val="00A31A69"/>
    <w:rsid w:val="00A34587"/>
    <w:rsid w:val="00A35026"/>
    <w:rsid w:val="00A3768C"/>
    <w:rsid w:val="00A37F7B"/>
    <w:rsid w:val="00A43484"/>
    <w:rsid w:val="00A45075"/>
    <w:rsid w:val="00A462CB"/>
    <w:rsid w:val="00A46AA9"/>
    <w:rsid w:val="00A46F30"/>
    <w:rsid w:val="00A47AB6"/>
    <w:rsid w:val="00A549F4"/>
    <w:rsid w:val="00A54FE3"/>
    <w:rsid w:val="00A5524C"/>
    <w:rsid w:val="00A56BB3"/>
    <w:rsid w:val="00A56D86"/>
    <w:rsid w:val="00A572F8"/>
    <w:rsid w:val="00A64B8D"/>
    <w:rsid w:val="00A657D9"/>
    <w:rsid w:val="00A711E6"/>
    <w:rsid w:val="00A73442"/>
    <w:rsid w:val="00A75281"/>
    <w:rsid w:val="00A830B9"/>
    <w:rsid w:val="00A86000"/>
    <w:rsid w:val="00A86FCE"/>
    <w:rsid w:val="00A93681"/>
    <w:rsid w:val="00A95EDB"/>
    <w:rsid w:val="00AA1A61"/>
    <w:rsid w:val="00AA1E67"/>
    <w:rsid w:val="00AA31F6"/>
    <w:rsid w:val="00AB11D8"/>
    <w:rsid w:val="00AB13FE"/>
    <w:rsid w:val="00AB2458"/>
    <w:rsid w:val="00AB31E9"/>
    <w:rsid w:val="00AB7737"/>
    <w:rsid w:val="00AB7EB5"/>
    <w:rsid w:val="00AC1145"/>
    <w:rsid w:val="00AC2A3D"/>
    <w:rsid w:val="00AD0EA4"/>
    <w:rsid w:val="00AD131C"/>
    <w:rsid w:val="00AD3D5E"/>
    <w:rsid w:val="00AD4572"/>
    <w:rsid w:val="00AD4972"/>
    <w:rsid w:val="00AD7C38"/>
    <w:rsid w:val="00AE0278"/>
    <w:rsid w:val="00AE0B98"/>
    <w:rsid w:val="00AE3756"/>
    <w:rsid w:val="00AE3F4E"/>
    <w:rsid w:val="00AE526E"/>
    <w:rsid w:val="00AE7023"/>
    <w:rsid w:val="00AE7AB6"/>
    <w:rsid w:val="00AE7E67"/>
    <w:rsid w:val="00AE7F04"/>
    <w:rsid w:val="00AF1A24"/>
    <w:rsid w:val="00AF1D7D"/>
    <w:rsid w:val="00AF2AAD"/>
    <w:rsid w:val="00AF4391"/>
    <w:rsid w:val="00AF463D"/>
    <w:rsid w:val="00AF6492"/>
    <w:rsid w:val="00B12501"/>
    <w:rsid w:val="00B14DB4"/>
    <w:rsid w:val="00B1523B"/>
    <w:rsid w:val="00B17F55"/>
    <w:rsid w:val="00B213CE"/>
    <w:rsid w:val="00B22AC4"/>
    <w:rsid w:val="00B231B1"/>
    <w:rsid w:val="00B24E30"/>
    <w:rsid w:val="00B2628A"/>
    <w:rsid w:val="00B33820"/>
    <w:rsid w:val="00B3477E"/>
    <w:rsid w:val="00B35E76"/>
    <w:rsid w:val="00B4151A"/>
    <w:rsid w:val="00B4163B"/>
    <w:rsid w:val="00B41BDC"/>
    <w:rsid w:val="00B41E03"/>
    <w:rsid w:val="00B44960"/>
    <w:rsid w:val="00B44CBE"/>
    <w:rsid w:val="00B46E1D"/>
    <w:rsid w:val="00B51D73"/>
    <w:rsid w:val="00B54147"/>
    <w:rsid w:val="00B54B78"/>
    <w:rsid w:val="00B56ED6"/>
    <w:rsid w:val="00B606CD"/>
    <w:rsid w:val="00B630DD"/>
    <w:rsid w:val="00B63C44"/>
    <w:rsid w:val="00B66FD5"/>
    <w:rsid w:val="00B6750E"/>
    <w:rsid w:val="00B70E8B"/>
    <w:rsid w:val="00B721DF"/>
    <w:rsid w:val="00B734A8"/>
    <w:rsid w:val="00B73EE3"/>
    <w:rsid w:val="00B73FC4"/>
    <w:rsid w:val="00B742A1"/>
    <w:rsid w:val="00B773AD"/>
    <w:rsid w:val="00B8089B"/>
    <w:rsid w:val="00B81267"/>
    <w:rsid w:val="00B82F07"/>
    <w:rsid w:val="00B8509B"/>
    <w:rsid w:val="00B90477"/>
    <w:rsid w:val="00B90769"/>
    <w:rsid w:val="00B916FE"/>
    <w:rsid w:val="00B91EAF"/>
    <w:rsid w:val="00B954F8"/>
    <w:rsid w:val="00BA1049"/>
    <w:rsid w:val="00BA1628"/>
    <w:rsid w:val="00BA1DD9"/>
    <w:rsid w:val="00BA3510"/>
    <w:rsid w:val="00BA493D"/>
    <w:rsid w:val="00BA72B8"/>
    <w:rsid w:val="00BB41A4"/>
    <w:rsid w:val="00BC05FF"/>
    <w:rsid w:val="00BC4EF6"/>
    <w:rsid w:val="00BC515F"/>
    <w:rsid w:val="00BC5BA0"/>
    <w:rsid w:val="00BC797F"/>
    <w:rsid w:val="00BD297E"/>
    <w:rsid w:val="00BD5F00"/>
    <w:rsid w:val="00BD69AD"/>
    <w:rsid w:val="00BE21D9"/>
    <w:rsid w:val="00BE35D7"/>
    <w:rsid w:val="00BF1457"/>
    <w:rsid w:val="00BF2582"/>
    <w:rsid w:val="00BF4D68"/>
    <w:rsid w:val="00BF5482"/>
    <w:rsid w:val="00BF5539"/>
    <w:rsid w:val="00BF66EA"/>
    <w:rsid w:val="00C05E7F"/>
    <w:rsid w:val="00C073F5"/>
    <w:rsid w:val="00C118DC"/>
    <w:rsid w:val="00C15E10"/>
    <w:rsid w:val="00C1738F"/>
    <w:rsid w:val="00C22447"/>
    <w:rsid w:val="00C229C1"/>
    <w:rsid w:val="00C252FB"/>
    <w:rsid w:val="00C27985"/>
    <w:rsid w:val="00C33381"/>
    <w:rsid w:val="00C364F1"/>
    <w:rsid w:val="00C43DA3"/>
    <w:rsid w:val="00C445F6"/>
    <w:rsid w:val="00C46817"/>
    <w:rsid w:val="00C46D72"/>
    <w:rsid w:val="00C5123F"/>
    <w:rsid w:val="00C5205A"/>
    <w:rsid w:val="00C5425D"/>
    <w:rsid w:val="00C54E1E"/>
    <w:rsid w:val="00C56B0D"/>
    <w:rsid w:val="00C626D4"/>
    <w:rsid w:val="00C62D74"/>
    <w:rsid w:val="00C64614"/>
    <w:rsid w:val="00C65CF8"/>
    <w:rsid w:val="00C73941"/>
    <w:rsid w:val="00C75638"/>
    <w:rsid w:val="00C800EB"/>
    <w:rsid w:val="00C807D9"/>
    <w:rsid w:val="00C80D20"/>
    <w:rsid w:val="00C82195"/>
    <w:rsid w:val="00C832CC"/>
    <w:rsid w:val="00C84E7F"/>
    <w:rsid w:val="00C92E49"/>
    <w:rsid w:val="00C93AF6"/>
    <w:rsid w:val="00C9459D"/>
    <w:rsid w:val="00C94CFA"/>
    <w:rsid w:val="00C97D3B"/>
    <w:rsid w:val="00CA3848"/>
    <w:rsid w:val="00CB18AB"/>
    <w:rsid w:val="00CB2BFF"/>
    <w:rsid w:val="00CB356F"/>
    <w:rsid w:val="00CB399D"/>
    <w:rsid w:val="00CB651F"/>
    <w:rsid w:val="00CB6BE0"/>
    <w:rsid w:val="00CC1C48"/>
    <w:rsid w:val="00CC7250"/>
    <w:rsid w:val="00CC7D37"/>
    <w:rsid w:val="00CD533B"/>
    <w:rsid w:val="00CD70AF"/>
    <w:rsid w:val="00CE0EEE"/>
    <w:rsid w:val="00CE64F2"/>
    <w:rsid w:val="00CE6DA4"/>
    <w:rsid w:val="00CF2BC4"/>
    <w:rsid w:val="00CF4BAF"/>
    <w:rsid w:val="00CF79AA"/>
    <w:rsid w:val="00D01C7F"/>
    <w:rsid w:val="00D0273D"/>
    <w:rsid w:val="00D04429"/>
    <w:rsid w:val="00D07CE9"/>
    <w:rsid w:val="00D145CB"/>
    <w:rsid w:val="00D15366"/>
    <w:rsid w:val="00D23958"/>
    <w:rsid w:val="00D2746E"/>
    <w:rsid w:val="00D32FAD"/>
    <w:rsid w:val="00D34883"/>
    <w:rsid w:val="00D3676B"/>
    <w:rsid w:val="00D40098"/>
    <w:rsid w:val="00D43B8B"/>
    <w:rsid w:val="00D44640"/>
    <w:rsid w:val="00D4558F"/>
    <w:rsid w:val="00D45C60"/>
    <w:rsid w:val="00D523C7"/>
    <w:rsid w:val="00D524F4"/>
    <w:rsid w:val="00D53980"/>
    <w:rsid w:val="00D54531"/>
    <w:rsid w:val="00D5633B"/>
    <w:rsid w:val="00D56950"/>
    <w:rsid w:val="00D56BA2"/>
    <w:rsid w:val="00D601FB"/>
    <w:rsid w:val="00D6047F"/>
    <w:rsid w:val="00D6377F"/>
    <w:rsid w:val="00D63FDA"/>
    <w:rsid w:val="00D663AF"/>
    <w:rsid w:val="00D70719"/>
    <w:rsid w:val="00D72FAD"/>
    <w:rsid w:val="00D749BD"/>
    <w:rsid w:val="00D848A8"/>
    <w:rsid w:val="00D84F2C"/>
    <w:rsid w:val="00D851C2"/>
    <w:rsid w:val="00D86489"/>
    <w:rsid w:val="00D9215D"/>
    <w:rsid w:val="00D93319"/>
    <w:rsid w:val="00D94274"/>
    <w:rsid w:val="00D96CBE"/>
    <w:rsid w:val="00DA162E"/>
    <w:rsid w:val="00DA1BCC"/>
    <w:rsid w:val="00DA1D1A"/>
    <w:rsid w:val="00DA2DE9"/>
    <w:rsid w:val="00DA4B9A"/>
    <w:rsid w:val="00DA6144"/>
    <w:rsid w:val="00DA7FEF"/>
    <w:rsid w:val="00DB0D5F"/>
    <w:rsid w:val="00DB1B65"/>
    <w:rsid w:val="00DB5567"/>
    <w:rsid w:val="00DD029D"/>
    <w:rsid w:val="00DD0336"/>
    <w:rsid w:val="00DD4FB5"/>
    <w:rsid w:val="00DD60CF"/>
    <w:rsid w:val="00DD6EEC"/>
    <w:rsid w:val="00DE1D7B"/>
    <w:rsid w:val="00DE2C94"/>
    <w:rsid w:val="00DE2F0F"/>
    <w:rsid w:val="00DE6A03"/>
    <w:rsid w:val="00DF07BE"/>
    <w:rsid w:val="00DF1B5A"/>
    <w:rsid w:val="00DF2A31"/>
    <w:rsid w:val="00DF3D2E"/>
    <w:rsid w:val="00DF539F"/>
    <w:rsid w:val="00E00228"/>
    <w:rsid w:val="00E0241D"/>
    <w:rsid w:val="00E0634E"/>
    <w:rsid w:val="00E077D2"/>
    <w:rsid w:val="00E10377"/>
    <w:rsid w:val="00E10E9D"/>
    <w:rsid w:val="00E11E53"/>
    <w:rsid w:val="00E21E85"/>
    <w:rsid w:val="00E27A2A"/>
    <w:rsid w:val="00E30854"/>
    <w:rsid w:val="00E30FC4"/>
    <w:rsid w:val="00E313B7"/>
    <w:rsid w:val="00E371E0"/>
    <w:rsid w:val="00E43EE3"/>
    <w:rsid w:val="00E44F4C"/>
    <w:rsid w:val="00E47793"/>
    <w:rsid w:val="00E47AF4"/>
    <w:rsid w:val="00E47FAB"/>
    <w:rsid w:val="00E50C4E"/>
    <w:rsid w:val="00E50F9D"/>
    <w:rsid w:val="00E51BF1"/>
    <w:rsid w:val="00E51DAB"/>
    <w:rsid w:val="00E52295"/>
    <w:rsid w:val="00E529B3"/>
    <w:rsid w:val="00E5335E"/>
    <w:rsid w:val="00E56A5E"/>
    <w:rsid w:val="00E57259"/>
    <w:rsid w:val="00E573E1"/>
    <w:rsid w:val="00E6076B"/>
    <w:rsid w:val="00E616DE"/>
    <w:rsid w:val="00E62E79"/>
    <w:rsid w:val="00E62FFB"/>
    <w:rsid w:val="00E7388C"/>
    <w:rsid w:val="00E74910"/>
    <w:rsid w:val="00E75226"/>
    <w:rsid w:val="00E759FF"/>
    <w:rsid w:val="00E7656F"/>
    <w:rsid w:val="00E839AF"/>
    <w:rsid w:val="00E8550F"/>
    <w:rsid w:val="00E85DAD"/>
    <w:rsid w:val="00E8715A"/>
    <w:rsid w:val="00E9078E"/>
    <w:rsid w:val="00E94760"/>
    <w:rsid w:val="00E95FC8"/>
    <w:rsid w:val="00E972BF"/>
    <w:rsid w:val="00E9797F"/>
    <w:rsid w:val="00EA7069"/>
    <w:rsid w:val="00EA7E48"/>
    <w:rsid w:val="00EB40D8"/>
    <w:rsid w:val="00EB6A5C"/>
    <w:rsid w:val="00EC3FAB"/>
    <w:rsid w:val="00EC50E9"/>
    <w:rsid w:val="00EC5306"/>
    <w:rsid w:val="00EC5917"/>
    <w:rsid w:val="00ED0B9C"/>
    <w:rsid w:val="00ED53E3"/>
    <w:rsid w:val="00EE190C"/>
    <w:rsid w:val="00EE215B"/>
    <w:rsid w:val="00EE3C52"/>
    <w:rsid w:val="00EE3F03"/>
    <w:rsid w:val="00EE7177"/>
    <w:rsid w:val="00EF03BE"/>
    <w:rsid w:val="00EF05F2"/>
    <w:rsid w:val="00EF0A9F"/>
    <w:rsid w:val="00EF180E"/>
    <w:rsid w:val="00EF20ED"/>
    <w:rsid w:val="00F049B6"/>
    <w:rsid w:val="00F1181A"/>
    <w:rsid w:val="00F14D3B"/>
    <w:rsid w:val="00F17717"/>
    <w:rsid w:val="00F22037"/>
    <w:rsid w:val="00F22B04"/>
    <w:rsid w:val="00F2305C"/>
    <w:rsid w:val="00F25EB1"/>
    <w:rsid w:val="00F30C83"/>
    <w:rsid w:val="00F33B86"/>
    <w:rsid w:val="00F33FC7"/>
    <w:rsid w:val="00F357D5"/>
    <w:rsid w:val="00F3582C"/>
    <w:rsid w:val="00F365B7"/>
    <w:rsid w:val="00F379BD"/>
    <w:rsid w:val="00F40779"/>
    <w:rsid w:val="00F40F58"/>
    <w:rsid w:val="00F45967"/>
    <w:rsid w:val="00F47AA3"/>
    <w:rsid w:val="00F52549"/>
    <w:rsid w:val="00F54126"/>
    <w:rsid w:val="00F55924"/>
    <w:rsid w:val="00F647A8"/>
    <w:rsid w:val="00F65D72"/>
    <w:rsid w:val="00F66722"/>
    <w:rsid w:val="00F66B5E"/>
    <w:rsid w:val="00F70D44"/>
    <w:rsid w:val="00F74A1B"/>
    <w:rsid w:val="00F76308"/>
    <w:rsid w:val="00F763DC"/>
    <w:rsid w:val="00F7643D"/>
    <w:rsid w:val="00F76BCA"/>
    <w:rsid w:val="00F80BA6"/>
    <w:rsid w:val="00F80C88"/>
    <w:rsid w:val="00F841B1"/>
    <w:rsid w:val="00F84687"/>
    <w:rsid w:val="00F853E0"/>
    <w:rsid w:val="00F86944"/>
    <w:rsid w:val="00F86C08"/>
    <w:rsid w:val="00F900BA"/>
    <w:rsid w:val="00F9389B"/>
    <w:rsid w:val="00F967B2"/>
    <w:rsid w:val="00F96E23"/>
    <w:rsid w:val="00FA04F4"/>
    <w:rsid w:val="00FA0673"/>
    <w:rsid w:val="00FA0E08"/>
    <w:rsid w:val="00FA1226"/>
    <w:rsid w:val="00FA1B7B"/>
    <w:rsid w:val="00FA4859"/>
    <w:rsid w:val="00FA4962"/>
    <w:rsid w:val="00FA5924"/>
    <w:rsid w:val="00FA6A37"/>
    <w:rsid w:val="00FA6BBF"/>
    <w:rsid w:val="00FA759F"/>
    <w:rsid w:val="00FB0DC5"/>
    <w:rsid w:val="00FB350C"/>
    <w:rsid w:val="00FB671E"/>
    <w:rsid w:val="00FC1EF6"/>
    <w:rsid w:val="00FC5403"/>
    <w:rsid w:val="00FC71E0"/>
    <w:rsid w:val="00FD18DF"/>
    <w:rsid w:val="00FD56CC"/>
    <w:rsid w:val="00FD6B23"/>
    <w:rsid w:val="00FD7AD7"/>
    <w:rsid w:val="00FE37D1"/>
    <w:rsid w:val="00FE38C6"/>
    <w:rsid w:val="00FE51E1"/>
    <w:rsid w:val="00FE6427"/>
    <w:rsid w:val="00FE7F68"/>
    <w:rsid w:val="00FF0918"/>
    <w:rsid w:val="00FF5497"/>
    <w:rsid w:val="00FF77F2"/>
    <w:rsid w:val="00FF7F94"/>
    <w:rsid w:val="0CFF49FE"/>
    <w:rsid w:val="2FDFDC5F"/>
    <w:rsid w:val="44F382F1"/>
    <w:rsid w:val="6A040103"/>
    <w:rsid w:val="726B5468"/>
    <w:rsid w:val="7DF6CF6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47B80E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Arial"/>
        <w:lang w:val="es-ES_tradnl" w:eastAsia="es-ES_tradnl" w:bidi="ar-SA"/>
      </w:rPr>
    </w:rPrDefault>
    <w:pPrDefault/>
  </w:docDefaults>
  <w:latentStyles w:defLockedState="0" w:defUIPriority="99" w:defSemiHidden="0" w:defUnhideWhenUsed="0" w:defQFormat="0" w:count="376">
    <w:lsdException w:name="Normal" w:uiPriority="1"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pPr>
      <w:widowControl w:val="0"/>
    </w:pPr>
    <w:rPr>
      <w:sz w:val="22"/>
      <w:szCs w:val="22"/>
      <w:lang w:val="en-US" w:eastAsia="en-US"/>
    </w:rPr>
  </w:style>
  <w:style w:type="paragraph" w:styleId="Heading1">
    <w:name w:val="heading 1"/>
    <w:basedOn w:val="Normal"/>
    <w:uiPriority w:val="1"/>
    <w:qFormat/>
    <w:pPr>
      <w:spacing w:before="3"/>
      <w:ind w:left="2405"/>
      <w:outlineLvl w:val="0"/>
    </w:pPr>
    <w:rPr>
      <w:rFonts w:ascii="Arial" w:eastAsia="Arial" w:hAnsi="Arial"/>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pPr>
      <w:widowControl w:val="0"/>
    </w:pPr>
    <w:rPr>
      <w:sz w:val="22"/>
      <w:szCs w:val="22"/>
      <w:lang w:val="en-US" w:eastAsia="en-US"/>
    </w:rPr>
    <w:tblPr>
      <w:tblInd w:w="0" w:type="dxa"/>
      <w:tblCellMar>
        <w:top w:w="0" w:type="dxa"/>
        <w:left w:w="0" w:type="dxa"/>
        <w:bottom w:w="0" w:type="dxa"/>
        <w:right w:w="0" w:type="dxa"/>
      </w:tblCellMar>
    </w:tblPr>
  </w:style>
  <w:style w:type="paragraph" w:styleId="BodyText">
    <w:name w:val="Body Text"/>
    <w:basedOn w:val="Normal"/>
    <w:uiPriority w:val="1"/>
    <w:qFormat/>
    <w:pPr>
      <w:spacing w:before="40"/>
      <w:ind w:left="459" w:hanging="360"/>
    </w:pPr>
    <w:rPr>
      <w:rFonts w:ascii="Arial" w:eastAsia="Arial" w:hAnsi="Arial"/>
      <w:sz w:val="20"/>
      <w:szCs w:val="20"/>
    </w:rPr>
  </w:style>
  <w:style w:type="paragraph" w:styleId="ListParagraph">
    <w:name w:val="List Paragraph"/>
    <w:basedOn w:val="Normal"/>
    <w:uiPriority w:val="34"/>
    <w:qFormat/>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D94274"/>
    <w:pPr>
      <w:tabs>
        <w:tab w:val="center" w:pos="4680"/>
        <w:tab w:val="right" w:pos="9360"/>
      </w:tabs>
    </w:pPr>
  </w:style>
  <w:style w:type="character" w:customStyle="1" w:styleId="HeaderChar">
    <w:name w:val="Header Char"/>
    <w:basedOn w:val="DefaultParagraphFont"/>
    <w:link w:val="Header"/>
    <w:uiPriority w:val="99"/>
    <w:rsid w:val="00D94274"/>
  </w:style>
  <w:style w:type="paragraph" w:styleId="Footer">
    <w:name w:val="footer"/>
    <w:basedOn w:val="Normal"/>
    <w:link w:val="FooterChar"/>
    <w:uiPriority w:val="99"/>
    <w:unhideWhenUsed/>
    <w:rsid w:val="00D94274"/>
    <w:pPr>
      <w:tabs>
        <w:tab w:val="center" w:pos="4680"/>
        <w:tab w:val="right" w:pos="9360"/>
      </w:tabs>
    </w:pPr>
  </w:style>
  <w:style w:type="character" w:customStyle="1" w:styleId="FooterChar">
    <w:name w:val="Footer Char"/>
    <w:basedOn w:val="DefaultParagraphFont"/>
    <w:link w:val="Footer"/>
    <w:uiPriority w:val="99"/>
    <w:rsid w:val="00D94274"/>
  </w:style>
  <w:style w:type="paragraph" w:styleId="BalloonText">
    <w:name w:val="Balloon Text"/>
    <w:basedOn w:val="Normal"/>
    <w:link w:val="BalloonTextChar"/>
    <w:uiPriority w:val="99"/>
    <w:semiHidden/>
    <w:unhideWhenUsed/>
    <w:rsid w:val="00975124"/>
    <w:rPr>
      <w:rFonts w:ascii="Segoe UI" w:hAnsi="Segoe UI" w:cs="Segoe UI"/>
      <w:sz w:val="18"/>
      <w:szCs w:val="18"/>
    </w:rPr>
  </w:style>
  <w:style w:type="character" w:customStyle="1" w:styleId="BalloonTextChar">
    <w:name w:val="Balloon Text Char"/>
    <w:link w:val="BalloonText"/>
    <w:uiPriority w:val="99"/>
    <w:semiHidden/>
    <w:rsid w:val="00975124"/>
    <w:rPr>
      <w:rFonts w:ascii="Segoe UI" w:hAnsi="Segoe UI" w:cs="Segoe UI"/>
      <w:sz w:val="18"/>
      <w:szCs w:val="18"/>
    </w:rPr>
  </w:style>
  <w:style w:type="character" w:styleId="Hyperlink">
    <w:name w:val="Hyperlink"/>
    <w:uiPriority w:val="99"/>
    <w:unhideWhenUsed/>
    <w:rsid w:val="005451E6"/>
    <w:rPr>
      <w:color w:val="0000FF"/>
      <w:u w:val="single"/>
    </w:rPr>
  </w:style>
  <w:style w:type="character" w:styleId="UnresolvedMention">
    <w:name w:val="Unresolved Mention"/>
    <w:uiPriority w:val="99"/>
    <w:semiHidden/>
    <w:unhideWhenUsed/>
    <w:rsid w:val="005451E6"/>
    <w:rPr>
      <w:color w:val="605E5C"/>
      <w:shd w:val="clear" w:color="auto" w:fill="E1DFDD"/>
    </w:rPr>
  </w:style>
  <w:style w:type="character" w:styleId="FollowedHyperlink">
    <w:name w:val="FollowedHyperlink"/>
    <w:uiPriority w:val="99"/>
    <w:semiHidden/>
    <w:unhideWhenUsed/>
    <w:rsid w:val="00451273"/>
    <w:rPr>
      <w:color w:val="800080"/>
      <w:u w:val="single"/>
    </w:rPr>
  </w:style>
  <w:style w:type="character" w:styleId="CommentReference">
    <w:name w:val="annotation reference"/>
    <w:uiPriority w:val="99"/>
    <w:semiHidden/>
    <w:unhideWhenUsed/>
    <w:rsid w:val="007B284C"/>
    <w:rPr>
      <w:sz w:val="16"/>
      <w:szCs w:val="16"/>
    </w:rPr>
  </w:style>
  <w:style w:type="paragraph" w:styleId="CommentText">
    <w:name w:val="annotation text"/>
    <w:basedOn w:val="Normal"/>
    <w:link w:val="CommentTextChar"/>
    <w:uiPriority w:val="99"/>
    <w:semiHidden/>
    <w:unhideWhenUsed/>
    <w:rsid w:val="007B284C"/>
    <w:rPr>
      <w:sz w:val="20"/>
      <w:szCs w:val="20"/>
    </w:rPr>
  </w:style>
  <w:style w:type="character" w:customStyle="1" w:styleId="CommentTextChar">
    <w:name w:val="Comment Text Char"/>
    <w:link w:val="CommentText"/>
    <w:uiPriority w:val="99"/>
    <w:semiHidden/>
    <w:rsid w:val="007B284C"/>
    <w:rPr>
      <w:sz w:val="20"/>
      <w:szCs w:val="20"/>
    </w:rPr>
  </w:style>
  <w:style w:type="paragraph" w:styleId="CommentSubject">
    <w:name w:val="annotation subject"/>
    <w:basedOn w:val="CommentText"/>
    <w:next w:val="CommentText"/>
    <w:link w:val="CommentSubjectChar"/>
    <w:uiPriority w:val="99"/>
    <w:semiHidden/>
    <w:unhideWhenUsed/>
    <w:rsid w:val="007B284C"/>
    <w:rPr>
      <w:b/>
      <w:bCs/>
    </w:rPr>
  </w:style>
  <w:style w:type="character" w:customStyle="1" w:styleId="CommentSubjectChar">
    <w:name w:val="Comment Subject Char"/>
    <w:link w:val="CommentSubject"/>
    <w:uiPriority w:val="99"/>
    <w:semiHidden/>
    <w:rsid w:val="007B284C"/>
    <w:rPr>
      <w:b/>
      <w:bCs/>
      <w:sz w:val="20"/>
      <w:szCs w:val="20"/>
    </w:rPr>
  </w:style>
  <w:style w:type="table" w:styleId="TableGrid">
    <w:name w:val="Table Grid"/>
    <w:basedOn w:val="TableNormal"/>
    <w:uiPriority w:val="59"/>
    <w:rsid w:val="00112670"/>
    <w:rPr>
      <w:rFonts w:eastAsia="MS Mincho" w:cs="Times New Roman"/>
      <w:sz w:val="22"/>
      <w:szCs w:val="22"/>
      <w:lang w:val="es-A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aliases w:val="fn,foottextfra,footnote,F,Texto nota pie Car Car,Nota de rodapé,Char,Footnote Text Char1 Char,Footnote Text Char Char Char,Footnote Text Char Char Char Char Char Char,ADB,single space,FOOTNOTES,footnote text,ft,f,Texto de rodapé"/>
    <w:basedOn w:val="Normal"/>
    <w:link w:val="FootnoteTextChar"/>
    <w:unhideWhenUsed/>
    <w:qFormat/>
    <w:rsid w:val="00112670"/>
    <w:pPr>
      <w:widowControl/>
    </w:pPr>
    <w:rPr>
      <w:rFonts w:eastAsia="MS Mincho" w:cs="Times New Roman"/>
      <w:sz w:val="20"/>
      <w:szCs w:val="20"/>
      <w:lang w:val="es-AR"/>
    </w:rPr>
  </w:style>
  <w:style w:type="character" w:customStyle="1" w:styleId="FootnoteTextChar">
    <w:name w:val="Footnote Text Char"/>
    <w:aliases w:val="fn Char,foottextfra Char,footnote Char,F Char,Texto nota pie Car Car Char,Nota de rodapé Char,Char Char,Footnote Text Char1 Char Char,Footnote Text Char Char Char Char,Footnote Text Char Char Char Char Char Char Char,ADB Char,ft Char"/>
    <w:link w:val="FootnoteText"/>
    <w:rsid w:val="00112670"/>
    <w:rPr>
      <w:rFonts w:eastAsia="MS Mincho" w:cs="Times New Roman"/>
      <w:lang w:val="es-AR"/>
    </w:rPr>
  </w:style>
  <w:style w:type="character" w:styleId="FootnoteReference">
    <w:name w:val="footnote reference"/>
    <w:aliases w:val="FC,ftref,referencia nota al pie,titulo 2,Style 24,pie pddes,Fußnotenzeichen DISS,16 Point,Superscript 6 Point,Footnotes refss,Ref. de nota al pie.,Ref,de nota al pie,(Ref. de nota al pie),Texto de nota al pie,Footnote Reference1,fr"/>
    <w:link w:val="Char2"/>
    <w:uiPriority w:val="99"/>
    <w:unhideWhenUsed/>
    <w:qFormat/>
    <w:rsid w:val="00112670"/>
    <w:rPr>
      <w:vertAlign w:val="superscript"/>
    </w:rPr>
  </w:style>
  <w:style w:type="paragraph" w:customStyle="1" w:styleId="Char2">
    <w:name w:val="Char2"/>
    <w:basedOn w:val="Normal"/>
    <w:link w:val="FootnoteReference"/>
    <w:uiPriority w:val="99"/>
    <w:rsid w:val="00112670"/>
    <w:pPr>
      <w:widowControl/>
      <w:spacing w:after="160" w:line="240" w:lineRule="exact"/>
    </w:pPr>
    <w:rPr>
      <w:sz w:val="20"/>
      <w:szCs w:val="20"/>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97040950">
      <w:bodyDiv w:val="1"/>
      <w:marLeft w:val="0"/>
      <w:marRight w:val="0"/>
      <w:marTop w:val="0"/>
      <w:marBottom w:val="0"/>
      <w:divBdr>
        <w:top w:val="none" w:sz="0" w:space="0" w:color="auto"/>
        <w:left w:val="none" w:sz="0" w:space="0" w:color="auto"/>
        <w:bottom w:val="none" w:sz="0" w:space="0" w:color="auto"/>
        <w:right w:val="none" w:sz="0" w:space="0" w:color="auto"/>
      </w:divBdr>
    </w:div>
    <w:div w:id="1076973920">
      <w:bodyDiv w:val="1"/>
      <w:marLeft w:val="0"/>
      <w:marRight w:val="0"/>
      <w:marTop w:val="0"/>
      <w:marBottom w:val="0"/>
      <w:divBdr>
        <w:top w:val="none" w:sz="0" w:space="0" w:color="auto"/>
        <w:left w:val="none" w:sz="0" w:space="0" w:color="auto"/>
        <w:bottom w:val="none" w:sz="0" w:space="0" w:color="auto"/>
        <w:right w:val="none" w:sz="0" w:space="0" w:color="auto"/>
      </w:divBdr>
      <w:divsChild>
        <w:div w:id="351611664">
          <w:marLeft w:val="120"/>
          <w:marRight w:val="0"/>
          <w:marTop w:val="0"/>
          <w:marBottom w:val="0"/>
          <w:divBdr>
            <w:top w:val="none" w:sz="0" w:space="0" w:color="auto"/>
            <w:left w:val="none" w:sz="0" w:space="0" w:color="auto"/>
            <w:bottom w:val="none" w:sz="0" w:space="0" w:color="auto"/>
            <w:right w:val="none" w:sz="0" w:space="0" w:color="auto"/>
          </w:divBdr>
        </w:div>
        <w:div w:id="1264531865">
          <w:marLeft w:val="0"/>
          <w:marRight w:val="0"/>
          <w:marTop w:val="0"/>
          <w:marBottom w:val="0"/>
          <w:divBdr>
            <w:top w:val="none" w:sz="0" w:space="0" w:color="auto"/>
            <w:left w:val="none" w:sz="0" w:space="0" w:color="auto"/>
            <w:bottom w:val="none" w:sz="0" w:space="0" w:color="auto"/>
            <w:right w:val="none" w:sz="0" w:space="0" w:color="auto"/>
          </w:divBdr>
          <w:divsChild>
            <w:div w:id="1095515116">
              <w:marLeft w:val="0"/>
              <w:marRight w:val="0"/>
              <w:marTop w:val="0"/>
              <w:marBottom w:val="0"/>
              <w:divBdr>
                <w:top w:val="none" w:sz="0" w:space="0" w:color="auto"/>
                <w:left w:val="none" w:sz="0" w:space="0" w:color="auto"/>
                <w:bottom w:val="none" w:sz="0" w:space="0" w:color="auto"/>
                <w:right w:val="none" w:sz="0" w:space="0" w:color="auto"/>
              </w:divBdr>
              <w:divsChild>
                <w:div w:id="182864499">
                  <w:marLeft w:val="0"/>
                  <w:marRight w:val="0"/>
                  <w:marTop w:val="0"/>
                  <w:marBottom w:val="0"/>
                  <w:divBdr>
                    <w:top w:val="none" w:sz="0" w:space="0" w:color="auto"/>
                    <w:left w:val="none" w:sz="0" w:space="0" w:color="auto"/>
                    <w:bottom w:val="none" w:sz="0" w:space="0" w:color="auto"/>
                    <w:right w:val="none" w:sz="0" w:space="0" w:color="auto"/>
                  </w:divBdr>
                </w:div>
                <w:div w:id="362557871">
                  <w:marLeft w:val="0"/>
                  <w:marRight w:val="0"/>
                  <w:marTop w:val="0"/>
                  <w:marBottom w:val="0"/>
                  <w:divBdr>
                    <w:top w:val="none" w:sz="0" w:space="0" w:color="auto"/>
                    <w:left w:val="none" w:sz="0" w:space="0" w:color="auto"/>
                    <w:bottom w:val="none" w:sz="0" w:space="0" w:color="auto"/>
                    <w:right w:val="none" w:sz="0" w:space="0" w:color="auto"/>
                  </w:divBdr>
                </w:div>
              </w:divsChild>
            </w:div>
            <w:div w:id="1636640969">
              <w:marLeft w:val="0"/>
              <w:marRight w:val="0"/>
              <w:marTop w:val="0"/>
              <w:marBottom w:val="0"/>
              <w:divBdr>
                <w:top w:val="none" w:sz="0" w:space="0" w:color="auto"/>
                <w:left w:val="none" w:sz="0" w:space="0" w:color="auto"/>
                <w:bottom w:val="none" w:sz="0" w:space="0" w:color="auto"/>
                <w:right w:val="none" w:sz="0" w:space="0" w:color="auto"/>
              </w:divBdr>
              <w:divsChild>
                <w:div w:id="360009826">
                  <w:marLeft w:val="0"/>
                  <w:marRight w:val="0"/>
                  <w:marTop w:val="0"/>
                  <w:marBottom w:val="0"/>
                  <w:divBdr>
                    <w:top w:val="none" w:sz="0" w:space="0" w:color="auto"/>
                    <w:left w:val="none" w:sz="0" w:space="0" w:color="auto"/>
                    <w:bottom w:val="none" w:sz="0" w:space="0" w:color="auto"/>
                    <w:right w:val="none" w:sz="0" w:space="0" w:color="auto"/>
                  </w:divBdr>
                  <w:divsChild>
                    <w:div w:id="609631050">
                      <w:marLeft w:val="0"/>
                      <w:marRight w:val="0"/>
                      <w:marTop w:val="0"/>
                      <w:marBottom w:val="0"/>
                      <w:divBdr>
                        <w:top w:val="none" w:sz="0" w:space="0" w:color="auto"/>
                        <w:left w:val="none" w:sz="0" w:space="0" w:color="auto"/>
                        <w:bottom w:val="none" w:sz="0" w:space="0" w:color="auto"/>
                        <w:right w:val="none" w:sz="0" w:space="0" w:color="auto"/>
                      </w:divBdr>
                      <w:divsChild>
                        <w:div w:id="1512531115">
                          <w:marLeft w:val="0"/>
                          <w:marRight w:val="0"/>
                          <w:marTop w:val="0"/>
                          <w:marBottom w:val="0"/>
                          <w:divBdr>
                            <w:top w:val="none" w:sz="0" w:space="0" w:color="auto"/>
                            <w:left w:val="none" w:sz="0" w:space="0" w:color="auto"/>
                            <w:bottom w:val="none" w:sz="0" w:space="0" w:color="auto"/>
                            <w:right w:val="none" w:sz="0" w:space="0" w:color="auto"/>
                          </w:divBdr>
                          <w:divsChild>
                            <w:div w:id="88553225">
                              <w:marLeft w:val="0"/>
                              <w:marRight w:val="0"/>
                              <w:marTop w:val="0"/>
                              <w:marBottom w:val="0"/>
                              <w:divBdr>
                                <w:top w:val="none" w:sz="0" w:space="0" w:color="auto"/>
                                <w:left w:val="none" w:sz="0" w:space="0" w:color="auto"/>
                                <w:bottom w:val="none" w:sz="0" w:space="0" w:color="auto"/>
                                <w:right w:val="none" w:sz="0" w:space="0" w:color="auto"/>
                              </w:divBdr>
                              <w:divsChild>
                                <w:div w:id="821193706">
                                  <w:marLeft w:val="0"/>
                                  <w:marRight w:val="0"/>
                                  <w:marTop w:val="0"/>
                                  <w:marBottom w:val="0"/>
                                  <w:divBdr>
                                    <w:top w:val="none" w:sz="0" w:space="0" w:color="auto"/>
                                    <w:left w:val="none" w:sz="0" w:space="0" w:color="auto"/>
                                    <w:bottom w:val="none" w:sz="0" w:space="0" w:color="auto"/>
                                    <w:right w:val="none" w:sz="0" w:space="0" w:color="auto"/>
                                  </w:divBdr>
                                  <w:divsChild>
                                    <w:div w:id="1550414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3974415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customXml" Target="../customXml/item7.xml"/><Relationship Id="rId2" Type="http://schemas.openxmlformats.org/officeDocument/2006/relationships/customXml" Target="../customXml/item2.xml"/><Relationship Id="rId16" Type="http://schemas.openxmlformats.org/officeDocument/2006/relationships/customXml" Target="../customXml/item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Mexico</TermName>
          <TermId xmlns="http://schemas.microsoft.com/office/infopath/2007/PartnerControls">0eba6470-e7ea-46fd-a959-d4c243acaf26</TermId>
        </TermInfo>
      </Terms>
    </ic46d7e087fd4a108fb86518ca413cc6>
    <IDBDocs_x0020_Number xmlns="cdc7663a-08f0-4737-9e8c-148ce897a09c" xsi:nil="true"/>
    <Division_x0020_or_x0020_Unit xmlns="cdc7663a-08f0-4737-9e8c-148ce897a09c">SCL/LMK</Division_x0020_or_x0020_Unit>
    <Fiscal_x0020_Year_x0020_IDB xmlns="cdc7663a-08f0-4737-9e8c-148ce897a09c">2020</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Other_x0020_Author xmlns="cdc7663a-08f0-4737-9e8c-148ce897a09c" xsi:nil="true"/>
    <Migration_x0020_Info xmlns="cdc7663a-08f0-4737-9e8c-148ce897a09c" xsi:nil="true"/>
    <Approval_x0020_Number xmlns="cdc7663a-08f0-4737-9e8c-148ce897a09c">5026/OC-ME;</Approval_x0020_Number>
    <Phase xmlns="cdc7663a-08f0-4737-9e8c-148ce897a09c" xsi:nil="true"/>
    <Document_x0020_Author xmlns="cdc7663a-08f0-4737-9e8c-148ce897a09c">Kaplan David Scott</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LABOR POLICY</TermName>
          <TermId xmlns="http://schemas.microsoft.com/office/infopath/2007/PartnerControls">e71f91eb-7c75-452b-8d19-3a449ce1e247</TermId>
        </TermInfo>
      </Terms>
    </b2ec7cfb18674cb8803df6b262e8b107>
    <Business_x0020_Area xmlns="cdc7663a-08f0-4737-9e8c-148ce897a09c" xsi:nil="true"/>
    <Key_x0020_Document xmlns="cdc7663a-08f0-4737-9e8c-148ce897a09c">false</Key_x0020_Document>
    <Document_x0020_Language_x0020_IDB xmlns="cdc7663a-08f0-4737-9e8c-148ce897a09c">Spanish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ORC</TermName>
          <TermId xmlns="http://schemas.microsoft.com/office/infopath/2007/PartnerControls">c028a4b2-ad8b-4cf4-9cac-a2ae6a778e23</TermId>
        </TermInfo>
      </Terms>
    </g511464f9e53401d84b16fa9b379a574>
    <Related_x0020_SisCor_x0020_Number xmlns="cdc7663a-08f0-4737-9e8c-148ce897a09c" xsi:nil="true"/>
    <TaxCatchAll xmlns="cdc7663a-08f0-4737-9e8c-148ce897a09c">
      <Value>34</Value>
      <Value>19</Value>
      <Value>24</Value>
      <Value>1</Value>
      <Value>213</Value>
    </TaxCatchAll>
    <Operation_x0020_Type xmlns="cdc7663a-08f0-4737-9e8c-148ce897a09c" xsi:nil="true"/>
    <Package_x0020_Code xmlns="cdc7663a-08f0-4737-9e8c-148ce897a09c" xsi:nil="true"/>
    <Identifier xmlns="cdc7663a-08f0-4737-9e8c-148ce897a09c" xsi:nil="true"/>
    <Project_x0020_Number xmlns="cdc7663a-08f0-4737-9e8c-148ce897a09c">ME-L1289;</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SOCIAL INVESTMENT</TermName>
          <TermId xmlns="http://schemas.microsoft.com/office/infopath/2007/PartnerControls">3f908695-d5b5-49f6-941f-76876b39564f</TermId>
        </TermInfo>
      </Terms>
    </nddeef1749674d76abdbe4b239a70bc6>
    <Record_x0020_Number xmlns="cdc7663a-08f0-4737-9e8c-148ce897a09c" xsi:nil="true"/>
    <_dlc_DocId xmlns="cdc7663a-08f0-4737-9e8c-148ce897a09c">EZSHARE-792148771-26</_dlc_DocId>
    <_dlc_DocIdUrl xmlns="cdc7663a-08f0-4737-9e8c-148ce897a09c">
      <Url>https://idbg.sharepoint.com/teams/EZ-ME-LON/ME-L1289/_layouts/15/DocIdRedir.aspx?ID=EZSHARE-792148771-26</Url>
      <Description>EZSHARE-792148771-26</Description>
    </_dlc_DocIdUrl>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Labor and Economics;</Webtopic>
    <Abstract xmlns="cdc7663a-08f0-4737-9e8c-148ce897a09c" xsi:nil="true"/>
    <Publishing_x0020_House xmlns="cdc7663a-08f0-4737-9e8c-148ce897a09c"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9B75F04DABA8EC46BE54B31EE4025B56" ma:contentTypeVersion="2701" ma:contentTypeDescription="A content type to manage public (operations) IDB documents" ma:contentTypeScope="" ma:versionID="906dba6fa605b9dd7baca0a1a7616f33">
  <xsd:schema xmlns:xsd="http://www.w3.org/2001/XMLSchema" xmlns:xs="http://www.w3.org/2001/XMLSchema" xmlns:p="http://schemas.microsoft.com/office/2006/metadata/properties" xmlns:ns2="cdc7663a-08f0-4737-9e8c-148ce897a09c" targetNamespace="http://schemas.microsoft.com/office/2006/metadata/properties" ma:root="true" ma:fieldsID="9d6c7bf6aa4c0f55b5fc02b7f099a77c"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SharedContentType xmlns="Microsoft.SharePoint.Taxonomy.ContentTypeSync" SourceId="ae61f9b1-e23d-4f49-b3d7-56b991556c4b" ContentTypeId="0x010100ACF722E9F6B0B149B0CD8BE2560A6672" PreviousValue="false"/>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7.xml><?xml version="1.0" encoding="utf-8"?>
<?mso-contentType ?>
<SharedContentType xmlns="Microsoft.SharePoint.Taxonomy.ContentTypeSync" SourceId="ae61f9b1-e23d-4f49-b3d7-56b991556c4b" ContentTypeId="0x0101001A458A224826124E8B45B1D613300CFC" PreviousValue="false"/>
</file>

<file path=customXml/itemProps1.xml><?xml version="1.0" encoding="utf-8"?>
<ds:datastoreItem xmlns:ds="http://schemas.openxmlformats.org/officeDocument/2006/customXml" ds:itemID="{13048960-9528-44A4-9336-7812E6F29213}">
  <ds:schemaRefs>
    <ds:schemaRef ds:uri="http://purl.org/dc/terms/"/>
    <ds:schemaRef ds:uri="4c0b9daf-a715-4b52-b0eb-51720e55292c"/>
    <ds:schemaRef ds:uri="http://schemas.microsoft.com/office/2006/documentManagement/types"/>
    <ds:schemaRef ds:uri="http://schemas.microsoft.com/office/2006/metadata/properties"/>
    <ds:schemaRef ds:uri="http://purl.org/dc/elements/1.1/"/>
    <ds:schemaRef ds:uri="http://schemas.openxmlformats.org/package/2006/metadata/core-properties"/>
    <ds:schemaRef ds:uri="bcb16016-605e-4899-8da0-24181aeffa82"/>
    <ds:schemaRef ds:uri="http://schemas.microsoft.com/office/infopath/2007/PartnerControls"/>
    <ds:schemaRef ds:uri="http://www.w3.org/XML/1998/namespace"/>
    <ds:schemaRef ds:uri="http://purl.org/dc/dcmitype/"/>
  </ds:schemaRefs>
</ds:datastoreItem>
</file>

<file path=customXml/itemProps2.xml><?xml version="1.0" encoding="utf-8"?>
<ds:datastoreItem xmlns:ds="http://schemas.openxmlformats.org/officeDocument/2006/customXml" ds:itemID="{6F277CC1-678D-47C0-85C7-B59B95913E81}">
  <ds:schemaRefs>
    <ds:schemaRef ds:uri="http://schemas.microsoft.com/sharepoint/v3/contenttype/forms"/>
  </ds:schemaRefs>
</ds:datastoreItem>
</file>

<file path=customXml/itemProps3.xml><?xml version="1.0" encoding="utf-8"?>
<ds:datastoreItem xmlns:ds="http://schemas.openxmlformats.org/officeDocument/2006/customXml" ds:itemID="{485E6783-2B6A-4E9F-BDC2-2F391FDD17BF}"/>
</file>

<file path=customXml/itemProps4.xml><?xml version="1.0" encoding="utf-8"?>
<ds:datastoreItem xmlns:ds="http://schemas.openxmlformats.org/officeDocument/2006/customXml" ds:itemID="{0A530C4E-EFDB-4083-A58E-623E268A0096}">
  <ds:schemaRefs>
    <ds:schemaRef ds:uri="http://schemas.openxmlformats.org/officeDocument/2006/bibliography"/>
  </ds:schemaRefs>
</ds:datastoreItem>
</file>

<file path=customXml/itemProps5.xml><?xml version="1.0" encoding="utf-8"?>
<ds:datastoreItem xmlns:ds="http://schemas.openxmlformats.org/officeDocument/2006/customXml" ds:itemID="{A61999CB-F4A9-4DEE-AD00-05E842B2E5BF}"/>
</file>

<file path=customXml/itemProps6.xml><?xml version="1.0" encoding="utf-8"?>
<ds:datastoreItem xmlns:ds="http://schemas.openxmlformats.org/officeDocument/2006/customXml" ds:itemID="{A183C58B-45C2-4C06-919E-C8F6392791AB}"/>
</file>

<file path=customXml/itemProps7.xml><?xml version="1.0" encoding="utf-8"?>
<ds:datastoreItem xmlns:ds="http://schemas.openxmlformats.org/officeDocument/2006/customXml" ds:itemID="{FCE22F90-4863-465A-A328-051688B6A23F}"/>
</file>

<file path=docProps/app.xml><?xml version="1.0" encoding="utf-8"?>
<Properties xmlns="http://schemas.openxmlformats.org/officeDocument/2006/extended-properties" xmlns:vt="http://schemas.openxmlformats.org/officeDocument/2006/docPropsVTypes">
  <Template>Normal.dotm</Template>
  <TotalTime>0</TotalTime>
  <Pages>7</Pages>
  <Words>1532</Words>
  <Characters>8457</Characters>
  <Application>Microsoft Office Word</Application>
  <DocSecurity>0</DocSecurity>
  <Lines>70</Lines>
  <Paragraphs>19</Paragraphs>
  <ScaleCrop>false</ScaleCrop>
  <Company/>
  <LinksUpToDate>false</LinksUpToDate>
  <CharactersWithSpaces>9970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2</cp:revision>
  <dcterms:created xsi:type="dcterms:W3CDTF">2020-04-07T19:29:00Z</dcterms:created>
  <dcterms:modified xsi:type="dcterms:W3CDTF">2020-04-27T17:10:00Z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LastSaved">
    <vt:filetime>2019-09-26T00:00:00Z</vt:filetime>
  </property>
  <property fmtid="{D5CDD505-2E9C-101B-9397-08002B2CF9AE}" pid="4" name="Created">
    <vt:filetime>2019-09-26T00:00:00Z</vt:filetime>
  </property>
  <property fmtid="{D5CDD505-2E9C-101B-9397-08002B2CF9AE}" pid="5" name="TaxKeywordTaxHTField">
    <vt:lpwstr/>
  </property>
  <property fmtid="{D5CDD505-2E9C-101B-9397-08002B2CF9AE}" pid="6" name="Series Operations IDB">
    <vt:lpwstr/>
  </property>
  <property fmtid="{D5CDD505-2E9C-101B-9397-08002B2CF9AE}" pid="7" name="Sub-Sector">
    <vt:lpwstr>213;#LABOR POLICY|e71f91eb-7c75-452b-8d19-3a449ce1e247</vt:lpwstr>
  </property>
  <property fmtid="{D5CDD505-2E9C-101B-9397-08002B2CF9AE}" pid="8" name="Country">
    <vt:lpwstr>19;#Mexico|0eba6470-e7ea-46fd-a959-d4c243acaf26</vt:lpwstr>
  </property>
  <property fmtid="{D5CDD505-2E9C-101B-9397-08002B2CF9AE}" pid="9" name="Fund IDB">
    <vt:lpwstr>24;#ORC|c028a4b2-ad8b-4cf4-9cac-a2ae6a778e23</vt:lpwstr>
  </property>
  <property fmtid="{D5CDD505-2E9C-101B-9397-08002B2CF9AE}" pid="10" name="_dlc_DocIdItemGuid">
    <vt:lpwstr>61ee9b43-9f3d-45f2-920b-9ddfae47dbc2</vt:lpwstr>
  </property>
  <property fmtid="{D5CDD505-2E9C-101B-9397-08002B2CF9AE}" pid="11" name="Sector IDB">
    <vt:lpwstr>34;#SOCIAL INVESTMENT|3f908695-d5b5-49f6-941f-76876b39564f</vt:lpwstr>
  </property>
  <property fmtid="{D5CDD505-2E9C-101B-9397-08002B2CF9AE}" pid="12" name="Disclosed">
    <vt:bool>false</vt:bool>
  </property>
  <property fmtid="{D5CDD505-2E9C-101B-9397-08002B2CF9AE}" pid="13" name="Function Operations IDB">
    <vt:lpwstr>1;#Project Preparation Planning and Design|29ca0c72-1fc4-435f-a09c-28585cb5eac9</vt:lpwstr>
  </property>
  <property fmtid="{D5CDD505-2E9C-101B-9397-08002B2CF9AE}" pid="14" name="Disclosure Activity">
    <vt:lpwstr>Electronic Links</vt:lpwstr>
  </property>
  <property fmtid="{D5CDD505-2E9C-101B-9397-08002B2CF9AE}" pid="15" name="ContentTypeId">
    <vt:lpwstr>0x0101001A458A224826124E8B45B1D613300CFC009B75F04DABA8EC46BE54B31EE4025B56</vt:lpwstr>
  </property>
</Properties>
</file>