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8EFBF" w14:textId="27BAA97B" w:rsidR="008644F0" w:rsidRDefault="008644F0" w:rsidP="008644F0">
      <w:pPr>
        <w:jc w:val="both"/>
        <w:rPr>
          <w:rFonts w:cstheme="minorHAnsi"/>
          <w:i/>
          <w:color w:val="0070C0"/>
        </w:rPr>
      </w:pPr>
      <w:r>
        <w:rPr>
          <w:rFonts w:cstheme="minorHAnsi"/>
          <w:i/>
          <w:color w:val="0070C0"/>
        </w:rPr>
        <w:t>[</w:t>
      </w:r>
      <w:r w:rsidRPr="00974173">
        <w:rPr>
          <w:rFonts w:cstheme="minorHAnsi"/>
          <w:i/>
          <w:color w:val="0070C0"/>
        </w:rPr>
        <w:t>Suggested structure</w:t>
      </w:r>
      <w:r>
        <w:rPr>
          <w:rFonts w:cstheme="minorHAnsi"/>
          <w:i/>
          <w:color w:val="0070C0"/>
        </w:rPr>
        <w:t>]</w:t>
      </w:r>
      <w:r w:rsidR="005972FF">
        <w:rPr>
          <w:rFonts w:cstheme="minorHAnsi"/>
          <w:i/>
          <w:color w:val="0070C0"/>
        </w:rPr>
        <w:tab/>
      </w:r>
      <w:r w:rsidR="005972FF">
        <w:rPr>
          <w:rFonts w:cstheme="minorHAnsi"/>
          <w:i/>
          <w:color w:val="0070C0"/>
        </w:rPr>
        <w:tab/>
      </w:r>
      <w:bookmarkStart w:id="0" w:name="_Hlk482797144"/>
      <w:r w:rsidR="005972FF">
        <w:rPr>
          <w:rFonts w:cstheme="minorHAnsi"/>
          <w:i/>
          <w:color w:val="0070C0"/>
        </w:rPr>
        <w:tab/>
      </w:r>
      <w:r w:rsidR="005972FF">
        <w:rPr>
          <w:rFonts w:cstheme="minorHAnsi"/>
          <w:i/>
          <w:color w:val="0070C0"/>
        </w:rPr>
        <w:tab/>
      </w:r>
      <w:r w:rsidR="005972FF">
        <w:rPr>
          <w:rFonts w:cstheme="minorHAnsi"/>
          <w:i/>
          <w:color w:val="0070C0"/>
        </w:rPr>
        <w:tab/>
      </w:r>
      <w:r w:rsidR="005972FF">
        <w:rPr>
          <w:rFonts w:cstheme="minorHAnsi"/>
          <w:i/>
          <w:color w:val="0070C0"/>
        </w:rPr>
        <w:tab/>
      </w:r>
      <w:r w:rsidR="005972FF">
        <w:rPr>
          <w:i/>
          <w:color w:val="4F81BD" w:themeColor="accent1"/>
        </w:rPr>
        <w:t>S</w:t>
      </w:r>
      <w:r w:rsidR="005972FF" w:rsidRPr="006E62D9">
        <w:rPr>
          <w:i/>
          <w:color w:val="4F81BD" w:themeColor="accent1"/>
        </w:rPr>
        <w:t>election process #::::::::</w:t>
      </w:r>
    </w:p>
    <w:p w14:paraId="54925CDC" w14:textId="77777777" w:rsidR="005972FF" w:rsidRDefault="005972FF" w:rsidP="008644F0">
      <w:pPr>
        <w:jc w:val="both"/>
        <w:rPr>
          <w:rFonts w:asciiTheme="minorHAnsi" w:hAnsiTheme="minorHAnsi"/>
          <w:b/>
          <w:sz w:val="22"/>
          <w:szCs w:val="22"/>
          <w:u w:val="single"/>
        </w:rPr>
      </w:pPr>
    </w:p>
    <w:p w14:paraId="0E014209" w14:textId="77777777" w:rsidR="00A27784" w:rsidRPr="00181D87" w:rsidRDefault="00A27784" w:rsidP="00A27784">
      <w:pPr>
        <w:pStyle w:val="Heading1"/>
        <w:jc w:val="center"/>
        <w:rPr>
          <w:rFonts w:asciiTheme="minorHAnsi" w:hAnsiTheme="minorHAnsi"/>
          <w:b/>
          <w:sz w:val="22"/>
          <w:szCs w:val="22"/>
          <w:u w:val="single"/>
        </w:rPr>
      </w:pPr>
      <w:r w:rsidRPr="002E161B">
        <w:rPr>
          <w:rFonts w:asciiTheme="minorHAnsi" w:hAnsiTheme="minorHAnsi"/>
          <w:b/>
          <w:sz w:val="22"/>
          <w:szCs w:val="22"/>
          <w:u w:val="single"/>
        </w:rPr>
        <w:t>TERMS OF REFERENCE</w:t>
      </w:r>
    </w:p>
    <w:p w14:paraId="614F0C23" w14:textId="77777777" w:rsidR="006A2CD4" w:rsidRDefault="006A2CD4" w:rsidP="00A27784">
      <w:pPr>
        <w:jc w:val="both"/>
        <w:rPr>
          <w:rFonts w:cstheme="minorHAnsi"/>
          <w:i/>
          <w:color w:val="0070C0"/>
        </w:rPr>
      </w:pPr>
    </w:p>
    <w:p w14:paraId="309195C0" w14:textId="77777777" w:rsidR="001A2817" w:rsidRPr="001A2817" w:rsidRDefault="001A2817" w:rsidP="001A2817">
      <w:pPr>
        <w:jc w:val="center"/>
        <w:rPr>
          <w:rFonts w:cstheme="minorHAnsi"/>
          <w:b/>
          <w:bCs/>
          <w:i/>
          <w:color w:val="0070C0"/>
        </w:rPr>
      </w:pPr>
      <w:r w:rsidRPr="001A2817">
        <w:rPr>
          <w:rFonts w:cstheme="minorHAnsi"/>
          <w:b/>
          <w:bCs/>
          <w:i/>
          <w:color w:val="0070C0"/>
        </w:rPr>
        <w:t>Cluster Capacity Building in Small and Vulnerable Countries</w:t>
      </w:r>
    </w:p>
    <w:p w14:paraId="5C2AA3F7" w14:textId="77777777" w:rsidR="008644F0" w:rsidRDefault="008644F0" w:rsidP="00A27784">
      <w:pPr>
        <w:jc w:val="both"/>
        <w:rPr>
          <w:rFonts w:cstheme="minorHAnsi"/>
          <w:i/>
          <w:color w:val="0070C0"/>
        </w:rPr>
      </w:pPr>
    </w:p>
    <w:p w14:paraId="6AE123ED" w14:textId="77777777" w:rsidR="008644F0" w:rsidRPr="00AE7268" w:rsidRDefault="001A2817" w:rsidP="008644F0">
      <w:pPr>
        <w:suppressAutoHyphens/>
        <w:rPr>
          <w:rFonts w:asciiTheme="minorHAnsi" w:hAnsiTheme="minorHAnsi" w:cstheme="minorHAnsi"/>
          <w:color w:val="0070C0"/>
          <w:spacing w:val="-2"/>
        </w:rPr>
      </w:pPr>
      <w:r>
        <w:rPr>
          <w:rFonts w:asciiTheme="minorHAnsi" w:hAnsiTheme="minorHAnsi" w:cstheme="minorHAnsi"/>
          <w:color w:val="0070C0"/>
          <w:spacing w:val="-2"/>
        </w:rPr>
        <w:t>Regional</w:t>
      </w:r>
    </w:p>
    <w:p w14:paraId="5A2C3C33" w14:textId="77777777" w:rsidR="005972FF" w:rsidRDefault="001A2817" w:rsidP="008644F0">
      <w:pPr>
        <w:pStyle w:val="BodyText"/>
        <w:rPr>
          <w:rFonts w:asciiTheme="minorHAnsi" w:hAnsiTheme="minorHAnsi" w:cstheme="minorHAnsi"/>
          <w:i/>
          <w:color w:val="0070C0"/>
          <w:szCs w:val="24"/>
        </w:rPr>
      </w:pPr>
      <w:r>
        <w:rPr>
          <w:rFonts w:asciiTheme="minorHAnsi" w:hAnsiTheme="minorHAnsi" w:cstheme="minorHAnsi"/>
          <w:i/>
          <w:color w:val="0070C0"/>
          <w:szCs w:val="24"/>
        </w:rPr>
        <w:t>RG-T3021</w:t>
      </w:r>
    </w:p>
    <w:p w14:paraId="6E0E492A" w14:textId="77777777" w:rsidR="008644F0" w:rsidRPr="00AE7268" w:rsidRDefault="001A2817" w:rsidP="008644F0">
      <w:pPr>
        <w:pStyle w:val="BodyText"/>
        <w:rPr>
          <w:rFonts w:asciiTheme="minorHAnsi" w:hAnsiTheme="minorHAnsi" w:cstheme="minorHAnsi"/>
          <w:i/>
          <w:color w:val="0070C0"/>
          <w:szCs w:val="24"/>
        </w:rPr>
      </w:pPr>
      <w:r>
        <w:rPr>
          <w:rFonts w:asciiTheme="minorHAnsi" w:hAnsiTheme="minorHAnsi" w:cstheme="minorHAnsi"/>
          <w:i/>
          <w:color w:val="0070C0"/>
          <w:szCs w:val="24"/>
        </w:rPr>
        <w:t>GN-2851</w:t>
      </w:r>
    </w:p>
    <w:p w14:paraId="3519CBE4" w14:textId="77777777" w:rsidR="008644F0" w:rsidRDefault="008644F0" w:rsidP="008644F0">
      <w:pPr>
        <w:pStyle w:val="BodyText"/>
        <w:rPr>
          <w:rFonts w:asciiTheme="minorHAnsi" w:hAnsiTheme="minorHAnsi" w:cstheme="minorHAnsi"/>
          <w:i/>
          <w:color w:val="0070C0"/>
          <w:szCs w:val="24"/>
        </w:rPr>
      </w:pPr>
      <w:r w:rsidRPr="00AE7268">
        <w:rPr>
          <w:rFonts w:asciiTheme="minorHAnsi" w:hAnsiTheme="minorHAnsi" w:cstheme="minorHAnsi"/>
          <w:i/>
          <w:color w:val="0070C0"/>
          <w:szCs w:val="24"/>
        </w:rPr>
        <w:t>[</w:t>
      </w:r>
      <w:r>
        <w:rPr>
          <w:rFonts w:asciiTheme="minorHAnsi" w:hAnsiTheme="minorHAnsi" w:cstheme="minorHAnsi"/>
          <w:i/>
          <w:color w:val="0070C0"/>
          <w:szCs w:val="24"/>
        </w:rPr>
        <w:t>Web link to approved document</w:t>
      </w:r>
      <w:r w:rsidRPr="00AE7268">
        <w:rPr>
          <w:rFonts w:asciiTheme="minorHAnsi" w:hAnsiTheme="minorHAnsi" w:cstheme="minorHAnsi"/>
          <w:i/>
          <w:color w:val="0070C0"/>
          <w:szCs w:val="24"/>
        </w:rPr>
        <w:t>]</w:t>
      </w:r>
    </w:p>
    <w:p w14:paraId="39AFB894" w14:textId="77777777" w:rsidR="008644F0" w:rsidRPr="00AE7268" w:rsidRDefault="001A2817" w:rsidP="008644F0">
      <w:pPr>
        <w:pStyle w:val="BodyText"/>
        <w:rPr>
          <w:rFonts w:asciiTheme="minorHAnsi" w:hAnsiTheme="minorHAnsi" w:cstheme="minorHAnsi"/>
          <w:i/>
          <w:color w:val="0070C0"/>
          <w:szCs w:val="24"/>
        </w:rPr>
      </w:pPr>
      <w:r>
        <w:rPr>
          <w:rFonts w:asciiTheme="minorHAnsi" w:hAnsiTheme="minorHAnsi" w:cstheme="minorHAnsi"/>
          <w:i/>
          <w:color w:val="0070C0"/>
        </w:rPr>
        <w:t>Compete Caribbean Partnership Facility</w:t>
      </w:r>
    </w:p>
    <w:p w14:paraId="2548DBEF" w14:textId="77777777" w:rsidR="00A27784" w:rsidRPr="00181D87" w:rsidRDefault="008644F0" w:rsidP="008644F0">
      <w:pPr>
        <w:tabs>
          <w:tab w:val="left" w:pos="7080"/>
        </w:tabs>
        <w:jc w:val="both"/>
        <w:rPr>
          <w:rFonts w:asciiTheme="minorHAnsi" w:hAnsiTheme="minorHAnsi"/>
          <w:sz w:val="22"/>
          <w:szCs w:val="22"/>
        </w:rPr>
      </w:pPr>
      <w:r>
        <w:rPr>
          <w:rFonts w:asciiTheme="minorHAnsi" w:hAnsiTheme="minorHAnsi"/>
          <w:sz w:val="22"/>
          <w:szCs w:val="22"/>
        </w:rPr>
        <w:tab/>
      </w:r>
    </w:p>
    <w:p w14:paraId="772A3550" w14:textId="4C1E12E4" w:rsidR="00A27784" w:rsidRDefault="00A27784" w:rsidP="00A27784">
      <w:pPr>
        <w:widowControl w:val="0"/>
        <w:numPr>
          <w:ilvl w:val="0"/>
          <w:numId w:val="1"/>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Background and Justification</w:t>
      </w:r>
    </w:p>
    <w:p w14:paraId="294C47EF" w14:textId="77777777" w:rsidR="00A27784" w:rsidRPr="00181D87" w:rsidRDefault="00A27784" w:rsidP="00A27784">
      <w:pPr>
        <w:spacing w:line="276" w:lineRule="auto"/>
        <w:ind w:left="792"/>
        <w:contextualSpacing/>
        <w:jc w:val="both"/>
        <w:rPr>
          <w:rFonts w:asciiTheme="minorHAnsi" w:eastAsiaTheme="minorHAnsi" w:hAnsiTheme="minorHAnsi"/>
          <w:sz w:val="22"/>
          <w:szCs w:val="22"/>
        </w:rPr>
      </w:pPr>
    </w:p>
    <w:p w14:paraId="6E7057B0" w14:textId="77777777" w:rsidR="001A2817" w:rsidRPr="001A2817" w:rsidRDefault="001A2817" w:rsidP="001A2817">
      <w:pPr>
        <w:pStyle w:val="ListParagraph"/>
        <w:numPr>
          <w:ilvl w:val="1"/>
          <w:numId w:val="12"/>
        </w:numPr>
        <w:spacing w:line="276" w:lineRule="auto"/>
        <w:jc w:val="both"/>
        <w:rPr>
          <w:rFonts w:asciiTheme="minorHAnsi" w:eastAsiaTheme="minorHAnsi" w:hAnsiTheme="minorHAnsi"/>
          <w:sz w:val="22"/>
          <w:szCs w:val="22"/>
        </w:rPr>
      </w:pPr>
      <w:r w:rsidRPr="001A2817">
        <w:rPr>
          <w:rFonts w:asciiTheme="minorHAnsi" w:eastAsiaTheme="minorHAnsi" w:hAnsiTheme="minorHAnsi"/>
          <w:sz w:val="22"/>
          <w:szCs w:val="22"/>
        </w:rPr>
        <w:t xml:space="preserve">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 </w:t>
      </w:r>
    </w:p>
    <w:p w14:paraId="66E10028"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The economies of the Caribbean are small with declining growth rates over the past decade. The region is also highly indebted. Constrained by this debt overhang, the region’s level of investment/GDP is currently merely half of that of the rest of the world. The Caribbean’s fiscal context underscores the importance of export-oriented private sector development as an engine of growth for the region. Therefore, efforts must be made to foster productivity, innovation and improve the overall business climate for the private sector to thrive.  </w:t>
      </w:r>
    </w:p>
    <w:p w14:paraId="60CFFD3C"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The region’s ability to harness private sector development as an engine of growth is constrained by the characteristics of most firms -- Caribbean firms tend to be micro or small in size, concentrated in the services sector, mature in age, work in silos and non-exporters. Moreover, Caribbean firms tend to scale less than in other countries and remain stagnant over time, while non-Caribbean firms typically grow by more than 100% during the same time horizon. Finally, investments in innovation is lower than in the Rest Of Small Economies (ROSE) of the world</w:t>
      </w:r>
      <w:r w:rsidRPr="001A2817">
        <w:rPr>
          <w:rFonts w:asciiTheme="minorHAnsi" w:eastAsiaTheme="minorHAnsi" w:hAnsiTheme="minorHAnsi"/>
          <w:sz w:val="22"/>
          <w:szCs w:val="22"/>
          <w:vertAlign w:val="superscript"/>
        </w:rPr>
        <w:t>3</w:t>
      </w:r>
      <w:r w:rsidRPr="001A2817">
        <w:rPr>
          <w:rFonts w:asciiTheme="minorHAnsi" w:eastAsiaTheme="minorHAnsi" w:hAnsiTheme="minorHAnsi"/>
          <w:sz w:val="22"/>
          <w:szCs w:val="22"/>
        </w:rPr>
        <w:t>. In this context, the Inter-American Development Bank (IDB), the UK’s Department for International Development (DFID), The Caribbean Development Bank (CDB) and the Government of Canada have combined resources to create the Compete Caribbean (CC) Program (</w:t>
      </w:r>
      <w:hyperlink r:id="rId14" w:tgtFrame="_blank" w:history="1">
        <w:r w:rsidRPr="001A2817">
          <w:rPr>
            <w:rStyle w:val="Hyperlink"/>
            <w:rFonts w:asciiTheme="minorHAnsi" w:eastAsiaTheme="minorHAnsi" w:hAnsiTheme="minorHAnsi"/>
            <w:sz w:val="22"/>
            <w:szCs w:val="22"/>
          </w:rPr>
          <w:t>http://competecaribbean.org/</w:t>
        </w:r>
      </w:hyperlink>
      <w:r w:rsidRPr="001A2817">
        <w:rPr>
          <w:rFonts w:asciiTheme="minorHAnsi" w:eastAsiaTheme="minorHAnsi" w:hAnsiTheme="minorHAnsi"/>
          <w:sz w:val="22"/>
          <w:szCs w:val="22"/>
        </w:rPr>
        <w:t>). This +$30Million program aimed at fostering innovation in firms, strengthening industry clusters, and driving public sector reforms. The objective was to support firms and clusters to become competitive, innovate and enter new sectors and markets in a business climate that drives inclusive and sustainable economic growth. </w:t>
      </w:r>
    </w:p>
    <w:p w14:paraId="2632C68F"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Over the five-year duration of the program, CC mobilized 44 private sector development plans and 77 national competitiveness action plans or regulatory reforms, which generated over 12,000 jobs in the region. Given the outstanding success, a second phase has been established called “Compete Caribbean Partnership Facility” (CCPF) [RG-X1246] and it builds on two similar pillars:  </w:t>
      </w:r>
    </w:p>
    <w:p w14:paraId="04F814AD"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 </w:t>
      </w:r>
    </w:p>
    <w:p w14:paraId="3C3DD138"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bCs/>
          <w:sz w:val="22"/>
          <w:szCs w:val="22"/>
          <w:u w:val="single"/>
        </w:rPr>
        <w:lastRenderedPageBreak/>
        <w:t>Pillar 1</w:t>
      </w:r>
      <w:r w:rsidRPr="001A2817">
        <w:rPr>
          <w:rFonts w:asciiTheme="minorHAnsi" w:eastAsiaTheme="minorHAnsi" w:hAnsiTheme="minorHAnsi"/>
          <w:sz w:val="22"/>
          <w:szCs w:val="22"/>
        </w:rPr>
        <w:t xml:space="preserve"> - Foster productivity and innovation in the private sector through capacity building of business support organizations (BSOs) and direct support to firms, clusters and value chains.   </w:t>
      </w:r>
    </w:p>
    <w:p w14:paraId="2A9016CE"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 </w:t>
      </w:r>
    </w:p>
    <w:p w14:paraId="74C79EEB"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bCs/>
          <w:sz w:val="22"/>
          <w:szCs w:val="22"/>
          <w:u w:val="single"/>
        </w:rPr>
        <w:t>Pillar 2</w:t>
      </w:r>
      <w:r w:rsidRPr="001A2817">
        <w:rPr>
          <w:rFonts w:asciiTheme="minorHAnsi" w:eastAsiaTheme="minorHAnsi" w:hAnsiTheme="minorHAnsi"/>
          <w:sz w:val="22"/>
          <w:szCs w:val="22"/>
        </w:rPr>
        <w:t xml:space="preserve"> - Enhance the business and innovation climate through technical assistance for regulatory and policy reforms.  </w:t>
      </w:r>
    </w:p>
    <w:p w14:paraId="2928A584" w14:textId="77777777" w:rsidR="001A2817" w:rsidRPr="001A2817" w:rsidRDefault="001A2817" w:rsidP="001A2817">
      <w:pPr>
        <w:spacing w:line="276" w:lineRule="auto"/>
        <w:ind w:left="792"/>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More specifically, the CCPF’s objectives are to: </w:t>
      </w:r>
    </w:p>
    <w:p w14:paraId="17629472" w14:textId="77777777" w:rsidR="001A2817" w:rsidRPr="001A2817" w:rsidRDefault="001A2817" w:rsidP="001A2817">
      <w:pPr>
        <w:numPr>
          <w:ilvl w:val="0"/>
          <w:numId w:val="5"/>
        </w:numPr>
        <w:tabs>
          <w:tab w:val="num" w:pos="720"/>
        </w:tabs>
        <w:spacing w:line="276" w:lineRule="auto"/>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Increase Total Factor Productivity</w:t>
      </w:r>
      <w:r w:rsidRPr="001A2817">
        <w:rPr>
          <w:rFonts w:asciiTheme="minorHAnsi" w:eastAsiaTheme="minorHAnsi" w:hAnsiTheme="minorHAnsi"/>
          <w:sz w:val="22"/>
          <w:szCs w:val="22"/>
          <w:vertAlign w:val="superscript"/>
        </w:rPr>
        <w:t>4</w:t>
      </w:r>
      <w:r w:rsidRPr="001A2817">
        <w:rPr>
          <w:rFonts w:asciiTheme="minorHAnsi" w:eastAsiaTheme="minorHAnsi" w:hAnsiTheme="minorHAnsi"/>
          <w:sz w:val="22"/>
          <w:szCs w:val="22"/>
        </w:rPr>
        <w:t xml:space="preserve"> (TFP) in firms; </w:t>
      </w:r>
    </w:p>
    <w:p w14:paraId="3BE58493" w14:textId="77777777" w:rsidR="001A2817" w:rsidRPr="001A2817" w:rsidRDefault="001A2817" w:rsidP="001A2817">
      <w:pPr>
        <w:numPr>
          <w:ilvl w:val="0"/>
          <w:numId w:val="6"/>
        </w:numPr>
        <w:spacing w:line="276" w:lineRule="auto"/>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Increase employment, particularly for women and vulnerable groups; </w:t>
      </w:r>
    </w:p>
    <w:p w14:paraId="6F1BC6DA" w14:textId="77777777" w:rsidR="001A2817" w:rsidRPr="001A2817" w:rsidRDefault="001A2817" w:rsidP="001A2817">
      <w:pPr>
        <w:numPr>
          <w:ilvl w:val="0"/>
          <w:numId w:val="7"/>
        </w:numPr>
        <w:spacing w:line="276" w:lineRule="auto"/>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Generate and sustain exports within and outside the region; </w:t>
      </w:r>
    </w:p>
    <w:p w14:paraId="17A89607" w14:textId="77777777" w:rsidR="001A2817" w:rsidRPr="001A2817" w:rsidRDefault="001A2817" w:rsidP="001A2817">
      <w:pPr>
        <w:numPr>
          <w:ilvl w:val="0"/>
          <w:numId w:val="8"/>
        </w:numPr>
        <w:spacing w:line="276" w:lineRule="auto"/>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Foster sustainable and inclusive economic growth.</w:t>
      </w:r>
    </w:p>
    <w:p w14:paraId="399055B2" w14:textId="77777777" w:rsidR="001A2817" w:rsidRPr="001A2817" w:rsidRDefault="001A2817" w:rsidP="001A2817">
      <w:pPr>
        <w:spacing w:line="276" w:lineRule="auto"/>
        <w:ind w:left="792"/>
        <w:contextualSpacing/>
        <w:jc w:val="both"/>
        <w:rPr>
          <w:rFonts w:asciiTheme="minorHAnsi" w:eastAsiaTheme="minorHAnsi" w:hAnsiTheme="minorHAnsi"/>
          <w:b/>
          <w:sz w:val="22"/>
          <w:szCs w:val="22"/>
        </w:rPr>
      </w:pPr>
    </w:p>
    <w:p w14:paraId="71346E9E" w14:textId="77777777" w:rsidR="00A27784" w:rsidRPr="001A2817" w:rsidRDefault="001A2817" w:rsidP="001A2817">
      <w:pPr>
        <w:widowControl w:val="0"/>
        <w:numPr>
          <w:ilvl w:val="1"/>
          <w:numId w:val="9"/>
        </w:numPr>
        <w:spacing w:after="200" w:line="276" w:lineRule="auto"/>
        <w:contextualSpacing/>
        <w:jc w:val="both"/>
        <w:rPr>
          <w:rFonts w:asciiTheme="minorHAnsi" w:eastAsiaTheme="minorHAnsi" w:hAnsiTheme="minorHAnsi"/>
          <w:sz w:val="22"/>
          <w:szCs w:val="22"/>
        </w:rPr>
      </w:pPr>
      <w:r w:rsidRPr="001A2817">
        <w:rPr>
          <w:rFonts w:asciiTheme="minorHAnsi" w:eastAsiaTheme="minorHAnsi" w:hAnsiTheme="minorHAnsi"/>
          <w:sz w:val="22"/>
          <w:szCs w:val="22"/>
        </w:rPr>
        <w:t xml:space="preserve">The support to cluster initiatives under Pillar 1 created over 5595 jobs (nearly 80% for women); the revenue of firms and clusters supported increased by 40% over the baseline; and six clusters developed new or improved collective products or services. The end of program evaluation identified two critical success factors that must be in place to foster collaboration and ensure sustainability of cluster initiatives: (1) An integrated, collaborative and strategic approach must be anchored or driven by a national/local institution; (2) Facilitation and project management skills are essential to ensure effective cooperation, progress and monitoring &amp; evaluation. </w:t>
      </w:r>
      <w:r w:rsidR="00DC2F9D" w:rsidRPr="001A2817">
        <w:rPr>
          <w:rFonts w:asciiTheme="minorHAnsi" w:eastAsiaTheme="minorHAnsi" w:hAnsiTheme="minorHAnsi"/>
          <w:sz w:val="22"/>
          <w:szCs w:val="22"/>
        </w:rPr>
        <w:t>Unfortunately,</w:t>
      </w:r>
      <w:r w:rsidRPr="001A2817">
        <w:rPr>
          <w:rFonts w:asciiTheme="minorHAnsi" w:eastAsiaTheme="minorHAnsi" w:hAnsiTheme="minorHAnsi"/>
          <w:sz w:val="22"/>
          <w:szCs w:val="22"/>
        </w:rPr>
        <w:t xml:space="preserve"> in some Caribbean islands, CC1 found that such capacity was lacking, which explains the poor quality of responses from clusters to CC1’s call for proposals. Only 38% of applications received were deemed fit for funding by the evaluation panel and only one application from the OECS territories was funded. For the second phase of CC (CC2), it became evident that a capacity building effort of local institutions was necessary if industry clusters were to be used as driver of economic growth in small and vulnerable countries. </w:t>
      </w:r>
    </w:p>
    <w:p w14:paraId="0384A541" w14:textId="77777777" w:rsidR="00A27784" w:rsidRPr="00181D87" w:rsidRDefault="00A27784" w:rsidP="00A27784">
      <w:pPr>
        <w:spacing w:line="276" w:lineRule="auto"/>
        <w:ind w:left="360"/>
        <w:contextualSpacing/>
        <w:rPr>
          <w:rFonts w:asciiTheme="minorHAnsi" w:eastAsiaTheme="minorHAnsi" w:hAnsiTheme="minorHAnsi"/>
          <w:b/>
          <w:sz w:val="22"/>
          <w:szCs w:val="22"/>
          <w:u w:val="single"/>
        </w:rPr>
      </w:pPr>
    </w:p>
    <w:p w14:paraId="12C459DA" w14:textId="77777777" w:rsidR="00A27784" w:rsidRPr="00181D87" w:rsidRDefault="00A27784" w:rsidP="001A2817">
      <w:pPr>
        <w:widowControl w:val="0"/>
        <w:numPr>
          <w:ilvl w:val="0"/>
          <w:numId w:val="9"/>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Objectives</w:t>
      </w:r>
    </w:p>
    <w:p w14:paraId="11B7AC42" w14:textId="77777777" w:rsidR="00A27784" w:rsidRPr="00181D87" w:rsidRDefault="00A27784" w:rsidP="00A27784">
      <w:pPr>
        <w:spacing w:line="276" w:lineRule="auto"/>
        <w:ind w:left="360"/>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 xml:space="preserve"> </w:t>
      </w:r>
    </w:p>
    <w:p w14:paraId="140FA6B2" w14:textId="33EEEA64" w:rsidR="00807DEB" w:rsidRPr="00722816" w:rsidRDefault="0013287A" w:rsidP="00722816">
      <w:pPr>
        <w:widowControl w:val="0"/>
        <w:numPr>
          <w:ilvl w:val="1"/>
          <w:numId w:val="9"/>
        </w:numPr>
        <w:spacing w:after="200" w:line="276" w:lineRule="auto"/>
        <w:contextualSpacing/>
        <w:rPr>
          <w:rFonts w:asciiTheme="minorHAnsi" w:eastAsiaTheme="minorHAnsi" w:hAnsiTheme="minorHAnsi"/>
          <w:bCs/>
          <w:sz w:val="22"/>
          <w:szCs w:val="22"/>
          <w:lang w:val="en-029"/>
        </w:rPr>
      </w:pPr>
      <w:r w:rsidRPr="0013287A">
        <w:rPr>
          <w:rFonts w:asciiTheme="minorHAnsi" w:eastAsiaTheme="minorHAnsi" w:hAnsiTheme="minorHAnsi"/>
          <w:sz w:val="22"/>
          <w:szCs w:val="22"/>
        </w:rPr>
        <w:t xml:space="preserve">The objectives of this </w:t>
      </w:r>
      <w:r w:rsidR="0029023E">
        <w:rPr>
          <w:rFonts w:asciiTheme="minorHAnsi" w:eastAsiaTheme="minorHAnsi" w:hAnsiTheme="minorHAnsi"/>
          <w:sz w:val="22"/>
          <w:szCs w:val="22"/>
        </w:rPr>
        <w:t>contractual assignment are</w:t>
      </w:r>
      <w:r w:rsidRPr="0013287A">
        <w:rPr>
          <w:rFonts w:asciiTheme="minorHAnsi" w:eastAsiaTheme="minorHAnsi" w:hAnsiTheme="minorHAnsi"/>
          <w:sz w:val="22"/>
          <w:szCs w:val="22"/>
        </w:rPr>
        <w:t>:</w:t>
      </w:r>
    </w:p>
    <w:p w14:paraId="22CFA7BF" w14:textId="14EE1448" w:rsidR="0013287A" w:rsidRPr="0013287A" w:rsidRDefault="0013287A" w:rsidP="0013287A">
      <w:pPr>
        <w:pStyle w:val="ListParagraph"/>
        <w:widowControl w:val="0"/>
        <w:numPr>
          <w:ilvl w:val="0"/>
          <w:numId w:val="14"/>
        </w:numPr>
        <w:spacing w:after="200" w:line="276" w:lineRule="auto"/>
        <w:rPr>
          <w:rFonts w:asciiTheme="minorHAnsi" w:eastAsiaTheme="minorHAnsi" w:hAnsiTheme="minorHAnsi"/>
          <w:bCs/>
          <w:sz w:val="22"/>
          <w:szCs w:val="22"/>
          <w:lang w:val="en-029"/>
        </w:rPr>
      </w:pPr>
      <w:r w:rsidRPr="0013287A">
        <w:rPr>
          <w:rFonts w:asciiTheme="minorHAnsi" w:eastAsiaTheme="minorHAnsi" w:hAnsiTheme="minorHAnsi"/>
          <w:bCs/>
          <w:sz w:val="22"/>
          <w:szCs w:val="22"/>
          <w:lang w:val="en-029"/>
        </w:rPr>
        <w:t>To develop and s</w:t>
      </w:r>
      <w:r w:rsidRPr="0013287A">
        <w:rPr>
          <w:rFonts w:asciiTheme="minorHAnsi" w:eastAsiaTheme="minorHAnsi" w:hAnsiTheme="minorHAnsi"/>
          <w:bCs/>
          <w:sz w:val="22"/>
          <w:szCs w:val="22"/>
        </w:rPr>
        <w:t xml:space="preserve">hare </w:t>
      </w:r>
      <w:r w:rsidR="00722816">
        <w:rPr>
          <w:rFonts w:asciiTheme="minorHAnsi" w:eastAsiaTheme="minorHAnsi" w:hAnsiTheme="minorHAnsi"/>
          <w:bCs/>
          <w:sz w:val="22"/>
          <w:szCs w:val="22"/>
        </w:rPr>
        <w:t xml:space="preserve">findings of a regional Cluster Capacity Assessment and Enhancement Plans for 10-12 countries in Compete Caribbean Beneficiary countries. The </w:t>
      </w:r>
      <w:r w:rsidRPr="0013287A">
        <w:rPr>
          <w:rFonts w:asciiTheme="minorHAnsi" w:eastAsiaTheme="minorHAnsi" w:hAnsiTheme="minorHAnsi"/>
          <w:bCs/>
          <w:sz w:val="22"/>
          <w:szCs w:val="22"/>
        </w:rPr>
        <w:t>capacity enhancement plan</w:t>
      </w:r>
      <w:r w:rsidR="00722816">
        <w:rPr>
          <w:rFonts w:asciiTheme="minorHAnsi" w:eastAsiaTheme="minorHAnsi" w:hAnsiTheme="minorHAnsi"/>
          <w:bCs/>
          <w:sz w:val="22"/>
          <w:szCs w:val="22"/>
        </w:rPr>
        <w:t>s will layout the process and interventions required of institutions responsible for cluster development and management</w:t>
      </w:r>
      <w:r w:rsidR="00FA5174">
        <w:rPr>
          <w:rFonts w:asciiTheme="minorHAnsi" w:eastAsiaTheme="minorHAnsi" w:hAnsiTheme="minorHAnsi"/>
          <w:bCs/>
          <w:sz w:val="22"/>
          <w:szCs w:val="22"/>
        </w:rPr>
        <w:t>,</w:t>
      </w:r>
      <w:r w:rsidR="00722816">
        <w:rPr>
          <w:rFonts w:asciiTheme="minorHAnsi" w:eastAsiaTheme="minorHAnsi" w:hAnsiTheme="minorHAnsi"/>
          <w:bCs/>
          <w:sz w:val="22"/>
          <w:szCs w:val="22"/>
        </w:rPr>
        <w:t xml:space="preserve"> for them to adapt and implement strategies reflective of best practice.  The aim is to strengthen institutions and human capacity for cluster planning, facilitation, management and coordination in country so that competitive business is developed.</w:t>
      </w:r>
    </w:p>
    <w:p w14:paraId="77BBBB80" w14:textId="77777777" w:rsidR="0013287A" w:rsidRDefault="0013287A" w:rsidP="0013287A">
      <w:pPr>
        <w:pStyle w:val="ListParagraph"/>
        <w:widowControl w:val="0"/>
        <w:spacing w:after="200" w:line="276" w:lineRule="auto"/>
        <w:ind w:left="1560"/>
        <w:rPr>
          <w:rFonts w:asciiTheme="minorHAnsi" w:eastAsiaTheme="minorHAnsi" w:hAnsiTheme="minorHAnsi"/>
          <w:sz w:val="22"/>
          <w:szCs w:val="22"/>
        </w:rPr>
      </w:pPr>
    </w:p>
    <w:p w14:paraId="59641F47" w14:textId="3C02C107" w:rsidR="00A27784" w:rsidRDefault="002E161B" w:rsidP="001A2817">
      <w:pPr>
        <w:widowControl w:val="0"/>
        <w:numPr>
          <w:ilvl w:val="0"/>
          <w:numId w:val="9"/>
        </w:numPr>
        <w:spacing w:after="200" w:line="276" w:lineRule="auto"/>
        <w:contextualSpacing/>
        <w:rPr>
          <w:rFonts w:asciiTheme="minorHAnsi" w:eastAsiaTheme="minorHAnsi" w:hAnsiTheme="minorHAnsi"/>
          <w:b/>
          <w:sz w:val="22"/>
          <w:szCs w:val="22"/>
          <w:highlight w:val="yellow"/>
          <w:u w:val="single"/>
        </w:rPr>
      </w:pPr>
      <w:r>
        <w:rPr>
          <w:rFonts w:asciiTheme="minorHAnsi" w:eastAsiaTheme="minorHAnsi" w:hAnsiTheme="minorHAnsi"/>
          <w:b/>
          <w:sz w:val="22"/>
          <w:szCs w:val="22"/>
          <w:highlight w:val="yellow"/>
          <w:u w:val="single"/>
        </w:rPr>
        <w:t>Consultancy Specifications</w:t>
      </w:r>
    </w:p>
    <w:p w14:paraId="7110C56D" w14:textId="77777777" w:rsidR="0013287A" w:rsidRDefault="0013287A" w:rsidP="0013287A">
      <w:pPr>
        <w:widowControl w:val="0"/>
        <w:spacing w:after="200" w:line="276" w:lineRule="auto"/>
        <w:contextualSpacing/>
        <w:jc w:val="both"/>
        <w:rPr>
          <w:rFonts w:asciiTheme="minorHAnsi" w:eastAsiaTheme="minorHAnsi" w:hAnsiTheme="minorHAnsi"/>
          <w:b/>
          <w:i/>
          <w:color w:val="006600"/>
          <w:sz w:val="22"/>
          <w:szCs w:val="22"/>
        </w:rPr>
      </w:pPr>
    </w:p>
    <w:p w14:paraId="2B72D040" w14:textId="14851469" w:rsidR="0013287A" w:rsidRDefault="0013287A" w:rsidP="0013287A">
      <w:pPr>
        <w:widowControl w:val="0"/>
        <w:spacing w:after="200" w:line="276" w:lineRule="auto"/>
        <w:contextualSpacing/>
        <w:jc w:val="both"/>
        <w:rPr>
          <w:rFonts w:asciiTheme="minorHAnsi" w:eastAsiaTheme="minorHAnsi" w:hAnsiTheme="minorHAnsi"/>
          <w:bCs/>
          <w:color w:val="000000" w:themeColor="text1"/>
          <w:sz w:val="22"/>
          <w:szCs w:val="22"/>
        </w:rPr>
      </w:pPr>
      <w:r w:rsidRPr="0013287A">
        <w:rPr>
          <w:rFonts w:asciiTheme="minorHAnsi" w:eastAsiaTheme="minorHAnsi" w:hAnsiTheme="minorHAnsi"/>
          <w:bCs/>
          <w:color w:val="000000" w:themeColor="text1"/>
          <w:sz w:val="22"/>
          <w:szCs w:val="22"/>
        </w:rPr>
        <w:t xml:space="preserve">3.1 </w:t>
      </w:r>
      <w:r w:rsidRPr="0013287A">
        <w:rPr>
          <w:rFonts w:asciiTheme="minorHAnsi" w:eastAsiaTheme="minorHAnsi" w:hAnsiTheme="minorHAnsi"/>
          <w:bCs/>
          <w:color w:val="000000" w:themeColor="text1"/>
          <w:sz w:val="22"/>
          <w:szCs w:val="22"/>
        </w:rPr>
        <w:tab/>
      </w:r>
      <w:bookmarkStart w:id="1" w:name="_Hlk482718204"/>
      <w:r w:rsidR="002E161B">
        <w:rPr>
          <w:rFonts w:asciiTheme="minorHAnsi" w:eastAsiaTheme="minorHAnsi" w:hAnsiTheme="minorHAnsi"/>
          <w:bCs/>
          <w:color w:val="000000" w:themeColor="text1"/>
          <w:sz w:val="22"/>
          <w:szCs w:val="22"/>
        </w:rPr>
        <w:t>This consultancy</w:t>
      </w:r>
      <w:r w:rsidR="00191FA6">
        <w:rPr>
          <w:rFonts w:asciiTheme="minorHAnsi" w:eastAsiaTheme="minorHAnsi" w:hAnsiTheme="minorHAnsi"/>
          <w:bCs/>
          <w:color w:val="000000" w:themeColor="text1"/>
          <w:sz w:val="22"/>
          <w:szCs w:val="22"/>
        </w:rPr>
        <w:t xml:space="preserve"> </w:t>
      </w:r>
      <w:r w:rsidR="002E161B">
        <w:rPr>
          <w:rFonts w:asciiTheme="minorHAnsi" w:eastAsiaTheme="minorHAnsi" w:hAnsiTheme="minorHAnsi"/>
          <w:bCs/>
          <w:color w:val="000000" w:themeColor="text1"/>
          <w:sz w:val="22"/>
          <w:szCs w:val="22"/>
        </w:rPr>
        <w:t>will require the services of an international consulting firm with extensive experience in Clustering and in conducting cluster and institutional assessment studies and in</w:t>
      </w:r>
      <w:r w:rsidR="00B87233">
        <w:rPr>
          <w:rFonts w:asciiTheme="minorHAnsi" w:eastAsiaTheme="minorHAnsi" w:hAnsiTheme="minorHAnsi"/>
          <w:bCs/>
          <w:color w:val="000000" w:themeColor="text1"/>
          <w:sz w:val="22"/>
          <w:szCs w:val="22"/>
        </w:rPr>
        <w:t xml:space="preserve"> developing </w:t>
      </w:r>
      <w:r w:rsidR="00B87233">
        <w:rPr>
          <w:rFonts w:asciiTheme="minorHAnsi" w:eastAsiaTheme="minorHAnsi" w:hAnsiTheme="minorHAnsi"/>
          <w:bCs/>
          <w:color w:val="000000" w:themeColor="text1"/>
          <w:sz w:val="22"/>
          <w:szCs w:val="22"/>
        </w:rPr>
        <w:lastRenderedPageBreak/>
        <w:t>strategy for institutional strengthening to support cluster networks</w:t>
      </w:r>
      <w:r w:rsidR="002E161B">
        <w:rPr>
          <w:rFonts w:asciiTheme="minorHAnsi" w:eastAsiaTheme="minorHAnsi" w:hAnsiTheme="minorHAnsi"/>
          <w:bCs/>
          <w:color w:val="000000" w:themeColor="text1"/>
          <w:sz w:val="22"/>
          <w:szCs w:val="22"/>
        </w:rPr>
        <w:t xml:space="preserve">.  It is essential that the consulting firm demonstrate experience working such </w:t>
      </w:r>
      <w:r w:rsidR="00B87233">
        <w:rPr>
          <w:rFonts w:asciiTheme="minorHAnsi" w:eastAsiaTheme="minorHAnsi" w:hAnsiTheme="minorHAnsi"/>
          <w:bCs/>
          <w:color w:val="000000" w:themeColor="text1"/>
          <w:sz w:val="22"/>
          <w:szCs w:val="22"/>
        </w:rPr>
        <w:t>studies in developing countries; particularly in the Caribbean and Latin America.</w:t>
      </w:r>
    </w:p>
    <w:p w14:paraId="6EABDF38" w14:textId="140069C0" w:rsidR="0013287A" w:rsidRDefault="0013287A" w:rsidP="0013287A">
      <w:pPr>
        <w:widowControl w:val="0"/>
        <w:spacing w:after="200" w:line="276" w:lineRule="auto"/>
        <w:contextualSpacing/>
        <w:jc w:val="both"/>
        <w:rPr>
          <w:rFonts w:asciiTheme="minorHAnsi" w:eastAsiaTheme="minorHAnsi" w:hAnsiTheme="minorHAnsi"/>
          <w:bCs/>
          <w:color w:val="000000" w:themeColor="text1"/>
          <w:sz w:val="22"/>
          <w:szCs w:val="22"/>
        </w:rPr>
      </w:pPr>
    </w:p>
    <w:p w14:paraId="6EE5B620" w14:textId="3E1E8ADB"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Financing</w:t>
      </w:r>
    </w:p>
    <w:p w14:paraId="34C1DA83" w14:textId="716F8E7A"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The cost of the consultancy will include the consultant’s remuneration as well as costs of all incidentals associated with the execution of the consultancy.  The incidentals include, but are not limited to: surveys, tests, trips, travel allowances, international calls, local transportation, secretarial expenses, copying and office supplies and internet services.</w:t>
      </w:r>
    </w:p>
    <w:p w14:paraId="5FB9D3CE" w14:textId="302ED210"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p>
    <w:p w14:paraId="0F3D6B16" w14:textId="7E3DA57E"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Duration</w:t>
      </w:r>
    </w:p>
    <w:p w14:paraId="1E02BD2D" w14:textId="3A6195E2"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The duratio</w:t>
      </w:r>
      <w:r w:rsidR="00182281">
        <w:rPr>
          <w:rFonts w:asciiTheme="minorHAnsi" w:eastAsiaTheme="minorHAnsi" w:hAnsiTheme="minorHAnsi"/>
          <w:bCs/>
          <w:color w:val="000000" w:themeColor="text1"/>
          <w:sz w:val="22"/>
          <w:szCs w:val="22"/>
        </w:rPr>
        <w:t>n of the consultancy will be four</w:t>
      </w:r>
      <w:r>
        <w:rPr>
          <w:rFonts w:asciiTheme="minorHAnsi" w:eastAsiaTheme="minorHAnsi" w:hAnsiTheme="minorHAnsi"/>
          <w:bCs/>
          <w:color w:val="000000" w:themeColor="text1"/>
          <w:sz w:val="22"/>
          <w:szCs w:val="22"/>
        </w:rPr>
        <w:t xml:space="preserve"> (</w:t>
      </w:r>
      <w:r w:rsidR="00182281">
        <w:rPr>
          <w:rFonts w:asciiTheme="minorHAnsi" w:eastAsiaTheme="minorHAnsi" w:hAnsiTheme="minorHAnsi"/>
          <w:bCs/>
          <w:color w:val="000000" w:themeColor="text1"/>
          <w:sz w:val="22"/>
          <w:szCs w:val="22"/>
        </w:rPr>
        <w:t>4</w:t>
      </w:r>
      <w:r>
        <w:rPr>
          <w:rFonts w:asciiTheme="minorHAnsi" w:eastAsiaTheme="minorHAnsi" w:hAnsiTheme="minorHAnsi"/>
          <w:bCs/>
          <w:color w:val="000000" w:themeColor="text1"/>
          <w:sz w:val="22"/>
          <w:szCs w:val="22"/>
        </w:rPr>
        <w:t>) months.</w:t>
      </w:r>
    </w:p>
    <w:p w14:paraId="7315335D" w14:textId="13AAEB61"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p>
    <w:p w14:paraId="1F14AE73" w14:textId="6F74403A"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Location</w:t>
      </w:r>
    </w:p>
    <w:p w14:paraId="59D0D792" w14:textId="7B98C3A2" w:rsidR="00B87233"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r>
        <w:rPr>
          <w:rFonts w:asciiTheme="minorHAnsi" w:eastAsiaTheme="minorHAnsi" w:hAnsiTheme="minorHAnsi"/>
          <w:bCs/>
          <w:color w:val="000000" w:themeColor="text1"/>
          <w:sz w:val="22"/>
          <w:szCs w:val="22"/>
        </w:rPr>
        <w:t>The consultancy shall be carried out in the firm’s home country and in the Compete Caribbean Facility beneficiary countries.  (CARICOM; OECS)</w:t>
      </w:r>
    </w:p>
    <w:p w14:paraId="2E9606E7" w14:textId="77777777" w:rsidR="00B87233" w:rsidRPr="0013287A" w:rsidRDefault="00B87233" w:rsidP="0013287A">
      <w:pPr>
        <w:widowControl w:val="0"/>
        <w:spacing w:after="200" w:line="276" w:lineRule="auto"/>
        <w:contextualSpacing/>
        <w:jc w:val="both"/>
        <w:rPr>
          <w:rFonts w:asciiTheme="minorHAnsi" w:eastAsiaTheme="minorHAnsi" w:hAnsiTheme="minorHAnsi"/>
          <w:bCs/>
          <w:color w:val="000000" w:themeColor="text1"/>
          <w:sz w:val="22"/>
          <w:szCs w:val="22"/>
        </w:rPr>
      </w:pPr>
    </w:p>
    <w:bookmarkEnd w:id="1"/>
    <w:p w14:paraId="529F5B7B" w14:textId="77777777" w:rsidR="00A27784" w:rsidRPr="00181D87" w:rsidRDefault="00A27784" w:rsidP="001A2817">
      <w:pPr>
        <w:widowControl w:val="0"/>
        <w:numPr>
          <w:ilvl w:val="0"/>
          <w:numId w:val="9"/>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Key Activities</w:t>
      </w:r>
    </w:p>
    <w:p w14:paraId="46856C81" w14:textId="77777777" w:rsidR="00A27784" w:rsidRPr="00181D87" w:rsidRDefault="00A27784" w:rsidP="00A27784">
      <w:pPr>
        <w:spacing w:line="276" w:lineRule="auto"/>
        <w:ind w:left="360"/>
        <w:contextualSpacing/>
        <w:rPr>
          <w:rFonts w:asciiTheme="minorHAnsi" w:eastAsiaTheme="minorHAnsi" w:hAnsiTheme="minorHAnsi"/>
          <w:b/>
          <w:sz w:val="22"/>
          <w:szCs w:val="22"/>
          <w:u w:val="single"/>
        </w:rPr>
      </w:pPr>
    </w:p>
    <w:p w14:paraId="07A05D25" w14:textId="77777777" w:rsidR="0013287A" w:rsidRPr="0013287A" w:rsidRDefault="0013287A" w:rsidP="0013287A">
      <w:pPr>
        <w:spacing w:line="276" w:lineRule="auto"/>
        <w:contextualSpacing/>
        <w:rPr>
          <w:rFonts w:asciiTheme="minorHAnsi" w:eastAsiaTheme="minorHAnsi" w:hAnsiTheme="minorHAnsi"/>
          <w:bCs/>
          <w:sz w:val="22"/>
          <w:szCs w:val="22"/>
        </w:rPr>
      </w:pPr>
      <w:r w:rsidRPr="00BE7629">
        <w:rPr>
          <w:rFonts w:asciiTheme="minorHAnsi" w:eastAsiaTheme="minorHAnsi" w:hAnsiTheme="minorHAnsi"/>
          <w:b/>
          <w:bCs/>
          <w:sz w:val="22"/>
          <w:szCs w:val="22"/>
        </w:rPr>
        <w:t>4.1</w:t>
      </w:r>
      <w:r>
        <w:rPr>
          <w:rFonts w:asciiTheme="minorHAnsi" w:eastAsiaTheme="minorHAnsi" w:hAnsiTheme="minorHAnsi"/>
          <w:bCs/>
          <w:sz w:val="22"/>
          <w:szCs w:val="22"/>
        </w:rPr>
        <w:tab/>
      </w:r>
      <w:r w:rsidRPr="0013287A">
        <w:rPr>
          <w:rFonts w:asciiTheme="minorHAnsi" w:eastAsiaTheme="minorHAnsi" w:hAnsiTheme="minorHAnsi"/>
          <w:bCs/>
          <w:sz w:val="22"/>
          <w:szCs w:val="22"/>
        </w:rPr>
        <w:t xml:space="preserve">The selected firm will: </w:t>
      </w:r>
    </w:p>
    <w:p w14:paraId="2E220479" w14:textId="77777777" w:rsidR="0013287A" w:rsidRPr="0013287A" w:rsidRDefault="0013287A" w:rsidP="0013287A">
      <w:pPr>
        <w:numPr>
          <w:ilvl w:val="0"/>
          <w:numId w:val="18"/>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Conduct relevant analysis to determine the strengths and weaknesses of each organization specific to following four dimensions.</w:t>
      </w:r>
    </w:p>
    <w:p w14:paraId="6A1259FD" w14:textId="77777777" w:rsidR="0013287A" w:rsidRPr="0013287A" w:rsidRDefault="0013287A" w:rsidP="0013287A">
      <w:pPr>
        <w:numPr>
          <w:ilvl w:val="0"/>
          <w:numId w:val="17"/>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Developing two cluster strategies</w:t>
      </w:r>
    </w:p>
    <w:p w14:paraId="5D133C6A" w14:textId="77777777" w:rsidR="0013287A" w:rsidRPr="0013287A" w:rsidRDefault="0013287A" w:rsidP="0013287A">
      <w:pPr>
        <w:numPr>
          <w:ilvl w:val="0"/>
          <w:numId w:val="17"/>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Managing the growth of these strategies</w:t>
      </w:r>
    </w:p>
    <w:p w14:paraId="460191DD" w14:textId="77777777" w:rsidR="0013287A" w:rsidRPr="0013287A" w:rsidRDefault="0013287A" w:rsidP="0013287A">
      <w:pPr>
        <w:numPr>
          <w:ilvl w:val="0"/>
          <w:numId w:val="17"/>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Sharing with stakeholders minimum social, environmental and women empowerment standards that foster inclusive and sustainable growth; and</w:t>
      </w:r>
    </w:p>
    <w:p w14:paraId="45459F94" w14:textId="77777777" w:rsidR="0013287A" w:rsidRPr="0013287A" w:rsidRDefault="0013287A" w:rsidP="0013287A">
      <w:pPr>
        <w:numPr>
          <w:ilvl w:val="0"/>
          <w:numId w:val="17"/>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Monitoring and reporting progress and results.</w:t>
      </w:r>
      <w:r w:rsidRPr="0013287A">
        <w:rPr>
          <w:rFonts w:asciiTheme="minorHAnsi" w:eastAsiaTheme="minorHAnsi" w:hAnsiTheme="minorHAnsi"/>
          <w:sz w:val="22"/>
          <w:szCs w:val="22"/>
        </w:rPr>
        <w:t xml:space="preserve"> </w:t>
      </w:r>
    </w:p>
    <w:p w14:paraId="1B07D7DF" w14:textId="77777777" w:rsidR="0013287A" w:rsidRDefault="0013287A" w:rsidP="0013287A">
      <w:pPr>
        <w:spacing w:line="276" w:lineRule="auto"/>
        <w:ind w:left="792" w:firstLine="648"/>
        <w:contextualSpacing/>
        <w:rPr>
          <w:rFonts w:asciiTheme="minorHAnsi" w:eastAsiaTheme="minorHAnsi" w:hAnsiTheme="minorHAnsi"/>
          <w:bCs/>
          <w:sz w:val="22"/>
          <w:szCs w:val="22"/>
        </w:rPr>
      </w:pPr>
      <w:r w:rsidRPr="0013287A">
        <w:rPr>
          <w:rFonts w:asciiTheme="minorHAnsi" w:eastAsiaTheme="minorHAnsi" w:hAnsiTheme="minorHAnsi"/>
          <w:b/>
          <w:bCs/>
          <w:i/>
          <w:sz w:val="22"/>
          <w:szCs w:val="22"/>
        </w:rPr>
        <w:t>A fifth dimension may be added where relevant</w:t>
      </w:r>
      <w:r w:rsidRPr="0013287A">
        <w:rPr>
          <w:rFonts w:asciiTheme="minorHAnsi" w:eastAsiaTheme="minorHAnsi" w:hAnsiTheme="minorHAnsi"/>
          <w:bCs/>
          <w:sz w:val="22"/>
          <w:szCs w:val="22"/>
        </w:rPr>
        <w:t>.</w:t>
      </w:r>
    </w:p>
    <w:p w14:paraId="16F13718" w14:textId="77777777" w:rsidR="0013287A" w:rsidRPr="0013287A" w:rsidRDefault="0013287A" w:rsidP="0013287A">
      <w:pPr>
        <w:spacing w:line="276" w:lineRule="auto"/>
        <w:ind w:left="792" w:firstLine="288"/>
        <w:contextualSpacing/>
        <w:rPr>
          <w:rFonts w:asciiTheme="minorHAnsi" w:eastAsiaTheme="minorHAnsi" w:hAnsiTheme="minorHAnsi"/>
          <w:bCs/>
          <w:sz w:val="22"/>
          <w:szCs w:val="22"/>
        </w:rPr>
      </w:pPr>
    </w:p>
    <w:p w14:paraId="3EDB4639" w14:textId="77777777" w:rsidR="0013287A" w:rsidRPr="0013287A" w:rsidRDefault="0013287A" w:rsidP="0013287A">
      <w:pPr>
        <w:numPr>
          <w:ilvl w:val="0"/>
          <w:numId w:val="18"/>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t xml:space="preserve">Co-design and recommend capacity building activities along the five dimensions that would transform the organization into an effective Cluster Support Organization (CSO). The firm will also highlight the requirements for improvement such as: </w:t>
      </w:r>
    </w:p>
    <w:p w14:paraId="7D21BC84" w14:textId="77777777" w:rsidR="0013287A" w:rsidRDefault="0013287A" w:rsidP="0013287A">
      <w:pPr>
        <w:pStyle w:val="ListParagraph"/>
        <w:numPr>
          <w:ilvl w:val="0"/>
          <w:numId w:val="19"/>
        </w:numPr>
        <w:spacing w:line="276" w:lineRule="auto"/>
        <w:rPr>
          <w:rFonts w:asciiTheme="minorHAnsi" w:eastAsiaTheme="minorHAnsi" w:hAnsiTheme="minorHAnsi"/>
          <w:bCs/>
          <w:sz w:val="22"/>
          <w:szCs w:val="22"/>
        </w:rPr>
      </w:pPr>
      <w:r w:rsidRPr="0013287A">
        <w:rPr>
          <w:rFonts w:asciiTheme="minorHAnsi" w:eastAsiaTheme="minorHAnsi" w:hAnsiTheme="minorHAnsi"/>
          <w:bCs/>
          <w:sz w:val="22"/>
          <w:szCs w:val="22"/>
        </w:rPr>
        <w:t xml:space="preserve">The allocation of specific human or financial resources from the organization’s leadership;  </w:t>
      </w:r>
    </w:p>
    <w:p w14:paraId="1249FC8E" w14:textId="77777777" w:rsidR="0013287A" w:rsidRDefault="0013287A" w:rsidP="0013287A">
      <w:pPr>
        <w:pStyle w:val="ListParagraph"/>
        <w:numPr>
          <w:ilvl w:val="0"/>
          <w:numId w:val="19"/>
        </w:numPr>
        <w:spacing w:line="276" w:lineRule="auto"/>
        <w:rPr>
          <w:rFonts w:asciiTheme="minorHAnsi" w:eastAsiaTheme="minorHAnsi" w:hAnsiTheme="minorHAnsi"/>
          <w:bCs/>
          <w:sz w:val="22"/>
          <w:szCs w:val="22"/>
        </w:rPr>
      </w:pPr>
      <w:r w:rsidRPr="0013287A">
        <w:rPr>
          <w:rFonts w:asciiTheme="minorHAnsi" w:eastAsiaTheme="minorHAnsi" w:hAnsiTheme="minorHAnsi"/>
          <w:bCs/>
          <w:sz w:val="22"/>
          <w:szCs w:val="22"/>
        </w:rPr>
        <w:t xml:space="preserve">Any changes to processes, staff and technology along with the estimated budget and timeline;  </w:t>
      </w:r>
    </w:p>
    <w:p w14:paraId="3B6A9CF1" w14:textId="77777777" w:rsidR="0013287A" w:rsidRDefault="0013287A" w:rsidP="0013287A">
      <w:pPr>
        <w:pStyle w:val="ListParagraph"/>
        <w:numPr>
          <w:ilvl w:val="0"/>
          <w:numId w:val="19"/>
        </w:numPr>
        <w:spacing w:line="276" w:lineRule="auto"/>
        <w:rPr>
          <w:rFonts w:asciiTheme="minorHAnsi" w:eastAsiaTheme="minorHAnsi" w:hAnsiTheme="minorHAnsi"/>
          <w:bCs/>
          <w:sz w:val="22"/>
          <w:szCs w:val="22"/>
        </w:rPr>
      </w:pPr>
      <w:r w:rsidRPr="0013287A">
        <w:rPr>
          <w:rFonts w:asciiTheme="minorHAnsi" w:eastAsiaTheme="minorHAnsi" w:hAnsiTheme="minorHAnsi"/>
          <w:bCs/>
          <w:sz w:val="22"/>
          <w:szCs w:val="22"/>
        </w:rPr>
        <w:t xml:space="preserve">Risks and barriers that may be encountered if selected, along with potential mitigation strategies;  </w:t>
      </w:r>
    </w:p>
    <w:p w14:paraId="04139CBA" w14:textId="77777777" w:rsidR="0013287A" w:rsidRDefault="0013287A" w:rsidP="0013287A">
      <w:pPr>
        <w:pStyle w:val="ListParagraph"/>
        <w:numPr>
          <w:ilvl w:val="0"/>
          <w:numId w:val="19"/>
        </w:numPr>
        <w:spacing w:line="276" w:lineRule="auto"/>
        <w:rPr>
          <w:rFonts w:asciiTheme="minorHAnsi" w:eastAsiaTheme="minorHAnsi" w:hAnsiTheme="minorHAnsi"/>
          <w:bCs/>
          <w:sz w:val="22"/>
          <w:szCs w:val="22"/>
        </w:rPr>
      </w:pPr>
      <w:r w:rsidRPr="0013287A">
        <w:rPr>
          <w:rFonts w:asciiTheme="minorHAnsi" w:eastAsiaTheme="minorHAnsi" w:hAnsiTheme="minorHAnsi"/>
          <w:bCs/>
          <w:sz w:val="22"/>
          <w:szCs w:val="22"/>
        </w:rPr>
        <w:t xml:space="preserve">Policy or regulatory reform for cluster development. </w:t>
      </w:r>
    </w:p>
    <w:p w14:paraId="7F703082" w14:textId="77777777" w:rsidR="0013287A" w:rsidRPr="0013287A" w:rsidRDefault="0013287A" w:rsidP="0013287A">
      <w:pPr>
        <w:pStyle w:val="ListParagraph"/>
        <w:spacing w:line="276" w:lineRule="auto"/>
        <w:ind w:left="1800"/>
        <w:rPr>
          <w:rFonts w:asciiTheme="minorHAnsi" w:eastAsiaTheme="minorHAnsi" w:hAnsiTheme="minorHAnsi"/>
          <w:bCs/>
          <w:sz w:val="22"/>
          <w:szCs w:val="22"/>
        </w:rPr>
      </w:pPr>
    </w:p>
    <w:p w14:paraId="0E01DA20" w14:textId="77777777" w:rsidR="0013287A" w:rsidRPr="0013287A" w:rsidRDefault="0013287A" w:rsidP="0013287A">
      <w:pPr>
        <w:numPr>
          <w:ilvl w:val="0"/>
          <w:numId w:val="18"/>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rPr>
        <w:lastRenderedPageBreak/>
        <w:t>Develop a scoring sheet with criteria to identify and select six (6) organisations with the potential to fill the gap in each dimension.</w:t>
      </w:r>
    </w:p>
    <w:p w14:paraId="7819AA81" w14:textId="77777777" w:rsidR="0013287A" w:rsidRPr="0013287A" w:rsidRDefault="0013287A" w:rsidP="0013287A">
      <w:pPr>
        <w:numPr>
          <w:ilvl w:val="0"/>
          <w:numId w:val="18"/>
        </w:numPr>
        <w:spacing w:line="276" w:lineRule="auto"/>
        <w:contextualSpacing/>
        <w:rPr>
          <w:rFonts w:asciiTheme="minorHAnsi" w:eastAsiaTheme="minorHAnsi" w:hAnsiTheme="minorHAnsi"/>
          <w:bCs/>
          <w:sz w:val="22"/>
          <w:szCs w:val="22"/>
        </w:rPr>
      </w:pPr>
      <w:r w:rsidRPr="0013287A">
        <w:rPr>
          <w:rFonts w:asciiTheme="minorHAnsi" w:eastAsiaTheme="minorHAnsi" w:hAnsiTheme="minorHAnsi"/>
          <w:bCs/>
          <w:sz w:val="22"/>
          <w:szCs w:val="22"/>
          <w:lang w:val="en-029"/>
        </w:rPr>
        <w:t>Prepare and disseminate a simple guidebook with images about the basics of why and how to engage in successful industry clusters. This guidebook should also be accompanied by a PowerPoint presentation that can be used for instructional purposes.</w:t>
      </w:r>
    </w:p>
    <w:p w14:paraId="0BAF0F80" w14:textId="77777777" w:rsidR="00A27784" w:rsidRPr="00181D87" w:rsidRDefault="00A27784" w:rsidP="00A27784">
      <w:pPr>
        <w:spacing w:line="276" w:lineRule="auto"/>
        <w:ind w:left="792"/>
        <w:contextualSpacing/>
        <w:rPr>
          <w:rFonts w:asciiTheme="minorHAnsi" w:eastAsiaTheme="minorHAnsi" w:hAnsiTheme="minorHAnsi"/>
          <w:b/>
          <w:sz w:val="22"/>
          <w:szCs w:val="22"/>
        </w:rPr>
      </w:pPr>
    </w:p>
    <w:p w14:paraId="55F2660F" w14:textId="77777777" w:rsidR="00A27784" w:rsidRPr="00181D87" w:rsidRDefault="00A27784" w:rsidP="001A2817">
      <w:pPr>
        <w:widowControl w:val="0"/>
        <w:numPr>
          <w:ilvl w:val="0"/>
          <w:numId w:val="9"/>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Expected Outcome and Deliverables</w:t>
      </w:r>
    </w:p>
    <w:p w14:paraId="4F422F01" w14:textId="77777777" w:rsidR="00A27784" w:rsidRPr="00181D87" w:rsidRDefault="00A27784" w:rsidP="00A27784">
      <w:pPr>
        <w:spacing w:line="276" w:lineRule="auto"/>
        <w:ind w:left="360"/>
        <w:contextualSpacing/>
        <w:rPr>
          <w:rFonts w:asciiTheme="minorHAnsi" w:eastAsiaTheme="minorHAnsi" w:hAnsiTheme="minorHAnsi"/>
          <w:b/>
          <w:sz w:val="22"/>
          <w:szCs w:val="22"/>
          <w:u w:val="single"/>
        </w:rPr>
      </w:pPr>
    </w:p>
    <w:p w14:paraId="3912263C" w14:textId="77777777" w:rsidR="0013287A" w:rsidRPr="0013287A" w:rsidRDefault="0013287A" w:rsidP="0013287A">
      <w:pPr>
        <w:widowControl w:val="0"/>
        <w:numPr>
          <w:ilvl w:val="1"/>
          <w:numId w:val="9"/>
        </w:numPr>
        <w:spacing w:after="200" w:line="276" w:lineRule="auto"/>
        <w:contextualSpacing/>
        <w:rPr>
          <w:rFonts w:asciiTheme="minorHAnsi" w:eastAsiaTheme="minorHAnsi" w:hAnsiTheme="minorHAnsi"/>
          <w:i/>
          <w:sz w:val="22"/>
          <w:szCs w:val="22"/>
        </w:rPr>
      </w:pPr>
      <w:r>
        <w:rPr>
          <w:rFonts w:asciiTheme="minorHAnsi" w:eastAsiaTheme="minorHAnsi" w:hAnsiTheme="minorHAnsi"/>
          <w:i/>
          <w:sz w:val="22"/>
          <w:szCs w:val="22"/>
        </w:rPr>
        <w:t xml:space="preserve">    </w:t>
      </w:r>
      <w:r w:rsidRPr="0013287A">
        <w:rPr>
          <w:rFonts w:asciiTheme="minorHAnsi" w:eastAsiaTheme="minorHAnsi" w:hAnsiTheme="minorHAnsi"/>
          <w:i/>
          <w:sz w:val="22"/>
          <w:szCs w:val="22"/>
        </w:rPr>
        <w:t>The contracted firm will be required to submit the following deliverables:</w:t>
      </w:r>
    </w:p>
    <w:p w14:paraId="0851A2B8" w14:textId="77777777" w:rsidR="00BE7629" w:rsidRPr="00BE7629" w:rsidRDefault="00BE7629" w:rsidP="00BE7629">
      <w:pPr>
        <w:pStyle w:val="ListParagraph"/>
        <w:widowControl w:val="0"/>
        <w:numPr>
          <w:ilvl w:val="0"/>
          <w:numId w:val="21"/>
        </w:numPr>
        <w:spacing w:after="200" w:line="276" w:lineRule="auto"/>
        <w:jc w:val="both"/>
        <w:rPr>
          <w:rFonts w:asciiTheme="minorHAnsi" w:eastAsiaTheme="minorHAnsi" w:hAnsiTheme="minorHAnsi"/>
          <w:sz w:val="22"/>
          <w:szCs w:val="22"/>
        </w:rPr>
      </w:pPr>
      <w:bookmarkStart w:id="2" w:name="_Hlk482720164"/>
      <w:r w:rsidRPr="00BE7629">
        <w:rPr>
          <w:rFonts w:asciiTheme="minorHAnsi" w:eastAsiaTheme="minorHAnsi" w:hAnsiTheme="minorHAnsi"/>
          <w:b/>
          <w:sz w:val="22"/>
          <w:szCs w:val="22"/>
        </w:rPr>
        <w:t>Work plan</w:t>
      </w:r>
    </w:p>
    <w:p w14:paraId="3EDC14EE" w14:textId="77777777" w:rsidR="00BE7629" w:rsidRPr="00BE7629" w:rsidRDefault="00BE7629" w:rsidP="00BE7629">
      <w:pPr>
        <w:pStyle w:val="ListParagraph"/>
        <w:widowControl w:val="0"/>
        <w:spacing w:after="200" w:line="276" w:lineRule="auto"/>
        <w:ind w:left="1512"/>
        <w:jc w:val="both"/>
        <w:rPr>
          <w:rFonts w:asciiTheme="minorHAnsi" w:eastAsiaTheme="minorHAnsi" w:hAnsiTheme="minorHAnsi"/>
          <w:sz w:val="22"/>
          <w:szCs w:val="22"/>
        </w:rPr>
      </w:pPr>
      <w:r w:rsidRPr="00BE7629">
        <w:rPr>
          <w:rFonts w:asciiTheme="minorHAnsi" w:eastAsiaTheme="minorHAnsi" w:hAnsiTheme="minorHAnsi"/>
          <w:sz w:val="22"/>
          <w:szCs w:val="22"/>
        </w:rPr>
        <w:t>ii.</w:t>
      </w:r>
      <w:r w:rsidRPr="00BE7629">
        <w:rPr>
          <w:rFonts w:asciiTheme="minorHAnsi" w:eastAsiaTheme="minorHAnsi" w:hAnsiTheme="minorHAnsi"/>
          <w:sz w:val="22"/>
          <w:szCs w:val="22"/>
        </w:rPr>
        <w:tab/>
      </w:r>
      <w:r w:rsidRPr="00BE7629">
        <w:rPr>
          <w:rFonts w:asciiTheme="minorHAnsi" w:eastAsiaTheme="minorHAnsi" w:hAnsiTheme="minorHAnsi"/>
          <w:b/>
          <w:sz w:val="22"/>
          <w:szCs w:val="22"/>
        </w:rPr>
        <w:t>Feasibility assessments and capacity enhancement plans</w:t>
      </w:r>
      <w:r w:rsidRPr="00BE7629">
        <w:rPr>
          <w:rFonts w:asciiTheme="minorHAnsi" w:eastAsiaTheme="minorHAnsi" w:hAnsiTheme="minorHAnsi"/>
          <w:sz w:val="22"/>
          <w:szCs w:val="22"/>
        </w:rPr>
        <w:t xml:space="preserve">: </w:t>
      </w:r>
    </w:p>
    <w:p w14:paraId="1C1BCF1F" w14:textId="77777777" w:rsidR="00BE7629" w:rsidRPr="00BE7629" w:rsidRDefault="00BE7629" w:rsidP="00BE7629">
      <w:pPr>
        <w:pStyle w:val="ListParagraph"/>
        <w:widowControl w:val="0"/>
        <w:spacing w:after="200" w:line="276" w:lineRule="auto"/>
        <w:ind w:left="1512"/>
        <w:jc w:val="both"/>
        <w:rPr>
          <w:rFonts w:asciiTheme="minorHAnsi" w:eastAsiaTheme="minorHAnsi" w:hAnsiTheme="minorHAnsi"/>
          <w:sz w:val="22"/>
          <w:szCs w:val="22"/>
        </w:rPr>
      </w:pPr>
      <w:r w:rsidRPr="00BE7629">
        <w:rPr>
          <w:rFonts w:asciiTheme="minorHAnsi" w:eastAsiaTheme="minorHAnsi" w:hAnsiTheme="minorHAnsi"/>
          <w:sz w:val="22"/>
          <w:szCs w:val="22"/>
        </w:rPr>
        <w:t>iii.</w:t>
      </w:r>
      <w:r w:rsidRPr="00BE7629">
        <w:rPr>
          <w:rFonts w:asciiTheme="minorHAnsi" w:eastAsiaTheme="minorHAnsi" w:hAnsiTheme="minorHAnsi"/>
          <w:sz w:val="22"/>
          <w:szCs w:val="22"/>
        </w:rPr>
        <w:tab/>
      </w:r>
      <w:r w:rsidRPr="00BE7629">
        <w:rPr>
          <w:rFonts w:asciiTheme="minorHAnsi" w:eastAsiaTheme="minorHAnsi" w:hAnsiTheme="minorHAnsi"/>
          <w:b/>
          <w:sz w:val="22"/>
          <w:szCs w:val="22"/>
        </w:rPr>
        <w:t>Technical Assistance Selection Report</w:t>
      </w:r>
      <w:r w:rsidRPr="00BE7629">
        <w:rPr>
          <w:rFonts w:asciiTheme="minorHAnsi" w:eastAsiaTheme="minorHAnsi" w:hAnsiTheme="minorHAnsi"/>
          <w:sz w:val="22"/>
          <w:szCs w:val="22"/>
        </w:rPr>
        <w:t xml:space="preserve">: </w:t>
      </w:r>
    </w:p>
    <w:p w14:paraId="71E597E0" w14:textId="77777777" w:rsidR="00BE7629" w:rsidRPr="00BE7629" w:rsidRDefault="00BE7629" w:rsidP="00BE7629">
      <w:pPr>
        <w:pStyle w:val="ListParagraph"/>
        <w:widowControl w:val="0"/>
        <w:spacing w:after="200" w:line="276" w:lineRule="auto"/>
        <w:ind w:left="1512"/>
        <w:jc w:val="both"/>
        <w:rPr>
          <w:rFonts w:asciiTheme="minorHAnsi" w:eastAsiaTheme="minorHAnsi" w:hAnsiTheme="minorHAnsi"/>
          <w:sz w:val="22"/>
          <w:szCs w:val="22"/>
        </w:rPr>
      </w:pPr>
      <w:r w:rsidRPr="00BE7629">
        <w:rPr>
          <w:rFonts w:asciiTheme="minorHAnsi" w:eastAsiaTheme="minorHAnsi" w:hAnsiTheme="minorHAnsi"/>
          <w:sz w:val="22"/>
          <w:szCs w:val="22"/>
        </w:rPr>
        <w:t>iv.</w:t>
      </w:r>
      <w:r w:rsidRPr="00BE7629">
        <w:rPr>
          <w:rFonts w:asciiTheme="minorHAnsi" w:eastAsiaTheme="minorHAnsi" w:hAnsiTheme="minorHAnsi"/>
          <w:sz w:val="22"/>
          <w:szCs w:val="22"/>
        </w:rPr>
        <w:tab/>
      </w:r>
      <w:r w:rsidRPr="00BE7629">
        <w:rPr>
          <w:rFonts w:asciiTheme="minorHAnsi" w:eastAsiaTheme="minorHAnsi" w:hAnsiTheme="minorHAnsi"/>
          <w:b/>
          <w:sz w:val="22"/>
          <w:szCs w:val="22"/>
        </w:rPr>
        <w:t>Instructional Tools</w:t>
      </w:r>
      <w:r w:rsidRPr="00BE7629">
        <w:rPr>
          <w:rFonts w:asciiTheme="minorHAnsi" w:eastAsiaTheme="minorHAnsi" w:hAnsiTheme="minorHAnsi"/>
          <w:sz w:val="22"/>
          <w:szCs w:val="22"/>
        </w:rPr>
        <w:t xml:space="preserve">: </w:t>
      </w:r>
    </w:p>
    <w:bookmarkEnd w:id="2"/>
    <w:p w14:paraId="10004E62" w14:textId="77777777" w:rsidR="00A27784" w:rsidRPr="00BE7629" w:rsidRDefault="00A27784" w:rsidP="001A2817">
      <w:pPr>
        <w:widowControl w:val="0"/>
        <w:numPr>
          <w:ilvl w:val="0"/>
          <w:numId w:val="9"/>
        </w:numPr>
        <w:spacing w:after="200" w:line="276" w:lineRule="auto"/>
        <w:contextualSpacing/>
        <w:rPr>
          <w:rFonts w:asciiTheme="minorHAnsi" w:eastAsiaTheme="minorHAnsi" w:hAnsiTheme="minorHAnsi"/>
          <w:b/>
          <w:sz w:val="22"/>
          <w:szCs w:val="22"/>
          <w:highlight w:val="yellow"/>
          <w:u w:val="single"/>
        </w:rPr>
      </w:pPr>
      <w:r w:rsidRPr="00BE7629">
        <w:rPr>
          <w:rFonts w:asciiTheme="minorHAnsi" w:eastAsiaTheme="minorHAnsi" w:hAnsiTheme="minorHAnsi"/>
          <w:b/>
          <w:sz w:val="22"/>
          <w:szCs w:val="22"/>
          <w:highlight w:val="yellow"/>
          <w:u w:val="single"/>
        </w:rPr>
        <w:t>Project Schedule and Milestones</w:t>
      </w:r>
    </w:p>
    <w:p w14:paraId="76CBCF8E" w14:textId="77777777" w:rsidR="00A27784" w:rsidRPr="00BE7629" w:rsidRDefault="00A27784" w:rsidP="00A27784">
      <w:pPr>
        <w:spacing w:line="276" w:lineRule="auto"/>
        <w:ind w:left="360"/>
        <w:contextualSpacing/>
        <w:rPr>
          <w:rFonts w:asciiTheme="minorHAnsi" w:eastAsiaTheme="minorHAnsi" w:hAnsiTheme="minorHAnsi"/>
          <w:b/>
          <w:sz w:val="22"/>
          <w:szCs w:val="22"/>
          <w:highlight w:val="yellow"/>
          <w:u w:val="single"/>
        </w:rPr>
      </w:pPr>
    </w:p>
    <w:p w14:paraId="03E65F25" w14:textId="77777777" w:rsidR="00D52B3B" w:rsidRPr="00E803A1" w:rsidRDefault="00D52B3B" w:rsidP="00E803A1">
      <w:pPr>
        <w:widowControl w:val="0"/>
        <w:numPr>
          <w:ilvl w:val="1"/>
          <w:numId w:val="23"/>
        </w:numPr>
        <w:tabs>
          <w:tab w:val="left" w:pos="900"/>
        </w:tabs>
        <w:spacing w:after="200" w:line="276" w:lineRule="auto"/>
        <w:contextualSpacing/>
        <w:jc w:val="both"/>
        <w:rPr>
          <w:rFonts w:asciiTheme="minorHAnsi" w:eastAsiaTheme="minorHAnsi" w:hAnsiTheme="minorHAnsi"/>
          <w:sz w:val="22"/>
          <w:szCs w:val="22"/>
        </w:rPr>
      </w:pPr>
      <w:r w:rsidRPr="00E803A1">
        <w:rPr>
          <w:rFonts w:asciiTheme="minorHAnsi" w:eastAsiaTheme="minorHAnsi" w:hAnsiTheme="minorHAnsi"/>
          <w:b/>
          <w:sz w:val="22"/>
          <w:szCs w:val="22"/>
        </w:rPr>
        <w:t>Work plan</w:t>
      </w:r>
      <w:r w:rsidRPr="00E803A1">
        <w:rPr>
          <w:rFonts w:asciiTheme="minorHAnsi" w:eastAsiaTheme="minorHAnsi" w:hAnsiTheme="minorHAnsi"/>
          <w:sz w:val="22"/>
          <w:szCs w:val="22"/>
        </w:rPr>
        <w:t xml:space="preserve">: </w:t>
      </w:r>
      <w:r w:rsidRPr="00941F91">
        <w:rPr>
          <w:rFonts w:asciiTheme="minorHAnsi" w:eastAsiaTheme="minorHAnsi" w:hAnsiTheme="minorHAnsi"/>
          <w:sz w:val="22"/>
          <w:szCs w:val="22"/>
        </w:rPr>
        <w:t>detailing</w:t>
      </w:r>
      <w:r w:rsidRPr="00E803A1">
        <w:rPr>
          <w:rFonts w:asciiTheme="minorHAnsi" w:eastAsiaTheme="minorHAnsi" w:hAnsiTheme="minorHAnsi"/>
          <w:sz w:val="22"/>
          <w:szCs w:val="22"/>
        </w:rPr>
        <w:t xml:space="preserve"> timelines, team deployment, assessment framework and methodology.  To be submitted no later than </w:t>
      </w:r>
      <w:r w:rsidRPr="00182281">
        <w:rPr>
          <w:rFonts w:asciiTheme="minorHAnsi" w:eastAsiaTheme="minorHAnsi" w:hAnsiTheme="minorHAnsi"/>
          <w:b/>
          <w:sz w:val="22"/>
          <w:szCs w:val="22"/>
          <w:u w:val="single"/>
        </w:rPr>
        <w:t>seven (7) calendar days after signature of contract</w:t>
      </w:r>
      <w:r w:rsidRPr="00E803A1">
        <w:rPr>
          <w:rFonts w:asciiTheme="minorHAnsi" w:eastAsiaTheme="minorHAnsi" w:hAnsiTheme="minorHAnsi"/>
          <w:sz w:val="22"/>
          <w:szCs w:val="22"/>
        </w:rPr>
        <w:t>.</w:t>
      </w:r>
    </w:p>
    <w:p w14:paraId="37DCB8ED" w14:textId="03EA9B69" w:rsidR="00D52B3B" w:rsidRPr="00E803A1" w:rsidRDefault="00D52B3B" w:rsidP="00E803A1">
      <w:pPr>
        <w:widowControl w:val="0"/>
        <w:numPr>
          <w:ilvl w:val="1"/>
          <w:numId w:val="23"/>
        </w:numPr>
        <w:tabs>
          <w:tab w:val="left" w:pos="900"/>
        </w:tabs>
        <w:spacing w:after="200" w:line="276" w:lineRule="auto"/>
        <w:contextualSpacing/>
        <w:jc w:val="both"/>
        <w:rPr>
          <w:rFonts w:asciiTheme="minorHAnsi" w:eastAsiaTheme="minorHAnsi" w:hAnsiTheme="minorHAnsi"/>
          <w:sz w:val="22"/>
          <w:szCs w:val="22"/>
        </w:rPr>
      </w:pPr>
      <w:r w:rsidRPr="00E803A1">
        <w:rPr>
          <w:rFonts w:asciiTheme="minorHAnsi" w:eastAsiaTheme="minorHAnsi" w:hAnsiTheme="minorHAnsi"/>
          <w:b/>
          <w:sz w:val="22"/>
          <w:szCs w:val="22"/>
        </w:rPr>
        <w:t>Feasibility assessments and capacity enhancement plans:</w:t>
      </w:r>
      <w:r w:rsidRPr="00E803A1">
        <w:rPr>
          <w:rFonts w:asciiTheme="minorHAnsi" w:eastAsiaTheme="minorHAnsi" w:hAnsiTheme="minorHAnsi"/>
          <w:sz w:val="22"/>
          <w:szCs w:val="22"/>
        </w:rPr>
        <w:t xml:space="preserve"> for 10 – 12 institutions located across various CARICOM States.  The national institutions will be identified upon signature of contract.  To be submitted no later than </w:t>
      </w:r>
      <w:r w:rsidR="00941F91" w:rsidRPr="00941F91">
        <w:rPr>
          <w:rFonts w:asciiTheme="minorHAnsi" w:eastAsiaTheme="minorHAnsi" w:hAnsiTheme="minorHAnsi"/>
          <w:b/>
          <w:sz w:val="22"/>
          <w:szCs w:val="22"/>
          <w:u w:val="single"/>
        </w:rPr>
        <w:t xml:space="preserve">Week </w:t>
      </w:r>
      <w:r w:rsidR="00182281">
        <w:rPr>
          <w:rFonts w:asciiTheme="minorHAnsi" w:eastAsiaTheme="minorHAnsi" w:hAnsiTheme="minorHAnsi"/>
          <w:b/>
          <w:sz w:val="22"/>
          <w:szCs w:val="22"/>
          <w:u w:val="single"/>
        </w:rPr>
        <w:t>8</w:t>
      </w:r>
      <w:r w:rsidR="00941F91" w:rsidRPr="00941F91">
        <w:rPr>
          <w:rFonts w:asciiTheme="minorHAnsi" w:eastAsiaTheme="minorHAnsi" w:hAnsiTheme="minorHAnsi"/>
          <w:b/>
          <w:sz w:val="22"/>
          <w:szCs w:val="22"/>
          <w:u w:val="single"/>
        </w:rPr>
        <w:t xml:space="preserve"> of this consultancy</w:t>
      </w:r>
      <w:r w:rsidRPr="00941F91">
        <w:rPr>
          <w:rFonts w:asciiTheme="minorHAnsi" w:eastAsiaTheme="minorHAnsi" w:hAnsiTheme="minorHAnsi"/>
          <w:b/>
          <w:sz w:val="22"/>
          <w:szCs w:val="22"/>
          <w:u w:val="single"/>
        </w:rPr>
        <w:t>.</w:t>
      </w:r>
      <w:r w:rsidRPr="00E803A1">
        <w:rPr>
          <w:rFonts w:asciiTheme="minorHAnsi" w:eastAsiaTheme="minorHAnsi" w:hAnsiTheme="minorHAnsi"/>
          <w:sz w:val="22"/>
          <w:szCs w:val="22"/>
        </w:rPr>
        <w:t xml:space="preserve"> </w:t>
      </w:r>
    </w:p>
    <w:p w14:paraId="29AF3590" w14:textId="2CE968B6" w:rsidR="00D52B3B" w:rsidRPr="00182281" w:rsidRDefault="00D52B3B" w:rsidP="00E803A1">
      <w:pPr>
        <w:widowControl w:val="0"/>
        <w:numPr>
          <w:ilvl w:val="1"/>
          <w:numId w:val="23"/>
        </w:numPr>
        <w:tabs>
          <w:tab w:val="left" w:pos="900"/>
        </w:tabs>
        <w:spacing w:after="200" w:line="276" w:lineRule="auto"/>
        <w:contextualSpacing/>
        <w:jc w:val="both"/>
        <w:rPr>
          <w:rFonts w:asciiTheme="minorHAnsi" w:eastAsiaTheme="minorHAnsi" w:hAnsiTheme="minorHAnsi"/>
          <w:b/>
          <w:sz w:val="22"/>
          <w:szCs w:val="22"/>
          <w:u w:val="single"/>
        </w:rPr>
      </w:pPr>
      <w:r w:rsidRPr="00E803A1">
        <w:rPr>
          <w:rFonts w:asciiTheme="minorHAnsi" w:eastAsiaTheme="minorHAnsi" w:hAnsiTheme="minorHAnsi"/>
          <w:b/>
          <w:sz w:val="22"/>
          <w:szCs w:val="22"/>
        </w:rPr>
        <w:t>Technical Assistance Selection Report</w:t>
      </w:r>
      <w:r w:rsidRPr="00E803A1">
        <w:rPr>
          <w:rFonts w:asciiTheme="minorHAnsi" w:eastAsiaTheme="minorHAnsi" w:hAnsiTheme="minorHAnsi"/>
          <w:sz w:val="22"/>
          <w:szCs w:val="22"/>
        </w:rPr>
        <w:t xml:space="preserve">: This will comprise of a confidential scoring sheet for each institution assessed.  The sheets will be used to guide an internal selection process and will also serve as a mechanism to provide feedback. Deliverable due no later than </w:t>
      </w:r>
      <w:r w:rsidR="00182281" w:rsidRPr="00182281">
        <w:rPr>
          <w:rFonts w:asciiTheme="minorHAnsi" w:eastAsiaTheme="minorHAnsi" w:hAnsiTheme="minorHAnsi"/>
          <w:b/>
          <w:sz w:val="22"/>
          <w:szCs w:val="22"/>
          <w:u w:val="single"/>
        </w:rPr>
        <w:t xml:space="preserve">Week </w:t>
      </w:r>
      <w:r w:rsidR="00182281">
        <w:rPr>
          <w:rFonts w:asciiTheme="minorHAnsi" w:eastAsiaTheme="minorHAnsi" w:hAnsiTheme="minorHAnsi"/>
          <w:b/>
          <w:sz w:val="22"/>
          <w:szCs w:val="22"/>
          <w:u w:val="single"/>
        </w:rPr>
        <w:t>8</w:t>
      </w:r>
      <w:r w:rsidR="00182281" w:rsidRPr="00182281">
        <w:rPr>
          <w:rFonts w:asciiTheme="minorHAnsi" w:eastAsiaTheme="minorHAnsi" w:hAnsiTheme="minorHAnsi"/>
          <w:b/>
          <w:sz w:val="22"/>
          <w:szCs w:val="22"/>
          <w:u w:val="single"/>
        </w:rPr>
        <w:t xml:space="preserve"> of this consultancy</w:t>
      </w:r>
      <w:r w:rsidRPr="00182281">
        <w:rPr>
          <w:rFonts w:asciiTheme="minorHAnsi" w:eastAsiaTheme="minorHAnsi" w:hAnsiTheme="minorHAnsi"/>
          <w:b/>
          <w:sz w:val="22"/>
          <w:szCs w:val="22"/>
          <w:u w:val="single"/>
        </w:rPr>
        <w:t>.</w:t>
      </w:r>
    </w:p>
    <w:p w14:paraId="41A6AA82" w14:textId="77B7F785" w:rsidR="00A27784" w:rsidRDefault="00D52B3B" w:rsidP="00E803A1">
      <w:pPr>
        <w:widowControl w:val="0"/>
        <w:numPr>
          <w:ilvl w:val="1"/>
          <w:numId w:val="23"/>
        </w:numPr>
        <w:tabs>
          <w:tab w:val="left" w:pos="900"/>
        </w:tabs>
        <w:spacing w:after="200" w:line="276" w:lineRule="auto"/>
        <w:contextualSpacing/>
        <w:jc w:val="both"/>
        <w:rPr>
          <w:rFonts w:asciiTheme="minorHAnsi" w:eastAsiaTheme="minorHAnsi" w:hAnsiTheme="minorHAnsi"/>
          <w:sz w:val="22"/>
          <w:szCs w:val="22"/>
        </w:rPr>
      </w:pPr>
      <w:r w:rsidRPr="00E803A1">
        <w:rPr>
          <w:rFonts w:asciiTheme="minorHAnsi" w:eastAsiaTheme="minorHAnsi" w:hAnsiTheme="minorHAnsi"/>
          <w:b/>
          <w:sz w:val="22"/>
          <w:szCs w:val="22"/>
        </w:rPr>
        <w:t>Instructional Tools</w:t>
      </w:r>
      <w:r w:rsidRPr="00E803A1">
        <w:rPr>
          <w:rFonts w:asciiTheme="minorHAnsi" w:eastAsiaTheme="minorHAnsi" w:hAnsiTheme="minorHAnsi"/>
          <w:sz w:val="22"/>
          <w:szCs w:val="22"/>
        </w:rPr>
        <w:t xml:space="preserve">: This guide book document will be prepared in simple terms to educate various stakeholders about clustering. It will be easy to print and should be accompanied by a Power Point version (with the same content) to facilitate dissemination during future presentations.  Deliverable due no later than </w:t>
      </w:r>
      <w:r w:rsidR="00182281" w:rsidRPr="00182281">
        <w:rPr>
          <w:rFonts w:asciiTheme="minorHAnsi" w:eastAsiaTheme="minorHAnsi" w:hAnsiTheme="minorHAnsi"/>
          <w:b/>
          <w:sz w:val="22"/>
          <w:szCs w:val="22"/>
          <w:u w:val="single"/>
        </w:rPr>
        <w:t>Week 12 of this consultancy</w:t>
      </w:r>
      <w:r w:rsidRPr="00E803A1">
        <w:rPr>
          <w:rFonts w:asciiTheme="minorHAnsi" w:eastAsiaTheme="minorHAnsi" w:hAnsiTheme="minorHAnsi"/>
          <w:sz w:val="22"/>
          <w:szCs w:val="22"/>
        </w:rPr>
        <w:t>.</w:t>
      </w:r>
    </w:p>
    <w:p w14:paraId="31E804DC" w14:textId="77777777" w:rsidR="00E803A1" w:rsidRPr="00E803A1" w:rsidRDefault="00E803A1" w:rsidP="00E803A1">
      <w:pPr>
        <w:pStyle w:val="ListParagraph"/>
        <w:widowControl w:val="0"/>
        <w:spacing w:after="200" w:line="276" w:lineRule="auto"/>
        <w:ind w:left="360"/>
        <w:jc w:val="both"/>
        <w:rPr>
          <w:rFonts w:asciiTheme="minorHAnsi" w:eastAsiaTheme="minorHAnsi" w:hAnsiTheme="minorHAnsi"/>
          <w:sz w:val="22"/>
          <w:szCs w:val="22"/>
        </w:rPr>
      </w:pPr>
      <w:r w:rsidRPr="00E803A1">
        <w:rPr>
          <w:rFonts w:asciiTheme="minorHAnsi" w:eastAsiaTheme="minorHAnsi" w:hAnsiTheme="minorHAnsi"/>
          <w:sz w:val="22"/>
          <w:szCs w:val="22"/>
        </w:rPr>
        <w:t>Every report must be submitted to the Bank in an electronic file. The report should include cover, main document, and all annexes.  Zip files will not be accepted as final reports, due to Records Management Section regulations.</w:t>
      </w:r>
    </w:p>
    <w:p w14:paraId="6032AE9E" w14:textId="77777777" w:rsidR="00A27784" w:rsidRDefault="00A27784" w:rsidP="00E803A1">
      <w:pPr>
        <w:widowControl w:val="0"/>
        <w:numPr>
          <w:ilvl w:val="0"/>
          <w:numId w:val="23"/>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rPr>
        <w:t xml:space="preserve"> </w:t>
      </w:r>
      <w:r w:rsidRPr="00181D87">
        <w:rPr>
          <w:rFonts w:asciiTheme="minorHAnsi" w:eastAsiaTheme="minorHAnsi" w:hAnsiTheme="minorHAnsi"/>
          <w:b/>
          <w:sz w:val="22"/>
          <w:szCs w:val="22"/>
          <w:u w:val="single"/>
        </w:rPr>
        <w:t>Supervision</w:t>
      </w:r>
      <w:r w:rsidR="00706759">
        <w:rPr>
          <w:rFonts w:asciiTheme="minorHAnsi" w:eastAsiaTheme="minorHAnsi" w:hAnsiTheme="minorHAnsi"/>
          <w:b/>
          <w:sz w:val="22"/>
          <w:szCs w:val="22"/>
          <w:u w:val="single"/>
        </w:rPr>
        <w:t xml:space="preserve"> and Reporting</w:t>
      </w:r>
    </w:p>
    <w:p w14:paraId="1361C495" w14:textId="77777777" w:rsidR="006E62D9" w:rsidRPr="00181D87" w:rsidRDefault="006E62D9" w:rsidP="006E62D9">
      <w:pPr>
        <w:widowControl w:val="0"/>
        <w:spacing w:after="200" w:line="276" w:lineRule="auto"/>
        <w:ind w:left="360"/>
        <w:contextualSpacing/>
        <w:rPr>
          <w:rFonts w:asciiTheme="minorHAnsi" w:eastAsiaTheme="minorHAnsi" w:hAnsiTheme="minorHAnsi"/>
          <w:b/>
          <w:sz w:val="22"/>
          <w:szCs w:val="22"/>
          <w:u w:val="single"/>
        </w:rPr>
      </w:pPr>
    </w:p>
    <w:p w14:paraId="28BF5229" w14:textId="77777777" w:rsidR="00706759" w:rsidRPr="00BE7629" w:rsidRDefault="00A27784" w:rsidP="00E803A1">
      <w:pPr>
        <w:widowControl w:val="0"/>
        <w:numPr>
          <w:ilvl w:val="1"/>
          <w:numId w:val="23"/>
        </w:numPr>
        <w:shd w:val="clear" w:color="auto" w:fill="FFFFFF"/>
        <w:tabs>
          <w:tab w:val="left" w:pos="990"/>
        </w:tabs>
        <w:spacing w:after="200" w:line="276" w:lineRule="auto"/>
        <w:contextualSpacing/>
        <w:rPr>
          <w:rFonts w:asciiTheme="minorHAnsi" w:eastAsiaTheme="minorHAnsi" w:hAnsiTheme="minorHAnsi"/>
          <w:sz w:val="22"/>
          <w:szCs w:val="22"/>
        </w:rPr>
      </w:pPr>
      <w:r w:rsidRPr="00BE7629">
        <w:rPr>
          <w:rFonts w:asciiTheme="minorHAnsi" w:eastAsiaTheme="minorHAnsi" w:hAnsiTheme="minorHAnsi"/>
          <w:b/>
          <w:color w:val="006600"/>
          <w:sz w:val="22"/>
          <w:szCs w:val="22"/>
        </w:rPr>
        <w:t xml:space="preserve"> </w:t>
      </w:r>
      <w:r w:rsidR="00BE7629" w:rsidRPr="00BE7629">
        <w:rPr>
          <w:rFonts w:asciiTheme="minorHAnsi" w:eastAsiaTheme="minorHAnsi" w:hAnsiTheme="minorHAnsi"/>
          <w:b/>
          <w:color w:val="006600"/>
          <w:sz w:val="22"/>
          <w:szCs w:val="22"/>
        </w:rPr>
        <w:t xml:space="preserve"> </w:t>
      </w:r>
      <w:r w:rsidR="00BE7629" w:rsidRPr="00BE7629">
        <w:rPr>
          <w:rFonts w:asciiTheme="minorHAnsi" w:eastAsiaTheme="minorHAnsi" w:hAnsiTheme="minorHAnsi"/>
          <w:sz w:val="22"/>
          <w:szCs w:val="22"/>
        </w:rPr>
        <w:t>The technical responsibilities for this consultancy will be coordinated by Sylvia Dohnert, Private Sector Development Lead Specialist (CTI/CBA), Executive Director of Compete Caribbean</w:t>
      </w:r>
      <w:r w:rsidR="00706759" w:rsidRPr="00BE7629">
        <w:rPr>
          <w:rFonts w:asciiTheme="minorHAnsi" w:eastAsiaTheme="minorHAnsi" w:hAnsiTheme="minorHAnsi"/>
          <w:sz w:val="22"/>
          <w:szCs w:val="22"/>
        </w:rPr>
        <w:t>.</w:t>
      </w:r>
    </w:p>
    <w:p w14:paraId="4EBFB40E" w14:textId="77777777" w:rsidR="00A27784" w:rsidRPr="00181D87" w:rsidRDefault="00A27784" w:rsidP="00A27784">
      <w:pPr>
        <w:ind w:right="-10"/>
        <w:jc w:val="both"/>
        <w:rPr>
          <w:rFonts w:asciiTheme="minorHAnsi" w:hAnsiTheme="minorHAnsi"/>
          <w:b/>
          <w:sz w:val="22"/>
          <w:szCs w:val="22"/>
        </w:rPr>
      </w:pPr>
    </w:p>
    <w:p w14:paraId="2B6B49AA" w14:textId="77777777" w:rsidR="00A27784" w:rsidRDefault="00A27784" w:rsidP="00E803A1">
      <w:pPr>
        <w:pStyle w:val="ListParagraph"/>
        <w:numPr>
          <w:ilvl w:val="0"/>
          <w:numId w:val="23"/>
        </w:numPr>
        <w:ind w:right="-10"/>
        <w:jc w:val="both"/>
        <w:rPr>
          <w:rFonts w:asciiTheme="minorHAnsi" w:hAnsiTheme="minorHAnsi"/>
          <w:b/>
          <w:sz w:val="22"/>
          <w:szCs w:val="22"/>
        </w:rPr>
      </w:pPr>
      <w:r w:rsidRPr="00C42183">
        <w:rPr>
          <w:rFonts w:asciiTheme="minorHAnsi" w:hAnsiTheme="minorHAnsi"/>
          <w:b/>
          <w:sz w:val="22"/>
          <w:szCs w:val="22"/>
        </w:rPr>
        <w:t>Schedule of Payments</w:t>
      </w:r>
    </w:p>
    <w:p w14:paraId="4DF5CAA9" w14:textId="77777777" w:rsidR="006E62D9" w:rsidRPr="00C42183" w:rsidRDefault="006E62D9" w:rsidP="006E62D9">
      <w:pPr>
        <w:pStyle w:val="ListParagraph"/>
        <w:ind w:left="360" w:right="-10"/>
        <w:jc w:val="both"/>
        <w:rPr>
          <w:rFonts w:asciiTheme="minorHAnsi" w:hAnsiTheme="minorHAnsi"/>
          <w:b/>
          <w:sz w:val="22"/>
          <w:szCs w:val="22"/>
        </w:rPr>
      </w:pPr>
    </w:p>
    <w:p w14:paraId="696C8F4E" w14:textId="77777777" w:rsidR="00615112" w:rsidRDefault="00615112" w:rsidP="00BE7629">
      <w:pPr>
        <w:pStyle w:val="BodyTextIndent3"/>
        <w:numPr>
          <w:ilvl w:val="1"/>
          <w:numId w:val="22"/>
        </w:numPr>
        <w:tabs>
          <w:tab w:val="left" w:pos="1080"/>
        </w:tabs>
        <w:suppressAutoHyphens/>
        <w:textAlignment w:val="baseline"/>
        <w:rPr>
          <w:rFonts w:asciiTheme="minorHAnsi" w:eastAsiaTheme="minorHAnsi" w:hAnsiTheme="minorHAnsi" w:cs="Times New Roman"/>
          <w:color w:val="auto"/>
          <w:sz w:val="22"/>
          <w:szCs w:val="22"/>
          <w:lang w:val="en-US" w:eastAsia="en-US"/>
        </w:rPr>
      </w:pPr>
      <w:r>
        <w:rPr>
          <w:rFonts w:asciiTheme="minorHAnsi" w:eastAsiaTheme="minorHAnsi" w:hAnsiTheme="minorHAnsi" w:cs="Times New Roman"/>
          <w:color w:val="auto"/>
          <w:sz w:val="22"/>
          <w:szCs w:val="22"/>
          <w:lang w:val="en-US" w:eastAsia="en-US"/>
        </w:rPr>
        <w:t xml:space="preserve">Payment terms will be </w:t>
      </w:r>
      <w:r w:rsidRPr="00615112">
        <w:rPr>
          <w:rFonts w:asciiTheme="minorHAnsi" w:eastAsiaTheme="minorHAnsi" w:hAnsiTheme="minorHAnsi" w:cs="Times New Roman"/>
          <w:color w:val="auto"/>
          <w:sz w:val="22"/>
          <w:szCs w:val="22"/>
          <w:lang w:val="en-US" w:eastAsia="en-US"/>
        </w:rPr>
        <w:t xml:space="preserve">based on project milestones or deliverables.  The Bank does not </w:t>
      </w:r>
      <w:r w:rsidRPr="00615112">
        <w:rPr>
          <w:rFonts w:asciiTheme="minorHAnsi" w:eastAsiaTheme="minorHAnsi" w:hAnsiTheme="minorHAnsi" w:cs="Times New Roman"/>
          <w:color w:val="auto"/>
          <w:sz w:val="22"/>
          <w:szCs w:val="22"/>
          <w:lang w:val="en-US" w:eastAsia="en-US"/>
        </w:rPr>
        <w:lastRenderedPageBreak/>
        <w:t xml:space="preserve">expect to make advance payments under consulting contracts unless a significant amount of travel is required.  </w:t>
      </w:r>
      <w:r w:rsidRPr="00615112">
        <w:rPr>
          <w:rFonts w:asciiTheme="minorHAnsi" w:eastAsiaTheme="minorHAnsi" w:hAnsiTheme="minorHAnsi"/>
          <w:sz w:val="22"/>
          <w:szCs w:val="22"/>
          <w:lang w:val="en-US"/>
        </w:rPr>
        <w:t>The Bank wishes to receive the most competitive cost proposal for the services described herein</w:t>
      </w:r>
      <w:r w:rsidR="00D06011">
        <w:rPr>
          <w:rFonts w:asciiTheme="minorHAnsi" w:eastAsiaTheme="minorHAnsi" w:hAnsiTheme="minorHAnsi"/>
          <w:sz w:val="22"/>
          <w:szCs w:val="22"/>
          <w:lang w:val="en-US"/>
        </w:rPr>
        <w:t>.</w:t>
      </w:r>
    </w:p>
    <w:p w14:paraId="41EFAC39" w14:textId="73D0C76C" w:rsidR="008B6D57" w:rsidRPr="00615112" w:rsidRDefault="008B6D57" w:rsidP="00BE7629">
      <w:pPr>
        <w:pStyle w:val="BodyTextIndent3"/>
        <w:numPr>
          <w:ilvl w:val="1"/>
          <w:numId w:val="22"/>
        </w:numPr>
        <w:tabs>
          <w:tab w:val="left" w:pos="1080"/>
        </w:tabs>
        <w:suppressAutoHyphens/>
        <w:textAlignment w:val="baseline"/>
        <w:rPr>
          <w:rFonts w:asciiTheme="minorHAnsi" w:eastAsiaTheme="minorHAnsi" w:hAnsiTheme="minorHAnsi" w:cs="Times New Roman"/>
          <w:color w:val="auto"/>
          <w:sz w:val="22"/>
          <w:szCs w:val="22"/>
          <w:lang w:val="en-US" w:eastAsia="en-US"/>
        </w:rPr>
      </w:pPr>
      <w:r>
        <w:rPr>
          <w:rFonts w:asciiTheme="minorHAnsi" w:eastAsiaTheme="minorHAnsi" w:hAnsiTheme="minorHAnsi" w:cs="Times New Roman"/>
          <w:color w:val="auto"/>
          <w:sz w:val="22"/>
          <w:szCs w:val="22"/>
          <w:lang w:val="en-US" w:eastAsia="en-US"/>
        </w:rPr>
        <w:t>For the performance of duties outlined in this Terms of Reference, a fixed contract sum will be made to the Firm and will be paid in the following tranches:</w:t>
      </w:r>
    </w:p>
    <w:p w14:paraId="39DAB8E0" w14:textId="199D5B80" w:rsidR="00615112" w:rsidRDefault="008B6D57" w:rsidP="008B6D57">
      <w:pPr>
        <w:pStyle w:val="BodyTextIndent3"/>
        <w:numPr>
          <w:ilvl w:val="0"/>
          <w:numId w:val="25"/>
        </w:numPr>
        <w:tabs>
          <w:tab w:val="left" w:pos="1080"/>
        </w:tabs>
        <w:suppressAutoHyphens/>
        <w:textAlignment w:val="baseline"/>
        <w:rPr>
          <w:rFonts w:asciiTheme="minorHAnsi" w:eastAsiaTheme="minorHAnsi" w:hAnsiTheme="minorHAnsi" w:cs="Times New Roman"/>
          <w:color w:val="auto"/>
          <w:sz w:val="22"/>
          <w:szCs w:val="22"/>
          <w:lang w:val="en-US" w:eastAsia="en-US"/>
        </w:rPr>
      </w:pPr>
      <w:r>
        <w:rPr>
          <w:rFonts w:asciiTheme="minorHAnsi" w:eastAsiaTheme="minorHAnsi" w:hAnsiTheme="minorHAnsi" w:cs="Times New Roman"/>
          <w:color w:val="auto"/>
          <w:sz w:val="22"/>
          <w:szCs w:val="22"/>
          <w:lang w:val="en-US" w:eastAsia="en-US"/>
        </w:rPr>
        <w:t>20% paid upon the delivery, and the acceptance by the IDB, of the Work Plan.</w:t>
      </w:r>
    </w:p>
    <w:p w14:paraId="44CBFAB7" w14:textId="5F55F9F9" w:rsidR="008B6D57" w:rsidRDefault="008B6D57" w:rsidP="008B6D57">
      <w:pPr>
        <w:pStyle w:val="BodyTextIndent3"/>
        <w:numPr>
          <w:ilvl w:val="0"/>
          <w:numId w:val="25"/>
        </w:numPr>
        <w:tabs>
          <w:tab w:val="left" w:pos="1080"/>
        </w:tabs>
        <w:suppressAutoHyphens/>
        <w:textAlignment w:val="baseline"/>
        <w:rPr>
          <w:rFonts w:asciiTheme="minorHAnsi" w:eastAsiaTheme="minorHAnsi" w:hAnsiTheme="minorHAnsi" w:cs="Times New Roman"/>
          <w:color w:val="auto"/>
          <w:sz w:val="22"/>
          <w:szCs w:val="22"/>
          <w:lang w:val="en-US" w:eastAsia="en-US"/>
        </w:rPr>
      </w:pPr>
      <w:r>
        <w:rPr>
          <w:rFonts w:asciiTheme="minorHAnsi" w:eastAsiaTheme="minorHAnsi" w:hAnsiTheme="minorHAnsi" w:cs="Times New Roman"/>
          <w:color w:val="auto"/>
          <w:sz w:val="22"/>
          <w:szCs w:val="22"/>
          <w:lang w:val="en-US" w:eastAsia="en-US"/>
        </w:rPr>
        <w:t>40% paid upon the delivery, and acceptance by the IDB</w:t>
      </w:r>
      <w:r w:rsidR="00A66D78">
        <w:rPr>
          <w:rFonts w:asciiTheme="minorHAnsi" w:eastAsiaTheme="minorHAnsi" w:hAnsiTheme="minorHAnsi" w:cs="Times New Roman"/>
          <w:color w:val="auto"/>
          <w:sz w:val="22"/>
          <w:szCs w:val="22"/>
          <w:lang w:val="en-US" w:eastAsia="en-US"/>
        </w:rPr>
        <w:t>, of the Feasibility Assessments &amp; Enhancement Plans.</w:t>
      </w:r>
    </w:p>
    <w:p w14:paraId="0063BD32" w14:textId="2AED9CC6" w:rsidR="00A66D78" w:rsidRDefault="00A66D78" w:rsidP="008B6D57">
      <w:pPr>
        <w:pStyle w:val="BodyTextIndent3"/>
        <w:numPr>
          <w:ilvl w:val="0"/>
          <w:numId w:val="25"/>
        </w:numPr>
        <w:tabs>
          <w:tab w:val="left" w:pos="1080"/>
        </w:tabs>
        <w:suppressAutoHyphens/>
        <w:textAlignment w:val="baseline"/>
        <w:rPr>
          <w:rFonts w:asciiTheme="minorHAnsi" w:eastAsiaTheme="minorHAnsi" w:hAnsiTheme="minorHAnsi" w:cs="Times New Roman"/>
          <w:color w:val="auto"/>
          <w:sz w:val="22"/>
          <w:szCs w:val="22"/>
          <w:lang w:val="en-US" w:eastAsia="en-US"/>
        </w:rPr>
      </w:pPr>
      <w:r>
        <w:rPr>
          <w:rFonts w:asciiTheme="minorHAnsi" w:eastAsiaTheme="minorHAnsi" w:hAnsiTheme="minorHAnsi" w:cs="Times New Roman"/>
          <w:color w:val="auto"/>
          <w:sz w:val="22"/>
          <w:szCs w:val="22"/>
          <w:lang w:val="en-US" w:eastAsia="en-US"/>
        </w:rPr>
        <w:t>10% paid upon the delivery, and the acceptance by the IDB, of the Technical Selection Report.</w:t>
      </w:r>
    </w:p>
    <w:p w14:paraId="083A5D03" w14:textId="40105942" w:rsidR="00A27784" w:rsidRPr="00A66D78" w:rsidRDefault="00A66D78" w:rsidP="00A66D78">
      <w:pPr>
        <w:pStyle w:val="BodyTextIndent3"/>
        <w:numPr>
          <w:ilvl w:val="0"/>
          <w:numId w:val="25"/>
        </w:numPr>
        <w:tabs>
          <w:tab w:val="left" w:pos="1080"/>
        </w:tabs>
        <w:suppressAutoHyphens/>
        <w:textAlignment w:val="baseline"/>
      </w:pPr>
      <w:r>
        <w:rPr>
          <w:rFonts w:asciiTheme="minorHAnsi" w:eastAsiaTheme="minorHAnsi" w:hAnsiTheme="minorHAnsi" w:cs="Times New Roman"/>
          <w:color w:val="auto"/>
          <w:sz w:val="22"/>
          <w:szCs w:val="22"/>
          <w:lang w:val="en-US" w:eastAsia="en-US"/>
        </w:rPr>
        <w:t>30% paid upon the delivery, and the acceptance by the IDB, of the Instructional Tools.</w:t>
      </w:r>
    </w:p>
    <w:p w14:paraId="6C620034" w14:textId="77777777" w:rsidR="00A66D78" w:rsidRPr="00A66D78" w:rsidRDefault="00A66D78" w:rsidP="00A66D78">
      <w:pPr>
        <w:pStyle w:val="BodyTextIndent3"/>
        <w:tabs>
          <w:tab w:val="left" w:pos="1080"/>
        </w:tabs>
        <w:suppressAutoHyphens/>
        <w:textAlignment w:val="baseline"/>
        <w:rPr>
          <w:rFonts w:asciiTheme="minorHAnsi" w:eastAsiaTheme="minorHAnsi" w:hAnsiTheme="minorHAnsi" w:cs="Times New Roman"/>
          <w:color w:val="auto"/>
          <w:sz w:val="22"/>
          <w:szCs w:val="22"/>
          <w:lang w:val="en-US" w:eastAsia="en-US"/>
        </w:rPr>
      </w:pPr>
      <w:r w:rsidRPr="00A66D78">
        <w:rPr>
          <w:rFonts w:asciiTheme="minorHAnsi" w:eastAsiaTheme="minorHAnsi" w:hAnsiTheme="minorHAnsi" w:cs="Times New Roman"/>
          <w:b/>
          <w:color w:val="auto"/>
          <w:sz w:val="22"/>
          <w:szCs w:val="22"/>
          <w:lang w:val="en-US" w:eastAsia="en-US"/>
        </w:rPr>
        <w:t>10.3</w:t>
      </w:r>
      <w:r>
        <w:rPr>
          <w:rFonts w:asciiTheme="minorHAnsi" w:eastAsiaTheme="minorHAnsi" w:hAnsiTheme="minorHAnsi" w:cs="Times New Roman"/>
          <w:color w:val="auto"/>
          <w:sz w:val="22"/>
          <w:szCs w:val="22"/>
          <w:lang w:val="en-US" w:eastAsia="en-US"/>
        </w:rPr>
        <w:t xml:space="preserve"> </w:t>
      </w:r>
      <w:r>
        <w:rPr>
          <w:rFonts w:asciiTheme="minorHAnsi" w:eastAsiaTheme="minorHAnsi" w:hAnsiTheme="minorHAnsi" w:cs="Times New Roman"/>
          <w:color w:val="auto"/>
          <w:sz w:val="22"/>
          <w:szCs w:val="22"/>
          <w:lang w:val="en-US" w:eastAsia="en-US"/>
        </w:rPr>
        <w:tab/>
      </w:r>
      <w:r w:rsidRPr="00A66D78">
        <w:rPr>
          <w:rFonts w:asciiTheme="minorHAnsi" w:eastAsiaTheme="minorHAnsi" w:hAnsiTheme="minorHAnsi" w:cs="Times New Roman"/>
          <w:color w:val="auto"/>
          <w:sz w:val="22"/>
          <w:szCs w:val="22"/>
          <w:lang w:val="en-US" w:eastAsia="en-US"/>
        </w:rPr>
        <w:t xml:space="preserve">The IDB Official Exchange Rate indicated in the RFP will be applied for necessary conversions of local currency payments. </w:t>
      </w:r>
    </w:p>
    <w:p w14:paraId="4E3D1B0F" w14:textId="26CCF159" w:rsidR="00A66D78" w:rsidRDefault="00A66D78" w:rsidP="00A66D78">
      <w:pPr>
        <w:pStyle w:val="BodyTextIndent3"/>
        <w:tabs>
          <w:tab w:val="left" w:pos="1080"/>
        </w:tabs>
        <w:suppressAutoHyphens/>
        <w:textAlignment w:val="baseline"/>
      </w:pPr>
      <w:bookmarkStart w:id="3" w:name="_GoBack"/>
      <w:bookmarkEnd w:id="0"/>
      <w:bookmarkEnd w:id="3"/>
    </w:p>
    <w:sectPr w:rsidR="00A66D78">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71590" w14:textId="77777777" w:rsidR="00426E9B" w:rsidRDefault="00426E9B" w:rsidP="00A27784">
      <w:r>
        <w:separator/>
      </w:r>
    </w:p>
  </w:endnote>
  <w:endnote w:type="continuationSeparator" w:id="0">
    <w:p w14:paraId="2EC86EE0" w14:textId="77777777" w:rsidR="00426E9B" w:rsidRDefault="00426E9B"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0735"/>
      <w:docPartObj>
        <w:docPartGallery w:val="Page Numbers (Bottom of Page)"/>
        <w:docPartUnique/>
      </w:docPartObj>
    </w:sdtPr>
    <w:sdtEndPr>
      <w:rPr>
        <w:noProof/>
      </w:rPr>
    </w:sdtEndPr>
    <w:sdtContent>
      <w:p w14:paraId="77D3ACF2" w14:textId="0D09712D" w:rsidR="006E62D9" w:rsidRDefault="006E62D9" w:rsidP="006E62D9">
        <w:pPr>
          <w:pStyle w:val="Footer"/>
          <w:jc w:val="right"/>
        </w:pPr>
        <w:r>
          <w:t xml:space="preserve">Page </w:t>
        </w:r>
        <w:r>
          <w:fldChar w:fldCharType="begin"/>
        </w:r>
        <w:r>
          <w:instrText xml:space="preserve"> PAGE   \* MERGEFORMAT </w:instrText>
        </w:r>
        <w:r>
          <w:fldChar w:fldCharType="separate"/>
        </w:r>
        <w:r w:rsidR="00BF3F19">
          <w:rPr>
            <w:noProof/>
          </w:rPr>
          <w:t>5</w:t>
        </w:r>
        <w:r>
          <w:rPr>
            <w:noProof/>
          </w:rPr>
          <w:fldChar w:fldCharType="end"/>
        </w:r>
        <w:r>
          <w:rPr>
            <w:noProof/>
          </w:rPr>
          <w:t xml:space="preserve"> of  Terms of Reference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CFE97" w14:textId="77777777" w:rsidR="00426E9B" w:rsidRDefault="00426E9B" w:rsidP="00A27784">
      <w:r>
        <w:separator/>
      </w:r>
    </w:p>
  </w:footnote>
  <w:footnote w:type="continuationSeparator" w:id="0">
    <w:p w14:paraId="4C4C3A32" w14:textId="77777777" w:rsidR="00426E9B" w:rsidRDefault="00426E9B" w:rsidP="00A2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F170" w14:textId="77777777" w:rsidR="00A27784" w:rsidRDefault="003277B0" w:rsidP="003277B0">
    <w:pPr>
      <w:pStyle w:val="Header"/>
    </w:pPr>
    <w:r>
      <w:rPr>
        <w:noProof/>
        <w:lang w:val="en-029" w:eastAsia="en-029"/>
      </w:rPr>
      <w:drawing>
        <wp:inline distT="0" distB="0" distL="0" distR="0" wp14:anchorId="3FF101A2" wp14:editId="1BD88363">
          <wp:extent cx="1476375" cy="37449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14:paraId="3D242E1A" w14:textId="77777777" w:rsidR="006E62D9" w:rsidRPr="006E62D9" w:rsidRDefault="006E62D9">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4E67"/>
    <w:multiLevelType w:val="multilevel"/>
    <w:tmpl w:val="99889B1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E07A6B"/>
    <w:multiLevelType w:val="hybridMultilevel"/>
    <w:tmpl w:val="5C6E7878"/>
    <w:lvl w:ilvl="0" w:tplc="24090001">
      <w:start w:val="1"/>
      <w:numFmt w:val="bullet"/>
      <w:lvlText w:val=""/>
      <w:lvlJc w:val="left"/>
      <w:pPr>
        <w:ind w:left="1512" w:hanging="360"/>
      </w:pPr>
      <w:rPr>
        <w:rFonts w:ascii="Symbol" w:hAnsi="Symbol" w:hint="default"/>
      </w:rPr>
    </w:lvl>
    <w:lvl w:ilvl="1" w:tplc="24090003" w:tentative="1">
      <w:start w:val="1"/>
      <w:numFmt w:val="bullet"/>
      <w:lvlText w:val="o"/>
      <w:lvlJc w:val="left"/>
      <w:pPr>
        <w:ind w:left="2232" w:hanging="360"/>
      </w:pPr>
      <w:rPr>
        <w:rFonts w:ascii="Courier New" w:hAnsi="Courier New" w:cs="Courier New" w:hint="default"/>
      </w:rPr>
    </w:lvl>
    <w:lvl w:ilvl="2" w:tplc="24090005" w:tentative="1">
      <w:start w:val="1"/>
      <w:numFmt w:val="bullet"/>
      <w:lvlText w:val=""/>
      <w:lvlJc w:val="left"/>
      <w:pPr>
        <w:ind w:left="2952" w:hanging="360"/>
      </w:pPr>
      <w:rPr>
        <w:rFonts w:ascii="Wingdings" w:hAnsi="Wingdings" w:hint="default"/>
      </w:rPr>
    </w:lvl>
    <w:lvl w:ilvl="3" w:tplc="24090001" w:tentative="1">
      <w:start w:val="1"/>
      <w:numFmt w:val="bullet"/>
      <w:lvlText w:val=""/>
      <w:lvlJc w:val="left"/>
      <w:pPr>
        <w:ind w:left="3672" w:hanging="360"/>
      </w:pPr>
      <w:rPr>
        <w:rFonts w:ascii="Symbol" w:hAnsi="Symbol" w:hint="default"/>
      </w:rPr>
    </w:lvl>
    <w:lvl w:ilvl="4" w:tplc="24090003" w:tentative="1">
      <w:start w:val="1"/>
      <w:numFmt w:val="bullet"/>
      <w:lvlText w:val="o"/>
      <w:lvlJc w:val="left"/>
      <w:pPr>
        <w:ind w:left="4392" w:hanging="360"/>
      </w:pPr>
      <w:rPr>
        <w:rFonts w:ascii="Courier New" w:hAnsi="Courier New" w:cs="Courier New" w:hint="default"/>
      </w:rPr>
    </w:lvl>
    <w:lvl w:ilvl="5" w:tplc="24090005" w:tentative="1">
      <w:start w:val="1"/>
      <w:numFmt w:val="bullet"/>
      <w:lvlText w:val=""/>
      <w:lvlJc w:val="left"/>
      <w:pPr>
        <w:ind w:left="5112" w:hanging="360"/>
      </w:pPr>
      <w:rPr>
        <w:rFonts w:ascii="Wingdings" w:hAnsi="Wingdings" w:hint="default"/>
      </w:rPr>
    </w:lvl>
    <w:lvl w:ilvl="6" w:tplc="24090001" w:tentative="1">
      <w:start w:val="1"/>
      <w:numFmt w:val="bullet"/>
      <w:lvlText w:val=""/>
      <w:lvlJc w:val="left"/>
      <w:pPr>
        <w:ind w:left="5832" w:hanging="360"/>
      </w:pPr>
      <w:rPr>
        <w:rFonts w:ascii="Symbol" w:hAnsi="Symbol" w:hint="default"/>
      </w:rPr>
    </w:lvl>
    <w:lvl w:ilvl="7" w:tplc="24090003" w:tentative="1">
      <w:start w:val="1"/>
      <w:numFmt w:val="bullet"/>
      <w:lvlText w:val="o"/>
      <w:lvlJc w:val="left"/>
      <w:pPr>
        <w:ind w:left="6552" w:hanging="360"/>
      </w:pPr>
      <w:rPr>
        <w:rFonts w:ascii="Courier New" w:hAnsi="Courier New" w:cs="Courier New" w:hint="default"/>
      </w:rPr>
    </w:lvl>
    <w:lvl w:ilvl="8" w:tplc="24090005" w:tentative="1">
      <w:start w:val="1"/>
      <w:numFmt w:val="bullet"/>
      <w:lvlText w:val=""/>
      <w:lvlJc w:val="left"/>
      <w:pPr>
        <w:ind w:left="7272" w:hanging="360"/>
      </w:pPr>
      <w:rPr>
        <w:rFonts w:ascii="Wingdings" w:hAnsi="Wingdings" w:hint="default"/>
      </w:rPr>
    </w:lvl>
  </w:abstractNum>
  <w:abstractNum w:abstractNumId="2" w15:restartNumberingAfterBreak="0">
    <w:nsid w:val="0CCA4D97"/>
    <w:multiLevelType w:val="hybridMultilevel"/>
    <w:tmpl w:val="756AECA2"/>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5D4224E"/>
    <w:multiLevelType w:val="multilevel"/>
    <w:tmpl w:val="B942921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0F76BA"/>
    <w:multiLevelType w:val="hybridMultilevel"/>
    <w:tmpl w:val="2C3C6624"/>
    <w:lvl w:ilvl="0" w:tplc="1046D058">
      <w:start w:val="1"/>
      <w:numFmt w:val="lowerRoman"/>
      <w:lvlText w:val="%1."/>
      <w:lvlJc w:val="left"/>
      <w:pPr>
        <w:ind w:left="1080" w:hanging="720"/>
      </w:pPr>
      <w:rPr>
        <w:rFonts w:hint="default"/>
      </w:rPr>
    </w:lvl>
    <w:lvl w:ilvl="1" w:tplc="24090019">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5" w15:restartNumberingAfterBreak="0">
    <w:nsid w:val="2565513B"/>
    <w:multiLevelType w:val="multilevel"/>
    <w:tmpl w:val="6D68A7DC"/>
    <w:lvl w:ilvl="0">
      <w:start w:val="3"/>
      <w:numFmt w:val="lowerLetter"/>
      <w:lvlText w:val="%1."/>
      <w:lvlJc w:val="left"/>
      <w:pPr>
        <w:tabs>
          <w:tab w:val="num" w:pos="1800"/>
        </w:tabs>
        <w:ind w:left="1800" w:hanging="360"/>
      </w:pPr>
      <w:rPr>
        <w:rFonts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6" w15:restartNumberingAfterBreak="0">
    <w:nsid w:val="2B6909F1"/>
    <w:multiLevelType w:val="multilevel"/>
    <w:tmpl w:val="8B84E51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9D6D80"/>
    <w:multiLevelType w:val="hybridMultilevel"/>
    <w:tmpl w:val="1624AA4A"/>
    <w:lvl w:ilvl="0" w:tplc="24090001">
      <w:start w:val="1"/>
      <w:numFmt w:val="bullet"/>
      <w:lvlText w:val=""/>
      <w:lvlJc w:val="left"/>
      <w:pPr>
        <w:ind w:left="1800" w:hanging="360"/>
      </w:pPr>
      <w:rPr>
        <w:rFonts w:ascii="Symbol" w:hAnsi="Symbol" w:hint="default"/>
      </w:rPr>
    </w:lvl>
    <w:lvl w:ilvl="1" w:tplc="24090003" w:tentative="1">
      <w:start w:val="1"/>
      <w:numFmt w:val="bullet"/>
      <w:lvlText w:val="o"/>
      <w:lvlJc w:val="left"/>
      <w:pPr>
        <w:ind w:left="2520" w:hanging="360"/>
      </w:pPr>
      <w:rPr>
        <w:rFonts w:ascii="Courier New" w:hAnsi="Courier New" w:cs="Courier New" w:hint="default"/>
      </w:rPr>
    </w:lvl>
    <w:lvl w:ilvl="2" w:tplc="24090005" w:tentative="1">
      <w:start w:val="1"/>
      <w:numFmt w:val="bullet"/>
      <w:lvlText w:val=""/>
      <w:lvlJc w:val="left"/>
      <w:pPr>
        <w:ind w:left="3240" w:hanging="360"/>
      </w:pPr>
      <w:rPr>
        <w:rFonts w:ascii="Wingdings" w:hAnsi="Wingdings" w:hint="default"/>
      </w:rPr>
    </w:lvl>
    <w:lvl w:ilvl="3" w:tplc="24090001" w:tentative="1">
      <w:start w:val="1"/>
      <w:numFmt w:val="bullet"/>
      <w:lvlText w:val=""/>
      <w:lvlJc w:val="left"/>
      <w:pPr>
        <w:ind w:left="3960" w:hanging="360"/>
      </w:pPr>
      <w:rPr>
        <w:rFonts w:ascii="Symbol" w:hAnsi="Symbol" w:hint="default"/>
      </w:rPr>
    </w:lvl>
    <w:lvl w:ilvl="4" w:tplc="24090003" w:tentative="1">
      <w:start w:val="1"/>
      <w:numFmt w:val="bullet"/>
      <w:lvlText w:val="o"/>
      <w:lvlJc w:val="left"/>
      <w:pPr>
        <w:ind w:left="4680" w:hanging="360"/>
      </w:pPr>
      <w:rPr>
        <w:rFonts w:ascii="Courier New" w:hAnsi="Courier New" w:cs="Courier New" w:hint="default"/>
      </w:rPr>
    </w:lvl>
    <w:lvl w:ilvl="5" w:tplc="24090005" w:tentative="1">
      <w:start w:val="1"/>
      <w:numFmt w:val="bullet"/>
      <w:lvlText w:val=""/>
      <w:lvlJc w:val="left"/>
      <w:pPr>
        <w:ind w:left="5400" w:hanging="360"/>
      </w:pPr>
      <w:rPr>
        <w:rFonts w:ascii="Wingdings" w:hAnsi="Wingdings" w:hint="default"/>
      </w:rPr>
    </w:lvl>
    <w:lvl w:ilvl="6" w:tplc="24090001" w:tentative="1">
      <w:start w:val="1"/>
      <w:numFmt w:val="bullet"/>
      <w:lvlText w:val=""/>
      <w:lvlJc w:val="left"/>
      <w:pPr>
        <w:ind w:left="6120" w:hanging="360"/>
      </w:pPr>
      <w:rPr>
        <w:rFonts w:ascii="Symbol" w:hAnsi="Symbol" w:hint="default"/>
      </w:rPr>
    </w:lvl>
    <w:lvl w:ilvl="7" w:tplc="24090003" w:tentative="1">
      <w:start w:val="1"/>
      <w:numFmt w:val="bullet"/>
      <w:lvlText w:val="o"/>
      <w:lvlJc w:val="left"/>
      <w:pPr>
        <w:ind w:left="6840" w:hanging="360"/>
      </w:pPr>
      <w:rPr>
        <w:rFonts w:ascii="Courier New" w:hAnsi="Courier New" w:cs="Courier New" w:hint="default"/>
      </w:rPr>
    </w:lvl>
    <w:lvl w:ilvl="8" w:tplc="24090005" w:tentative="1">
      <w:start w:val="1"/>
      <w:numFmt w:val="bullet"/>
      <w:lvlText w:val=""/>
      <w:lvlJc w:val="left"/>
      <w:pPr>
        <w:ind w:left="7560" w:hanging="360"/>
      </w:pPr>
      <w:rPr>
        <w:rFonts w:ascii="Wingdings" w:hAnsi="Wingdings" w:hint="default"/>
      </w:rPr>
    </w:lvl>
  </w:abstractNum>
  <w:abstractNum w:abstractNumId="8" w15:restartNumberingAfterBreak="0">
    <w:nsid w:val="309D4684"/>
    <w:multiLevelType w:val="hybridMultilevel"/>
    <w:tmpl w:val="0FEE59C6"/>
    <w:lvl w:ilvl="0" w:tplc="24090001">
      <w:start w:val="1"/>
      <w:numFmt w:val="bullet"/>
      <w:lvlText w:val=""/>
      <w:lvlJc w:val="left"/>
      <w:pPr>
        <w:ind w:left="1560" w:hanging="360"/>
      </w:pPr>
      <w:rPr>
        <w:rFonts w:ascii="Symbol" w:hAnsi="Symbol" w:hint="default"/>
      </w:rPr>
    </w:lvl>
    <w:lvl w:ilvl="1" w:tplc="24090003" w:tentative="1">
      <w:start w:val="1"/>
      <w:numFmt w:val="bullet"/>
      <w:lvlText w:val="o"/>
      <w:lvlJc w:val="left"/>
      <w:pPr>
        <w:ind w:left="2280" w:hanging="360"/>
      </w:pPr>
      <w:rPr>
        <w:rFonts w:ascii="Courier New" w:hAnsi="Courier New" w:cs="Courier New" w:hint="default"/>
      </w:rPr>
    </w:lvl>
    <w:lvl w:ilvl="2" w:tplc="24090005" w:tentative="1">
      <w:start w:val="1"/>
      <w:numFmt w:val="bullet"/>
      <w:lvlText w:val=""/>
      <w:lvlJc w:val="left"/>
      <w:pPr>
        <w:ind w:left="3000" w:hanging="360"/>
      </w:pPr>
      <w:rPr>
        <w:rFonts w:ascii="Wingdings" w:hAnsi="Wingdings" w:hint="default"/>
      </w:rPr>
    </w:lvl>
    <w:lvl w:ilvl="3" w:tplc="24090001" w:tentative="1">
      <w:start w:val="1"/>
      <w:numFmt w:val="bullet"/>
      <w:lvlText w:val=""/>
      <w:lvlJc w:val="left"/>
      <w:pPr>
        <w:ind w:left="3720" w:hanging="360"/>
      </w:pPr>
      <w:rPr>
        <w:rFonts w:ascii="Symbol" w:hAnsi="Symbol" w:hint="default"/>
      </w:rPr>
    </w:lvl>
    <w:lvl w:ilvl="4" w:tplc="24090003" w:tentative="1">
      <w:start w:val="1"/>
      <w:numFmt w:val="bullet"/>
      <w:lvlText w:val="o"/>
      <w:lvlJc w:val="left"/>
      <w:pPr>
        <w:ind w:left="4440" w:hanging="360"/>
      </w:pPr>
      <w:rPr>
        <w:rFonts w:ascii="Courier New" w:hAnsi="Courier New" w:cs="Courier New" w:hint="default"/>
      </w:rPr>
    </w:lvl>
    <w:lvl w:ilvl="5" w:tplc="24090005" w:tentative="1">
      <w:start w:val="1"/>
      <w:numFmt w:val="bullet"/>
      <w:lvlText w:val=""/>
      <w:lvlJc w:val="left"/>
      <w:pPr>
        <w:ind w:left="5160" w:hanging="360"/>
      </w:pPr>
      <w:rPr>
        <w:rFonts w:ascii="Wingdings" w:hAnsi="Wingdings" w:hint="default"/>
      </w:rPr>
    </w:lvl>
    <w:lvl w:ilvl="6" w:tplc="24090001" w:tentative="1">
      <w:start w:val="1"/>
      <w:numFmt w:val="bullet"/>
      <w:lvlText w:val=""/>
      <w:lvlJc w:val="left"/>
      <w:pPr>
        <w:ind w:left="5880" w:hanging="360"/>
      </w:pPr>
      <w:rPr>
        <w:rFonts w:ascii="Symbol" w:hAnsi="Symbol" w:hint="default"/>
      </w:rPr>
    </w:lvl>
    <w:lvl w:ilvl="7" w:tplc="24090003" w:tentative="1">
      <w:start w:val="1"/>
      <w:numFmt w:val="bullet"/>
      <w:lvlText w:val="o"/>
      <w:lvlJc w:val="left"/>
      <w:pPr>
        <w:ind w:left="6600" w:hanging="360"/>
      </w:pPr>
      <w:rPr>
        <w:rFonts w:ascii="Courier New" w:hAnsi="Courier New" w:cs="Courier New" w:hint="default"/>
      </w:rPr>
    </w:lvl>
    <w:lvl w:ilvl="8" w:tplc="24090005" w:tentative="1">
      <w:start w:val="1"/>
      <w:numFmt w:val="bullet"/>
      <w:lvlText w:val=""/>
      <w:lvlJc w:val="left"/>
      <w:pPr>
        <w:ind w:left="7320" w:hanging="360"/>
      </w:pPr>
      <w:rPr>
        <w:rFonts w:ascii="Wingdings" w:hAnsi="Wingdings" w:hint="default"/>
      </w:rPr>
    </w:lvl>
  </w:abstractNum>
  <w:abstractNum w:abstractNumId="9" w15:restartNumberingAfterBreak="0">
    <w:nsid w:val="3423590B"/>
    <w:multiLevelType w:val="multilevel"/>
    <w:tmpl w:val="FF32C768"/>
    <w:lvl w:ilvl="0">
      <w:start w:val="4"/>
      <w:numFmt w:val="lowerLetter"/>
      <w:lvlText w:val="%1."/>
      <w:lvlJc w:val="left"/>
      <w:pPr>
        <w:tabs>
          <w:tab w:val="num" w:pos="1800"/>
        </w:tabs>
        <w:ind w:left="1800" w:hanging="360"/>
      </w:pPr>
      <w:rPr>
        <w:rFonts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10" w15:restartNumberingAfterBreak="0">
    <w:nsid w:val="3D966838"/>
    <w:multiLevelType w:val="hybridMultilevel"/>
    <w:tmpl w:val="582E4944"/>
    <w:lvl w:ilvl="0" w:tplc="617EA08A">
      <w:start w:val="1"/>
      <w:numFmt w:val="lowerRoman"/>
      <w:lvlText w:val="%1."/>
      <w:lvlJc w:val="left"/>
      <w:pPr>
        <w:ind w:left="1080" w:hanging="72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1" w15:restartNumberingAfterBreak="0">
    <w:nsid w:val="3DF76A51"/>
    <w:multiLevelType w:val="hybridMultilevel"/>
    <w:tmpl w:val="E9180352"/>
    <w:lvl w:ilvl="0" w:tplc="24090001">
      <w:start w:val="1"/>
      <w:numFmt w:val="bullet"/>
      <w:lvlText w:val=""/>
      <w:lvlJc w:val="left"/>
      <w:pPr>
        <w:ind w:left="1512" w:hanging="360"/>
      </w:pPr>
      <w:rPr>
        <w:rFonts w:ascii="Symbol" w:hAnsi="Symbol" w:hint="default"/>
      </w:rPr>
    </w:lvl>
    <w:lvl w:ilvl="1" w:tplc="24090003" w:tentative="1">
      <w:start w:val="1"/>
      <w:numFmt w:val="bullet"/>
      <w:lvlText w:val="o"/>
      <w:lvlJc w:val="left"/>
      <w:pPr>
        <w:ind w:left="2232" w:hanging="360"/>
      </w:pPr>
      <w:rPr>
        <w:rFonts w:ascii="Courier New" w:hAnsi="Courier New" w:cs="Courier New" w:hint="default"/>
      </w:rPr>
    </w:lvl>
    <w:lvl w:ilvl="2" w:tplc="24090005" w:tentative="1">
      <w:start w:val="1"/>
      <w:numFmt w:val="bullet"/>
      <w:lvlText w:val=""/>
      <w:lvlJc w:val="left"/>
      <w:pPr>
        <w:ind w:left="2952" w:hanging="360"/>
      </w:pPr>
      <w:rPr>
        <w:rFonts w:ascii="Wingdings" w:hAnsi="Wingdings" w:hint="default"/>
      </w:rPr>
    </w:lvl>
    <w:lvl w:ilvl="3" w:tplc="24090001" w:tentative="1">
      <w:start w:val="1"/>
      <w:numFmt w:val="bullet"/>
      <w:lvlText w:val=""/>
      <w:lvlJc w:val="left"/>
      <w:pPr>
        <w:ind w:left="3672" w:hanging="360"/>
      </w:pPr>
      <w:rPr>
        <w:rFonts w:ascii="Symbol" w:hAnsi="Symbol" w:hint="default"/>
      </w:rPr>
    </w:lvl>
    <w:lvl w:ilvl="4" w:tplc="24090003" w:tentative="1">
      <w:start w:val="1"/>
      <w:numFmt w:val="bullet"/>
      <w:lvlText w:val="o"/>
      <w:lvlJc w:val="left"/>
      <w:pPr>
        <w:ind w:left="4392" w:hanging="360"/>
      </w:pPr>
      <w:rPr>
        <w:rFonts w:ascii="Courier New" w:hAnsi="Courier New" w:cs="Courier New" w:hint="default"/>
      </w:rPr>
    </w:lvl>
    <w:lvl w:ilvl="5" w:tplc="24090005" w:tentative="1">
      <w:start w:val="1"/>
      <w:numFmt w:val="bullet"/>
      <w:lvlText w:val=""/>
      <w:lvlJc w:val="left"/>
      <w:pPr>
        <w:ind w:left="5112" w:hanging="360"/>
      </w:pPr>
      <w:rPr>
        <w:rFonts w:ascii="Wingdings" w:hAnsi="Wingdings" w:hint="default"/>
      </w:rPr>
    </w:lvl>
    <w:lvl w:ilvl="6" w:tplc="24090001" w:tentative="1">
      <w:start w:val="1"/>
      <w:numFmt w:val="bullet"/>
      <w:lvlText w:val=""/>
      <w:lvlJc w:val="left"/>
      <w:pPr>
        <w:ind w:left="5832" w:hanging="360"/>
      </w:pPr>
      <w:rPr>
        <w:rFonts w:ascii="Symbol" w:hAnsi="Symbol" w:hint="default"/>
      </w:rPr>
    </w:lvl>
    <w:lvl w:ilvl="7" w:tplc="24090003" w:tentative="1">
      <w:start w:val="1"/>
      <w:numFmt w:val="bullet"/>
      <w:lvlText w:val="o"/>
      <w:lvlJc w:val="left"/>
      <w:pPr>
        <w:ind w:left="6552" w:hanging="360"/>
      </w:pPr>
      <w:rPr>
        <w:rFonts w:ascii="Courier New" w:hAnsi="Courier New" w:cs="Courier New" w:hint="default"/>
      </w:rPr>
    </w:lvl>
    <w:lvl w:ilvl="8" w:tplc="24090005" w:tentative="1">
      <w:start w:val="1"/>
      <w:numFmt w:val="bullet"/>
      <w:lvlText w:val=""/>
      <w:lvlJc w:val="left"/>
      <w:pPr>
        <w:ind w:left="7272" w:hanging="360"/>
      </w:pPr>
      <w:rPr>
        <w:rFonts w:ascii="Wingdings" w:hAnsi="Wingdings" w:hint="default"/>
      </w:rPr>
    </w:lvl>
  </w:abstractNum>
  <w:abstractNum w:abstractNumId="12" w15:restartNumberingAfterBreak="0">
    <w:nsid w:val="456569EF"/>
    <w:multiLevelType w:val="multilevel"/>
    <w:tmpl w:val="3738D89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707E8B"/>
    <w:multiLevelType w:val="multilevel"/>
    <w:tmpl w:val="316A19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672B92"/>
    <w:multiLevelType w:val="hybridMultilevel"/>
    <w:tmpl w:val="6FA22114"/>
    <w:lvl w:ilvl="0" w:tplc="24090001">
      <w:start w:val="1"/>
      <w:numFmt w:val="bullet"/>
      <w:lvlText w:val=""/>
      <w:lvlJc w:val="left"/>
      <w:pPr>
        <w:ind w:left="1800" w:hanging="360"/>
      </w:pPr>
      <w:rPr>
        <w:rFonts w:ascii="Symbol" w:hAnsi="Symbol" w:hint="default"/>
      </w:rPr>
    </w:lvl>
    <w:lvl w:ilvl="1" w:tplc="24090003" w:tentative="1">
      <w:start w:val="1"/>
      <w:numFmt w:val="bullet"/>
      <w:lvlText w:val="o"/>
      <w:lvlJc w:val="left"/>
      <w:pPr>
        <w:ind w:left="2520" w:hanging="360"/>
      </w:pPr>
      <w:rPr>
        <w:rFonts w:ascii="Courier New" w:hAnsi="Courier New" w:cs="Courier New" w:hint="default"/>
      </w:rPr>
    </w:lvl>
    <w:lvl w:ilvl="2" w:tplc="24090005" w:tentative="1">
      <w:start w:val="1"/>
      <w:numFmt w:val="bullet"/>
      <w:lvlText w:val=""/>
      <w:lvlJc w:val="left"/>
      <w:pPr>
        <w:ind w:left="3240" w:hanging="360"/>
      </w:pPr>
      <w:rPr>
        <w:rFonts w:ascii="Wingdings" w:hAnsi="Wingdings" w:hint="default"/>
      </w:rPr>
    </w:lvl>
    <w:lvl w:ilvl="3" w:tplc="24090001" w:tentative="1">
      <w:start w:val="1"/>
      <w:numFmt w:val="bullet"/>
      <w:lvlText w:val=""/>
      <w:lvlJc w:val="left"/>
      <w:pPr>
        <w:ind w:left="3960" w:hanging="360"/>
      </w:pPr>
      <w:rPr>
        <w:rFonts w:ascii="Symbol" w:hAnsi="Symbol" w:hint="default"/>
      </w:rPr>
    </w:lvl>
    <w:lvl w:ilvl="4" w:tplc="24090003" w:tentative="1">
      <w:start w:val="1"/>
      <w:numFmt w:val="bullet"/>
      <w:lvlText w:val="o"/>
      <w:lvlJc w:val="left"/>
      <w:pPr>
        <w:ind w:left="4680" w:hanging="360"/>
      </w:pPr>
      <w:rPr>
        <w:rFonts w:ascii="Courier New" w:hAnsi="Courier New" w:cs="Courier New" w:hint="default"/>
      </w:rPr>
    </w:lvl>
    <w:lvl w:ilvl="5" w:tplc="24090005" w:tentative="1">
      <w:start w:val="1"/>
      <w:numFmt w:val="bullet"/>
      <w:lvlText w:val=""/>
      <w:lvlJc w:val="left"/>
      <w:pPr>
        <w:ind w:left="5400" w:hanging="360"/>
      </w:pPr>
      <w:rPr>
        <w:rFonts w:ascii="Wingdings" w:hAnsi="Wingdings" w:hint="default"/>
      </w:rPr>
    </w:lvl>
    <w:lvl w:ilvl="6" w:tplc="24090001" w:tentative="1">
      <w:start w:val="1"/>
      <w:numFmt w:val="bullet"/>
      <w:lvlText w:val=""/>
      <w:lvlJc w:val="left"/>
      <w:pPr>
        <w:ind w:left="6120" w:hanging="360"/>
      </w:pPr>
      <w:rPr>
        <w:rFonts w:ascii="Symbol" w:hAnsi="Symbol" w:hint="default"/>
      </w:rPr>
    </w:lvl>
    <w:lvl w:ilvl="7" w:tplc="24090003" w:tentative="1">
      <w:start w:val="1"/>
      <w:numFmt w:val="bullet"/>
      <w:lvlText w:val="o"/>
      <w:lvlJc w:val="left"/>
      <w:pPr>
        <w:ind w:left="6840" w:hanging="360"/>
      </w:pPr>
      <w:rPr>
        <w:rFonts w:ascii="Courier New" w:hAnsi="Courier New" w:cs="Courier New" w:hint="default"/>
      </w:rPr>
    </w:lvl>
    <w:lvl w:ilvl="8" w:tplc="24090005" w:tentative="1">
      <w:start w:val="1"/>
      <w:numFmt w:val="bullet"/>
      <w:lvlText w:val=""/>
      <w:lvlJc w:val="left"/>
      <w:pPr>
        <w:ind w:left="7560" w:hanging="360"/>
      </w:pPr>
      <w:rPr>
        <w:rFonts w:ascii="Wingdings" w:hAnsi="Wingdings" w:hint="default"/>
      </w:rPr>
    </w:lvl>
  </w:abstractNum>
  <w:abstractNum w:abstractNumId="15" w15:restartNumberingAfterBreak="0">
    <w:nsid w:val="52DE6239"/>
    <w:multiLevelType w:val="hybridMultilevel"/>
    <w:tmpl w:val="78AE2AF8"/>
    <w:lvl w:ilvl="0" w:tplc="04090013">
      <w:start w:val="1"/>
      <w:numFmt w:val="upperRoman"/>
      <w:lvlText w:val="%1."/>
      <w:lvlJc w:val="right"/>
      <w:pPr>
        <w:ind w:left="1440" w:hanging="360"/>
      </w:pPr>
    </w:lvl>
    <w:lvl w:ilvl="1" w:tplc="24090019" w:tentative="1">
      <w:start w:val="1"/>
      <w:numFmt w:val="lowerLetter"/>
      <w:lvlText w:val="%2."/>
      <w:lvlJc w:val="left"/>
      <w:pPr>
        <w:ind w:left="2160" w:hanging="360"/>
      </w:pPr>
    </w:lvl>
    <w:lvl w:ilvl="2" w:tplc="2409001B" w:tentative="1">
      <w:start w:val="1"/>
      <w:numFmt w:val="lowerRoman"/>
      <w:lvlText w:val="%3."/>
      <w:lvlJc w:val="right"/>
      <w:pPr>
        <w:ind w:left="2880" w:hanging="180"/>
      </w:pPr>
    </w:lvl>
    <w:lvl w:ilvl="3" w:tplc="2409000F" w:tentative="1">
      <w:start w:val="1"/>
      <w:numFmt w:val="decimal"/>
      <w:lvlText w:val="%4."/>
      <w:lvlJc w:val="left"/>
      <w:pPr>
        <w:ind w:left="3600" w:hanging="360"/>
      </w:pPr>
    </w:lvl>
    <w:lvl w:ilvl="4" w:tplc="24090019" w:tentative="1">
      <w:start w:val="1"/>
      <w:numFmt w:val="lowerLetter"/>
      <w:lvlText w:val="%5."/>
      <w:lvlJc w:val="left"/>
      <w:pPr>
        <w:ind w:left="4320" w:hanging="360"/>
      </w:pPr>
    </w:lvl>
    <w:lvl w:ilvl="5" w:tplc="2409001B" w:tentative="1">
      <w:start w:val="1"/>
      <w:numFmt w:val="lowerRoman"/>
      <w:lvlText w:val="%6."/>
      <w:lvlJc w:val="right"/>
      <w:pPr>
        <w:ind w:left="5040" w:hanging="180"/>
      </w:pPr>
    </w:lvl>
    <w:lvl w:ilvl="6" w:tplc="2409000F" w:tentative="1">
      <w:start w:val="1"/>
      <w:numFmt w:val="decimal"/>
      <w:lvlText w:val="%7."/>
      <w:lvlJc w:val="left"/>
      <w:pPr>
        <w:ind w:left="5760" w:hanging="360"/>
      </w:pPr>
    </w:lvl>
    <w:lvl w:ilvl="7" w:tplc="24090019" w:tentative="1">
      <w:start w:val="1"/>
      <w:numFmt w:val="lowerLetter"/>
      <w:lvlText w:val="%8."/>
      <w:lvlJc w:val="left"/>
      <w:pPr>
        <w:ind w:left="6480" w:hanging="360"/>
      </w:pPr>
    </w:lvl>
    <w:lvl w:ilvl="8" w:tplc="2409001B" w:tentative="1">
      <w:start w:val="1"/>
      <w:numFmt w:val="lowerRoman"/>
      <w:lvlText w:val="%9."/>
      <w:lvlJc w:val="right"/>
      <w:pPr>
        <w:ind w:left="7200" w:hanging="180"/>
      </w:pPr>
    </w:lvl>
  </w:abstractNum>
  <w:abstractNum w:abstractNumId="16"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B36268"/>
    <w:multiLevelType w:val="hybridMultilevel"/>
    <w:tmpl w:val="9CB4322A"/>
    <w:lvl w:ilvl="0" w:tplc="922C44A4">
      <w:start w:val="1"/>
      <w:numFmt w:val="lowerRoman"/>
      <w:lvlText w:val="%1."/>
      <w:lvlJc w:val="left"/>
      <w:pPr>
        <w:ind w:left="2232" w:hanging="720"/>
      </w:pPr>
      <w:rPr>
        <w:rFonts w:hint="default"/>
      </w:rPr>
    </w:lvl>
    <w:lvl w:ilvl="1" w:tplc="24090019" w:tentative="1">
      <w:start w:val="1"/>
      <w:numFmt w:val="lowerLetter"/>
      <w:lvlText w:val="%2."/>
      <w:lvlJc w:val="left"/>
      <w:pPr>
        <w:ind w:left="2592" w:hanging="360"/>
      </w:pPr>
    </w:lvl>
    <w:lvl w:ilvl="2" w:tplc="2409001B" w:tentative="1">
      <w:start w:val="1"/>
      <w:numFmt w:val="lowerRoman"/>
      <w:lvlText w:val="%3."/>
      <w:lvlJc w:val="right"/>
      <w:pPr>
        <w:ind w:left="3312" w:hanging="180"/>
      </w:pPr>
    </w:lvl>
    <w:lvl w:ilvl="3" w:tplc="2409000F" w:tentative="1">
      <w:start w:val="1"/>
      <w:numFmt w:val="decimal"/>
      <w:lvlText w:val="%4."/>
      <w:lvlJc w:val="left"/>
      <w:pPr>
        <w:ind w:left="4032" w:hanging="360"/>
      </w:pPr>
    </w:lvl>
    <w:lvl w:ilvl="4" w:tplc="24090019" w:tentative="1">
      <w:start w:val="1"/>
      <w:numFmt w:val="lowerLetter"/>
      <w:lvlText w:val="%5."/>
      <w:lvlJc w:val="left"/>
      <w:pPr>
        <w:ind w:left="4752" w:hanging="360"/>
      </w:pPr>
    </w:lvl>
    <w:lvl w:ilvl="5" w:tplc="2409001B" w:tentative="1">
      <w:start w:val="1"/>
      <w:numFmt w:val="lowerRoman"/>
      <w:lvlText w:val="%6."/>
      <w:lvlJc w:val="right"/>
      <w:pPr>
        <w:ind w:left="5472" w:hanging="180"/>
      </w:pPr>
    </w:lvl>
    <w:lvl w:ilvl="6" w:tplc="2409000F" w:tentative="1">
      <w:start w:val="1"/>
      <w:numFmt w:val="decimal"/>
      <w:lvlText w:val="%7."/>
      <w:lvlJc w:val="left"/>
      <w:pPr>
        <w:ind w:left="6192" w:hanging="360"/>
      </w:pPr>
    </w:lvl>
    <w:lvl w:ilvl="7" w:tplc="24090019" w:tentative="1">
      <w:start w:val="1"/>
      <w:numFmt w:val="lowerLetter"/>
      <w:lvlText w:val="%8."/>
      <w:lvlJc w:val="left"/>
      <w:pPr>
        <w:ind w:left="6912" w:hanging="360"/>
      </w:pPr>
    </w:lvl>
    <w:lvl w:ilvl="8" w:tplc="2409001B" w:tentative="1">
      <w:start w:val="1"/>
      <w:numFmt w:val="lowerRoman"/>
      <w:lvlText w:val="%9."/>
      <w:lvlJc w:val="right"/>
      <w:pPr>
        <w:ind w:left="7632" w:hanging="180"/>
      </w:pPr>
    </w:lvl>
  </w:abstractNum>
  <w:abstractNum w:abstractNumId="19" w15:restartNumberingAfterBreak="0">
    <w:nsid w:val="69B47D79"/>
    <w:multiLevelType w:val="multilevel"/>
    <w:tmpl w:val="5C3A7C0E"/>
    <w:lvl w:ilvl="0">
      <w:start w:val="2"/>
      <w:numFmt w:val="lowerLetter"/>
      <w:lvlText w:val="%1."/>
      <w:lvlJc w:val="left"/>
      <w:pPr>
        <w:tabs>
          <w:tab w:val="num" w:pos="1800"/>
        </w:tabs>
        <w:ind w:left="1800" w:hanging="360"/>
      </w:pPr>
      <w:rPr>
        <w:rFonts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20" w15:restartNumberingAfterBreak="0">
    <w:nsid w:val="6A2F4985"/>
    <w:multiLevelType w:val="multilevel"/>
    <w:tmpl w:val="42B6C082"/>
    <w:lvl w:ilvl="0">
      <w:start w:val="1"/>
      <w:numFmt w:val="lowerLetter"/>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21" w15:restartNumberingAfterBreak="0">
    <w:nsid w:val="6A89645C"/>
    <w:multiLevelType w:val="multilevel"/>
    <w:tmpl w:val="B9429210"/>
    <w:lvl w:ilvl="0">
      <w:start w:val="1"/>
      <w:numFmt w:val="decimal"/>
      <w:lvlText w:val="%1."/>
      <w:lvlJc w:val="left"/>
      <w:pPr>
        <w:ind w:left="720" w:hanging="360"/>
      </w:pPr>
      <w:rPr>
        <w:rFonts w:hint="default"/>
      </w:rPr>
    </w:lvl>
    <w:lvl w:ilvl="1">
      <w:start w:val="2"/>
      <w:numFmt w:val="decimal"/>
      <w:lvlText w:val="%1.%2."/>
      <w:lvlJc w:val="left"/>
      <w:pPr>
        <w:ind w:left="1152" w:hanging="432"/>
      </w:pPr>
      <w:rPr>
        <w:rFonts w:hint="default"/>
        <w:b/>
      </w:rPr>
    </w:lvl>
    <w:lvl w:ilvl="2">
      <w:start w:val="1"/>
      <w:numFmt w:val="decimal"/>
      <w:lvlText w:val="%1.%2.%3."/>
      <w:lvlJc w:val="left"/>
      <w:pPr>
        <w:ind w:left="1584" w:hanging="504"/>
      </w:pPr>
      <w:rPr>
        <w:rFonts w:hint="default"/>
      </w:rPr>
    </w:lvl>
    <w:lvl w:ilvl="3">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B42228"/>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2"/>
  </w:num>
  <w:num w:numId="4">
    <w:abstractNumId w:val="16"/>
  </w:num>
  <w:num w:numId="5">
    <w:abstractNumId w:val="20"/>
  </w:num>
  <w:num w:numId="6">
    <w:abstractNumId w:val="19"/>
  </w:num>
  <w:num w:numId="7">
    <w:abstractNumId w:val="5"/>
  </w:num>
  <w:num w:numId="8">
    <w:abstractNumId w:val="9"/>
  </w:num>
  <w:num w:numId="9">
    <w:abstractNumId w:val="6"/>
  </w:num>
  <w:num w:numId="10">
    <w:abstractNumId w:val="3"/>
  </w:num>
  <w:num w:numId="11">
    <w:abstractNumId w:val="21"/>
  </w:num>
  <w:num w:numId="12">
    <w:abstractNumId w:val="13"/>
  </w:num>
  <w:num w:numId="13">
    <w:abstractNumId w:val="10"/>
  </w:num>
  <w:num w:numId="14">
    <w:abstractNumId w:val="8"/>
  </w:num>
  <w:num w:numId="15">
    <w:abstractNumId w:val="24"/>
  </w:num>
  <w:num w:numId="16">
    <w:abstractNumId w:val="4"/>
  </w:num>
  <w:num w:numId="17">
    <w:abstractNumId w:val="7"/>
  </w:num>
  <w:num w:numId="18">
    <w:abstractNumId w:val="15"/>
  </w:num>
  <w:num w:numId="19">
    <w:abstractNumId w:val="14"/>
  </w:num>
  <w:num w:numId="20">
    <w:abstractNumId w:val="1"/>
  </w:num>
  <w:num w:numId="21">
    <w:abstractNumId w:val="18"/>
  </w:num>
  <w:num w:numId="22">
    <w:abstractNumId w:val="0"/>
  </w:num>
  <w:num w:numId="23">
    <w:abstractNumId w:val="12"/>
  </w:num>
  <w:num w:numId="24">
    <w:abstractNumId w:val="2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31CBB"/>
    <w:rsid w:val="0013287A"/>
    <w:rsid w:val="00182281"/>
    <w:rsid w:val="00191FA6"/>
    <w:rsid w:val="001A2817"/>
    <w:rsid w:val="00231491"/>
    <w:rsid w:val="0029023E"/>
    <w:rsid w:val="002E161B"/>
    <w:rsid w:val="003277B0"/>
    <w:rsid w:val="00426E9B"/>
    <w:rsid w:val="00564AB4"/>
    <w:rsid w:val="005972FF"/>
    <w:rsid w:val="005B6900"/>
    <w:rsid w:val="00615112"/>
    <w:rsid w:val="0066187B"/>
    <w:rsid w:val="006A2CD4"/>
    <w:rsid w:val="006E62D9"/>
    <w:rsid w:val="00706759"/>
    <w:rsid w:val="00722816"/>
    <w:rsid w:val="00807DEB"/>
    <w:rsid w:val="008644F0"/>
    <w:rsid w:val="008A1676"/>
    <w:rsid w:val="008B6D57"/>
    <w:rsid w:val="0090366A"/>
    <w:rsid w:val="00912C80"/>
    <w:rsid w:val="00941F91"/>
    <w:rsid w:val="00A27784"/>
    <w:rsid w:val="00A66D78"/>
    <w:rsid w:val="00AA59E8"/>
    <w:rsid w:val="00B47990"/>
    <w:rsid w:val="00B87233"/>
    <w:rsid w:val="00BE1FDB"/>
    <w:rsid w:val="00BE7629"/>
    <w:rsid w:val="00BF3F19"/>
    <w:rsid w:val="00C85466"/>
    <w:rsid w:val="00D06011"/>
    <w:rsid w:val="00D52B3B"/>
    <w:rsid w:val="00D76321"/>
    <w:rsid w:val="00DC2F9D"/>
    <w:rsid w:val="00E803A1"/>
    <w:rsid w:val="00FA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012D39"/>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character" w:styleId="Hyperlink">
    <w:name w:val="Hyperlink"/>
    <w:basedOn w:val="DefaultParagraphFont"/>
    <w:uiPriority w:val="99"/>
    <w:unhideWhenUsed/>
    <w:rsid w:val="001A2817"/>
    <w:rPr>
      <w:color w:val="0000FF" w:themeColor="hyperlink"/>
      <w:u w:val="single"/>
    </w:rPr>
  </w:style>
  <w:style w:type="character" w:styleId="Mention">
    <w:name w:val="Mention"/>
    <w:basedOn w:val="DefaultParagraphFont"/>
    <w:uiPriority w:val="99"/>
    <w:semiHidden/>
    <w:unhideWhenUsed/>
    <w:rsid w:val="001A2817"/>
    <w:rPr>
      <w:color w:val="2B579A"/>
      <w:shd w:val="clear" w:color="auto" w:fill="E6E6E6"/>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footnote text,Footnote,f,ft"/>
    <w:basedOn w:val="Normal"/>
    <w:link w:val="FootnoteTextChar"/>
    <w:uiPriority w:val="99"/>
    <w:semiHidden/>
    <w:unhideWhenUsed/>
    <w:rsid w:val="0013287A"/>
    <w:rPr>
      <w:rFonts w:ascii="Times New Roman" w:hAnsi="Times New Roman"/>
      <w:lang w:val="en-029"/>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footnote text Char"/>
    <w:basedOn w:val="DefaultParagraphFont"/>
    <w:link w:val="FootnoteText"/>
    <w:uiPriority w:val="99"/>
    <w:semiHidden/>
    <w:rsid w:val="0013287A"/>
    <w:rPr>
      <w:rFonts w:ascii="Times New Roman" w:eastAsia="Times New Roman" w:hAnsi="Times New Roman" w:cs="Times New Roman"/>
      <w:sz w:val="20"/>
      <w:szCs w:val="20"/>
      <w:lang w:val="en-029"/>
    </w:rPr>
  </w:style>
  <w:style w:type="character" w:styleId="FootnoteReference">
    <w:name w:val="footnote reference"/>
    <w:aliases w:val="Ref. de nota al pie.,FC,ftref,Знак сноски-FN,Ref,de nota al pie,(NECG) Footnote Reference,16 Point,Superscript 6 Point,Comment Text Char1,Fußnotenzeichen DISS"/>
    <w:basedOn w:val="DefaultParagraphFont"/>
    <w:uiPriority w:val="99"/>
    <w:semiHidden/>
    <w:unhideWhenUsed/>
    <w:rsid w:val="001328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652083">
      <w:bodyDiv w:val="1"/>
      <w:marLeft w:val="0"/>
      <w:marRight w:val="0"/>
      <w:marTop w:val="0"/>
      <w:marBottom w:val="0"/>
      <w:divBdr>
        <w:top w:val="none" w:sz="0" w:space="0" w:color="auto"/>
        <w:left w:val="none" w:sz="0" w:space="0" w:color="auto"/>
        <w:bottom w:val="none" w:sz="0" w:space="0" w:color="auto"/>
        <w:right w:val="none" w:sz="0" w:space="0" w:color="auto"/>
      </w:divBdr>
      <w:divsChild>
        <w:div w:id="968782787">
          <w:marLeft w:val="0"/>
          <w:marRight w:val="0"/>
          <w:marTop w:val="0"/>
          <w:marBottom w:val="0"/>
          <w:divBdr>
            <w:top w:val="none" w:sz="0" w:space="0" w:color="auto"/>
            <w:left w:val="none" w:sz="0" w:space="0" w:color="auto"/>
            <w:bottom w:val="none" w:sz="0" w:space="0" w:color="auto"/>
            <w:right w:val="none" w:sz="0" w:space="0" w:color="auto"/>
          </w:divBdr>
          <w:divsChild>
            <w:div w:id="1976988501">
              <w:marLeft w:val="0"/>
              <w:marRight w:val="0"/>
              <w:marTop w:val="0"/>
              <w:marBottom w:val="0"/>
              <w:divBdr>
                <w:top w:val="none" w:sz="0" w:space="0" w:color="auto"/>
                <w:left w:val="none" w:sz="0" w:space="0" w:color="auto"/>
                <w:bottom w:val="none" w:sz="0" w:space="0" w:color="auto"/>
                <w:right w:val="none" w:sz="0" w:space="0" w:color="auto"/>
              </w:divBdr>
              <w:divsChild>
                <w:div w:id="229661442">
                  <w:marLeft w:val="0"/>
                  <w:marRight w:val="0"/>
                  <w:marTop w:val="0"/>
                  <w:marBottom w:val="0"/>
                  <w:divBdr>
                    <w:top w:val="none" w:sz="0" w:space="0" w:color="auto"/>
                    <w:left w:val="none" w:sz="0" w:space="0" w:color="auto"/>
                    <w:bottom w:val="none" w:sz="0" w:space="0" w:color="auto"/>
                    <w:right w:val="none" w:sz="0" w:space="0" w:color="auto"/>
                  </w:divBdr>
                  <w:divsChild>
                    <w:div w:id="1875649238">
                      <w:marLeft w:val="0"/>
                      <w:marRight w:val="0"/>
                      <w:marTop w:val="0"/>
                      <w:marBottom w:val="0"/>
                      <w:divBdr>
                        <w:top w:val="none" w:sz="0" w:space="0" w:color="auto"/>
                        <w:left w:val="none" w:sz="0" w:space="0" w:color="auto"/>
                        <w:bottom w:val="none" w:sz="0" w:space="0" w:color="auto"/>
                        <w:right w:val="none" w:sz="0" w:space="0" w:color="auto"/>
                      </w:divBdr>
                      <w:divsChild>
                        <w:div w:id="948704597">
                          <w:marLeft w:val="0"/>
                          <w:marRight w:val="0"/>
                          <w:marTop w:val="0"/>
                          <w:marBottom w:val="0"/>
                          <w:divBdr>
                            <w:top w:val="none" w:sz="0" w:space="0" w:color="auto"/>
                            <w:left w:val="none" w:sz="0" w:space="0" w:color="auto"/>
                            <w:bottom w:val="none" w:sz="0" w:space="0" w:color="auto"/>
                            <w:right w:val="none" w:sz="0" w:space="0" w:color="auto"/>
                          </w:divBdr>
                          <w:divsChild>
                            <w:div w:id="1955214878">
                              <w:marLeft w:val="0"/>
                              <w:marRight w:val="0"/>
                              <w:marTop w:val="0"/>
                              <w:marBottom w:val="0"/>
                              <w:divBdr>
                                <w:top w:val="none" w:sz="0" w:space="0" w:color="auto"/>
                                <w:left w:val="none" w:sz="0" w:space="0" w:color="auto"/>
                                <w:bottom w:val="none" w:sz="0" w:space="0" w:color="auto"/>
                                <w:right w:val="none" w:sz="0" w:space="0" w:color="auto"/>
                              </w:divBdr>
                              <w:divsChild>
                                <w:div w:id="931357436">
                                  <w:marLeft w:val="0"/>
                                  <w:marRight w:val="0"/>
                                  <w:marTop w:val="0"/>
                                  <w:marBottom w:val="0"/>
                                  <w:divBdr>
                                    <w:top w:val="none" w:sz="0" w:space="0" w:color="auto"/>
                                    <w:left w:val="none" w:sz="0" w:space="0" w:color="auto"/>
                                    <w:bottom w:val="none" w:sz="0" w:space="0" w:color="auto"/>
                                    <w:right w:val="none" w:sz="0" w:space="0" w:color="auto"/>
                                  </w:divBdr>
                                  <w:divsChild>
                                    <w:div w:id="1805155575">
                                      <w:marLeft w:val="0"/>
                                      <w:marRight w:val="0"/>
                                      <w:marTop w:val="0"/>
                                      <w:marBottom w:val="0"/>
                                      <w:divBdr>
                                        <w:top w:val="none" w:sz="0" w:space="0" w:color="auto"/>
                                        <w:left w:val="none" w:sz="0" w:space="0" w:color="auto"/>
                                        <w:bottom w:val="none" w:sz="0" w:space="0" w:color="auto"/>
                                        <w:right w:val="none" w:sz="0" w:space="0" w:color="auto"/>
                                      </w:divBdr>
                                      <w:divsChild>
                                        <w:div w:id="1574469300">
                                          <w:marLeft w:val="0"/>
                                          <w:marRight w:val="0"/>
                                          <w:marTop w:val="0"/>
                                          <w:marBottom w:val="0"/>
                                          <w:divBdr>
                                            <w:top w:val="none" w:sz="0" w:space="0" w:color="auto"/>
                                            <w:left w:val="none" w:sz="0" w:space="0" w:color="auto"/>
                                            <w:bottom w:val="none" w:sz="0" w:space="0" w:color="auto"/>
                                            <w:right w:val="none" w:sz="0" w:space="0" w:color="auto"/>
                                          </w:divBdr>
                                          <w:divsChild>
                                            <w:div w:id="125391226">
                                              <w:marLeft w:val="0"/>
                                              <w:marRight w:val="0"/>
                                              <w:marTop w:val="0"/>
                                              <w:marBottom w:val="0"/>
                                              <w:divBdr>
                                                <w:top w:val="none" w:sz="0" w:space="0" w:color="auto"/>
                                                <w:left w:val="none" w:sz="0" w:space="0" w:color="auto"/>
                                                <w:bottom w:val="none" w:sz="0" w:space="0" w:color="auto"/>
                                                <w:right w:val="none" w:sz="0" w:space="0" w:color="auto"/>
                                              </w:divBdr>
                                              <w:divsChild>
                                                <w:div w:id="1114710205">
                                                  <w:marLeft w:val="0"/>
                                                  <w:marRight w:val="0"/>
                                                  <w:marTop w:val="0"/>
                                                  <w:marBottom w:val="0"/>
                                                  <w:divBdr>
                                                    <w:top w:val="single" w:sz="6" w:space="0" w:color="ABABAB"/>
                                                    <w:left w:val="single" w:sz="6" w:space="0" w:color="ABABAB"/>
                                                    <w:bottom w:val="none" w:sz="0" w:space="0" w:color="auto"/>
                                                    <w:right w:val="single" w:sz="6" w:space="0" w:color="ABABAB"/>
                                                  </w:divBdr>
                                                  <w:divsChild>
                                                    <w:div w:id="852843074">
                                                      <w:marLeft w:val="0"/>
                                                      <w:marRight w:val="0"/>
                                                      <w:marTop w:val="0"/>
                                                      <w:marBottom w:val="0"/>
                                                      <w:divBdr>
                                                        <w:top w:val="none" w:sz="0" w:space="0" w:color="auto"/>
                                                        <w:left w:val="none" w:sz="0" w:space="0" w:color="auto"/>
                                                        <w:bottom w:val="none" w:sz="0" w:space="0" w:color="auto"/>
                                                        <w:right w:val="none" w:sz="0" w:space="0" w:color="auto"/>
                                                      </w:divBdr>
                                                      <w:divsChild>
                                                        <w:div w:id="2107192995">
                                                          <w:marLeft w:val="0"/>
                                                          <w:marRight w:val="0"/>
                                                          <w:marTop w:val="0"/>
                                                          <w:marBottom w:val="0"/>
                                                          <w:divBdr>
                                                            <w:top w:val="none" w:sz="0" w:space="0" w:color="auto"/>
                                                            <w:left w:val="none" w:sz="0" w:space="0" w:color="auto"/>
                                                            <w:bottom w:val="none" w:sz="0" w:space="0" w:color="auto"/>
                                                            <w:right w:val="none" w:sz="0" w:space="0" w:color="auto"/>
                                                          </w:divBdr>
                                                          <w:divsChild>
                                                            <w:div w:id="537281777">
                                                              <w:marLeft w:val="0"/>
                                                              <w:marRight w:val="0"/>
                                                              <w:marTop w:val="0"/>
                                                              <w:marBottom w:val="0"/>
                                                              <w:divBdr>
                                                                <w:top w:val="none" w:sz="0" w:space="0" w:color="auto"/>
                                                                <w:left w:val="none" w:sz="0" w:space="0" w:color="auto"/>
                                                                <w:bottom w:val="none" w:sz="0" w:space="0" w:color="auto"/>
                                                                <w:right w:val="none" w:sz="0" w:space="0" w:color="auto"/>
                                                              </w:divBdr>
                                                              <w:divsChild>
                                                                <w:div w:id="990863658">
                                                                  <w:marLeft w:val="0"/>
                                                                  <w:marRight w:val="0"/>
                                                                  <w:marTop w:val="0"/>
                                                                  <w:marBottom w:val="0"/>
                                                                  <w:divBdr>
                                                                    <w:top w:val="none" w:sz="0" w:space="0" w:color="auto"/>
                                                                    <w:left w:val="none" w:sz="0" w:space="0" w:color="auto"/>
                                                                    <w:bottom w:val="none" w:sz="0" w:space="0" w:color="auto"/>
                                                                    <w:right w:val="none" w:sz="0" w:space="0" w:color="auto"/>
                                                                  </w:divBdr>
                                                                  <w:divsChild>
                                                                    <w:div w:id="794566957">
                                                                      <w:marLeft w:val="0"/>
                                                                      <w:marRight w:val="0"/>
                                                                      <w:marTop w:val="0"/>
                                                                      <w:marBottom w:val="0"/>
                                                                      <w:divBdr>
                                                                        <w:top w:val="none" w:sz="0" w:space="0" w:color="auto"/>
                                                                        <w:left w:val="none" w:sz="0" w:space="0" w:color="auto"/>
                                                                        <w:bottom w:val="none" w:sz="0" w:space="0" w:color="auto"/>
                                                                        <w:right w:val="none" w:sz="0" w:space="0" w:color="auto"/>
                                                                      </w:divBdr>
                                                                      <w:divsChild>
                                                                        <w:div w:id="1445616337">
                                                                          <w:marLeft w:val="0"/>
                                                                          <w:marRight w:val="0"/>
                                                                          <w:marTop w:val="0"/>
                                                                          <w:marBottom w:val="0"/>
                                                                          <w:divBdr>
                                                                            <w:top w:val="none" w:sz="0" w:space="0" w:color="auto"/>
                                                                            <w:left w:val="none" w:sz="0" w:space="0" w:color="auto"/>
                                                                            <w:bottom w:val="none" w:sz="0" w:space="0" w:color="auto"/>
                                                                            <w:right w:val="none" w:sz="0" w:space="0" w:color="auto"/>
                                                                          </w:divBdr>
                                                                          <w:divsChild>
                                                                            <w:div w:id="709497554">
                                                                              <w:marLeft w:val="0"/>
                                                                              <w:marRight w:val="0"/>
                                                                              <w:marTop w:val="0"/>
                                                                              <w:marBottom w:val="0"/>
                                                                              <w:divBdr>
                                                                                <w:top w:val="none" w:sz="0" w:space="0" w:color="auto"/>
                                                                                <w:left w:val="none" w:sz="0" w:space="0" w:color="auto"/>
                                                                                <w:bottom w:val="none" w:sz="0" w:space="0" w:color="auto"/>
                                                                                <w:right w:val="none" w:sz="0" w:space="0" w:color="auto"/>
                                                                              </w:divBdr>
                                                                            </w:div>
                                                                            <w:div w:id="2098746896">
                                                                              <w:marLeft w:val="0"/>
                                                                              <w:marRight w:val="0"/>
                                                                              <w:marTop w:val="0"/>
                                                                              <w:marBottom w:val="0"/>
                                                                              <w:divBdr>
                                                                                <w:top w:val="none" w:sz="0" w:space="0" w:color="auto"/>
                                                                                <w:left w:val="none" w:sz="0" w:space="0" w:color="auto"/>
                                                                                <w:bottom w:val="none" w:sz="0" w:space="0" w:color="auto"/>
                                                                                <w:right w:val="none" w:sz="0" w:space="0" w:color="auto"/>
                                                                              </w:divBdr>
                                                                            </w:div>
                                                                            <w:div w:id="113609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1824028">
      <w:bodyDiv w:val="1"/>
      <w:marLeft w:val="0"/>
      <w:marRight w:val="0"/>
      <w:marTop w:val="0"/>
      <w:marBottom w:val="0"/>
      <w:divBdr>
        <w:top w:val="none" w:sz="0" w:space="0" w:color="auto"/>
        <w:left w:val="none" w:sz="0" w:space="0" w:color="auto"/>
        <w:bottom w:val="none" w:sz="0" w:space="0" w:color="auto"/>
        <w:right w:val="none" w:sz="0" w:space="0" w:color="auto"/>
      </w:divBdr>
      <w:divsChild>
        <w:div w:id="71464886">
          <w:marLeft w:val="0"/>
          <w:marRight w:val="0"/>
          <w:marTop w:val="0"/>
          <w:marBottom w:val="0"/>
          <w:divBdr>
            <w:top w:val="none" w:sz="0" w:space="0" w:color="auto"/>
            <w:left w:val="none" w:sz="0" w:space="0" w:color="auto"/>
            <w:bottom w:val="none" w:sz="0" w:space="0" w:color="auto"/>
            <w:right w:val="none" w:sz="0" w:space="0" w:color="auto"/>
          </w:divBdr>
          <w:divsChild>
            <w:div w:id="1224489234">
              <w:marLeft w:val="0"/>
              <w:marRight w:val="0"/>
              <w:marTop w:val="0"/>
              <w:marBottom w:val="0"/>
              <w:divBdr>
                <w:top w:val="none" w:sz="0" w:space="0" w:color="auto"/>
                <w:left w:val="none" w:sz="0" w:space="0" w:color="auto"/>
                <w:bottom w:val="none" w:sz="0" w:space="0" w:color="auto"/>
                <w:right w:val="none" w:sz="0" w:space="0" w:color="auto"/>
              </w:divBdr>
              <w:divsChild>
                <w:div w:id="809828634">
                  <w:marLeft w:val="0"/>
                  <w:marRight w:val="0"/>
                  <w:marTop w:val="0"/>
                  <w:marBottom w:val="0"/>
                  <w:divBdr>
                    <w:top w:val="none" w:sz="0" w:space="0" w:color="auto"/>
                    <w:left w:val="none" w:sz="0" w:space="0" w:color="auto"/>
                    <w:bottom w:val="none" w:sz="0" w:space="0" w:color="auto"/>
                    <w:right w:val="none" w:sz="0" w:space="0" w:color="auto"/>
                  </w:divBdr>
                  <w:divsChild>
                    <w:div w:id="1030955525">
                      <w:marLeft w:val="0"/>
                      <w:marRight w:val="0"/>
                      <w:marTop w:val="0"/>
                      <w:marBottom w:val="0"/>
                      <w:divBdr>
                        <w:top w:val="none" w:sz="0" w:space="0" w:color="auto"/>
                        <w:left w:val="none" w:sz="0" w:space="0" w:color="auto"/>
                        <w:bottom w:val="none" w:sz="0" w:space="0" w:color="auto"/>
                        <w:right w:val="none" w:sz="0" w:space="0" w:color="auto"/>
                      </w:divBdr>
                      <w:divsChild>
                        <w:div w:id="1397508710">
                          <w:marLeft w:val="0"/>
                          <w:marRight w:val="0"/>
                          <w:marTop w:val="0"/>
                          <w:marBottom w:val="0"/>
                          <w:divBdr>
                            <w:top w:val="none" w:sz="0" w:space="0" w:color="auto"/>
                            <w:left w:val="none" w:sz="0" w:space="0" w:color="auto"/>
                            <w:bottom w:val="none" w:sz="0" w:space="0" w:color="auto"/>
                            <w:right w:val="none" w:sz="0" w:space="0" w:color="auto"/>
                          </w:divBdr>
                          <w:divsChild>
                            <w:div w:id="1450665012">
                              <w:marLeft w:val="0"/>
                              <w:marRight w:val="0"/>
                              <w:marTop w:val="0"/>
                              <w:marBottom w:val="0"/>
                              <w:divBdr>
                                <w:top w:val="none" w:sz="0" w:space="0" w:color="auto"/>
                                <w:left w:val="none" w:sz="0" w:space="0" w:color="auto"/>
                                <w:bottom w:val="none" w:sz="0" w:space="0" w:color="auto"/>
                                <w:right w:val="none" w:sz="0" w:space="0" w:color="auto"/>
                              </w:divBdr>
                              <w:divsChild>
                                <w:div w:id="729689140">
                                  <w:marLeft w:val="0"/>
                                  <w:marRight w:val="0"/>
                                  <w:marTop w:val="0"/>
                                  <w:marBottom w:val="0"/>
                                  <w:divBdr>
                                    <w:top w:val="none" w:sz="0" w:space="0" w:color="auto"/>
                                    <w:left w:val="none" w:sz="0" w:space="0" w:color="auto"/>
                                    <w:bottom w:val="none" w:sz="0" w:space="0" w:color="auto"/>
                                    <w:right w:val="none" w:sz="0" w:space="0" w:color="auto"/>
                                  </w:divBdr>
                                  <w:divsChild>
                                    <w:div w:id="2057774380">
                                      <w:marLeft w:val="0"/>
                                      <w:marRight w:val="0"/>
                                      <w:marTop w:val="0"/>
                                      <w:marBottom w:val="0"/>
                                      <w:divBdr>
                                        <w:top w:val="none" w:sz="0" w:space="0" w:color="auto"/>
                                        <w:left w:val="none" w:sz="0" w:space="0" w:color="auto"/>
                                        <w:bottom w:val="none" w:sz="0" w:space="0" w:color="auto"/>
                                        <w:right w:val="none" w:sz="0" w:space="0" w:color="auto"/>
                                      </w:divBdr>
                                      <w:divsChild>
                                        <w:div w:id="1745566554">
                                          <w:marLeft w:val="0"/>
                                          <w:marRight w:val="0"/>
                                          <w:marTop w:val="0"/>
                                          <w:marBottom w:val="0"/>
                                          <w:divBdr>
                                            <w:top w:val="none" w:sz="0" w:space="0" w:color="auto"/>
                                            <w:left w:val="none" w:sz="0" w:space="0" w:color="auto"/>
                                            <w:bottom w:val="none" w:sz="0" w:space="0" w:color="auto"/>
                                            <w:right w:val="none" w:sz="0" w:space="0" w:color="auto"/>
                                          </w:divBdr>
                                          <w:divsChild>
                                            <w:div w:id="578322036">
                                              <w:marLeft w:val="0"/>
                                              <w:marRight w:val="0"/>
                                              <w:marTop w:val="0"/>
                                              <w:marBottom w:val="0"/>
                                              <w:divBdr>
                                                <w:top w:val="none" w:sz="0" w:space="0" w:color="auto"/>
                                                <w:left w:val="none" w:sz="0" w:space="0" w:color="auto"/>
                                                <w:bottom w:val="none" w:sz="0" w:space="0" w:color="auto"/>
                                                <w:right w:val="none" w:sz="0" w:space="0" w:color="auto"/>
                                              </w:divBdr>
                                              <w:divsChild>
                                                <w:div w:id="1337800889">
                                                  <w:marLeft w:val="0"/>
                                                  <w:marRight w:val="0"/>
                                                  <w:marTop w:val="0"/>
                                                  <w:marBottom w:val="0"/>
                                                  <w:divBdr>
                                                    <w:top w:val="single" w:sz="6" w:space="0" w:color="ABABAB"/>
                                                    <w:left w:val="single" w:sz="6" w:space="0" w:color="ABABAB"/>
                                                    <w:bottom w:val="none" w:sz="0" w:space="0" w:color="auto"/>
                                                    <w:right w:val="single" w:sz="6" w:space="0" w:color="ABABAB"/>
                                                  </w:divBdr>
                                                  <w:divsChild>
                                                    <w:div w:id="1722366608">
                                                      <w:marLeft w:val="0"/>
                                                      <w:marRight w:val="0"/>
                                                      <w:marTop w:val="0"/>
                                                      <w:marBottom w:val="0"/>
                                                      <w:divBdr>
                                                        <w:top w:val="none" w:sz="0" w:space="0" w:color="auto"/>
                                                        <w:left w:val="none" w:sz="0" w:space="0" w:color="auto"/>
                                                        <w:bottom w:val="none" w:sz="0" w:space="0" w:color="auto"/>
                                                        <w:right w:val="none" w:sz="0" w:space="0" w:color="auto"/>
                                                      </w:divBdr>
                                                      <w:divsChild>
                                                        <w:div w:id="406656751">
                                                          <w:marLeft w:val="0"/>
                                                          <w:marRight w:val="0"/>
                                                          <w:marTop w:val="0"/>
                                                          <w:marBottom w:val="0"/>
                                                          <w:divBdr>
                                                            <w:top w:val="none" w:sz="0" w:space="0" w:color="auto"/>
                                                            <w:left w:val="none" w:sz="0" w:space="0" w:color="auto"/>
                                                            <w:bottom w:val="none" w:sz="0" w:space="0" w:color="auto"/>
                                                            <w:right w:val="none" w:sz="0" w:space="0" w:color="auto"/>
                                                          </w:divBdr>
                                                          <w:divsChild>
                                                            <w:div w:id="1849098651">
                                                              <w:marLeft w:val="0"/>
                                                              <w:marRight w:val="0"/>
                                                              <w:marTop w:val="0"/>
                                                              <w:marBottom w:val="0"/>
                                                              <w:divBdr>
                                                                <w:top w:val="none" w:sz="0" w:space="0" w:color="auto"/>
                                                                <w:left w:val="none" w:sz="0" w:space="0" w:color="auto"/>
                                                                <w:bottom w:val="none" w:sz="0" w:space="0" w:color="auto"/>
                                                                <w:right w:val="none" w:sz="0" w:space="0" w:color="auto"/>
                                                              </w:divBdr>
                                                              <w:divsChild>
                                                                <w:div w:id="1399747752">
                                                                  <w:marLeft w:val="0"/>
                                                                  <w:marRight w:val="0"/>
                                                                  <w:marTop w:val="0"/>
                                                                  <w:marBottom w:val="0"/>
                                                                  <w:divBdr>
                                                                    <w:top w:val="none" w:sz="0" w:space="0" w:color="auto"/>
                                                                    <w:left w:val="none" w:sz="0" w:space="0" w:color="auto"/>
                                                                    <w:bottom w:val="none" w:sz="0" w:space="0" w:color="auto"/>
                                                                    <w:right w:val="none" w:sz="0" w:space="0" w:color="auto"/>
                                                                  </w:divBdr>
                                                                  <w:divsChild>
                                                                    <w:div w:id="974677919">
                                                                      <w:marLeft w:val="0"/>
                                                                      <w:marRight w:val="0"/>
                                                                      <w:marTop w:val="0"/>
                                                                      <w:marBottom w:val="0"/>
                                                                      <w:divBdr>
                                                                        <w:top w:val="none" w:sz="0" w:space="0" w:color="auto"/>
                                                                        <w:left w:val="none" w:sz="0" w:space="0" w:color="auto"/>
                                                                        <w:bottom w:val="none" w:sz="0" w:space="0" w:color="auto"/>
                                                                        <w:right w:val="none" w:sz="0" w:space="0" w:color="auto"/>
                                                                      </w:divBdr>
                                                                      <w:divsChild>
                                                                        <w:div w:id="201596928">
                                                                          <w:marLeft w:val="0"/>
                                                                          <w:marRight w:val="0"/>
                                                                          <w:marTop w:val="0"/>
                                                                          <w:marBottom w:val="0"/>
                                                                          <w:divBdr>
                                                                            <w:top w:val="none" w:sz="0" w:space="0" w:color="auto"/>
                                                                            <w:left w:val="none" w:sz="0" w:space="0" w:color="auto"/>
                                                                            <w:bottom w:val="none" w:sz="0" w:space="0" w:color="auto"/>
                                                                            <w:right w:val="none" w:sz="0" w:space="0" w:color="auto"/>
                                                                          </w:divBdr>
                                                                          <w:divsChild>
                                                                            <w:div w:id="1659967046">
                                                                              <w:marLeft w:val="0"/>
                                                                              <w:marRight w:val="0"/>
                                                                              <w:marTop w:val="0"/>
                                                                              <w:marBottom w:val="0"/>
                                                                              <w:divBdr>
                                                                                <w:top w:val="none" w:sz="0" w:space="0" w:color="auto"/>
                                                                                <w:left w:val="none" w:sz="0" w:space="0" w:color="auto"/>
                                                                                <w:bottom w:val="none" w:sz="0" w:space="0" w:color="auto"/>
                                                                                <w:right w:val="none" w:sz="0" w:space="0" w:color="auto"/>
                                                                              </w:divBdr>
                                                                            </w:div>
                                                                            <w:div w:id="249435358">
                                                                              <w:marLeft w:val="0"/>
                                                                              <w:marRight w:val="0"/>
                                                                              <w:marTop w:val="0"/>
                                                                              <w:marBottom w:val="0"/>
                                                                              <w:divBdr>
                                                                                <w:top w:val="none" w:sz="0" w:space="0" w:color="auto"/>
                                                                                <w:left w:val="none" w:sz="0" w:space="0" w:color="auto"/>
                                                                                <w:bottom w:val="none" w:sz="0" w:space="0" w:color="auto"/>
                                                                                <w:right w:val="none" w:sz="0" w:space="0" w:color="auto"/>
                                                                              </w:divBdr>
                                                                            </w:div>
                                                                            <w:div w:id="1086682391">
                                                                              <w:marLeft w:val="0"/>
                                                                              <w:marRight w:val="0"/>
                                                                              <w:marTop w:val="0"/>
                                                                              <w:marBottom w:val="0"/>
                                                                              <w:divBdr>
                                                                                <w:top w:val="none" w:sz="0" w:space="0" w:color="auto"/>
                                                                                <w:left w:val="none" w:sz="0" w:space="0" w:color="auto"/>
                                                                                <w:bottom w:val="none" w:sz="0" w:space="0" w:color="auto"/>
                                                                                <w:right w:val="none" w:sz="0" w:space="0" w:color="auto"/>
                                                                              </w:divBdr>
                                                                              <w:divsChild>
                                                                                <w:div w:id="470487821">
                                                                                  <w:marLeft w:val="0"/>
                                                                                  <w:marRight w:val="0"/>
                                                                                  <w:marTop w:val="0"/>
                                                                                  <w:marBottom w:val="0"/>
                                                                                  <w:divBdr>
                                                                                    <w:top w:val="none" w:sz="0" w:space="0" w:color="auto"/>
                                                                                    <w:left w:val="none" w:sz="0" w:space="0" w:color="auto"/>
                                                                                    <w:bottom w:val="none" w:sz="0" w:space="0" w:color="auto"/>
                                                                                    <w:right w:val="none" w:sz="0" w:space="0" w:color="auto"/>
                                                                                  </w:divBdr>
                                                                                </w:div>
                                                                                <w:div w:id="1462844733">
                                                                                  <w:marLeft w:val="0"/>
                                                                                  <w:marRight w:val="0"/>
                                                                                  <w:marTop w:val="0"/>
                                                                                  <w:marBottom w:val="0"/>
                                                                                  <w:divBdr>
                                                                                    <w:top w:val="none" w:sz="0" w:space="0" w:color="auto"/>
                                                                                    <w:left w:val="none" w:sz="0" w:space="0" w:color="auto"/>
                                                                                    <w:bottom w:val="none" w:sz="0" w:space="0" w:color="auto"/>
                                                                                    <w:right w:val="none" w:sz="0" w:space="0" w:color="auto"/>
                                                                                  </w:divBdr>
                                                                                </w:div>
                                                                                <w:div w:id="1470593153">
                                                                                  <w:marLeft w:val="0"/>
                                                                                  <w:marRight w:val="0"/>
                                                                                  <w:marTop w:val="0"/>
                                                                                  <w:marBottom w:val="0"/>
                                                                                  <w:divBdr>
                                                                                    <w:top w:val="none" w:sz="0" w:space="0" w:color="auto"/>
                                                                                    <w:left w:val="none" w:sz="0" w:space="0" w:color="auto"/>
                                                                                    <w:bottom w:val="none" w:sz="0" w:space="0" w:color="auto"/>
                                                                                    <w:right w:val="none" w:sz="0" w:space="0" w:color="auto"/>
                                                                                  </w:divBdr>
                                                                                </w:div>
                                                                                <w:div w:id="32081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etecaribbea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854F06E8C45BB479B29AEF3FB85730C" ma:contentTypeVersion="34" ma:contentTypeDescription="A content type to manage public (operations) IDB documents" ma:contentTypeScope="" ma:versionID="2e0391205bc565d7814dc2e44e85c195">
  <xsd:schema xmlns:xsd="http://www.w3.org/2001/XMLSchema" xmlns:xs="http://www.w3.org/2001/XMLSchema" xmlns:p="http://schemas.microsoft.com/office/2006/metadata/properties" xmlns:ns2="cdc7663a-08f0-4737-9e8c-148ce897a09c" targetNamespace="http://schemas.microsoft.com/office/2006/metadata/properties" ma:root="true" ma:fieldsID="1814702aba8c6d0d694c4eb99f1efbd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CTI/CBA</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Gibson, Tamara Wynette</Document_x0020_Author>
    <Document_x0020_Language_x0020_IDB xmlns="cdc7663a-08f0-4737-9e8c-148ce897a09c">English</Document_x0020_Language_x0020_IDB>
    <TaxCatchAll xmlns="cdc7663a-08f0-4737-9e8c-148ce897a09c">
      <Value>446</Value>
      <Value>95</Value>
      <Value>44</Value>
      <Value>107</Value>
      <Value>7</Value>
    </TaxCatchAll>
    <Identifier xmlns="cdc7663a-08f0-4737-9e8c-148ce897a09c" xsi:nil="true"/>
    <_dlc_DocId xmlns="cdc7663a-08f0-4737-9e8c-148ce897a09c">EZSHARE-799788073-2</_dlc_DocId>
    <_dlc_DocIdUrl xmlns="cdc7663a-08f0-4737-9e8c-148ce897a09c">
      <Url>https://idbg.sharepoint.com/teams/EZ-RG-TCP/RG-T3021/_layouts/15/DocIdRedir.aspx?ID=EZSHARE-799788073-2</Url>
      <Description>EZSHARE-799788073-2</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pproval_x0020_Number xmlns="cdc7663a-08f0-4737-9e8c-148ce897a09c">ATN/CO-16200-RG;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9f66c2ac-e890-4c67-bc5b-aa8615cd0dd8</TermId>
        </TermInfo>
      </Terms>
    </b2ec7cfb18674cb8803df6b262e8b107>
    <Business_x0020_Area xmlns="cdc7663a-08f0-4737-9e8c-148ce897a09c">General Documents</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RG-T3021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R0000324999</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9C508-917E-4F2A-8636-A057966EBFFD}"/>
</file>

<file path=customXml/itemProps2.xml><?xml version="1.0" encoding="utf-8"?>
<ds:datastoreItem xmlns:ds="http://schemas.openxmlformats.org/officeDocument/2006/customXml" ds:itemID="{E8CA4E25-A3D0-4664-9B18-D339D35676F1}"/>
</file>

<file path=customXml/itemProps3.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4.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5.xml><?xml version="1.0" encoding="utf-8"?>
<ds:datastoreItem xmlns:ds="http://schemas.openxmlformats.org/officeDocument/2006/customXml" ds:itemID="{3422A542-EFE8-46BC-BB33-8E6CEC4E76FE}"/>
</file>

<file path=customXml/itemProps6.xml><?xml version="1.0" encoding="utf-8"?>
<ds:datastoreItem xmlns:ds="http://schemas.openxmlformats.org/officeDocument/2006/customXml" ds:itemID="{8084EE2F-B02A-4C67-97A9-A44EAF592659}">
  <ds:schemaRef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 ds:uri="cdc7663a-08f0-4737-9e8c-148ce897a09c"/>
    <ds:schemaRef ds:uri="http://schemas.microsoft.com/office/infopath/2007/PartnerControls"/>
    <ds:schemaRef ds:uri="http://schemas.openxmlformats.org/package/2006/metadata/core-properties"/>
  </ds:schemaRefs>
</ds:datastoreItem>
</file>

<file path=customXml/itemProps7.xml><?xml version="1.0" encoding="utf-8"?>
<ds:datastoreItem xmlns:ds="http://schemas.openxmlformats.org/officeDocument/2006/customXml" ds:itemID="{2B14C776-23AE-4CB7-A085-858A34A5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5</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Gibson, Tamara Wynette</cp:lastModifiedBy>
  <cp:revision>5</cp:revision>
  <dcterms:created xsi:type="dcterms:W3CDTF">2017-05-16T22:17:00Z</dcterms:created>
  <dcterms:modified xsi:type="dcterms:W3CDTF">2017-05-17T20:04:00Z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e60cf65e-cabf-40c4-8cfd-b4f265fc86e9</vt:lpwstr>
  </property>
  <property fmtid="{D5CDD505-2E9C-101B-9397-08002B2CF9AE}" pid="9" name="SharedWithUsers">
    <vt:lpwstr>2384;#Nunes da Cunha, Natascha;#2480;#Salazar, Lina Piedad</vt:lpwstr>
  </property>
  <property fmtid="{D5CDD505-2E9C-101B-9397-08002B2CF9AE}" pid="10" name="Series Operations IDB">
    <vt:lpwstr/>
  </property>
  <property fmtid="{D5CDD505-2E9C-101B-9397-08002B2CF9AE}" pid="11" name="Sub-Sector">
    <vt:lpwstr>446;#SCIENCE AND TECHNOLOGY|9f66c2ac-e890-4c67-bc5b-aa8615cd0dd8</vt:lpwstr>
  </property>
  <property fmtid="{D5CDD505-2E9C-101B-9397-08002B2CF9AE}" pid="12" name="Fund IDB">
    <vt:lpwstr>107;#TBD|d62f6e05-3e80-4abd-9bb4-5f10b4906ff6</vt:lpwstr>
  </property>
  <property fmtid="{D5CDD505-2E9C-101B-9397-08002B2CF9AE}" pid="13" name="Sector IDB">
    <vt:lpwstr>95;#PRIVATE FIRMS AND SME DEVELOPMENT|c1e6207a-501c-43c6-a42a-7c1a019b2e26</vt:lpwstr>
  </property>
  <property fmtid="{D5CDD505-2E9C-101B-9397-08002B2CF9AE}" pid="14" name="Function Operations IDB">
    <vt:lpwstr>7;#Project Administration|751f71fd-1433-4702-a2db-ff12a4e45594</vt:lpwstr>
  </property>
  <property fmtid="{D5CDD505-2E9C-101B-9397-08002B2CF9AE}" pid="15" name="Disclosure Activity">
    <vt:lpwstr>Approved TC document</vt:lpwstr>
  </property>
  <property fmtid="{D5CDD505-2E9C-101B-9397-08002B2CF9AE}" pid="16" name="ContentTypeId">
    <vt:lpwstr>0x0101001A458A224826124E8B45B1D613300CFC00E854F06E8C45BB479B29AEF3FB85730C</vt:lpwstr>
  </property>
</Properties>
</file>