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C3239" w14:textId="77777777" w:rsidR="00D201F4" w:rsidRPr="00914FCE" w:rsidRDefault="00563FF0" w:rsidP="003376DE">
      <w:pPr>
        <w:spacing w:before="120" w:after="120" w:line="240" w:lineRule="auto"/>
        <w:jc w:val="both"/>
        <w:rPr>
          <w:rFonts w:ascii="Arial" w:hAnsi="Arial" w:cs="Arial"/>
          <w:b/>
          <w:sz w:val="24"/>
          <w:szCs w:val="24"/>
          <w:lang w:val="en-US"/>
        </w:rPr>
      </w:pPr>
      <w:r w:rsidRPr="00914FCE">
        <w:rPr>
          <w:rFonts w:ascii="Arial" w:hAnsi="Arial" w:cs="Arial"/>
          <w:noProof/>
          <w:sz w:val="24"/>
          <w:szCs w:val="24"/>
          <w:lang w:val="en-US"/>
        </w:rPr>
        <mc:AlternateContent>
          <mc:Choice Requires="wps">
            <w:drawing>
              <wp:anchor distT="36576" distB="36576" distL="36576" distR="36576" simplePos="0" relativeHeight="251655680" behindDoc="0" locked="0" layoutInCell="1" allowOverlap="1" wp14:anchorId="45B34B23" wp14:editId="2E2390BC">
                <wp:simplePos x="0" y="0"/>
                <wp:positionH relativeFrom="column">
                  <wp:posOffset>3159125</wp:posOffset>
                </wp:positionH>
                <wp:positionV relativeFrom="page">
                  <wp:posOffset>-46990</wp:posOffset>
                </wp:positionV>
                <wp:extent cx="3319145" cy="10721975"/>
                <wp:effectExtent l="0" t="0" r="0" b="3175"/>
                <wp:wrapTight wrapText="bothSides">
                  <wp:wrapPolygon edited="0">
                    <wp:start x="0" y="0"/>
                    <wp:lineTo x="0" y="21568"/>
                    <wp:lineTo x="21447" y="21568"/>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721975"/>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4612B" id="Rectangle 6" o:spid="_x0000_s1026" style="position:absolute;margin-left:248.75pt;margin-top:-3.7pt;width:261.35pt;height:844.25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RC+8wIAADYGAAAOAAAAZHJzL2Uyb0RvYy54bWysVNuO0zAQfUfiHyy/ZxOnuTTRpqhXhLTA&#10;igXx7CZOY5HYwXabXRD/zthpuy28IKCVIo89Pj5z5nL76rFr0YEpzaUoMLkJMGKilBUXuwJ/+rjx&#10;phhpQ0VFWylYgZ+Yxq9mL1/cDn3OQtnItmIKAYjQ+dAXuDGmz31flw3rqL6RPRNwWEvVUQOm2vmV&#10;ogOgd60fBkHiD1JVvZIl0xp2V+Mhnjn8umaleV/XmhnUFhi4GfdV7ru1X392S/Odon3DyyMN+hcs&#10;OsoFPHqGWlFD0V7x36A6XiqpZW1uStn5sq55yVwMEA0JfonmoaE9c7GAOLo/y6T/H2z57nCvEK8K&#10;nGAkaAcp+gCiUbFrGUqsPEOvc/B66O+VDVD3d7L8opGQywa82FwpOTSMVkCKWH//6oI1NFxF2+Gt&#10;rACd7o10Sj3WqrOAoAF6dAl5OieEPRpUwuZkQjISxRiVcEaCNCRZGrtHaH663yttXjPZIbsosAL2&#10;Dp8e7rSxfGh+cnH8ZcurDW9bZ6jddtkqdKC2PIJ0uoiO6PrSrRXWWUh7bUQcd5grsPEZmgNpWFpP&#10;S98l/3tGwihYhJm3SaapF22i2MvSYOoFJFtkSRBl0Wrzw9IlUd7wqmLijgt2KkQS/Vmijy0xlpAr&#10;RTQUOIvD2ClxFYu+DDkk8HdNACpduXXcQF+2vCvwNLA/qwvNbaLXonJrQ3k7rv1r+k5z0OBaivkm&#10;DtJoMvXSNJ540WQdeIvpZunNlyRJ0vViuViTaynWTl7972o4IqdcWUPuIbqHphpQxW3RTOIsJBgM&#10;mAxhOsaLaLuDkVYahZGS5jM3jetHW6QW40rI1XKVrE61c0YfhXh++EKnY2zPUkECTgXkOsg2zdh8&#10;W1k9QQMBB/u0HbawaKT6htEAg6vA+uueKoZR+0ZAE06SOIVeNpeGujS2lwYVJUAV2GA0LpdmnI77&#10;XvFdAy8RF62Qc2jcmruOsk09sgL+1oDh5CI5DlI7/S5t5/U87mc/AQAA//8DAFBLAwQUAAYACAAA&#10;ACEASQxEPuMAAAAMAQAADwAAAGRycy9kb3ducmV2LnhtbEyPTU/DMAyG70j8h8hI3Lak1dhHaToh&#10;BBwQILHBgVvamLaicbrG27p/T3aCmy0/ev28+Xp0nTjgEFpPGpKpAoFUedtSreFj+zhZgghsyJrO&#10;E2o4YYB1cXmRm8z6I73jYcO1iCEUMqOhYe4zKUPVoDNh6nukePv2gzMc16GWdjDHGO46mSo1l860&#10;FD80psf7Bqufzd5p4E/5rF62X8lutzqV4+uTeuP2Qevrq/HuFgTjyH8wnPWjOhTRqfR7skF0Gmar&#10;xU1ENUwWMxBnQKUqBVHGab5MEpBFLv+XKH4BAAD//wMAUEsBAi0AFAAGAAgAAAAhALaDOJL+AAAA&#10;4QEAABMAAAAAAAAAAAAAAAAAAAAAAFtDb250ZW50X1R5cGVzXS54bWxQSwECLQAUAAYACAAAACEA&#10;OP0h/9YAAACUAQAACwAAAAAAAAAAAAAAAAAvAQAAX3JlbHMvLnJlbHNQSwECLQAUAAYACAAAACEA&#10;XOUQvvMCAAA2BgAADgAAAAAAAAAAAAAAAAAuAgAAZHJzL2Uyb0RvYy54bWxQSwECLQAUAAYACAAA&#10;ACEASQxEPuMAAAAMAQAADwAAAAAAAAAAAAAAAABNBQAAZHJzL2Rvd25yZXYueG1sUEsFBgAAAAAE&#10;AAQA8wAAAF0GAAAAAA==&#10;" fillcolor="#0078b4" stroked="f" strokecolor="#212120">
                <v:shadow color="#dcd6d4"/>
                <v:textbox inset="2.88pt,2.88pt,2.88pt,2.88pt"/>
                <w10:wrap type="tight" anchory="page"/>
              </v:rect>
            </w:pict>
          </mc:Fallback>
        </mc:AlternateContent>
      </w:r>
      <w:r w:rsidR="0059336D" w:rsidRPr="0007319E">
        <w:rPr>
          <w:rFonts w:ascii="Arial" w:hAnsi="Arial" w:cs="Arial"/>
          <w:noProof/>
        </w:rPr>
        <w:drawing>
          <wp:anchor distT="0" distB="0" distL="114300" distR="114300" simplePos="0" relativeHeight="251660800" behindDoc="0" locked="0" layoutInCell="1" allowOverlap="1" wp14:anchorId="06571D48" wp14:editId="741B7AF0">
            <wp:simplePos x="0" y="0"/>
            <wp:positionH relativeFrom="column">
              <wp:posOffset>-556592</wp:posOffset>
            </wp:positionH>
            <wp:positionV relativeFrom="paragraph">
              <wp:posOffset>-214685</wp:posOffset>
            </wp:positionV>
            <wp:extent cx="2337435" cy="1275715"/>
            <wp:effectExtent l="0" t="0" r="0" b="0"/>
            <wp:wrapNone/>
            <wp:docPr id="3" name="Picture 3"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F9F41" w14:textId="77777777" w:rsidR="00D201F4" w:rsidRPr="00914FCE" w:rsidRDefault="00D201F4" w:rsidP="003376DE">
      <w:pPr>
        <w:spacing w:before="120" w:after="120" w:line="240" w:lineRule="auto"/>
        <w:jc w:val="both"/>
        <w:rPr>
          <w:rFonts w:ascii="Arial" w:hAnsi="Arial" w:cs="Arial"/>
          <w:sz w:val="24"/>
          <w:szCs w:val="24"/>
          <w:lang w:val="en-US"/>
        </w:rPr>
      </w:pPr>
    </w:p>
    <w:p w14:paraId="7F2D65B0" w14:textId="77777777" w:rsidR="00D201F4" w:rsidRPr="00914FCE" w:rsidRDefault="00D201F4" w:rsidP="3FC23AB5">
      <w:pPr>
        <w:pStyle w:val="NoSpacing"/>
        <w:spacing w:before="120" w:after="120"/>
        <w:rPr>
          <w:lang w:val="en-US"/>
        </w:rPr>
      </w:pPr>
    </w:p>
    <w:p w14:paraId="0BA3126B" w14:textId="77777777" w:rsidR="00D201F4" w:rsidRPr="00914FCE" w:rsidRDefault="00D201F4" w:rsidP="003376DE">
      <w:pPr>
        <w:spacing w:before="120" w:after="120" w:line="240" w:lineRule="auto"/>
        <w:jc w:val="both"/>
        <w:rPr>
          <w:rFonts w:ascii="Arial" w:hAnsi="Arial" w:cs="Arial"/>
          <w:sz w:val="24"/>
          <w:szCs w:val="24"/>
          <w:lang w:val="en-US"/>
        </w:rPr>
      </w:pPr>
    </w:p>
    <w:p w14:paraId="0A06418E" w14:textId="77777777" w:rsidR="00D201F4" w:rsidRPr="00914FCE" w:rsidRDefault="00D201F4" w:rsidP="003376DE">
      <w:pPr>
        <w:spacing w:before="120" w:after="120" w:line="240" w:lineRule="auto"/>
        <w:jc w:val="both"/>
        <w:rPr>
          <w:rFonts w:ascii="Arial" w:hAnsi="Arial" w:cs="Arial"/>
          <w:sz w:val="24"/>
          <w:szCs w:val="24"/>
          <w:lang w:val="en-US"/>
        </w:rPr>
      </w:pPr>
    </w:p>
    <w:p w14:paraId="2D0D9E48" w14:textId="77777777" w:rsidR="00D201F4" w:rsidRPr="00914FCE" w:rsidRDefault="00D201F4" w:rsidP="003376DE">
      <w:pPr>
        <w:spacing w:before="120" w:after="120" w:line="240" w:lineRule="auto"/>
        <w:jc w:val="both"/>
        <w:rPr>
          <w:rFonts w:ascii="Arial" w:hAnsi="Arial" w:cs="Arial"/>
          <w:sz w:val="24"/>
          <w:szCs w:val="24"/>
          <w:lang w:val="en-US"/>
        </w:rPr>
      </w:pPr>
    </w:p>
    <w:p w14:paraId="7E7E04BF" w14:textId="77777777" w:rsidR="00D201F4" w:rsidRPr="00914FCE" w:rsidRDefault="00D201F4" w:rsidP="003376DE">
      <w:pPr>
        <w:spacing w:before="120" w:after="120" w:line="240" w:lineRule="auto"/>
        <w:jc w:val="both"/>
        <w:rPr>
          <w:rFonts w:ascii="Arial" w:hAnsi="Arial" w:cs="Arial"/>
          <w:sz w:val="24"/>
          <w:szCs w:val="24"/>
          <w:lang w:val="en-US"/>
        </w:rPr>
      </w:pPr>
    </w:p>
    <w:p w14:paraId="4389165D" w14:textId="77777777" w:rsidR="001A075F" w:rsidRPr="004A0CA4" w:rsidRDefault="003F1DF0" w:rsidP="004A0CA4">
      <w:pPr>
        <w:spacing w:before="120" w:after="120" w:line="240" w:lineRule="auto"/>
        <w:jc w:val="both"/>
        <w:rPr>
          <w:rFonts w:ascii="Arial" w:hAnsi="Arial" w:cs="Arial"/>
          <w:sz w:val="24"/>
          <w:szCs w:val="24"/>
          <w:lang w:val="en-US"/>
        </w:rPr>
      </w:pPr>
      <w:r w:rsidRPr="00914FCE">
        <w:rPr>
          <w:rFonts w:ascii="Arial" w:hAnsi="Arial" w:cs="Arial"/>
          <w:noProof/>
          <w:sz w:val="24"/>
          <w:szCs w:val="24"/>
          <w:lang w:val="en-US"/>
        </w:rPr>
        <mc:AlternateContent>
          <mc:Choice Requires="wps">
            <w:drawing>
              <wp:anchor distT="0" distB="0" distL="114300" distR="114300" simplePos="0" relativeHeight="251657728" behindDoc="0" locked="0" layoutInCell="1" allowOverlap="1" wp14:anchorId="5B9E7A76" wp14:editId="3BE67570">
                <wp:simplePos x="0" y="0"/>
                <wp:positionH relativeFrom="column">
                  <wp:posOffset>-730885</wp:posOffset>
                </wp:positionH>
                <wp:positionV relativeFrom="paragraph">
                  <wp:posOffset>433705</wp:posOffset>
                </wp:positionV>
                <wp:extent cx="3888105" cy="5868035"/>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105" cy="586803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3EE5F" w14:textId="77777777" w:rsidR="001B4A4C" w:rsidRPr="00563FF0" w:rsidRDefault="001B4A4C" w:rsidP="00D201F4">
                            <w:pPr>
                              <w:spacing w:before="120" w:after="120"/>
                              <w:rPr>
                                <w:rFonts w:ascii="Arial" w:hAnsi="Arial" w:cs="Arial"/>
                                <w:b/>
                                <w:bCs/>
                                <w:sz w:val="32"/>
                                <w:lang w:val="en-US"/>
                              </w:rPr>
                            </w:pPr>
                            <w:r w:rsidRPr="00563FF0">
                              <w:rPr>
                                <w:rFonts w:ascii="Arial" w:hAnsi="Arial" w:cs="Arial"/>
                                <w:b/>
                                <w:bCs/>
                                <w:sz w:val="32"/>
                                <w:lang w:val="en-US"/>
                              </w:rPr>
                              <w:t xml:space="preserve">Temporary Social Safety Net and Skills for Youth </w:t>
                            </w:r>
                          </w:p>
                          <w:p w14:paraId="089C7B45" w14:textId="77777777" w:rsidR="001B4A4C" w:rsidRPr="00563FF0" w:rsidRDefault="001B4A4C" w:rsidP="00D201F4">
                            <w:pPr>
                              <w:spacing w:before="120" w:after="120"/>
                              <w:rPr>
                                <w:rFonts w:ascii="Arial" w:hAnsi="Arial" w:cs="Arial"/>
                                <w:b/>
                                <w:bCs/>
                                <w:sz w:val="32"/>
                                <w:lang w:val="en-US"/>
                              </w:rPr>
                            </w:pPr>
                            <w:r w:rsidRPr="00563FF0">
                              <w:rPr>
                                <w:rFonts w:ascii="Arial" w:hAnsi="Arial" w:cs="Arial"/>
                                <w:b/>
                                <w:bCs/>
                                <w:sz w:val="32"/>
                                <w:lang w:val="en-US"/>
                              </w:rPr>
                              <w:t>(HA-L1137)</w:t>
                            </w:r>
                          </w:p>
                          <w:p w14:paraId="7631C7DA" w14:textId="77777777" w:rsidR="001B4A4C" w:rsidRDefault="001B4A4C" w:rsidP="00D201F4">
                            <w:pPr>
                              <w:spacing w:before="120" w:after="120"/>
                              <w:rPr>
                                <w:rFonts w:ascii="Arial" w:hAnsi="Arial" w:cs="Arial"/>
                                <w:bCs/>
                                <w:sz w:val="36"/>
                                <w:szCs w:val="36"/>
                                <w:lang w:val="en-US"/>
                              </w:rPr>
                            </w:pPr>
                          </w:p>
                          <w:p w14:paraId="6ECCE277" w14:textId="77777777" w:rsidR="003F1DF0" w:rsidRDefault="003F1DF0" w:rsidP="00D201F4">
                            <w:pPr>
                              <w:spacing w:before="120" w:after="120"/>
                              <w:rPr>
                                <w:rFonts w:ascii="Arial" w:hAnsi="Arial" w:cs="Arial"/>
                                <w:bCs/>
                                <w:sz w:val="36"/>
                                <w:szCs w:val="36"/>
                                <w:lang w:val="en-US"/>
                              </w:rPr>
                            </w:pPr>
                          </w:p>
                          <w:p w14:paraId="4518DB34" w14:textId="77777777" w:rsidR="003F1DF0" w:rsidRPr="003F1DF0" w:rsidRDefault="003F1DF0" w:rsidP="00D201F4">
                            <w:pPr>
                              <w:spacing w:before="120" w:after="120"/>
                              <w:rPr>
                                <w:rFonts w:ascii="Arial" w:hAnsi="Arial" w:cs="Arial"/>
                                <w:bCs/>
                                <w:sz w:val="36"/>
                                <w:szCs w:val="36"/>
                                <w:lang w:val="en-US"/>
                              </w:rPr>
                            </w:pPr>
                          </w:p>
                          <w:p w14:paraId="659E29FD" w14:textId="77777777" w:rsidR="001B4A4C" w:rsidRPr="00563FF0" w:rsidRDefault="001B4A4C" w:rsidP="00D201F4">
                            <w:pPr>
                              <w:spacing w:before="120" w:after="120"/>
                              <w:rPr>
                                <w:rFonts w:ascii="Arial" w:hAnsi="Arial" w:cs="Arial"/>
                                <w:b/>
                                <w:bCs/>
                                <w:sz w:val="36"/>
                                <w:szCs w:val="36"/>
                                <w:lang w:val="en-US"/>
                              </w:rPr>
                            </w:pPr>
                            <w:r w:rsidRPr="00563FF0">
                              <w:rPr>
                                <w:rFonts w:ascii="Arial" w:hAnsi="Arial" w:cs="Arial"/>
                                <w:b/>
                                <w:bCs/>
                                <w:sz w:val="36"/>
                                <w:szCs w:val="36"/>
                                <w:lang w:val="en-US"/>
                              </w:rPr>
                              <w:t>Ex-ante Cost-Benefit Analysis</w:t>
                            </w:r>
                          </w:p>
                          <w:p w14:paraId="7FBDAF6A" w14:textId="77777777" w:rsidR="004A0CA4" w:rsidRDefault="004A0CA4" w:rsidP="00D201F4">
                            <w:pPr>
                              <w:spacing w:before="120" w:after="120"/>
                              <w:rPr>
                                <w:rFonts w:ascii="Arial" w:hAnsi="Arial" w:cs="Arial"/>
                                <w:b/>
                                <w:bCs/>
                                <w:sz w:val="36"/>
                                <w:szCs w:val="36"/>
                                <w:lang w:val="en-US"/>
                              </w:rPr>
                            </w:pPr>
                          </w:p>
                          <w:p w14:paraId="2AFF73EA" w14:textId="77777777" w:rsidR="004A0CA4" w:rsidRDefault="004A0CA4" w:rsidP="00D201F4">
                            <w:pPr>
                              <w:spacing w:before="120" w:after="120"/>
                              <w:rPr>
                                <w:rFonts w:ascii="Arial" w:hAnsi="Arial" w:cs="Arial"/>
                                <w:b/>
                                <w:bCs/>
                                <w:sz w:val="36"/>
                                <w:szCs w:val="36"/>
                                <w:lang w:val="en-US"/>
                              </w:rPr>
                            </w:pPr>
                          </w:p>
                          <w:p w14:paraId="250E9BF8" w14:textId="77777777" w:rsidR="004A0CA4" w:rsidRDefault="004A0CA4" w:rsidP="00D201F4">
                            <w:pPr>
                              <w:spacing w:before="120" w:after="120"/>
                              <w:rPr>
                                <w:rFonts w:ascii="Arial" w:hAnsi="Arial" w:cs="Arial"/>
                                <w:b/>
                                <w:bCs/>
                                <w:sz w:val="36"/>
                                <w:szCs w:val="36"/>
                                <w:lang w:val="en-US"/>
                              </w:rPr>
                            </w:pPr>
                          </w:p>
                          <w:p w14:paraId="3C824944" w14:textId="77777777" w:rsidR="004A0CA4" w:rsidRDefault="004A0CA4" w:rsidP="00D201F4">
                            <w:pPr>
                              <w:spacing w:before="120" w:after="120"/>
                              <w:rPr>
                                <w:rFonts w:ascii="Arial" w:hAnsi="Arial" w:cs="Arial"/>
                                <w:b/>
                                <w:bCs/>
                                <w:sz w:val="36"/>
                                <w:szCs w:val="36"/>
                                <w:lang w:val="en-US"/>
                              </w:rPr>
                            </w:pPr>
                          </w:p>
                          <w:p w14:paraId="6D419D2D" w14:textId="77777777" w:rsidR="004A0CA4" w:rsidRDefault="004A0CA4" w:rsidP="00D201F4">
                            <w:pPr>
                              <w:spacing w:before="120" w:after="120"/>
                              <w:rPr>
                                <w:rFonts w:ascii="Arial" w:hAnsi="Arial" w:cs="Arial"/>
                                <w:b/>
                                <w:bCs/>
                                <w:sz w:val="36"/>
                                <w:szCs w:val="36"/>
                                <w:lang w:val="en-US"/>
                              </w:rPr>
                            </w:pPr>
                          </w:p>
                          <w:p w14:paraId="0937C1A2" w14:textId="77777777" w:rsidR="004A0CA4" w:rsidRDefault="004A0CA4" w:rsidP="00D201F4">
                            <w:pPr>
                              <w:spacing w:before="120" w:after="120"/>
                              <w:rPr>
                                <w:rFonts w:ascii="Arial" w:hAnsi="Arial" w:cs="Arial"/>
                                <w:b/>
                                <w:bCs/>
                                <w:sz w:val="36"/>
                                <w:szCs w:val="36"/>
                                <w:lang w:val="en-US"/>
                              </w:rPr>
                            </w:pPr>
                          </w:p>
                          <w:p w14:paraId="3B0C281D" w14:textId="77777777" w:rsidR="004A0CA4" w:rsidRDefault="004A0CA4" w:rsidP="00D201F4">
                            <w:pPr>
                              <w:spacing w:before="120" w:after="120"/>
                              <w:rPr>
                                <w:rFonts w:ascii="Arial" w:hAnsi="Arial" w:cs="Arial"/>
                                <w:b/>
                                <w:bCs/>
                                <w:sz w:val="36"/>
                                <w:szCs w:val="36"/>
                                <w:lang w:val="en-US"/>
                              </w:rPr>
                            </w:pPr>
                          </w:p>
                          <w:p w14:paraId="5C6BA638" w14:textId="77777777" w:rsidR="004A0CA4" w:rsidRPr="00563FF0" w:rsidRDefault="004A0CA4" w:rsidP="00D201F4">
                            <w:pPr>
                              <w:spacing w:before="120" w:after="120"/>
                              <w:rPr>
                                <w:rFonts w:ascii="Arial" w:hAnsi="Arial" w:cs="Arial"/>
                                <w:bCs/>
                                <w:sz w:val="36"/>
                                <w:szCs w:val="36"/>
                                <w:lang w:val="en-US"/>
                              </w:rPr>
                            </w:pPr>
                          </w:p>
                          <w:p w14:paraId="28D48956" w14:textId="77777777" w:rsidR="004A0CA4" w:rsidRPr="00563FF0" w:rsidRDefault="004A0CA4" w:rsidP="004A0CA4">
                            <w:pPr>
                              <w:tabs>
                                <w:tab w:val="left" w:pos="1440"/>
                                <w:tab w:val="left" w:pos="3060"/>
                              </w:tabs>
                              <w:spacing w:before="120" w:after="120" w:line="240" w:lineRule="auto"/>
                              <w:jc w:val="both"/>
                              <w:rPr>
                                <w:rFonts w:ascii="Arial" w:hAnsi="Arial" w:cs="Arial"/>
                                <w:smallCaps/>
                                <w:sz w:val="28"/>
                                <w:szCs w:val="28"/>
                                <w:lang w:val="en-US"/>
                              </w:rPr>
                            </w:pPr>
                            <w:r w:rsidRPr="00563FF0">
                              <w:rPr>
                                <w:rFonts w:ascii="Arial" w:hAnsi="Arial" w:cs="Arial"/>
                                <w:smallCaps/>
                                <w:sz w:val="28"/>
                                <w:szCs w:val="28"/>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E7A76" id="_x0000_t202" coordsize="21600,21600" o:spt="202" path="m,l,21600r21600,l21600,xe">
                <v:stroke joinstyle="miter"/>
                <v:path gradientshapeok="t" o:connecttype="rect"/>
              </v:shapetype>
              <v:shape id="Text Box 7" o:spid="_x0000_s1026" type="#_x0000_t202" style="position:absolute;left:0;text-align:left;margin-left:-57.55pt;margin-top:34.15pt;width:306.15pt;height:46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0TuAIAALoFAAAOAAAAZHJzL2Uyb0RvYy54bWysVG1vmzAQ/j5p/8Hyd8pLTQKopGpDmCZ1&#10;L1K7H+CACdbAZrYT0k377zubJE27aZq28QHZvvNzz909vqvrfd+hHVOaS5Hj8CLAiIlK1lxscvzp&#10;ofQSjLShoqadFCzHj0zj68XrV1fjkLFItrKrmUIAInQ2DjlujRky39dVy3qqL+TABBgbqXpqYKs2&#10;fq3oCOh950dBMPNHqepByYppDafFZMQLh980rDIfmkYzg7ocAzfj/sr91/bvL65otlF0aHl1oEH/&#10;gkVPuYCgJ6iCGoq2iv8E1fNKSS0bc1HJ3pdNwyvmcoBswuBFNvctHZjLBYqjh1OZ9P+Drd7vPirE&#10;6xzPMRK0hxY9sL1Bt3KP5rY646AzcLofwM3s4Ri67DLVw52sPmsk5LKlYsNulJJjy2gN7EJ70z+7&#10;OuFoC7Ie38kawtCtkQ5o36jelg6KgQAduvR46oylUsHhZZIkYRBjVIEtTmZJcBm7GDQ7Xh+UNm+Y&#10;7JFd5FhB6x083d1pY+nQ7OhiowlZ8q5z7e/EswNwnE4gOFy1NkvDdfNbGqSrZJUQj0SzlUeCovBu&#10;yiXxZmU4j4vLYrkswu82bkiyltc1EzbMUVkh+bPOHTQ+aeKkLS07Xls4S0mrzXrZKbSjVtnwJU7M&#10;QP7MzX9OwxUBcnmRUhiR4DZKvXKWzD1SkthL50HiBWF6m84CkpKifJ7SHRfs31NCY47TOIonNf02&#10;t+AXudGs5wZmR8f7HCe2AofXbDW4ErVrraG8m9ZnpbD0n0oBFTs22inWinSSq9mv94BiZbyW9SNo&#10;V0lQFggUBh4sWqm+YjTC8Mix/rKlimHUvRWg/zQkxE4btyHxPIKNOreszy1UVACVY4PRtFyaaUJt&#10;B8U3LUSaXpyQN/BmGu7U/MTq8NJgQLikDsPMTqDzvfN6GrmLHwAAAP//AwBQSwMEFAAGAAgAAAAh&#10;AAuoClLiAAAACwEAAA8AAABkcnMvZG93bnJldi54bWxMj8FOwzAQRO+V+Adrkbi1TtK0JCFORam4&#10;FSEKElcnXpKAvU5jtw1/jznBcTVPM2/LzWQ0O+PoeksC4kUEDKmxqqdWwNvr4zwD5rwkJbUlFPCN&#10;DjbV1ayUhbIXesHzwbcslJArpIDO+6Hg3DUdGukWdkAK2YcdjfThHFuuRnkJ5UbzJIrW3MiewkIn&#10;B3zosPk6nIyA5ftuWz/zp226H4+fOB0zvVN7IW6up/s7YB4n/wfDr35Qhyo41fZEyjEtYB7Hqziw&#10;AtbZElgg0vw2AVYLyPMkBV6V/P8P1Q8AAAD//wMAUEsBAi0AFAAGAAgAAAAhALaDOJL+AAAA4QEA&#10;ABMAAAAAAAAAAAAAAAAAAAAAAFtDb250ZW50X1R5cGVzXS54bWxQSwECLQAUAAYACAAAACEAOP0h&#10;/9YAAACUAQAACwAAAAAAAAAAAAAAAAAvAQAAX3JlbHMvLnJlbHNQSwECLQAUAAYACAAAACEAiBJt&#10;E7gCAAC6BQAADgAAAAAAAAAAAAAAAAAuAgAAZHJzL2Uyb0RvYy54bWxQSwECLQAUAAYACAAAACEA&#10;C6gKUuIAAAALAQAADwAAAAAAAAAAAAAAAAASBQAAZHJzL2Rvd25yZXYueG1sUEsFBgAAAAAEAAQA&#10;8wAAACEGAAAAAA==&#10;" filled="f" fillcolor="navy" stroked="f">
                <v:textbox>
                  <w:txbxContent>
                    <w:p w14:paraId="45C3EE5F" w14:textId="77777777" w:rsidR="001B4A4C" w:rsidRPr="00563FF0" w:rsidRDefault="001B4A4C" w:rsidP="00D201F4">
                      <w:pPr>
                        <w:spacing w:before="120" w:after="120"/>
                        <w:rPr>
                          <w:rFonts w:ascii="Arial" w:hAnsi="Arial" w:cs="Arial"/>
                          <w:b/>
                          <w:bCs/>
                          <w:sz w:val="32"/>
                          <w:lang w:val="en-US"/>
                        </w:rPr>
                      </w:pPr>
                      <w:r w:rsidRPr="00563FF0">
                        <w:rPr>
                          <w:rFonts w:ascii="Arial" w:hAnsi="Arial" w:cs="Arial"/>
                          <w:b/>
                          <w:bCs/>
                          <w:sz w:val="32"/>
                          <w:lang w:val="en-US"/>
                        </w:rPr>
                        <w:t xml:space="preserve">Temporary Social Safety Net and Skills for Youth </w:t>
                      </w:r>
                    </w:p>
                    <w:p w14:paraId="089C7B45" w14:textId="77777777" w:rsidR="001B4A4C" w:rsidRPr="00563FF0" w:rsidRDefault="001B4A4C" w:rsidP="00D201F4">
                      <w:pPr>
                        <w:spacing w:before="120" w:after="120"/>
                        <w:rPr>
                          <w:rFonts w:ascii="Arial" w:hAnsi="Arial" w:cs="Arial"/>
                          <w:b/>
                          <w:bCs/>
                          <w:sz w:val="32"/>
                          <w:lang w:val="en-US"/>
                        </w:rPr>
                      </w:pPr>
                      <w:r w:rsidRPr="00563FF0">
                        <w:rPr>
                          <w:rFonts w:ascii="Arial" w:hAnsi="Arial" w:cs="Arial"/>
                          <w:b/>
                          <w:bCs/>
                          <w:sz w:val="32"/>
                          <w:lang w:val="en-US"/>
                        </w:rPr>
                        <w:t>(HA-L1137)</w:t>
                      </w:r>
                    </w:p>
                    <w:p w14:paraId="7631C7DA" w14:textId="77777777" w:rsidR="001B4A4C" w:rsidRDefault="001B4A4C" w:rsidP="00D201F4">
                      <w:pPr>
                        <w:spacing w:before="120" w:after="120"/>
                        <w:rPr>
                          <w:rFonts w:ascii="Arial" w:hAnsi="Arial" w:cs="Arial"/>
                          <w:bCs/>
                          <w:sz w:val="36"/>
                          <w:szCs w:val="36"/>
                          <w:lang w:val="en-US"/>
                        </w:rPr>
                      </w:pPr>
                    </w:p>
                    <w:p w14:paraId="6ECCE277" w14:textId="77777777" w:rsidR="003F1DF0" w:rsidRDefault="003F1DF0" w:rsidP="00D201F4">
                      <w:pPr>
                        <w:spacing w:before="120" w:after="120"/>
                        <w:rPr>
                          <w:rFonts w:ascii="Arial" w:hAnsi="Arial" w:cs="Arial"/>
                          <w:bCs/>
                          <w:sz w:val="36"/>
                          <w:szCs w:val="36"/>
                          <w:lang w:val="en-US"/>
                        </w:rPr>
                      </w:pPr>
                    </w:p>
                    <w:p w14:paraId="4518DB34" w14:textId="77777777" w:rsidR="003F1DF0" w:rsidRPr="003F1DF0" w:rsidRDefault="003F1DF0" w:rsidP="00D201F4">
                      <w:pPr>
                        <w:spacing w:before="120" w:after="120"/>
                        <w:rPr>
                          <w:rFonts w:ascii="Arial" w:hAnsi="Arial" w:cs="Arial"/>
                          <w:bCs/>
                          <w:sz w:val="36"/>
                          <w:szCs w:val="36"/>
                          <w:lang w:val="en-US"/>
                        </w:rPr>
                      </w:pPr>
                    </w:p>
                    <w:p w14:paraId="659E29FD" w14:textId="77777777" w:rsidR="001B4A4C" w:rsidRPr="00563FF0" w:rsidRDefault="001B4A4C" w:rsidP="00D201F4">
                      <w:pPr>
                        <w:spacing w:before="120" w:after="120"/>
                        <w:rPr>
                          <w:rFonts w:ascii="Arial" w:hAnsi="Arial" w:cs="Arial"/>
                          <w:b/>
                          <w:bCs/>
                          <w:sz w:val="36"/>
                          <w:szCs w:val="36"/>
                          <w:lang w:val="en-US"/>
                        </w:rPr>
                      </w:pPr>
                      <w:r w:rsidRPr="00563FF0">
                        <w:rPr>
                          <w:rFonts w:ascii="Arial" w:hAnsi="Arial" w:cs="Arial"/>
                          <w:b/>
                          <w:bCs/>
                          <w:sz w:val="36"/>
                          <w:szCs w:val="36"/>
                          <w:lang w:val="en-US"/>
                        </w:rPr>
                        <w:t>Ex-ante Cost-Benefit Analysis</w:t>
                      </w:r>
                    </w:p>
                    <w:p w14:paraId="7FBDAF6A" w14:textId="77777777" w:rsidR="004A0CA4" w:rsidRDefault="004A0CA4" w:rsidP="00D201F4">
                      <w:pPr>
                        <w:spacing w:before="120" w:after="120"/>
                        <w:rPr>
                          <w:rFonts w:ascii="Arial" w:hAnsi="Arial" w:cs="Arial"/>
                          <w:b/>
                          <w:bCs/>
                          <w:sz w:val="36"/>
                          <w:szCs w:val="36"/>
                          <w:lang w:val="en-US"/>
                        </w:rPr>
                      </w:pPr>
                    </w:p>
                    <w:p w14:paraId="2AFF73EA" w14:textId="77777777" w:rsidR="004A0CA4" w:rsidRDefault="004A0CA4" w:rsidP="00D201F4">
                      <w:pPr>
                        <w:spacing w:before="120" w:after="120"/>
                        <w:rPr>
                          <w:rFonts w:ascii="Arial" w:hAnsi="Arial" w:cs="Arial"/>
                          <w:b/>
                          <w:bCs/>
                          <w:sz w:val="36"/>
                          <w:szCs w:val="36"/>
                          <w:lang w:val="en-US"/>
                        </w:rPr>
                      </w:pPr>
                    </w:p>
                    <w:p w14:paraId="250E9BF8" w14:textId="77777777" w:rsidR="004A0CA4" w:rsidRDefault="004A0CA4" w:rsidP="00D201F4">
                      <w:pPr>
                        <w:spacing w:before="120" w:after="120"/>
                        <w:rPr>
                          <w:rFonts w:ascii="Arial" w:hAnsi="Arial" w:cs="Arial"/>
                          <w:b/>
                          <w:bCs/>
                          <w:sz w:val="36"/>
                          <w:szCs w:val="36"/>
                          <w:lang w:val="en-US"/>
                        </w:rPr>
                      </w:pPr>
                    </w:p>
                    <w:p w14:paraId="3C824944" w14:textId="77777777" w:rsidR="004A0CA4" w:rsidRDefault="004A0CA4" w:rsidP="00D201F4">
                      <w:pPr>
                        <w:spacing w:before="120" w:after="120"/>
                        <w:rPr>
                          <w:rFonts w:ascii="Arial" w:hAnsi="Arial" w:cs="Arial"/>
                          <w:b/>
                          <w:bCs/>
                          <w:sz w:val="36"/>
                          <w:szCs w:val="36"/>
                          <w:lang w:val="en-US"/>
                        </w:rPr>
                      </w:pPr>
                    </w:p>
                    <w:p w14:paraId="6D419D2D" w14:textId="77777777" w:rsidR="004A0CA4" w:rsidRDefault="004A0CA4" w:rsidP="00D201F4">
                      <w:pPr>
                        <w:spacing w:before="120" w:after="120"/>
                        <w:rPr>
                          <w:rFonts w:ascii="Arial" w:hAnsi="Arial" w:cs="Arial"/>
                          <w:b/>
                          <w:bCs/>
                          <w:sz w:val="36"/>
                          <w:szCs w:val="36"/>
                          <w:lang w:val="en-US"/>
                        </w:rPr>
                      </w:pPr>
                    </w:p>
                    <w:p w14:paraId="0937C1A2" w14:textId="77777777" w:rsidR="004A0CA4" w:rsidRDefault="004A0CA4" w:rsidP="00D201F4">
                      <w:pPr>
                        <w:spacing w:before="120" w:after="120"/>
                        <w:rPr>
                          <w:rFonts w:ascii="Arial" w:hAnsi="Arial" w:cs="Arial"/>
                          <w:b/>
                          <w:bCs/>
                          <w:sz w:val="36"/>
                          <w:szCs w:val="36"/>
                          <w:lang w:val="en-US"/>
                        </w:rPr>
                      </w:pPr>
                    </w:p>
                    <w:p w14:paraId="3B0C281D" w14:textId="77777777" w:rsidR="004A0CA4" w:rsidRDefault="004A0CA4" w:rsidP="00D201F4">
                      <w:pPr>
                        <w:spacing w:before="120" w:after="120"/>
                        <w:rPr>
                          <w:rFonts w:ascii="Arial" w:hAnsi="Arial" w:cs="Arial"/>
                          <w:b/>
                          <w:bCs/>
                          <w:sz w:val="36"/>
                          <w:szCs w:val="36"/>
                          <w:lang w:val="en-US"/>
                        </w:rPr>
                      </w:pPr>
                    </w:p>
                    <w:p w14:paraId="5C6BA638" w14:textId="77777777" w:rsidR="004A0CA4" w:rsidRPr="00563FF0" w:rsidRDefault="004A0CA4" w:rsidP="00D201F4">
                      <w:pPr>
                        <w:spacing w:before="120" w:after="120"/>
                        <w:rPr>
                          <w:rFonts w:ascii="Arial" w:hAnsi="Arial" w:cs="Arial"/>
                          <w:bCs/>
                          <w:sz w:val="36"/>
                          <w:szCs w:val="36"/>
                          <w:lang w:val="en-US"/>
                        </w:rPr>
                      </w:pPr>
                    </w:p>
                    <w:p w14:paraId="28D48956" w14:textId="77777777" w:rsidR="004A0CA4" w:rsidRPr="00563FF0" w:rsidRDefault="004A0CA4" w:rsidP="004A0CA4">
                      <w:pPr>
                        <w:tabs>
                          <w:tab w:val="left" w:pos="1440"/>
                          <w:tab w:val="left" w:pos="3060"/>
                        </w:tabs>
                        <w:spacing w:before="120" w:after="120" w:line="240" w:lineRule="auto"/>
                        <w:jc w:val="both"/>
                        <w:rPr>
                          <w:rFonts w:ascii="Arial" w:hAnsi="Arial" w:cs="Arial"/>
                          <w:smallCaps/>
                          <w:sz w:val="28"/>
                          <w:szCs w:val="28"/>
                          <w:lang w:val="en-US"/>
                        </w:rPr>
                      </w:pPr>
                      <w:r w:rsidRPr="00563FF0">
                        <w:rPr>
                          <w:rFonts w:ascii="Arial" w:hAnsi="Arial" w:cs="Arial"/>
                          <w:smallCaps/>
                          <w:sz w:val="28"/>
                          <w:szCs w:val="28"/>
                          <w:lang w:val="en-US"/>
                        </w:rPr>
                        <w:t>July 2018</w:t>
                      </w:r>
                    </w:p>
                  </w:txbxContent>
                </v:textbox>
                <w10:wrap type="square"/>
              </v:shape>
            </w:pict>
          </mc:Fallback>
        </mc:AlternateContent>
      </w:r>
      <w:r w:rsidR="001A075F" w:rsidRPr="00914FCE">
        <w:rPr>
          <w:rFonts w:ascii="Arial" w:eastAsia="Times New Roman" w:hAnsi="Arial" w:cs="Arial"/>
          <w:b/>
          <w:sz w:val="24"/>
          <w:szCs w:val="24"/>
          <w:u w:val="single"/>
          <w:lang w:val="en-US"/>
        </w:rPr>
        <w:br w:type="page"/>
      </w:r>
    </w:p>
    <w:p w14:paraId="7CA57DA8" w14:textId="77777777" w:rsidR="00C975E2" w:rsidRPr="0086146B" w:rsidRDefault="00C975E2" w:rsidP="00036B53">
      <w:pPr>
        <w:pStyle w:val="ListParagraph"/>
        <w:numPr>
          <w:ilvl w:val="0"/>
          <w:numId w:val="13"/>
        </w:numPr>
        <w:spacing w:before="240" w:after="240" w:line="240" w:lineRule="auto"/>
        <w:contextualSpacing w:val="0"/>
        <w:jc w:val="both"/>
        <w:rPr>
          <w:rFonts w:ascii="Arial" w:eastAsia="Times New Roman" w:hAnsi="Arial" w:cs="Arial"/>
          <w:b/>
          <w:u w:val="single"/>
          <w:lang w:val="en-US"/>
        </w:rPr>
      </w:pPr>
      <w:r w:rsidRPr="0086146B">
        <w:rPr>
          <w:rFonts w:ascii="Arial" w:eastAsia="Times New Roman" w:hAnsi="Arial" w:cs="Arial"/>
          <w:b/>
          <w:u w:val="single"/>
          <w:lang w:val="en-US"/>
        </w:rPr>
        <w:lastRenderedPageBreak/>
        <w:t>Introduc</w:t>
      </w:r>
      <w:r w:rsidR="00914FCE" w:rsidRPr="0086146B">
        <w:rPr>
          <w:rFonts w:ascii="Arial" w:eastAsia="Times New Roman" w:hAnsi="Arial" w:cs="Arial"/>
          <w:b/>
          <w:u w:val="single"/>
          <w:lang w:val="en-US"/>
        </w:rPr>
        <w:t>tio</w:t>
      </w:r>
      <w:r w:rsidRPr="0086146B">
        <w:rPr>
          <w:rFonts w:ascii="Arial" w:eastAsia="Times New Roman" w:hAnsi="Arial" w:cs="Arial"/>
          <w:b/>
          <w:u w:val="single"/>
          <w:lang w:val="en-US"/>
        </w:rPr>
        <w:t>n</w:t>
      </w:r>
    </w:p>
    <w:p w14:paraId="73D298EE" w14:textId="77777777" w:rsidR="00914FCE" w:rsidRPr="0086146B" w:rsidRDefault="00914FCE" w:rsidP="003376DE">
      <w:pPr>
        <w:spacing w:before="120" w:after="120" w:line="240" w:lineRule="auto"/>
        <w:jc w:val="both"/>
        <w:rPr>
          <w:rFonts w:ascii="Arial" w:eastAsia="Times New Roman" w:hAnsi="Arial" w:cs="Arial"/>
          <w:lang w:val="en-US"/>
        </w:rPr>
      </w:pPr>
      <w:r w:rsidRPr="0086146B">
        <w:rPr>
          <w:rFonts w:ascii="Arial" w:eastAsia="Times New Roman" w:hAnsi="Arial" w:cs="Arial"/>
          <w:lang w:val="en-US"/>
        </w:rPr>
        <w:t>This document presents the cost-benefit analysis (CBA) of the main investments funded by the Temporary Social Safety Net and Skills for Youth (HA-L1137) in Haiti.</w:t>
      </w:r>
    </w:p>
    <w:p w14:paraId="7141C8E3" w14:textId="77777777" w:rsidR="00914FCE" w:rsidRPr="0086146B" w:rsidRDefault="00914FCE" w:rsidP="003376DE">
      <w:pPr>
        <w:spacing w:before="120" w:after="120" w:line="240" w:lineRule="auto"/>
        <w:jc w:val="both"/>
        <w:rPr>
          <w:rFonts w:ascii="Arial" w:eastAsia="Times New Roman" w:hAnsi="Arial" w:cs="Arial"/>
          <w:lang w:val="en-US"/>
        </w:rPr>
      </w:pPr>
      <w:r w:rsidRPr="0086146B">
        <w:rPr>
          <w:rFonts w:ascii="Arial" w:eastAsia="Times New Roman" w:hAnsi="Arial" w:cs="Arial"/>
          <w:lang w:val="en-US"/>
        </w:rPr>
        <w:t xml:space="preserve">We focus on the following investments, which represent </w:t>
      </w:r>
      <w:r w:rsidR="009D14AA" w:rsidRPr="0086146B">
        <w:rPr>
          <w:rFonts w:ascii="Arial" w:eastAsia="Times New Roman" w:hAnsi="Arial" w:cs="Arial"/>
          <w:lang w:val="en-US"/>
        </w:rPr>
        <w:t>most of</w:t>
      </w:r>
      <w:r w:rsidRPr="0086146B">
        <w:rPr>
          <w:rFonts w:ascii="Arial" w:eastAsia="Times New Roman" w:hAnsi="Arial" w:cs="Arial"/>
          <w:lang w:val="en-US"/>
        </w:rPr>
        <w:t xml:space="preserve"> the</w:t>
      </w:r>
      <w:r w:rsidR="009D14AA">
        <w:rPr>
          <w:rFonts w:ascii="Arial" w:eastAsia="Times New Roman" w:hAnsi="Arial" w:cs="Arial"/>
          <w:lang w:val="en-US"/>
        </w:rPr>
        <w:t xml:space="preserve"> value of the</w:t>
      </w:r>
      <w:r w:rsidRPr="0086146B">
        <w:rPr>
          <w:rFonts w:ascii="Arial" w:eastAsia="Times New Roman" w:hAnsi="Arial" w:cs="Arial"/>
          <w:lang w:val="en-US"/>
        </w:rPr>
        <w:t xml:space="preserve"> operation: </w:t>
      </w:r>
    </w:p>
    <w:p w14:paraId="03C491FF" w14:textId="77777777" w:rsidR="00914FCE" w:rsidRPr="0086146B" w:rsidRDefault="00914FCE" w:rsidP="001B4A4C">
      <w:pPr>
        <w:pStyle w:val="ListParagraph"/>
        <w:numPr>
          <w:ilvl w:val="0"/>
          <w:numId w:val="27"/>
        </w:numPr>
        <w:spacing w:before="120" w:after="120" w:line="240" w:lineRule="auto"/>
        <w:contextualSpacing w:val="0"/>
        <w:jc w:val="both"/>
        <w:rPr>
          <w:rFonts w:ascii="Arial" w:eastAsia="Times New Roman" w:hAnsi="Arial" w:cs="Arial"/>
          <w:lang w:val="en-US"/>
        </w:rPr>
      </w:pPr>
      <w:r w:rsidRPr="0086146B">
        <w:rPr>
          <w:rFonts w:ascii="Arial" w:eastAsia="Times New Roman" w:hAnsi="Arial" w:cs="Arial"/>
          <w:u w:val="single"/>
          <w:lang w:val="en-US"/>
        </w:rPr>
        <w:t>Temporary safety net through temporary employment</w:t>
      </w:r>
      <w:r w:rsidRPr="0086146B">
        <w:rPr>
          <w:rFonts w:ascii="Arial" w:eastAsia="Times New Roman" w:hAnsi="Arial" w:cs="Arial"/>
          <w:lang w:val="en-US"/>
        </w:rPr>
        <w:t xml:space="preserve">. This part of the project will finance small community development projects, that </w:t>
      </w:r>
      <w:r w:rsidR="009D14AA">
        <w:rPr>
          <w:rFonts w:ascii="Arial" w:eastAsia="Times New Roman" w:hAnsi="Arial" w:cs="Arial"/>
          <w:lang w:val="en-US"/>
        </w:rPr>
        <w:t>aim to create</w:t>
      </w:r>
      <w:r w:rsidRPr="0086146B">
        <w:rPr>
          <w:rFonts w:ascii="Arial" w:eastAsia="Times New Roman" w:hAnsi="Arial" w:cs="Arial"/>
          <w:lang w:val="en-US"/>
        </w:rPr>
        <w:t xml:space="preserve"> temporary employment for</w:t>
      </w:r>
      <w:r w:rsidR="009D14AA">
        <w:rPr>
          <w:rFonts w:ascii="Arial" w:eastAsia="Times New Roman" w:hAnsi="Arial" w:cs="Arial"/>
          <w:lang w:val="en-US"/>
        </w:rPr>
        <w:t xml:space="preserve"> 28,000</w:t>
      </w:r>
      <w:r w:rsidRPr="0086146B">
        <w:rPr>
          <w:rFonts w:ascii="Arial" w:eastAsia="Times New Roman" w:hAnsi="Arial" w:cs="Arial"/>
          <w:lang w:val="en-US"/>
        </w:rPr>
        <w:t xml:space="preserve"> youth who are 18-35 years old, who are neither studying nor working and who reside in vulnerable </w:t>
      </w:r>
      <w:r w:rsidR="009D14AA">
        <w:rPr>
          <w:rFonts w:ascii="Arial" w:eastAsia="Times New Roman" w:hAnsi="Arial" w:cs="Arial"/>
          <w:lang w:val="en-US"/>
        </w:rPr>
        <w:t xml:space="preserve">urban </w:t>
      </w:r>
      <w:r w:rsidRPr="0086146B">
        <w:rPr>
          <w:rFonts w:ascii="Arial" w:eastAsia="Times New Roman" w:hAnsi="Arial" w:cs="Arial"/>
          <w:lang w:val="en-US"/>
        </w:rPr>
        <w:t xml:space="preserve">neighborhoods. </w:t>
      </w:r>
      <w:r w:rsidR="009D14AA">
        <w:rPr>
          <w:rFonts w:ascii="Arial" w:eastAsia="Times New Roman" w:hAnsi="Arial" w:cs="Arial"/>
          <w:lang w:val="en-US"/>
        </w:rPr>
        <w:t xml:space="preserve">Community </w:t>
      </w:r>
      <w:r w:rsidRPr="0086146B">
        <w:rPr>
          <w:rFonts w:ascii="Arial" w:eastAsia="Times New Roman" w:hAnsi="Arial" w:cs="Arial"/>
          <w:lang w:val="en-US"/>
        </w:rPr>
        <w:t>project</w:t>
      </w:r>
      <w:r w:rsidR="009D14AA">
        <w:rPr>
          <w:rFonts w:ascii="Arial" w:eastAsia="Times New Roman" w:hAnsi="Arial" w:cs="Arial"/>
          <w:lang w:val="en-US"/>
        </w:rPr>
        <w:t>s</w:t>
      </w:r>
      <w:r w:rsidRPr="0086146B">
        <w:rPr>
          <w:rFonts w:ascii="Arial" w:eastAsia="Times New Roman" w:hAnsi="Arial" w:cs="Arial"/>
          <w:lang w:val="en-US"/>
        </w:rPr>
        <w:t xml:space="preserve"> will have a</w:t>
      </w:r>
      <w:r w:rsidR="009D14AA">
        <w:rPr>
          <w:rFonts w:ascii="Arial" w:eastAsia="Times New Roman" w:hAnsi="Arial" w:cs="Arial"/>
          <w:lang w:val="en-US"/>
        </w:rPr>
        <w:t>n average</w:t>
      </w:r>
      <w:r w:rsidRPr="0086146B">
        <w:rPr>
          <w:rFonts w:ascii="Arial" w:eastAsia="Times New Roman" w:hAnsi="Arial" w:cs="Arial"/>
          <w:lang w:val="en-US"/>
        </w:rPr>
        <w:t xml:space="preserve"> value of </w:t>
      </w:r>
      <w:proofErr w:type="gramStart"/>
      <w:r w:rsidRPr="0086146B">
        <w:rPr>
          <w:rFonts w:ascii="Arial" w:eastAsia="Times New Roman" w:hAnsi="Arial" w:cs="Arial"/>
          <w:lang w:val="en-US"/>
        </w:rPr>
        <w:t>US$50,000, and</w:t>
      </w:r>
      <w:proofErr w:type="gramEnd"/>
      <w:r w:rsidRPr="0086146B">
        <w:rPr>
          <w:rFonts w:ascii="Arial" w:eastAsia="Times New Roman" w:hAnsi="Arial" w:cs="Arial"/>
          <w:lang w:val="en-US"/>
        </w:rPr>
        <w:t xml:space="preserve"> will be designed to be intensive in the use of low skill labor force. More specifically, the cost of labor will have to represent at least 70% of the total value of each project.</w:t>
      </w:r>
    </w:p>
    <w:p w14:paraId="27219BE9" w14:textId="77777777" w:rsidR="00DB54EC" w:rsidRPr="0086146B" w:rsidRDefault="00DB54EC" w:rsidP="001B4A4C">
      <w:pPr>
        <w:pStyle w:val="ListParagraph"/>
        <w:numPr>
          <w:ilvl w:val="0"/>
          <w:numId w:val="27"/>
        </w:numPr>
        <w:spacing w:before="120" w:after="120" w:line="240" w:lineRule="auto"/>
        <w:contextualSpacing w:val="0"/>
        <w:jc w:val="both"/>
        <w:rPr>
          <w:rFonts w:ascii="Arial" w:eastAsia="Times New Roman" w:hAnsi="Arial" w:cs="Arial"/>
          <w:lang w:val="en-US"/>
        </w:rPr>
      </w:pPr>
      <w:r w:rsidRPr="0086146B">
        <w:rPr>
          <w:rFonts w:ascii="Arial" w:eastAsia="Times New Roman" w:hAnsi="Arial" w:cs="Arial"/>
          <w:u w:val="single"/>
          <w:lang w:val="en-US"/>
        </w:rPr>
        <w:t>Training for youth</w:t>
      </w:r>
      <w:r w:rsidRPr="0086146B">
        <w:rPr>
          <w:rFonts w:ascii="Arial" w:eastAsia="Times New Roman" w:hAnsi="Arial" w:cs="Arial"/>
          <w:lang w:val="en-US"/>
        </w:rPr>
        <w:t>. This part of the project will finance demand driven technical training for 1,700 youth with the following characteristics: (i) being 16-29 years old; (ii) being neither studying nor working; and (iii) having completed at least the 6th year of Fundamental Education. Training priority will be given to sectors with job creation potential. Guidance and labor intermediation will be provided to the youths that are in training. Participants will receive a stipend to cover transportation and meal expenses.</w:t>
      </w:r>
    </w:p>
    <w:p w14:paraId="4F66FCEE" w14:textId="77777777" w:rsidR="00DB54EC" w:rsidRPr="0086146B" w:rsidRDefault="00DB54EC" w:rsidP="00DB54EC">
      <w:pPr>
        <w:spacing w:before="120" w:after="120" w:line="240" w:lineRule="auto"/>
        <w:jc w:val="both"/>
        <w:rPr>
          <w:rFonts w:ascii="Arial" w:eastAsia="Times New Roman" w:hAnsi="Arial" w:cs="Arial"/>
          <w:lang w:val="en-US"/>
        </w:rPr>
      </w:pPr>
      <w:r w:rsidRPr="0086146B">
        <w:rPr>
          <w:rFonts w:ascii="Arial" w:eastAsia="Times New Roman" w:hAnsi="Arial" w:cs="Arial"/>
          <w:lang w:val="en-US"/>
        </w:rPr>
        <w:t xml:space="preserve">The beneficiaries of both interventions will also receive </w:t>
      </w:r>
      <w:r w:rsidR="0086146B">
        <w:rPr>
          <w:rFonts w:ascii="Arial" w:eastAsia="Times New Roman" w:hAnsi="Arial" w:cs="Arial"/>
          <w:lang w:val="en-US"/>
        </w:rPr>
        <w:t xml:space="preserve">soft skills </w:t>
      </w:r>
      <w:r w:rsidRPr="0086146B">
        <w:rPr>
          <w:rFonts w:ascii="Arial" w:eastAsia="Times New Roman" w:hAnsi="Arial" w:cs="Arial"/>
          <w:lang w:val="en-US"/>
        </w:rPr>
        <w:t>training.</w:t>
      </w:r>
    </w:p>
    <w:p w14:paraId="3D0214A5" w14:textId="77777777" w:rsidR="00EC6CCF" w:rsidRPr="0086146B" w:rsidRDefault="00DB54EC" w:rsidP="003376DE">
      <w:pPr>
        <w:spacing w:before="120" w:after="120" w:line="240" w:lineRule="auto"/>
        <w:jc w:val="both"/>
        <w:rPr>
          <w:rFonts w:ascii="Arial" w:eastAsia="Times New Roman" w:hAnsi="Arial" w:cs="Arial"/>
          <w:lang w:val="en-US"/>
        </w:rPr>
      </w:pPr>
      <w:r w:rsidRPr="0086146B">
        <w:rPr>
          <w:rFonts w:ascii="Arial" w:eastAsia="Times New Roman" w:hAnsi="Arial" w:cs="Arial"/>
          <w:lang w:val="en-US"/>
        </w:rPr>
        <w:t>A complete description of the operation is provided in the Proposal for Operation Development (POD), of which this document is an Annex.</w:t>
      </w:r>
    </w:p>
    <w:p w14:paraId="13DEE426" w14:textId="77777777" w:rsidR="00DB54EC" w:rsidRPr="0086146B" w:rsidRDefault="0091661B" w:rsidP="003376DE">
      <w:pPr>
        <w:spacing w:before="120" w:after="120" w:line="240" w:lineRule="auto"/>
        <w:jc w:val="both"/>
        <w:rPr>
          <w:rFonts w:ascii="Arial" w:eastAsia="Times New Roman" w:hAnsi="Arial" w:cs="Arial"/>
          <w:lang w:val="en-US"/>
        </w:rPr>
      </w:pPr>
      <w:r w:rsidRPr="0086146B">
        <w:rPr>
          <w:rFonts w:ascii="Arial" w:eastAsia="Times New Roman" w:hAnsi="Arial" w:cs="Arial"/>
          <w:lang w:val="en-US"/>
        </w:rPr>
        <w:t>In this CBA, we use a social discount rate of 2%. This selection is based on the work of Evans (2008), which discusses the appropriate discount rate for long-term social projects.</w:t>
      </w:r>
      <w:r w:rsidR="00087070" w:rsidRPr="0086146B">
        <w:rPr>
          <w:rStyle w:val="FootnoteReference"/>
          <w:rFonts w:ascii="Arial" w:eastAsia="Times New Roman" w:hAnsi="Arial"/>
          <w:lang w:val="en-US"/>
        </w:rPr>
        <w:footnoteReference w:id="1"/>
      </w:r>
      <w:r w:rsidRPr="0086146B">
        <w:rPr>
          <w:rFonts w:ascii="Arial" w:eastAsia="Times New Roman" w:hAnsi="Arial" w:cs="Arial"/>
          <w:lang w:val="en-US"/>
        </w:rPr>
        <w:t xml:space="preserve"> The author concludes that in many of these projects the net benefits are associated with </w:t>
      </w:r>
      <w:r w:rsidR="00087070" w:rsidRPr="0086146B">
        <w:rPr>
          <w:rFonts w:ascii="Arial" w:eastAsia="Times New Roman" w:hAnsi="Arial" w:cs="Arial"/>
          <w:lang w:val="en-US"/>
        </w:rPr>
        <w:t xml:space="preserve">environmental and social </w:t>
      </w:r>
      <w:proofErr w:type="gramStart"/>
      <w:r w:rsidR="00087070" w:rsidRPr="0086146B">
        <w:rPr>
          <w:rFonts w:ascii="Arial" w:eastAsia="Times New Roman" w:hAnsi="Arial" w:cs="Arial"/>
          <w:lang w:val="en-US"/>
        </w:rPr>
        <w:t>security, and</w:t>
      </w:r>
      <w:proofErr w:type="gramEnd"/>
      <w:r w:rsidR="00087070" w:rsidRPr="0086146B">
        <w:rPr>
          <w:rFonts w:ascii="Arial" w:eastAsia="Times New Roman" w:hAnsi="Arial" w:cs="Arial"/>
          <w:lang w:val="en-US"/>
        </w:rPr>
        <w:t xml:space="preserve"> must be discounted at low rates in the 0-2% range. The sensitivity of the net present value (NPV) to this and other key parameters is presented later in this document. </w:t>
      </w:r>
    </w:p>
    <w:p w14:paraId="2C2363F7" w14:textId="77777777" w:rsidR="00F9375D" w:rsidRPr="0086146B" w:rsidRDefault="7D230D0B" w:rsidP="7D230D0B">
      <w:pPr>
        <w:spacing w:before="120" w:after="120" w:line="240" w:lineRule="auto"/>
        <w:jc w:val="both"/>
        <w:rPr>
          <w:rFonts w:ascii="Arial" w:eastAsia="Arial" w:hAnsi="Arial" w:cs="Arial"/>
          <w:lang w:val="en-US"/>
        </w:rPr>
      </w:pPr>
      <w:r w:rsidRPr="7D230D0B">
        <w:rPr>
          <w:rFonts w:ascii="Arial" w:eastAsia="Arial" w:hAnsi="Arial" w:cs="Arial"/>
          <w:lang w:val="en-US"/>
        </w:rPr>
        <w:t xml:space="preserve">This CBA estimates </w:t>
      </w:r>
      <w:proofErr w:type="gramStart"/>
      <w:r w:rsidRPr="7D230D0B">
        <w:rPr>
          <w:rFonts w:ascii="Arial" w:eastAsia="Arial" w:hAnsi="Arial" w:cs="Arial"/>
          <w:lang w:val="en-US"/>
        </w:rPr>
        <w:t>a</w:t>
      </w:r>
      <w:proofErr w:type="gramEnd"/>
      <w:r w:rsidRPr="7D230D0B">
        <w:rPr>
          <w:rFonts w:ascii="Arial" w:eastAsia="Arial" w:hAnsi="Arial" w:cs="Arial"/>
          <w:lang w:val="en-US"/>
        </w:rPr>
        <w:t xml:space="preserve"> NPV of USD </w:t>
      </w:r>
      <w:r w:rsidR="008B755B">
        <w:rPr>
          <w:rFonts w:ascii="Arial" w:eastAsia="Arial" w:hAnsi="Arial" w:cs="Arial"/>
          <w:lang w:val="en-US"/>
        </w:rPr>
        <w:t>1</w:t>
      </w:r>
      <w:r w:rsidR="00BF46FB">
        <w:rPr>
          <w:rFonts w:ascii="Arial" w:eastAsia="Arial" w:hAnsi="Arial" w:cs="Arial"/>
          <w:lang w:val="en-US"/>
        </w:rPr>
        <w:t>.</w:t>
      </w:r>
      <w:r w:rsidR="008B755B">
        <w:rPr>
          <w:rFonts w:ascii="Arial" w:eastAsia="Arial" w:hAnsi="Arial" w:cs="Arial"/>
          <w:lang w:val="en-US"/>
        </w:rPr>
        <w:t>299</w:t>
      </w:r>
      <w:r w:rsidR="00BF46FB">
        <w:rPr>
          <w:rFonts w:ascii="Arial" w:eastAsia="Arial" w:hAnsi="Arial" w:cs="Arial"/>
          <w:lang w:val="en-US"/>
        </w:rPr>
        <w:t xml:space="preserve"> million</w:t>
      </w:r>
      <w:r w:rsidR="00FB0369">
        <w:rPr>
          <w:rFonts w:ascii="Arial" w:eastAsia="Arial" w:hAnsi="Arial" w:cs="Arial"/>
          <w:lang w:val="en-US"/>
        </w:rPr>
        <w:t xml:space="preserve"> and an Economic Rate of Return of 2.</w:t>
      </w:r>
      <w:r w:rsidR="008B755B">
        <w:rPr>
          <w:rFonts w:ascii="Arial" w:eastAsia="Arial" w:hAnsi="Arial" w:cs="Arial"/>
          <w:lang w:val="en-US"/>
        </w:rPr>
        <w:t>75</w:t>
      </w:r>
      <w:r w:rsidR="00FB0369">
        <w:rPr>
          <w:rFonts w:ascii="Arial" w:eastAsia="Arial" w:hAnsi="Arial" w:cs="Arial"/>
          <w:lang w:val="en-US"/>
        </w:rPr>
        <w:t>%</w:t>
      </w:r>
      <w:r w:rsidRPr="7D230D0B">
        <w:rPr>
          <w:rFonts w:ascii="Arial" w:eastAsia="Arial" w:hAnsi="Arial" w:cs="Arial"/>
          <w:lang w:val="en-US"/>
        </w:rPr>
        <w:t xml:space="preserve">. </w:t>
      </w:r>
    </w:p>
    <w:p w14:paraId="64BEC0F0" w14:textId="77777777" w:rsidR="00BB728A" w:rsidRPr="0086146B" w:rsidRDefault="00A043C2" w:rsidP="00B377F4">
      <w:pPr>
        <w:widowControl w:val="0"/>
        <w:spacing w:before="120" w:after="120" w:line="240" w:lineRule="auto"/>
        <w:jc w:val="both"/>
        <w:rPr>
          <w:rFonts w:ascii="Arial" w:eastAsia="Times New Roman" w:hAnsi="Arial" w:cs="Arial"/>
          <w:lang w:val="en-US"/>
        </w:rPr>
      </w:pPr>
      <w:r w:rsidRPr="0086146B">
        <w:rPr>
          <w:rFonts w:ascii="Arial" w:eastAsia="Times New Roman" w:hAnsi="Arial" w:cs="Arial"/>
          <w:lang w:val="en-US"/>
        </w:rPr>
        <w:t xml:space="preserve">The rest of this document is organized as follows. In section 2, we present </w:t>
      </w:r>
      <w:r w:rsidR="00AF72C4">
        <w:rPr>
          <w:rFonts w:ascii="Arial" w:eastAsia="Times New Roman" w:hAnsi="Arial" w:cs="Arial"/>
          <w:lang w:val="en-US"/>
        </w:rPr>
        <w:t>the key assumption</w:t>
      </w:r>
      <w:r w:rsidR="00B377F4">
        <w:rPr>
          <w:rFonts w:ascii="Arial" w:eastAsia="Times New Roman" w:hAnsi="Arial" w:cs="Arial"/>
          <w:lang w:val="en-US"/>
        </w:rPr>
        <w:t>s</w:t>
      </w:r>
      <w:r w:rsidR="00AF72C4">
        <w:rPr>
          <w:rFonts w:ascii="Arial" w:eastAsia="Times New Roman" w:hAnsi="Arial" w:cs="Arial"/>
          <w:lang w:val="en-US"/>
        </w:rPr>
        <w:t xml:space="preserve"> of the CBA, i.e. that successful participation in the temporary employment and in training increases future earnings. This assumption is discussed in the context of the vertical logic of the intervention, and in relationship with the impacts included in the results matrix of the project</w:t>
      </w:r>
      <w:r w:rsidRPr="0086146B">
        <w:rPr>
          <w:rFonts w:ascii="Arial" w:eastAsia="Times New Roman" w:hAnsi="Arial" w:cs="Arial"/>
          <w:lang w:val="en-US"/>
        </w:rPr>
        <w:t>. In section 3</w:t>
      </w:r>
      <w:r w:rsidR="00B377F4">
        <w:rPr>
          <w:rFonts w:ascii="Arial" w:eastAsia="Times New Roman" w:hAnsi="Arial" w:cs="Arial"/>
          <w:lang w:val="en-US"/>
        </w:rPr>
        <w:t xml:space="preserve"> and 4 we analyze the costs and the benefits of the intervention. In section 5, we present the calculation of the NPV. </w:t>
      </w:r>
      <w:r w:rsidRPr="0086146B">
        <w:rPr>
          <w:rFonts w:ascii="Arial" w:eastAsia="Times New Roman" w:hAnsi="Arial" w:cs="Arial"/>
          <w:lang w:val="en-US"/>
        </w:rPr>
        <w:t xml:space="preserve">In section </w:t>
      </w:r>
      <w:r w:rsidR="00B377F4">
        <w:rPr>
          <w:rFonts w:ascii="Arial" w:eastAsia="Times New Roman" w:hAnsi="Arial" w:cs="Arial"/>
          <w:lang w:val="en-US"/>
        </w:rPr>
        <w:t>6</w:t>
      </w:r>
      <w:r w:rsidRPr="0086146B">
        <w:rPr>
          <w:rFonts w:ascii="Arial" w:eastAsia="Times New Roman" w:hAnsi="Arial" w:cs="Arial"/>
          <w:lang w:val="en-US"/>
        </w:rPr>
        <w:t xml:space="preserve">, we analyze the sensitivity of the NPV to variations in the key parameters. Section </w:t>
      </w:r>
      <w:r w:rsidR="00B377F4">
        <w:rPr>
          <w:rFonts w:ascii="Arial" w:eastAsia="Times New Roman" w:hAnsi="Arial" w:cs="Arial"/>
          <w:lang w:val="en-US"/>
        </w:rPr>
        <w:t>7</w:t>
      </w:r>
      <w:r w:rsidRPr="0086146B">
        <w:rPr>
          <w:rFonts w:ascii="Arial" w:eastAsia="Times New Roman" w:hAnsi="Arial" w:cs="Arial"/>
          <w:lang w:val="en-US"/>
        </w:rPr>
        <w:t xml:space="preserve"> concludes</w:t>
      </w:r>
      <w:r w:rsidR="00AF72C4">
        <w:rPr>
          <w:rFonts w:ascii="Arial" w:eastAsia="Times New Roman" w:hAnsi="Arial" w:cs="Arial"/>
          <w:lang w:val="en-US"/>
        </w:rPr>
        <w:t xml:space="preserve"> and discusses some caveats</w:t>
      </w:r>
      <w:r w:rsidRPr="0086146B">
        <w:rPr>
          <w:rFonts w:ascii="Arial" w:eastAsia="Times New Roman" w:hAnsi="Arial" w:cs="Arial"/>
          <w:lang w:val="en-US"/>
        </w:rPr>
        <w:t>.</w:t>
      </w:r>
    </w:p>
    <w:p w14:paraId="04FC9899" w14:textId="77777777" w:rsidR="00481387" w:rsidRPr="00036B53" w:rsidRDefault="002F6FF4" w:rsidP="00036B53">
      <w:pPr>
        <w:pStyle w:val="ListParagraph"/>
        <w:numPr>
          <w:ilvl w:val="0"/>
          <w:numId w:val="13"/>
        </w:numPr>
        <w:spacing w:before="240" w:after="240" w:line="240" w:lineRule="auto"/>
        <w:contextualSpacing w:val="0"/>
        <w:jc w:val="both"/>
        <w:rPr>
          <w:rFonts w:ascii="Arial" w:eastAsia="Times New Roman" w:hAnsi="Arial" w:cs="Arial"/>
          <w:b/>
          <w:u w:val="single"/>
          <w:lang w:val="en-US"/>
        </w:rPr>
      </w:pPr>
      <w:r w:rsidRPr="00036B53">
        <w:rPr>
          <w:rFonts w:ascii="Arial" w:eastAsia="Times New Roman" w:hAnsi="Arial" w:cs="Arial"/>
          <w:b/>
          <w:u w:val="single"/>
          <w:lang w:val="en-US"/>
        </w:rPr>
        <w:t>Key assumption: impact on future earnings</w:t>
      </w:r>
    </w:p>
    <w:p w14:paraId="6976DE27" w14:textId="77777777" w:rsidR="002F6FF4" w:rsidRDefault="00531A0A" w:rsidP="001B4A4C">
      <w:pPr>
        <w:widowControl w:val="0"/>
        <w:spacing w:before="120" w:after="120" w:line="240" w:lineRule="auto"/>
        <w:jc w:val="both"/>
        <w:rPr>
          <w:rFonts w:ascii="Arial" w:eastAsia="Times New Roman" w:hAnsi="Arial" w:cs="Arial"/>
          <w:lang w:val="en-US"/>
        </w:rPr>
      </w:pPr>
      <w:r w:rsidRPr="0086146B">
        <w:rPr>
          <w:rFonts w:ascii="Arial" w:eastAsia="Times New Roman" w:hAnsi="Arial" w:cs="Arial"/>
          <w:lang w:val="en-US"/>
        </w:rPr>
        <w:t xml:space="preserve">The key assumption of this CBA is that </w:t>
      </w:r>
      <w:r w:rsidR="002F6FF4">
        <w:rPr>
          <w:rFonts w:ascii="Arial" w:eastAsia="Times New Roman" w:hAnsi="Arial" w:cs="Arial"/>
          <w:lang w:val="en-US"/>
        </w:rPr>
        <w:t xml:space="preserve">successful </w:t>
      </w:r>
      <w:r w:rsidRPr="0086146B">
        <w:rPr>
          <w:rFonts w:ascii="Arial" w:eastAsia="Times New Roman" w:hAnsi="Arial" w:cs="Arial"/>
          <w:lang w:val="en-US"/>
        </w:rPr>
        <w:t xml:space="preserve">participation in </w:t>
      </w:r>
      <w:r w:rsidR="0086146B" w:rsidRPr="0086146B">
        <w:rPr>
          <w:rFonts w:ascii="Arial" w:eastAsia="Times New Roman" w:hAnsi="Arial" w:cs="Arial"/>
          <w:lang w:val="en-US"/>
        </w:rPr>
        <w:t xml:space="preserve">temporary employment and training, both of which include </w:t>
      </w:r>
      <w:r w:rsidR="0086146B">
        <w:rPr>
          <w:rFonts w:ascii="Arial" w:eastAsia="Times New Roman" w:hAnsi="Arial" w:cs="Arial"/>
          <w:lang w:val="en-US"/>
        </w:rPr>
        <w:t xml:space="preserve">soft skill (or socioemotional ability) training, increases future labor market earnings. </w:t>
      </w:r>
      <w:r w:rsidR="002F6FF4">
        <w:rPr>
          <w:rFonts w:ascii="Arial" w:eastAsia="Times New Roman" w:hAnsi="Arial" w:cs="Arial"/>
          <w:lang w:val="en-US"/>
        </w:rPr>
        <w:t>Successful participation is defined as follows: (i)</w:t>
      </w:r>
      <w:r w:rsidR="00A764E7">
        <w:rPr>
          <w:rFonts w:ascii="Arial" w:eastAsia="Times New Roman" w:hAnsi="Arial" w:cs="Arial"/>
          <w:lang w:val="en-US"/>
        </w:rPr>
        <w:t> </w:t>
      </w:r>
      <w:r w:rsidR="002F6FF4">
        <w:rPr>
          <w:rFonts w:ascii="Arial" w:eastAsia="Times New Roman" w:hAnsi="Arial" w:cs="Arial"/>
          <w:lang w:val="en-US"/>
        </w:rPr>
        <w:t xml:space="preserve">for participants in temporary employment, regular attendance (including in soft skill training) and delivery of the community development project, which triggers the payment of the stipend; (ii) for participants in training, completion of the course (including soft skill </w:t>
      </w:r>
      <w:r w:rsidR="002F6FF4">
        <w:rPr>
          <w:rFonts w:ascii="Arial" w:eastAsia="Times New Roman" w:hAnsi="Arial" w:cs="Arial"/>
          <w:lang w:val="en-US"/>
        </w:rPr>
        <w:lastRenderedPageBreak/>
        <w:t>training) and reception of the diploma.</w:t>
      </w:r>
    </w:p>
    <w:p w14:paraId="10355D55" w14:textId="77777777" w:rsidR="0086146B" w:rsidRDefault="003D02EA" w:rsidP="001B4A4C">
      <w:pPr>
        <w:widowControl w:val="0"/>
        <w:spacing w:before="120" w:after="120" w:line="240" w:lineRule="auto"/>
        <w:jc w:val="both"/>
        <w:rPr>
          <w:rFonts w:ascii="Arial" w:eastAsia="Times New Roman" w:hAnsi="Arial" w:cs="Arial"/>
          <w:lang w:val="en-US"/>
        </w:rPr>
      </w:pPr>
      <w:r>
        <w:rPr>
          <w:rFonts w:ascii="Arial" w:eastAsia="Times New Roman" w:hAnsi="Arial" w:cs="Arial"/>
          <w:lang w:val="en-US"/>
        </w:rPr>
        <w:t>H</w:t>
      </w:r>
      <w:r w:rsidR="0086146B">
        <w:rPr>
          <w:rFonts w:ascii="Arial" w:eastAsia="Times New Roman" w:hAnsi="Arial" w:cs="Arial"/>
          <w:lang w:val="en-US"/>
        </w:rPr>
        <w:t>igher earnings come from the following impacts, included in the results matrix of the operation: (i)</w:t>
      </w:r>
      <w:r w:rsidR="001B4A4C">
        <w:rPr>
          <w:rFonts w:ascii="Arial" w:eastAsia="Times New Roman" w:hAnsi="Arial" w:cs="Arial"/>
          <w:lang w:val="en-US"/>
        </w:rPr>
        <w:t xml:space="preserve"> the participants in both temporary employment and training have higher soft skills, thanks to the soft skills training they receive; (ii) the participants in training have higher likelihood of future employment. </w:t>
      </w:r>
      <w:r w:rsidR="0086146B">
        <w:rPr>
          <w:rFonts w:ascii="Arial" w:eastAsia="Times New Roman" w:hAnsi="Arial" w:cs="Arial"/>
          <w:lang w:val="en-US"/>
        </w:rPr>
        <w:t>These impacts will not be measured through an impact evaluation which can attribute the variation to the intervention, but rather will be the subject of a before versus after comparison.</w:t>
      </w:r>
    </w:p>
    <w:p w14:paraId="6A4A2D37" w14:textId="77777777" w:rsidR="00471D02" w:rsidRDefault="0086146B" w:rsidP="00875B7C">
      <w:pPr>
        <w:widowControl w:val="0"/>
        <w:spacing w:before="120" w:after="120" w:line="240" w:lineRule="auto"/>
        <w:jc w:val="both"/>
        <w:rPr>
          <w:rFonts w:ascii="Arial" w:eastAsia="Times New Roman" w:hAnsi="Arial" w:cs="Arial"/>
          <w:lang w:val="en-US"/>
        </w:rPr>
      </w:pPr>
      <w:r>
        <w:rPr>
          <w:rFonts w:ascii="Arial" w:eastAsia="Times New Roman" w:hAnsi="Arial" w:cs="Arial"/>
          <w:lang w:val="en-US"/>
        </w:rPr>
        <w:t xml:space="preserve">We assume that </w:t>
      </w:r>
      <w:r w:rsidR="001B4A4C">
        <w:rPr>
          <w:rFonts w:ascii="Arial" w:eastAsia="Times New Roman" w:hAnsi="Arial" w:cs="Arial"/>
          <w:lang w:val="en-US"/>
        </w:rPr>
        <w:t>participation in temporary employment</w:t>
      </w:r>
      <w:r w:rsidR="004B5BC2">
        <w:rPr>
          <w:rFonts w:ascii="Arial" w:eastAsia="Times New Roman" w:hAnsi="Arial" w:cs="Arial"/>
          <w:lang w:val="en-US"/>
        </w:rPr>
        <w:t>: (i) does not increase the probability of future employment</w:t>
      </w:r>
      <w:r w:rsidR="008C6501">
        <w:rPr>
          <w:rFonts w:ascii="Arial" w:eastAsia="Times New Roman" w:hAnsi="Arial" w:cs="Arial"/>
          <w:lang w:val="en-US"/>
        </w:rPr>
        <w:t>, and</w:t>
      </w:r>
      <w:r w:rsidR="004B5BC2">
        <w:rPr>
          <w:rFonts w:ascii="Arial" w:eastAsia="Times New Roman" w:hAnsi="Arial" w:cs="Arial"/>
          <w:lang w:val="en-US"/>
        </w:rPr>
        <w:t>; (ii)</w:t>
      </w:r>
      <w:r w:rsidR="001B4A4C">
        <w:rPr>
          <w:rFonts w:ascii="Arial" w:eastAsia="Times New Roman" w:hAnsi="Arial" w:cs="Arial"/>
          <w:lang w:val="en-US"/>
        </w:rPr>
        <w:t xml:space="preserve"> increases future earnings by 0.5%. </w:t>
      </w:r>
      <w:r w:rsidR="001B4A4C" w:rsidRPr="001B4A4C">
        <w:rPr>
          <w:rFonts w:ascii="Arial" w:eastAsia="Times New Roman" w:hAnsi="Arial" w:cs="Arial"/>
          <w:lang w:val="en-US"/>
        </w:rPr>
        <w:t xml:space="preserve">This parameter is drawn from </w:t>
      </w:r>
      <w:r w:rsidR="001B4A4C">
        <w:rPr>
          <w:rFonts w:ascii="Arial" w:eastAsia="Times New Roman" w:hAnsi="Arial" w:cs="Arial"/>
          <w:lang w:val="en-US"/>
        </w:rPr>
        <w:t>recent</w:t>
      </w:r>
      <w:r w:rsidR="001B4A4C" w:rsidRPr="001B4A4C">
        <w:rPr>
          <w:rFonts w:ascii="Arial" w:eastAsia="Times New Roman" w:hAnsi="Arial" w:cs="Arial"/>
          <w:lang w:val="en-US"/>
        </w:rPr>
        <w:t xml:space="preserve"> work </w:t>
      </w:r>
      <w:r w:rsidR="001B4A4C">
        <w:rPr>
          <w:rFonts w:ascii="Arial" w:eastAsia="Times New Roman" w:hAnsi="Arial" w:cs="Arial"/>
          <w:lang w:val="en-US"/>
        </w:rPr>
        <w:t>by</w:t>
      </w:r>
      <w:r w:rsidR="001B4A4C" w:rsidRPr="001B4A4C">
        <w:rPr>
          <w:rFonts w:ascii="Arial" w:eastAsia="Times New Roman" w:hAnsi="Arial" w:cs="Arial"/>
          <w:lang w:val="en-US"/>
        </w:rPr>
        <w:t xml:space="preserve"> </w:t>
      </w:r>
      <w:proofErr w:type="spellStart"/>
      <w:r w:rsidR="001B4A4C" w:rsidRPr="001B4A4C">
        <w:rPr>
          <w:rFonts w:ascii="Arial" w:eastAsia="Times New Roman" w:hAnsi="Arial" w:cs="Arial"/>
          <w:lang w:val="en-US"/>
        </w:rPr>
        <w:t>Adhvary</w:t>
      </w:r>
      <w:r w:rsidR="001B4A4C">
        <w:rPr>
          <w:rFonts w:ascii="Arial" w:eastAsia="Times New Roman" w:hAnsi="Arial" w:cs="Arial"/>
          <w:lang w:val="en-US"/>
        </w:rPr>
        <w:t>u</w:t>
      </w:r>
      <w:proofErr w:type="spellEnd"/>
      <w:r w:rsidR="001B4A4C">
        <w:rPr>
          <w:rFonts w:ascii="Arial" w:eastAsia="Times New Roman" w:hAnsi="Arial" w:cs="Arial"/>
          <w:lang w:val="en-US"/>
        </w:rPr>
        <w:t xml:space="preserve"> et al. (2018).</w:t>
      </w:r>
      <w:r w:rsidR="001B4A4C">
        <w:rPr>
          <w:rStyle w:val="FootnoteReference"/>
          <w:rFonts w:ascii="Arial" w:eastAsia="Times New Roman" w:hAnsi="Arial"/>
          <w:lang w:val="en-US"/>
        </w:rPr>
        <w:footnoteReference w:id="2"/>
      </w:r>
      <w:r w:rsidR="001B4A4C">
        <w:rPr>
          <w:rFonts w:ascii="Arial" w:eastAsia="Times New Roman" w:hAnsi="Arial" w:cs="Arial"/>
          <w:lang w:val="en-US"/>
        </w:rPr>
        <w:t xml:space="preserve"> </w:t>
      </w:r>
      <w:r w:rsidR="00471D02">
        <w:rPr>
          <w:rFonts w:ascii="Arial" w:eastAsia="Times New Roman" w:hAnsi="Arial" w:cs="Arial"/>
          <w:lang w:val="en-US"/>
        </w:rPr>
        <w:t>This study</w:t>
      </w:r>
      <w:r w:rsidR="00471D02" w:rsidRPr="00471D02">
        <w:rPr>
          <w:rFonts w:ascii="Arial" w:eastAsia="Times New Roman" w:hAnsi="Arial" w:cs="Arial"/>
          <w:lang w:val="en-US"/>
        </w:rPr>
        <w:t xml:space="preserve"> evaluate</w:t>
      </w:r>
      <w:r w:rsidR="00471D02">
        <w:rPr>
          <w:rFonts w:ascii="Arial" w:eastAsia="Times New Roman" w:hAnsi="Arial" w:cs="Arial"/>
          <w:lang w:val="en-US"/>
        </w:rPr>
        <w:t>s</w:t>
      </w:r>
      <w:r w:rsidR="00471D02" w:rsidRPr="00471D02">
        <w:rPr>
          <w:rFonts w:ascii="Arial" w:eastAsia="Times New Roman" w:hAnsi="Arial" w:cs="Arial"/>
          <w:lang w:val="en-US"/>
        </w:rPr>
        <w:t xml:space="preserve"> the causal impact of </w:t>
      </w:r>
      <w:r w:rsidR="00471D02">
        <w:rPr>
          <w:rFonts w:ascii="Arial" w:eastAsia="Times New Roman" w:hAnsi="Arial" w:cs="Arial"/>
          <w:lang w:val="en-US"/>
        </w:rPr>
        <w:t>“</w:t>
      </w:r>
      <w:r w:rsidR="00471D02" w:rsidRPr="00471D02">
        <w:rPr>
          <w:rFonts w:ascii="Arial" w:eastAsia="Times New Roman" w:hAnsi="Arial" w:cs="Arial"/>
          <w:lang w:val="en-US"/>
        </w:rPr>
        <w:t>on-the-job soft skills training on the productivity, wages, and retention of female garment workers in India. The program increased women’s extraversion and communication, and spurred technical skill upgrading. Treated workers were 20 percent more productive than controls post-program. Wages rise very modestly with treatment (by 0.5 percent), with no differential turnover, suggesting that although soft skills raise workers’ marginal products, labor market frictions are large enough to create a substantial wedge between productivity and wages. Consistent with this, the net return to the firm was large: 258 percent eight months after program completion</w:t>
      </w:r>
      <w:r w:rsidR="00471D02">
        <w:rPr>
          <w:rFonts w:ascii="Arial" w:eastAsia="Times New Roman" w:hAnsi="Arial" w:cs="Arial"/>
          <w:lang w:val="en-US"/>
        </w:rPr>
        <w:t>” (from the abstract)</w:t>
      </w:r>
      <w:r w:rsidR="00471D02" w:rsidRPr="00471D02">
        <w:rPr>
          <w:rFonts w:ascii="Arial" w:eastAsia="Times New Roman" w:hAnsi="Arial" w:cs="Arial"/>
          <w:lang w:val="en-US"/>
        </w:rPr>
        <w:t>.</w:t>
      </w:r>
      <w:r w:rsidR="009C3453">
        <w:rPr>
          <w:rFonts w:ascii="Arial" w:eastAsia="Times New Roman" w:hAnsi="Arial" w:cs="Arial"/>
          <w:lang w:val="en-US"/>
        </w:rPr>
        <w:t xml:space="preserve"> The sample of this study, conducted in a </w:t>
      </w:r>
      <w:proofErr w:type="gramStart"/>
      <w:r w:rsidR="009C3453">
        <w:rPr>
          <w:rFonts w:ascii="Arial" w:eastAsia="Times New Roman" w:hAnsi="Arial" w:cs="Arial"/>
          <w:lang w:val="en-US"/>
        </w:rPr>
        <w:t>low income</w:t>
      </w:r>
      <w:proofErr w:type="gramEnd"/>
      <w:r w:rsidR="009C3453">
        <w:rPr>
          <w:rFonts w:ascii="Arial" w:eastAsia="Times New Roman" w:hAnsi="Arial" w:cs="Arial"/>
          <w:lang w:val="en-US"/>
        </w:rPr>
        <w:t xml:space="preserve"> country, is made of young women (average age of 27) with relatively low levels of education (40% with less than secondary education).</w:t>
      </w:r>
    </w:p>
    <w:p w14:paraId="5FC9C209" w14:textId="77777777" w:rsidR="00A043C2" w:rsidRDefault="7D230D0B" w:rsidP="7D230D0B">
      <w:pPr>
        <w:widowControl w:val="0"/>
        <w:spacing w:before="120" w:after="120" w:line="240" w:lineRule="auto"/>
        <w:jc w:val="both"/>
        <w:rPr>
          <w:rFonts w:ascii="Arial" w:eastAsia="Arial" w:hAnsi="Arial" w:cs="Arial"/>
          <w:lang w:val="en-US"/>
        </w:rPr>
      </w:pPr>
      <w:r w:rsidRPr="7D230D0B">
        <w:rPr>
          <w:rFonts w:ascii="Arial" w:eastAsia="Arial" w:hAnsi="Arial" w:cs="Arial"/>
          <w:lang w:val="en-US"/>
        </w:rPr>
        <w:t>We further assume that participation in training (including soft skills training)</w:t>
      </w:r>
      <w:r w:rsidR="004B5BC2">
        <w:rPr>
          <w:rFonts w:ascii="Arial" w:eastAsia="Arial" w:hAnsi="Arial" w:cs="Arial"/>
          <w:lang w:val="en-US"/>
        </w:rPr>
        <w:t>: (i) increases the probability of future employment by 5%, and; (ii)</w:t>
      </w:r>
      <w:r w:rsidRPr="7D230D0B">
        <w:rPr>
          <w:rFonts w:ascii="Arial" w:eastAsia="Arial" w:hAnsi="Arial" w:cs="Arial"/>
          <w:lang w:val="en-US"/>
        </w:rPr>
        <w:t xml:space="preserve"> increases future earnings by 1</w:t>
      </w:r>
      <w:r w:rsidR="008B755B">
        <w:rPr>
          <w:rFonts w:ascii="Arial" w:eastAsia="Arial" w:hAnsi="Arial" w:cs="Arial"/>
          <w:lang w:val="en-US"/>
        </w:rPr>
        <w:t>5</w:t>
      </w:r>
      <w:r w:rsidRPr="7D230D0B">
        <w:rPr>
          <w:rFonts w:ascii="Arial" w:eastAsia="Arial" w:hAnsi="Arial" w:cs="Arial"/>
          <w:lang w:val="en-US"/>
        </w:rPr>
        <w:t>%.</w:t>
      </w:r>
      <w:r w:rsidR="0036101B">
        <w:rPr>
          <w:rFonts w:ascii="Arial" w:eastAsia="Arial" w:hAnsi="Arial" w:cs="Arial"/>
          <w:lang w:val="en-US"/>
        </w:rPr>
        <w:t xml:space="preserve"> The former impact has a parallel in the results matrix, although in the matrix it is expressed in terms of standard deviations of the initial value. The latter is not reflected in the results matrix, as it is not expected to be monitored after the intervention. The parameters we assume are</w:t>
      </w:r>
      <w:r w:rsidRPr="7D230D0B">
        <w:rPr>
          <w:rFonts w:ascii="Arial" w:eastAsia="Arial" w:hAnsi="Arial" w:cs="Arial"/>
          <w:lang w:val="en-US"/>
        </w:rPr>
        <w:t xml:space="preserve"> based on the work of </w:t>
      </w:r>
      <w:proofErr w:type="spellStart"/>
      <w:r w:rsidRPr="7D230D0B">
        <w:rPr>
          <w:rFonts w:ascii="Arial" w:eastAsia="Arial" w:hAnsi="Arial" w:cs="Arial"/>
          <w:lang w:val="en-US"/>
        </w:rPr>
        <w:t>Kluve</w:t>
      </w:r>
      <w:proofErr w:type="spellEnd"/>
      <w:r w:rsidRPr="7D230D0B">
        <w:rPr>
          <w:rFonts w:ascii="Arial" w:eastAsia="Arial" w:hAnsi="Arial" w:cs="Arial"/>
          <w:lang w:val="en-US"/>
        </w:rPr>
        <w:t xml:space="preserve"> (2016)</w:t>
      </w:r>
      <w:r w:rsidR="00186CFF">
        <w:rPr>
          <w:rStyle w:val="FootnoteReference"/>
          <w:rFonts w:ascii="Arial" w:eastAsia="Arial" w:hAnsi="Arial"/>
          <w:lang w:val="en-US"/>
        </w:rPr>
        <w:footnoteReference w:id="3"/>
      </w:r>
      <w:r w:rsidRPr="7D230D0B">
        <w:rPr>
          <w:rFonts w:ascii="Arial" w:eastAsia="Arial" w:hAnsi="Arial" w:cs="Arial"/>
          <w:lang w:val="en-US"/>
        </w:rPr>
        <w:t xml:space="preserve"> and a review conducted by the Bank (unpublished), summarized in Table 1</w:t>
      </w:r>
      <w:r w:rsidR="009C3453">
        <w:rPr>
          <w:rFonts w:ascii="Arial" w:eastAsia="Arial" w:hAnsi="Arial" w:cs="Arial"/>
          <w:lang w:val="en-US"/>
        </w:rPr>
        <w:t xml:space="preserve">. The studies included in this review are relevant for our analysis, because </w:t>
      </w:r>
      <w:r w:rsidR="00C028DF">
        <w:rPr>
          <w:rFonts w:ascii="Arial" w:eastAsia="Arial" w:hAnsi="Arial" w:cs="Arial"/>
          <w:lang w:val="en-US"/>
        </w:rPr>
        <w:t>they refer to interventions conducted on vulnerable youth living in urban areas</w:t>
      </w:r>
      <w:r w:rsidRPr="7D230D0B">
        <w:rPr>
          <w:rFonts w:ascii="Arial" w:eastAsia="Arial" w:hAnsi="Arial" w:cs="Arial"/>
          <w:lang w:val="en-US"/>
        </w:rPr>
        <w:t>.</w:t>
      </w:r>
      <w:r w:rsidR="008C6501">
        <w:rPr>
          <w:rFonts w:ascii="Arial" w:eastAsia="Arial" w:hAnsi="Arial" w:cs="Arial"/>
          <w:lang w:val="en-US"/>
        </w:rPr>
        <w:t xml:space="preserve"> For both impact on employment and impact on labor income, we select</w:t>
      </w:r>
      <w:r w:rsidR="008B755B">
        <w:rPr>
          <w:rFonts w:ascii="Arial" w:eastAsia="Arial" w:hAnsi="Arial" w:cs="Arial"/>
          <w:lang w:val="en-US"/>
        </w:rPr>
        <w:t xml:space="preserve"> a value around</w:t>
      </w:r>
      <w:r w:rsidR="008C6501">
        <w:rPr>
          <w:rFonts w:ascii="Arial" w:eastAsia="Arial" w:hAnsi="Arial" w:cs="Arial"/>
          <w:lang w:val="en-US"/>
        </w:rPr>
        <w:t xml:space="preserve"> the median of the range of estimates presented in Table 1.</w:t>
      </w:r>
    </w:p>
    <w:p w14:paraId="73187536" w14:textId="77777777" w:rsidR="008C6501" w:rsidRDefault="008C6501" w:rsidP="005C3A22">
      <w:pPr>
        <w:widowControl w:val="0"/>
        <w:spacing w:before="120" w:after="120" w:line="240" w:lineRule="auto"/>
        <w:jc w:val="both"/>
        <w:rPr>
          <w:rFonts w:ascii="Arial,Times New Roman" w:eastAsia="Arial,Times New Roman" w:hAnsi="Arial,Times New Roman" w:cs="Arial,Times New Roman"/>
          <w:lang w:val="en-US"/>
        </w:rPr>
      </w:pPr>
      <w:r>
        <w:rPr>
          <w:rFonts w:ascii="Arial,Times New Roman" w:eastAsia="Arial,Times New Roman" w:hAnsi="Arial,Times New Roman" w:cs="Arial,Times New Roman"/>
          <w:lang w:val="en-US"/>
        </w:rPr>
        <w:t>We acknowledge that the parameters discussed in the previous paragraphs are drawn from studies conducted in contexts that do not match perfectly the one of the Bank’s intervention in Haiti. Evidence on the returns to soft skill training</w:t>
      </w:r>
      <w:r w:rsidR="005C3A22">
        <w:rPr>
          <w:rFonts w:ascii="Arial,Times New Roman" w:eastAsia="Arial,Times New Roman" w:hAnsi="Arial,Times New Roman" w:cs="Arial,Times New Roman"/>
          <w:lang w:val="en-US"/>
        </w:rPr>
        <w:t xml:space="preserve"> </w:t>
      </w:r>
      <w:r>
        <w:rPr>
          <w:rFonts w:ascii="Arial,Times New Roman" w:eastAsia="Arial,Times New Roman" w:hAnsi="Arial,Times New Roman" w:cs="Arial,Times New Roman"/>
          <w:lang w:val="en-US"/>
        </w:rPr>
        <w:t xml:space="preserve">is extremely limited in general. There is more evidence on the returns </w:t>
      </w:r>
      <w:r w:rsidR="00986DD8">
        <w:rPr>
          <w:rFonts w:ascii="Arial,Times New Roman" w:eastAsia="Arial,Times New Roman" w:hAnsi="Arial,Times New Roman" w:cs="Arial,Times New Roman"/>
          <w:lang w:val="en-US"/>
        </w:rPr>
        <w:t>to</w:t>
      </w:r>
      <w:r>
        <w:rPr>
          <w:rFonts w:ascii="Arial,Times New Roman" w:eastAsia="Arial,Times New Roman" w:hAnsi="Arial,Times New Roman" w:cs="Arial,Times New Roman"/>
          <w:lang w:val="en-US"/>
        </w:rPr>
        <w:t xml:space="preserve"> training in terms of employment and earnings, but </w:t>
      </w:r>
      <w:r w:rsidR="005C3A22">
        <w:rPr>
          <w:rFonts w:ascii="Arial,Times New Roman" w:eastAsia="Arial,Times New Roman" w:hAnsi="Arial,Times New Roman" w:cs="Arial,Times New Roman"/>
          <w:lang w:val="en-US"/>
        </w:rPr>
        <w:t>no estimate comes from</w:t>
      </w:r>
      <w:r>
        <w:rPr>
          <w:rFonts w:ascii="Arial,Times New Roman" w:eastAsia="Arial,Times New Roman" w:hAnsi="Arial,Times New Roman" w:cs="Arial,Times New Roman"/>
          <w:lang w:val="en-US"/>
        </w:rPr>
        <w:t xml:space="preserve"> low income countries in the Latin American and Caribbean region. </w:t>
      </w:r>
      <w:r w:rsidR="003C31BC">
        <w:rPr>
          <w:rFonts w:ascii="Arial,Times New Roman" w:eastAsia="Arial,Times New Roman" w:hAnsi="Arial,Times New Roman" w:cs="Arial,Times New Roman"/>
          <w:lang w:val="en-US"/>
        </w:rPr>
        <w:t xml:space="preserve">Nonetheless, we believe that the cited literature is valid for the CBA of our intervention, because it refers to evaluations conducted on youth populations with similar levels of education. From the existing evidence, we choose relatively conservative values of the parameters (for example, the return of 0.5% from soft skill training is a low value for an impact estimate). In addition, we transparently show in the sensitivity analysis that the sign of the NPV fundamentally depends on these key parameters. In other words, lower values determine a negative NPV. These parameters can therefore be taken as a threshold that the project must achieve </w:t>
      </w:r>
      <w:proofErr w:type="gramStart"/>
      <w:r w:rsidR="003C31BC">
        <w:rPr>
          <w:rFonts w:ascii="Arial,Times New Roman" w:eastAsia="Arial,Times New Roman" w:hAnsi="Arial,Times New Roman" w:cs="Arial,Times New Roman"/>
          <w:lang w:val="en-US"/>
        </w:rPr>
        <w:t>in order to</w:t>
      </w:r>
      <w:proofErr w:type="gramEnd"/>
      <w:r w:rsidR="003C31BC">
        <w:rPr>
          <w:rFonts w:ascii="Arial,Times New Roman" w:eastAsia="Arial,Times New Roman" w:hAnsi="Arial,Times New Roman" w:cs="Arial,Times New Roman"/>
          <w:lang w:val="en-US"/>
        </w:rPr>
        <w:t xml:space="preserve"> be economically desirable. </w:t>
      </w:r>
    </w:p>
    <w:p w14:paraId="0C558B69" w14:textId="77777777" w:rsidR="001B4A4C" w:rsidRPr="001D2472" w:rsidRDefault="001B4A4C" w:rsidP="00986DD8">
      <w:pPr>
        <w:keepNext/>
        <w:widowControl w:val="0"/>
        <w:spacing w:before="120" w:after="120" w:line="240" w:lineRule="auto"/>
        <w:jc w:val="center"/>
        <w:rPr>
          <w:rFonts w:ascii="Arial" w:eastAsia="Times New Roman" w:hAnsi="Arial" w:cs="Arial"/>
          <w:b/>
          <w:sz w:val="18"/>
          <w:szCs w:val="18"/>
          <w:lang w:val="en-US"/>
        </w:rPr>
      </w:pPr>
      <w:r w:rsidRPr="001D2472">
        <w:rPr>
          <w:rFonts w:ascii="Arial" w:eastAsia="Times New Roman" w:hAnsi="Arial" w:cs="Arial"/>
          <w:b/>
          <w:sz w:val="18"/>
          <w:szCs w:val="18"/>
          <w:lang w:val="en-US"/>
        </w:rPr>
        <w:lastRenderedPageBreak/>
        <w:t>Table 1. Impact of similar training programs on employment and labor incomes</w:t>
      </w:r>
    </w:p>
    <w:tbl>
      <w:tblPr>
        <w:tblW w:w="8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7"/>
        <w:gridCol w:w="1090"/>
        <w:gridCol w:w="1279"/>
        <w:gridCol w:w="1593"/>
        <w:gridCol w:w="1467"/>
        <w:gridCol w:w="1599"/>
      </w:tblGrid>
      <w:tr w:rsidR="001B4A4C" w:rsidRPr="00C155B0" w14:paraId="56289B65" w14:textId="77777777" w:rsidTr="00C155B0">
        <w:trPr>
          <w:trHeight w:val="288"/>
          <w:jc w:val="center"/>
        </w:trPr>
        <w:tc>
          <w:tcPr>
            <w:tcW w:w="1527" w:type="dxa"/>
            <w:shd w:val="clear" w:color="auto" w:fill="D9D9D9" w:themeFill="background1" w:themeFillShade="D9"/>
            <w:tcMar>
              <w:top w:w="0" w:type="dxa"/>
              <w:left w:w="108" w:type="dxa"/>
              <w:bottom w:w="0" w:type="dxa"/>
              <w:right w:w="108" w:type="dxa"/>
            </w:tcMar>
            <w:vAlign w:val="center"/>
            <w:hideMark/>
          </w:tcPr>
          <w:p w14:paraId="48D1F91C" w14:textId="77777777" w:rsidR="001B4A4C" w:rsidRPr="00C155B0" w:rsidRDefault="001B4A4C" w:rsidP="00986DD8">
            <w:pPr>
              <w:keepNext/>
              <w:spacing w:after="0" w:line="240" w:lineRule="auto"/>
              <w:jc w:val="center"/>
              <w:rPr>
                <w:rFonts w:ascii="Arial" w:eastAsia="Times New Roman" w:hAnsi="Arial" w:cs="Arial"/>
                <w:sz w:val="18"/>
                <w:szCs w:val="18"/>
                <w:lang w:val="en-US"/>
              </w:rPr>
            </w:pPr>
            <w:bookmarkStart w:id="0" w:name="_Hlk517341232"/>
            <w:r w:rsidRPr="00C155B0">
              <w:rPr>
                <w:rFonts w:ascii="Arial" w:eastAsia="Times New Roman" w:hAnsi="Arial" w:cs="Arial"/>
                <w:b/>
                <w:bCs/>
                <w:sz w:val="18"/>
                <w:szCs w:val="18"/>
                <w:lang w:val="en-US"/>
              </w:rPr>
              <w:t>Program</w:t>
            </w:r>
            <w:bookmarkEnd w:id="0"/>
          </w:p>
        </w:tc>
        <w:tc>
          <w:tcPr>
            <w:tcW w:w="1090" w:type="dxa"/>
            <w:shd w:val="clear" w:color="auto" w:fill="D9D9D9" w:themeFill="background1" w:themeFillShade="D9"/>
            <w:vAlign w:val="center"/>
          </w:tcPr>
          <w:p w14:paraId="3A4E8954" w14:textId="77777777" w:rsidR="001B4A4C" w:rsidRPr="00C155B0" w:rsidRDefault="001B4A4C" w:rsidP="00986DD8">
            <w:pPr>
              <w:keepNext/>
              <w:spacing w:after="0" w:line="240" w:lineRule="auto"/>
              <w:jc w:val="center"/>
              <w:rPr>
                <w:rFonts w:ascii="Arial" w:eastAsia="Times New Roman" w:hAnsi="Arial" w:cs="Arial"/>
                <w:b/>
                <w:bCs/>
                <w:sz w:val="18"/>
                <w:szCs w:val="18"/>
                <w:lang w:val="en-US"/>
              </w:rPr>
            </w:pPr>
            <w:r w:rsidRPr="00C155B0">
              <w:rPr>
                <w:rFonts w:ascii="Arial" w:eastAsia="Times New Roman" w:hAnsi="Arial" w:cs="Arial"/>
                <w:b/>
                <w:bCs/>
                <w:sz w:val="18"/>
                <w:szCs w:val="18"/>
                <w:lang w:val="en-US"/>
              </w:rPr>
              <w:t>Country</w:t>
            </w:r>
          </w:p>
        </w:tc>
        <w:tc>
          <w:tcPr>
            <w:tcW w:w="1279" w:type="dxa"/>
            <w:shd w:val="clear" w:color="auto" w:fill="D9D9D9" w:themeFill="background1" w:themeFillShade="D9"/>
            <w:tcMar>
              <w:top w:w="0" w:type="dxa"/>
              <w:left w:w="108" w:type="dxa"/>
              <w:bottom w:w="0" w:type="dxa"/>
              <w:right w:w="108" w:type="dxa"/>
            </w:tcMar>
            <w:vAlign w:val="center"/>
            <w:hideMark/>
          </w:tcPr>
          <w:p w14:paraId="71F73367" w14:textId="77777777" w:rsidR="001B4A4C" w:rsidRPr="00C155B0" w:rsidRDefault="001B4A4C" w:rsidP="00986DD8">
            <w:pPr>
              <w:keepNext/>
              <w:spacing w:after="0" w:line="240" w:lineRule="auto"/>
              <w:ind w:left="-93"/>
              <w:jc w:val="center"/>
              <w:rPr>
                <w:rFonts w:ascii="Arial" w:eastAsia="Times New Roman" w:hAnsi="Arial" w:cs="Arial"/>
                <w:sz w:val="18"/>
                <w:szCs w:val="18"/>
                <w:lang w:val="en-US"/>
              </w:rPr>
            </w:pPr>
            <w:r w:rsidRPr="00C155B0">
              <w:rPr>
                <w:rFonts w:ascii="Arial" w:eastAsia="Times New Roman" w:hAnsi="Arial" w:cs="Arial"/>
                <w:b/>
                <w:bCs/>
                <w:sz w:val="18"/>
                <w:szCs w:val="18"/>
                <w:lang w:val="en-US"/>
              </w:rPr>
              <w:t>Impact on employment</w:t>
            </w:r>
            <w:bookmarkStart w:id="1" w:name="_ftnref1"/>
            <w:bookmarkEnd w:id="1"/>
          </w:p>
        </w:tc>
        <w:tc>
          <w:tcPr>
            <w:tcW w:w="1593" w:type="dxa"/>
            <w:shd w:val="clear" w:color="auto" w:fill="D9D9D9" w:themeFill="background1" w:themeFillShade="D9"/>
            <w:vAlign w:val="center"/>
          </w:tcPr>
          <w:p w14:paraId="337BF918" w14:textId="77777777" w:rsidR="001B4A4C" w:rsidRPr="00C155B0" w:rsidRDefault="001B4A4C" w:rsidP="00986DD8">
            <w:pPr>
              <w:keepNext/>
              <w:spacing w:after="0" w:line="240" w:lineRule="auto"/>
              <w:jc w:val="center"/>
              <w:rPr>
                <w:rFonts w:ascii="Arial" w:eastAsia="Times New Roman" w:hAnsi="Arial" w:cs="Arial"/>
                <w:b/>
                <w:bCs/>
                <w:sz w:val="18"/>
                <w:szCs w:val="18"/>
                <w:lang w:val="en-US"/>
              </w:rPr>
            </w:pPr>
            <w:r w:rsidRPr="00C155B0">
              <w:rPr>
                <w:rFonts w:ascii="Arial" w:eastAsia="Times New Roman" w:hAnsi="Arial" w:cs="Arial"/>
                <w:b/>
                <w:bCs/>
                <w:sz w:val="18"/>
                <w:szCs w:val="18"/>
                <w:lang w:val="en-US"/>
              </w:rPr>
              <w:t>Impact detected on:</w:t>
            </w:r>
          </w:p>
        </w:tc>
        <w:tc>
          <w:tcPr>
            <w:tcW w:w="1467" w:type="dxa"/>
            <w:shd w:val="clear" w:color="auto" w:fill="D9D9D9" w:themeFill="background1" w:themeFillShade="D9"/>
            <w:tcMar>
              <w:top w:w="0" w:type="dxa"/>
              <w:left w:w="108" w:type="dxa"/>
              <w:bottom w:w="0" w:type="dxa"/>
              <w:right w:w="108" w:type="dxa"/>
            </w:tcMar>
            <w:vAlign w:val="center"/>
            <w:hideMark/>
          </w:tcPr>
          <w:p w14:paraId="360FDF2B" w14:textId="77777777" w:rsidR="001B4A4C" w:rsidRPr="00C155B0" w:rsidRDefault="001B4A4C" w:rsidP="00986DD8">
            <w:pPr>
              <w:keepNext/>
              <w:spacing w:after="0" w:line="240" w:lineRule="auto"/>
              <w:jc w:val="center"/>
              <w:rPr>
                <w:rFonts w:ascii="Arial" w:eastAsia="Times New Roman" w:hAnsi="Arial" w:cs="Arial"/>
                <w:sz w:val="18"/>
                <w:szCs w:val="18"/>
                <w:lang w:val="en-US"/>
              </w:rPr>
            </w:pPr>
            <w:r w:rsidRPr="00C155B0">
              <w:rPr>
                <w:rFonts w:ascii="Arial" w:eastAsia="Times New Roman" w:hAnsi="Arial" w:cs="Arial"/>
                <w:b/>
                <w:bCs/>
                <w:sz w:val="18"/>
                <w:szCs w:val="18"/>
                <w:lang w:val="en-US"/>
              </w:rPr>
              <w:t>Impact on labor income</w:t>
            </w:r>
          </w:p>
        </w:tc>
        <w:tc>
          <w:tcPr>
            <w:tcW w:w="1599" w:type="dxa"/>
            <w:shd w:val="clear" w:color="auto" w:fill="D9D9D9" w:themeFill="background1" w:themeFillShade="D9"/>
            <w:vAlign w:val="center"/>
          </w:tcPr>
          <w:p w14:paraId="19F1391C" w14:textId="77777777" w:rsidR="001B4A4C" w:rsidRPr="00C155B0" w:rsidRDefault="001B4A4C" w:rsidP="00986DD8">
            <w:pPr>
              <w:keepNext/>
              <w:spacing w:after="0" w:line="240" w:lineRule="auto"/>
              <w:jc w:val="center"/>
              <w:rPr>
                <w:rFonts w:ascii="Arial" w:eastAsia="Times New Roman" w:hAnsi="Arial" w:cs="Arial"/>
                <w:b/>
                <w:bCs/>
                <w:sz w:val="18"/>
                <w:szCs w:val="18"/>
                <w:lang w:val="en-US"/>
              </w:rPr>
            </w:pPr>
            <w:r w:rsidRPr="00C155B0">
              <w:rPr>
                <w:rFonts w:ascii="Arial" w:eastAsia="Times New Roman" w:hAnsi="Arial" w:cs="Arial"/>
                <w:b/>
                <w:bCs/>
                <w:sz w:val="18"/>
                <w:szCs w:val="18"/>
                <w:lang w:val="en-US"/>
              </w:rPr>
              <w:t>Impact detected on:</w:t>
            </w:r>
          </w:p>
        </w:tc>
      </w:tr>
      <w:tr w:rsidR="001B4A4C" w:rsidRPr="00C155B0" w14:paraId="513BAF9F" w14:textId="77777777" w:rsidTr="00990BEB">
        <w:trPr>
          <w:trHeight w:val="233"/>
          <w:jc w:val="center"/>
        </w:trPr>
        <w:tc>
          <w:tcPr>
            <w:tcW w:w="1527" w:type="dxa"/>
            <w:tcMar>
              <w:top w:w="0" w:type="dxa"/>
              <w:left w:w="108" w:type="dxa"/>
              <w:bottom w:w="0" w:type="dxa"/>
              <w:right w:w="108" w:type="dxa"/>
            </w:tcMar>
            <w:hideMark/>
          </w:tcPr>
          <w:p w14:paraId="6EDE62AE"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 xml:space="preserve">Young Project </w:t>
            </w:r>
          </w:p>
        </w:tc>
        <w:tc>
          <w:tcPr>
            <w:tcW w:w="1090" w:type="dxa"/>
          </w:tcPr>
          <w:p w14:paraId="647CAA1D"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Argentina</w:t>
            </w:r>
          </w:p>
        </w:tc>
        <w:tc>
          <w:tcPr>
            <w:tcW w:w="1279" w:type="dxa"/>
            <w:tcMar>
              <w:top w:w="0" w:type="dxa"/>
              <w:left w:w="108" w:type="dxa"/>
              <w:bottom w:w="0" w:type="dxa"/>
              <w:right w:w="108" w:type="dxa"/>
            </w:tcMar>
            <w:hideMark/>
          </w:tcPr>
          <w:p w14:paraId="1D9712F3" w14:textId="77777777" w:rsidR="001B4A4C" w:rsidRPr="00C155B0" w:rsidRDefault="001B4A4C" w:rsidP="00986DD8">
            <w:pPr>
              <w:keepNext/>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10%</w:t>
            </w:r>
          </w:p>
        </w:tc>
        <w:tc>
          <w:tcPr>
            <w:tcW w:w="1593" w:type="dxa"/>
          </w:tcPr>
          <w:p w14:paraId="47BEA3C8" w14:textId="77777777" w:rsidR="001B4A4C" w:rsidRPr="00C155B0" w:rsidRDefault="00990BEB"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W</w:t>
            </w:r>
            <w:r w:rsidR="001B4A4C" w:rsidRPr="00C155B0">
              <w:rPr>
                <w:rFonts w:ascii="Arial" w:eastAsia="Times New Roman" w:hAnsi="Arial" w:cs="Arial"/>
                <w:sz w:val="18"/>
                <w:szCs w:val="18"/>
                <w:lang w:val="en-US"/>
              </w:rPr>
              <w:t>omen</w:t>
            </w:r>
          </w:p>
        </w:tc>
        <w:tc>
          <w:tcPr>
            <w:tcW w:w="1467" w:type="dxa"/>
            <w:tcMar>
              <w:top w:w="0" w:type="dxa"/>
              <w:left w:w="108" w:type="dxa"/>
              <w:bottom w:w="0" w:type="dxa"/>
              <w:right w:w="108" w:type="dxa"/>
            </w:tcMar>
            <w:hideMark/>
          </w:tcPr>
          <w:p w14:paraId="779E0FA3"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 xml:space="preserve">10%* </w:t>
            </w:r>
          </w:p>
        </w:tc>
        <w:tc>
          <w:tcPr>
            <w:tcW w:w="1599" w:type="dxa"/>
          </w:tcPr>
          <w:p w14:paraId="05CAD435"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r>
      <w:tr w:rsidR="001B4A4C" w:rsidRPr="00C155B0" w14:paraId="3DA9B631" w14:textId="77777777" w:rsidTr="00990BEB">
        <w:trPr>
          <w:trHeight w:val="377"/>
          <w:jc w:val="center"/>
        </w:trPr>
        <w:tc>
          <w:tcPr>
            <w:tcW w:w="1527" w:type="dxa"/>
            <w:tcMar>
              <w:top w:w="0" w:type="dxa"/>
              <w:left w:w="108" w:type="dxa"/>
              <w:bottom w:w="0" w:type="dxa"/>
              <w:right w:w="108" w:type="dxa"/>
            </w:tcMar>
            <w:hideMark/>
          </w:tcPr>
          <w:p w14:paraId="79CD53B4"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Chile Joven </w:t>
            </w:r>
          </w:p>
        </w:tc>
        <w:tc>
          <w:tcPr>
            <w:tcW w:w="1090" w:type="dxa"/>
          </w:tcPr>
          <w:p w14:paraId="551124A3"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Chile</w:t>
            </w:r>
          </w:p>
        </w:tc>
        <w:tc>
          <w:tcPr>
            <w:tcW w:w="1279" w:type="dxa"/>
            <w:tcMar>
              <w:top w:w="0" w:type="dxa"/>
              <w:left w:w="108" w:type="dxa"/>
              <w:bottom w:w="0" w:type="dxa"/>
              <w:right w:w="108" w:type="dxa"/>
            </w:tcMar>
            <w:hideMark/>
          </w:tcPr>
          <w:p w14:paraId="0DB771FC" w14:textId="77777777" w:rsidR="001B4A4C" w:rsidRPr="00C155B0" w:rsidRDefault="001B4A4C" w:rsidP="00986DD8">
            <w:pPr>
              <w:keepNext/>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 xml:space="preserve">21% </w:t>
            </w:r>
          </w:p>
        </w:tc>
        <w:tc>
          <w:tcPr>
            <w:tcW w:w="1593" w:type="dxa"/>
          </w:tcPr>
          <w:p w14:paraId="519C922F"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Under 21 years old, women</w:t>
            </w:r>
          </w:p>
        </w:tc>
        <w:tc>
          <w:tcPr>
            <w:tcW w:w="1467" w:type="dxa"/>
            <w:tcMar>
              <w:top w:w="0" w:type="dxa"/>
              <w:left w:w="108" w:type="dxa"/>
              <w:bottom w:w="0" w:type="dxa"/>
              <w:right w:w="108" w:type="dxa"/>
            </w:tcMar>
            <w:hideMark/>
          </w:tcPr>
          <w:p w14:paraId="7EA0F368"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26%</w:t>
            </w:r>
          </w:p>
        </w:tc>
        <w:tc>
          <w:tcPr>
            <w:tcW w:w="1599" w:type="dxa"/>
          </w:tcPr>
          <w:p w14:paraId="7FA6D0EB"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r>
      <w:tr w:rsidR="001B4A4C" w:rsidRPr="00C155B0" w14:paraId="6B2B181C" w14:textId="77777777" w:rsidTr="00990BEB">
        <w:trPr>
          <w:trHeight w:val="404"/>
          <w:jc w:val="center"/>
        </w:trPr>
        <w:tc>
          <w:tcPr>
            <w:tcW w:w="1527" w:type="dxa"/>
            <w:tcMar>
              <w:top w:w="0" w:type="dxa"/>
              <w:left w:w="108" w:type="dxa"/>
              <w:bottom w:w="0" w:type="dxa"/>
              <w:right w:w="108" w:type="dxa"/>
            </w:tcMar>
            <w:hideMark/>
          </w:tcPr>
          <w:p w14:paraId="32BF4227"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Youth in Action</w:t>
            </w:r>
          </w:p>
        </w:tc>
        <w:tc>
          <w:tcPr>
            <w:tcW w:w="1090" w:type="dxa"/>
          </w:tcPr>
          <w:p w14:paraId="6E59AF87"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Colombia</w:t>
            </w:r>
          </w:p>
        </w:tc>
        <w:tc>
          <w:tcPr>
            <w:tcW w:w="1279" w:type="dxa"/>
            <w:tcMar>
              <w:top w:w="0" w:type="dxa"/>
              <w:left w:w="108" w:type="dxa"/>
              <w:bottom w:w="0" w:type="dxa"/>
              <w:right w:w="108" w:type="dxa"/>
            </w:tcMar>
            <w:hideMark/>
          </w:tcPr>
          <w:p w14:paraId="01AFB453" w14:textId="77777777" w:rsidR="001B4A4C" w:rsidRPr="00C155B0" w:rsidRDefault="001B4A4C" w:rsidP="00986DD8">
            <w:pPr>
              <w:keepNext/>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 xml:space="preserve">5% </w:t>
            </w:r>
          </w:p>
        </w:tc>
        <w:tc>
          <w:tcPr>
            <w:tcW w:w="1593" w:type="dxa"/>
          </w:tcPr>
          <w:p w14:paraId="4CA58561" w14:textId="77777777" w:rsidR="001B4A4C" w:rsidRPr="00C155B0" w:rsidRDefault="00990BEB"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W</w:t>
            </w:r>
            <w:r w:rsidR="001B4A4C" w:rsidRPr="00C155B0">
              <w:rPr>
                <w:rFonts w:ascii="Arial" w:eastAsia="Times New Roman" w:hAnsi="Arial" w:cs="Arial"/>
                <w:sz w:val="18"/>
                <w:szCs w:val="18"/>
                <w:lang w:val="en-US"/>
              </w:rPr>
              <w:t>omen</w:t>
            </w:r>
          </w:p>
        </w:tc>
        <w:tc>
          <w:tcPr>
            <w:tcW w:w="1467" w:type="dxa"/>
            <w:tcMar>
              <w:top w:w="0" w:type="dxa"/>
              <w:left w:w="108" w:type="dxa"/>
              <w:bottom w:w="0" w:type="dxa"/>
              <w:right w:w="108" w:type="dxa"/>
            </w:tcMar>
            <w:hideMark/>
          </w:tcPr>
          <w:p w14:paraId="04FAC10C" w14:textId="77777777" w:rsidR="00990BEB"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 xml:space="preserve">18% (1), </w:t>
            </w:r>
          </w:p>
          <w:p w14:paraId="22CC9592"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35% (2)</w:t>
            </w:r>
          </w:p>
        </w:tc>
        <w:tc>
          <w:tcPr>
            <w:tcW w:w="1599" w:type="dxa"/>
          </w:tcPr>
          <w:p w14:paraId="1D92BBF6" w14:textId="77777777" w:rsidR="001B4A4C" w:rsidRPr="00C155B0" w:rsidRDefault="001B4A4C" w:rsidP="00986DD8">
            <w:pPr>
              <w:pStyle w:val="ListParagraph"/>
              <w:keepNext/>
              <w:numPr>
                <w:ilvl w:val="0"/>
                <w:numId w:val="28"/>
              </w:numPr>
              <w:spacing w:after="0" w:line="240" w:lineRule="auto"/>
              <w:ind w:left="0" w:firstLine="0"/>
              <w:rPr>
                <w:rFonts w:ascii="Arial" w:eastAsia="Times New Roman" w:hAnsi="Arial" w:cs="Arial"/>
                <w:sz w:val="18"/>
                <w:szCs w:val="18"/>
                <w:lang w:val="en-US"/>
              </w:rPr>
            </w:pPr>
            <w:r w:rsidRPr="00C155B0">
              <w:rPr>
                <w:rFonts w:ascii="Arial" w:eastAsia="Times New Roman" w:hAnsi="Arial" w:cs="Arial"/>
                <w:sz w:val="18"/>
                <w:szCs w:val="18"/>
                <w:lang w:val="en-US"/>
              </w:rPr>
              <w:t>Men</w:t>
            </w:r>
          </w:p>
          <w:p w14:paraId="21418F81" w14:textId="77777777" w:rsidR="001B4A4C" w:rsidRPr="00C155B0" w:rsidRDefault="001B4A4C" w:rsidP="00986DD8">
            <w:pPr>
              <w:pStyle w:val="ListParagraph"/>
              <w:keepNext/>
              <w:numPr>
                <w:ilvl w:val="0"/>
                <w:numId w:val="28"/>
              </w:numPr>
              <w:spacing w:after="0" w:line="240" w:lineRule="auto"/>
              <w:ind w:left="0" w:firstLine="0"/>
              <w:rPr>
                <w:rFonts w:ascii="Arial" w:eastAsia="Times New Roman" w:hAnsi="Arial" w:cs="Arial"/>
                <w:sz w:val="18"/>
                <w:szCs w:val="18"/>
                <w:lang w:val="en-US"/>
              </w:rPr>
            </w:pPr>
            <w:r w:rsidRPr="00C155B0">
              <w:rPr>
                <w:rFonts w:ascii="Arial" w:eastAsia="Times New Roman" w:hAnsi="Arial" w:cs="Arial"/>
                <w:sz w:val="18"/>
                <w:szCs w:val="18"/>
                <w:lang w:val="en-US"/>
              </w:rPr>
              <w:t>Women</w:t>
            </w:r>
          </w:p>
        </w:tc>
      </w:tr>
      <w:tr w:rsidR="001B4A4C" w:rsidRPr="00C155B0" w14:paraId="317A4411" w14:textId="77777777" w:rsidTr="00990BEB">
        <w:trPr>
          <w:trHeight w:val="341"/>
          <w:jc w:val="center"/>
        </w:trPr>
        <w:tc>
          <w:tcPr>
            <w:tcW w:w="1527" w:type="dxa"/>
            <w:tcMar>
              <w:top w:w="0" w:type="dxa"/>
              <w:left w:w="108" w:type="dxa"/>
              <w:bottom w:w="0" w:type="dxa"/>
              <w:right w:w="108" w:type="dxa"/>
            </w:tcMar>
            <w:hideMark/>
          </w:tcPr>
          <w:p w14:paraId="6F48D89D"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 xml:space="preserve">Youth and Employment </w:t>
            </w:r>
          </w:p>
        </w:tc>
        <w:tc>
          <w:tcPr>
            <w:tcW w:w="1090" w:type="dxa"/>
          </w:tcPr>
          <w:p w14:paraId="58AAF559"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Dominican Republic</w:t>
            </w:r>
          </w:p>
        </w:tc>
        <w:tc>
          <w:tcPr>
            <w:tcW w:w="1279" w:type="dxa"/>
            <w:tcMar>
              <w:top w:w="0" w:type="dxa"/>
              <w:left w:w="108" w:type="dxa"/>
              <w:bottom w:w="0" w:type="dxa"/>
              <w:right w:w="108" w:type="dxa"/>
            </w:tcMar>
            <w:hideMark/>
          </w:tcPr>
          <w:p w14:paraId="319329FB" w14:textId="77777777" w:rsidR="001B4A4C" w:rsidRPr="00C155B0" w:rsidRDefault="001B4A4C" w:rsidP="00986DD8">
            <w:pPr>
              <w:keepNext/>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Not significant</w:t>
            </w:r>
          </w:p>
        </w:tc>
        <w:tc>
          <w:tcPr>
            <w:tcW w:w="1593" w:type="dxa"/>
          </w:tcPr>
          <w:p w14:paraId="75BE4312"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c>
          <w:tcPr>
            <w:tcW w:w="1467" w:type="dxa"/>
            <w:tcMar>
              <w:top w:w="0" w:type="dxa"/>
              <w:left w:w="108" w:type="dxa"/>
              <w:bottom w:w="0" w:type="dxa"/>
              <w:right w:w="108" w:type="dxa"/>
            </w:tcMar>
            <w:hideMark/>
          </w:tcPr>
          <w:p w14:paraId="1F1FEEEB"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10%</w:t>
            </w:r>
          </w:p>
        </w:tc>
        <w:tc>
          <w:tcPr>
            <w:tcW w:w="1599" w:type="dxa"/>
          </w:tcPr>
          <w:p w14:paraId="271D7E12"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r>
      <w:tr w:rsidR="001B4A4C" w:rsidRPr="00C155B0" w14:paraId="6132DA0C" w14:textId="77777777" w:rsidTr="00990BEB">
        <w:trPr>
          <w:trHeight w:val="296"/>
          <w:jc w:val="center"/>
        </w:trPr>
        <w:tc>
          <w:tcPr>
            <w:tcW w:w="1527" w:type="dxa"/>
            <w:tcMar>
              <w:top w:w="0" w:type="dxa"/>
              <w:left w:w="108" w:type="dxa"/>
              <w:bottom w:w="0" w:type="dxa"/>
              <w:right w:w="108" w:type="dxa"/>
            </w:tcMar>
            <w:hideMark/>
          </w:tcPr>
          <w:p w14:paraId="3A921D9D" w14:textId="77777777" w:rsidR="001B4A4C" w:rsidRPr="00C155B0" w:rsidRDefault="001B4A4C" w:rsidP="00986DD8">
            <w:pPr>
              <w:keepNext/>
              <w:spacing w:after="0" w:line="240" w:lineRule="auto"/>
              <w:rPr>
                <w:rFonts w:ascii="Arial" w:eastAsia="Times New Roman" w:hAnsi="Arial" w:cs="Arial"/>
                <w:sz w:val="18"/>
                <w:szCs w:val="18"/>
                <w:lang w:val="en-US"/>
              </w:rPr>
            </w:pPr>
            <w:proofErr w:type="spellStart"/>
            <w:r w:rsidRPr="00C155B0">
              <w:rPr>
                <w:rFonts w:ascii="Arial" w:eastAsia="Times New Roman" w:hAnsi="Arial" w:cs="Arial"/>
                <w:sz w:val="18"/>
                <w:szCs w:val="18"/>
                <w:lang w:val="en-US"/>
              </w:rPr>
              <w:t>ProJóven</w:t>
            </w:r>
            <w:proofErr w:type="spellEnd"/>
          </w:p>
        </w:tc>
        <w:tc>
          <w:tcPr>
            <w:tcW w:w="1090" w:type="dxa"/>
          </w:tcPr>
          <w:p w14:paraId="1286D6EC"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Peru</w:t>
            </w:r>
          </w:p>
        </w:tc>
        <w:tc>
          <w:tcPr>
            <w:tcW w:w="1279" w:type="dxa"/>
            <w:tcMar>
              <w:top w:w="0" w:type="dxa"/>
              <w:left w:w="108" w:type="dxa"/>
              <w:bottom w:w="0" w:type="dxa"/>
              <w:right w:w="108" w:type="dxa"/>
            </w:tcMar>
            <w:hideMark/>
          </w:tcPr>
          <w:p w14:paraId="59EFC8C4" w14:textId="77777777" w:rsidR="001B4A4C" w:rsidRPr="00C155B0" w:rsidRDefault="001B4A4C" w:rsidP="00986DD8">
            <w:pPr>
              <w:keepNext/>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6%</w:t>
            </w:r>
          </w:p>
        </w:tc>
        <w:tc>
          <w:tcPr>
            <w:tcW w:w="1593" w:type="dxa"/>
          </w:tcPr>
          <w:p w14:paraId="5EF5E769" w14:textId="77777777" w:rsidR="001B4A4C" w:rsidRPr="00C155B0" w:rsidRDefault="001B4A4C" w:rsidP="00986DD8">
            <w:pPr>
              <w:keepNext/>
              <w:spacing w:after="0" w:line="240" w:lineRule="auto"/>
              <w:rPr>
                <w:rFonts w:ascii="Arial" w:eastAsia="Times New Roman" w:hAnsi="Arial" w:cs="Arial"/>
                <w:sz w:val="18"/>
                <w:szCs w:val="18"/>
                <w:lang w:val="en-US"/>
              </w:rPr>
            </w:pPr>
          </w:p>
        </w:tc>
        <w:tc>
          <w:tcPr>
            <w:tcW w:w="1467" w:type="dxa"/>
            <w:tcMar>
              <w:top w:w="0" w:type="dxa"/>
              <w:left w:w="108" w:type="dxa"/>
              <w:bottom w:w="0" w:type="dxa"/>
              <w:right w:w="108" w:type="dxa"/>
            </w:tcMar>
            <w:hideMark/>
          </w:tcPr>
          <w:p w14:paraId="1ABB89AE"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 xml:space="preserve">18%** </w:t>
            </w:r>
          </w:p>
        </w:tc>
        <w:tc>
          <w:tcPr>
            <w:tcW w:w="1599" w:type="dxa"/>
          </w:tcPr>
          <w:p w14:paraId="279D8638" w14:textId="77777777" w:rsidR="001B4A4C" w:rsidRPr="00C155B0" w:rsidRDefault="001B4A4C" w:rsidP="00986DD8">
            <w:pPr>
              <w:keepNext/>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r>
      <w:tr w:rsidR="001B4A4C" w:rsidRPr="00C155B0" w14:paraId="3A4F6E3D" w14:textId="77777777" w:rsidTr="00990BEB">
        <w:trPr>
          <w:trHeight w:val="530"/>
          <w:jc w:val="center"/>
        </w:trPr>
        <w:tc>
          <w:tcPr>
            <w:tcW w:w="1527" w:type="dxa"/>
            <w:tcMar>
              <w:top w:w="0" w:type="dxa"/>
              <w:left w:w="108" w:type="dxa"/>
              <w:bottom w:w="0" w:type="dxa"/>
              <w:right w:w="108" w:type="dxa"/>
            </w:tcMar>
            <w:hideMark/>
          </w:tcPr>
          <w:p w14:paraId="76E3F80A" w14:textId="77777777" w:rsidR="001B4A4C" w:rsidRPr="00C155B0" w:rsidRDefault="001B4A4C" w:rsidP="00990BEB">
            <w:pPr>
              <w:spacing w:after="0" w:line="240" w:lineRule="auto"/>
              <w:rPr>
                <w:rFonts w:ascii="Arial" w:eastAsia="Times New Roman" w:hAnsi="Arial" w:cs="Arial"/>
                <w:sz w:val="18"/>
                <w:szCs w:val="18"/>
                <w:lang w:val="en-US"/>
              </w:rPr>
            </w:pPr>
            <w:proofErr w:type="spellStart"/>
            <w:r w:rsidRPr="00C155B0">
              <w:rPr>
                <w:rFonts w:ascii="Arial" w:eastAsia="Times New Roman" w:hAnsi="Arial" w:cs="Arial"/>
                <w:sz w:val="18"/>
                <w:szCs w:val="18"/>
                <w:lang w:val="en-US"/>
              </w:rPr>
              <w:t>ProCaJoven</w:t>
            </w:r>
            <w:proofErr w:type="spellEnd"/>
          </w:p>
        </w:tc>
        <w:tc>
          <w:tcPr>
            <w:tcW w:w="1090" w:type="dxa"/>
          </w:tcPr>
          <w:p w14:paraId="22AF973D" w14:textId="77777777" w:rsidR="001B4A4C" w:rsidRPr="00C155B0" w:rsidRDefault="001B4A4C" w:rsidP="00990BEB">
            <w:pPr>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Panama</w:t>
            </w:r>
          </w:p>
        </w:tc>
        <w:tc>
          <w:tcPr>
            <w:tcW w:w="1279" w:type="dxa"/>
            <w:tcMar>
              <w:top w:w="0" w:type="dxa"/>
              <w:left w:w="108" w:type="dxa"/>
              <w:bottom w:w="0" w:type="dxa"/>
              <w:right w:w="108" w:type="dxa"/>
            </w:tcMar>
            <w:hideMark/>
          </w:tcPr>
          <w:p w14:paraId="4549BF86" w14:textId="77777777" w:rsidR="001B4A4C" w:rsidRPr="00C155B0" w:rsidRDefault="001B4A4C" w:rsidP="00990BEB">
            <w:pPr>
              <w:spacing w:after="0" w:line="240" w:lineRule="auto"/>
              <w:ind w:left="-93"/>
              <w:rPr>
                <w:rFonts w:ascii="Arial" w:eastAsia="Times New Roman" w:hAnsi="Arial" w:cs="Arial"/>
                <w:sz w:val="18"/>
                <w:szCs w:val="18"/>
                <w:lang w:val="en-US"/>
              </w:rPr>
            </w:pPr>
            <w:r w:rsidRPr="00C155B0">
              <w:rPr>
                <w:rFonts w:ascii="Arial" w:eastAsia="Times New Roman" w:hAnsi="Arial" w:cs="Arial"/>
                <w:sz w:val="18"/>
                <w:szCs w:val="18"/>
                <w:lang w:val="en-US"/>
              </w:rPr>
              <w:t xml:space="preserve">10-12% </w:t>
            </w:r>
          </w:p>
        </w:tc>
        <w:tc>
          <w:tcPr>
            <w:tcW w:w="1593" w:type="dxa"/>
          </w:tcPr>
          <w:p w14:paraId="394552A5" w14:textId="77777777" w:rsidR="001B4A4C" w:rsidRPr="00C155B0" w:rsidRDefault="001B4A4C" w:rsidP="00990BEB">
            <w:pPr>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Women and residents of Panama City </w:t>
            </w:r>
          </w:p>
        </w:tc>
        <w:tc>
          <w:tcPr>
            <w:tcW w:w="1467" w:type="dxa"/>
            <w:tcMar>
              <w:top w:w="0" w:type="dxa"/>
              <w:left w:w="108" w:type="dxa"/>
              <w:bottom w:w="0" w:type="dxa"/>
              <w:right w:w="108" w:type="dxa"/>
            </w:tcMar>
            <w:hideMark/>
          </w:tcPr>
          <w:p w14:paraId="33804B0D" w14:textId="77777777" w:rsidR="001B4A4C" w:rsidRPr="00C155B0" w:rsidRDefault="001B4A4C" w:rsidP="00990BEB">
            <w:pPr>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Not significant</w:t>
            </w:r>
          </w:p>
        </w:tc>
        <w:tc>
          <w:tcPr>
            <w:tcW w:w="1599" w:type="dxa"/>
          </w:tcPr>
          <w:p w14:paraId="5BCBF3A8" w14:textId="77777777" w:rsidR="001B4A4C" w:rsidRPr="00C155B0" w:rsidRDefault="001B4A4C" w:rsidP="00990BEB">
            <w:pPr>
              <w:spacing w:after="0" w:line="240" w:lineRule="auto"/>
              <w:rPr>
                <w:rFonts w:ascii="Arial" w:eastAsia="Times New Roman" w:hAnsi="Arial" w:cs="Arial"/>
                <w:sz w:val="18"/>
                <w:szCs w:val="18"/>
                <w:lang w:val="en-US"/>
              </w:rPr>
            </w:pPr>
            <w:r w:rsidRPr="00C155B0">
              <w:rPr>
                <w:rFonts w:ascii="Arial" w:eastAsia="Times New Roman" w:hAnsi="Arial" w:cs="Arial"/>
                <w:sz w:val="18"/>
                <w:szCs w:val="18"/>
                <w:lang w:val="en-US"/>
              </w:rPr>
              <w:t>Global</w:t>
            </w:r>
          </w:p>
        </w:tc>
      </w:tr>
    </w:tbl>
    <w:p w14:paraId="1444FDD1" w14:textId="77777777" w:rsidR="001B4A4C" w:rsidRDefault="001B4A4C" w:rsidP="00990BEB">
      <w:pPr>
        <w:spacing w:line="173" w:lineRule="atLeast"/>
        <w:jc w:val="both"/>
        <w:rPr>
          <w:rFonts w:ascii="Arial" w:eastAsia="Times New Roman" w:hAnsi="Arial" w:cs="Arial"/>
          <w:sz w:val="18"/>
          <w:szCs w:val="18"/>
          <w:lang w:val="en-US"/>
        </w:rPr>
      </w:pPr>
      <w:r w:rsidRPr="001D2472">
        <w:rPr>
          <w:rFonts w:ascii="Arial" w:eastAsia="Times New Roman" w:hAnsi="Arial" w:cs="Arial"/>
          <w:color w:val="000000"/>
          <w:sz w:val="18"/>
          <w:szCs w:val="18"/>
          <w:lang w:val="en-US"/>
        </w:rPr>
        <w:t>Source: Extracted from</w:t>
      </w:r>
      <w:r w:rsidRPr="001D2472">
        <w:rPr>
          <w:rFonts w:ascii="Times New Roman" w:eastAsia="Times New Roman" w:hAnsi="Times New Roman" w:cs="Times New Roman"/>
          <w:color w:val="000000"/>
          <w:sz w:val="18"/>
          <w:szCs w:val="18"/>
          <w:lang w:val="en-US"/>
        </w:rPr>
        <w:t> </w:t>
      </w:r>
      <w:proofErr w:type="spellStart"/>
      <w:r w:rsidRPr="001D2472">
        <w:rPr>
          <w:rFonts w:ascii="Arial" w:eastAsia="Times New Roman" w:hAnsi="Arial" w:cs="Arial"/>
          <w:color w:val="000000"/>
          <w:sz w:val="18"/>
          <w:szCs w:val="18"/>
          <w:lang w:val="en-US"/>
        </w:rPr>
        <w:t>Kluve</w:t>
      </w:r>
      <w:proofErr w:type="spellEnd"/>
      <w:r w:rsidRPr="001D2472">
        <w:rPr>
          <w:rFonts w:ascii="Times New Roman" w:eastAsia="Times New Roman" w:hAnsi="Times New Roman" w:cs="Times New Roman"/>
          <w:color w:val="000000"/>
          <w:sz w:val="18"/>
          <w:szCs w:val="18"/>
          <w:lang w:val="en-US"/>
        </w:rPr>
        <w:t> </w:t>
      </w:r>
      <w:r w:rsidRPr="001D2472">
        <w:rPr>
          <w:rFonts w:ascii="Arial" w:eastAsia="Times New Roman" w:hAnsi="Arial" w:cs="Arial"/>
          <w:color w:val="000000"/>
          <w:sz w:val="18"/>
          <w:szCs w:val="18"/>
          <w:lang w:val="en-US"/>
        </w:rPr>
        <w:t>(2016)</w:t>
      </w:r>
      <w:r w:rsidR="00990BEB" w:rsidRPr="001D2472">
        <w:rPr>
          <w:rFonts w:ascii="Arial" w:eastAsia="Times New Roman" w:hAnsi="Arial" w:cs="Arial"/>
          <w:color w:val="000000"/>
          <w:sz w:val="18"/>
          <w:szCs w:val="18"/>
          <w:lang w:val="en-US"/>
        </w:rPr>
        <w:t xml:space="preserve">. Notes: </w:t>
      </w:r>
      <w:r w:rsidRPr="001D2472">
        <w:rPr>
          <w:rFonts w:ascii="Arial" w:eastAsia="Times New Roman" w:hAnsi="Arial" w:cs="Arial"/>
          <w:color w:val="000000"/>
          <w:sz w:val="18"/>
          <w:szCs w:val="18"/>
          <w:lang w:val="en-US"/>
        </w:rPr>
        <w:t xml:space="preserve">* monthly salary, ** </w:t>
      </w:r>
      <w:r w:rsidRPr="001D2472">
        <w:rPr>
          <w:rFonts w:ascii="Arial" w:eastAsia="Times New Roman" w:hAnsi="Arial" w:cs="Arial"/>
          <w:sz w:val="18"/>
          <w:szCs w:val="18"/>
          <w:lang w:val="en-US"/>
        </w:rPr>
        <w:t>income per hour</w:t>
      </w:r>
    </w:p>
    <w:p w14:paraId="35CA04BB" w14:textId="77777777" w:rsidR="002668C6" w:rsidRPr="000044C6" w:rsidRDefault="00363093" w:rsidP="00036B53">
      <w:pPr>
        <w:pStyle w:val="Heading1"/>
        <w:numPr>
          <w:ilvl w:val="0"/>
          <w:numId w:val="13"/>
        </w:numPr>
        <w:spacing w:before="240" w:after="240" w:line="240" w:lineRule="auto"/>
        <w:jc w:val="both"/>
        <w:rPr>
          <w:rFonts w:ascii="Arial" w:hAnsi="Arial" w:cs="Arial"/>
          <w:color w:val="auto"/>
          <w:sz w:val="22"/>
          <w:szCs w:val="22"/>
          <w:u w:val="single"/>
          <w:lang w:val="en-US"/>
        </w:rPr>
      </w:pPr>
      <w:r>
        <w:rPr>
          <w:rFonts w:ascii="Arial" w:hAnsi="Arial" w:cs="Arial"/>
          <w:color w:val="auto"/>
          <w:sz w:val="22"/>
          <w:szCs w:val="22"/>
          <w:u w:val="single"/>
          <w:lang w:val="en-US"/>
        </w:rPr>
        <w:t>Costs of the intervention</w:t>
      </w:r>
    </w:p>
    <w:p w14:paraId="2224508E" w14:textId="77777777" w:rsidR="000279BD" w:rsidRDefault="000279BD" w:rsidP="003376DE">
      <w:pPr>
        <w:spacing w:before="120" w:after="120" w:line="240" w:lineRule="auto"/>
        <w:jc w:val="both"/>
        <w:rPr>
          <w:rFonts w:ascii="Arial" w:eastAsia="Times New Roman" w:hAnsi="Arial" w:cs="Arial"/>
          <w:lang w:val="en-US"/>
        </w:rPr>
      </w:pPr>
      <w:r>
        <w:rPr>
          <w:rFonts w:ascii="Arial" w:eastAsia="Times New Roman" w:hAnsi="Arial" w:cs="Arial"/>
          <w:lang w:val="en-US"/>
        </w:rPr>
        <w:t>The</w:t>
      </w:r>
      <w:r w:rsidR="00471D02">
        <w:rPr>
          <w:rFonts w:ascii="Arial" w:eastAsia="Times New Roman" w:hAnsi="Arial" w:cs="Arial"/>
          <w:lang w:val="en-US"/>
        </w:rPr>
        <w:t xml:space="preserve"> monetary </w:t>
      </w:r>
      <w:r>
        <w:rPr>
          <w:rFonts w:ascii="Arial" w:eastAsia="Times New Roman" w:hAnsi="Arial" w:cs="Arial"/>
          <w:lang w:val="en-US"/>
        </w:rPr>
        <w:t>cost of implementing a t</w:t>
      </w:r>
      <w:r w:rsidRPr="000279BD">
        <w:rPr>
          <w:rFonts w:ascii="Arial" w:eastAsia="Times New Roman" w:hAnsi="Arial" w:cs="Arial"/>
          <w:lang w:val="en-US"/>
        </w:rPr>
        <w:t>emporary safety net through temporary employment</w:t>
      </w:r>
      <w:r>
        <w:rPr>
          <w:rFonts w:ascii="Arial" w:eastAsia="Times New Roman" w:hAnsi="Arial" w:cs="Arial"/>
          <w:lang w:val="en-US"/>
        </w:rPr>
        <w:t xml:space="preserve"> is equal to UDS 27 million. This will be spent as follows:</w:t>
      </w:r>
    </w:p>
    <w:p w14:paraId="66330A29" w14:textId="77777777" w:rsidR="000279BD" w:rsidRDefault="000279BD" w:rsidP="000279BD">
      <w:pPr>
        <w:pStyle w:val="ListParagraph"/>
        <w:numPr>
          <w:ilvl w:val="1"/>
          <w:numId w:val="13"/>
        </w:numPr>
        <w:spacing w:before="120" w:after="120" w:line="240" w:lineRule="auto"/>
        <w:ind w:left="360"/>
        <w:contextualSpacing w:val="0"/>
        <w:jc w:val="both"/>
        <w:rPr>
          <w:rFonts w:ascii="Arial" w:eastAsia="Times New Roman" w:hAnsi="Arial" w:cs="Arial"/>
          <w:lang w:val="en-US"/>
        </w:rPr>
      </w:pPr>
      <w:r>
        <w:rPr>
          <w:rFonts w:ascii="Arial" w:eastAsia="Times New Roman" w:hAnsi="Arial" w:cs="Arial"/>
          <w:lang w:val="en-US"/>
        </w:rPr>
        <w:t>USD 15.12 million will be directed to generating 28,000 temporary jobs</w:t>
      </w:r>
      <w:r w:rsidR="00C703F7">
        <w:rPr>
          <w:rFonts w:ascii="Arial" w:eastAsia="Times New Roman" w:hAnsi="Arial" w:cs="Arial"/>
          <w:lang w:val="en-US"/>
        </w:rPr>
        <w:t xml:space="preserve"> through the implementation of community projects. Each job will have</w:t>
      </w:r>
      <w:r>
        <w:rPr>
          <w:rFonts w:ascii="Arial" w:eastAsia="Times New Roman" w:hAnsi="Arial" w:cs="Arial"/>
          <w:lang w:val="en-US"/>
        </w:rPr>
        <w:t xml:space="preserve"> a duration of 6 months</w:t>
      </w:r>
      <w:r w:rsidR="00C703F7">
        <w:rPr>
          <w:rFonts w:ascii="Arial" w:eastAsia="Times New Roman" w:hAnsi="Arial" w:cs="Arial"/>
          <w:lang w:val="en-US"/>
        </w:rPr>
        <w:t>,</w:t>
      </w:r>
      <w:r>
        <w:rPr>
          <w:rFonts w:ascii="Arial" w:eastAsia="Times New Roman" w:hAnsi="Arial" w:cs="Arial"/>
          <w:lang w:val="en-US"/>
        </w:rPr>
        <w:t xml:space="preserve"> with a</w:t>
      </w:r>
      <w:r w:rsidR="00BA7134" w:rsidRPr="00BA7134">
        <w:rPr>
          <w:rFonts w:ascii="Arial" w:eastAsia="Times New Roman" w:hAnsi="Arial" w:cs="Arial"/>
          <w:lang w:val="en-US"/>
        </w:rPr>
        <w:t xml:space="preserve"> </w:t>
      </w:r>
      <w:r w:rsidR="00BA7134">
        <w:rPr>
          <w:rFonts w:ascii="Arial" w:eastAsia="Times New Roman" w:hAnsi="Arial" w:cs="Arial"/>
          <w:lang w:val="en-US"/>
        </w:rPr>
        <w:t>monthly salary of USD 90</w:t>
      </w:r>
      <w:r w:rsidR="00C703F7">
        <w:rPr>
          <w:rFonts w:ascii="Arial" w:eastAsia="Times New Roman" w:hAnsi="Arial" w:cs="Arial"/>
          <w:lang w:val="en-US"/>
        </w:rPr>
        <w:t xml:space="preserve"> (which </w:t>
      </w:r>
      <w:r w:rsidR="0036101B">
        <w:rPr>
          <w:rFonts w:ascii="Arial" w:eastAsia="Times New Roman" w:hAnsi="Arial" w:cs="Arial"/>
          <w:lang w:val="en-US"/>
        </w:rPr>
        <w:t>represents a social transfer</w:t>
      </w:r>
      <w:r w:rsidR="00C703F7">
        <w:rPr>
          <w:rFonts w:ascii="Arial" w:eastAsia="Times New Roman" w:hAnsi="Arial" w:cs="Arial"/>
          <w:lang w:val="en-US"/>
        </w:rPr>
        <w:t>)</w:t>
      </w:r>
      <w:r w:rsidR="0036101B">
        <w:rPr>
          <w:rFonts w:ascii="Arial" w:eastAsia="Times New Roman" w:hAnsi="Arial" w:cs="Arial"/>
          <w:lang w:val="en-US"/>
        </w:rPr>
        <w:t>.</w:t>
      </w:r>
    </w:p>
    <w:p w14:paraId="4F19B809" w14:textId="77777777" w:rsidR="0072240D" w:rsidRDefault="000279BD" w:rsidP="00A764E7">
      <w:pPr>
        <w:pStyle w:val="ListParagraph"/>
        <w:numPr>
          <w:ilvl w:val="1"/>
          <w:numId w:val="13"/>
        </w:numPr>
        <w:spacing w:before="120" w:after="120" w:line="240" w:lineRule="auto"/>
        <w:ind w:left="360"/>
        <w:contextualSpacing w:val="0"/>
        <w:jc w:val="both"/>
        <w:rPr>
          <w:rFonts w:ascii="Arial" w:eastAsia="Times New Roman" w:hAnsi="Arial" w:cs="Arial"/>
          <w:lang w:val="en-US"/>
        </w:rPr>
      </w:pPr>
      <w:r w:rsidRPr="0072240D">
        <w:rPr>
          <w:rFonts w:ascii="Arial" w:eastAsia="Times New Roman" w:hAnsi="Arial" w:cs="Arial"/>
          <w:lang w:val="en-US"/>
        </w:rPr>
        <w:t xml:space="preserve">USD 6.48 million will be used for the purchase of materials necessary for the implementation of the community projects. These will include: (i) improved street and drainage infrastructure, including corridors, sidewalks, and public stairs; (ii) new or improved retaining wall, likely to accompany sidewalks or the protection of some small works; (iii) new or improved threshold gabion; (iv) new or improved water kiosks, water distribution pipes, community cisterns, rainwater capture, and community latrines; (v) new solar streets lamps installed; (vi) improvements in schools, health centers, and daycare centers (painting, fixing lighting, fixing windows); (vii) new or improved community/public areas, sports, cultural and/or recreation places (open spaces, support to visual arts, music, theater, and sport for youth); and (viii) neighborhood beautification (e.g., painting of walls). </w:t>
      </w:r>
      <w:r w:rsidR="00A764E7">
        <w:rPr>
          <w:rFonts w:ascii="Arial" w:eastAsia="Times New Roman" w:hAnsi="Arial" w:cs="Arial"/>
          <w:lang w:val="en-US"/>
        </w:rPr>
        <w:t xml:space="preserve">The intervention will finance 432 projects: 170 in 2019, 250 in 2020 and 12 in 2021. The cost of purchasing material </w:t>
      </w:r>
      <w:r w:rsidR="00C703F7">
        <w:rPr>
          <w:rFonts w:ascii="Arial" w:eastAsia="Times New Roman" w:hAnsi="Arial" w:cs="Arial"/>
          <w:lang w:val="en-US"/>
        </w:rPr>
        <w:t>inputs</w:t>
      </w:r>
      <w:r w:rsidR="00A764E7">
        <w:rPr>
          <w:rFonts w:ascii="Arial" w:eastAsia="Times New Roman" w:hAnsi="Arial" w:cs="Arial"/>
          <w:lang w:val="en-US"/>
        </w:rPr>
        <w:t xml:space="preserve"> will be distributed proportionally over the same period, as follows: </w:t>
      </w:r>
      <w:r w:rsidR="008D2D88" w:rsidRPr="00BA7134">
        <w:rPr>
          <w:rFonts w:ascii="Arial" w:eastAsia="Times New Roman" w:hAnsi="Arial" w:cs="Arial"/>
          <w:lang w:val="en-US"/>
        </w:rPr>
        <w:t>USD 2.</w:t>
      </w:r>
      <w:r w:rsidR="008D2D88">
        <w:rPr>
          <w:rFonts w:ascii="Arial" w:eastAsia="Times New Roman" w:hAnsi="Arial" w:cs="Arial"/>
          <w:lang w:val="en-US"/>
        </w:rPr>
        <w:t>55</w:t>
      </w:r>
      <w:r w:rsidR="008D2D88" w:rsidRPr="00BA7134">
        <w:rPr>
          <w:rFonts w:ascii="Arial" w:eastAsia="Times New Roman" w:hAnsi="Arial" w:cs="Arial"/>
          <w:lang w:val="en-US"/>
        </w:rPr>
        <w:t xml:space="preserve"> million in 2019, 3.</w:t>
      </w:r>
      <w:r w:rsidR="008D2D88">
        <w:rPr>
          <w:rFonts w:ascii="Arial" w:eastAsia="Times New Roman" w:hAnsi="Arial" w:cs="Arial"/>
          <w:lang w:val="en-US"/>
        </w:rPr>
        <w:t>75</w:t>
      </w:r>
      <w:r w:rsidR="008D2D88" w:rsidRPr="00BA7134">
        <w:rPr>
          <w:rFonts w:ascii="Arial" w:eastAsia="Times New Roman" w:hAnsi="Arial" w:cs="Arial"/>
          <w:lang w:val="en-US"/>
        </w:rPr>
        <w:t xml:space="preserve"> million in 2020 and 0.1</w:t>
      </w:r>
      <w:r w:rsidR="008D2D88">
        <w:rPr>
          <w:rFonts w:ascii="Arial" w:eastAsia="Times New Roman" w:hAnsi="Arial" w:cs="Arial"/>
          <w:lang w:val="en-US"/>
        </w:rPr>
        <w:t>8</w:t>
      </w:r>
      <w:r w:rsidR="008D2D88" w:rsidRPr="00BA7134">
        <w:rPr>
          <w:rFonts w:ascii="Arial" w:eastAsia="Times New Roman" w:hAnsi="Arial" w:cs="Arial"/>
          <w:lang w:val="en-US"/>
        </w:rPr>
        <w:t xml:space="preserve"> million in 2021.</w:t>
      </w:r>
    </w:p>
    <w:p w14:paraId="28B615C0" w14:textId="77777777" w:rsidR="00C703F7" w:rsidRPr="00C703F7" w:rsidRDefault="00C703F7" w:rsidP="00C703F7">
      <w:pPr>
        <w:pStyle w:val="ListParagraph"/>
        <w:numPr>
          <w:ilvl w:val="1"/>
          <w:numId w:val="13"/>
        </w:numPr>
        <w:spacing w:before="120" w:after="120" w:line="240" w:lineRule="auto"/>
        <w:ind w:left="360"/>
        <w:contextualSpacing w:val="0"/>
        <w:jc w:val="both"/>
        <w:rPr>
          <w:rFonts w:ascii="Arial" w:eastAsia="Times New Roman" w:hAnsi="Arial" w:cs="Arial"/>
          <w:lang w:val="en-US"/>
        </w:rPr>
      </w:pPr>
      <w:r w:rsidRPr="0072240D">
        <w:rPr>
          <w:rFonts w:ascii="Arial" w:eastAsia="Times New Roman" w:hAnsi="Arial" w:cs="Arial"/>
          <w:lang w:val="en-US"/>
        </w:rPr>
        <w:t>USD 5.4 million will be the administrative cost of</w:t>
      </w:r>
      <w:r>
        <w:rPr>
          <w:rFonts w:ascii="Arial" w:eastAsia="Times New Roman" w:hAnsi="Arial" w:cs="Arial"/>
          <w:lang w:val="en-US"/>
        </w:rPr>
        <w:t xml:space="preserve"> implementing the temporary employment program, including the soft skills training for the temporary workers, and</w:t>
      </w:r>
      <w:r w:rsidRPr="0072240D">
        <w:rPr>
          <w:rFonts w:ascii="Arial" w:eastAsia="Times New Roman" w:hAnsi="Arial" w:cs="Arial"/>
          <w:lang w:val="en-US"/>
        </w:rPr>
        <w:t xml:space="preserve"> organizing and managing the implementation</w:t>
      </w:r>
      <w:r>
        <w:rPr>
          <w:rFonts w:ascii="Arial" w:eastAsia="Times New Roman" w:hAnsi="Arial" w:cs="Arial"/>
          <w:lang w:val="en-US"/>
        </w:rPr>
        <w:t xml:space="preserve"> of the community projects</w:t>
      </w:r>
      <w:r w:rsidRPr="0072240D">
        <w:rPr>
          <w:rFonts w:ascii="Arial" w:eastAsia="Times New Roman" w:hAnsi="Arial" w:cs="Arial"/>
          <w:lang w:val="en-US"/>
        </w:rPr>
        <w:t xml:space="preserve">. </w:t>
      </w:r>
      <w:r>
        <w:rPr>
          <w:rFonts w:ascii="Arial" w:eastAsia="Times New Roman" w:hAnsi="Arial" w:cs="Arial"/>
          <w:lang w:val="en-US"/>
        </w:rPr>
        <w:t>This cost</w:t>
      </w:r>
      <w:r w:rsidRPr="00BA7134">
        <w:rPr>
          <w:rFonts w:ascii="Arial" w:eastAsia="Times New Roman" w:hAnsi="Arial" w:cs="Arial"/>
          <w:lang w:val="en-US"/>
        </w:rPr>
        <w:t xml:space="preserve"> will be incurred between 2019 and 2021</w:t>
      </w:r>
      <w:r>
        <w:rPr>
          <w:rFonts w:ascii="Arial" w:eastAsia="Times New Roman" w:hAnsi="Arial" w:cs="Arial"/>
          <w:lang w:val="en-US"/>
        </w:rPr>
        <w:t>, proportionally to the number of implemented community projects</w:t>
      </w:r>
      <w:r w:rsidRPr="00BA7134">
        <w:rPr>
          <w:rFonts w:ascii="Arial" w:eastAsia="Times New Roman" w:hAnsi="Arial" w:cs="Arial"/>
          <w:lang w:val="en-US"/>
        </w:rPr>
        <w:t xml:space="preserve"> (USD 2.125 million in 2019, 3.125 million in 2020 and 0.15 million in 2021).</w:t>
      </w:r>
    </w:p>
    <w:p w14:paraId="6C6D307A" w14:textId="77777777" w:rsidR="00BA7134" w:rsidRPr="00BA7134" w:rsidRDefault="00B96CF8" w:rsidP="00BA7134">
      <w:pPr>
        <w:spacing w:before="120" w:after="120" w:line="240" w:lineRule="auto"/>
        <w:jc w:val="both"/>
        <w:rPr>
          <w:rFonts w:ascii="Arial" w:eastAsia="Times New Roman" w:hAnsi="Arial" w:cs="Arial"/>
          <w:lang w:val="en-US"/>
        </w:rPr>
      </w:pPr>
      <w:r>
        <w:rPr>
          <w:rFonts w:ascii="Arial" w:eastAsia="Times New Roman" w:hAnsi="Arial" w:cs="Arial"/>
          <w:lang w:val="en-US"/>
        </w:rPr>
        <w:t>It is well established in the literature that the monetary costs in item (a) do not represent a cost from the point of view of society.</w:t>
      </w:r>
      <w:r>
        <w:rPr>
          <w:rStyle w:val="FootnoteReference"/>
          <w:rFonts w:ascii="Arial" w:eastAsia="Times New Roman" w:hAnsi="Arial"/>
          <w:lang w:val="en-US"/>
        </w:rPr>
        <w:footnoteReference w:id="4"/>
      </w:r>
      <w:r>
        <w:rPr>
          <w:rFonts w:ascii="Arial" w:eastAsia="Times New Roman" w:hAnsi="Arial" w:cs="Arial"/>
          <w:lang w:val="en-US"/>
        </w:rPr>
        <w:t xml:space="preserve"> They represent a cost for the Government, and a benefit for the recipients, and the two cancel each other out from a social point of view. The social cost of transfer programs is equal to the administrative cost of their implementation, and this is captured by item (</w:t>
      </w:r>
      <w:r w:rsidR="00C703F7">
        <w:rPr>
          <w:rFonts w:ascii="Arial" w:eastAsia="Times New Roman" w:hAnsi="Arial" w:cs="Arial"/>
          <w:lang w:val="en-US"/>
        </w:rPr>
        <w:t>c</w:t>
      </w:r>
      <w:r>
        <w:rPr>
          <w:rFonts w:ascii="Arial" w:eastAsia="Times New Roman" w:hAnsi="Arial" w:cs="Arial"/>
          <w:lang w:val="en-US"/>
        </w:rPr>
        <w:t>).</w:t>
      </w:r>
    </w:p>
    <w:p w14:paraId="26D1D004" w14:textId="77777777" w:rsidR="0072240D" w:rsidRPr="008D2D88" w:rsidRDefault="0072240D" w:rsidP="008D2D88">
      <w:pPr>
        <w:spacing w:before="120" w:after="120" w:line="240" w:lineRule="auto"/>
        <w:jc w:val="both"/>
        <w:rPr>
          <w:rFonts w:ascii="Arial" w:eastAsia="Times New Roman" w:hAnsi="Arial" w:cs="Arial"/>
          <w:lang w:val="en-US"/>
        </w:rPr>
      </w:pPr>
      <w:r w:rsidRPr="008D2D88">
        <w:rPr>
          <w:rFonts w:ascii="Arial" w:eastAsia="Times New Roman" w:hAnsi="Arial" w:cs="Arial"/>
          <w:lang w:val="en-US"/>
        </w:rPr>
        <w:lastRenderedPageBreak/>
        <w:t>We assume that there is no opportunity cost due to foregone labor income, as temporary employment may be not continuous and will be taken up during periods of unemployment.</w:t>
      </w:r>
    </w:p>
    <w:p w14:paraId="5A25FAD3" w14:textId="77777777" w:rsidR="008D2D88" w:rsidRDefault="0072240D" w:rsidP="0072240D">
      <w:pPr>
        <w:spacing w:before="120" w:after="120" w:line="240" w:lineRule="auto"/>
        <w:jc w:val="both"/>
        <w:rPr>
          <w:rFonts w:ascii="Arial" w:eastAsia="Times New Roman" w:hAnsi="Arial" w:cs="Arial"/>
          <w:lang w:val="en-US"/>
        </w:rPr>
      </w:pPr>
      <w:r>
        <w:rPr>
          <w:rFonts w:ascii="Arial" w:eastAsia="Times New Roman" w:hAnsi="Arial" w:cs="Arial"/>
          <w:lang w:val="en-US"/>
        </w:rPr>
        <w:t xml:space="preserve">The </w:t>
      </w:r>
      <w:r w:rsidR="008D2D88">
        <w:rPr>
          <w:rFonts w:ascii="Arial" w:eastAsia="Times New Roman" w:hAnsi="Arial" w:cs="Arial"/>
          <w:lang w:val="en-US"/>
        </w:rPr>
        <w:t>social cost of the temporary employment intervention is therefore given by the sum of items (b) and (c).</w:t>
      </w:r>
    </w:p>
    <w:p w14:paraId="6CFBC41D" w14:textId="77777777" w:rsidR="00A20533" w:rsidRDefault="008D2D88" w:rsidP="008D2D88">
      <w:pPr>
        <w:spacing w:before="120" w:after="120" w:line="240" w:lineRule="auto"/>
        <w:jc w:val="both"/>
        <w:rPr>
          <w:rFonts w:ascii="Arial" w:eastAsia="Times New Roman" w:hAnsi="Arial" w:cs="Arial"/>
          <w:lang w:val="en-US"/>
        </w:rPr>
      </w:pPr>
      <w:r>
        <w:rPr>
          <w:rFonts w:ascii="Arial" w:eastAsia="Times New Roman" w:hAnsi="Arial" w:cs="Arial"/>
          <w:lang w:val="en-US"/>
        </w:rPr>
        <w:t xml:space="preserve">The monetary </w:t>
      </w:r>
      <w:r w:rsidR="0072240D">
        <w:rPr>
          <w:rFonts w:ascii="Arial" w:eastAsia="Times New Roman" w:hAnsi="Arial" w:cs="Arial"/>
          <w:lang w:val="en-US"/>
        </w:rPr>
        <w:t xml:space="preserve">cost of implementing the training </w:t>
      </w:r>
      <w:r>
        <w:rPr>
          <w:rFonts w:ascii="Arial" w:eastAsia="Times New Roman" w:hAnsi="Arial" w:cs="Arial"/>
          <w:lang w:val="en-US"/>
        </w:rPr>
        <w:t xml:space="preserve">is equal to </w:t>
      </w:r>
      <w:r w:rsidR="0072240D">
        <w:rPr>
          <w:rFonts w:ascii="Arial" w:eastAsia="Times New Roman" w:hAnsi="Arial" w:cs="Arial"/>
          <w:lang w:val="en-US"/>
        </w:rPr>
        <w:t>UDS 1,000 per trained youth</w:t>
      </w:r>
      <w:r w:rsidR="00A20533">
        <w:rPr>
          <w:rFonts w:ascii="Arial" w:eastAsia="Times New Roman" w:hAnsi="Arial" w:cs="Arial"/>
          <w:lang w:val="en-US"/>
        </w:rPr>
        <w:t xml:space="preserve">. In addition to this monetary cost, we consider also the opportunity cost of the time spent in training. </w:t>
      </w:r>
      <w:r w:rsidR="00C703F7">
        <w:rPr>
          <w:rFonts w:ascii="Arial" w:eastAsia="Times New Roman" w:hAnsi="Arial" w:cs="Arial"/>
          <w:lang w:val="en-US"/>
        </w:rPr>
        <w:t xml:space="preserve">We need to include this cost because participants in the training have a higher level of education, which translates in a higher likelihood of employment. They cannot attend the training, which is intensive and continuous, during breaks between jobs. </w:t>
      </w:r>
      <w:r w:rsidR="00A20533">
        <w:rPr>
          <w:rFonts w:ascii="Arial" w:eastAsia="Times New Roman" w:hAnsi="Arial" w:cs="Arial"/>
          <w:lang w:val="en-US"/>
        </w:rPr>
        <w:t xml:space="preserve">We assume that, in the counterfactual scenario with no training, each trainee would be employed for 9 months, earning 150% of the minimum wage. The minimum wage is equal to USD 117.48 per month (source: </w:t>
      </w:r>
      <w:hyperlink r:id="rId15" w:history="1">
        <w:r w:rsidR="00A20533" w:rsidRPr="000B4EA9">
          <w:rPr>
            <w:rStyle w:val="Hyperlink"/>
            <w:rFonts w:ascii="Arial" w:eastAsia="Times New Roman" w:hAnsi="Arial" w:cs="Arial"/>
            <w:lang w:val="en-US"/>
          </w:rPr>
          <w:t>http://www.haitilibre.com/en/news-21679-haiti-flash-minimum-wages-all-details.html</w:t>
        </w:r>
      </w:hyperlink>
      <w:r w:rsidR="00A20533">
        <w:rPr>
          <w:rFonts w:ascii="Arial" w:eastAsia="Times New Roman" w:hAnsi="Arial" w:cs="Arial"/>
          <w:lang w:val="en-US"/>
        </w:rPr>
        <w:t xml:space="preserve">). </w:t>
      </w:r>
      <w:r w:rsidR="00386870">
        <w:rPr>
          <w:rFonts w:ascii="Arial" w:eastAsia="Times New Roman" w:hAnsi="Arial" w:cs="Arial"/>
          <w:lang w:val="en-US"/>
        </w:rPr>
        <w:t xml:space="preserve">The choice of a value above the minimum wage is due to the level of education required for participation in the training. </w:t>
      </w:r>
      <w:r w:rsidR="00A20533">
        <w:rPr>
          <w:rFonts w:ascii="Arial" w:eastAsia="Times New Roman" w:hAnsi="Arial" w:cs="Arial"/>
          <w:lang w:val="en-US"/>
        </w:rPr>
        <w:t>The opportunity cost of participating in the training is therefore equal to USD 1585.98</w:t>
      </w:r>
      <w:r w:rsidR="00C703F7">
        <w:rPr>
          <w:rFonts w:ascii="Arial" w:eastAsia="Times New Roman" w:hAnsi="Arial" w:cs="Arial"/>
          <w:lang w:val="en-US"/>
        </w:rPr>
        <w:t xml:space="preserve"> per youth</w:t>
      </w:r>
      <w:r w:rsidR="00A20533">
        <w:rPr>
          <w:rFonts w:ascii="Arial" w:eastAsia="Times New Roman" w:hAnsi="Arial" w:cs="Arial"/>
          <w:lang w:val="en-US"/>
        </w:rPr>
        <w:t xml:space="preserve"> (9 months x USD 117.48 x 150%).</w:t>
      </w:r>
    </w:p>
    <w:p w14:paraId="119F7D28" w14:textId="77777777" w:rsidR="0072240D" w:rsidRDefault="00A20533" w:rsidP="008D2D88">
      <w:pPr>
        <w:spacing w:before="120" w:after="120" w:line="240" w:lineRule="auto"/>
        <w:jc w:val="both"/>
        <w:rPr>
          <w:rFonts w:ascii="Arial" w:eastAsia="Times New Roman" w:hAnsi="Arial" w:cs="Arial"/>
          <w:lang w:val="en-US"/>
        </w:rPr>
      </w:pPr>
      <w:r>
        <w:rPr>
          <w:rFonts w:ascii="Arial" w:eastAsia="Times New Roman" w:hAnsi="Arial" w:cs="Arial"/>
          <w:lang w:val="en-US"/>
        </w:rPr>
        <w:t xml:space="preserve">The social cost of training is therefore equal to USD 2,585.98 per youth. It will be </w:t>
      </w:r>
      <w:r w:rsidR="0072240D">
        <w:rPr>
          <w:rFonts w:ascii="Arial" w:eastAsia="Times New Roman" w:hAnsi="Arial" w:cs="Arial"/>
          <w:lang w:val="en-US"/>
        </w:rPr>
        <w:t>incurred between 2020 and 2022</w:t>
      </w:r>
      <w:r w:rsidR="00386870">
        <w:rPr>
          <w:rFonts w:ascii="Arial" w:eastAsia="Times New Roman" w:hAnsi="Arial" w:cs="Arial"/>
          <w:lang w:val="en-US"/>
        </w:rPr>
        <w:t>, proportionally to the number of participating youth (</w:t>
      </w:r>
      <w:r w:rsidR="00EF68F5">
        <w:rPr>
          <w:rFonts w:ascii="Arial" w:eastAsia="Times New Roman" w:hAnsi="Arial" w:cs="Arial"/>
          <w:lang w:val="en-US"/>
        </w:rPr>
        <w:t>340 in 2020, 680 in 2021 and 680 in 2022</w:t>
      </w:r>
      <w:r w:rsidR="00386870">
        <w:rPr>
          <w:rFonts w:ascii="Arial" w:eastAsia="Times New Roman" w:hAnsi="Arial" w:cs="Arial"/>
          <w:lang w:val="en-US"/>
        </w:rPr>
        <w:t>)</w:t>
      </w:r>
      <w:r w:rsidR="0072240D">
        <w:rPr>
          <w:rFonts w:ascii="Arial" w:eastAsia="Times New Roman" w:hAnsi="Arial" w:cs="Arial"/>
          <w:lang w:val="en-US"/>
        </w:rPr>
        <w:t>.</w:t>
      </w:r>
    </w:p>
    <w:p w14:paraId="0FD16CE2" w14:textId="77777777" w:rsidR="00386870" w:rsidRPr="000044C6" w:rsidRDefault="00386870" w:rsidP="00386870">
      <w:pPr>
        <w:pStyle w:val="Heading1"/>
        <w:numPr>
          <w:ilvl w:val="0"/>
          <w:numId w:val="13"/>
        </w:numPr>
        <w:spacing w:before="240" w:after="240" w:line="240" w:lineRule="auto"/>
        <w:jc w:val="both"/>
        <w:rPr>
          <w:rFonts w:ascii="Arial" w:hAnsi="Arial" w:cs="Arial"/>
          <w:color w:val="auto"/>
          <w:sz w:val="22"/>
          <w:szCs w:val="22"/>
          <w:u w:val="single"/>
          <w:lang w:val="en-US"/>
        </w:rPr>
      </w:pPr>
      <w:r>
        <w:rPr>
          <w:rFonts w:ascii="Arial" w:hAnsi="Arial" w:cs="Arial"/>
          <w:color w:val="auto"/>
          <w:sz w:val="22"/>
          <w:szCs w:val="22"/>
          <w:u w:val="single"/>
          <w:lang w:val="en-US"/>
        </w:rPr>
        <w:t>Benefits of the intervention</w:t>
      </w:r>
    </w:p>
    <w:p w14:paraId="704AE301" w14:textId="77777777" w:rsidR="006C600C" w:rsidRDefault="006C600C" w:rsidP="007159CE">
      <w:pPr>
        <w:spacing w:before="120" w:after="120" w:line="240" w:lineRule="auto"/>
        <w:jc w:val="both"/>
        <w:rPr>
          <w:rFonts w:ascii="Arial" w:eastAsia="Times New Roman" w:hAnsi="Arial" w:cs="Arial"/>
          <w:lang w:val="en-US"/>
        </w:rPr>
      </w:pPr>
      <w:r>
        <w:rPr>
          <w:rFonts w:ascii="Arial" w:eastAsia="Times New Roman" w:hAnsi="Arial" w:cs="Arial"/>
          <w:lang w:val="en-US"/>
        </w:rPr>
        <w:t>Each community project will employ an average of 65 youth. Therefore, community projects will generate</w:t>
      </w:r>
      <w:r w:rsidR="004D78EF">
        <w:rPr>
          <w:rFonts w:ascii="Arial" w:eastAsia="Times New Roman" w:hAnsi="Arial" w:cs="Arial"/>
          <w:lang w:val="en-US"/>
        </w:rPr>
        <w:t xml:space="preserve"> temporary jobs for</w:t>
      </w:r>
      <w:r>
        <w:rPr>
          <w:rFonts w:ascii="Arial" w:eastAsia="Times New Roman" w:hAnsi="Arial" w:cs="Arial"/>
          <w:lang w:val="en-US"/>
        </w:rPr>
        <w:t xml:space="preserve"> 11,019 </w:t>
      </w:r>
      <w:r w:rsidR="004D78EF">
        <w:rPr>
          <w:rFonts w:ascii="Arial" w:eastAsia="Times New Roman" w:hAnsi="Arial" w:cs="Arial"/>
          <w:lang w:val="en-US"/>
        </w:rPr>
        <w:t>youth</w:t>
      </w:r>
      <w:r>
        <w:rPr>
          <w:rFonts w:ascii="Arial" w:eastAsia="Times New Roman" w:hAnsi="Arial" w:cs="Arial"/>
          <w:lang w:val="en-US"/>
        </w:rPr>
        <w:t xml:space="preserve"> in 2019, 16,204</w:t>
      </w:r>
      <w:r w:rsidR="004D78EF">
        <w:rPr>
          <w:rFonts w:ascii="Arial" w:eastAsia="Times New Roman" w:hAnsi="Arial" w:cs="Arial"/>
          <w:lang w:val="en-US"/>
        </w:rPr>
        <w:t xml:space="preserve"> youth</w:t>
      </w:r>
      <w:r>
        <w:rPr>
          <w:rFonts w:ascii="Arial" w:eastAsia="Times New Roman" w:hAnsi="Arial" w:cs="Arial"/>
          <w:lang w:val="en-US"/>
        </w:rPr>
        <w:t xml:space="preserve"> in 2020 and 778 </w:t>
      </w:r>
      <w:r w:rsidR="004D78EF">
        <w:rPr>
          <w:rFonts w:ascii="Arial" w:eastAsia="Times New Roman" w:hAnsi="Arial" w:cs="Arial"/>
          <w:lang w:val="en-US"/>
        </w:rPr>
        <w:t>youth in 2021. Of these youth, 80% will successfully complete their participation in temporary employment (see definition in Section 2)</w:t>
      </w:r>
      <w:r w:rsidR="00B02BE6">
        <w:rPr>
          <w:rFonts w:ascii="Arial" w:eastAsia="Times New Roman" w:hAnsi="Arial" w:cs="Arial"/>
          <w:lang w:val="en-US"/>
        </w:rPr>
        <w:t xml:space="preserve"> </w:t>
      </w:r>
      <w:r w:rsidR="00B02BE6" w:rsidRPr="00B02BE6">
        <w:rPr>
          <w:rFonts w:ascii="Arial" w:eastAsia="Times New Roman" w:hAnsi="Arial" w:cs="Arial"/>
          <w:lang w:val="en-US"/>
        </w:rPr>
        <w:t xml:space="preserve">and benefit from the </w:t>
      </w:r>
      <w:r w:rsidR="00B02BE6">
        <w:rPr>
          <w:rFonts w:ascii="Arial" w:eastAsia="Times New Roman" w:hAnsi="Arial" w:cs="Arial"/>
          <w:lang w:val="en-US"/>
        </w:rPr>
        <w:t>s</w:t>
      </w:r>
      <w:r w:rsidR="00B02BE6" w:rsidRPr="00B02BE6">
        <w:rPr>
          <w:rFonts w:ascii="Arial" w:eastAsia="Times New Roman" w:hAnsi="Arial" w:cs="Arial"/>
          <w:lang w:val="en-US"/>
        </w:rPr>
        <w:t xml:space="preserve">oft </w:t>
      </w:r>
      <w:r w:rsidR="00B02BE6">
        <w:rPr>
          <w:rFonts w:ascii="Arial" w:eastAsia="Times New Roman" w:hAnsi="Arial" w:cs="Arial"/>
          <w:lang w:val="en-US"/>
        </w:rPr>
        <w:t>s</w:t>
      </w:r>
      <w:r w:rsidR="00B02BE6" w:rsidRPr="00B02BE6">
        <w:rPr>
          <w:rFonts w:ascii="Arial" w:eastAsia="Times New Roman" w:hAnsi="Arial" w:cs="Arial"/>
          <w:lang w:val="en-US"/>
        </w:rPr>
        <w:t xml:space="preserve">kills </w:t>
      </w:r>
      <w:r w:rsidR="00B02BE6">
        <w:rPr>
          <w:rFonts w:ascii="Arial" w:eastAsia="Times New Roman" w:hAnsi="Arial" w:cs="Arial"/>
          <w:lang w:val="en-US"/>
        </w:rPr>
        <w:t>t</w:t>
      </w:r>
      <w:r w:rsidR="00B02BE6" w:rsidRPr="00B02BE6">
        <w:rPr>
          <w:rFonts w:ascii="Arial" w:eastAsia="Times New Roman" w:hAnsi="Arial" w:cs="Arial"/>
          <w:lang w:val="en-US"/>
        </w:rPr>
        <w:t>raining</w:t>
      </w:r>
      <w:r w:rsidR="004D78EF">
        <w:rPr>
          <w:rFonts w:ascii="Arial" w:eastAsia="Times New Roman" w:hAnsi="Arial" w:cs="Arial"/>
          <w:lang w:val="en-US"/>
        </w:rPr>
        <w:t>.</w:t>
      </w:r>
      <w:r w:rsidR="004D78EF" w:rsidRPr="004D78EF">
        <w:rPr>
          <w:rFonts w:ascii="Arial" w:eastAsia="Times New Roman" w:hAnsi="Arial" w:cs="Arial"/>
          <w:lang w:val="en-US"/>
        </w:rPr>
        <w:t xml:space="preserve"> </w:t>
      </w:r>
      <w:r w:rsidR="004D78EF">
        <w:rPr>
          <w:rFonts w:ascii="Arial" w:eastAsia="Times New Roman" w:hAnsi="Arial" w:cs="Arial"/>
          <w:lang w:val="en-US"/>
        </w:rPr>
        <w:t>This means that the number of successful participants is as follows: 8,815 in 2019, 12,963 in 2020 and 622 in 2021.</w:t>
      </w:r>
    </w:p>
    <w:p w14:paraId="03F39374" w14:textId="77777777" w:rsidR="00386870" w:rsidRDefault="00975E16" w:rsidP="007159CE">
      <w:pPr>
        <w:spacing w:before="120" w:after="120" w:line="240" w:lineRule="auto"/>
        <w:jc w:val="both"/>
        <w:rPr>
          <w:rFonts w:ascii="Arial" w:eastAsia="Times New Roman" w:hAnsi="Arial" w:cs="Arial"/>
          <w:lang w:val="en-US"/>
        </w:rPr>
      </w:pPr>
      <w:r>
        <w:rPr>
          <w:rFonts w:ascii="Arial" w:eastAsia="Times New Roman" w:hAnsi="Arial" w:cs="Arial"/>
          <w:lang w:val="en-US"/>
        </w:rPr>
        <w:t xml:space="preserve">As justified in Section 2, the benefits of </w:t>
      </w:r>
      <w:r w:rsidR="004D78EF">
        <w:rPr>
          <w:rFonts w:ascii="Arial" w:eastAsia="Times New Roman" w:hAnsi="Arial" w:cs="Arial"/>
          <w:lang w:val="en-US"/>
        </w:rPr>
        <w:t xml:space="preserve">successful participation in </w:t>
      </w:r>
      <w:r>
        <w:rPr>
          <w:rFonts w:ascii="Arial" w:eastAsia="Times New Roman" w:hAnsi="Arial" w:cs="Arial"/>
          <w:lang w:val="en-US"/>
        </w:rPr>
        <w:t xml:space="preserve">temporary employment are equal to an increase by 0.5% in future earnings. </w:t>
      </w:r>
      <w:r w:rsidR="007159CE">
        <w:rPr>
          <w:rFonts w:ascii="Arial" w:eastAsia="Times New Roman" w:hAnsi="Arial" w:cs="Arial"/>
          <w:lang w:val="en-US"/>
        </w:rPr>
        <w:t xml:space="preserve">It is assumed that, in the counterfactual of no participation in the project, each youth would be working </w:t>
      </w:r>
      <w:r>
        <w:rPr>
          <w:rFonts w:ascii="Arial" w:eastAsia="Times New Roman" w:hAnsi="Arial" w:cs="Arial"/>
          <w:lang w:val="en-US"/>
        </w:rPr>
        <w:t xml:space="preserve">6 months per year (which reflects the high level of unemployment among youth with low levels of education) at a minimum wage of USD 117.48 per month. </w:t>
      </w:r>
      <w:r w:rsidR="00584714">
        <w:rPr>
          <w:rFonts w:ascii="Arial" w:eastAsia="Times New Roman" w:hAnsi="Arial" w:cs="Arial"/>
          <w:lang w:val="en-US"/>
        </w:rPr>
        <w:t>Earnings</w:t>
      </w:r>
      <w:r w:rsidR="007159CE">
        <w:rPr>
          <w:rFonts w:ascii="Arial" w:eastAsia="Times New Roman" w:hAnsi="Arial" w:cs="Arial"/>
          <w:lang w:val="en-US"/>
        </w:rPr>
        <w:t xml:space="preserve"> will increase by 0.5%</w:t>
      </w:r>
      <w:r w:rsidR="004D78EF">
        <w:rPr>
          <w:rFonts w:ascii="Arial" w:eastAsia="Times New Roman" w:hAnsi="Arial" w:cs="Arial"/>
          <w:lang w:val="en-US"/>
        </w:rPr>
        <w:t>, i.e. by USD 3.52 per year (= 6 months x USD 117.48 x 0.5%)</w:t>
      </w:r>
      <w:r w:rsidR="007159CE">
        <w:rPr>
          <w:rFonts w:ascii="Arial" w:eastAsia="Times New Roman" w:hAnsi="Arial" w:cs="Arial"/>
          <w:lang w:val="en-US"/>
        </w:rPr>
        <w:t xml:space="preserve">. </w:t>
      </w:r>
      <w:r w:rsidR="004D78EF">
        <w:rPr>
          <w:rFonts w:ascii="Arial" w:eastAsia="Times New Roman" w:hAnsi="Arial" w:cs="Arial"/>
          <w:lang w:val="en-US"/>
        </w:rPr>
        <w:t>The benefit</w:t>
      </w:r>
      <w:r w:rsidR="001932E4">
        <w:rPr>
          <w:rFonts w:ascii="Arial" w:eastAsia="Times New Roman" w:hAnsi="Arial" w:cs="Arial"/>
          <w:lang w:val="en-US"/>
        </w:rPr>
        <w:t xml:space="preserve"> will be incurred from end of temporary employment to 2060. </w:t>
      </w:r>
      <w:r w:rsidR="007159CE">
        <w:rPr>
          <w:rFonts w:ascii="Arial" w:eastAsia="Times New Roman" w:hAnsi="Arial" w:cs="Arial"/>
          <w:lang w:val="en-US"/>
        </w:rPr>
        <w:t>T</w:t>
      </w:r>
      <w:r>
        <w:rPr>
          <w:rFonts w:ascii="Arial" w:eastAsia="Times New Roman" w:hAnsi="Arial" w:cs="Arial"/>
          <w:lang w:val="en-US"/>
        </w:rPr>
        <w:t xml:space="preserve">he individual </w:t>
      </w:r>
      <w:r w:rsidR="00584714">
        <w:rPr>
          <w:rFonts w:ascii="Arial" w:eastAsia="Times New Roman" w:hAnsi="Arial" w:cs="Arial"/>
          <w:lang w:val="en-US"/>
        </w:rPr>
        <w:t>benefit</w:t>
      </w:r>
      <w:r w:rsidR="004D78EF">
        <w:rPr>
          <w:rFonts w:ascii="Arial" w:eastAsia="Times New Roman" w:hAnsi="Arial" w:cs="Arial"/>
          <w:lang w:val="en-US"/>
        </w:rPr>
        <w:t xml:space="preserve"> (USD 3.52)</w:t>
      </w:r>
      <w:r>
        <w:rPr>
          <w:rFonts w:ascii="Arial" w:eastAsia="Times New Roman" w:hAnsi="Arial" w:cs="Arial"/>
          <w:lang w:val="en-US"/>
        </w:rPr>
        <w:t xml:space="preserve"> is multiplied by the </w:t>
      </w:r>
      <w:r w:rsidR="004D78EF">
        <w:rPr>
          <w:rFonts w:ascii="Arial" w:eastAsia="Times New Roman" w:hAnsi="Arial" w:cs="Arial"/>
          <w:lang w:val="en-US"/>
        </w:rPr>
        <w:t xml:space="preserve">cumulated </w:t>
      </w:r>
      <w:r>
        <w:rPr>
          <w:rFonts w:ascii="Arial" w:eastAsia="Times New Roman" w:hAnsi="Arial" w:cs="Arial"/>
          <w:lang w:val="en-US"/>
        </w:rPr>
        <w:t xml:space="preserve">number of individuals that have </w:t>
      </w:r>
      <w:r w:rsidR="00584714">
        <w:rPr>
          <w:rFonts w:ascii="Arial" w:eastAsia="Times New Roman" w:hAnsi="Arial" w:cs="Arial"/>
          <w:lang w:val="en-US"/>
        </w:rPr>
        <w:t xml:space="preserve">successfully </w:t>
      </w:r>
      <w:r>
        <w:rPr>
          <w:rFonts w:ascii="Arial" w:eastAsia="Times New Roman" w:hAnsi="Arial" w:cs="Arial"/>
          <w:lang w:val="en-US"/>
        </w:rPr>
        <w:t xml:space="preserve">completed their participation in temporary employment in previous years, as follows: 0 up to 2019, </w:t>
      </w:r>
      <w:r w:rsidR="007D6B9B">
        <w:rPr>
          <w:rFonts w:ascii="Arial" w:eastAsia="Times New Roman" w:hAnsi="Arial" w:cs="Arial"/>
          <w:lang w:val="en-US"/>
        </w:rPr>
        <w:t>8</w:t>
      </w:r>
      <w:r>
        <w:rPr>
          <w:rFonts w:ascii="Arial" w:eastAsia="Times New Roman" w:hAnsi="Arial" w:cs="Arial"/>
          <w:lang w:val="en-US"/>
        </w:rPr>
        <w:t>,</w:t>
      </w:r>
      <w:r w:rsidR="007D6B9B">
        <w:rPr>
          <w:rFonts w:ascii="Arial" w:eastAsia="Times New Roman" w:hAnsi="Arial" w:cs="Arial"/>
          <w:lang w:val="en-US"/>
        </w:rPr>
        <w:t>815</w:t>
      </w:r>
      <w:r>
        <w:rPr>
          <w:rFonts w:ascii="Arial" w:eastAsia="Times New Roman" w:hAnsi="Arial" w:cs="Arial"/>
          <w:lang w:val="en-US"/>
        </w:rPr>
        <w:t xml:space="preserve"> in 2020, </w:t>
      </w:r>
      <w:r w:rsidR="007D6B9B">
        <w:rPr>
          <w:rFonts w:ascii="Arial" w:eastAsia="Times New Roman" w:hAnsi="Arial" w:cs="Arial"/>
          <w:lang w:val="en-US"/>
        </w:rPr>
        <w:t>21</w:t>
      </w:r>
      <w:r>
        <w:rPr>
          <w:rFonts w:ascii="Arial" w:eastAsia="Times New Roman" w:hAnsi="Arial" w:cs="Arial"/>
          <w:lang w:val="en-US"/>
        </w:rPr>
        <w:t>,</w:t>
      </w:r>
      <w:r w:rsidR="007D6B9B">
        <w:rPr>
          <w:rFonts w:ascii="Arial" w:eastAsia="Times New Roman" w:hAnsi="Arial" w:cs="Arial"/>
          <w:lang w:val="en-US"/>
        </w:rPr>
        <w:t>778</w:t>
      </w:r>
      <w:r>
        <w:rPr>
          <w:rFonts w:ascii="Arial" w:eastAsia="Times New Roman" w:hAnsi="Arial" w:cs="Arial"/>
          <w:lang w:val="en-US"/>
        </w:rPr>
        <w:t xml:space="preserve"> in 2021, 2</w:t>
      </w:r>
      <w:r w:rsidR="007D6B9B">
        <w:rPr>
          <w:rFonts w:ascii="Arial" w:eastAsia="Times New Roman" w:hAnsi="Arial" w:cs="Arial"/>
          <w:lang w:val="en-US"/>
        </w:rPr>
        <w:t>2</w:t>
      </w:r>
      <w:r>
        <w:rPr>
          <w:rFonts w:ascii="Arial" w:eastAsia="Times New Roman" w:hAnsi="Arial" w:cs="Arial"/>
          <w:lang w:val="en-US"/>
        </w:rPr>
        <w:t>,</w:t>
      </w:r>
      <w:r w:rsidR="007D6B9B">
        <w:rPr>
          <w:rFonts w:ascii="Arial" w:eastAsia="Times New Roman" w:hAnsi="Arial" w:cs="Arial"/>
          <w:lang w:val="en-US"/>
        </w:rPr>
        <w:t>4</w:t>
      </w:r>
      <w:r>
        <w:rPr>
          <w:rFonts w:ascii="Arial" w:eastAsia="Times New Roman" w:hAnsi="Arial" w:cs="Arial"/>
          <w:lang w:val="en-US"/>
        </w:rPr>
        <w:t>00 from 2022 to 2060).</w:t>
      </w:r>
    </w:p>
    <w:p w14:paraId="326C86CF" w14:textId="77777777" w:rsidR="006C600C" w:rsidRPr="00577444" w:rsidRDefault="006C600C" w:rsidP="006C600C">
      <w:pPr>
        <w:spacing w:before="120" w:after="120" w:line="240" w:lineRule="auto"/>
        <w:jc w:val="both"/>
        <w:rPr>
          <w:rFonts w:ascii="Arial" w:eastAsia="Times New Roman" w:hAnsi="Arial" w:cs="Arial"/>
          <w:lang w:val="en-US"/>
        </w:rPr>
      </w:pPr>
      <w:r w:rsidRPr="00577444">
        <w:rPr>
          <w:rFonts w:ascii="Arial" w:eastAsia="Times New Roman" w:hAnsi="Arial" w:cs="Arial"/>
          <w:lang w:val="en-US"/>
        </w:rPr>
        <w:t xml:space="preserve">Temporary work produces community project. Estimating the social benefits from the currently unidentified community projects is not feasible at this stage of project </w:t>
      </w:r>
      <w:proofErr w:type="gramStart"/>
      <w:r w:rsidRPr="00577444">
        <w:rPr>
          <w:rFonts w:ascii="Arial" w:eastAsia="Times New Roman" w:hAnsi="Arial" w:cs="Arial"/>
          <w:lang w:val="en-US"/>
        </w:rPr>
        <w:t>preparation</w:t>
      </w:r>
      <w:r w:rsidR="00584714">
        <w:rPr>
          <w:rFonts w:ascii="Arial" w:eastAsia="Times New Roman" w:hAnsi="Arial" w:cs="Arial"/>
          <w:lang w:val="en-US"/>
        </w:rPr>
        <w:t>, and</w:t>
      </w:r>
      <w:proofErr w:type="gramEnd"/>
      <w:r w:rsidR="00584714">
        <w:rPr>
          <w:rFonts w:ascii="Arial" w:eastAsia="Times New Roman" w:hAnsi="Arial" w:cs="Arial"/>
          <w:lang w:val="en-US"/>
        </w:rPr>
        <w:t xml:space="preserve"> is not planned ex-post as it exceeds the scope of the intervention</w:t>
      </w:r>
      <w:r w:rsidRPr="00577444">
        <w:rPr>
          <w:rFonts w:ascii="Arial" w:eastAsia="Times New Roman" w:hAnsi="Arial" w:cs="Arial"/>
          <w:lang w:val="en-US"/>
        </w:rPr>
        <w:t>. We therefore conservatively assume that the social benefits equal the cost of the materials, as detailed in the section on costs.</w:t>
      </w:r>
    </w:p>
    <w:p w14:paraId="2A4D4C0F" w14:textId="77777777" w:rsidR="00584714" w:rsidRDefault="00584714" w:rsidP="008B755B">
      <w:pPr>
        <w:spacing w:before="120" w:after="120" w:line="240" w:lineRule="auto"/>
        <w:jc w:val="both"/>
        <w:rPr>
          <w:rFonts w:ascii="Arial" w:eastAsia="Times New Roman" w:hAnsi="Arial" w:cs="Arial"/>
          <w:lang w:val="en-US"/>
        </w:rPr>
      </w:pPr>
      <w:r>
        <w:rPr>
          <w:rFonts w:ascii="Arial" w:eastAsia="Times New Roman" w:hAnsi="Arial" w:cs="Arial"/>
          <w:lang w:val="en-US"/>
        </w:rPr>
        <w:t>80% of participants in training will obtain a diploma. This corresponds to the following number of graduates: 272 in 20</w:t>
      </w:r>
      <w:r w:rsidR="00ED4233">
        <w:rPr>
          <w:rFonts w:ascii="Arial" w:eastAsia="Times New Roman" w:hAnsi="Arial" w:cs="Arial"/>
          <w:lang w:val="en-US"/>
        </w:rPr>
        <w:t>20</w:t>
      </w:r>
      <w:r>
        <w:rPr>
          <w:rFonts w:ascii="Arial" w:eastAsia="Times New Roman" w:hAnsi="Arial" w:cs="Arial"/>
          <w:lang w:val="en-US"/>
        </w:rPr>
        <w:t>, 544 in 202</w:t>
      </w:r>
      <w:r w:rsidR="00ED4233">
        <w:rPr>
          <w:rFonts w:ascii="Arial" w:eastAsia="Times New Roman" w:hAnsi="Arial" w:cs="Arial"/>
          <w:lang w:val="en-US"/>
        </w:rPr>
        <w:t>1</w:t>
      </w:r>
      <w:r>
        <w:rPr>
          <w:rFonts w:ascii="Arial" w:eastAsia="Times New Roman" w:hAnsi="Arial" w:cs="Arial"/>
          <w:lang w:val="en-US"/>
        </w:rPr>
        <w:t xml:space="preserve"> and 544 in 202</w:t>
      </w:r>
      <w:r w:rsidR="00ED4233">
        <w:rPr>
          <w:rFonts w:ascii="Arial" w:eastAsia="Times New Roman" w:hAnsi="Arial" w:cs="Arial"/>
          <w:lang w:val="en-US"/>
        </w:rPr>
        <w:t>2</w:t>
      </w:r>
      <w:r>
        <w:rPr>
          <w:rFonts w:ascii="Arial" w:eastAsia="Times New Roman" w:hAnsi="Arial" w:cs="Arial"/>
          <w:lang w:val="en-US"/>
        </w:rPr>
        <w:t>.</w:t>
      </w:r>
    </w:p>
    <w:p w14:paraId="726BB642" w14:textId="77777777" w:rsidR="00CF02EF" w:rsidRDefault="007D6B9B" w:rsidP="008B755B">
      <w:pPr>
        <w:spacing w:before="120" w:after="120" w:line="240" w:lineRule="auto"/>
        <w:jc w:val="both"/>
        <w:rPr>
          <w:rFonts w:ascii="Arial" w:eastAsia="Times New Roman" w:hAnsi="Arial" w:cs="Arial"/>
          <w:lang w:val="en-US"/>
        </w:rPr>
      </w:pPr>
      <w:r>
        <w:rPr>
          <w:rFonts w:ascii="Arial" w:eastAsia="Times New Roman" w:hAnsi="Arial" w:cs="Arial"/>
          <w:lang w:val="en-US"/>
        </w:rPr>
        <w:t>As justified in section 2, we assume that successful participation in training increases future employment by 5% and future earnings by 1</w:t>
      </w:r>
      <w:r w:rsidR="008B755B">
        <w:rPr>
          <w:rFonts w:ascii="Arial" w:eastAsia="Times New Roman" w:hAnsi="Arial" w:cs="Arial"/>
          <w:lang w:val="en-US"/>
        </w:rPr>
        <w:t>5</w:t>
      </w:r>
      <w:r>
        <w:rPr>
          <w:rFonts w:ascii="Arial" w:eastAsia="Times New Roman" w:hAnsi="Arial" w:cs="Arial"/>
          <w:lang w:val="en-US"/>
        </w:rPr>
        <w:t>%. We apply th</w:t>
      </w:r>
      <w:r w:rsidR="00B02BE6">
        <w:rPr>
          <w:rFonts w:ascii="Arial" w:eastAsia="Times New Roman" w:hAnsi="Arial" w:cs="Arial"/>
          <w:lang w:val="en-US"/>
        </w:rPr>
        <w:t>ese returns</w:t>
      </w:r>
      <w:r>
        <w:rPr>
          <w:rFonts w:ascii="Arial" w:eastAsia="Times New Roman" w:hAnsi="Arial" w:cs="Arial"/>
          <w:lang w:val="en-US"/>
        </w:rPr>
        <w:t xml:space="preserve"> to </w:t>
      </w:r>
      <w:r w:rsidR="00CF02EF">
        <w:rPr>
          <w:rFonts w:ascii="Arial" w:eastAsia="Times New Roman" w:hAnsi="Arial" w:cs="Arial"/>
          <w:lang w:val="en-US"/>
        </w:rPr>
        <w:t>the counterfactual earnings</w:t>
      </w:r>
      <w:r>
        <w:rPr>
          <w:rFonts w:ascii="Arial" w:eastAsia="Times New Roman" w:hAnsi="Arial" w:cs="Arial"/>
          <w:lang w:val="en-US"/>
        </w:rPr>
        <w:t xml:space="preserve">. We assume that, if they did not participate in the training, the youth would be </w:t>
      </w:r>
      <w:r w:rsidR="00CF02EF">
        <w:rPr>
          <w:rFonts w:ascii="Arial" w:eastAsia="Times New Roman" w:hAnsi="Arial" w:cs="Arial"/>
          <w:lang w:val="en-US"/>
        </w:rPr>
        <w:t>working 9 months per year (which reflects lower levels of unemployment among youth with intermediate levels of education) at a monthly wage that is equal to 150% of the minimum wage</w:t>
      </w:r>
      <w:r w:rsidR="008B755B">
        <w:rPr>
          <w:rFonts w:ascii="Arial" w:eastAsia="Times New Roman" w:hAnsi="Arial" w:cs="Arial"/>
          <w:lang w:val="en-US"/>
        </w:rPr>
        <w:t>. Their annual earnings would amount to USD 1585.98 (</w:t>
      </w:r>
      <w:r w:rsidR="00EF60CE">
        <w:rPr>
          <w:rFonts w:ascii="Arial" w:eastAsia="Times New Roman" w:hAnsi="Arial" w:cs="Arial"/>
          <w:lang w:val="en-US"/>
        </w:rPr>
        <w:t xml:space="preserve">9 </w:t>
      </w:r>
      <w:r w:rsidR="00EF60CE">
        <w:rPr>
          <w:rFonts w:ascii="Arial" w:eastAsia="Times New Roman" w:hAnsi="Arial" w:cs="Arial"/>
          <w:lang w:val="en-US"/>
        </w:rPr>
        <w:lastRenderedPageBreak/>
        <w:t xml:space="preserve">months x USD 117.48 x 150%, consistent with </w:t>
      </w:r>
      <w:r w:rsidR="008B755B">
        <w:rPr>
          <w:rFonts w:ascii="Arial" w:eastAsia="Times New Roman" w:hAnsi="Arial" w:cs="Arial"/>
          <w:lang w:val="en-US"/>
        </w:rPr>
        <w:t xml:space="preserve">calculation </w:t>
      </w:r>
      <w:r w:rsidR="00EF60CE">
        <w:rPr>
          <w:rFonts w:ascii="Arial" w:eastAsia="Times New Roman" w:hAnsi="Arial" w:cs="Arial"/>
          <w:lang w:val="en-US"/>
        </w:rPr>
        <w:t>of the opportunity cost in the previous section</w:t>
      </w:r>
      <w:r w:rsidR="008B755B">
        <w:rPr>
          <w:rFonts w:ascii="Arial" w:eastAsia="Times New Roman" w:hAnsi="Arial" w:cs="Arial"/>
          <w:lang w:val="en-US"/>
        </w:rPr>
        <w:t>)</w:t>
      </w:r>
      <w:r w:rsidR="00CF02EF">
        <w:rPr>
          <w:rFonts w:ascii="Arial" w:eastAsia="Times New Roman" w:hAnsi="Arial" w:cs="Arial"/>
          <w:lang w:val="en-US"/>
        </w:rPr>
        <w:t>.</w:t>
      </w:r>
      <w:r w:rsidR="00CF02EF" w:rsidRPr="00CF02EF">
        <w:rPr>
          <w:rFonts w:ascii="Arial" w:eastAsia="Times New Roman" w:hAnsi="Arial" w:cs="Arial"/>
          <w:lang w:val="en-US"/>
        </w:rPr>
        <w:t xml:space="preserve"> </w:t>
      </w:r>
      <w:r>
        <w:rPr>
          <w:rFonts w:ascii="Arial" w:eastAsia="Times New Roman" w:hAnsi="Arial" w:cs="Arial"/>
          <w:lang w:val="en-US"/>
        </w:rPr>
        <w:t xml:space="preserve">The benefit of successful program participation is therefore equal to USD 299.75 per youth per year </w:t>
      </w:r>
      <w:r w:rsidR="008B755B">
        <w:rPr>
          <w:rFonts w:ascii="Arial" w:eastAsia="Times New Roman" w:hAnsi="Arial" w:cs="Arial"/>
          <w:lang w:val="en-US"/>
        </w:rPr>
        <w:t>(= 1585.98 x (1+5%) x 1</w:t>
      </w:r>
      <w:r w:rsidR="0099581B">
        <w:rPr>
          <w:rFonts w:ascii="Arial" w:eastAsia="Times New Roman" w:hAnsi="Arial" w:cs="Arial"/>
          <w:lang w:val="en-US"/>
        </w:rPr>
        <w:t>5</w:t>
      </w:r>
      <w:r w:rsidR="008B755B">
        <w:rPr>
          <w:rFonts w:ascii="Arial" w:eastAsia="Times New Roman" w:hAnsi="Arial" w:cs="Arial"/>
          <w:lang w:val="en-US"/>
        </w:rPr>
        <w:t xml:space="preserve">%). This individual </w:t>
      </w:r>
      <w:r w:rsidR="00230843">
        <w:rPr>
          <w:rFonts w:ascii="Arial" w:eastAsia="Times New Roman" w:hAnsi="Arial" w:cs="Arial"/>
          <w:lang w:val="en-US"/>
        </w:rPr>
        <w:t>benefit</w:t>
      </w:r>
      <w:r w:rsidR="008B755B">
        <w:rPr>
          <w:rFonts w:ascii="Arial" w:eastAsia="Times New Roman" w:hAnsi="Arial" w:cs="Arial"/>
          <w:lang w:val="en-US"/>
        </w:rPr>
        <w:t xml:space="preserve"> is multiplied by the cumulated </w:t>
      </w:r>
      <w:r w:rsidR="001B6FB3">
        <w:rPr>
          <w:rFonts w:ascii="Arial" w:eastAsia="Times New Roman" w:hAnsi="Arial" w:cs="Arial"/>
          <w:lang w:val="en-US"/>
        </w:rPr>
        <w:t>number of individuals that have graduated from training in previous years, as follows: 0 up to 2020, 272 in 2021, 816 in 2022, 1,360 from 2023 to 2060)</w:t>
      </w:r>
      <w:r w:rsidR="00CF02EF">
        <w:rPr>
          <w:rFonts w:ascii="Arial" w:eastAsia="Times New Roman" w:hAnsi="Arial" w:cs="Arial"/>
          <w:lang w:val="en-US"/>
        </w:rPr>
        <w:t>.</w:t>
      </w:r>
    </w:p>
    <w:p w14:paraId="7F06E6A0" w14:textId="77777777" w:rsidR="008B755B" w:rsidRPr="00FA28B1" w:rsidRDefault="00FA28B1" w:rsidP="00FA28B1">
      <w:pPr>
        <w:pStyle w:val="Heading1"/>
        <w:numPr>
          <w:ilvl w:val="0"/>
          <w:numId w:val="13"/>
        </w:numPr>
        <w:spacing w:before="240" w:after="240" w:line="240" w:lineRule="auto"/>
        <w:jc w:val="both"/>
        <w:rPr>
          <w:rFonts w:ascii="Arial" w:hAnsi="Arial" w:cs="Arial"/>
          <w:color w:val="auto"/>
          <w:sz w:val="22"/>
          <w:szCs w:val="22"/>
          <w:u w:val="single"/>
          <w:lang w:val="en-US"/>
        </w:rPr>
      </w:pPr>
      <w:r>
        <w:rPr>
          <w:rFonts w:ascii="Arial" w:hAnsi="Arial" w:cs="Arial"/>
          <w:color w:val="auto"/>
          <w:sz w:val="22"/>
          <w:szCs w:val="22"/>
          <w:u w:val="single"/>
          <w:lang w:val="en-US"/>
        </w:rPr>
        <w:t>Calculation of the Net Present Value</w:t>
      </w:r>
    </w:p>
    <w:p w14:paraId="46CA888D" w14:textId="77777777" w:rsidR="00FA28B1" w:rsidRDefault="00FA28B1" w:rsidP="003376DE">
      <w:pPr>
        <w:spacing w:before="120" w:after="120" w:line="240" w:lineRule="auto"/>
        <w:jc w:val="both"/>
        <w:rPr>
          <w:rFonts w:ascii="Arial" w:eastAsia="Times New Roman" w:hAnsi="Arial" w:cs="Arial"/>
          <w:lang w:val="en-US"/>
        </w:rPr>
      </w:pPr>
      <w:r>
        <w:rPr>
          <w:rFonts w:ascii="Arial" w:eastAsia="Times New Roman" w:hAnsi="Arial" w:cs="Arial"/>
          <w:lang w:val="en-US"/>
        </w:rPr>
        <w:t>For the calculation of the net present value, we consider the cash flows</w:t>
      </w:r>
      <w:r w:rsidR="00ED4233">
        <w:rPr>
          <w:rFonts w:ascii="Arial" w:eastAsia="Times New Roman" w:hAnsi="Arial" w:cs="Arial"/>
          <w:lang w:val="en-US"/>
        </w:rPr>
        <w:t xml:space="preserve"> described in sections 3 and 4 (</w:t>
      </w:r>
      <w:r>
        <w:rPr>
          <w:rFonts w:ascii="Arial" w:eastAsia="Times New Roman" w:hAnsi="Arial" w:cs="Arial"/>
          <w:lang w:val="en-US"/>
        </w:rPr>
        <w:t>Table 2</w:t>
      </w:r>
      <w:r w:rsidR="00ED4233">
        <w:rPr>
          <w:rFonts w:ascii="Arial" w:eastAsia="Times New Roman" w:hAnsi="Arial" w:cs="Arial"/>
          <w:lang w:val="en-US"/>
        </w:rPr>
        <w:t>)</w:t>
      </w:r>
      <w:r>
        <w:rPr>
          <w:rFonts w:ascii="Arial" w:eastAsia="Times New Roman" w:hAnsi="Arial" w:cs="Arial"/>
          <w:lang w:val="en-US"/>
        </w:rPr>
        <w:t>.</w:t>
      </w:r>
    </w:p>
    <w:p w14:paraId="62E56FF3" w14:textId="77777777" w:rsidR="00FA28B1" w:rsidRDefault="00FA28B1" w:rsidP="003376DE">
      <w:pPr>
        <w:spacing w:before="120" w:after="120" w:line="240" w:lineRule="auto"/>
        <w:jc w:val="both"/>
        <w:rPr>
          <w:rFonts w:ascii="Arial" w:eastAsia="Times New Roman" w:hAnsi="Arial" w:cs="Arial"/>
          <w:lang w:val="en-US"/>
        </w:rPr>
      </w:pPr>
    </w:p>
    <w:p w14:paraId="1704983E" w14:textId="77777777" w:rsidR="00FA28B1" w:rsidRDefault="00FA28B1" w:rsidP="00C9628E">
      <w:pPr>
        <w:spacing w:before="120" w:after="120" w:line="240" w:lineRule="auto"/>
        <w:jc w:val="center"/>
        <w:rPr>
          <w:rFonts w:ascii="Arial" w:eastAsia="Times New Roman" w:hAnsi="Arial" w:cs="Arial"/>
          <w:b/>
          <w:sz w:val="18"/>
          <w:szCs w:val="18"/>
          <w:lang w:val="en-US"/>
        </w:rPr>
      </w:pPr>
      <w:r w:rsidRPr="001D2472">
        <w:rPr>
          <w:rFonts w:ascii="Arial" w:eastAsia="Times New Roman" w:hAnsi="Arial" w:cs="Arial"/>
          <w:b/>
          <w:sz w:val="18"/>
          <w:szCs w:val="18"/>
          <w:lang w:val="en-US"/>
        </w:rPr>
        <w:t xml:space="preserve">Table </w:t>
      </w:r>
      <w:r>
        <w:rPr>
          <w:rFonts w:ascii="Arial" w:eastAsia="Times New Roman" w:hAnsi="Arial" w:cs="Arial"/>
          <w:b/>
          <w:sz w:val="18"/>
          <w:szCs w:val="18"/>
          <w:lang w:val="en-US"/>
        </w:rPr>
        <w:t>2</w:t>
      </w:r>
      <w:r w:rsidRPr="001D2472">
        <w:rPr>
          <w:rFonts w:ascii="Arial" w:eastAsia="Times New Roman" w:hAnsi="Arial" w:cs="Arial"/>
          <w:b/>
          <w:sz w:val="18"/>
          <w:szCs w:val="18"/>
          <w:lang w:val="en-US"/>
        </w:rPr>
        <w:t xml:space="preserve">. </w:t>
      </w:r>
      <w:r>
        <w:rPr>
          <w:rFonts w:ascii="Arial" w:eastAsia="Times New Roman" w:hAnsi="Arial" w:cs="Arial"/>
          <w:b/>
          <w:sz w:val="18"/>
          <w:szCs w:val="18"/>
          <w:lang w:val="en-US"/>
        </w:rPr>
        <w:t>Cash flows of the intervention, nominal values</w:t>
      </w:r>
    </w:p>
    <w:tbl>
      <w:tblPr>
        <w:tblStyle w:val="TableGrid"/>
        <w:tblW w:w="5000" w:type="pct"/>
        <w:tblLook w:val="04A0" w:firstRow="1" w:lastRow="0" w:firstColumn="1" w:lastColumn="0" w:noHBand="0" w:noVBand="1"/>
      </w:tblPr>
      <w:tblGrid>
        <w:gridCol w:w="1844"/>
        <w:gridCol w:w="791"/>
        <w:gridCol w:w="1284"/>
        <w:gridCol w:w="1284"/>
        <w:gridCol w:w="1170"/>
        <w:gridCol w:w="1170"/>
        <w:gridCol w:w="951"/>
      </w:tblGrid>
      <w:tr w:rsidR="00FA28B1" w:rsidRPr="00746A05" w14:paraId="604E9542" w14:textId="77777777" w:rsidTr="00746A05">
        <w:tc>
          <w:tcPr>
            <w:tcW w:w="1085" w:type="pct"/>
          </w:tcPr>
          <w:p w14:paraId="265149A2" w14:textId="77777777" w:rsidR="00FA28B1" w:rsidRPr="00C155B0" w:rsidRDefault="00FA28B1" w:rsidP="00746A05">
            <w:pPr>
              <w:spacing w:before="20" w:after="20"/>
              <w:jc w:val="both"/>
              <w:rPr>
                <w:rFonts w:ascii="Arial" w:eastAsia="Times New Roman" w:hAnsi="Arial" w:cs="Arial"/>
                <w:b/>
                <w:sz w:val="18"/>
                <w:szCs w:val="18"/>
              </w:rPr>
            </w:pPr>
            <w:r w:rsidRPr="00C155B0">
              <w:rPr>
                <w:rFonts w:ascii="Arial" w:eastAsia="Times New Roman" w:hAnsi="Arial" w:cs="Arial"/>
                <w:b/>
                <w:sz w:val="18"/>
                <w:szCs w:val="18"/>
              </w:rPr>
              <w:t>Year</w:t>
            </w:r>
          </w:p>
        </w:tc>
        <w:tc>
          <w:tcPr>
            <w:tcW w:w="465" w:type="pct"/>
          </w:tcPr>
          <w:p w14:paraId="17828DCB"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2018</w:t>
            </w:r>
          </w:p>
        </w:tc>
        <w:tc>
          <w:tcPr>
            <w:tcW w:w="756" w:type="pct"/>
          </w:tcPr>
          <w:p w14:paraId="0686523B"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2019</w:t>
            </w:r>
          </w:p>
        </w:tc>
        <w:tc>
          <w:tcPr>
            <w:tcW w:w="756" w:type="pct"/>
          </w:tcPr>
          <w:p w14:paraId="6A0D5EB9"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2020</w:t>
            </w:r>
          </w:p>
        </w:tc>
        <w:tc>
          <w:tcPr>
            <w:tcW w:w="689" w:type="pct"/>
          </w:tcPr>
          <w:p w14:paraId="1DF7CF61"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2021</w:t>
            </w:r>
          </w:p>
        </w:tc>
        <w:tc>
          <w:tcPr>
            <w:tcW w:w="689" w:type="pct"/>
          </w:tcPr>
          <w:p w14:paraId="46DB6C7E"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2022</w:t>
            </w:r>
          </w:p>
        </w:tc>
        <w:tc>
          <w:tcPr>
            <w:tcW w:w="560" w:type="pct"/>
          </w:tcPr>
          <w:p w14:paraId="6ADDF6B6" w14:textId="77777777" w:rsidR="00FA28B1" w:rsidRPr="00C155B0" w:rsidRDefault="00FA28B1" w:rsidP="00746A05">
            <w:pPr>
              <w:spacing w:before="20" w:after="20"/>
              <w:jc w:val="center"/>
              <w:rPr>
                <w:rFonts w:ascii="Arial" w:eastAsia="Times New Roman" w:hAnsi="Arial" w:cs="Arial"/>
                <w:b/>
                <w:sz w:val="18"/>
                <w:szCs w:val="18"/>
              </w:rPr>
            </w:pPr>
            <w:r w:rsidRPr="00C155B0">
              <w:rPr>
                <w:rFonts w:ascii="Arial" w:eastAsia="Times New Roman" w:hAnsi="Arial" w:cs="Arial"/>
                <w:b/>
                <w:sz w:val="18"/>
                <w:szCs w:val="18"/>
              </w:rPr>
              <w:t>2023- 2060</w:t>
            </w:r>
          </w:p>
        </w:tc>
      </w:tr>
      <w:tr w:rsidR="00FA28B1" w:rsidRPr="00746A05" w14:paraId="5DDBF838" w14:textId="77777777" w:rsidTr="00746A05">
        <w:tc>
          <w:tcPr>
            <w:tcW w:w="1085" w:type="pct"/>
            <w:shd w:val="clear" w:color="auto" w:fill="D9D9D9" w:themeFill="background1" w:themeFillShade="D9"/>
          </w:tcPr>
          <w:p w14:paraId="41C0E99B" w14:textId="77777777" w:rsidR="00FA28B1" w:rsidRPr="00746A05" w:rsidRDefault="00FA28B1" w:rsidP="00746A05">
            <w:pPr>
              <w:spacing w:before="20" w:after="20"/>
              <w:jc w:val="both"/>
              <w:rPr>
                <w:rFonts w:ascii="Arial" w:eastAsia="Times New Roman" w:hAnsi="Arial" w:cs="Arial"/>
                <w:sz w:val="18"/>
                <w:szCs w:val="18"/>
              </w:rPr>
            </w:pPr>
            <w:r w:rsidRPr="00746A05">
              <w:rPr>
                <w:rFonts w:ascii="Arial" w:eastAsia="Times New Roman" w:hAnsi="Arial" w:cs="Arial"/>
                <w:sz w:val="18"/>
                <w:szCs w:val="18"/>
              </w:rPr>
              <w:t>Costs</w:t>
            </w:r>
          </w:p>
        </w:tc>
        <w:tc>
          <w:tcPr>
            <w:tcW w:w="465" w:type="pct"/>
            <w:shd w:val="clear" w:color="auto" w:fill="D9D9D9" w:themeFill="background1" w:themeFillShade="D9"/>
          </w:tcPr>
          <w:p w14:paraId="20CEB6FA" w14:textId="77777777" w:rsidR="00FA28B1" w:rsidRPr="00746A05" w:rsidRDefault="00FA28B1" w:rsidP="00746A05">
            <w:pPr>
              <w:spacing w:before="20" w:after="20"/>
              <w:jc w:val="both"/>
              <w:rPr>
                <w:rFonts w:ascii="Arial" w:eastAsia="Times New Roman" w:hAnsi="Arial" w:cs="Arial"/>
                <w:sz w:val="18"/>
                <w:szCs w:val="18"/>
              </w:rPr>
            </w:pPr>
          </w:p>
        </w:tc>
        <w:tc>
          <w:tcPr>
            <w:tcW w:w="756" w:type="pct"/>
            <w:shd w:val="clear" w:color="auto" w:fill="D9D9D9" w:themeFill="background1" w:themeFillShade="D9"/>
          </w:tcPr>
          <w:p w14:paraId="354E5C3A" w14:textId="77777777" w:rsidR="00FA28B1" w:rsidRPr="00746A05" w:rsidRDefault="00FA28B1" w:rsidP="00746A05">
            <w:pPr>
              <w:spacing w:before="20" w:after="20"/>
              <w:jc w:val="both"/>
              <w:rPr>
                <w:rFonts w:ascii="Arial" w:eastAsia="Times New Roman" w:hAnsi="Arial" w:cs="Arial"/>
                <w:sz w:val="18"/>
                <w:szCs w:val="18"/>
              </w:rPr>
            </w:pPr>
          </w:p>
        </w:tc>
        <w:tc>
          <w:tcPr>
            <w:tcW w:w="756" w:type="pct"/>
            <w:shd w:val="clear" w:color="auto" w:fill="D9D9D9" w:themeFill="background1" w:themeFillShade="D9"/>
          </w:tcPr>
          <w:p w14:paraId="1A34FAE2" w14:textId="77777777" w:rsidR="00FA28B1" w:rsidRPr="00746A05" w:rsidRDefault="00FA28B1" w:rsidP="00746A05">
            <w:pPr>
              <w:spacing w:before="20" w:after="20"/>
              <w:jc w:val="both"/>
              <w:rPr>
                <w:rFonts w:ascii="Arial" w:eastAsia="Times New Roman" w:hAnsi="Arial" w:cs="Arial"/>
                <w:sz w:val="18"/>
                <w:szCs w:val="18"/>
              </w:rPr>
            </w:pPr>
          </w:p>
        </w:tc>
        <w:tc>
          <w:tcPr>
            <w:tcW w:w="689" w:type="pct"/>
            <w:shd w:val="clear" w:color="auto" w:fill="D9D9D9" w:themeFill="background1" w:themeFillShade="D9"/>
          </w:tcPr>
          <w:p w14:paraId="7D897375" w14:textId="77777777" w:rsidR="00FA28B1" w:rsidRPr="00746A05" w:rsidRDefault="00FA28B1" w:rsidP="00746A05">
            <w:pPr>
              <w:spacing w:before="20" w:after="20"/>
              <w:jc w:val="both"/>
              <w:rPr>
                <w:rFonts w:ascii="Arial" w:eastAsia="Times New Roman" w:hAnsi="Arial" w:cs="Arial"/>
                <w:sz w:val="18"/>
                <w:szCs w:val="18"/>
              </w:rPr>
            </w:pPr>
          </w:p>
        </w:tc>
        <w:tc>
          <w:tcPr>
            <w:tcW w:w="689" w:type="pct"/>
            <w:shd w:val="clear" w:color="auto" w:fill="D9D9D9" w:themeFill="background1" w:themeFillShade="D9"/>
          </w:tcPr>
          <w:p w14:paraId="1D1F5B06" w14:textId="77777777" w:rsidR="00FA28B1" w:rsidRPr="00746A05" w:rsidRDefault="00FA28B1" w:rsidP="00746A05">
            <w:pPr>
              <w:spacing w:before="20" w:after="20"/>
              <w:jc w:val="both"/>
              <w:rPr>
                <w:rFonts w:ascii="Arial" w:eastAsia="Times New Roman" w:hAnsi="Arial" w:cs="Arial"/>
                <w:sz w:val="18"/>
                <w:szCs w:val="18"/>
              </w:rPr>
            </w:pPr>
          </w:p>
        </w:tc>
        <w:tc>
          <w:tcPr>
            <w:tcW w:w="560" w:type="pct"/>
            <w:shd w:val="clear" w:color="auto" w:fill="D9D9D9" w:themeFill="background1" w:themeFillShade="D9"/>
          </w:tcPr>
          <w:p w14:paraId="56F3B10C" w14:textId="77777777" w:rsidR="00FA28B1" w:rsidRPr="00746A05" w:rsidRDefault="00FA28B1" w:rsidP="00746A05">
            <w:pPr>
              <w:spacing w:before="20" w:after="20"/>
              <w:jc w:val="both"/>
              <w:rPr>
                <w:rFonts w:ascii="Arial" w:eastAsia="Times New Roman" w:hAnsi="Arial" w:cs="Arial"/>
                <w:sz w:val="18"/>
                <w:szCs w:val="18"/>
              </w:rPr>
            </w:pPr>
          </w:p>
        </w:tc>
      </w:tr>
      <w:tr w:rsidR="00FA28B1" w:rsidRPr="00746A05" w14:paraId="249CE3F4" w14:textId="77777777" w:rsidTr="00746A05">
        <w:tc>
          <w:tcPr>
            <w:tcW w:w="1085" w:type="pct"/>
          </w:tcPr>
          <w:p w14:paraId="5ACE5488"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Capital costs of community projects</w:t>
            </w:r>
          </w:p>
        </w:tc>
        <w:tc>
          <w:tcPr>
            <w:tcW w:w="465" w:type="pct"/>
            <w:vAlign w:val="center"/>
          </w:tcPr>
          <w:p w14:paraId="388DDD98"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357AD12F"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2,550,000 </w:t>
            </w:r>
          </w:p>
        </w:tc>
        <w:tc>
          <w:tcPr>
            <w:tcW w:w="756" w:type="pct"/>
            <w:vAlign w:val="center"/>
          </w:tcPr>
          <w:p w14:paraId="43B7BE0F"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3,750,000 </w:t>
            </w:r>
          </w:p>
        </w:tc>
        <w:tc>
          <w:tcPr>
            <w:tcW w:w="689" w:type="pct"/>
            <w:vAlign w:val="center"/>
          </w:tcPr>
          <w:p w14:paraId="7B0311F3"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180,000 </w:t>
            </w:r>
          </w:p>
        </w:tc>
        <w:tc>
          <w:tcPr>
            <w:tcW w:w="689" w:type="pct"/>
            <w:vAlign w:val="center"/>
          </w:tcPr>
          <w:p w14:paraId="3FD48293"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560" w:type="pct"/>
            <w:vAlign w:val="center"/>
          </w:tcPr>
          <w:p w14:paraId="56A21F70"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r>
      <w:tr w:rsidR="00ED4233" w:rsidRPr="00746A05" w14:paraId="7BB12CA5" w14:textId="77777777" w:rsidTr="00746A05">
        <w:tc>
          <w:tcPr>
            <w:tcW w:w="1085" w:type="pct"/>
          </w:tcPr>
          <w:p w14:paraId="31E1E06F" w14:textId="77777777" w:rsidR="00ED4233" w:rsidRPr="00746A05" w:rsidRDefault="00ED4233" w:rsidP="00746A05">
            <w:pPr>
              <w:spacing w:before="20" w:after="20"/>
              <w:rPr>
                <w:rFonts w:ascii="Arial" w:eastAsia="Times New Roman" w:hAnsi="Arial" w:cs="Arial"/>
                <w:sz w:val="18"/>
                <w:szCs w:val="18"/>
              </w:rPr>
            </w:pPr>
            <w:r w:rsidRPr="00746A05">
              <w:rPr>
                <w:rFonts w:ascii="Arial" w:eastAsia="Times New Roman" w:hAnsi="Arial" w:cs="Arial"/>
                <w:sz w:val="18"/>
                <w:szCs w:val="18"/>
              </w:rPr>
              <w:t>Administrative costs of temporary employment and community projects</w:t>
            </w:r>
          </w:p>
        </w:tc>
        <w:tc>
          <w:tcPr>
            <w:tcW w:w="465" w:type="pct"/>
            <w:vAlign w:val="center"/>
          </w:tcPr>
          <w:p w14:paraId="416BBF2B"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5D919AFA"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2,125,000 </w:t>
            </w:r>
          </w:p>
        </w:tc>
        <w:tc>
          <w:tcPr>
            <w:tcW w:w="756" w:type="pct"/>
            <w:vAlign w:val="center"/>
          </w:tcPr>
          <w:p w14:paraId="35F3582A"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3,125,000 </w:t>
            </w:r>
          </w:p>
        </w:tc>
        <w:tc>
          <w:tcPr>
            <w:tcW w:w="689" w:type="pct"/>
            <w:vAlign w:val="center"/>
          </w:tcPr>
          <w:p w14:paraId="538A19F3"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150,000 </w:t>
            </w:r>
          </w:p>
        </w:tc>
        <w:tc>
          <w:tcPr>
            <w:tcW w:w="689" w:type="pct"/>
            <w:vAlign w:val="center"/>
          </w:tcPr>
          <w:p w14:paraId="74125F2F"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560" w:type="pct"/>
            <w:vAlign w:val="center"/>
          </w:tcPr>
          <w:p w14:paraId="7FDA7B17"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r>
      <w:tr w:rsidR="00FA28B1" w:rsidRPr="00746A05" w14:paraId="0454AE64" w14:textId="77777777" w:rsidTr="00746A05">
        <w:tc>
          <w:tcPr>
            <w:tcW w:w="1085" w:type="pct"/>
          </w:tcPr>
          <w:p w14:paraId="570AA98E"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Cost of training</w:t>
            </w:r>
          </w:p>
        </w:tc>
        <w:tc>
          <w:tcPr>
            <w:tcW w:w="465" w:type="pct"/>
            <w:vAlign w:val="center"/>
          </w:tcPr>
          <w:p w14:paraId="4F1790EA"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561F432A"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756" w:type="pct"/>
            <w:vAlign w:val="center"/>
          </w:tcPr>
          <w:p w14:paraId="08607A27"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340,000 </w:t>
            </w:r>
          </w:p>
        </w:tc>
        <w:tc>
          <w:tcPr>
            <w:tcW w:w="689" w:type="pct"/>
            <w:vAlign w:val="center"/>
          </w:tcPr>
          <w:p w14:paraId="783AE01D"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680,000 </w:t>
            </w:r>
          </w:p>
        </w:tc>
        <w:tc>
          <w:tcPr>
            <w:tcW w:w="689" w:type="pct"/>
            <w:vAlign w:val="center"/>
          </w:tcPr>
          <w:p w14:paraId="05B4B059"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680,000 </w:t>
            </w:r>
          </w:p>
        </w:tc>
        <w:tc>
          <w:tcPr>
            <w:tcW w:w="560" w:type="pct"/>
            <w:vAlign w:val="center"/>
          </w:tcPr>
          <w:p w14:paraId="7FDE0AE3"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r>
      <w:tr w:rsidR="00FA28B1" w:rsidRPr="00746A05" w14:paraId="1DE06CBC" w14:textId="77777777" w:rsidTr="00746A05">
        <w:tc>
          <w:tcPr>
            <w:tcW w:w="1085" w:type="pct"/>
          </w:tcPr>
          <w:p w14:paraId="3FB2D29F"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Opportunity cost of training</w:t>
            </w:r>
          </w:p>
        </w:tc>
        <w:tc>
          <w:tcPr>
            <w:tcW w:w="465" w:type="pct"/>
            <w:vAlign w:val="center"/>
          </w:tcPr>
          <w:p w14:paraId="4A47029D"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213C2D9C"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756" w:type="pct"/>
            <w:vAlign w:val="center"/>
          </w:tcPr>
          <w:p w14:paraId="1CAE74B8"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539,233 </w:t>
            </w:r>
          </w:p>
        </w:tc>
        <w:tc>
          <w:tcPr>
            <w:tcW w:w="689" w:type="pct"/>
            <w:vAlign w:val="center"/>
          </w:tcPr>
          <w:p w14:paraId="6BC06F6A"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1,078,466 </w:t>
            </w:r>
          </w:p>
        </w:tc>
        <w:tc>
          <w:tcPr>
            <w:tcW w:w="689" w:type="pct"/>
            <w:vAlign w:val="center"/>
          </w:tcPr>
          <w:p w14:paraId="507F14AB"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1,078,466 </w:t>
            </w:r>
          </w:p>
        </w:tc>
        <w:tc>
          <w:tcPr>
            <w:tcW w:w="560" w:type="pct"/>
            <w:vAlign w:val="center"/>
          </w:tcPr>
          <w:p w14:paraId="3648B1F9"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r>
      <w:tr w:rsidR="00FA28B1" w:rsidRPr="00746A05" w14:paraId="5F1F59BA" w14:textId="77777777" w:rsidTr="00746A05">
        <w:tc>
          <w:tcPr>
            <w:tcW w:w="1085" w:type="pct"/>
            <w:shd w:val="clear" w:color="auto" w:fill="D9D9D9" w:themeFill="background1" w:themeFillShade="D9"/>
          </w:tcPr>
          <w:p w14:paraId="45B82284"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Benefits</w:t>
            </w:r>
          </w:p>
        </w:tc>
        <w:tc>
          <w:tcPr>
            <w:tcW w:w="465" w:type="pct"/>
            <w:shd w:val="clear" w:color="auto" w:fill="D9D9D9" w:themeFill="background1" w:themeFillShade="D9"/>
            <w:vAlign w:val="center"/>
          </w:tcPr>
          <w:p w14:paraId="441100F6"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c>
          <w:tcPr>
            <w:tcW w:w="756" w:type="pct"/>
            <w:shd w:val="clear" w:color="auto" w:fill="D9D9D9" w:themeFill="background1" w:themeFillShade="D9"/>
            <w:vAlign w:val="center"/>
          </w:tcPr>
          <w:p w14:paraId="5B5EC37E"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c>
          <w:tcPr>
            <w:tcW w:w="756" w:type="pct"/>
            <w:shd w:val="clear" w:color="auto" w:fill="D9D9D9" w:themeFill="background1" w:themeFillShade="D9"/>
            <w:vAlign w:val="center"/>
          </w:tcPr>
          <w:p w14:paraId="5D7EA8B7"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c>
          <w:tcPr>
            <w:tcW w:w="689" w:type="pct"/>
            <w:shd w:val="clear" w:color="auto" w:fill="D9D9D9" w:themeFill="background1" w:themeFillShade="D9"/>
            <w:vAlign w:val="center"/>
          </w:tcPr>
          <w:p w14:paraId="5F1B5C8E"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c>
          <w:tcPr>
            <w:tcW w:w="689" w:type="pct"/>
            <w:shd w:val="clear" w:color="auto" w:fill="D9D9D9" w:themeFill="background1" w:themeFillShade="D9"/>
            <w:vAlign w:val="center"/>
          </w:tcPr>
          <w:p w14:paraId="37BA98E4"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c>
          <w:tcPr>
            <w:tcW w:w="560" w:type="pct"/>
            <w:shd w:val="clear" w:color="auto" w:fill="D9D9D9" w:themeFill="background1" w:themeFillShade="D9"/>
            <w:vAlign w:val="center"/>
          </w:tcPr>
          <w:p w14:paraId="0C882C7C"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w:t>
            </w:r>
          </w:p>
        </w:tc>
      </w:tr>
      <w:tr w:rsidR="00ED4233" w:rsidRPr="00746A05" w14:paraId="1DCDF57C" w14:textId="77777777" w:rsidTr="00746A05">
        <w:tc>
          <w:tcPr>
            <w:tcW w:w="1085" w:type="pct"/>
          </w:tcPr>
          <w:p w14:paraId="50C215C0" w14:textId="77777777" w:rsidR="00ED4233" w:rsidRPr="00746A05" w:rsidRDefault="00ED4233" w:rsidP="00746A05">
            <w:pPr>
              <w:spacing w:before="20" w:after="20"/>
              <w:rPr>
                <w:rFonts w:ascii="Arial" w:eastAsia="Times New Roman" w:hAnsi="Arial" w:cs="Arial"/>
                <w:sz w:val="18"/>
                <w:szCs w:val="18"/>
              </w:rPr>
            </w:pPr>
            <w:r w:rsidRPr="00746A05">
              <w:rPr>
                <w:rFonts w:ascii="Arial" w:eastAsia="Times New Roman" w:hAnsi="Arial" w:cs="Arial"/>
                <w:sz w:val="18"/>
                <w:szCs w:val="18"/>
              </w:rPr>
              <w:t>Extra earnings from temporary employment</w:t>
            </w:r>
          </w:p>
        </w:tc>
        <w:tc>
          <w:tcPr>
            <w:tcW w:w="465" w:type="pct"/>
            <w:vAlign w:val="center"/>
          </w:tcPr>
          <w:p w14:paraId="40C95725"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0720EB9B"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756" w:type="pct"/>
            <w:vAlign w:val="center"/>
          </w:tcPr>
          <w:p w14:paraId="14FB3F86"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31,067 </w:t>
            </w:r>
          </w:p>
        </w:tc>
        <w:tc>
          <w:tcPr>
            <w:tcW w:w="689" w:type="pct"/>
            <w:vAlign w:val="center"/>
          </w:tcPr>
          <w:p w14:paraId="05C0C396"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76,754 </w:t>
            </w:r>
          </w:p>
        </w:tc>
        <w:tc>
          <w:tcPr>
            <w:tcW w:w="689" w:type="pct"/>
            <w:vAlign w:val="center"/>
          </w:tcPr>
          <w:p w14:paraId="4F1C050B"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78,947 </w:t>
            </w:r>
          </w:p>
        </w:tc>
        <w:tc>
          <w:tcPr>
            <w:tcW w:w="560" w:type="pct"/>
            <w:vAlign w:val="center"/>
          </w:tcPr>
          <w:p w14:paraId="00FA4FA4" w14:textId="77777777" w:rsidR="00ED4233" w:rsidRPr="00746A05" w:rsidRDefault="00ED4233"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78,947 </w:t>
            </w:r>
          </w:p>
        </w:tc>
      </w:tr>
      <w:tr w:rsidR="00FA28B1" w:rsidRPr="00746A05" w14:paraId="10AE706A" w14:textId="77777777" w:rsidTr="00746A05">
        <w:tc>
          <w:tcPr>
            <w:tcW w:w="1085" w:type="pct"/>
          </w:tcPr>
          <w:p w14:paraId="014F64A7"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Social benefits from community projects</w:t>
            </w:r>
          </w:p>
        </w:tc>
        <w:tc>
          <w:tcPr>
            <w:tcW w:w="465" w:type="pct"/>
            <w:vAlign w:val="center"/>
          </w:tcPr>
          <w:p w14:paraId="5DD50809"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50A22DA7"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2,550,000 </w:t>
            </w:r>
          </w:p>
        </w:tc>
        <w:tc>
          <w:tcPr>
            <w:tcW w:w="756" w:type="pct"/>
            <w:vAlign w:val="center"/>
          </w:tcPr>
          <w:p w14:paraId="78BE4E55"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3,750,000 </w:t>
            </w:r>
          </w:p>
        </w:tc>
        <w:tc>
          <w:tcPr>
            <w:tcW w:w="689" w:type="pct"/>
            <w:vAlign w:val="center"/>
          </w:tcPr>
          <w:p w14:paraId="37D01DF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180,000 </w:t>
            </w:r>
          </w:p>
        </w:tc>
        <w:tc>
          <w:tcPr>
            <w:tcW w:w="689" w:type="pct"/>
            <w:vAlign w:val="center"/>
          </w:tcPr>
          <w:p w14:paraId="4619AB8C"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560" w:type="pct"/>
            <w:vAlign w:val="center"/>
          </w:tcPr>
          <w:p w14:paraId="61D7038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r>
      <w:tr w:rsidR="00FA28B1" w:rsidRPr="00746A05" w14:paraId="3CE02364" w14:textId="77777777" w:rsidTr="00746A05">
        <w:tc>
          <w:tcPr>
            <w:tcW w:w="1085" w:type="pct"/>
          </w:tcPr>
          <w:p w14:paraId="0F1B525A"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Extra earnings from training</w:t>
            </w:r>
          </w:p>
        </w:tc>
        <w:tc>
          <w:tcPr>
            <w:tcW w:w="465" w:type="pct"/>
            <w:vAlign w:val="center"/>
          </w:tcPr>
          <w:p w14:paraId="2632F0E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vAlign w:val="center"/>
          </w:tcPr>
          <w:p w14:paraId="0B4FCBB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 </w:t>
            </w:r>
          </w:p>
        </w:tc>
        <w:tc>
          <w:tcPr>
            <w:tcW w:w="756" w:type="pct"/>
            <w:vAlign w:val="center"/>
          </w:tcPr>
          <w:p w14:paraId="0F462AFB"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689" w:type="pct"/>
            <w:vAlign w:val="center"/>
          </w:tcPr>
          <w:p w14:paraId="11EBA55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67,943 </w:t>
            </w:r>
          </w:p>
        </w:tc>
        <w:tc>
          <w:tcPr>
            <w:tcW w:w="689" w:type="pct"/>
            <w:vAlign w:val="center"/>
          </w:tcPr>
          <w:p w14:paraId="1831EEDE"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203,830 </w:t>
            </w:r>
          </w:p>
        </w:tc>
        <w:tc>
          <w:tcPr>
            <w:tcW w:w="560" w:type="pct"/>
            <w:vAlign w:val="center"/>
          </w:tcPr>
          <w:p w14:paraId="4EA57757"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339,717 </w:t>
            </w:r>
          </w:p>
        </w:tc>
      </w:tr>
      <w:tr w:rsidR="00FA28B1" w:rsidRPr="00746A05" w14:paraId="27D746D6" w14:textId="77777777" w:rsidTr="00746A05">
        <w:tc>
          <w:tcPr>
            <w:tcW w:w="1085" w:type="pct"/>
            <w:shd w:val="clear" w:color="auto" w:fill="D9D9D9" w:themeFill="background1" w:themeFillShade="D9"/>
          </w:tcPr>
          <w:p w14:paraId="7DBA848C" w14:textId="77777777" w:rsidR="00FA28B1" w:rsidRPr="00746A05" w:rsidRDefault="00FA28B1" w:rsidP="00746A05">
            <w:pPr>
              <w:spacing w:before="20" w:after="20"/>
              <w:rPr>
                <w:rFonts w:ascii="Arial" w:eastAsia="Times New Roman" w:hAnsi="Arial" w:cs="Arial"/>
                <w:sz w:val="18"/>
                <w:szCs w:val="18"/>
              </w:rPr>
            </w:pPr>
            <w:r w:rsidRPr="00746A05">
              <w:rPr>
                <w:rFonts w:ascii="Arial" w:eastAsia="Times New Roman" w:hAnsi="Arial" w:cs="Arial"/>
                <w:sz w:val="18"/>
                <w:szCs w:val="18"/>
              </w:rPr>
              <w:t>CASH FLOW (Benefits – Costs)</w:t>
            </w:r>
          </w:p>
        </w:tc>
        <w:tc>
          <w:tcPr>
            <w:tcW w:w="465" w:type="pct"/>
            <w:shd w:val="clear" w:color="auto" w:fill="D9D9D9" w:themeFill="background1" w:themeFillShade="D9"/>
            <w:vAlign w:val="center"/>
          </w:tcPr>
          <w:p w14:paraId="777BEB2A"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w:t>
            </w:r>
          </w:p>
        </w:tc>
        <w:tc>
          <w:tcPr>
            <w:tcW w:w="756" w:type="pct"/>
            <w:shd w:val="clear" w:color="auto" w:fill="D9D9D9" w:themeFill="background1" w:themeFillShade="D9"/>
            <w:vAlign w:val="center"/>
          </w:tcPr>
          <w:p w14:paraId="67F99148"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 (2,125,000)</w:t>
            </w:r>
          </w:p>
        </w:tc>
        <w:tc>
          <w:tcPr>
            <w:tcW w:w="756" w:type="pct"/>
            <w:shd w:val="clear" w:color="auto" w:fill="D9D9D9" w:themeFill="background1" w:themeFillShade="D9"/>
            <w:vAlign w:val="center"/>
          </w:tcPr>
          <w:p w14:paraId="6C476E11"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(3,973,166)</w:t>
            </w:r>
          </w:p>
        </w:tc>
        <w:tc>
          <w:tcPr>
            <w:tcW w:w="689" w:type="pct"/>
            <w:shd w:val="clear" w:color="auto" w:fill="D9D9D9" w:themeFill="background1" w:themeFillShade="D9"/>
            <w:vAlign w:val="center"/>
          </w:tcPr>
          <w:p w14:paraId="0B56662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(1,763,769)</w:t>
            </w:r>
          </w:p>
        </w:tc>
        <w:tc>
          <w:tcPr>
            <w:tcW w:w="689" w:type="pct"/>
            <w:shd w:val="clear" w:color="auto" w:fill="D9D9D9" w:themeFill="background1" w:themeFillShade="D9"/>
            <w:vAlign w:val="center"/>
          </w:tcPr>
          <w:p w14:paraId="0C98E5D2"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(1,475,690)</w:t>
            </w:r>
          </w:p>
        </w:tc>
        <w:tc>
          <w:tcPr>
            <w:tcW w:w="560" w:type="pct"/>
            <w:shd w:val="clear" w:color="auto" w:fill="D9D9D9" w:themeFill="background1" w:themeFillShade="D9"/>
            <w:vAlign w:val="center"/>
          </w:tcPr>
          <w:p w14:paraId="60B556FE" w14:textId="77777777" w:rsidR="00FA28B1" w:rsidRPr="00746A05" w:rsidRDefault="00FA28B1" w:rsidP="00746A05">
            <w:pPr>
              <w:spacing w:before="20" w:after="20"/>
              <w:jc w:val="right"/>
              <w:rPr>
                <w:rFonts w:ascii="Arial" w:eastAsia="Times New Roman" w:hAnsi="Arial" w:cs="Arial"/>
                <w:sz w:val="18"/>
                <w:szCs w:val="18"/>
              </w:rPr>
            </w:pPr>
            <w:r w:rsidRPr="00746A05">
              <w:rPr>
                <w:rFonts w:ascii="Arial" w:hAnsi="Arial" w:cs="Arial"/>
                <w:color w:val="000000"/>
                <w:sz w:val="18"/>
                <w:szCs w:val="18"/>
              </w:rPr>
              <w:t xml:space="preserve">418,663 </w:t>
            </w:r>
          </w:p>
        </w:tc>
      </w:tr>
    </w:tbl>
    <w:p w14:paraId="08C53D30" w14:textId="77777777" w:rsidR="00FA28B1" w:rsidRDefault="00FA28B1" w:rsidP="003376DE">
      <w:pPr>
        <w:spacing w:before="120" w:after="120" w:line="240" w:lineRule="auto"/>
        <w:jc w:val="both"/>
        <w:rPr>
          <w:rFonts w:ascii="Arial" w:eastAsia="Times New Roman" w:hAnsi="Arial" w:cs="Arial"/>
          <w:lang w:val="en-US"/>
        </w:rPr>
      </w:pPr>
    </w:p>
    <w:p w14:paraId="11C90BD2" w14:textId="77777777" w:rsidR="00EF68F5" w:rsidRPr="00EF68F5" w:rsidRDefault="00EF68F5" w:rsidP="003376DE">
      <w:pPr>
        <w:spacing w:before="120" w:after="120" w:line="240" w:lineRule="auto"/>
        <w:jc w:val="both"/>
        <w:rPr>
          <w:rFonts w:ascii="Arial" w:eastAsia="Times New Roman" w:hAnsi="Arial" w:cs="Arial"/>
          <w:lang w:val="en-US"/>
        </w:rPr>
      </w:pPr>
      <w:r>
        <w:rPr>
          <w:rFonts w:ascii="Arial" w:eastAsia="Times New Roman" w:hAnsi="Arial" w:cs="Arial"/>
          <w:lang w:val="en-US"/>
        </w:rPr>
        <w:t>As previously explained, we use a social discount rate (SDR) of 2%.</w:t>
      </w:r>
      <w:r w:rsidR="009B407E">
        <w:rPr>
          <w:rFonts w:ascii="Arial" w:eastAsia="Times New Roman" w:hAnsi="Arial" w:cs="Arial"/>
          <w:lang w:val="en-US"/>
        </w:rPr>
        <w:t xml:space="preserve"> </w:t>
      </w:r>
      <w:r>
        <w:rPr>
          <w:rFonts w:ascii="Arial" w:eastAsia="Times New Roman" w:hAnsi="Arial" w:cs="Arial"/>
          <w:lang w:val="en-US"/>
        </w:rPr>
        <w:t xml:space="preserve">The NPV is calculated according to equation </w:t>
      </w:r>
      <w:r w:rsidR="00285240">
        <w:rPr>
          <w:rFonts w:ascii="Arial" w:eastAsia="Times New Roman" w:hAnsi="Arial" w:cs="Arial"/>
          <w:lang w:val="en-US"/>
        </w:rPr>
        <w:t>(</w:t>
      </w:r>
      <w:r>
        <w:rPr>
          <w:rFonts w:ascii="Arial" w:eastAsia="Times New Roman" w:hAnsi="Arial" w:cs="Arial"/>
          <w:lang w:val="en-US"/>
        </w:rPr>
        <w:t>1</w:t>
      </w:r>
      <w:proofErr w:type="gramStart"/>
      <w:r w:rsidR="00285240">
        <w:rPr>
          <w:rFonts w:ascii="Arial" w:eastAsia="Times New Roman" w:hAnsi="Arial" w:cs="Arial"/>
          <w:lang w:val="en-US"/>
        </w:rPr>
        <w:t>)</w:t>
      </w:r>
      <w:r w:rsidR="00ED4233">
        <w:rPr>
          <w:rFonts w:ascii="Arial" w:eastAsia="Times New Roman" w:hAnsi="Arial" w:cs="Arial"/>
          <w:lang w:val="en-US"/>
        </w:rPr>
        <w:t>, and</w:t>
      </w:r>
      <w:proofErr w:type="gramEnd"/>
      <w:r w:rsidR="00ED4233">
        <w:rPr>
          <w:rFonts w:ascii="Arial" w:eastAsia="Times New Roman" w:hAnsi="Arial" w:cs="Arial"/>
          <w:lang w:val="en-US"/>
        </w:rPr>
        <w:t xml:space="preserve"> amounts to USD 1.299 million. The Economic Rate of Return is the discount rate that determines a null NPV. It is equal to </w:t>
      </w:r>
      <w:r w:rsidR="009B407E">
        <w:rPr>
          <w:rFonts w:ascii="Arial" w:eastAsia="Arial" w:hAnsi="Arial" w:cs="Arial"/>
          <w:lang w:val="en-US"/>
        </w:rPr>
        <w:t>2.75%.</w:t>
      </w:r>
    </w:p>
    <w:p w14:paraId="68D71F4C" w14:textId="77777777" w:rsidR="000D7978" w:rsidRPr="0086146B" w:rsidRDefault="00A44365" w:rsidP="00EB65BD">
      <w:pPr>
        <w:pStyle w:val="ListParagraph"/>
        <w:numPr>
          <w:ilvl w:val="0"/>
          <w:numId w:val="24"/>
        </w:numPr>
        <w:spacing w:before="120" w:after="120" w:line="240" w:lineRule="auto"/>
        <w:jc w:val="both"/>
        <w:rPr>
          <w:rFonts w:ascii="Arial" w:eastAsia="Times New Roman" w:hAnsi="Arial" w:cs="Arial"/>
          <w:lang w:val="en-US"/>
        </w:rPr>
      </w:pPr>
      <w:r w:rsidRPr="0086146B">
        <w:rPr>
          <w:rFonts w:ascii="Arial" w:eastAsia="Times New Roman" w:hAnsi="Arial" w:cs="Arial"/>
          <w:lang w:val="en-US"/>
        </w:rPr>
        <w:t xml:space="preserve"> </w:t>
      </w:r>
      <m:oMath>
        <m:sSup>
          <m:sSupPr>
            <m:ctrlPr>
              <w:rPr>
                <w:rFonts w:ascii="Cambria Math" w:hAnsi="Cambria Math" w:cs="Arial"/>
                <w:i/>
                <w:lang w:val="en-US"/>
              </w:rPr>
            </m:ctrlPr>
          </m:sSupPr>
          <m:e>
            <m:r>
              <w:rPr>
                <w:rFonts w:ascii="Cambria Math" w:hAnsi="Cambria Math" w:cs="Arial"/>
                <w:lang w:val="en-US"/>
              </w:rPr>
              <m:t>NPV</m:t>
            </m:r>
          </m:e>
          <m:sup/>
        </m:sSup>
        <m:r>
          <w:rPr>
            <w:rFonts w:ascii="Cambria Math" w:hAnsi="Cambria Math" w:cs="Arial"/>
            <w:lang w:val="en-US"/>
          </w:rPr>
          <m:t>=-</m:t>
        </m:r>
        <m:nary>
          <m:naryPr>
            <m:chr m:val="∑"/>
            <m:limLoc m:val="undOvr"/>
            <m:ctrlPr>
              <w:rPr>
                <w:rFonts w:ascii="Cambria Math" w:hAnsi="Cambria Math" w:cs="Arial"/>
                <w:i/>
                <w:lang w:val="en-US"/>
              </w:rPr>
            </m:ctrlPr>
          </m:naryPr>
          <m:sub>
            <m:r>
              <w:rPr>
                <w:rFonts w:ascii="Cambria Math" w:hAnsi="Cambria Math" w:cs="Arial"/>
                <w:lang w:val="en-US"/>
              </w:rPr>
              <m:t>t=2019</m:t>
            </m:r>
          </m:sub>
          <m:sup>
            <m:r>
              <w:rPr>
                <w:rFonts w:ascii="Cambria Math" w:hAnsi="Cambria Math" w:cs="Arial"/>
                <w:lang w:val="en-US"/>
              </w:rPr>
              <m:t>2060</m:t>
            </m:r>
          </m:sup>
          <m:e>
            <m:f>
              <m:fPr>
                <m:ctrlPr>
                  <w:rPr>
                    <w:rFonts w:ascii="Cambria Math" w:hAnsi="Cambria Math" w:cs="Arial"/>
                    <w:i/>
                    <w:lang w:val="en-US"/>
                  </w:rPr>
                </m:ctrlPr>
              </m:fPr>
              <m:num>
                <m:r>
                  <w:rPr>
                    <w:rFonts w:ascii="Cambria Math" w:hAnsi="Cambria Math" w:cs="Arial"/>
                    <w:lang w:val="en-US"/>
                  </w:rPr>
                  <m:t>Benefit</m:t>
                </m:r>
                <m:d>
                  <m:dPr>
                    <m:ctrlPr>
                      <w:rPr>
                        <w:rFonts w:ascii="Cambria Math" w:hAnsi="Cambria Math" w:cs="Arial"/>
                        <w:i/>
                        <w:lang w:val="en-US"/>
                      </w:rPr>
                    </m:ctrlPr>
                  </m:dPr>
                  <m:e>
                    <m:r>
                      <w:rPr>
                        <w:rFonts w:ascii="Cambria Math" w:hAnsi="Cambria Math" w:cs="Arial"/>
                        <w:lang w:val="en-US"/>
                      </w:rPr>
                      <m:t>t</m:t>
                    </m:r>
                  </m:e>
                </m:d>
                <m:r>
                  <w:rPr>
                    <w:rFonts w:ascii="Cambria Math" w:hAnsi="Cambria Math" w:cs="Arial"/>
                    <w:lang w:val="en-US"/>
                  </w:rPr>
                  <m:t>-Cost(t)</m:t>
                </m:r>
              </m:num>
              <m:den>
                <m:sSup>
                  <m:sSupPr>
                    <m:ctrlPr>
                      <w:rPr>
                        <w:rFonts w:ascii="Cambria Math" w:hAnsi="Cambria Math" w:cs="Arial"/>
                        <w:i/>
                        <w:lang w:val="en-US"/>
                      </w:rPr>
                    </m:ctrlPr>
                  </m:sSupPr>
                  <m:e>
                    <m:d>
                      <m:dPr>
                        <m:ctrlPr>
                          <w:rPr>
                            <w:rFonts w:ascii="Cambria Math" w:hAnsi="Cambria Math" w:cs="Arial"/>
                            <w:i/>
                            <w:lang w:val="en-US"/>
                          </w:rPr>
                        </m:ctrlPr>
                      </m:dPr>
                      <m:e>
                        <m:r>
                          <w:rPr>
                            <w:rFonts w:ascii="Cambria Math" w:hAnsi="Cambria Math" w:cs="Arial"/>
                            <w:lang w:val="en-US"/>
                          </w:rPr>
                          <m:t>1+SDR</m:t>
                        </m:r>
                      </m:e>
                    </m:d>
                  </m:e>
                  <m:sup>
                    <m:r>
                      <w:rPr>
                        <w:rFonts w:ascii="Cambria Math" w:hAnsi="Cambria Math" w:cs="Arial"/>
                        <w:lang w:val="en-US"/>
                      </w:rPr>
                      <m:t>t-2018</m:t>
                    </m:r>
                  </m:sup>
                </m:sSup>
              </m:den>
            </m:f>
          </m:e>
        </m:nary>
      </m:oMath>
    </w:p>
    <w:p w14:paraId="27B77FDD" w14:textId="77777777" w:rsidR="00E81859" w:rsidRPr="009905C7" w:rsidRDefault="000044C6" w:rsidP="00386870">
      <w:pPr>
        <w:pStyle w:val="Heading1"/>
        <w:numPr>
          <w:ilvl w:val="0"/>
          <w:numId w:val="13"/>
        </w:numPr>
        <w:spacing w:before="240" w:after="240" w:line="240" w:lineRule="auto"/>
        <w:jc w:val="both"/>
        <w:rPr>
          <w:rFonts w:ascii="Arial" w:hAnsi="Arial" w:cs="Arial"/>
          <w:color w:val="auto"/>
          <w:sz w:val="22"/>
          <w:szCs w:val="22"/>
          <w:u w:val="single"/>
          <w:lang w:val="en-US"/>
        </w:rPr>
      </w:pPr>
      <w:bookmarkStart w:id="2" w:name="_Toc342549398"/>
      <w:r w:rsidRPr="009905C7">
        <w:rPr>
          <w:rFonts w:ascii="Arial" w:hAnsi="Arial" w:cs="Arial"/>
          <w:color w:val="auto"/>
          <w:sz w:val="22"/>
          <w:szCs w:val="22"/>
          <w:u w:val="single"/>
          <w:lang w:val="en-US"/>
        </w:rPr>
        <w:t>Sensitivity analysis</w:t>
      </w:r>
    </w:p>
    <w:p w14:paraId="45B10E89" w14:textId="77777777" w:rsidR="000044C6" w:rsidRPr="00642E46" w:rsidRDefault="00642E46" w:rsidP="00DF675A">
      <w:pPr>
        <w:spacing w:before="120" w:after="120" w:line="240" w:lineRule="auto"/>
        <w:jc w:val="both"/>
        <w:rPr>
          <w:rFonts w:ascii="Arial" w:hAnsi="Arial" w:cs="Arial"/>
          <w:lang w:val="en-US" w:eastAsia="es-ES"/>
        </w:rPr>
      </w:pPr>
      <w:r w:rsidRPr="00642E46">
        <w:rPr>
          <w:rFonts w:ascii="Arial" w:hAnsi="Arial" w:cs="Arial"/>
          <w:lang w:val="en-US" w:eastAsia="es-ES"/>
        </w:rPr>
        <w:t xml:space="preserve">In Table </w:t>
      </w:r>
      <w:r w:rsidR="009B407E">
        <w:rPr>
          <w:rFonts w:ascii="Arial" w:hAnsi="Arial" w:cs="Arial"/>
          <w:lang w:val="en-US" w:eastAsia="es-ES"/>
        </w:rPr>
        <w:t>3</w:t>
      </w:r>
      <w:r w:rsidRPr="00642E46">
        <w:rPr>
          <w:rFonts w:ascii="Arial" w:hAnsi="Arial" w:cs="Arial"/>
          <w:lang w:val="en-US" w:eastAsia="es-ES"/>
        </w:rPr>
        <w:t>, we present the</w:t>
      </w:r>
      <w:r>
        <w:rPr>
          <w:rFonts w:ascii="Arial" w:hAnsi="Arial" w:cs="Arial"/>
          <w:lang w:val="en-US" w:eastAsia="es-ES"/>
        </w:rPr>
        <w:t xml:space="preserve"> sensitivity of the NPV of the operation to variations in the following parameters: (i) the social discount rate; (ii) the rate of return in terms of future earnings of successful participation in temporary employment; (iii) the rate of return in terms of future earnings of successful participation in the training.</w:t>
      </w:r>
      <w:r w:rsidR="00C9628E">
        <w:rPr>
          <w:rFonts w:ascii="Arial" w:hAnsi="Arial" w:cs="Arial"/>
          <w:lang w:val="en-US" w:eastAsia="es-ES"/>
        </w:rPr>
        <w:t xml:space="preserve"> The Table shows that the NPV ranges from -1.551 million to +4.149 million.</w:t>
      </w:r>
    </w:p>
    <w:p w14:paraId="34878206" w14:textId="77777777" w:rsidR="009E63F2" w:rsidRPr="009E63F2" w:rsidRDefault="00642E46" w:rsidP="00DF675A">
      <w:pPr>
        <w:spacing w:before="120" w:after="120" w:line="240" w:lineRule="auto"/>
        <w:jc w:val="both"/>
        <w:rPr>
          <w:rFonts w:ascii="Arial" w:hAnsi="Arial" w:cs="Arial"/>
          <w:lang w:val="en-US" w:eastAsia="es-ES"/>
        </w:rPr>
      </w:pPr>
      <w:r w:rsidRPr="00642E46">
        <w:rPr>
          <w:rFonts w:ascii="Arial" w:hAnsi="Arial" w:cs="Arial"/>
          <w:lang w:val="en-US" w:eastAsia="es-ES"/>
        </w:rPr>
        <w:t>The sensitivity analysis shows that th</w:t>
      </w:r>
      <w:r>
        <w:rPr>
          <w:rFonts w:ascii="Arial" w:hAnsi="Arial" w:cs="Arial"/>
          <w:lang w:val="en-US" w:eastAsia="es-ES"/>
        </w:rPr>
        <w:t xml:space="preserve">e social desirability of the intervention depends critically from the values of the social discount rate and of the rate of return of the training in terms of future earnings. </w:t>
      </w:r>
      <w:r w:rsidR="009E63F2">
        <w:rPr>
          <w:rFonts w:ascii="Arial" w:hAnsi="Arial" w:cs="Arial"/>
          <w:lang w:val="en-US" w:eastAsia="es-ES"/>
        </w:rPr>
        <w:t xml:space="preserve">We argue that the value selected for the social discount rate is appropriate for a social project that has long term benefits that spread over the entire working life of the beneficiaries. </w:t>
      </w:r>
      <w:r w:rsidR="009E63F2" w:rsidRPr="009E63F2">
        <w:rPr>
          <w:rFonts w:ascii="Arial" w:hAnsi="Arial" w:cs="Arial"/>
          <w:lang w:val="en-US" w:eastAsia="es-ES"/>
        </w:rPr>
        <w:t>We also argue that t</w:t>
      </w:r>
      <w:r w:rsidR="009E63F2">
        <w:rPr>
          <w:rFonts w:ascii="Arial" w:hAnsi="Arial" w:cs="Arial"/>
          <w:lang w:val="en-US" w:eastAsia="es-ES"/>
        </w:rPr>
        <w:t xml:space="preserve">he rate of return assumed for </w:t>
      </w:r>
      <w:r w:rsidR="009E63F2">
        <w:rPr>
          <w:rFonts w:ascii="Arial" w:hAnsi="Arial" w:cs="Arial"/>
          <w:lang w:val="en-US" w:eastAsia="es-ES"/>
        </w:rPr>
        <w:lastRenderedPageBreak/>
        <w:t xml:space="preserve">successful participation of the training is appropriate given the evidence </w:t>
      </w:r>
      <w:r w:rsidR="009B407E">
        <w:rPr>
          <w:rFonts w:ascii="Arial" w:hAnsi="Arial" w:cs="Arial"/>
          <w:lang w:val="en-US" w:eastAsia="es-ES"/>
        </w:rPr>
        <w:t>presented in Section 2</w:t>
      </w:r>
      <w:r w:rsidR="009E63F2">
        <w:rPr>
          <w:rFonts w:ascii="Arial" w:hAnsi="Arial" w:cs="Arial"/>
          <w:lang w:val="en-US" w:eastAsia="es-ES"/>
        </w:rPr>
        <w:t>.</w:t>
      </w:r>
    </w:p>
    <w:p w14:paraId="4D93FB5E" w14:textId="77777777" w:rsidR="00740DCA" w:rsidRPr="009F6E5B" w:rsidRDefault="00740DCA" w:rsidP="009F6E5B">
      <w:pPr>
        <w:keepNext/>
        <w:spacing w:before="120" w:after="120" w:line="240" w:lineRule="auto"/>
        <w:jc w:val="center"/>
        <w:rPr>
          <w:rFonts w:ascii="Arial" w:hAnsi="Arial" w:cs="Arial"/>
          <w:b/>
          <w:sz w:val="18"/>
          <w:szCs w:val="18"/>
          <w:lang w:val="en-US" w:eastAsia="es-ES"/>
        </w:rPr>
      </w:pPr>
      <w:r w:rsidRPr="009F6E5B">
        <w:rPr>
          <w:rFonts w:ascii="Arial" w:hAnsi="Arial" w:cs="Arial"/>
          <w:b/>
          <w:sz w:val="18"/>
          <w:szCs w:val="18"/>
          <w:lang w:val="en-US" w:eastAsia="es-ES"/>
        </w:rPr>
        <w:t>Tabl</w:t>
      </w:r>
      <w:r w:rsidR="000044C6" w:rsidRPr="009F6E5B">
        <w:rPr>
          <w:rFonts w:ascii="Arial" w:hAnsi="Arial" w:cs="Arial"/>
          <w:b/>
          <w:sz w:val="18"/>
          <w:szCs w:val="18"/>
          <w:lang w:val="en-US" w:eastAsia="es-ES"/>
        </w:rPr>
        <w:t>e</w:t>
      </w:r>
      <w:r w:rsidRPr="009F6E5B">
        <w:rPr>
          <w:rFonts w:ascii="Arial" w:hAnsi="Arial" w:cs="Arial"/>
          <w:b/>
          <w:sz w:val="18"/>
          <w:szCs w:val="18"/>
          <w:lang w:val="en-US" w:eastAsia="es-ES"/>
        </w:rPr>
        <w:t xml:space="preserve"> </w:t>
      </w:r>
      <w:r w:rsidR="00C9628E">
        <w:rPr>
          <w:rFonts w:ascii="Arial" w:hAnsi="Arial" w:cs="Arial"/>
          <w:b/>
          <w:sz w:val="18"/>
          <w:szCs w:val="18"/>
          <w:lang w:val="en-US" w:eastAsia="es-ES"/>
        </w:rPr>
        <w:t>3</w:t>
      </w:r>
      <w:r w:rsidRPr="009F6E5B">
        <w:rPr>
          <w:rFonts w:ascii="Arial" w:hAnsi="Arial" w:cs="Arial"/>
          <w:b/>
          <w:sz w:val="18"/>
          <w:szCs w:val="18"/>
          <w:lang w:val="en-US" w:eastAsia="es-ES"/>
        </w:rPr>
        <w:t xml:space="preserve"> – </w:t>
      </w:r>
      <w:r w:rsidR="000044C6" w:rsidRPr="009F6E5B">
        <w:rPr>
          <w:rFonts w:ascii="Arial" w:hAnsi="Arial" w:cs="Arial"/>
          <w:b/>
          <w:sz w:val="18"/>
          <w:szCs w:val="18"/>
          <w:lang w:val="en-US" w:eastAsia="es-ES"/>
        </w:rPr>
        <w:t>Sensitivity of the NPV to variation in key parameters</w:t>
      </w:r>
    </w:p>
    <w:tbl>
      <w:tblPr>
        <w:tblW w:w="8547" w:type="dxa"/>
        <w:tblInd w:w="93" w:type="dxa"/>
        <w:tblLook w:val="04A0" w:firstRow="1" w:lastRow="0" w:firstColumn="1" w:lastColumn="0" w:noHBand="0" w:noVBand="1"/>
      </w:tblPr>
      <w:tblGrid>
        <w:gridCol w:w="4065"/>
        <w:gridCol w:w="2250"/>
        <w:gridCol w:w="2232"/>
      </w:tblGrid>
      <w:tr w:rsidR="000044C6" w:rsidRPr="009F6E5B" w14:paraId="268CCC07" w14:textId="77777777" w:rsidTr="000044C6">
        <w:trPr>
          <w:trHeight w:val="300"/>
        </w:trPr>
        <w:tc>
          <w:tcPr>
            <w:tcW w:w="4065" w:type="dxa"/>
            <w:tcBorders>
              <w:top w:val="single" w:sz="4" w:space="0" w:color="auto"/>
              <w:left w:val="nil"/>
              <w:bottom w:val="single" w:sz="4" w:space="0" w:color="auto"/>
              <w:right w:val="nil"/>
            </w:tcBorders>
            <w:shd w:val="clear" w:color="auto" w:fill="auto"/>
            <w:noWrap/>
            <w:hideMark/>
          </w:tcPr>
          <w:bookmarkEnd w:id="2"/>
          <w:p w14:paraId="411F2129" w14:textId="77777777" w:rsidR="000044C6" w:rsidRPr="009F6E5B" w:rsidRDefault="000044C6" w:rsidP="000044C6">
            <w:pPr>
              <w:spacing w:after="0" w:line="240" w:lineRule="auto"/>
              <w:jc w:val="center"/>
              <w:rPr>
                <w:rFonts w:ascii="Arial" w:eastAsia="Times New Roman" w:hAnsi="Arial" w:cs="Arial"/>
                <w:b/>
                <w:bCs/>
                <w:color w:val="000000"/>
                <w:sz w:val="18"/>
                <w:szCs w:val="18"/>
                <w:lang w:val="en-US"/>
              </w:rPr>
            </w:pPr>
            <w:r w:rsidRPr="009F6E5B">
              <w:rPr>
                <w:rFonts w:ascii="Arial" w:eastAsia="Times New Roman" w:hAnsi="Arial" w:cs="Arial"/>
                <w:b/>
                <w:bCs/>
                <w:color w:val="000000"/>
                <w:sz w:val="18"/>
                <w:szCs w:val="18"/>
                <w:lang w:val="en-US"/>
              </w:rPr>
              <w:t>Parameter</w:t>
            </w:r>
          </w:p>
        </w:tc>
        <w:tc>
          <w:tcPr>
            <w:tcW w:w="2250" w:type="dxa"/>
            <w:tcBorders>
              <w:top w:val="single" w:sz="4" w:space="0" w:color="auto"/>
              <w:left w:val="nil"/>
              <w:bottom w:val="single" w:sz="4" w:space="0" w:color="auto"/>
              <w:right w:val="nil"/>
            </w:tcBorders>
          </w:tcPr>
          <w:p w14:paraId="6247FDD4" w14:textId="77777777" w:rsidR="000044C6" w:rsidRPr="009F6E5B" w:rsidRDefault="000044C6" w:rsidP="000044C6">
            <w:pPr>
              <w:spacing w:after="0" w:line="240" w:lineRule="auto"/>
              <w:jc w:val="center"/>
              <w:rPr>
                <w:rFonts w:ascii="Arial" w:eastAsia="Times New Roman" w:hAnsi="Arial" w:cs="Arial"/>
                <w:b/>
                <w:bCs/>
                <w:color w:val="000000"/>
                <w:sz w:val="18"/>
                <w:szCs w:val="18"/>
                <w:lang w:val="en-US"/>
              </w:rPr>
            </w:pPr>
            <w:r w:rsidRPr="009F6E5B">
              <w:rPr>
                <w:rFonts w:ascii="Arial" w:eastAsia="Times New Roman" w:hAnsi="Arial" w:cs="Arial"/>
                <w:b/>
                <w:bCs/>
                <w:color w:val="000000"/>
                <w:sz w:val="18"/>
                <w:szCs w:val="18"/>
                <w:lang w:val="en-US"/>
              </w:rPr>
              <w:t xml:space="preserve">Value of </w:t>
            </w:r>
            <w:proofErr w:type="spellStart"/>
            <w:r w:rsidRPr="009F6E5B">
              <w:rPr>
                <w:rFonts w:ascii="Arial" w:eastAsia="Times New Roman" w:hAnsi="Arial" w:cs="Arial"/>
                <w:b/>
                <w:bCs/>
                <w:color w:val="000000"/>
                <w:sz w:val="18"/>
                <w:szCs w:val="18"/>
                <w:lang w:val="en-US"/>
              </w:rPr>
              <w:t>paramter</w:t>
            </w:r>
            <w:proofErr w:type="spellEnd"/>
          </w:p>
        </w:tc>
        <w:tc>
          <w:tcPr>
            <w:tcW w:w="2232" w:type="dxa"/>
            <w:tcBorders>
              <w:top w:val="single" w:sz="4" w:space="0" w:color="auto"/>
              <w:left w:val="nil"/>
              <w:bottom w:val="single" w:sz="4" w:space="0" w:color="auto"/>
              <w:right w:val="nil"/>
            </w:tcBorders>
            <w:shd w:val="clear" w:color="auto" w:fill="auto"/>
            <w:noWrap/>
            <w:hideMark/>
          </w:tcPr>
          <w:p w14:paraId="7EE1A958" w14:textId="77777777" w:rsidR="000044C6" w:rsidRPr="009F6E5B" w:rsidRDefault="000044C6" w:rsidP="000044C6">
            <w:pPr>
              <w:spacing w:after="0" w:line="240" w:lineRule="auto"/>
              <w:jc w:val="center"/>
              <w:rPr>
                <w:rFonts w:ascii="Arial" w:eastAsia="Times New Roman" w:hAnsi="Arial" w:cs="Arial"/>
                <w:b/>
                <w:bCs/>
                <w:color w:val="000000"/>
                <w:sz w:val="18"/>
                <w:szCs w:val="18"/>
                <w:lang w:val="en-US"/>
              </w:rPr>
            </w:pPr>
            <w:r w:rsidRPr="009F6E5B">
              <w:rPr>
                <w:rFonts w:ascii="Arial" w:eastAsia="Times New Roman" w:hAnsi="Arial" w:cs="Arial"/>
                <w:b/>
                <w:bCs/>
                <w:color w:val="000000"/>
                <w:sz w:val="18"/>
                <w:szCs w:val="18"/>
                <w:lang w:val="en-US"/>
              </w:rPr>
              <w:t>NPV</w:t>
            </w:r>
          </w:p>
          <w:p w14:paraId="322A946C" w14:textId="77777777" w:rsidR="000044C6" w:rsidRPr="009F6E5B" w:rsidRDefault="000044C6" w:rsidP="000044C6">
            <w:pPr>
              <w:spacing w:after="0" w:line="240" w:lineRule="auto"/>
              <w:jc w:val="center"/>
              <w:rPr>
                <w:rFonts w:ascii="Arial" w:eastAsia="Times New Roman" w:hAnsi="Arial" w:cs="Arial"/>
                <w:b/>
                <w:bCs/>
                <w:color w:val="000000"/>
                <w:sz w:val="18"/>
                <w:szCs w:val="18"/>
                <w:lang w:val="en-US"/>
              </w:rPr>
            </w:pPr>
            <w:r w:rsidRPr="009F6E5B">
              <w:rPr>
                <w:rFonts w:ascii="Arial" w:eastAsia="Times New Roman" w:hAnsi="Arial" w:cs="Arial"/>
                <w:b/>
                <w:bCs/>
                <w:color w:val="000000"/>
                <w:sz w:val="18"/>
                <w:szCs w:val="18"/>
                <w:lang w:val="en-US"/>
              </w:rPr>
              <w:t>(USD million)</w:t>
            </w:r>
          </w:p>
        </w:tc>
      </w:tr>
      <w:tr w:rsidR="000044C6" w:rsidRPr="009F6E5B" w14:paraId="56DEB00C" w14:textId="77777777" w:rsidTr="000044C6">
        <w:trPr>
          <w:trHeight w:val="300"/>
        </w:trPr>
        <w:tc>
          <w:tcPr>
            <w:tcW w:w="4065" w:type="dxa"/>
            <w:tcBorders>
              <w:top w:val="single" w:sz="4" w:space="0" w:color="auto"/>
              <w:left w:val="nil"/>
              <w:right w:val="nil"/>
            </w:tcBorders>
            <w:shd w:val="clear" w:color="auto" w:fill="auto"/>
            <w:noWrap/>
          </w:tcPr>
          <w:p w14:paraId="027BE564" w14:textId="77777777" w:rsidR="000044C6" w:rsidRPr="009F6E5B" w:rsidRDefault="000044C6" w:rsidP="000044C6">
            <w:pPr>
              <w:spacing w:after="0" w:line="240" w:lineRule="auto"/>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Social discount rate</w:t>
            </w:r>
          </w:p>
        </w:tc>
        <w:tc>
          <w:tcPr>
            <w:tcW w:w="2250" w:type="dxa"/>
            <w:tcBorders>
              <w:top w:val="single" w:sz="4" w:space="0" w:color="auto"/>
              <w:left w:val="nil"/>
              <w:right w:val="nil"/>
            </w:tcBorders>
          </w:tcPr>
          <w:p w14:paraId="661BCD52"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pt-BR"/>
              </w:rPr>
              <w:t>1%</w:t>
            </w:r>
          </w:p>
        </w:tc>
        <w:tc>
          <w:tcPr>
            <w:tcW w:w="2232" w:type="dxa"/>
            <w:tcBorders>
              <w:top w:val="single" w:sz="4" w:space="0" w:color="auto"/>
              <w:left w:val="nil"/>
              <w:right w:val="nil"/>
            </w:tcBorders>
            <w:shd w:val="clear" w:color="auto" w:fill="auto"/>
            <w:noWrap/>
            <w:hideMark/>
          </w:tcPr>
          <w:p w14:paraId="53A0B222"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3.</w:t>
            </w:r>
            <w:r w:rsidR="009B407E">
              <w:rPr>
                <w:rFonts w:ascii="Arial" w:eastAsia="Times New Roman" w:hAnsi="Arial" w:cs="Arial"/>
                <w:color w:val="000000"/>
                <w:sz w:val="18"/>
                <w:szCs w:val="18"/>
                <w:lang w:val="en-US"/>
              </w:rPr>
              <w:t>538</w:t>
            </w:r>
          </w:p>
        </w:tc>
      </w:tr>
      <w:tr w:rsidR="000044C6" w:rsidRPr="009F6E5B" w14:paraId="30087A7D" w14:textId="77777777" w:rsidTr="000044C6">
        <w:trPr>
          <w:trHeight w:val="300"/>
        </w:trPr>
        <w:tc>
          <w:tcPr>
            <w:tcW w:w="4065" w:type="dxa"/>
            <w:tcBorders>
              <w:left w:val="nil"/>
              <w:right w:val="nil"/>
            </w:tcBorders>
            <w:shd w:val="clear" w:color="auto" w:fill="auto"/>
            <w:noWrap/>
          </w:tcPr>
          <w:p w14:paraId="38149334" w14:textId="77777777" w:rsidR="000044C6" w:rsidRPr="009F6E5B" w:rsidRDefault="000044C6" w:rsidP="000044C6">
            <w:pPr>
              <w:spacing w:after="0" w:line="240" w:lineRule="auto"/>
              <w:rPr>
                <w:rFonts w:ascii="Arial" w:eastAsia="Times New Roman" w:hAnsi="Arial" w:cs="Arial"/>
                <w:color w:val="000000"/>
                <w:sz w:val="18"/>
                <w:szCs w:val="18"/>
                <w:lang w:val="pt-BR"/>
              </w:rPr>
            </w:pPr>
          </w:p>
        </w:tc>
        <w:tc>
          <w:tcPr>
            <w:tcW w:w="2250" w:type="dxa"/>
            <w:tcBorders>
              <w:left w:val="nil"/>
              <w:right w:val="nil"/>
            </w:tcBorders>
          </w:tcPr>
          <w:p w14:paraId="085FF960"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Base case: 2%</w:t>
            </w:r>
          </w:p>
        </w:tc>
        <w:tc>
          <w:tcPr>
            <w:tcW w:w="2232" w:type="dxa"/>
            <w:tcBorders>
              <w:left w:val="nil"/>
              <w:right w:val="nil"/>
            </w:tcBorders>
            <w:shd w:val="clear" w:color="auto" w:fill="auto"/>
            <w:noWrap/>
            <w:hideMark/>
          </w:tcPr>
          <w:p w14:paraId="64EE964A"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1.</w:t>
            </w:r>
            <w:r w:rsidR="009B407E">
              <w:rPr>
                <w:rFonts w:ascii="Arial" w:eastAsia="Times New Roman" w:hAnsi="Arial" w:cs="Arial"/>
                <w:color w:val="000000"/>
                <w:sz w:val="18"/>
                <w:szCs w:val="18"/>
                <w:lang w:val="en-US"/>
              </w:rPr>
              <w:t>299</w:t>
            </w:r>
          </w:p>
        </w:tc>
      </w:tr>
      <w:tr w:rsidR="000044C6" w:rsidRPr="009F6E5B" w14:paraId="580737AA" w14:textId="77777777" w:rsidTr="000044C6">
        <w:trPr>
          <w:trHeight w:val="300"/>
        </w:trPr>
        <w:tc>
          <w:tcPr>
            <w:tcW w:w="4065" w:type="dxa"/>
            <w:tcBorders>
              <w:left w:val="nil"/>
              <w:bottom w:val="single" w:sz="4" w:space="0" w:color="auto"/>
              <w:right w:val="nil"/>
            </w:tcBorders>
            <w:shd w:val="clear" w:color="auto" w:fill="auto"/>
            <w:noWrap/>
          </w:tcPr>
          <w:p w14:paraId="504FCC93" w14:textId="77777777" w:rsidR="000044C6" w:rsidRPr="009F6E5B" w:rsidRDefault="000044C6" w:rsidP="000044C6">
            <w:pPr>
              <w:spacing w:after="0" w:line="240" w:lineRule="auto"/>
              <w:rPr>
                <w:rFonts w:ascii="Arial" w:eastAsia="Times New Roman" w:hAnsi="Arial" w:cs="Arial"/>
                <w:color w:val="000000"/>
                <w:sz w:val="18"/>
                <w:szCs w:val="18"/>
                <w:lang w:val="pt-BR"/>
              </w:rPr>
            </w:pPr>
          </w:p>
        </w:tc>
        <w:tc>
          <w:tcPr>
            <w:tcW w:w="2250" w:type="dxa"/>
            <w:tcBorders>
              <w:left w:val="nil"/>
              <w:bottom w:val="single" w:sz="4" w:space="0" w:color="auto"/>
              <w:right w:val="nil"/>
            </w:tcBorders>
          </w:tcPr>
          <w:p w14:paraId="206801F7"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3%</w:t>
            </w:r>
          </w:p>
        </w:tc>
        <w:tc>
          <w:tcPr>
            <w:tcW w:w="2232" w:type="dxa"/>
            <w:tcBorders>
              <w:left w:val="nil"/>
              <w:bottom w:val="single" w:sz="4" w:space="0" w:color="auto"/>
              <w:right w:val="nil"/>
            </w:tcBorders>
            <w:shd w:val="clear" w:color="auto" w:fill="auto"/>
            <w:noWrap/>
            <w:hideMark/>
          </w:tcPr>
          <w:p w14:paraId="51201D0C"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-0.</w:t>
            </w:r>
            <w:r w:rsidR="009B407E">
              <w:rPr>
                <w:rFonts w:ascii="Arial" w:eastAsia="Times New Roman" w:hAnsi="Arial" w:cs="Arial"/>
                <w:color w:val="000000"/>
                <w:sz w:val="18"/>
                <w:szCs w:val="18"/>
                <w:lang w:val="en-US"/>
              </w:rPr>
              <w:t>367</w:t>
            </w:r>
          </w:p>
        </w:tc>
      </w:tr>
      <w:tr w:rsidR="000044C6" w:rsidRPr="009F6E5B" w14:paraId="170E6D09" w14:textId="77777777" w:rsidTr="000044C6">
        <w:trPr>
          <w:trHeight w:val="300"/>
        </w:trPr>
        <w:tc>
          <w:tcPr>
            <w:tcW w:w="4065" w:type="dxa"/>
            <w:tcBorders>
              <w:top w:val="nil"/>
              <w:left w:val="nil"/>
              <w:bottom w:val="nil"/>
              <w:right w:val="nil"/>
            </w:tcBorders>
            <w:shd w:val="clear" w:color="auto" w:fill="auto"/>
            <w:noWrap/>
          </w:tcPr>
          <w:p w14:paraId="27EF5A96" w14:textId="77777777" w:rsidR="000044C6" w:rsidRPr="009F6E5B" w:rsidRDefault="000044C6" w:rsidP="000044C6">
            <w:pPr>
              <w:spacing w:after="0" w:line="240" w:lineRule="auto"/>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Return from temporary employment</w:t>
            </w:r>
          </w:p>
        </w:tc>
        <w:tc>
          <w:tcPr>
            <w:tcW w:w="2250" w:type="dxa"/>
            <w:tcBorders>
              <w:top w:val="nil"/>
              <w:left w:val="nil"/>
              <w:bottom w:val="nil"/>
              <w:right w:val="nil"/>
            </w:tcBorders>
          </w:tcPr>
          <w:p w14:paraId="24730090"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pt-BR"/>
              </w:rPr>
              <w:t>0.25%</w:t>
            </w:r>
          </w:p>
        </w:tc>
        <w:tc>
          <w:tcPr>
            <w:tcW w:w="2232" w:type="dxa"/>
            <w:tcBorders>
              <w:top w:val="nil"/>
              <w:left w:val="nil"/>
              <w:bottom w:val="nil"/>
              <w:right w:val="nil"/>
            </w:tcBorders>
            <w:shd w:val="clear" w:color="auto" w:fill="auto"/>
            <w:noWrap/>
            <w:hideMark/>
          </w:tcPr>
          <w:p w14:paraId="6AE96682"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0.</w:t>
            </w:r>
            <w:r w:rsidR="009B407E">
              <w:rPr>
                <w:rFonts w:ascii="Arial" w:eastAsia="Times New Roman" w:hAnsi="Arial" w:cs="Arial"/>
                <w:color w:val="000000"/>
                <w:sz w:val="18"/>
                <w:szCs w:val="18"/>
                <w:lang w:val="en-US"/>
              </w:rPr>
              <w:t>247</w:t>
            </w:r>
          </w:p>
        </w:tc>
      </w:tr>
      <w:tr w:rsidR="000044C6" w:rsidRPr="009F6E5B" w14:paraId="311EEAA8" w14:textId="77777777" w:rsidTr="000044C6">
        <w:trPr>
          <w:trHeight w:val="300"/>
        </w:trPr>
        <w:tc>
          <w:tcPr>
            <w:tcW w:w="4065" w:type="dxa"/>
            <w:tcBorders>
              <w:top w:val="nil"/>
              <w:left w:val="nil"/>
              <w:bottom w:val="nil"/>
              <w:right w:val="nil"/>
            </w:tcBorders>
            <w:shd w:val="clear" w:color="auto" w:fill="auto"/>
            <w:noWrap/>
          </w:tcPr>
          <w:p w14:paraId="1F79A3A6" w14:textId="77777777" w:rsidR="000044C6" w:rsidRPr="009F6E5B" w:rsidRDefault="000044C6" w:rsidP="000044C6">
            <w:pPr>
              <w:spacing w:after="0" w:line="240" w:lineRule="auto"/>
              <w:rPr>
                <w:rFonts w:ascii="Arial" w:eastAsia="Times New Roman" w:hAnsi="Arial" w:cs="Arial"/>
                <w:color w:val="000000"/>
                <w:sz w:val="18"/>
                <w:szCs w:val="18"/>
                <w:lang w:val="en-US"/>
              </w:rPr>
            </w:pPr>
          </w:p>
        </w:tc>
        <w:tc>
          <w:tcPr>
            <w:tcW w:w="2250" w:type="dxa"/>
            <w:tcBorders>
              <w:top w:val="nil"/>
              <w:left w:val="nil"/>
              <w:bottom w:val="nil"/>
              <w:right w:val="nil"/>
            </w:tcBorders>
          </w:tcPr>
          <w:p w14:paraId="1887E5AF"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Base case: 0.5%</w:t>
            </w:r>
          </w:p>
        </w:tc>
        <w:tc>
          <w:tcPr>
            <w:tcW w:w="2232" w:type="dxa"/>
            <w:tcBorders>
              <w:top w:val="nil"/>
              <w:left w:val="nil"/>
              <w:bottom w:val="nil"/>
              <w:right w:val="nil"/>
            </w:tcBorders>
            <w:shd w:val="clear" w:color="auto" w:fill="auto"/>
            <w:noWrap/>
            <w:hideMark/>
          </w:tcPr>
          <w:p w14:paraId="30831DE7"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1.</w:t>
            </w:r>
            <w:r w:rsidR="009B407E">
              <w:rPr>
                <w:rFonts w:ascii="Arial" w:eastAsia="Times New Roman" w:hAnsi="Arial" w:cs="Arial"/>
                <w:color w:val="000000"/>
                <w:sz w:val="18"/>
                <w:szCs w:val="18"/>
                <w:lang w:val="en-US"/>
              </w:rPr>
              <w:t>299</w:t>
            </w:r>
          </w:p>
        </w:tc>
      </w:tr>
      <w:tr w:rsidR="000044C6" w:rsidRPr="009F6E5B" w14:paraId="39D9CD3A" w14:textId="77777777" w:rsidTr="000044C6">
        <w:trPr>
          <w:trHeight w:val="300"/>
        </w:trPr>
        <w:tc>
          <w:tcPr>
            <w:tcW w:w="4065" w:type="dxa"/>
            <w:tcBorders>
              <w:top w:val="nil"/>
              <w:left w:val="nil"/>
              <w:bottom w:val="single" w:sz="4" w:space="0" w:color="auto"/>
              <w:right w:val="nil"/>
            </w:tcBorders>
            <w:shd w:val="clear" w:color="auto" w:fill="auto"/>
            <w:noWrap/>
          </w:tcPr>
          <w:p w14:paraId="0A1CEA4E" w14:textId="77777777" w:rsidR="000044C6" w:rsidRPr="009F6E5B" w:rsidRDefault="000044C6" w:rsidP="000044C6">
            <w:pPr>
              <w:spacing w:after="0" w:line="240" w:lineRule="auto"/>
              <w:rPr>
                <w:rFonts w:ascii="Arial" w:eastAsia="Times New Roman" w:hAnsi="Arial" w:cs="Arial"/>
                <w:color w:val="000000"/>
                <w:sz w:val="18"/>
                <w:szCs w:val="18"/>
                <w:lang w:val="en-US"/>
              </w:rPr>
            </w:pPr>
          </w:p>
        </w:tc>
        <w:tc>
          <w:tcPr>
            <w:tcW w:w="2250" w:type="dxa"/>
            <w:tcBorders>
              <w:top w:val="nil"/>
              <w:left w:val="nil"/>
              <w:bottom w:val="single" w:sz="4" w:space="0" w:color="auto"/>
              <w:right w:val="nil"/>
            </w:tcBorders>
          </w:tcPr>
          <w:p w14:paraId="12555974"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1%</w:t>
            </w:r>
          </w:p>
        </w:tc>
        <w:tc>
          <w:tcPr>
            <w:tcW w:w="2232" w:type="dxa"/>
            <w:tcBorders>
              <w:top w:val="nil"/>
              <w:left w:val="nil"/>
              <w:bottom w:val="single" w:sz="4" w:space="0" w:color="auto"/>
              <w:right w:val="nil"/>
            </w:tcBorders>
            <w:shd w:val="clear" w:color="auto" w:fill="auto"/>
            <w:noWrap/>
            <w:hideMark/>
          </w:tcPr>
          <w:p w14:paraId="6F556392" w14:textId="77777777" w:rsidR="000044C6" w:rsidRPr="009F6E5B" w:rsidRDefault="009B407E" w:rsidP="000044C6">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3.403</w:t>
            </w:r>
          </w:p>
        </w:tc>
      </w:tr>
      <w:tr w:rsidR="000044C6" w:rsidRPr="009F6E5B" w14:paraId="2998DFD1" w14:textId="77777777" w:rsidTr="000044C6">
        <w:trPr>
          <w:trHeight w:val="300"/>
        </w:trPr>
        <w:tc>
          <w:tcPr>
            <w:tcW w:w="4065" w:type="dxa"/>
            <w:tcBorders>
              <w:top w:val="nil"/>
              <w:left w:val="nil"/>
              <w:bottom w:val="nil"/>
              <w:right w:val="nil"/>
            </w:tcBorders>
            <w:shd w:val="clear" w:color="auto" w:fill="auto"/>
            <w:noWrap/>
          </w:tcPr>
          <w:p w14:paraId="73A30734" w14:textId="77777777" w:rsidR="000044C6" w:rsidRPr="009F6E5B" w:rsidRDefault="000044C6" w:rsidP="000044C6">
            <w:pPr>
              <w:spacing w:after="0" w:line="240" w:lineRule="auto"/>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Return from training</w:t>
            </w:r>
          </w:p>
        </w:tc>
        <w:tc>
          <w:tcPr>
            <w:tcW w:w="2250" w:type="dxa"/>
            <w:tcBorders>
              <w:top w:val="nil"/>
              <w:left w:val="nil"/>
              <w:bottom w:val="nil"/>
              <w:right w:val="nil"/>
            </w:tcBorders>
          </w:tcPr>
          <w:p w14:paraId="50584DA0"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pt-BR"/>
              </w:rPr>
              <w:t>10%</w:t>
            </w:r>
          </w:p>
        </w:tc>
        <w:tc>
          <w:tcPr>
            <w:tcW w:w="2232" w:type="dxa"/>
            <w:tcBorders>
              <w:top w:val="nil"/>
              <w:left w:val="nil"/>
              <w:bottom w:val="nil"/>
              <w:right w:val="nil"/>
            </w:tcBorders>
            <w:shd w:val="clear" w:color="auto" w:fill="auto"/>
            <w:noWrap/>
            <w:hideMark/>
          </w:tcPr>
          <w:p w14:paraId="66A6D727"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-1.</w:t>
            </w:r>
            <w:r w:rsidR="009B407E">
              <w:rPr>
                <w:rFonts w:ascii="Arial" w:eastAsia="Times New Roman" w:hAnsi="Arial" w:cs="Arial"/>
                <w:color w:val="000000"/>
                <w:sz w:val="18"/>
                <w:szCs w:val="18"/>
                <w:lang w:val="en-US"/>
              </w:rPr>
              <w:t>551</w:t>
            </w:r>
          </w:p>
        </w:tc>
      </w:tr>
      <w:tr w:rsidR="000044C6" w:rsidRPr="009F6E5B" w14:paraId="6182A506" w14:textId="77777777" w:rsidTr="000044C6">
        <w:trPr>
          <w:trHeight w:val="300"/>
        </w:trPr>
        <w:tc>
          <w:tcPr>
            <w:tcW w:w="4065" w:type="dxa"/>
            <w:tcBorders>
              <w:top w:val="nil"/>
              <w:left w:val="nil"/>
              <w:bottom w:val="nil"/>
              <w:right w:val="nil"/>
            </w:tcBorders>
            <w:shd w:val="clear" w:color="auto" w:fill="auto"/>
            <w:noWrap/>
          </w:tcPr>
          <w:p w14:paraId="68CF16EF"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p>
        </w:tc>
        <w:tc>
          <w:tcPr>
            <w:tcW w:w="2250" w:type="dxa"/>
            <w:tcBorders>
              <w:top w:val="nil"/>
              <w:left w:val="nil"/>
              <w:bottom w:val="nil"/>
              <w:right w:val="nil"/>
            </w:tcBorders>
          </w:tcPr>
          <w:p w14:paraId="6BAFD000"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Base case: 15%</w:t>
            </w:r>
          </w:p>
        </w:tc>
        <w:tc>
          <w:tcPr>
            <w:tcW w:w="2232" w:type="dxa"/>
            <w:tcBorders>
              <w:top w:val="nil"/>
              <w:left w:val="nil"/>
              <w:bottom w:val="nil"/>
              <w:right w:val="nil"/>
            </w:tcBorders>
            <w:shd w:val="clear" w:color="auto" w:fill="auto"/>
            <w:noWrap/>
            <w:hideMark/>
          </w:tcPr>
          <w:p w14:paraId="52CB6F88"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1.</w:t>
            </w:r>
            <w:r w:rsidR="009B407E">
              <w:rPr>
                <w:rFonts w:ascii="Arial" w:eastAsia="Times New Roman" w:hAnsi="Arial" w:cs="Arial"/>
                <w:color w:val="000000"/>
                <w:sz w:val="18"/>
                <w:szCs w:val="18"/>
                <w:lang w:val="en-US"/>
              </w:rPr>
              <w:t>299</w:t>
            </w:r>
          </w:p>
        </w:tc>
      </w:tr>
      <w:tr w:rsidR="000044C6" w:rsidRPr="009F6E5B" w14:paraId="7188692D" w14:textId="77777777" w:rsidTr="000044C6">
        <w:trPr>
          <w:trHeight w:val="300"/>
        </w:trPr>
        <w:tc>
          <w:tcPr>
            <w:tcW w:w="4065" w:type="dxa"/>
            <w:tcBorders>
              <w:top w:val="nil"/>
              <w:left w:val="nil"/>
              <w:bottom w:val="single" w:sz="4" w:space="0" w:color="auto"/>
              <w:right w:val="nil"/>
            </w:tcBorders>
            <w:shd w:val="clear" w:color="auto" w:fill="auto"/>
            <w:noWrap/>
          </w:tcPr>
          <w:p w14:paraId="6C01B13E"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p>
        </w:tc>
        <w:tc>
          <w:tcPr>
            <w:tcW w:w="2250" w:type="dxa"/>
            <w:tcBorders>
              <w:top w:val="nil"/>
              <w:left w:val="nil"/>
              <w:bottom w:val="single" w:sz="4" w:space="0" w:color="auto"/>
              <w:right w:val="nil"/>
            </w:tcBorders>
          </w:tcPr>
          <w:p w14:paraId="17F97E1A" w14:textId="77777777" w:rsidR="000044C6" w:rsidRPr="009F6E5B" w:rsidRDefault="000044C6" w:rsidP="000044C6">
            <w:pPr>
              <w:spacing w:after="0" w:line="240" w:lineRule="auto"/>
              <w:jc w:val="center"/>
              <w:rPr>
                <w:rFonts w:ascii="Arial" w:eastAsia="Times New Roman" w:hAnsi="Arial" w:cs="Arial"/>
                <w:color w:val="000000"/>
                <w:sz w:val="18"/>
                <w:szCs w:val="18"/>
                <w:lang w:val="pt-BR"/>
              </w:rPr>
            </w:pPr>
            <w:r w:rsidRPr="009F6E5B">
              <w:rPr>
                <w:rFonts w:ascii="Arial" w:eastAsia="Times New Roman" w:hAnsi="Arial" w:cs="Arial"/>
                <w:color w:val="000000"/>
                <w:sz w:val="18"/>
                <w:szCs w:val="18"/>
                <w:lang w:val="pt-BR"/>
              </w:rPr>
              <w:t>20%</w:t>
            </w:r>
          </w:p>
        </w:tc>
        <w:tc>
          <w:tcPr>
            <w:tcW w:w="2232" w:type="dxa"/>
            <w:tcBorders>
              <w:top w:val="nil"/>
              <w:left w:val="nil"/>
              <w:bottom w:val="single" w:sz="4" w:space="0" w:color="auto"/>
              <w:right w:val="nil"/>
            </w:tcBorders>
            <w:shd w:val="clear" w:color="auto" w:fill="auto"/>
            <w:noWrap/>
            <w:hideMark/>
          </w:tcPr>
          <w:p w14:paraId="5967788C" w14:textId="77777777" w:rsidR="000044C6" w:rsidRPr="009F6E5B" w:rsidRDefault="000044C6" w:rsidP="000044C6">
            <w:pPr>
              <w:spacing w:after="0" w:line="240" w:lineRule="auto"/>
              <w:jc w:val="center"/>
              <w:rPr>
                <w:rFonts w:ascii="Arial" w:eastAsia="Times New Roman" w:hAnsi="Arial" w:cs="Arial"/>
                <w:color w:val="000000"/>
                <w:sz w:val="18"/>
                <w:szCs w:val="18"/>
                <w:lang w:val="en-US"/>
              </w:rPr>
            </w:pPr>
            <w:r w:rsidRPr="009F6E5B">
              <w:rPr>
                <w:rFonts w:ascii="Arial" w:eastAsia="Times New Roman" w:hAnsi="Arial" w:cs="Arial"/>
                <w:color w:val="000000"/>
                <w:sz w:val="18"/>
                <w:szCs w:val="18"/>
                <w:lang w:val="en-US"/>
              </w:rPr>
              <w:t>4.1</w:t>
            </w:r>
            <w:r w:rsidR="009B407E">
              <w:rPr>
                <w:rFonts w:ascii="Arial" w:eastAsia="Times New Roman" w:hAnsi="Arial" w:cs="Arial"/>
                <w:color w:val="000000"/>
                <w:sz w:val="18"/>
                <w:szCs w:val="18"/>
                <w:lang w:val="en-US"/>
              </w:rPr>
              <w:t>49</w:t>
            </w:r>
          </w:p>
        </w:tc>
      </w:tr>
    </w:tbl>
    <w:p w14:paraId="1937C6C8" w14:textId="77777777" w:rsidR="00EA56C3" w:rsidRPr="003B1F7B" w:rsidRDefault="00EA56C3" w:rsidP="00386870">
      <w:pPr>
        <w:pStyle w:val="Heading1"/>
        <w:numPr>
          <w:ilvl w:val="0"/>
          <w:numId w:val="13"/>
        </w:numPr>
        <w:spacing w:before="240" w:after="240" w:line="240" w:lineRule="auto"/>
        <w:jc w:val="both"/>
        <w:rPr>
          <w:rFonts w:ascii="Arial" w:hAnsi="Arial" w:cs="Arial"/>
          <w:color w:val="auto"/>
          <w:sz w:val="22"/>
          <w:szCs w:val="22"/>
          <w:u w:val="single"/>
          <w:lang w:val="en-US"/>
        </w:rPr>
      </w:pPr>
      <w:r w:rsidRPr="003B1F7B">
        <w:rPr>
          <w:rFonts w:ascii="Arial" w:hAnsi="Arial" w:cs="Arial"/>
          <w:color w:val="auto"/>
          <w:sz w:val="22"/>
          <w:szCs w:val="22"/>
          <w:u w:val="single"/>
          <w:lang w:val="en-US"/>
        </w:rPr>
        <w:t>Conclusions</w:t>
      </w:r>
      <w:r w:rsidR="009E63F2" w:rsidRPr="003B1F7B">
        <w:rPr>
          <w:rFonts w:ascii="Arial" w:hAnsi="Arial" w:cs="Arial"/>
          <w:color w:val="auto"/>
          <w:sz w:val="22"/>
          <w:szCs w:val="22"/>
          <w:u w:val="single"/>
          <w:lang w:val="en-US"/>
        </w:rPr>
        <w:t xml:space="preserve"> and caveats</w:t>
      </w:r>
    </w:p>
    <w:p w14:paraId="0BD19BA2" w14:textId="77777777" w:rsidR="004738A9" w:rsidRDefault="004738A9" w:rsidP="003376DE">
      <w:pPr>
        <w:spacing w:before="120" w:after="120" w:line="240" w:lineRule="auto"/>
        <w:jc w:val="both"/>
        <w:rPr>
          <w:rFonts w:ascii="Arial" w:hAnsi="Arial" w:cs="Arial"/>
          <w:lang w:val="en-US" w:eastAsia="es-ES"/>
        </w:rPr>
      </w:pPr>
      <w:r>
        <w:rPr>
          <w:rFonts w:ascii="Arial" w:hAnsi="Arial" w:cs="Arial"/>
          <w:lang w:val="en-US" w:eastAsia="es-ES"/>
        </w:rPr>
        <w:t>The CBA shows that the social benefits of the “</w:t>
      </w:r>
      <w:r w:rsidRPr="004738A9">
        <w:rPr>
          <w:rFonts w:ascii="Arial" w:hAnsi="Arial" w:cs="Arial"/>
          <w:lang w:val="en-US" w:eastAsia="es-ES"/>
        </w:rPr>
        <w:t>Temporary Social Safety Net and Skills for Youth</w:t>
      </w:r>
      <w:r>
        <w:rPr>
          <w:rFonts w:ascii="Arial" w:hAnsi="Arial" w:cs="Arial"/>
          <w:lang w:val="en-US" w:eastAsia="es-ES"/>
        </w:rPr>
        <w:t xml:space="preserve">” program exceed its social costs. </w:t>
      </w:r>
      <w:r w:rsidRPr="004738A9">
        <w:rPr>
          <w:rFonts w:ascii="Arial" w:hAnsi="Arial" w:cs="Arial"/>
          <w:lang w:val="en-US" w:eastAsia="es-ES"/>
        </w:rPr>
        <w:t>The NPV is equal to USD 1.</w:t>
      </w:r>
      <w:r w:rsidR="009B407E">
        <w:rPr>
          <w:rFonts w:ascii="Arial" w:hAnsi="Arial" w:cs="Arial"/>
          <w:lang w:val="en-US" w:eastAsia="es-ES"/>
        </w:rPr>
        <w:t>299</w:t>
      </w:r>
      <w:r w:rsidRPr="004738A9">
        <w:rPr>
          <w:rFonts w:ascii="Arial" w:hAnsi="Arial" w:cs="Arial"/>
          <w:lang w:val="en-US" w:eastAsia="es-ES"/>
        </w:rPr>
        <w:t xml:space="preserve"> million in the c</w:t>
      </w:r>
      <w:r>
        <w:rPr>
          <w:rFonts w:ascii="Arial" w:hAnsi="Arial" w:cs="Arial"/>
          <w:lang w:val="en-US" w:eastAsia="es-ES"/>
        </w:rPr>
        <w:t>ase base scenario, and critically depends on the selection of the social discount rate and the rate of return of the training in terms of future earnings.</w:t>
      </w:r>
    </w:p>
    <w:p w14:paraId="034C5971" w14:textId="77777777" w:rsidR="00EA56C3" w:rsidRPr="003A33A1" w:rsidRDefault="004738A9" w:rsidP="003376DE">
      <w:pPr>
        <w:spacing w:before="120" w:after="120" w:line="240" w:lineRule="auto"/>
        <w:jc w:val="both"/>
        <w:rPr>
          <w:rFonts w:ascii="Arial" w:hAnsi="Arial" w:cs="Arial"/>
          <w:lang w:val="en-US" w:eastAsia="es-ES"/>
        </w:rPr>
      </w:pPr>
      <w:r>
        <w:rPr>
          <w:rFonts w:ascii="Arial" w:hAnsi="Arial" w:cs="Arial"/>
          <w:lang w:val="en-US" w:eastAsia="es-ES"/>
        </w:rPr>
        <w:t xml:space="preserve">It should be highlighted </w:t>
      </w:r>
      <w:r w:rsidR="009905C7">
        <w:rPr>
          <w:rFonts w:ascii="Arial" w:hAnsi="Arial" w:cs="Arial"/>
          <w:lang w:val="en-US" w:eastAsia="es-ES"/>
        </w:rPr>
        <w:t xml:space="preserve">that </w:t>
      </w:r>
      <w:r w:rsidR="00C9628E">
        <w:rPr>
          <w:rFonts w:ascii="Arial" w:hAnsi="Arial" w:cs="Arial"/>
          <w:lang w:val="en-US" w:eastAsia="es-ES"/>
        </w:rPr>
        <w:t>the intervention may produce a broader set of benefits.</w:t>
      </w:r>
      <w:r w:rsidR="003A33A1">
        <w:rPr>
          <w:rFonts w:ascii="Arial" w:hAnsi="Arial" w:cs="Arial"/>
          <w:lang w:val="en-US" w:eastAsia="es-ES"/>
        </w:rPr>
        <w:t xml:space="preserve"> For example, future employment is only one of the benefits of the creation of a temporary social safety net in a phase of economic difficulty for the youth of vulnerable urban areas. The safety net, implemented through community participation mechanism, aims to increase the socio-economic integration of the youth, with benefits that may include social peace, reduced incidence of crime and other risky behaviors.</w:t>
      </w:r>
      <w:r w:rsidR="009D14AA">
        <w:rPr>
          <w:rFonts w:ascii="Arial" w:hAnsi="Arial" w:cs="Arial"/>
          <w:lang w:val="en-US" w:eastAsia="es-ES"/>
        </w:rPr>
        <w:t xml:space="preserve"> A</w:t>
      </w:r>
      <w:r w:rsidR="009B407E">
        <w:rPr>
          <w:rFonts w:ascii="Arial" w:hAnsi="Arial" w:cs="Arial"/>
          <w:lang w:val="en-US" w:eastAsia="es-ES"/>
        </w:rPr>
        <w:t>no</w:t>
      </w:r>
      <w:r w:rsidR="009D14AA">
        <w:rPr>
          <w:rFonts w:ascii="Arial" w:hAnsi="Arial" w:cs="Arial"/>
          <w:lang w:val="en-US" w:eastAsia="es-ES"/>
        </w:rPr>
        <w:t xml:space="preserve">ther unaccounted social benefits come from the community development projects created through temporary employment. </w:t>
      </w:r>
      <w:r w:rsidR="003A33A1">
        <w:rPr>
          <w:rFonts w:ascii="Arial" w:hAnsi="Arial" w:cs="Arial"/>
          <w:lang w:val="en-US" w:eastAsia="es-ES"/>
        </w:rPr>
        <w:t xml:space="preserve">As these elements are not easy to quantify, particularly ex-ante, we have not included them in the CBA. This implies that the estimate of the NPV presented in this document </w:t>
      </w:r>
      <w:r w:rsidR="00C9628E">
        <w:rPr>
          <w:rFonts w:ascii="Arial" w:hAnsi="Arial" w:cs="Arial"/>
          <w:lang w:val="en-US" w:eastAsia="es-ES"/>
        </w:rPr>
        <w:t>may be</w:t>
      </w:r>
      <w:r w:rsidR="003A33A1">
        <w:rPr>
          <w:rFonts w:ascii="Arial" w:hAnsi="Arial" w:cs="Arial"/>
          <w:lang w:val="en-US" w:eastAsia="es-ES"/>
        </w:rPr>
        <w:t xml:space="preserve"> conservative. </w:t>
      </w:r>
    </w:p>
    <w:p w14:paraId="230FF162" w14:textId="77777777" w:rsidR="00EA56C3" w:rsidRPr="00914FCE" w:rsidRDefault="00EA56C3" w:rsidP="003376DE">
      <w:pPr>
        <w:spacing w:before="120" w:after="120" w:line="240" w:lineRule="auto"/>
        <w:jc w:val="both"/>
        <w:rPr>
          <w:rFonts w:ascii="Arial" w:hAnsi="Arial" w:cs="Arial"/>
          <w:b/>
          <w:sz w:val="24"/>
          <w:szCs w:val="24"/>
          <w:lang w:val="en-US" w:eastAsia="es-ES"/>
        </w:rPr>
      </w:pPr>
    </w:p>
    <w:sectPr w:rsidR="00EA56C3" w:rsidRPr="00914FCE" w:rsidSect="00931EC7">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3C9B8" w14:textId="77777777" w:rsidR="002866D2" w:rsidRDefault="002866D2" w:rsidP="008C24DF">
      <w:pPr>
        <w:spacing w:after="0" w:line="240" w:lineRule="auto"/>
      </w:pPr>
      <w:r>
        <w:separator/>
      </w:r>
    </w:p>
  </w:endnote>
  <w:endnote w:type="continuationSeparator" w:id="0">
    <w:p w14:paraId="1A7E5D01" w14:textId="77777777" w:rsidR="002866D2" w:rsidRDefault="002866D2" w:rsidP="008C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Times New Roman">
    <w:altName w:val="Arial"/>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26475" w14:textId="77777777" w:rsidR="009451AD" w:rsidRDefault="00945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43A01" w14:textId="77777777" w:rsidR="001B4A4C" w:rsidRDefault="001B4A4C">
    <w:pPr>
      <w:pStyle w:val="Footer"/>
      <w:jc w:val="center"/>
    </w:pPr>
  </w:p>
  <w:p w14:paraId="084207A4" w14:textId="77777777" w:rsidR="001B4A4C" w:rsidRDefault="001B4A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36D7D" w14:textId="77777777" w:rsidR="009451AD" w:rsidRDefault="00945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BD8CC" w14:textId="77777777" w:rsidR="002866D2" w:rsidRDefault="002866D2" w:rsidP="008C24DF">
      <w:pPr>
        <w:spacing w:after="0" w:line="240" w:lineRule="auto"/>
      </w:pPr>
      <w:r>
        <w:separator/>
      </w:r>
    </w:p>
  </w:footnote>
  <w:footnote w:type="continuationSeparator" w:id="0">
    <w:p w14:paraId="7528E91E" w14:textId="77777777" w:rsidR="002866D2" w:rsidRDefault="002866D2" w:rsidP="008C24DF">
      <w:pPr>
        <w:spacing w:after="0" w:line="240" w:lineRule="auto"/>
      </w:pPr>
      <w:r>
        <w:continuationSeparator/>
      </w:r>
    </w:p>
  </w:footnote>
  <w:footnote w:id="1">
    <w:p w14:paraId="3D840A07" w14:textId="77777777" w:rsidR="001B4A4C" w:rsidRPr="00746A05" w:rsidRDefault="001B4A4C" w:rsidP="00746A05">
      <w:pPr>
        <w:pStyle w:val="FootnoteText"/>
        <w:ind w:left="360" w:hanging="360"/>
        <w:rPr>
          <w:rFonts w:ascii="Arial" w:hAnsi="Arial" w:cs="Arial"/>
          <w:sz w:val="18"/>
          <w:szCs w:val="18"/>
          <w:lang w:val="en-US"/>
        </w:rPr>
      </w:pPr>
      <w:r w:rsidRPr="00746A05">
        <w:rPr>
          <w:rStyle w:val="FootnoteReference"/>
          <w:rFonts w:ascii="Arial" w:hAnsi="Arial" w:cs="Arial"/>
          <w:sz w:val="18"/>
          <w:szCs w:val="18"/>
        </w:rPr>
        <w:footnoteRef/>
      </w:r>
      <w:r w:rsidRPr="00746A05">
        <w:rPr>
          <w:rFonts w:ascii="Arial" w:hAnsi="Arial" w:cs="Arial"/>
          <w:sz w:val="18"/>
          <w:szCs w:val="18"/>
          <w:lang w:val="en-US"/>
        </w:rPr>
        <w:t xml:space="preserve"> </w:t>
      </w:r>
      <w:r w:rsidR="00064A54" w:rsidRPr="00746A05">
        <w:rPr>
          <w:rFonts w:ascii="Arial" w:hAnsi="Arial" w:cs="Arial"/>
          <w:sz w:val="18"/>
          <w:szCs w:val="18"/>
          <w:lang w:val="en-US"/>
        </w:rPr>
        <w:tab/>
      </w:r>
      <w:r w:rsidRPr="00746A05">
        <w:rPr>
          <w:rFonts w:ascii="Arial" w:eastAsia="Times New Roman" w:hAnsi="Arial" w:cs="Arial"/>
          <w:sz w:val="18"/>
          <w:szCs w:val="18"/>
          <w:lang w:val="en-US"/>
        </w:rPr>
        <w:t xml:space="preserve">Evans, D. (2008). Social project appraisal and discounting for the very long term. Economic Issues, 13(Part I), 61-70. </w:t>
      </w:r>
      <w:hyperlink r:id="rId1" w:history="1">
        <w:r w:rsidRPr="00746A05">
          <w:rPr>
            <w:rStyle w:val="Hyperlink"/>
            <w:rFonts w:ascii="Arial" w:eastAsia="Times New Roman" w:hAnsi="Arial" w:cs="Arial"/>
            <w:sz w:val="18"/>
            <w:szCs w:val="18"/>
            <w:lang w:val="en-US"/>
          </w:rPr>
          <w:t>http://www.economicissues.org.uk/Files/108Evans.pdf</w:t>
        </w:r>
      </w:hyperlink>
    </w:p>
  </w:footnote>
  <w:footnote w:id="2">
    <w:p w14:paraId="0D817833" w14:textId="77777777" w:rsidR="001B4A4C" w:rsidRPr="00746A05" w:rsidRDefault="001B4A4C" w:rsidP="00746A05">
      <w:pPr>
        <w:pStyle w:val="FootnoteText"/>
        <w:ind w:left="360" w:hanging="360"/>
        <w:rPr>
          <w:rFonts w:ascii="Arial" w:hAnsi="Arial" w:cs="Arial"/>
          <w:sz w:val="18"/>
          <w:szCs w:val="18"/>
          <w:lang w:val="en-US"/>
        </w:rPr>
      </w:pPr>
      <w:r w:rsidRPr="00746A05">
        <w:rPr>
          <w:rStyle w:val="FootnoteReference"/>
          <w:rFonts w:ascii="Arial" w:hAnsi="Arial" w:cs="Arial"/>
          <w:sz w:val="18"/>
          <w:szCs w:val="18"/>
        </w:rPr>
        <w:footnoteRef/>
      </w:r>
      <w:r w:rsidRPr="00746A05">
        <w:rPr>
          <w:rFonts w:ascii="Arial" w:hAnsi="Arial" w:cs="Arial"/>
          <w:sz w:val="18"/>
          <w:szCs w:val="18"/>
          <w:lang w:val="en-US"/>
        </w:rPr>
        <w:t xml:space="preserve"> </w:t>
      </w:r>
      <w:r w:rsidR="00064A54" w:rsidRPr="00746A05">
        <w:rPr>
          <w:rFonts w:ascii="Arial" w:hAnsi="Arial" w:cs="Arial"/>
          <w:sz w:val="18"/>
          <w:szCs w:val="18"/>
          <w:lang w:val="en-US"/>
        </w:rPr>
        <w:tab/>
      </w:r>
      <w:r w:rsidRPr="00746A05">
        <w:rPr>
          <w:rFonts w:ascii="Arial" w:hAnsi="Arial" w:cs="Arial"/>
          <w:sz w:val="18"/>
          <w:szCs w:val="18"/>
          <w:lang w:val="en-US"/>
        </w:rPr>
        <w:t xml:space="preserve">Achyuta Adhvaryu, Namrata Kala, Anant Nyshadham. 2018. The Skills to Pay the Bills: Returns to </w:t>
      </w:r>
      <w:proofErr w:type="gramStart"/>
      <w:r w:rsidRPr="00746A05">
        <w:rPr>
          <w:rFonts w:ascii="Arial" w:hAnsi="Arial" w:cs="Arial"/>
          <w:sz w:val="18"/>
          <w:szCs w:val="18"/>
          <w:lang w:val="en-US"/>
        </w:rPr>
        <w:t>On</w:t>
      </w:r>
      <w:proofErr w:type="gramEnd"/>
      <w:r w:rsidR="00F22809" w:rsidRPr="00746A05">
        <w:rPr>
          <w:rFonts w:ascii="Arial" w:hAnsi="Arial" w:cs="Arial"/>
          <w:sz w:val="18"/>
          <w:szCs w:val="18"/>
          <w:lang w:val="en-US"/>
        </w:rPr>
        <w:noBreakHyphen/>
      </w:r>
      <w:r w:rsidRPr="00746A05">
        <w:rPr>
          <w:rFonts w:ascii="Arial" w:hAnsi="Arial" w:cs="Arial"/>
          <w:sz w:val="18"/>
          <w:szCs w:val="18"/>
          <w:lang w:val="en-US"/>
        </w:rPr>
        <w:t>the-job Soft Skills Training. NBER Working Paper No. 24313.</w:t>
      </w:r>
    </w:p>
  </w:footnote>
  <w:footnote w:id="3">
    <w:p w14:paraId="3AED0535" w14:textId="77777777" w:rsidR="00186CFF" w:rsidRPr="00746A05" w:rsidRDefault="00186CFF" w:rsidP="00746A05">
      <w:pPr>
        <w:pStyle w:val="FootnoteText"/>
        <w:ind w:left="360" w:hanging="360"/>
        <w:rPr>
          <w:rFonts w:ascii="Arial" w:hAnsi="Arial" w:cs="Arial"/>
          <w:sz w:val="18"/>
          <w:szCs w:val="18"/>
          <w:lang w:val="en-US"/>
        </w:rPr>
      </w:pPr>
      <w:r w:rsidRPr="00746A05">
        <w:rPr>
          <w:rStyle w:val="FootnoteReference"/>
          <w:rFonts w:ascii="Arial" w:hAnsi="Arial" w:cs="Arial"/>
          <w:sz w:val="18"/>
          <w:szCs w:val="18"/>
        </w:rPr>
        <w:footnoteRef/>
      </w:r>
      <w:r w:rsidRPr="00746A05">
        <w:rPr>
          <w:rFonts w:ascii="Arial" w:hAnsi="Arial" w:cs="Arial"/>
          <w:sz w:val="18"/>
          <w:szCs w:val="18"/>
          <w:lang w:val="en-US"/>
        </w:rPr>
        <w:t xml:space="preserve"> </w:t>
      </w:r>
      <w:r w:rsidRPr="00746A05">
        <w:rPr>
          <w:rFonts w:ascii="Arial" w:hAnsi="Arial" w:cs="Arial"/>
          <w:sz w:val="18"/>
          <w:szCs w:val="18"/>
          <w:lang w:val="en-US"/>
        </w:rPr>
        <w:tab/>
        <w:t>Kluve, J. A review of the effectiveness of active labour market programmes with a focus on Latin America and the Caribbean / Jochen Kluve; International Labour Office, Research Department. Geneva: ILO, 2016</w:t>
      </w:r>
      <w:r w:rsidR="0008314F" w:rsidRPr="00746A05">
        <w:rPr>
          <w:rFonts w:ascii="Arial" w:hAnsi="Arial" w:cs="Arial"/>
          <w:sz w:val="18"/>
          <w:szCs w:val="18"/>
          <w:lang w:val="en-US"/>
        </w:rPr>
        <w:t>.</w:t>
      </w:r>
    </w:p>
  </w:footnote>
  <w:footnote w:id="4">
    <w:p w14:paraId="31EDA370" w14:textId="77777777" w:rsidR="00B96CF8" w:rsidRPr="00746A05" w:rsidRDefault="00B96CF8" w:rsidP="00746A05">
      <w:pPr>
        <w:pStyle w:val="FootnoteText"/>
        <w:ind w:left="360" w:hanging="360"/>
        <w:rPr>
          <w:rFonts w:ascii="Arial" w:hAnsi="Arial" w:cs="Arial"/>
          <w:sz w:val="18"/>
          <w:szCs w:val="18"/>
          <w:lang w:val="en-US"/>
        </w:rPr>
      </w:pPr>
      <w:r w:rsidRPr="00746A05">
        <w:rPr>
          <w:rStyle w:val="FootnoteReference"/>
          <w:rFonts w:ascii="Arial" w:hAnsi="Arial" w:cs="Arial"/>
          <w:sz w:val="18"/>
          <w:szCs w:val="18"/>
        </w:rPr>
        <w:footnoteRef/>
      </w:r>
      <w:r w:rsidRPr="00746A05">
        <w:rPr>
          <w:rFonts w:ascii="Arial" w:hAnsi="Arial" w:cs="Arial"/>
          <w:sz w:val="18"/>
          <w:szCs w:val="18"/>
          <w:lang w:val="en-US"/>
        </w:rPr>
        <w:t xml:space="preserve"> </w:t>
      </w:r>
      <w:r w:rsidR="00746A05">
        <w:rPr>
          <w:rFonts w:ascii="Arial" w:hAnsi="Arial" w:cs="Arial"/>
          <w:sz w:val="18"/>
          <w:szCs w:val="18"/>
          <w:lang w:val="en-US"/>
        </w:rPr>
        <w:tab/>
      </w:r>
      <w:r w:rsidRPr="00746A05">
        <w:rPr>
          <w:rFonts w:ascii="Arial" w:hAnsi="Arial" w:cs="Arial"/>
          <w:sz w:val="18"/>
          <w:szCs w:val="18"/>
          <w:lang w:val="en-US"/>
        </w:rPr>
        <w:t xml:space="preserve">See for example: Dhaliwal, I., </w:t>
      </w:r>
      <w:proofErr w:type="spellStart"/>
      <w:r w:rsidRPr="00746A05">
        <w:rPr>
          <w:rFonts w:ascii="Arial" w:hAnsi="Arial" w:cs="Arial"/>
          <w:sz w:val="18"/>
          <w:szCs w:val="18"/>
          <w:lang w:val="en-US"/>
        </w:rPr>
        <w:t>Duflo</w:t>
      </w:r>
      <w:proofErr w:type="spellEnd"/>
      <w:r w:rsidRPr="00746A05">
        <w:rPr>
          <w:rFonts w:ascii="Arial" w:hAnsi="Arial" w:cs="Arial"/>
          <w:sz w:val="18"/>
          <w:szCs w:val="18"/>
          <w:lang w:val="en-US"/>
        </w:rPr>
        <w:t xml:space="preserve">, E., </w:t>
      </w:r>
      <w:proofErr w:type="spellStart"/>
      <w:r w:rsidRPr="00746A05">
        <w:rPr>
          <w:rFonts w:ascii="Arial" w:hAnsi="Arial" w:cs="Arial"/>
          <w:sz w:val="18"/>
          <w:szCs w:val="18"/>
          <w:lang w:val="en-US"/>
        </w:rPr>
        <w:t>Glennerster</w:t>
      </w:r>
      <w:proofErr w:type="spellEnd"/>
      <w:r w:rsidRPr="00746A05">
        <w:rPr>
          <w:rFonts w:ascii="Arial" w:hAnsi="Arial" w:cs="Arial"/>
          <w:sz w:val="18"/>
          <w:szCs w:val="18"/>
          <w:lang w:val="en-US"/>
        </w:rPr>
        <w:t xml:space="preserve">, R., Tulloch, K. (2012). Comparative Cost-Effectiveness Analysis to Inform Policy in Developing Countries: A General Framework with Applications for Education. Abdul Latif Jameel Poverty Action Lab (J-PAL), MIT. </w:t>
      </w:r>
      <w:hyperlink r:id="rId2" w:history="1">
        <w:r w:rsidRPr="00746A05">
          <w:rPr>
            <w:rStyle w:val="Hyperlink"/>
            <w:rFonts w:ascii="Arial" w:hAnsi="Arial" w:cs="Arial"/>
            <w:sz w:val="18"/>
            <w:szCs w:val="18"/>
            <w:lang w:val="en-US"/>
          </w:rPr>
          <w:t>https://www.povertyactionlab.org/sites/default/files/publications/CEA%20in%20Education%202013.01.29_0.pdf</w:t>
        </w:r>
      </w:hyperlink>
      <w:r w:rsidRPr="00746A05">
        <w:rPr>
          <w:rFonts w:ascii="Arial" w:hAnsi="Arial" w:cs="Arial"/>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BCD7" w14:textId="6F6C1BAA" w:rsidR="00931EC7" w:rsidRPr="00CF5FF9" w:rsidRDefault="00931EC7" w:rsidP="00931EC7">
    <w:pPr>
      <w:tabs>
        <w:tab w:val="center" w:pos="4680"/>
        <w:tab w:val="right" w:pos="9360"/>
      </w:tabs>
      <w:spacing w:after="0" w:line="240" w:lineRule="auto"/>
      <w:rPr>
        <w:rFonts w:ascii="Arial" w:eastAsia="Calibri" w:hAnsi="Arial" w:cs="Arial"/>
        <w:sz w:val="18"/>
        <w:szCs w:val="18"/>
        <w:lang w:val="en-US"/>
      </w:rPr>
    </w:pPr>
    <w:r>
      <w:rPr>
        <w:rFonts w:ascii="Arial" w:eastAsia="Calibri" w:hAnsi="Arial" w:cs="Arial"/>
        <w:sz w:val="18"/>
        <w:szCs w:val="18"/>
        <w:lang w:val="en-US"/>
      </w:rPr>
      <w:t>OEL#</w:t>
    </w:r>
    <w:r w:rsidRPr="00CF5FF9">
      <w:rPr>
        <w:rFonts w:ascii="Arial" w:eastAsia="Calibri" w:hAnsi="Arial" w:cs="Arial"/>
        <w:sz w:val="18"/>
        <w:szCs w:val="18"/>
        <w:lang w:val="en-US"/>
      </w:rPr>
      <w:t>1 - HA-L1137</w:t>
    </w:r>
  </w:p>
  <w:sdt>
    <w:sdtPr>
      <w:rPr>
        <w:rFonts w:ascii="Arial" w:hAnsi="Arial" w:cs="Arial"/>
        <w:sz w:val="18"/>
        <w:szCs w:val="18"/>
      </w:rPr>
      <w:id w:val="-2004114004"/>
      <w:docPartObj>
        <w:docPartGallery w:val="Page Numbers (Top of Page)"/>
        <w:docPartUnique/>
      </w:docPartObj>
    </w:sdtPr>
    <w:sdtEndPr/>
    <w:sdtContent>
      <w:p w14:paraId="4C2450E8" w14:textId="77777777" w:rsidR="00995856" w:rsidRPr="00931EC7" w:rsidRDefault="00931EC7">
        <w:pPr>
          <w:pStyle w:val="Header"/>
          <w:rPr>
            <w:rFonts w:ascii="Arial" w:hAnsi="Arial" w:cs="Arial"/>
            <w:sz w:val="18"/>
            <w:szCs w:val="18"/>
          </w:rPr>
        </w:pPr>
        <w:r w:rsidRPr="00CF5FF9">
          <w:rPr>
            <w:rFonts w:ascii="Arial" w:hAnsi="Arial" w:cs="Arial"/>
            <w:sz w:val="18"/>
            <w:szCs w:val="18"/>
          </w:rPr>
          <w:t xml:space="preserve">Page </w:t>
        </w:r>
        <w:r w:rsidRPr="00CF5FF9">
          <w:rPr>
            <w:rFonts w:ascii="Arial" w:hAnsi="Arial" w:cs="Arial"/>
            <w:bCs/>
            <w:sz w:val="18"/>
            <w:szCs w:val="18"/>
          </w:rPr>
          <w:fldChar w:fldCharType="begin"/>
        </w:r>
        <w:r w:rsidRPr="00CF5FF9">
          <w:rPr>
            <w:rFonts w:ascii="Arial" w:hAnsi="Arial" w:cs="Arial"/>
            <w:bCs/>
            <w:sz w:val="18"/>
            <w:szCs w:val="18"/>
          </w:rPr>
          <w:instrText xml:space="preserve"> PAGE </w:instrText>
        </w:r>
        <w:r w:rsidRPr="00CF5FF9">
          <w:rPr>
            <w:rFonts w:ascii="Arial" w:hAnsi="Arial" w:cs="Arial"/>
            <w:bCs/>
            <w:sz w:val="18"/>
            <w:szCs w:val="18"/>
          </w:rPr>
          <w:fldChar w:fldCharType="separate"/>
        </w:r>
        <w:r>
          <w:rPr>
            <w:rFonts w:ascii="Arial" w:hAnsi="Arial" w:cs="Arial"/>
            <w:bCs/>
            <w:sz w:val="18"/>
            <w:szCs w:val="18"/>
          </w:rPr>
          <w:t>1</w:t>
        </w:r>
        <w:r w:rsidRPr="00CF5FF9">
          <w:rPr>
            <w:rFonts w:ascii="Arial" w:hAnsi="Arial" w:cs="Arial"/>
            <w:bCs/>
            <w:sz w:val="18"/>
            <w:szCs w:val="18"/>
          </w:rPr>
          <w:fldChar w:fldCharType="end"/>
        </w:r>
        <w:r w:rsidRPr="00CF5FF9">
          <w:rPr>
            <w:rFonts w:ascii="Arial" w:hAnsi="Arial" w:cs="Arial"/>
            <w:sz w:val="18"/>
            <w:szCs w:val="18"/>
          </w:rPr>
          <w:t xml:space="preserve"> of </w:t>
        </w:r>
        <w:r w:rsidRPr="00CF5FF9">
          <w:rPr>
            <w:rFonts w:ascii="Arial" w:hAnsi="Arial" w:cs="Arial"/>
            <w:bCs/>
            <w:sz w:val="18"/>
            <w:szCs w:val="18"/>
          </w:rPr>
          <w:fldChar w:fldCharType="begin"/>
        </w:r>
        <w:r w:rsidRPr="00CF5FF9">
          <w:rPr>
            <w:rFonts w:ascii="Arial" w:hAnsi="Arial" w:cs="Arial"/>
            <w:bCs/>
            <w:sz w:val="18"/>
            <w:szCs w:val="18"/>
          </w:rPr>
          <w:instrText xml:space="preserve"> NUMPAGES  </w:instrText>
        </w:r>
        <w:r w:rsidRPr="00CF5FF9">
          <w:rPr>
            <w:rFonts w:ascii="Arial" w:hAnsi="Arial" w:cs="Arial"/>
            <w:bCs/>
            <w:sz w:val="18"/>
            <w:szCs w:val="18"/>
          </w:rPr>
          <w:fldChar w:fldCharType="separate"/>
        </w:r>
        <w:r>
          <w:rPr>
            <w:rFonts w:ascii="Arial" w:hAnsi="Arial" w:cs="Arial"/>
            <w:bCs/>
            <w:sz w:val="18"/>
            <w:szCs w:val="18"/>
          </w:rPr>
          <w:t>5</w:t>
        </w:r>
        <w:r w:rsidRPr="00CF5FF9">
          <w:rPr>
            <w:rFonts w:ascii="Arial" w:hAnsi="Arial" w:cs="Arial"/>
            <w:bCs/>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000E8" w14:textId="216E3EFF" w:rsidR="00CF5FF9" w:rsidRPr="00CF5FF9" w:rsidRDefault="00995856" w:rsidP="00CF5FF9">
    <w:pPr>
      <w:tabs>
        <w:tab w:val="center" w:pos="4680"/>
        <w:tab w:val="right" w:pos="9360"/>
      </w:tabs>
      <w:spacing w:after="0" w:line="240" w:lineRule="auto"/>
      <w:jc w:val="right"/>
      <w:rPr>
        <w:rFonts w:ascii="Arial" w:eastAsia="Calibri" w:hAnsi="Arial" w:cs="Arial"/>
        <w:sz w:val="18"/>
        <w:szCs w:val="18"/>
        <w:lang w:val="en-US"/>
      </w:rPr>
    </w:pPr>
    <w:r>
      <w:rPr>
        <w:rFonts w:ascii="Arial" w:eastAsia="Calibri" w:hAnsi="Arial" w:cs="Arial"/>
        <w:sz w:val="18"/>
        <w:szCs w:val="18"/>
        <w:lang w:val="en-US"/>
      </w:rPr>
      <w:t>OEL</w:t>
    </w:r>
    <w:bookmarkStart w:id="3" w:name="_GoBack"/>
    <w:bookmarkEnd w:id="3"/>
    <w:r>
      <w:rPr>
        <w:rFonts w:ascii="Arial" w:eastAsia="Calibri" w:hAnsi="Arial" w:cs="Arial"/>
        <w:sz w:val="18"/>
        <w:szCs w:val="18"/>
        <w:lang w:val="en-US"/>
      </w:rPr>
      <w:t>#</w:t>
    </w:r>
    <w:r w:rsidR="00CF5FF9" w:rsidRPr="00CF5FF9">
      <w:rPr>
        <w:rFonts w:ascii="Arial" w:eastAsia="Calibri" w:hAnsi="Arial" w:cs="Arial"/>
        <w:sz w:val="18"/>
        <w:szCs w:val="18"/>
        <w:lang w:val="en-US"/>
      </w:rPr>
      <w:t>1 - HA-L1137</w:t>
    </w:r>
  </w:p>
  <w:sdt>
    <w:sdtPr>
      <w:rPr>
        <w:rFonts w:ascii="Arial" w:hAnsi="Arial" w:cs="Arial"/>
        <w:sz w:val="18"/>
        <w:szCs w:val="18"/>
      </w:rPr>
      <w:id w:val="98381352"/>
      <w:docPartObj>
        <w:docPartGallery w:val="Page Numbers (Top of Page)"/>
        <w:docPartUnique/>
      </w:docPartObj>
    </w:sdtPr>
    <w:sdtEndPr/>
    <w:sdtContent>
      <w:p w14:paraId="44DF9E0C" w14:textId="77777777" w:rsidR="00CF5FF9" w:rsidRPr="00CF5FF9" w:rsidRDefault="00CF5FF9" w:rsidP="00CF5FF9">
        <w:pPr>
          <w:pStyle w:val="Header"/>
          <w:jc w:val="right"/>
          <w:rPr>
            <w:rFonts w:ascii="Arial" w:hAnsi="Arial" w:cs="Arial"/>
            <w:sz w:val="18"/>
            <w:szCs w:val="18"/>
          </w:rPr>
        </w:pPr>
        <w:r w:rsidRPr="00CF5FF9">
          <w:rPr>
            <w:rFonts w:ascii="Arial" w:hAnsi="Arial" w:cs="Arial"/>
            <w:sz w:val="18"/>
            <w:szCs w:val="18"/>
          </w:rPr>
          <w:t xml:space="preserve">Page </w:t>
        </w:r>
        <w:r w:rsidRPr="00CF5FF9">
          <w:rPr>
            <w:rFonts w:ascii="Arial" w:hAnsi="Arial" w:cs="Arial"/>
            <w:bCs/>
            <w:sz w:val="18"/>
            <w:szCs w:val="18"/>
          </w:rPr>
          <w:fldChar w:fldCharType="begin"/>
        </w:r>
        <w:r w:rsidRPr="00CF5FF9">
          <w:rPr>
            <w:rFonts w:ascii="Arial" w:hAnsi="Arial" w:cs="Arial"/>
            <w:bCs/>
            <w:sz w:val="18"/>
            <w:szCs w:val="18"/>
          </w:rPr>
          <w:instrText xml:space="preserve"> PAGE </w:instrText>
        </w:r>
        <w:r w:rsidRPr="00CF5FF9">
          <w:rPr>
            <w:rFonts w:ascii="Arial" w:hAnsi="Arial" w:cs="Arial"/>
            <w:bCs/>
            <w:sz w:val="18"/>
            <w:szCs w:val="18"/>
          </w:rPr>
          <w:fldChar w:fldCharType="separate"/>
        </w:r>
        <w:r w:rsidRPr="00CF5FF9">
          <w:rPr>
            <w:rFonts w:ascii="Arial" w:hAnsi="Arial" w:cs="Arial"/>
            <w:bCs/>
            <w:noProof/>
            <w:sz w:val="18"/>
            <w:szCs w:val="18"/>
          </w:rPr>
          <w:t>2</w:t>
        </w:r>
        <w:r w:rsidRPr="00CF5FF9">
          <w:rPr>
            <w:rFonts w:ascii="Arial" w:hAnsi="Arial" w:cs="Arial"/>
            <w:bCs/>
            <w:sz w:val="18"/>
            <w:szCs w:val="18"/>
          </w:rPr>
          <w:fldChar w:fldCharType="end"/>
        </w:r>
        <w:r w:rsidRPr="00CF5FF9">
          <w:rPr>
            <w:rFonts w:ascii="Arial" w:hAnsi="Arial" w:cs="Arial"/>
            <w:sz w:val="18"/>
            <w:szCs w:val="18"/>
          </w:rPr>
          <w:t xml:space="preserve"> of </w:t>
        </w:r>
        <w:r w:rsidRPr="00CF5FF9">
          <w:rPr>
            <w:rFonts w:ascii="Arial" w:hAnsi="Arial" w:cs="Arial"/>
            <w:bCs/>
            <w:sz w:val="18"/>
            <w:szCs w:val="18"/>
          </w:rPr>
          <w:fldChar w:fldCharType="begin"/>
        </w:r>
        <w:r w:rsidRPr="00CF5FF9">
          <w:rPr>
            <w:rFonts w:ascii="Arial" w:hAnsi="Arial" w:cs="Arial"/>
            <w:bCs/>
            <w:sz w:val="18"/>
            <w:szCs w:val="18"/>
          </w:rPr>
          <w:instrText xml:space="preserve"> NUMPAGES  </w:instrText>
        </w:r>
        <w:r w:rsidRPr="00CF5FF9">
          <w:rPr>
            <w:rFonts w:ascii="Arial" w:hAnsi="Arial" w:cs="Arial"/>
            <w:bCs/>
            <w:sz w:val="18"/>
            <w:szCs w:val="18"/>
          </w:rPr>
          <w:fldChar w:fldCharType="separate"/>
        </w:r>
        <w:r w:rsidRPr="00CF5FF9">
          <w:rPr>
            <w:rFonts w:ascii="Arial" w:hAnsi="Arial" w:cs="Arial"/>
            <w:bCs/>
            <w:noProof/>
            <w:sz w:val="18"/>
            <w:szCs w:val="18"/>
          </w:rPr>
          <w:t>2</w:t>
        </w:r>
        <w:r w:rsidRPr="00CF5FF9">
          <w:rPr>
            <w:rFonts w:ascii="Arial" w:hAnsi="Arial" w:cs="Arial"/>
            <w:bCs/>
            <w:sz w:val="18"/>
            <w:szCs w:val="18"/>
          </w:rPr>
          <w:fldChar w:fldCharType="end"/>
        </w:r>
      </w:p>
    </w:sdtContent>
  </w:sdt>
  <w:p w14:paraId="51BEFD10" w14:textId="77777777" w:rsidR="001B4A4C" w:rsidRPr="00CF5FF9" w:rsidRDefault="001B4A4C" w:rsidP="00B54A81">
    <w:pPr>
      <w:pStyle w:val="Header"/>
      <w:tabs>
        <w:tab w:val="clear" w:pos="4680"/>
        <w:tab w:val="clear" w:pos="9360"/>
        <w:tab w:val="left" w:pos="1959"/>
      </w:tabs>
      <w:rPr>
        <w:rFonts w:ascii="Arial" w:hAnsi="Arial" w:cs="Arial"/>
        <w:sz w:val="18"/>
        <w:szCs w:val="18"/>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96755" w14:textId="77777777" w:rsidR="009451AD" w:rsidRDefault="009451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434"/>
    <w:multiLevelType w:val="hybridMultilevel"/>
    <w:tmpl w:val="EC80B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47396E"/>
    <w:multiLevelType w:val="hybridMultilevel"/>
    <w:tmpl w:val="06DA1F54"/>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15:restartNumberingAfterBreak="0">
    <w:nsid w:val="0E1A3279"/>
    <w:multiLevelType w:val="hybridMultilevel"/>
    <w:tmpl w:val="6FD6C13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15:restartNumberingAfterBreak="0">
    <w:nsid w:val="0EF4545F"/>
    <w:multiLevelType w:val="hybridMultilevel"/>
    <w:tmpl w:val="FECA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E774F"/>
    <w:multiLevelType w:val="hybridMultilevel"/>
    <w:tmpl w:val="E6C46D70"/>
    <w:lvl w:ilvl="0" w:tplc="15E0B7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D3F8C"/>
    <w:multiLevelType w:val="hybridMultilevel"/>
    <w:tmpl w:val="38CA0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205C9"/>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B15DC6"/>
    <w:multiLevelType w:val="hybridMultilevel"/>
    <w:tmpl w:val="9D6E2096"/>
    <w:lvl w:ilvl="0" w:tplc="180A7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C20A4D"/>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34B59"/>
    <w:multiLevelType w:val="hybridMultilevel"/>
    <w:tmpl w:val="B8A08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BE29B7"/>
    <w:multiLevelType w:val="hybridMultilevel"/>
    <w:tmpl w:val="0F36F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5CB62ED"/>
    <w:multiLevelType w:val="hybridMultilevel"/>
    <w:tmpl w:val="E17AA10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C764C6B"/>
    <w:multiLevelType w:val="hybridMultilevel"/>
    <w:tmpl w:val="D40E9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F6A"/>
    <w:multiLevelType w:val="hybridMultilevel"/>
    <w:tmpl w:val="3020A9DA"/>
    <w:lvl w:ilvl="0" w:tplc="95EAC9A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CB749D"/>
    <w:multiLevelType w:val="hybridMultilevel"/>
    <w:tmpl w:val="AEF0C3C6"/>
    <w:lvl w:ilvl="0" w:tplc="8D7C3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B00EF"/>
    <w:multiLevelType w:val="hybridMultilevel"/>
    <w:tmpl w:val="78908F00"/>
    <w:lvl w:ilvl="0" w:tplc="C6880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511D5"/>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2C702A"/>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7BA5603"/>
    <w:multiLevelType w:val="hybridMultilevel"/>
    <w:tmpl w:val="E5EAF956"/>
    <w:lvl w:ilvl="0" w:tplc="0409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E0457"/>
    <w:multiLevelType w:val="hybridMultilevel"/>
    <w:tmpl w:val="D236DEE2"/>
    <w:lvl w:ilvl="0" w:tplc="16C261AE">
      <w:start w:val="1"/>
      <w:numFmt w:val="upperRoman"/>
      <w:lvlText w:val="%1."/>
      <w:lvlJc w:val="left"/>
      <w:pPr>
        <w:ind w:left="2138"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6C610E73"/>
    <w:multiLevelType w:val="hybridMultilevel"/>
    <w:tmpl w:val="13A064C4"/>
    <w:lvl w:ilvl="0" w:tplc="7AD49C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CC6315"/>
    <w:multiLevelType w:val="hybridMultilevel"/>
    <w:tmpl w:val="A176B2E6"/>
    <w:lvl w:ilvl="0" w:tplc="B08A162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DB2C28"/>
    <w:multiLevelType w:val="hybridMultilevel"/>
    <w:tmpl w:val="E6C46D70"/>
    <w:lvl w:ilvl="0" w:tplc="15E0B7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11"/>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1"/>
  </w:num>
  <w:num w:numId="8">
    <w:abstractNumId w:val="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
  </w:num>
  <w:num w:numId="12">
    <w:abstractNumId w:val="2"/>
  </w:num>
  <w:num w:numId="13">
    <w:abstractNumId w:val="6"/>
  </w:num>
  <w:num w:numId="14">
    <w:abstractNumId w:val="20"/>
  </w:num>
  <w:num w:numId="15">
    <w:abstractNumId w:val="5"/>
  </w:num>
  <w:num w:numId="16">
    <w:abstractNumId w:val="21"/>
  </w:num>
  <w:num w:numId="17">
    <w:abstractNumId w:val="14"/>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15"/>
  </w:num>
  <w:num w:numId="23">
    <w:abstractNumId w:val="23"/>
  </w:num>
  <w:num w:numId="24">
    <w:abstractNumId w:val="18"/>
  </w:num>
  <w:num w:numId="25">
    <w:abstractNumId w:val="10"/>
  </w:num>
  <w:num w:numId="26">
    <w:abstractNumId w:val="24"/>
  </w:num>
  <w:num w:numId="27">
    <w:abstractNumId w:val="7"/>
  </w:num>
  <w:num w:numId="28">
    <w:abstractNumId w:val="16"/>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D3C"/>
    <w:rsid w:val="000044C6"/>
    <w:rsid w:val="00024607"/>
    <w:rsid w:val="0002537A"/>
    <w:rsid w:val="00025F64"/>
    <w:rsid w:val="000279BD"/>
    <w:rsid w:val="00031F5A"/>
    <w:rsid w:val="000343F5"/>
    <w:rsid w:val="000353B3"/>
    <w:rsid w:val="00035CC9"/>
    <w:rsid w:val="00036B53"/>
    <w:rsid w:val="00040A50"/>
    <w:rsid w:val="00040A52"/>
    <w:rsid w:val="00050C5B"/>
    <w:rsid w:val="00054501"/>
    <w:rsid w:val="00056707"/>
    <w:rsid w:val="00064A54"/>
    <w:rsid w:val="000662A5"/>
    <w:rsid w:val="000708F2"/>
    <w:rsid w:val="000742E2"/>
    <w:rsid w:val="000769C5"/>
    <w:rsid w:val="00080088"/>
    <w:rsid w:val="000806D3"/>
    <w:rsid w:val="00080B33"/>
    <w:rsid w:val="0008314F"/>
    <w:rsid w:val="00087070"/>
    <w:rsid w:val="00090B5F"/>
    <w:rsid w:val="00091BFB"/>
    <w:rsid w:val="00093840"/>
    <w:rsid w:val="0009480A"/>
    <w:rsid w:val="00096D2E"/>
    <w:rsid w:val="0009759B"/>
    <w:rsid w:val="000A1E10"/>
    <w:rsid w:val="000A73E5"/>
    <w:rsid w:val="000B2F03"/>
    <w:rsid w:val="000B5546"/>
    <w:rsid w:val="000C12D4"/>
    <w:rsid w:val="000D1FBC"/>
    <w:rsid w:val="000D3025"/>
    <w:rsid w:val="000D6F71"/>
    <w:rsid w:val="000D7978"/>
    <w:rsid w:val="000D7C24"/>
    <w:rsid w:val="000D7EA8"/>
    <w:rsid w:val="000E24C0"/>
    <w:rsid w:val="000E3DC6"/>
    <w:rsid w:val="000E51A4"/>
    <w:rsid w:val="000E6C48"/>
    <w:rsid w:val="000F146D"/>
    <w:rsid w:val="000F2B89"/>
    <w:rsid w:val="000F653D"/>
    <w:rsid w:val="001038A9"/>
    <w:rsid w:val="00106E67"/>
    <w:rsid w:val="00115A50"/>
    <w:rsid w:val="00117106"/>
    <w:rsid w:val="00122254"/>
    <w:rsid w:val="001228CC"/>
    <w:rsid w:val="0013264D"/>
    <w:rsid w:val="00137D17"/>
    <w:rsid w:val="001405B8"/>
    <w:rsid w:val="001420E3"/>
    <w:rsid w:val="00143A72"/>
    <w:rsid w:val="00151D7E"/>
    <w:rsid w:val="001562CE"/>
    <w:rsid w:val="001604BD"/>
    <w:rsid w:val="00161576"/>
    <w:rsid w:val="001615CE"/>
    <w:rsid w:val="00163D8D"/>
    <w:rsid w:val="00165D97"/>
    <w:rsid w:val="00166CC3"/>
    <w:rsid w:val="001745BF"/>
    <w:rsid w:val="00177D3C"/>
    <w:rsid w:val="00186CFF"/>
    <w:rsid w:val="00187105"/>
    <w:rsid w:val="00191550"/>
    <w:rsid w:val="00193047"/>
    <w:rsid w:val="00193166"/>
    <w:rsid w:val="001932E4"/>
    <w:rsid w:val="0019375E"/>
    <w:rsid w:val="00194B1B"/>
    <w:rsid w:val="00195DAD"/>
    <w:rsid w:val="00196A8C"/>
    <w:rsid w:val="001A075F"/>
    <w:rsid w:val="001A2AFD"/>
    <w:rsid w:val="001A3806"/>
    <w:rsid w:val="001B0AF9"/>
    <w:rsid w:val="001B1992"/>
    <w:rsid w:val="001B1C27"/>
    <w:rsid w:val="001B1F65"/>
    <w:rsid w:val="001B4A4C"/>
    <w:rsid w:val="001B6FB3"/>
    <w:rsid w:val="001B78BE"/>
    <w:rsid w:val="001C1BF4"/>
    <w:rsid w:val="001C1C80"/>
    <w:rsid w:val="001C1E00"/>
    <w:rsid w:val="001D117B"/>
    <w:rsid w:val="001D2472"/>
    <w:rsid w:val="001D5789"/>
    <w:rsid w:val="001E052F"/>
    <w:rsid w:val="001E260F"/>
    <w:rsid w:val="001E36FC"/>
    <w:rsid w:val="001E4AC8"/>
    <w:rsid w:val="001E549B"/>
    <w:rsid w:val="001F05CF"/>
    <w:rsid w:val="001F122D"/>
    <w:rsid w:val="001F2D12"/>
    <w:rsid w:val="0020108A"/>
    <w:rsid w:val="00214597"/>
    <w:rsid w:val="00217285"/>
    <w:rsid w:val="00230843"/>
    <w:rsid w:val="002348FF"/>
    <w:rsid w:val="00243B5E"/>
    <w:rsid w:val="00246905"/>
    <w:rsid w:val="00250E01"/>
    <w:rsid w:val="00251CC9"/>
    <w:rsid w:val="00262C83"/>
    <w:rsid w:val="002668C6"/>
    <w:rsid w:val="00267A1C"/>
    <w:rsid w:val="00271722"/>
    <w:rsid w:val="00271789"/>
    <w:rsid w:val="00276FBA"/>
    <w:rsid w:val="00280736"/>
    <w:rsid w:val="002817F8"/>
    <w:rsid w:val="00281A8D"/>
    <w:rsid w:val="00285240"/>
    <w:rsid w:val="002866D2"/>
    <w:rsid w:val="002966FF"/>
    <w:rsid w:val="002A467D"/>
    <w:rsid w:val="002A6E3D"/>
    <w:rsid w:val="002B4174"/>
    <w:rsid w:val="002C04F2"/>
    <w:rsid w:val="002D1A41"/>
    <w:rsid w:val="002E3AFA"/>
    <w:rsid w:val="002E3EE4"/>
    <w:rsid w:val="002F5EA1"/>
    <w:rsid w:val="002F6FF4"/>
    <w:rsid w:val="00301383"/>
    <w:rsid w:val="0030553C"/>
    <w:rsid w:val="00306E95"/>
    <w:rsid w:val="0031434D"/>
    <w:rsid w:val="0031670B"/>
    <w:rsid w:val="003209A3"/>
    <w:rsid w:val="00323CE7"/>
    <w:rsid w:val="00325F3E"/>
    <w:rsid w:val="003376DE"/>
    <w:rsid w:val="00341ED8"/>
    <w:rsid w:val="00344181"/>
    <w:rsid w:val="00344A65"/>
    <w:rsid w:val="00344DD3"/>
    <w:rsid w:val="00350CED"/>
    <w:rsid w:val="0036101B"/>
    <w:rsid w:val="00363093"/>
    <w:rsid w:val="0037175E"/>
    <w:rsid w:val="00384F29"/>
    <w:rsid w:val="00386870"/>
    <w:rsid w:val="00386CBF"/>
    <w:rsid w:val="0039518E"/>
    <w:rsid w:val="003A0255"/>
    <w:rsid w:val="003A1EEC"/>
    <w:rsid w:val="003A33A1"/>
    <w:rsid w:val="003A73C4"/>
    <w:rsid w:val="003A7CC9"/>
    <w:rsid w:val="003A7FC3"/>
    <w:rsid w:val="003B072C"/>
    <w:rsid w:val="003B1F7B"/>
    <w:rsid w:val="003B2390"/>
    <w:rsid w:val="003B633C"/>
    <w:rsid w:val="003C0C83"/>
    <w:rsid w:val="003C31BC"/>
    <w:rsid w:val="003C45AC"/>
    <w:rsid w:val="003C47E0"/>
    <w:rsid w:val="003C6D67"/>
    <w:rsid w:val="003D02EA"/>
    <w:rsid w:val="003D5495"/>
    <w:rsid w:val="003E323A"/>
    <w:rsid w:val="003E471E"/>
    <w:rsid w:val="003E6F8A"/>
    <w:rsid w:val="003F0306"/>
    <w:rsid w:val="003F1DF0"/>
    <w:rsid w:val="00410146"/>
    <w:rsid w:val="00421B9F"/>
    <w:rsid w:val="004273E5"/>
    <w:rsid w:val="00430A91"/>
    <w:rsid w:val="004355E6"/>
    <w:rsid w:val="0044238F"/>
    <w:rsid w:val="00442E3A"/>
    <w:rsid w:val="00445BA5"/>
    <w:rsid w:val="00453D86"/>
    <w:rsid w:val="00462BA7"/>
    <w:rsid w:val="00464442"/>
    <w:rsid w:val="00471172"/>
    <w:rsid w:val="00471D02"/>
    <w:rsid w:val="004738A9"/>
    <w:rsid w:val="00481387"/>
    <w:rsid w:val="00484B26"/>
    <w:rsid w:val="00487AC7"/>
    <w:rsid w:val="004963FE"/>
    <w:rsid w:val="004A0CA4"/>
    <w:rsid w:val="004A2D0F"/>
    <w:rsid w:val="004A5F88"/>
    <w:rsid w:val="004B45A2"/>
    <w:rsid w:val="004B5BC2"/>
    <w:rsid w:val="004C0B6D"/>
    <w:rsid w:val="004D78EF"/>
    <w:rsid w:val="004E2F46"/>
    <w:rsid w:val="00500497"/>
    <w:rsid w:val="0050090E"/>
    <w:rsid w:val="0050396C"/>
    <w:rsid w:val="00510D0B"/>
    <w:rsid w:val="005130EA"/>
    <w:rsid w:val="0051377E"/>
    <w:rsid w:val="00514DA4"/>
    <w:rsid w:val="00516179"/>
    <w:rsid w:val="00525E51"/>
    <w:rsid w:val="00526CB4"/>
    <w:rsid w:val="00531A0A"/>
    <w:rsid w:val="00533EE3"/>
    <w:rsid w:val="00534E0C"/>
    <w:rsid w:val="0054459B"/>
    <w:rsid w:val="005473F9"/>
    <w:rsid w:val="00556947"/>
    <w:rsid w:val="00562252"/>
    <w:rsid w:val="00563FF0"/>
    <w:rsid w:val="00574E96"/>
    <w:rsid w:val="00577444"/>
    <w:rsid w:val="00584714"/>
    <w:rsid w:val="0059336D"/>
    <w:rsid w:val="00593BE4"/>
    <w:rsid w:val="00595B43"/>
    <w:rsid w:val="005B39CC"/>
    <w:rsid w:val="005B4491"/>
    <w:rsid w:val="005B7C29"/>
    <w:rsid w:val="005C3A22"/>
    <w:rsid w:val="005D31F3"/>
    <w:rsid w:val="005D3D59"/>
    <w:rsid w:val="005D6901"/>
    <w:rsid w:val="005E0717"/>
    <w:rsid w:val="005E3D67"/>
    <w:rsid w:val="005F640B"/>
    <w:rsid w:val="00601D2A"/>
    <w:rsid w:val="00602BE2"/>
    <w:rsid w:val="00610A8A"/>
    <w:rsid w:val="006120D9"/>
    <w:rsid w:val="0061339C"/>
    <w:rsid w:val="006139A2"/>
    <w:rsid w:val="00613BBD"/>
    <w:rsid w:val="00615B04"/>
    <w:rsid w:val="00621B75"/>
    <w:rsid w:val="00621B9D"/>
    <w:rsid w:val="006236BC"/>
    <w:rsid w:val="00630329"/>
    <w:rsid w:val="00632443"/>
    <w:rsid w:val="006324D6"/>
    <w:rsid w:val="0063272A"/>
    <w:rsid w:val="00640458"/>
    <w:rsid w:val="00642E46"/>
    <w:rsid w:val="00645E6F"/>
    <w:rsid w:val="0064795C"/>
    <w:rsid w:val="006534A7"/>
    <w:rsid w:val="0065412C"/>
    <w:rsid w:val="00657069"/>
    <w:rsid w:val="006572C8"/>
    <w:rsid w:val="006702BF"/>
    <w:rsid w:val="006741BF"/>
    <w:rsid w:val="00675606"/>
    <w:rsid w:val="006851CC"/>
    <w:rsid w:val="006920D3"/>
    <w:rsid w:val="00694836"/>
    <w:rsid w:val="00697ECB"/>
    <w:rsid w:val="006B30BC"/>
    <w:rsid w:val="006B40D0"/>
    <w:rsid w:val="006C08D5"/>
    <w:rsid w:val="006C095A"/>
    <w:rsid w:val="006C4B0B"/>
    <w:rsid w:val="006C600C"/>
    <w:rsid w:val="006D133F"/>
    <w:rsid w:val="006D3029"/>
    <w:rsid w:val="006D63AF"/>
    <w:rsid w:val="006E18A1"/>
    <w:rsid w:val="006E4C01"/>
    <w:rsid w:val="00701AF9"/>
    <w:rsid w:val="007048F6"/>
    <w:rsid w:val="0070507E"/>
    <w:rsid w:val="00713E3F"/>
    <w:rsid w:val="007159CE"/>
    <w:rsid w:val="0072240D"/>
    <w:rsid w:val="007318AA"/>
    <w:rsid w:val="00731E47"/>
    <w:rsid w:val="00733540"/>
    <w:rsid w:val="00737D49"/>
    <w:rsid w:val="00740DCA"/>
    <w:rsid w:val="00743102"/>
    <w:rsid w:val="00743565"/>
    <w:rsid w:val="00746183"/>
    <w:rsid w:val="00746A05"/>
    <w:rsid w:val="00752493"/>
    <w:rsid w:val="00757EA9"/>
    <w:rsid w:val="007603D2"/>
    <w:rsid w:val="00762F8C"/>
    <w:rsid w:val="007701F7"/>
    <w:rsid w:val="00771A36"/>
    <w:rsid w:val="0077536F"/>
    <w:rsid w:val="00784C02"/>
    <w:rsid w:val="00786C3A"/>
    <w:rsid w:val="00794EAA"/>
    <w:rsid w:val="007B08B4"/>
    <w:rsid w:val="007B38B9"/>
    <w:rsid w:val="007C0F89"/>
    <w:rsid w:val="007C3B09"/>
    <w:rsid w:val="007C6CAA"/>
    <w:rsid w:val="007D0E73"/>
    <w:rsid w:val="007D6B9B"/>
    <w:rsid w:val="007E18A1"/>
    <w:rsid w:val="00807CEE"/>
    <w:rsid w:val="0081191E"/>
    <w:rsid w:val="00822433"/>
    <w:rsid w:val="00826941"/>
    <w:rsid w:val="00826BEE"/>
    <w:rsid w:val="008324EE"/>
    <w:rsid w:val="0083646A"/>
    <w:rsid w:val="008369CC"/>
    <w:rsid w:val="00843AFD"/>
    <w:rsid w:val="0086146B"/>
    <w:rsid w:val="00862AD3"/>
    <w:rsid w:val="00867244"/>
    <w:rsid w:val="00871BC3"/>
    <w:rsid w:val="008729DD"/>
    <w:rsid w:val="00875B7C"/>
    <w:rsid w:val="00886551"/>
    <w:rsid w:val="00886F35"/>
    <w:rsid w:val="00890F73"/>
    <w:rsid w:val="008A37CC"/>
    <w:rsid w:val="008A57D6"/>
    <w:rsid w:val="008B3719"/>
    <w:rsid w:val="008B5037"/>
    <w:rsid w:val="008B6DC1"/>
    <w:rsid w:val="008B74CA"/>
    <w:rsid w:val="008B755B"/>
    <w:rsid w:val="008C1012"/>
    <w:rsid w:val="008C24DF"/>
    <w:rsid w:val="008C565D"/>
    <w:rsid w:val="008C6501"/>
    <w:rsid w:val="008D22BD"/>
    <w:rsid w:val="008D2D88"/>
    <w:rsid w:val="008D5882"/>
    <w:rsid w:val="008E07A7"/>
    <w:rsid w:val="008F014F"/>
    <w:rsid w:val="00901784"/>
    <w:rsid w:val="00906446"/>
    <w:rsid w:val="009120DB"/>
    <w:rsid w:val="0091482D"/>
    <w:rsid w:val="00914A6D"/>
    <w:rsid w:val="00914FCE"/>
    <w:rsid w:val="0091661B"/>
    <w:rsid w:val="009228A3"/>
    <w:rsid w:val="00922F38"/>
    <w:rsid w:val="009253C5"/>
    <w:rsid w:val="00926FC4"/>
    <w:rsid w:val="00931EC7"/>
    <w:rsid w:val="00937684"/>
    <w:rsid w:val="00944898"/>
    <w:rsid w:val="009451AD"/>
    <w:rsid w:val="00960CEF"/>
    <w:rsid w:val="00966025"/>
    <w:rsid w:val="00970E49"/>
    <w:rsid w:val="00973D32"/>
    <w:rsid w:val="00975C5F"/>
    <w:rsid w:val="00975E16"/>
    <w:rsid w:val="00986DD8"/>
    <w:rsid w:val="009905C7"/>
    <w:rsid w:val="00990BEB"/>
    <w:rsid w:val="00990F31"/>
    <w:rsid w:val="00991187"/>
    <w:rsid w:val="00995117"/>
    <w:rsid w:val="0099581B"/>
    <w:rsid w:val="00995856"/>
    <w:rsid w:val="009A1D41"/>
    <w:rsid w:val="009A204E"/>
    <w:rsid w:val="009A7151"/>
    <w:rsid w:val="009B1150"/>
    <w:rsid w:val="009B407E"/>
    <w:rsid w:val="009B7A66"/>
    <w:rsid w:val="009C1482"/>
    <w:rsid w:val="009C2CFC"/>
    <w:rsid w:val="009C3453"/>
    <w:rsid w:val="009D01AF"/>
    <w:rsid w:val="009D14AA"/>
    <w:rsid w:val="009D1894"/>
    <w:rsid w:val="009D1908"/>
    <w:rsid w:val="009D5D15"/>
    <w:rsid w:val="009E49F8"/>
    <w:rsid w:val="009E63F2"/>
    <w:rsid w:val="009F24D3"/>
    <w:rsid w:val="009F6E5B"/>
    <w:rsid w:val="00A043C2"/>
    <w:rsid w:val="00A10E0D"/>
    <w:rsid w:val="00A13978"/>
    <w:rsid w:val="00A15152"/>
    <w:rsid w:val="00A15BCC"/>
    <w:rsid w:val="00A17B71"/>
    <w:rsid w:val="00A20533"/>
    <w:rsid w:val="00A30622"/>
    <w:rsid w:val="00A34298"/>
    <w:rsid w:val="00A357A3"/>
    <w:rsid w:val="00A411F4"/>
    <w:rsid w:val="00A4148D"/>
    <w:rsid w:val="00A42C94"/>
    <w:rsid w:val="00A43718"/>
    <w:rsid w:val="00A4375F"/>
    <w:rsid w:val="00A44365"/>
    <w:rsid w:val="00A51159"/>
    <w:rsid w:val="00A5191D"/>
    <w:rsid w:val="00A540C1"/>
    <w:rsid w:val="00A63ADF"/>
    <w:rsid w:val="00A764E7"/>
    <w:rsid w:val="00A80FE4"/>
    <w:rsid w:val="00A84A29"/>
    <w:rsid w:val="00A95E21"/>
    <w:rsid w:val="00AA316D"/>
    <w:rsid w:val="00AA3228"/>
    <w:rsid w:val="00AA55BD"/>
    <w:rsid w:val="00AB0408"/>
    <w:rsid w:val="00AB75BA"/>
    <w:rsid w:val="00AC0C92"/>
    <w:rsid w:val="00AC4701"/>
    <w:rsid w:val="00AD34AA"/>
    <w:rsid w:val="00AD405A"/>
    <w:rsid w:val="00AD7930"/>
    <w:rsid w:val="00AE03C2"/>
    <w:rsid w:val="00AE0A77"/>
    <w:rsid w:val="00AE166B"/>
    <w:rsid w:val="00AE60CF"/>
    <w:rsid w:val="00AF3B3F"/>
    <w:rsid w:val="00AF72C4"/>
    <w:rsid w:val="00B005DF"/>
    <w:rsid w:val="00B02BE6"/>
    <w:rsid w:val="00B0572E"/>
    <w:rsid w:val="00B07CE3"/>
    <w:rsid w:val="00B07DBA"/>
    <w:rsid w:val="00B1306A"/>
    <w:rsid w:val="00B207A3"/>
    <w:rsid w:val="00B26D5A"/>
    <w:rsid w:val="00B33737"/>
    <w:rsid w:val="00B3400A"/>
    <w:rsid w:val="00B372F0"/>
    <w:rsid w:val="00B37554"/>
    <w:rsid w:val="00B377F4"/>
    <w:rsid w:val="00B37AA4"/>
    <w:rsid w:val="00B40EA5"/>
    <w:rsid w:val="00B45E8A"/>
    <w:rsid w:val="00B5150F"/>
    <w:rsid w:val="00B5488D"/>
    <w:rsid w:val="00B548B7"/>
    <w:rsid w:val="00B54A81"/>
    <w:rsid w:val="00B6057A"/>
    <w:rsid w:val="00B60930"/>
    <w:rsid w:val="00B63236"/>
    <w:rsid w:val="00B63417"/>
    <w:rsid w:val="00B65303"/>
    <w:rsid w:val="00B65C16"/>
    <w:rsid w:val="00B66EAF"/>
    <w:rsid w:val="00B721E0"/>
    <w:rsid w:val="00B96CF8"/>
    <w:rsid w:val="00BA0559"/>
    <w:rsid w:val="00BA0F63"/>
    <w:rsid w:val="00BA43EC"/>
    <w:rsid w:val="00BA7134"/>
    <w:rsid w:val="00BB06F8"/>
    <w:rsid w:val="00BB728A"/>
    <w:rsid w:val="00BC0B33"/>
    <w:rsid w:val="00BC2E45"/>
    <w:rsid w:val="00BC7E46"/>
    <w:rsid w:val="00BD3B9B"/>
    <w:rsid w:val="00BD5301"/>
    <w:rsid w:val="00BD66AA"/>
    <w:rsid w:val="00BD6890"/>
    <w:rsid w:val="00BE27CA"/>
    <w:rsid w:val="00BF233E"/>
    <w:rsid w:val="00BF46FB"/>
    <w:rsid w:val="00BF4CD3"/>
    <w:rsid w:val="00C028DF"/>
    <w:rsid w:val="00C07A29"/>
    <w:rsid w:val="00C07C0B"/>
    <w:rsid w:val="00C1170B"/>
    <w:rsid w:val="00C152F9"/>
    <w:rsid w:val="00C155B0"/>
    <w:rsid w:val="00C167EA"/>
    <w:rsid w:val="00C16FF3"/>
    <w:rsid w:val="00C224D9"/>
    <w:rsid w:val="00C2289F"/>
    <w:rsid w:val="00C2491B"/>
    <w:rsid w:val="00C25A66"/>
    <w:rsid w:val="00C33DBD"/>
    <w:rsid w:val="00C51A8C"/>
    <w:rsid w:val="00C57AC2"/>
    <w:rsid w:val="00C625BF"/>
    <w:rsid w:val="00C67474"/>
    <w:rsid w:val="00C703F7"/>
    <w:rsid w:val="00C71693"/>
    <w:rsid w:val="00C71C06"/>
    <w:rsid w:val="00C77103"/>
    <w:rsid w:val="00C828FD"/>
    <w:rsid w:val="00C85A84"/>
    <w:rsid w:val="00C915EA"/>
    <w:rsid w:val="00C9628E"/>
    <w:rsid w:val="00C975E2"/>
    <w:rsid w:val="00CA1FBF"/>
    <w:rsid w:val="00CA5396"/>
    <w:rsid w:val="00CA7AA2"/>
    <w:rsid w:val="00CB52E1"/>
    <w:rsid w:val="00CB7195"/>
    <w:rsid w:val="00CC0936"/>
    <w:rsid w:val="00CC3AE9"/>
    <w:rsid w:val="00CC54B4"/>
    <w:rsid w:val="00CD32F0"/>
    <w:rsid w:val="00CD4E91"/>
    <w:rsid w:val="00CE1981"/>
    <w:rsid w:val="00CE28E1"/>
    <w:rsid w:val="00CF0154"/>
    <w:rsid w:val="00CF02EF"/>
    <w:rsid w:val="00CF2A80"/>
    <w:rsid w:val="00CF5FF9"/>
    <w:rsid w:val="00CF75E6"/>
    <w:rsid w:val="00D022B4"/>
    <w:rsid w:val="00D0734F"/>
    <w:rsid w:val="00D114FB"/>
    <w:rsid w:val="00D13F97"/>
    <w:rsid w:val="00D201F4"/>
    <w:rsid w:val="00D24569"/>
    <w:rsid w:val="00D27186"/>
    <w:rsid w:val="00D31C9F"/>
    <w:rsid w:val="00D37F64"/>
    <w:rsid w:val="00D40B00"/>
    <w:rsid w:val="00D477DD"/>
    <w:rsid w:val="00D51456"/>
    <w:rsid w:val="00D62842"/>
    <w:rsid w:val="00D6569A"/>
    <w:rsid w:val="00D675D8"/>
    <w:rsid w:val="00D714CD"/>
    <w:rsid w:val="00D7284E"/>
    <w:rsid w:val="00D736C9"/>
    <w:rsid w:val="00D91F5F"/>
    <w:rsid w:val="00D939C0"/>
    <w:rsid w:val="00D942D8"/>
    <w:rsid w:val="00D94D34"/>
    <w:rsid w:val="00DA03DC"/>
    <w:rsid w:val="00DA2DC2"/>
    <w:rsid w:val="00DA3FCC"/>
    <w:rsid w:val="00DB2B5C"/>
    <w:rsid w:val="00DB54EC"/>
    <w:rsid w:val="00DB6665"/>
    <w:rsid w:val="00DB7FAD"/>
    <w:rsid w:val="00DC3010"/>
    <w:rsid w:val="00DC6641"/>
    <w:rsid w:val="00DD312A"/>
    <w:rsid w:val="00DD3745"/>
    <w:rsid w:val="00DD57A5"/>
    <w:rsid w:val="00DE5AAA"/>
    <w:rsid w:val="00DE7E20"/>
    <w:rsid w:val="00DF03C1"/>
    <w:rsid w:val="00DF556A"/>
    <w:rsid w:val="00DF675A"/>
    <w:rsid w:val="00E04500"/>
    <w:rsid w:val="00E04790"/>
    <w:rsid w:val="00E05F27"/>
    <w:rsid w:val="00E12285"/>
    <w:rsid w:val="00E1397A"/>
    <w:rsid w:val="00E1565A"/>
    <w:rsid w:val="00E156EA"/>
    <w:rsid w:val="00E161EF"/>
    <w:rsid w:val="00E17B58"/>
    <w:rsid w:val="00E22438"/>
    <w:rsid w:val="00E2453F"/>
    <w:rsid w:val="00E40564"/>
    <w:rsid w:val="00E407E0"/>
    <w:rsid w:val="00E46B76"/>
    <w:rsid w:val="00E50113"/>
    <w:rsid w:val="00E50610"/>
    <w:rsid w:val="00E51D55"/>
    <w:rsid w:val="00E5747F"/>
    <w:rsid w:val="00E61628"/>
    <w:rsid w:val="00E63A9F"/>
    <w:rsid w:val="00E64168"/>
    <w:rsid w:val="00E64AA8"/>
    <w:rsid w:val="00E81833"/>
    <w:rsid w:val="00E81859"/>
    <w:rsid w:val="00E85EAB"/>
    <w:rsid w:val="00E86E2B"/>
    <w:rsid w:val="00E87B4D"/>
    <w:rsid w:val="00E91016"/>
    <w:rsid w:val="00EA548A"/>
    <w:rsid w:val="00EA56C3"/>
    <w:rsid w:val="00EB075E"/>
    <w:rsid w:val="00EB0B5C"/>
    <w:rsid w:val="00EB18BE"/>
    <w:rsid w:val="00EB65BD"/>
    <w:rsid w:val="00EC6CCF"/>
    <w:rsid w:val="00EC75D0"/>
    <w:rsid w:val="00ED02AE"/>
    <w:rsid w:val="00ED29CF"/>
    <w:rsid w:val="00ED2C07"/>
    <w:rsid w:val="00ED4233"/>
    <w:rsid w:val="00ED7B92"/>
    <w:rsid w:val="00EF0C71"/>
    <w:rsid w:val="00EF2CB4"/>
    <w:rsid w:val="00EF3A21"/>
    <w:rsid w:val="00EF4B7D"/>
    <w:rsid w:val="00EF54D4"/>
    <w:rsid w:val="00EF60CE"/>
    <w:rsid w:val="00EF68F5"/>
    <w:rsid w:val="00F04106"/>
    <w:rsid w:val="00F07BD7"/>
    <w:rsid w:val="00F15CDE"/>
    <w:rsid w:val="00F2258A"/>
    <w:rsid w:val="00F22809"/>
    <w:rsid w:val="00F22C71"/>
    <w:rsid w:val="00F30D33"/>
    <w:rsid w:val="00F34D05"/>
    <w:rsid w:val="00F469E2"/>
    <w:rsid w:val="00F51BDE"/>
    <w:rsid w:val="00F73414"/>
    <w:rsid w:val="00F74A4E"/>
    <w:rsid w:val="00F81634"/>
    <w:rsid w:val="00F84C4B"/>
    <w:rsid w:val="00F9189E"/>
    <w:rsid w:val="00F9375D"/>
    <w:rsid w:val="00FA28B1"/>
    <w:rsid w:val="00FA3CCD"/>
    <w:rsid w:val="00FA4481"/>
    <w:rsid w:val="00FA4AE7"/>
    <w:rsid w:val="00FA5E18"/>
    <w:rsid w:val="00FA6D85"/>
    <w:rsid w:val="00FB0369"/>
    <w:rsid w:val="00FB2ADE"/>
    <w:rsid w:val="00FB309C"/>
    <w:rsid w:val="00FB35A8"/>
    <w:rsid w:val="00FB686C"/>
    <w:rsid w:val="00FC08E5"/>
    <w:rsid w:val="00FD0160"/>
    <w:rsid w:val="00FD2CF5"/>
    <w:rsid w:val="00FD3BAE"/>
    <w:rsid w:val="00FD61A0"/>
    <w:rsid w:val="00FE487F"/>
    <w:rsid w:val="00FF0B49"/>
    <w:rsid w:val="00FF0F05"/>
    <w:rsid w:val="00FF6121"/>
    <w:rsid w:val="00FF63D8"/>
    <w:rsid w:val="3FC23AB5"/>
    <w:rsid w:val="7D230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EE56BE"/>
  <w15:docId w15:val="{84FB9A28-8FC3-4F05-8A7F-667750061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 w:type="character" w:styleId="UnresolvedMention">
    <w:name w:val="Unresolved Mention"/>
    <w:basedOn w:val="DefaultParagraphFont"/>
    <w:uiPriority w:val="99"/>
    <w:semiHidden/>
    <w:unhideWhenUsed/>
    <w:rsid w:val="000279BD"/>
    <w:rPr>
      <w:color w:val="605E5C"/>
      <w:shd w:val="clear" w:color="auto" w:fill="E1DFDD"/>
    </w:rPr>
  </w:style>
  <w:style w:type="paragraph" w:styleId="EndnoteText">
    <w:name w:val="endnote text"/>
    <w:basedOn w:val="Normal"/>
    <w:link w:val="EndnoteTextChar"/>
    <w:uiPriority w:val="99"/>
    <w:semiHidden/>
    <w:unhideWhenUsed/>
    <w:rsid w:val="00186C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86CFF"/>
    <w:rPr>
      <w:sz w:val="20"/>
      <w:szCs w:val="20"/>
    </w:rPr>
  </w:style>
  <w:style w:type="character" w:styleId="EndnoteReference">
    <w:name w:val="endnote reference"/>
    <w:basedOn w:val="DefaultParagraphFont"/>
    <w:uiPriority w:val="99"/>
    <w:semiHidden/>
    <w:unhideWhenUsed/>
    <w:rsid w:val="00186CFF"/>
    <w:rPr>
      <w:vertAlign w:val="superscript"/>
    </w:rPr>
  </w:style>
  <w:style w:type="paragraph" w:styleId="Revision">
    <w:name w:val="Revision"/>
    <w:hidden/>
    <w:uiPriority w:val="99"/>
    <w:semiHidden/>
    <w:rsid w:val="00746A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78511">
      <w:bodyDiv w:val="1"/>
      <w:marLeft w:val="0"/>
      <w:marRight w:val="0"/>
      <w:marTop w:val="0"/>
      <w:marBottom w:val="0"/>
      <w:divBdr>
        <w:top w:val="none" w:sz="0" w:space="0" w:color="auto"/>
        <w:left w:val="none" w:sz="0" w:space="0" w:color="auto"/>
        <w:bottom w:val="none" w:sz="0" w:space="0" w:color="auto"/>
        <w:right w:val="none" w:sz="0" w:space="0" w:color="auto"/>
      </w:divBdr>
    </w:div>
    <w:div w:id="195697477">
      <w:bodyDiv w:val="1"/>
      <w:marLeft w:val="0"/>
      <w:marRight w:val="0"/>
      <w:marTop w:val="0"/>
      <w:marBottom w:val="0"/>
      <w:divBdr>
        <w:top w:val="none" w:sz="0" w:space="0" w:color="auto"/>
        <w:left w:val="none" w:sz="0" w:space="0" w:color="auto"/>
        <w:bottom w:val="none" w:sz="0" w:space="0" w:color="auto"/>
        <w:right w:val="none" w:sz="0" w:space="0" w:color="auto"/>
      </w:divBdr>
    </w:div>
    <w:div w:id="430203240">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43660597">
      <w:bodyDiv w:val="1"/>
      <w:marLeft w:val="0"/>
      <w:marRight w:val="0"/>
      <w:marTop w:val="0"/>
      <w:marBottom w:val="0"/>
      <w:divBdr>
        <w:top w:val="none" w:sz="0" w:space="0" w:color="auto"/>
        <w:left w:val="none" w:sz="0" w:space="0" w:color="auto"/>
        <w:bottom w:val="none" w:sz="0" w:space="0" w:color="auto"/>
        <w:right w:val="none" w:sz="0" w:space="0" w:color="auto"/>
      </w:divBdr>
    </w:div>
    <w:div w:id="704598120">
      <w:bodyDiv w:val="1"/>
      <w:marLeft w:val="0"/>
      <w:marRight w:val="0"/>
      <w:marTop w:val="0"/>
      <w:marBottom w:val="0"/>
      <w:divBdr>
        <w:top w:val="none" w:sz="0" w:space="0" w:color="auto"/>
        <w:left w:val="none" w:sz="0" w:space="0" w:color="auto"/>
        <w:bottom w:val="none" w:sz="0" w:space="0" w:color="auto"/>
        <w:right w:val="none" w:sz="0" w:space="0" w:color="auto"/>
      </w:divBdr>
    </w:div>
    <w:div w:id="756901322">
      <w:bodyDiv w:val="1"/>
      <w:marLeft w:val="0"/>
      <w:marRight w:val="0"/>
      <w:marTop w:val="0"/>
      <w:marBottom w:val="0"/>
      <w:divBdr>
        <w:top w:val="none" w:sz="0" w:space="0" w:color="auto"/>
        <w:left w:val="none" w:sz="0" w:space="0" w:color="auto"/>
        <w:bottom w:val="none" w:sz="0" w:space="0" w:color="auto"/>
        <w:right w:val="none" w:sz="0" w:space="0" w:color="auto"/>
      </w:divBdr>
    </w:div>
    <w:div w:id="764543521">
      <w:bodyDiv w:val="1"/>
      <w:marLeft w:val="0"/>
      <w:marRight w:val="0"/>
      <w:marTop w:val="0"/>
      <w:marBottom w:val="0"/>
      <w:divBdr>
        <w:top w:val="none" w:sz="0" w:space="0" w:color="auto"/>
        <w:left w:val="none" w:sz="0" w:space="0" w:color="auto"/>
        <w:bottom w:val="none" w:sz="0" w:space="0" w:color="auto"/>
        <w:right w:val="none" w:sz="0" w:space="0" w:color="auto"/>
      </w:divBdr>
    </w:div>
    <w:div w:id="798303973">
      <w:bodyDiv w:val="1"/>
      <w:marLeft w:val="0"/>
      <w:marRight w:val="0"/>
      <w:marTop w:val="0"/>
      <w:marBottom w:val="0"/>
      <w:divBdr>
        <w:top w:val="none" w:sz="0" w:space="0" w:color="auto"/>
        <w:left w:val="none" w:sz="0" w:space="0" w:color="auto"/>
        <w:bottom w:val="none" w:sz="0" w:space="0" w:color="auto"/>
        <w:right w:val="none" w:sz="0" w:space="0" w:color="auto"/>
      </w:divBdr>
    </w:div>
    <w:div w:id="817914703">
      <w:bodyDiv w:val="1"/>
      <w:marLeft w:val="0"/>
      <w:marRight w:val="0"/>
      <w:marTop w:val="0"/>
      <w:marBottom w:val="0"/>
      <w:divBdr>
        <w:top w:val="none" w:sz="0" w:space="0" w:color="auto"/>
        <w:left w:val="none" w:sz="0" w:space="0" w:color="auto"/>
        <w:bottom w:val="none" w:sz="0" w:space="0" w:color="auto"/>
        <w:right w:val="none" w:sz="0" w:space="0" w:color="auto"/>
      </w:divBdr>
    </w:div>
    <w:div w:id="869028807">
      <w:bodyDiv w:val="1"/>
      <w:marLeft w:val="0"/>
      <w:marRight w:val="0"/>
      <w:marTop w:val="0"/>
      <w:marBottom w:val="0"/>
      <w:divBdr>
        <w:top w:val="none" w:sz="0" w:space="0" w:color="auto"/>
        <w:left w:val="none" w:sz="0" w:space="0" w:color="auto"/>
        <w:bottom w:val="none" w:sz="0" w:space="0" w:color="auto"/>
        <w:right w:val="none" w:sz="0" w:space="0" w:color="auto"/>
      </w:divBdr>
    </w:div>
    <w:div w:id="886458060">
      <w:bodyDiv w:val="1"/>
      <w:marLeft w:val="0"/>
      <w:marRight w:val="0"/>
      <w:marTop w:val="0"/>
      <w:marBottom w:val="0"/>
      <w:divBdr>
        <w:top w:val="none" w:sz="0" w:space="0" w:color="auto"/>
        <w:left w:val="none" w:sz="0" w:space="0" w:color="auto"/>
        <w:bottom w:val="none" w:sz="0" w:space="0" w:color="auto"/>
        <w:right w:val="none" w:sz="0" w:space="0" w:color="auto"/>
      </w:divBdr>
    </w:div>
    <w:div w:id="955646467">
      <w:bodyDiv w:val="1"/>
      <w:marLeft w:val="0"/>
      <w:marRight w:val="0"/>
      <w:marTop w:val="0"/>
      <w:marBottom w:val="0"/>
      <w:divBdr>
        <w:top w:val="none" w:sz="0" w:space="0" w:color="auto"/>
        <w:left w:val="none" w:sz="0" w:space="0" w:color="auto"/>
        <w:bottom w:val="none" w:sz="0" w:space="0" w:color="auto"/>
        <w:right w:val="none" w:sz="0" w:space="0" w:color="auto"/>
      </w:divBdr>
    </w:div>
    <w:div w:id="1056323029">
      <w:bodyDiv w:val="1"/>
      <w:marLeft w:val="0"/>
      <w:marRight w:val="0"/>
      <w:marTop w:val="0"/>
      <w:marBottom w:val="0"/>
      <w:divBdr>
        <w:top w:val="none" w:sz="0" w:space="0" w:color="auto"/>
        <w:left w:val="none" w:sz="0" w:space="0" w:color="auto"/>
        <w:bottom w:val="none" w:sz="0" w:space="0" w:color="auto"/>
        <w:right w:val="none" w:sz="0" w:space="0" w:color="auto"/>
      </w:divBdr>
    </w:div>
    <w:div w:id="1090195522">
      <w:bodyDiv w:val="1"/>
      <w:marLeft w:val="0"/>
      <w:marRight w:val="0"/>
      <w:marTop w:val="0"/>
      <w:marBottom w:val="0"/>
      <w:divBdr>
        <w:top w:val="none" w:sz="0" w:space="0" w:color="auto"/>
        <w:left w:val="none" w:sz="0" w:space="0" w:color="auto"/>
        <w:bottom w:val="none" w:sz="0" w:space="0" w:color="auto"/>
        <w:right w:val="none" w:sz="0" w:space="0" w:color="auto"/>
      </w:divBdr>
    </w:div>
    <w:div w:id="1186407691">
      <w:bodyDiv w:val="1"/>
      <w:marLeft w:val="0"/>
      <w:marRight w:val="0"/>
      <w:marTop w:val="0"/>
      <w:marBottom w:val="0"/>
      <w:divBdr>
        <w:top w:val="none" w:sz="0" w:space="0" w:color="auto"/>
        <w:left w:val="none" w:sz="0" w:space="0" w:color="auto"/>
        <w:bottom w:val="none" w:sz="0" w:space="0" w:color="auto"/>
        <w:right w:val="none" w:sz="0" w:space="0" w:color="auto"/>
      </w:divBdr>
    </w:div>
    <w:div w:id="1375304034">
      <w:bodyDiv w:val="1"/>
      <w:marLeft w:val="0"/>
      <w:marRight w:val="0"/>
      <w:marTop w:val="0"/>
      <w:marBottom w:val="0"/>
      <w:divBdr>
        <w:top w:val="none" w:sz="0" w:space="0" w:color="auto"/>
        <w:left w:val="none" w:sz="0" w:space="0" w:color="auto"/>
        <w:bottom w:val="none" w:sz="0" w:space="0" w:color="auto"/>
        <w:right w:val="none" w:sz="0" w:space="0" w:color="auto"/>
      </w:divBdr>
    </w:div>
    <w:div w:id="1471023111">
      <w:bodyDiv w:val="1"/>
      <w:marLeft w:val="0"/>
      <w:marRight w:val="0"/>
      <w:marTop w:val="0"/>
      <w:marBottom w:val="0"/>
      <w:divBdr>
        <w:top w:val="none" w:sz="0" w:space="0" w:color="auto"/>
        <w:left w:val="none" w:sz="0" w:space="0" w:color="auto"/>
        <w:bottom w:val="none" w:sz="0" w:space="0" w:color="auto"/>
        <w:right w:val="none" w:sz="0" w:space="0" w:color="auto"/>
      </w:divBdr>
    </w:div>
    <w:div w:id="1477649869">
      <w:bodyDiv w:val="1"/>
      <w:marLeft w:val="0"/>
      <w:marRight w:val="0"/>
      <w:marTop w:val="0"/>
      <w:marBottom w:val="0"/>
      <w:divBdr>
        <w:top w:val="none" w:sz="0" w:space="0" w:color="auto"/>
        <w:left w:val="none" w:sz="0" w:space="0" w:color="auto"/>
        <w:bottom w:val="none" w:sz="0" w:space="0" w:color="auto"/>
        <w:right w:val="none" w:sz="0" w:space="0" w:color="auto"/>
      </w:divBdr>
    </w:div>
    <w:div w:id="1487210995">
      <w:bodyDiv w:val="1"/>
      <w:marLeft w:val="0"/>
      <w:marRight w:val="0"/>
      <w:marTop w:val="0"/>
      <w:marBottom w:val="0"/>
      <w:divBdr>
        <w:top w:val="none" w:sz="0" w:space="0" w:color="auto"/>
        <w:left w:val="none" w:sz="0" w:space="0" w:color="auto"/>
        <w:bottom w:val="none" w:sz="0" w:space="0" w:color="auto"/>
        <w:right w:val="none" w:sz="0" w:space="0" w:color="auto"/>
      </w:divBdr>
    </w:div>
    <w:div w:id="1618104688">
      <w:bodyDiv w:val="1"/>
      <w:marLeft w:val="0"/>
      <w:marRight w:val="0"/>
      <w:marTop w:val="0"/>
      <w:marBottom w:val="0"/>
      <w:divBdr>
        <w:top w:val="none" w:sz="0" w:space="0" w:color="auto"/>
        <w:left w:val="none" w:sz="0" w:space="0" w:color="auto"/>
        <w:bottom w:val="none" w:sz="0" w:space="0" w:color="auto"/>
        <w:right w:val="none" w:sz="0" w:space="0" w:color="auto"/>
      </w:divBdr>
    </w:div>
    <w:div w:id="1682585791">
      <w:bodyDiv w:val="1"/>
      <w:marLeft w:val="0"/>
      <w:marRight w:val="0"/>
      <w:marTop w:val="0"/>
      <w:marBottom w:val="0"/>
      <w:divBdr>
        <w:top w:val="none" w:sz="0" w:space="0" w:color="auto"/>
        <w:left w:val="none" w:sz="0" w:space="0" w:color="auto"/>
        <w:bottom w:val="none" w:sz="0" w:space="0" w:color="auto"/>
        <w:right w:val="none" w:sz="0" w:space="0" w:color="auto"/>
      </w:divBdr>
    </w:div>
    <w:div w:id="1730231304">
      <w:bodyDiv w:val="1"/>
      <w:marLeft w:val="0"/>
      <w:marRight w:val="0"/>
      <w:marTop w:val="0"/>
      <w:marBottom w:val="0"/>
      <w:divBdr>
        <w:top w:val="none" w:sz="0" w:space="0" w:color="auto"/>
        <w:left w:val="none" w:sz="0" w:space="0" w:color="auto"/>
        <w:bottom w:val="none" w:sz="0" w:space="0" w:color="auto"/>
        <w:right w:val="none" w:sz="0" w:space="0" w:color="auto"/>
      </w:divBdr>
    </w:div>
    <w:div w:id="1752435288">
      <w:bodyDiv w:val="1"/>
      <w:marLeft w:val="0"/>
      <w:marRight w:val="0"/>
      <w:marTop w:val="0"/>
      <w:marBottom w:val="0"/>
      <w:divBdr>
        <w:top w:val="none" w:sz="0" w:space="0" w:color="auto"/>
        <w:left w:val="none" w:sz="0" w:space="0" w:color="auto"/>
        <w:bottom w:val="none" w:sz="0" w:space="0" w:color="auto"/>
        <w:right w:val="none" w:sz="0" w:space="0" w:color="auto"/>
      </w:divBdr>
    </w:div>
    <w:div w:id="1989283617">
      <w:bodyDiv w:val="1"/>
      <w:marLeft w:val="0"/>
      <w:marRight w:val="0"/>
      <w:marTop w:val="0"/>
      <w:marBottom w:val="0"/>
      <w:divBdr>
        <w:top w:val="none" w:sz="0" w:space="0" w:color="auto"/>
        <w:left w:val="none" w:sz="0" w:space="0" w:color="auto"/>
        <w:bottom w:val="none" w:sz="0" w:space="0" w:color="auto"/>
        <w:right w:val="none" w:sz="0" w:space="0" w:color="auto"/>
      </w:divBdr>
    </w:div>
    <w:div w:id="2045204213">
      <w:bodyDiv w:val="1"/>
      <w:marLeft w:val="0"/>
      <w:marRight w:val="0"/>
      <w:marTop w:val="0"/>
      <w:marBottom w:val="0"/>
      <w:divBdr>
        <w:top w:val="none" w:sz="0" w:space="0" w:color="auto"/>
        <w:left w:val="none" w:sz="0" w:space="0" w:color="auto"/>
        <w:bottom w:val="none" w:sz="0" w:space="0" w:color="auto"/>
        <w:right w:val="none" w:sz="0" w:space="0" w:color="auto"/>
      </w:divBdr>
    </w:div>
    <w:div w:id="2125344107">
      <w:bodyDiv w:val="1"/>
      <w:marLeft w:val="0"/>
      <w:marRight w:val="0"/>
      <w:marTop w:val="0"/>
      <w:marBottom w:val="0"/>
      <w:divBdr>
        <w:top w:val="none" w:sz="0" w:space="0" w:color="auto"/>
        <w:left w:val="none" w:sz="0" w:space="0" w:color="auto"/>
        <w:bottom w:val="none" w:sz="0" w:space="0" w:color="auto"/>
        <w:right w:val="none" w:sz="0" w:space="0" w:color="auto"/>
      </w:divBdr>
    </w:div>
    <w:div w:id="2134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haitilibre.com/en/news-21679-haiti-flash-minimum-wages-all-details.html"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povertyactionlab.org/sites/default/files/publications/CEA%20in%20Education%202013.01.29_0.pdf" TargetMode="External"/><Relationship Id="rId1" Type="http://schemas.openxmlformats.org/officeDocument/2006/relationships/hyperlink" Target="http://www.economicissues.org.uk/Files/108Evan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4DA6ECDCC3C8479BBE01B86EFF9865" ma:contentTypeVersion="497" ma:contentTypeDescription="A content type to manage public (operations) IDB documents" ma:contentTypeScope="" ma:versionID="f66d806ba37919851e8b25ff006f370a">
  <xsd:schema xmlns:xsd="http://www.w3.org/2001/XMLSchema" xmlns:xs="http://www.w3.org/2001/XMLSchema" xmlns:p="http://schemas.microsoft.com/office/2006/metadata/properties" xmlns:ns2="cdc7663a-08f0-4737-9e8c-148ce897a09c" targetNamespace="http://schemas.microsoft.com/office/2006/metadata/properties" ma:root="true" ma:fieldsID="284b84e9437b75843d8070609e64cd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Neret, Matilde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YOUTH AT RISK</TermName>
          <TermId xmlns="http://schemas.microsoft.com/office/infopath/2007/PartnerControls">93761788-ceec-4631-aaa4-a2734b224704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241</Value>
      <Value>240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R0002374302</Record_x0020_Number>
    <_dlc_DocId xmlns="cdc7663a-08f0-4737-9e8c-148ce897a09c">EZSHARE-801630256-39</_dlc_DocId>
    <_dlc_DocIdUrl xmlns="cdc7663a-08f0-4737-9e8c-148ce897a09c">
      <Url>https://idbg.sharepoint.com/teams/EZ-HA-LON/HA-L1137/_layouts/15/DocIdRedir.aspx?ID=EZSHARE-801630256-39</Url>
      <Description>EZSHARE-801630256-39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6C5F8-87AF-42A1-A4F9-0443775FCFDB}">
  <ds:schemaRefs>
    <ds:schemaRef ds:uri="http://schemas.microsoft.com/sharepoint/v3/contenttype/forms"/>
  </ds:schemaRefs>
</ds:datastoreItem>
</file>

<file path=customXml/itemProps2.xml><?xml version="1.0" encoding="utf-8"?>
<ds:datastoreItem xmlns:ds="http://schemas.openxmlformats.org/officeDocument/2006/customXml" ds:itemID="{0C595DA4-1CF2-4C41-A7CD-B2EF8B497D35}"/>
</file>

<file path=customXml/itemProps3.xml><?xml version="1.0" encoding="utf-8"?>
<ds:datastoreItem xmlns:ds="http://schemas.openxmlformats.org/officeDocument/2006/customXml" ds:itemID="{6C06EFD2-CB5C-48E9-A89C-9F24B55AD2CD}">
  <ds:schemaRefs>
    <ds:schemaRef ds:uri="http://purl.org/dc/terms/"/>
    <ds:schemaRef ds:uri="http://purl.org/dc/dcmitype/"/>
    <ds:schemaRef ds:uri="http://purl.org/dc/elements/1.1/"/>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63D6F21-D5E5-4355-9CB7-9E36B7B5F2C0}"/>
</file>

<file path=customXml/itemProps5.xml><?xml version="1.0" encoding="utf-8"?>
<ds:datastoreItem xmlns:ds="http://schemas.openxmlformats.org/officeDocument/2006/customXml" ds:itemID="{1BA0B33E-74AE-4B4D-9939-9BC63F0CAA8E}"/>
</file>

<file path=customXml/itemProps6.xml><?xml version="1.0" encoding="utf-8"?>
<ds:datastoreItem xmlns:ds="http://schemas.openxmlformats.org/officeDocument/2006/customXml" ds:itemID="{ABCFDDA1-EFA1-4221-A5FE-0062A5DE9BA1}">
  <ds:schemaRefs>
    <ds:schemaRef ds:uri="http://schemas.microsoft.com/sharepoint/events"/>
  </ds:schemaRefs>
</ds:datastoreItem>
</file>

<file path=customXml/itemProps7.xml><?xml version="1.0" encoding="utf-8"?>
<ds:datastoreItem xmlns:ds="http://schemas.openxmlformats.org/officeDocument/2006/customXml" ds:itemID="{490329DD-6A62-491A-AB94-86D8E28C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2720</Words>
  <Characters>15510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keywords/>
  <cp:lastModifiedBy>Aguilar Blandon, Maria Alejandra</cp:lastModifiedBy>
  <cp:revision>11</cp:revision>
  <dcterms:created xsi:type="dcterms:W3CDTF">2018-08-23T19:40:00Z</dcterms:created>
  <dcterms:modified xsi:type="dcterms:W3CDTF">2018-09-19T14:01:00Z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241;#YOUTH AT RISK|93761788-ceec-4631-aaa4-a2734b224704</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240;#SOCIAL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4696f6f7-a386-4b04-b833-74912e42ef96</vt:lpwstr>
  </property>
  <property fmtid="{D5CDD505-2E9C-101B-9397-08002B2CF9AE}" pid="12" name="SharedWithUsers">
    <vt:lpwstr>1602;#Tejerina, Luis R.</vt:lpwstr>
  </property>
  <property fmtid="{D5CDD505-2E9C-101B-9397-08002B2CF9AE}" pid="13" name="Disclosure Activity">
    <vt:lpwstr>Loan Proposal</vt:lpwstr>
  </property>
  <property fmtid="{D5CDD505-2E9C-101B-9397-08002B2CF9AE}" pid="14" name="ContentTypeId">
    <vt:lpwstr>0x0101001A458A224826124E8B45B1D613300CFC00A24DA6ECDCC3C8479BBE01B86EFF9865</vt:lpwstr>
  </property>
</Properties>
</file>