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48643" w14:textId="556DFBD8" w:rsidR="003D5DE4" w:rsidRPr="00205B8B" w:rsidRDefault="001B764D" w:rsidP="003D5DE4">
      <w:pPr>
        <w:spacing w:line="240" w:lineRule="auto"/>
        <w:jc w:val="center"/>
        <w:rPr>
          <w:rFonts w:ascii="Arial" w:hAnsi="Arial" w:cs="Arial"/>
          <w:b/>
        </w:rPr>
      </w:pPr>
      <w:r w:rsidRPr="00205B8B">
        <w:rPr>
          <w:rFonts w:ascii="Arial" w:hAnsi="Arial" w:cs="Arial"/>
          <w:b/>
        </w:rPr>
        <w:t>Relationship</w:t>
      </w:r>
      <w:r w:rsidR="008F05C8" w:rsidRPr="00205B8B">
        <w:rPr>
          <w:rFonts w:ascii="Arial" w:hAnsi="Arial" w:cs="Arial"/>
          <w:b/>
        </w:rPr>
        <w:t xml:space="preserve"> </w:t>
      </w:r>
      <w:r w:rsidR="007273BC" w:rsidRPr="00205B8B">
        <w:rPr>
          <w:rFonts w:ascii="Arial" w:hAnsi="Arial" w:cs="Arial"/>
          <w:b/>
        </w:rPr>
        <w:t>between mitigation and</w:t>
      </w:r>
      <w:r w:rsidR="003D5DE4" w:rsidRPr="00205B8B">
        <w:rPr>
          <w:rFonts w:ascii="Arial" w:hAnsi="Arial" w:cs="Arial"/>
          <w:b/>
        </w:rPr>
        <w:t xml:space="preserve"> </w:t>
      </w:r>
      <w:r w:rsidR="00402196" w:rsidRPr="00205B8B">
        <w:rPr>
          <w:rFonts w:ascii="Arial" w:hAnsi="Arial" w:cs="Arial"/>
          <w:b/>
        </w:rPr>
        <w:t>output</w:t>
      </w:r>
      <w:r w:rsidR="003D5DE4" w:rsidRPr="00205B8B">
        <w:rPr>
          <w:rFonts w:ascii="Arial" w:hAnsi="Arial" w:cs="Arial"/>
          <w:b/>
        </w:rPr>
        <w:t>s</w:t>
      </w:r>
    </w:p>
    <w:tbl>
      <w:tblPr>
        <w:tblStyle w:val="TableGrid"/>
        <w:tblW w:w="0" w:type="auto"/>
        <w:tblLook w:val="04A0" w:firstRow="1" w:lastRow="0" w:firstColumn="1" w:lastColumn="0" w:noHBand="0" w:noVBand="1"/>
      </w:tblPr>
      <w:tblGrid>
        <w:gridCol w:w="3116"/>
        <w:gridCol w:w="3117"/>
        <w:gridCol w:w="3117"/>
      </w:tblGrid>
      <w:tr w:rsidR="00402196" w:rsidRPr="00205B8B" w14:paraId="058D301C" w14:textId="77777777" w:rsidTr="2BFFC31E">
        <w:trPr>
          <w:tblHeader/>
        </w:trPr>
        <w:tc>
          <w:tcPr>
            <w:tcW w:w="3116" w:type="dxa"/>
            <w:shd w:val="clear" w:color="auto" w:fill="ACB9CA" w:themeFill="text2" w:themeFillTint="66"/>
          </w:tcPr>
          <w:p w14:paraId="1AC82D72" w14:textId="34399472" w:rsidR="00402196" w:rsidRPr="00205B8B" w:rsidRDefault="00402196" w:rsidP="00330513">
            <w:pPr>
              <w:jc w:val="center"/>
              <w:rPr>
                <w:rFonts w:ascii="Arial" w:hAnsi="Arial" w:cs="Arial"/>
                <w:b/>
              </w:rPr>
            </w:pPr>
            <w:r w:rsidRPr="00205B8B">
              <w:rPr>
                <w:rFonts w:ascii="Arial" w:hAnsi="Arial" w:cs="Arial"/>
                <w:b/>
              </w:rPr>
              <w:t xml:space="preserve"> Weakness</w:t>
            </w:r>
          </w:p>
        </w:tc>
        <w:tc>
          <w:tcPr>
            <w:tcW w:w="3117" w:type="dxa"/>
            <w:shd w:val="clear" w:color="auto" w:fill="ACB9CA" w:themeFill="text2" w:themeFillTint="66"/>
          </w:tcPr>
          <w:p w14:paraId="0C841CF3" w14:textId="16B8244B" w:rsidR="00402196" w:rsidRPr="00205B8B" w:rsidRDefault="00402196" w:rsidP="00330513">
            <w:pPr>
              <w:jc w:val="center"/>
              <w:rPr>
                <w:rFonts w:ascii="Arial" w:hAnsi="Arial" w:cs="Arial"/>
                <w:b/>
              </w:rPr>
            </w:pPr>
            <w:r w:rsidRPr="00205B8B">
              <w:rPr>
                <w:rFonts w:ascii="Arial" w:hAnsi="Arial" w:cs="Arial"/>
                <w:b/>
              </w:rPr>
              <w:t>Mitigation</w:t>
            </w:r>
            <w:r w:rsidR="003D5DE4" w:rsidRPr="00205B8B">
              <w:rPr>
                <w:rFonts w:ascii="Arial" w:hAnsi="Arial" w:cs="Arial"/>
                <w:b/>
              </w:rPr>
              <w:t xml:space="preserve"> suggested</w:t>
            </w:r>
          </w:p>
        </w:tc>
        <w:tc>
          <w:tcPr>
            <w:tcW w:w="3117" w:type="dxa"/>
            <w:shd w:val="clear" w:color="auto" w:fill="ACB9CA" w:themeFill="text2" w:themeFillTint="66"/>
          </w:tcPr>
          <w:p w14:paraId="43574209" w14:textId="46D661D1" w:rsidR="00402196" w:rsidRPr="00205B8B" w:rsidRDefault="003D5DE4" w:rsidP="00330513">
            <w:pPr>
              <w:jc w:val="center"/>
              <w:rPr>
                <w:rFonts w:ascii="Arial" w:hAnsi="Arial" w:cs="Arial"/>
                <w:b/>
              </w:rPr>
            </w:pPr>
            <w:r w:rsidRPr="00205B8B">
              <w:rPr>
                <w:rFonts w:ascii="Arial" w:hAnsi="Arial" w:cs="Arial"/>
                <w:b/>
              </w:rPr>
              <w:t xml:space="preserve">Outputs </w:t>
            </w:r>
          </w:p>
        </w:tc>
      </w:tr>
      <w:tr w:rsidR="003D5DE4" w:rsidRPr="00205B8B" w14:paraId="5AC6010D" w14:textId="77777777" w:rsidTr="2BFFC31E">
        <w:trPr>
          <w:tblHeader/>
        </w:trPr>
        <w:tc>
          <w:tcPr>
            <w:tcW w:w="6233" w:type="dxa"/>
            <w:gridSpan w:val="2"/>
            <w:shd w:val="clear" w:color="auto" w:fill="D5DCE4" w:themeFill="text2" w:themeFillTint="33"/>
          </w:tcPr>
          <w:p w14:paraId="1FE2CD6E" w14:textId="16A517B9" w:rsidR="003D5DE4" w:rsidRPr="00205B8B" w:rsidRDefault="003D5DE4" w:rsidP="00CF54A6">
            <w:pPr>
              <w:jc w:val="center"/>
              <w:rPr>
                <w:rFonts w:ascii="Arial" w:hAnsi="Arial" w:cs="Arial"/>
                <w:b/>
                <w:sz w:val="20"/>
                <w:szCs w:val="20"/>
              </w:rPr>
            </w:pPr>
            <w:r w:rsidRPr="00205B8B">
              <w:rPr>
                <w:rFonts w:ascii="Arial" w:hAnsi="Arial" w:cs="Arial"/>
                <w:b/>
                <w:sz w:val="20"/>
                <w:szCs w:val="20"/>
              </w:rPr>
              <w:t>Institutional Assessment</w:t>
            </w:r>
          </w:p>
        </w:tc>
        <w:tc>
          <w:tcPr>
            <w:tcW w:w="3117" w:type="dxa"/>
            <w:shd w:val="clear" w:color="auto" w:fill="D5DCE4" w:themeFill="text2" w:themeFillTint="33"/>
          </w:tcPr>
          <w:p w14:paraId="6FA9A904" w14:textId="56DF1285" w:rsidR="003D5DE4" w:rsidRPr="00205B8B" w:rsidRDefault="003D5DE4" w:rsidP="00CF54A6">
            <w:pPr>
              <w:jc w:val="center"/>
              <w:rPr>
                <w:rFonts w:ascii="Arial" w:hAnsi="Arial" w:cs="Arial"/>
                <w:b/>
                <w:sz w:val="20"/>
                <w:szCs w:val="20"/>
              </w:rPr>
            </w:pPr>
            <w:r w:rsidRPr="00205B8B">
              <w:rPr>
                <w:rFonts w:ascii="Arial" w:hAnsi="Arial" w:cs="Arial"/>
                <w:b/>
                <w:sz w:val="20"/>
                <w:szCs w:val="20"/>
              </w:rPr>
              <w:t>Results Matrix</w:t>
            </w:r>
          </w:p>
        </w:tc>
      </w:tr>
      <w:tr w:rsidR="00402196" w:rsidRPr="00205B8B" w14:paraId="505E0D51" w14:textId="77777777" w:rsidTr="006B3570">
        <w:trPr>
          <w:trHeight w:val="2294"/>
        </w:trPr>
        <w:tc>
          <w:tcPr>
            <w:tcW w:w="3116" w:type="dxa"/>
          </w:tcPr>
          <w:p w14:paraId="147B57AC" w14:textId="0AAD238C" w:rsidR="00402196" w:rsidRPr="00205B8B" w:rsidRDefault="2BFFC31E" w:rsidP="2BFFC31E">
            <w:pPr>
              <w:rPr>
                <w:rFonts w:ascii="Arial" w:eastAsiaTheme="minorEastAsia" w:hAnsi="Arial" w:cs="Arial"/>
                <w:sz w:val="20"/>
                <w:szCs w:val="20"/>
              </w:rPr>
            </w:pPr>
            <w:r w:rsidRPr="00205B8B">
              <w:rPr>
                <w:rFonts w:ascii="Arial" w:eastAsiaTheme="minorEastAsia" w:hAnsi="Arial" w:cs="Arial"/>
                <w:sz w:val="20"/>
                <w:szCs w:val="20"/>
                <w:lang w:val="en"/>
              </w:rPr>
              <w:t xml:space="preserve">(i) </w:t>
            </w:r>
            <w:proofErr w:type="spellStart"/>
            <w:r w:rsidR="00835781" w:rsidRPr="00205B8B">
              <w:rPr>
                <w:rFonts w:ascii="Arial" w:eastAsiaTheme="minorEastAsia" w:hAnsi="Arial" w:cs="Arial"/>
                <w:sz w:val="20"/>
                <w:szCs w:val="20"/>
                <w:lang w:val="en"/>
              </w:rPr>
              <w:t>T</w:t>
            </w:r>
            <w:r w:rsidR="00835781" w:rsidRPr="00205B8B">
              <w:rPr>
                <w:rStyle w:val="normaltextrun1"/>
                <w:rFonts w:ascii="Arial" w:eastAsia="Arial" w:hAnsi="Arial" w:cs="Arial"/>
                <w:sz w:val="20"/>
                <w:szCs w:val="20"/>
              </w:rPr>
              <w:t>he</w:t>
            </w:r>
            <w:proofErr w:type="spellEnd"/>
            <w:r w:rsidR="00CE5E2E" w:rsidRPr="00205B8B">
              <w:rPr>
                <w:rStyle w:val="normaltextrun1"/>
                <w:rFonts w:ascii="Arial" w:eastAsia="Arial" w:hAnsi="Arial" w:cs="Arial"/>
                <w:sz w:val="20"/>
                <w:szCs w:val="20"/>
              </w:rPr>
              <w:t xml:space="preserve"> accounting system (TOMPRO) is not operational and financial reports are prepared manually (in Excel) there is a risk of having unreliable reports and since the budget is not included in TOMPRO (commitments are not recorded) it impedes effective budget formulation and monitoring</w:t>
            </w:r>
          </w:p>
        </w:tc>
        <w:tc>
          <w:tcPr>
            <w:tcW w:w="3117" w:type="dxa"/>
          </w:tcPr>
          <w:p w14:paraId="5ADF2F7C" w14:textId="32D951CA" w:rsidR="00402196" w:rsidRPr="00205B8B" w:rsidRDefault="00EA2BC3" w:rsidP="2BFFC31E">
            <w:pPr>
              <w:rPr>
                <w:rFonts w:ascii="Arial" w:eastAsiaTheme="minorEastAsia" w:hAnsi="Arial" w:cs="Arial"/>
                <w:sz w:val="20"/>
                <w:szCs w:val="20"/>
              </w:rPr>
            </w:pPr>
            <w:r w:rsidRPr="00205B8B">
              <w:rPr>
                <w:rStyle w:val="normaltextrun1"/>
                <w:rFonts w:ascii="Arial" w:eastAsia="Arial" w:hAnsi="Arial" w:cs="Arial"/>
                <w:sz w:val="20"/>
                <w:szCs w:val="20"/>
              </w:rPr>
              <w:t xml:space="preserve">Integrate the accounting (TOMPRO) and contract management (SIIGPP) systems (and complete its operationalization) to generate financial reports automatically (in Bank’s format) and ensure an efficient and effective budgeting and contract </w:t>
            </w:r>
            <w:bookmarkStart w:id="0" w:name="_GoBack"/>
            <w:bookmarkEnd w:id="0"/>
            <w:r w:rsidRPr="00205B8B">
              <w:rPr>
                <w:rStyle w:val="normaltextrun1"/>
                <w:rFonts w:ascii="Arial" w:eastAsia="Arial" w:hAnsi="Arial" w:cs="Arial"/>
                <w:sz w:val="20"/>
                <w:szCs w:val="20"/>
              </w:rPr>
              <w:t>supervision</w:t>
            </w:r>
            <w:bookmarkStart w:id="1" w:name="_Hlk518494659"/>
            <w:bookmarkEnd w:id="1"/>
            <w:r w:rsidRPr="00205B8B">
              <w:rPr>
                <w:rStyle w:val="normaltextrun1"/>
                <w:rFonts w:ascii="Arial" w:eastAsia="Arial" w:hAnsi="Arial" w:cs="Arial"/>
                <w:sz w:val="20"/>
                <w:szCs w:val="20"/>
              </w:rPr>
              <w:t>;</w:t>
            </w:r>
          </w:p>
        </w:tc>
        <w:tc>
          <w:tcPr>
            <w:tcW w:w="3117" w:type="dxa"/>
          </w:tcPr>
          <w:p w14:paraId="3F2D8542" w14:textId="40F88418" w:rsidR="00402196" w:rsidRPr="00205B8B" w:rsidRDefault="000B3800">
            <w:pPr>
              <w:rPr>
                <w:rFonts w:ascii="Arial" w:hAnsi="Arial" w:cs="Arial"/>
                <w:sz w:val="20"/>
                <w:szCs w:val="20"/>
              </w:rPr>
            </w:pPr>
            <w:r w:rsidRPr="00205B8B">
              <w:rPr>
                <w:rFonts w:ascii="Arial" w:eastAsia="Times New Roman" w:hAnsi="Arial" w:cs="Arial"/>
                <w:sz w:val="20"/>
                <w:szCs w:val="20"/>
              </w:rPr>
              <w:t>3.</w:t>
            </w:r>
            <w:r w:rsidR="009D6011" w:rsidRPr="00205B8B">
              <w:rPr>
                <w:rFonts w:ascii="Arial" w:eastAsia="Times New Roman" w:hAnsi="Arial" w:cs="Arial"/>
                <w:sz w:val="20"/>
                <w:szCs w:val="20"/>
              </w:rPr>
              <w:t xml:space="preserve">4 </w:t>
            </w:r>
            <w:r w:rsidRPr="00205B8B">
              <w:rPr>
                <w:rFonts w:ascii="Arial" w:eastAsia="Times New Roman" w:hAnsi="Arial" w:cs="Arial"/>
                <w:sz w:val="20"/>
                <w:szCs w:val="20"/>
              </w:rPr>
              <w:t>Project and contract management system integrated with accounting system</w:t>
            </w:r>
          </w:p>
        </w:tc>
      </w:tr>
      <w:tr w:rsidR="00402196" w:rsidRPr="00205B8B" w14:paraId="40A64DB1" w14:textId="77777777" w:rsidTr="2BFFC31E">
        <w:tc>
          <w:tcPr>
            <w:tcW w:w="3116" w:type="dxa"/>
          </w:tcPr>
          <w:p w14:paraId="5261EE5D" w14:textId="416A387D" w:rsidR="00402196" w:rsidRPr="00205B8B" w:rsidRDefault="2BFFC31E" w:rsidP="2BFFC31E">
            <w:pPr>
              <w:rPr>
                <w:rFonts w:ascii="Arial" w:eastAsiaTheme="minorEastAsia" w:hAnsi="Arial" w:cs="Arial"/>
                <w:sz w:val="20"/>
                <w:szCs w:val="20"/>
              </w:rPr>
            </w:pPr>
            <w:r w:rsidRPr="00205B8B">
              <w:rPr>
                <w:rFonts w:ascii="Arial" w:eastAsiaTheme="minorEastAsia" w:hAnsi="Arial" w:cs="Arial"/>
                <w:sz w:val="20"/>
                <w:szCs w:val="20"/>
                <w:lang w:val="en"/>
              </w:rPr>
              <w:t xml:space="preserve">(ii) </w:t>
            </w:r>
            <w:r w:rsidR="00100DF1" w:rsidRPr="00205B8B">
              <w:rPr>
                <w:rFonts w:ascii="Arial" w:eastAsiaTheme="minorEastAsia" w:hAnsi="Arial" w:cs="Arial"/>
                <w:sz w:val="20"/>
                <w:szCs w:val="20"/>
                <w:lang w:val="en"/>
              </w:rPr>
              <w:t>I</w:t>
            </w:r>
            <w:proofErr w:type="spellStart"/>
            <w:r w:rsidRPr="00205B8B">
              <w:rPr>
                <w:rFonts w:ascii="Arial" w:eastAsiaTheme="minorEastAsia" w:hAnsi="Arial" w:cs="Arial"/>
                <w:sz w:val="20"/>
                <w:szCs w:val="20"/>
              </w:rPr>
              <w:t>nadequate</w:t>
            </w:r>
            <w:proofErr w:type="spellEnd"/>
            <w:r w:rsidRPr="00205B8B">
              <w:rPr>
                <w:rFonts w:ascii="Arial" w:eastAsiaTheme="minorEastAsia" w:hAnsi="Arial" w:cs="Arial"/>
                <w:sz w:val="20"/>
                <w:szCs w:val="20"/>
              </w:rPr>
              <w:t xml:space="preserve"> staffing in financial management, regional offices and Monitoring and Supervision Division (DSE)</w:t>
            </w:r>
          </w:p>
        </w:tc>
        <w:tc>
          <w:tcPr>
            <w:tcW w:w="3117" w:type="dxa"/>
          </w:tcPr>
          <w:p w14:paraId="120247B8" w14:textId="0EE354DD" w:rsidR="00402196" w:rsidRPr="00205B8B" w:rsidRDefault="00092B77">
            <w:pPr>
              <w:rPr>
                <w:rFonts w:ascii="Arial" w:hAnsi="Arial" w:cs="Arial"/>
                <w:sz w:val="20"/>
                <w:szCs w:val="20"/>
              </w:rPr>
            </w:pPr>
            <w:r w:rsidRPr="00205B8B">
              <w:rPr>
                <w:rStyle w:val="normaltextrun1"/>
                <w:rFonts w:ascii="Arial" w:eastAsia="Arial" w:hAnsi="Arial" w:cs="Arial"/>
                <w:sz w:val="20"/>
                <w:szCs w:val="20"/>
                <w:lang w:eastAsia="es-MX"/>
              </w:rPr>
              <w:t>Strengthen financial management by recruiting an accountant (for the daily recording of transactions and reconciliation of accounts) and a financial controller to review financial reports submitted by the operators and to submit disbursement requests to the Bank, strengthen regional offices to ensure appropriate execution and monitoring of program activities (human resources and equipment) and support the DSE to monitor all project activities.</w:t>
            </w:r>
          </w:p>
        </w:tc>
        <w:tc>
          <w:tcPr>
            <w:tcW w:w="3117" w:type="dxa"/>
          </w:tcPr>
          <w:p w14:paraId="14105318" w14:textId="1E4462AC" w:rsidR="00EE1C91" w:rsidRPr="00205B8B" w:rsidRDefault="00EE1C91">
            <w:pPr>
              <w:rPr>
                <w:rFonts w:ascii="Arial" w:hAnsi="Arial" w:cs="Arial"/>
                <w:sz w:val="20"/>
                <w:szCs w:val="20"/>
              </w:rPr>
            </w:pPr>
            <w:r w:rsidRPr="00205B8B">
              <w:rPr>
                <w:rFonts w:ascii="Arial" w:hAnsi="Arial" w:cs="Arial"/>
                <w:sz w:val="20"/>
                <w:szCs w:val="20"/>
              </w:rPr>
              <w:t>From admin costs the following consultants will be hired:</w:t>
            </w:r>
          </w:p>
          <w:p w14:paraId="48CC1BCC" w14:textId="53D1E7FE" w:rsidR="00EE1C91" w:rsidRPr="00205B8B" w:rsidRDefault="00EE1C91">
            <w:pPr>
              <w:rPr>
                <w:rFonts w:ascii="Arial" w:hAnsi="Arial" w:cs="Arial"/>
                <w:sz w:val="20"/>
                <w:szCs w:val="20"/>
              </w:rPr>
            </w:pPr>
            <w:r w:rsidRPr="00205B8B">
              <w:rPr>
                <w:rFonts w:ascii="Arial" w:hAnsi="Arial" w:cs="Arial"/>
                <w:sz w:val="20"/>
                <w:szCs w:val="20"/>
              </w:rPr>
              <w:t>1 financial c</w:t>
            </w:r>
            <w:r w:rsidR="0090411D" w:rsidRPr="00205B8B">
              <w:rPr>
                <w:rFonts w:ascii="Arial" w:hAnsi="Arial" w:cs="Arial"/>
                <w:sz w:val="20"/>
                <w:szCs w:val="20"/>
              </w:rPr>
              <w:t>ontroller</w:t>
            </w:r>
          </w:p>
          <w:p w14:paraId="7C8620D4" w14:textId="4B78BF7D" w:rsidR="00EE1C91" w:rsidRPr="00205B8B" w:rsidRDefault="00EE1C91">
            <w:pPr>
              <w:rPr>
                <w:rFonts w:ascii="Arial" w:hAnsi="Arial" w:cs="Arial"/>
                <w:sz w:val="20"/>
                <w:szCs w:val="20"/>
              </w:rPr>
            </w:pPr>
            <w:r w:rsidRPr="00205B8B">
              <w:rPr>
                <w:rFonts w:ascii="Arial" w:hAnsi="Arial" w:cs="Arial"/>
                <w:sz w:val="20"/>
                <w:szCs w:val="20"/>
              </w:rPr>
              <w:t>1 account</w:t>
            </w:r>
            <w:r w:rsidR="0090411D" w:rsidRPr="00205B8B">
              <w:rPr>
                <w:rFonts w:ascii="Arial" w:hAnsi="Arial" w:cs="Arial"/>
                <w:sz w:val="20"/>
                <w:szCs w:val="20"/>
              </w:rPr>
              <w:t>ant</w:t>
            </w:r>
            <w:r w:rsidRPr="00205B8B">
              <w:rPr>
                <w:rFonts w:ascii="Arial" w:hAnsi="Arial" w:cs="Arial"/>
                <w:sz w:val="20"/>
                <w:szCs w:val="20"/>
              </w:rPr>
              <w:t xml:space="preserve"> </w:t>
            </w:r>
          </w:p>
        </w:tc>
      </w:tr>
      <w:tr w:rsidR="00402196" w:rsidRPr="00205B8B" w14:paraId="5DAD7D0C" w14:textId="77777777" w:rsidTr="2BFFC31E">
        <w:tc>
          <w:tcPr>
            <w:tcW w:w="3116" w:type="dxa"/>
          </w:tcPr>
          <w:p w14:paraId="26FF9099" w14:textId="354B83D1" w:rsidR="00402196" w:rsidRPr="00205B8B" w:rsidRDefault="00CF54A6">
            <w:pPr>
              <w:rPr>
                <w:rFonts w:ascii="Arial" w:hAnsi="Arial" w:cs="Arial"/>
                <w:sz w:val="20"/>
                <w:szCs w:val="20"/>
              </w:rPr>
            </w:pPr>
            <w:r w:rsidRPr="00205B8B">
              <w:rPr>
                <w:rFonts w:ascii="Arial" w:eastAsia="Calibri" w:hAnsi="Arial" w:cs="Arial"/>
                <w:sz w:val="20"/>
                <w:szCs w:val="20"/>
                <w:lang w:val="en"/>
              </w:rPr>
              <w:t>(</w:t>
            </w:r>
            <w:r w:rsidR="00965DD3" w:rsidRPr="00205B8B">
              <w:rPr>
                <w:rFonts w:ascii="Arial" w:eastAsia="Calibri" w:hAnsi="Arial" w:cs="Arial"/>
                <w:sz w:val="20"/>
                <w:szCs w:val="20"/>
                <w:lang w:val="en"/>
              </w:rPr>
              <w:t>i</w:t>
            </w:r>
            <w:r w:rsidR="00100DF1" w:rsidRPr="00205B8B">
              <w:rPr>
                <w:rFonts w:ascii="Arial" w:eastAsia="Calibri" w:hAnsi="Arial" w:cs="Arial"/>
                <w:sz w:val="20"/>
                <w:szCs w:val="20"/>
                <w:lang w:val="en"/>
              </w:rPr>
              <w:t>ii</w:t>
            </w:r>
            <w:r w:rsidRPr="00205B8B">
              <w:rPr>
                <w:rFonts w:ascii="Arial" w:eastAsia="Calibri" w:hAnsi="Arial" w:cs="Arial"/>
                <w:sz w:val="20"/>
                <w:szCs w:val="20"/>
                <w:lang w:val="en"/>
              </w:rPr>
              <w:t>) Operating manual and the Administrative and accounting procedure manuals are obsolete dating from 2009 and 2002 respectively</w:t>
            </w:r>
          </w:p>
        </w:tc>
        <w:tc>
          <w:tcPr>
            <w:tcW w:w="3117" w:type="dxa"/>
          </w:tcPr>
          <w:p w14:paraId="355AFD1F" w14:textId="4102F731" w:rsidR="00402196" w:rsidRPr="00205B8B" w:rsidRDefault="00795EE8">
            <w:pPr>
              <w:rPr>
                <w:rFonts w:ascii="Arial" w:hAnsi="Arial" w:cs="Arial"/>
                <w:sz w:val="20"/>
                <w:szCs w:val="20"/>
              </w:rPr>
            </w:pPr>
            <w:r w:rsidRPr="00205B8B">
              <w:rPr>
                <w:rFonts w:ascii="Arial" w:eastAsia="Calibri" w:hAnsi="Arial" w:cs="Arial"/>
                <w:sz w:val="20"/>
                <w:szCs w:val="20"/>
                <w:lang w:val="en"/>
              </w:rPr>
              <w:t>Prepare an Operations Manual (OM) for FAES encompassing all the procedures and execution mechanisms of its different divisions and including a code of ethics dealing with the following points: (a) respect for laws and regulations; (b) confidentiality; (c) conflicts of interest; (d) good use of assets; (e) prohibited practices; (f) gifts and gratuities: and (g) mechanism for reporting illegal or unethical behavior</w:t>
            </w:r>
          </w:p>
        </w:tc>
        <w:tc>
          <w:tcPr>
            <w:tcW w:w="3117" w:type="dxa"/>
          </w:tcPr>
          <w:p w14:paraId="7EAD694C" w14:textId="01BA00B0" w:rsidR="00402196" w:rsidRPr="00205B8B" w:rsidRDefault="00865947">
            <w:pPr>
              <w:rPr>
                <w:rFonts w:ascii="Arial" w:hAnsi="Arial" w:cs="Arial"/>
                <w:sz w:val="20"/>
                <w:szCs w:val="20"/>
              </w:rPr>
            </w:pPr>
            <w:r w:rsidRPr="00205B8B">
              <w:rPr>
                <w:rFonts w:ascii="Arial" w:eastAsia="Times New Roman" w:hAnsi="Arial" w:cs="Arial"/>
                <w:sz w:val="20"/>
                <w:szCs w:val="20"/>
              </w:rPr>
              <w:t>3.1 FAES Operations Manual updated and approved</w:t>
            </w:r>
          </w:p>
        </w:tc>
      </w:tr>
      <w:tr w:rsidR="00036547" w:rsidRPr="00205B8B" w14:paraId="523177B1" w14:textId="77777777" w:rsidTr="2BFFC31E">
        <w:tc>
          <w:tcPr>
            <w:tcW w:w="9350" w:type="dxa"/>
            <w:gridSpan w:val="3"/>
            <w:shd w:val="clear" w:color="auto" w:fill="D5DCE4" w:themeFill="text2" w:themeFillTint="33"/>
          </w:tcPr>
          <w:p w14:paraId="3354AB04" w14:textId="1F4A0E00" w:rsidR="00036547" w:rsidRPr="00205B8B" w:rsidRDefault="00036547" w:rsidP="00036547">
            <w:pPr>
              <w:jc w:val="center"/>
              <w:rPr>
                <w:rFonts w:ascii="Arial" w:hAnsi="Arial" w:cs="Arial"/>
                <w:sz w:val="20"/>
                <w:szCs w:val="20"/>
              </w:rPr>
            </w:pPr>
            <w:r w:rsidRPr="00205B8B">
              <w:rPr>
                <w:rFonts w:ascii="Arial" w:hAnsi="Arial" w:cs="Arial"/>
                <w:b/>
                <w:sz w:val="20"/>
                <w:szCs w:val="20"/>
              </w:rPr>
              <w:t>Procurement</w:t>
            </w:r>
          </w:p>
        </w:tc>
      </w:tr>
      <w:tr w:rsidR="00CF54A6" w:rsidRPr="00205B8B" w14:paraId="727E42EF" w14:textId="77777777" w:rsidTr="2BFFC31E">
        <w:tc>
          <w:tcPr>
            <w:tcW w:w="3116" w:type="dxa"/>
          </w:tcPr>
          <w:p w14:paraId="4EC9A6D4" w14:textId="1F772091" w:rsidR="00CF54A6" w:rsidRPr="00205B8B" w:rsidRDefault="007F5B40">
            <w:pPr>
              <w:rPr>
                <w:rFonts w:ascii="Arial" w:eastAsia="Calibri" w:hAnsi="Arial" w:cs="Arial"/>
                <w:sz w:val="20"/>
                <w:szCs w:val="20"/>
                <w:lang w:val="en"/>
              </w:rPr>
            </w:pPr>
            <w:r w:rsidRPr="00205B8B">
              <w:rPr>
                <w:rFonts w:ascii="Arial" w:eastAsia="Calibri,Arial" w:hAnsi="Arial" w:cs="Arial"/>
                <w:sz w:val="20"/>
                <w:szCs w:val="20"/>
              </w:rPr>
              <w:t>(</w:t>
            </w:r>
            <w:r w:rsidRPr="00205B8B">
              <w:rPr>
                <w:rFonts w:ascii="Arial" w:eastAsia="Calibri" w:hAnsi="Arial" w:cs="Arial"/>
                <w:sz w:val="20"/>
                <w:szCs w:val="20"/>
              </w:rPr>
              <w:t>i) A limited absorption capacity given the additional workload created by this new operation</w:t>
            </w:r>
            <w:r w:rsidR="000128D1" w:rsidRPr="00205B8B">
              <w:rPr>
                <w:rFonts w:ascii="Arial" w:eastAsia="Calibri" w:hAnsi="Arial" w:cs="Arial"/>
                <w:sz w:val="20"/>
                <w:szCs w:val="20"/>
              </w:rPr>
              <w:t xml:space="preserve"> </w:t>
            </w:r>
            <w:r w:rsidR="000128D1" w:rsidRPr="00205B8B">
              <w:rPr>
                <w:rStyle w:val="normaltextrun1"/>
                <w:rFonts w:ascii="Arial" w:eastAsia="Arial" w:hAnsi="Arial" w:cs="Arial"/>
                <w:sz w:val="20"/>
                <w:szCs w:val="20"/>
                <w:lang w:eastAsia="es-MX"/>
              </w:rPr>
              <w:t>due to insufficient staff and knowledge of Bank’s policies by some members of the procurement unit</w:t>
            </w:r>
          </w:p>
        </w:tc>
        <w:tc>
          <w:tcPr>
            <w:tcW w:w="3117" w:type="dxa"/>
          </w:tcPr>
          <w:p w14:paraId="2911F194" w14:textId="5AE6373F" w:rsidR="00CF54A6" w:rsidRPr="00205B8B" w:rsidRDefault="00DC56A5">
            <w:pPr>
              <w:rPr>
                <w:rFonts w:ascii="Arial" w:hAnsi="Arial" w:cs="Arial"/>
                <w:sz w:val="20"/>
                <w:szCs w:val="20"/>
              </w:rPr>
            </w:pPr>
            <w:bookmarkStart w:id="2" w:name="_Hlk518494354"/>
            <w:r w:rsidRPr="00205B8B">
              <w:rPr>
                <w:rFonts w:ascii="Arial" w:eastAsia="Calibri" w:hAnsi="Arial" w:cs="Arial"/>
                <w:sz w:val="20"/>
                <w:szCs w:val="20"/>
              </w:rPr>
              <w:t>Hiring two additional procurement specialists (one senior) to ensure a timely execution of procurement activities foreseen by this operation</w:t>
            </w:r>
            <w:bookmarkEnd w:id="2"/>
            <w:r w:rsidR="00E815E1" w:rsidRPr="00205B8B">
              <w:rPr>
                <w:rFonts w:ascii="Arial" w:eastAsia="Calibri" w:hAnsi="Arial" w:cs="Arial"/>
                <w:sz w:val="20"/>
                <w:szCs w:val="20"/>
              </w:rPr>
              <w:t xml:space="preserve"> </w:t>
            </w:r>
            <w:r w:rsidR="00E815E1" w:rsidRPr="00205B8B">
              <w:rPr>
                <w:rStyle w:val="normaltextrun1"/>
                <w:rFonts w:ascii="Arial" w:eastAsia="Arial" w:hAnsi="Arial" w:cs="Arial"/>
                <w:sz w:val="20"/>
                <w:szCs w:val="20"/>
                <w:lang w:eastAsia="es-MX"/>
              </w:rPr>
              <w:t xml:space="preserve">and strengthen knowledge of Bank’s policies by organizing face-to-face and hands-on training with the procurement unit’s personnel </w:t>
            </w:r>
            <w:proofErr w:type="spellStart"/>
            <w:r w:rsidR="00E815E1" w:rsidRPr="00205B8B">
              <w:rPr>
                <w:rStyle w:val="normaltextrun1"/>
                <w:rFonts w:ascii="Arial" w:eastAsia="Arial" w:hAnsi="Arial" w:cs="Arial"/>
                <w:sz w:val="20"/>
                <w:szCs w:val="20"/>
                <w:lang w:eastAsia="es-MX"/>
              </w:rPr>
              <w:t>i.e</w:t>
            </w:r>
            <w:proofErr w:type="spellEnd"/>
            <w:r w:rsidR="00E815E1" w:rsidRPr="00205B8B">
              <w:rPr>
                <w:rStyle w:val="normaltextrun1"/>
                <w:rFonts w:ascii="Arial" w:eastAsia="Arial" w:hAnsi="Arial" w:cs="Arial"/>
                <w:sz w:val="20"/>
                <w:szCs w:val="20"/>
                <w:lang w:eastAsia="es-MX"/>
              </w:rPr>
              <w:t xml:space="preserve"> </w:t>
            </w:r>
            <w:r w:rsidR="00E815E1" w:rsidRPr="00205B8B">
              <w:rPr>
                <w:rStyle w:val="normaltextrun1"/>
                <w:rFonts w:ascii="Arial" w:eastAsia="Arial" w:hAnsi="Arial" w:cs="Arial"/>
                <w:sz w:val="20"/>
                <w:szCs w:val="20"/>
                <w:lang w:eastAsia="es-MX"/>
              </w:rPr>
              <w:lastRenderedPageBreak/>
              <w:t>evaluation criteria for selection process</w:t>
            </w:r>
          </w:p>
        </w:tc>
        <w:tc>
          <w:tcPr>
            <w:tcW w:w="3117" w:type="dxa"/>
          </w:tcPr>
          <w:p w14:paraId="582A8292" w14:textId="77777777" w:rsidR="00CF54A6" w:rsidRPr="00205B8B" w:rsidRDefault="00EE1C91">
            <w:pPr>
              <w:rPr>
                <w:rFonts w:ascii="Arial" w:hAnsi="Arial" w:cs="Arial"/>
                <w:sz w:val="20"/>
                <w:szCs w:val="20"/>
              </w:rPr>
            </w:pPr>
            <w:r w:rsidRPr="00205B8B">
              <w:rPr>
                <w:rFonts w:ascii="Arial" w:hAnsi="Arial" w:cs="Arial"/>
                <w:sz w:val="20"/>
                <w:szCs w:val="20"/>
              </w:rPr>
              <w:lastRenderedPageBreak/>
              <w:t xml:space="preserve">From Admin costs </w:t>
            </w:r>
          </w:p>
          <w:p w14:paraId="449880CE" w14:textId="77777777" w:rsidR="00EE1C91" w:rsidRPr="00205B8B" w:rsidRDefault="00EE1C91">
            <w:pPr>
              <w:rPr>
                <w:rFonts w:ascii="Arial" w:hAnsi="Arial" w:cs="Arial"/>
                <w:sz w:val="20"/>
                <w:szCs w:val="20"/>
              </w:rPr>
            </w:pPr>
            <w:r w:rsidRPr="00205B8B">
              <w:rPr>
                <w:rFonts w:ascii="Arial" w:hAnsi="Arial" w:cs="Arial"/>
                <w:sz w:val="20"/>
                <w:szCs w:val="20"/>
              </w:rPr>
              <w:t>2 procurement specialists will be hired (including one who is senior)</w:t>
            </w:r>
          </w:p>
          <w:p w14:paraId="6B7800CA" w14:textId="77777777" w:rsidR="0012028F" w:rsidRPr="00205B8B" w:rsidRDefault="0012028F">
            <w:pPr>
              <w:rPr>
                <w:rFonts w:ascii="Arial" w:hAnsi="Arial" w:cs="Arial"/>
                <w:sz w:val="20"/>
                <w:szCs w:val="20"/>
              </w:rPr>
            </w:pPr>
          </w:p>
          <w:p w14:paraId="75C34356" w14:textId="77777777" w:rsidR="0012028F" w:rsidRPr="00205B8B" w:rsidRDefault="0012028F" w:rsidP="0012028F">
            <w:pPr>
              <w:rPr>
                <w:rFonts w:ascii="Arial" w:eastAsiaTheme="minorEastAsia" w:hAnsi="Arial" w:cs="Arial"/>
                <w:sz w:val="20"/>
                <w:szCs w:val="20"/>
              </w:rPr>
            </w:pPr>
            <w:r w:rsidRPr="00205B8B">
              <w:rPr>
                <w:rFonts w:ascii="Arial" w:eastAsiaTheme="minorEastAsia" w:hAnsi="Arial" w:cs="Arial"/>
                <w:sz w:val="20"/>
                <w:szCs w:val="20"/>
              </w:rPr>
              <w:t>3.3 Training courses carried out</w:t>
            </w:r>
          </w:p>
          <w:p w14:paraId="306D7716" w14:textId="5EFB211E" w:rsidR="0012028F" w:rsidRPr="00205B8B" w:rsidRDefault="0012028F" w:rsidP="0012028F">
            <w:pPr>
              <w:rPr>
                <w:rFonts w:ascii="Arial" w:hAnsi="Arial" w:cs="Arial"/>
                <w:sz w:val="20"/>
                <w:szCs w:val="20"/>
              </w:rPr>
            </w:pPr>
            <w:r w:rsidRPr="00205B8B">
              <w:rPr>
                <w:rFonts w:ascii="Arial" w:eastAsiaTheme="minorEastAsia" w:hAnsi="Arial" w:cs="Arial"/>
                <w:sz w:val="20"/>
                <w:szCs w:val="20"/>
              </w:rPr>
              <w:t>Courses include procurement.</w:t>
            </w:r>
          </w:p>
        </w:tc>
      </w:tr>
      <w:tr w:rsidR="00CF54A6" w:rsidRPr="00205B8B" w14:paraId="2E080621" w14:textId="77777777" w:rsidTr="2BFFC31E">
        <w:tc>
          <w:tcPr>
            <w:tcW w:w="3116" w:type="dxa"/>
          </w:tcPr>
          <w:p w14:paraId="578FDC83" w14:textId="45B726B4" w:rsidR="00CF54A6" w:rsidRPr="00205B8B" w:rsidRDefault="00F65CD0">
            <w:pPr>
              <w:rPr>
                <w:rFonts w:ascii="Arial" w:eastAsia="Calibri" w:hAnsi="Arial" w:cs="Arial"/>
                <w:sz w:val="20"/>
                <w:szCs w:val="20"/>
                <w:lang w:val="en"/>
              </w:rPr>
            </w:pPr>
            <w:r w:rsidRPr="00205B8B">
              <w:rPr>
                <w:rFonts w:ascii="Arial" w:eastAsia="Calibri" w:hAnsi="Arial" w:cs="Arial"/>
                <w:sz w:val="20"/>
                <w:szCs w:val="20"/>
              </w:rPr>
              <w:t xml:space="preserve">(ii) Unrealistic planning of procurement activities </w:t>
            </w:r>
          </w:p>
        </w:tc>
        <w:tc>
          <w:tcPr>
            <w:tcW w:w="3117" w:type="dxa"/>
          </w:tcPr>
          <w:p w14:paraId="450B7ECE" w14:textId="5DE9B6A8" w:rsidR="00CF54A6" w:rsidRPr="00205B8B" w:rsidRDefault="00080C03">
            <w:pPr>
              <w:rPr>
                <w:rFonts w:ascii="Arial" w:hAnsi="Arial" w:cs="Arial"/>
                <w:sz w:val="20"/>
                <w:szCs w:val="20"/>
              </w:rPr>
            </w:pPr>
            <w:r w:rsidRPr="00205B8B">
              <w:rPr>
                <w:rFonts w:ascii="Arial" w:eastAsia="Calibri" w:hAnsi="Arial" w:cs="Arial"/>
                <w:sz w:val="20"/>
                <w:szCs w:val="20"/>
              </w:rPr>
              <w:t>Organizing semi-annual workshops with the technical counterparts so to regularly update the procurement plan</w:t>
            </w:r>
          </w:p>
        </w:tc>
        <w:tc>
          <w:tcPr>
            <w:tcW w:w="3117" w:type="dxa"/>
          </w:tcPr>
          <w:p w14:paraId="41C4A74B" w14:textId="006EDAEF" w:rsidR="00257F68" w:rsidRPr="00205B8B" w:rsidRDefault="65A97C33" w:rsidP="65A97C33">
            <w:pPr>
              <w:rPr>
                <w:rFonts w:ascii="Arial" w:eastAsiaTheme="minorEastAsia" w:hAnsi="Arial" w:cs="Arial"/>
                <w:sz w:val="20"/>
                <w:szCs w:val="20"/>
              </w:rPr>
            </w:pPr>
            <w:r w:rsidRPr="00205B8B">
              <w:rPr>
                <w:rFonts w:ascii="Arial" w:eastAsiaTheme="minorEastAsia" w:hAnsi="Arial" w:cs="Arial"/>
                <w:sz w:val="20"/>
                <w:szCs w:val="20"/>
              </w:rPr>
              <w:t xml:space="preserve">3.3 Training courses carried out. </w:t>
            </w:r>
          </w:p>
          <w:p w14:paraId="5F74BBB5" w14:textId="5EBA707C" w:rsidR="00257F68" w:rsidRPr="00205B8B" w:rsidRDefault="65A97C33" w:rsidP="65A97C33">
            <w:pPr>
              <w:rPr>
                <w:rFonts w:ascii="Arial" w:eastAsiaTheme="minorEastAsia" w:hAnsi="Arial" w:cs="Arial"/>
                <w:sz w:val="20"/>
                <w:szCs w:val="20"/>
              </w:rPr>
            </w:pPr>
            <w:r w:rsidRPr="00205B8B">
              <w:rPr>
                <w:rFonts w:ascii="Arial" w:eastAsiaTheme="minorEastAsia" w:hAnsi="Arial" w:cs="Arial"/>
                <w:sz w:val="20"/>
                <w:szCs w:val="20"/>
              </w:rPr>
              <w:t xml:space="preserve">Courses include project management. In addition, in Admin costs resources are set aside for semiannual workshops to review project progress and update the procurement plan as well as to </w:t>
            </w:r>
          </w:p>
          <w:p w14:paraId="1C5201B2" w14:textId="77777777" w:rsidR="00257F68" w:rsidRPr="00205B8B" w:rsidRDefault="00257F68" w:rsidP="00257F68">
            <w:pPr>
              <w:rPr>
                <w:rFonts w:ascii="Arial" w:hAnsi="Arial" w:cs="Arial"/>
                <w:sz w:val="20"/>
                <w:szCs w:val="20"/>
              </w:rPr>
            </w:pPr>
          </w:p>
          <w:p w14:paraId="650C9048" w14:textId="2EC2D2CC" w:rsidR="00CF54A6" w:rsidRPr="00205B8B" w:rsidRDefault="00CF54A6" w:rsidP="00257F68">
            <w:pPr>
              <w:rPr>
                <w:rFonts w:ascii="Arial" w:hAnsi="Arial" w:cs="Arial"/>
                <w:sz w:val="20"/>
                <w:szCs w:val="20"/>
              </w:rPr>
            </w:pPr>
          </w:p>
        </w:tc>
      </w:tr>
      <w:tr w:rsidR="00CF54A6" w:rsidRPr="00205B8B" w14:paraId="603459B7" w14:textId="77777777" w:rsidTr="2BFFC31E">
        <w:tc>
          <w:tcPr>
            <w:tcW w:w="3116" w:type="dxa"/>
          </w:tcPr>
          <w:p w14:paraId="1369B22E" w14:textId="087C59C4" w:rsidR="00CF54A6" w:rsidRPr="00205B8B" w:rsidRDefault="008A6466">
            <w:pPr>
              <w:rPr>
                <w:rFonts w:ascii="Arial" w:eastAsia="Calibri" w:hAnsi="Arial" w:cs="Arial"/>
                <w:sz w:val="20"/>
                <w:szCs w:val="20"/>
                <w:lang w:val="en"/>
              </w:rPr>
            </w:pPr>
            <w:r w:rsidRPr="00205B8B">
              <w:rPr>
                <w:rFonts w:ascii="Arial" w:eastAsia="Calibri" w:hAnsi="Arial" w:cs="Arial"/>
                <w:sz w:val="20"/>
                <w:szCs w:val="20"/>
              </w:rPr>
              <w:t>(i</w:t>
            </w:r>
            <w:r w:rsidR="00026523" w:rsidRPr="00205B8B">
              <w:rPr>
                <w:rFonts w:ascii="Arial" w:eastAsia="Calibri" w:hAnsi="Arial" w:cs="Arial"/>
                <w:sz w:val="20"/>
                <w:szCs w:val="20"/>
              </w:rPr>
              <w:t>ii</w:t>
            </w:r>
            <w:r w:rsidRPr="00205B8B">
              <w:rPr>
                <w:rFonts w:ascii="Arial" w:eastAsia="Calibri" w:hAnsi="Arial" w:cs="Arial"/>
                <w:sz w:val="20"/>
                <w:szCs w:val="20"/>
              </w:rPr>
              <w:t xml:space="preserve">) </w:t>
            </w:r>
            <w:r w:rsidR="008D7693" w:rsidRPr="00205B8B">
              <w:rPr>
                <w:rStyle w:val="normaltextrun1"/>
                <w:rFonts w:ascii="Arial" w:eastAsia="Arial" w:hAnsi="Arial" w:cs="Arial"/>
                <w:sz w:val="20"/>
                <w:szCs w:val="20"/>
                <w:lang w:eastAsia="es-MX"/>
              </w:rPr>
              <w:t>The procurement unit is not carrying out contract management functions which may lead to errors in budgeting</w:t>
            </w:r>
          </w:p>
        </w:tc>
        <w:tc>
          <w:tcPr>
            <w:tcW w:w="3117" w:type="dxa"/>
          </w:tcPr>
          <w:p w14:paraId="58E55B70" w14:textId="2DF9CF2E" w:rsidR="00CF54A6" w:rsidRPr="00205B8B" w:rsidRDefault="00F011C3">
            <w:pPr>
              <w:rPr>
                <w:rFonts w:ascii="Arial" w:hAnsi="Arial" w:cs="Arial"/>
                <w:sz w:val="20"/>
                <w:szCs w:val="20"/>
              </w:rPr>
            </w:pPr>
            <w:r w:rsidRPr="00205B8B">
              <w:rPr>
                <w:rFonts w:ascii="Arial" w:eastAsia="Calibri" w:hAnsi="Arial" w:cs="Arial"/>
                <w:sz w:val="20"/>
                <w:szCs w:val="20"/>
              </w:rPr>
              <w:t xml:space="preserve">Integrate contract management as part of the procurement function by establishing </w:t>
            </w:r>
            <w:r w:rsidR="00D4306D" w:rsidRPr="00205B8B">
              <w:rPr>
                <w:rFonts w:ascii="Arial" w:eastAsia="Calibri" w:hAnsi="Arial" w:cs="Arial"/>
                <w:sz w:val="20"/>
                <w:szCs w:val="20"/>
              </w:rPr>
              <w:t>procedures such as</w:t>
            </w:r>
            <w:r w:rsidRPr="00205B8B">
              <w:rPr>
                <w:rFonts w:ascii="Arial" w:eastAsia="Calibri" w:hAnsi="Arial" w:cs="Arial"/>
                <w:sz w:val="20"/>
                <w:szCs w:val="20"/>
              </w:rPr>
              <w:t xml:space="preserve"> supplier performance</w:t>
            </w:r>
            <w:r w:rsidR="00D4306D" w:rsidRPr="00205B8B">
              <w:rPr>
                <w:rFonts w:ascii="Arial" w:eastAsia="Calibri" w:hAnsi="Arial" w:cs="Arial"/>
                <w:sz w:val="20"/>
                <w:szCs w:val="20"/>
              </w:rPr>
              <w:t xml:space="preserve"> evaluation.</w:t>
            </w:r>
          </w:p>
        </w:tc>
        <w:tc>
          <w:tcPr>
            <w:tcW w:w="3117" w:type="dxa"/>
          </w:tcPr>
          <w:p w14:paraId="1E39D21B" w14:textId="33D30CAB" w:rsidR="00CF54A6" w:rsidRPr="00205B8B" w:rsidRDefault="00257F68">
            <w:pPr>
              <w:rPr>
                <w:rFonts w:ascii="Arial" w:eastAsia="Times New Roman" w:hAnsi="Arial" w:cs="Arial"/>
                <w:sz w:val="20"/>
                <w:szCs w:val="20"/>
              </w:rPr>
            </w:pPr>
            <w:r w:rsidRPr="00205B8B">
              <w:rPr>
                <w:rFonts w:ascii="Arial" w:eastAsia="Times New Roman" w:hAnsi="Arial" w:cs="Arial"/>
                <w:sz w:val="20"/>
                <w:szCs w:val="20"/>
              </w:rPr>
              <w:t>3.</w:t>
            </w:r>
            <w:r w:rsidR="00EE1C91" w:rsidRPr="00205B8B">
              <w:rPr>
                <w:rFonts w:ascii="Arial" w:eastAsia="Times New Roman" w:hAnsi="Arial" w:cs="Arial"/>
                <w:sz w:val="20"/>
                <w:szCs w:val="20"/>
              </w:rPr>
              <w:t>3</w:t>
            </w:r>
            <w:r w:rsidR="003C7DE8" w:rsidRPr="00205B8B">
              <w:rPr>
                <w:rFonts w:ascii="Arial" w:eastAsia="Times New Roman" w:hAnsi="Arial" w:cs="Arial"/>
                <w:sz w:val="20"/>
                <w:szCs w:val="20"/>
              </w:rPr>
              <w:t xml:space="preserve"> </w:t>
            </w:r>
            <w:r w:rsidRPr="00205B8B">
              <w:rPr>
                <w:rFonts w:ascii="Arial" w:eastAsia="Times New Roman" w:hAnsi="Arial" w:cs="Arial"/>
                <w:sz w:val="20"/>
                <w:szCs w:val="20"/>
              </w:rPr>
              <w:t xml:space="preserve">Training courses carried out and </w:t>
            </w:r>
          </w:p>
          <w:p w14:paraId="0947010B" w14:textId="77777777" w:rsidR="00257F68" w:rsidRPr="00205B8B" w:rsidRDefault="00257F68">
            <w:pPr>
              <w:rPr>
                <w:rFonts w:ascii="Arial" w:hAnsi="Arial" w:cs="Arial"/>
                <w:sz w:val="20"/>
                <w:szCs w:val="20"/>
              </w:rPr>
            </w:pPr>
          </w:p>
          <w:p w14:paraId="71F1B186" w14:textId="1E977625" w:rsidR="00257F68" w:rsidRPr="00205B8B" w:rsidRDefault="00EE1C91">
            <w:pPr>
              <w:rPr>
                <w:rFonts w:ascii="Arial" w:hAnsi="Arial" w:cs="Arial"/>
                <w:sz w:val="20"/>
                <w:szCs w:val="20"/>
              </w:rPr>
            </w:pPr>
            <w:r w:rsidRPr="00205B8B">
              <w:rPr>
                <w:rFonts w:ascii="Arial" w:hAnsi="Arial" w:cs="Arial"/>
                <w:sz w:val="20"/>
                <w:szCs w:val="20"/>
              </w:rPr>
              <w:t>3.4 Project and contract management system integrated with accounting system</w:t>
            </w:r>
          </w:p>
        </w:tc>
      </w:tr>
      <w:tr w:rsidR="00CF54A6" w:rsidRPr="00205B8B" w14:paraId="4FD71364" w14:textId="77777777" w:rsidTr="2BFFC31E">
        <w:tc>
          <w:tcPr>
            <w:tcW w:w="3116" w:type="dxa"/>
          </w:tcPr>
          <w:p w14:paraId="53629B05" w14:textId="1F7F20BA" w:rsidR="00CF54A6" w:rsidRPr="00205B8B" w:rsidRDefault="002A37C3">
            <w:pPr>
              <w:rPr>
                <w:rFonts w:ascii="Arial" w:eastAsia="Calibri" w:hAnsi="Arial" w:cs="Arial"/>
                <w:sz w:val="20"/>
                <w:szCs w:val="20"/>
                <w:lang w:val="en"/>
              </w:rPr>
            </w:pPr>
            <w:r w:rsidRPr="00205B8B">
              <w:rPr>
                <w:rFonts w:ascii="Arial" w:eastAsia="Calibri" w:hAnsi="Arial" w:cs="Arial"/>
                <w:sz w:val="20"/>
                <w:szCs w:val="20"/>
              </w:rPr>
              <w:t>(</w:t>
            </w:r>
            <w:r w:rsidR="00C20EE2" w:rsidRPr="00205B8B">
              <w:rPr>
                <w:rFonts w:ascii="Arial" w:eastAsia="Calibri" w:hAnsi="Arial" w:cs="Arial"/>
                <w:sz w:val="20"/>
                <w:szCs w:val="20"/>
              </w:rPr>
              <w:t>i</w:t>
            </w:r>
            <w:r w:rsidRPr="00205B8B">
              <w:rPr>
                <w:rFonts w:ascii="Arial" w:eastAsia="Calibri" w:hAnsi="Arial" w:cs="Arial"/>
                <w:sz w:val="20"/>
                <w:szCs w:val="20"/>
              </w:rPr>
              <w:t>v) A deficient archiving system</w:t>
            </w:r>
            <w:r w:rsidR="00A16F8A" w:rsidRPr="00205B8B">
              <w:rPr>
                <w:rFonts w:ascii="Arial" w:eastAsia="Calibri" w:hAnsi="Arial" w:cs="Arial"/>
                <w:sz w:val="20"/>
                <w:szCs w:val="20"/>
              </w:rPr>
              <w:t xml:space="preserve"> in procurement </w:t>
            </w:r>
            <w:r w:rsidR="00CC744A" w:rsidRPr="00205B8B">
              <w:rPr>
                <w:rStyle w:val="normaltextrun1"/>
                <w:rFonts w:ascii="Arial" w:eastAsia="Arial" w:hAnsi="Arial" w:cs="Arial"/>
                <w:sz w:val="20"/>
                <w:szCs w:val="20"/>
                <w:lang w:eastAsia="es-MX"/>
              </w:rPr>
              <w:t>which</w:t>
            </w:r>
            <w:r w:rsidR="00A16F8A" w:rsidRPr="00205B8B">
              <w:rPr>
                <w:rStyle w:val="normaltextrun1"/>
                <w:rFonts w:ascii="Arial" w:eastAsia="Arial" w:hAnsi="Arial" w:cs="Arial"/>
                <w:sz w:val="20"/>
                <w:szCs w:val="20"/>
                <w:lang w:eastAsia="es-MX"/>
              </w:rPr>
              <w:t xml:space="preserve"> may lead to errors in contract managemen</w:t>
            </w:r>
            <w:r w:rsidR="00CC744A" w:rsidRPr="00205B8B">
              <w:rPr>
                <w:rStyle w:val="normaltextrun1"/>
                <w:rFonts w:ascii="Arial" w:eastAsia="Arial" w:hAnsi="Arial" w:cs="Arial"/>
                <w:sz w:val="20"/>
                <w:szCs w:val="20"/>
                <w:lang w:eastAsia="es-MX"/>
              </w:rPr>
              <w:t>t</w:t>
            </w:r>
          </w:p>
        </w:tc>
        <w:tc>
          <w:tcPr>
            <w:tcW w:w="3117" w:type="dxa"/>
          </w:tcPr>
          <w:p w14:paraId="08E1EAFB" w14:textId="48FAC1F3" w:rsidR="00CF54A6" w:rsidRPr="00205B8B" w:rsidRDefault="00C2207E">
            <w:pPr>
              <w:rPr>
                <w:rFonts w:ascii="Arial" w:hAnsi="Arial" w:cs="Arial"/>
                <w:sz w:val="20"/>
                <w:szCs w:val="20"/>
              </w:rPr>
            </w:pPr>
            <w:r w:rsidRPr="00205B8B">
              <w:rPr>
                <w:rFonts w:ascii="Arial" w:eastAsia="Calibri" w:hAnsi="Arial" w:cs="Arial"/>
                <w:sz w:val="20"/>
                <w:szCs w:val="20"/>
              </w:rPr>
              <w:t>Establish</w:t>
            </w:r>
            <w:r w:rsidR="00255D59" w:rsidRPr="00205B8B">
              <w:rPr>
                <w:rFonts w:ascii="Arial" w:eastAsia="Calibri" w:hAnsi="Arial" w:cs="Arial"/>
                <w:sz w:val="20"/>
                <w:szCs w:val="20"/>
              </w:rPr>
              <w:t xml:space="preserve"> an organized paper based and electronic archiving system for procurement processes</w:t>
            </w:r>
          </w:p>
        </w:tc>
        <w:tc>
          <w:tcPr>
            <w:tcW w:w="3117" w:type="dxa"/>
          </w:tcPr>
          <w:p w14:paraId="7A5640F8" w14:textId="5138C5AF" w:rsidR="00EE1C91" w:rsidRPr="00205B8B" w:rsidRDefault="000A61E3">
            <w:pPr>
              <w:rPr>
                <w:rFonts w:ascii="Arial" w:eastAsia="Times New Roman" w:hAnsi="Arial" w:cs="Arial"/>
                <w:sz w:val="20"/>
                <w:szCs w:val="20"/>
              </w:rPr>
            </w:pPr>
            <w:r w:rsidRPr="00205B8B">
              <w:rPr>
                <w:rFonts w:ascii="Arial" w:eastAsia="Times New Roman" w:hAnsi="Arial" w:cs="Arial"/>
                <w:sz w:val="20"/>
                <w:szCs w:val="20"/>
              </w:rPr>
              <w:t>3.</w:t>
            </w:r>
            <w:r w:rsidR="00EE1C91" w:rsidRPr="00205B8B">
              <w:rPr>
                <w:rFonts w:ascii="Arial" w:eastAsia="Times New Roman" w:hAnsi="Arial" w:cs="Arial"/>
                <w:sz w:val="20"/>
                <w:szCs w:val="20"/>
              </w:rPr>
              <w:t>5 Correspondence, filing and archive system designed.</w:t>
            </w:r>
          </w:p>
          <w:p w14:paraId="673591FF" w14:textId="77777777" w:rsidR="00EE1C91" w:rsidRPr="00205B8B" w:rsidRDefault="00EE1C91">
            <w:pPr>
              <w:rPr>
                <w:rFonts w:ascii="Arial" w:eastAsia="Times New Roman" w:hAnsi="Arial" w:cs="Arial"/>
                <w:sz w:val="20"/>
                <w:szCs w:val="20"/>
              </w:rPr>
            </w:pPr>
          </w:p>
          <w:p w14:paraId="5E0062B1" w14:textId="757F4581" w:rsidR="00CF54A6" w:rsidRPr="00205B8B" w:rsidRDefault="00EE1C91">
            <w:pPr>
              <w:rPr>
                <w:rFonts w:ascii="Arial" w:hAnsi="Arial" w:cs="Arial"/>
                <w:sz w:val="20"/>
                <w:szCs w:val="20"/>
              </w:rPr>
            </w:pPr>
            <w:r w:rsidRPr="00205B8B">
              <w:rPr>
                <w:rFonts w:ascii="Arial" w:eastAsia="Times New Roman" w:hAnsi="Arial" w:cs="Arial"/>
                <w:sz w:val="20"/>
                <w:szCs w:val="20"/>
              </w:rPr>
              <w:t>It includes a p</w:t>
            </w:r>
            <w:r w:rsidR="000A61E3" w:rsidRPr="00205B8B">
              <w:rPr>
                <w:rFonts w:ascii="Arial" w:eastAsia="Times New Roman" w:hAnsi="Arial" w:cs="Arial"/>
                <w:sz w:val="20"/>
                <w:szCs w:val="20"/>
              </w:rPr>
              <w:t>aper and electronic archiving system for procurement designed.</w:t>
            </w:r>
          </w:p>
        </w:tc>
      </w:tr>
      <w:tr w:rsidR="00CF54A6" w:rsidRPr="00205B8B" w14:paraId="3DB68571" w14:textId="77777777" w:rsidTr="2BFFC31E">
        <w:tc>
          <w:tcPr>
            <w:tcW w:w="3116" w:type="dxa"/>
          </w:tcPr>
          <w:p w14:paraId="090FBD2C" w14:textId="526DB14A" w:rsidR="00CF54A6" w:rsidRPr="00205B8B" w:rsidRDefault="005A4E68">
            <w:pPr>
              <w:rPr>
                <w:rFonts w:ascii="Arial" w:eastAsia="Calibri" w:hAnsi="Arial" w:cs="Arial"/>
                <w:sz w:val="20"/>
                <w:szCs w:val="20"/>
                <w:lang w:val="en"/>
              </w:rPr>
            </w:pPr>
            <w:r w:rsidRPr="00205B8B">
              <w:rPr>
                <w:rFonts w:ascii="Arial" w:eastAsia="Calibri" w:hAnsi="Arial" w:cs="Arial"/>
                <w:sz w:val="20"/>
                <w:szCs w:val="20"/>
              </w:rPr>
              <w:t>(v) The Procurement Unit does not have a legal existence in the structure of the Executing Agency and is not mentioned in the Manual of operations</w:t>
            </w:r>
            <w:r w:rsidR="007A7475" w:rsidRPr="00205B8B">
              <w:rPr>
                <w:rFonts w:ascii="Arial" w:eastAsia="Calibri" w:hAnsi="Arial" w:cs="Arial"/>
                <w:sz w:val="20"/>
                <w:szCs w:val="20"/>
              </w:rPr>
              <w:t xml:space="preserve">. </w:t>
            </w:r>
            <w:r w:rsidR="000712AD" w:rsidRPr="00205B8B">
              <w:rPr>
                <w:rFonts w:ascii="Arial" w:eastAsia="Calibri" w:hAnsi="Arial" w:cs="Arial"/>
                <w:sz w:val="20"/>
                <w:szCs w:val="20"/>
              </w:rPr>
              <w:t xml:space="preserve">Furthermore, </w:t>
            </w:r>
            <w:r w:rsidR="000712AD" w:rsidRPr="00205B8B">
              <w:rPr>
                <w:rFonts w:ascii="Arial" w:hAnsi="Arial" w:cs="Arial"/>
                <w:sz w:val="20"/>
                <w:szCs w:val="20"/>
              </w:rPr>
              <w:t>FAES’ manual of operations as well as the administrative and accounting procedure manuals are obsolete</w:t>
            </w:r>
          </w:p>
        </w:tc>
        <w:tc>
          <w:tcPr>
            <w:tcW w:w="3117" w:type="dxa"/>
          </w:tcPr>
          <w:p w14:paraId="24E2F8CF" w14:textId="77777777" w:rsidR="00CF54A6" w:rsidRPr="00205B8B" w:rsidRDefault="00D67C07">
            <w:pPr>
              <w:rPr>
                <w:rFonts w:ascii="Arial" w:eastAsia="Calibri" w:hAnsi="Arial" w:cs="Arial"/>
                <w:sz w:val="20"/>
                <w:szCs w:val="20"/>
              </w:rPr>
            </w:pPr>
            <w:r w:rsidRPr="00205B8B">
              <w:rPr>
                <w:rFonts w:ascii="Arial" w:eastAsia="Calibri" w:hAnsi="Arial" w:cs="Arial"/>
                <w:sz w:val="20"/>
                <w:szCs w:val="20"/>
              </w:rPr>
              <w:t>Formalizing the roles and responsibilities of the Procurement Unit with the revision of the Manual of Operations</w:t>
            </w:r>
            <w:r w:rsidR="00A342E4" w:rsidRPr="00205B8B">
              <w:rPr>
                <w:rFonts w:ascii="Arial" w:eastAsia="Calibri" w:hAnsi="Arial" w:cs="Arial"/>
                <w:sz w:val="20"/>
                <w:szCs w:val="20"/>
              </w:rPr>
              <w:t>.</w:t>
            </w:r>
          </w:p>
          <w:p w14:paraId="3BD8EC4B" w14:textId="402A36E8" w:rsidR="00862C1A" w:rsidRPr="00205B8B" w:rsidRDefault="00862C1A">
            <w:pPr>
              <w:rPr>
                <w:rFonts w:ascii="Arial" w:hAnsi="Arial" w:cs="Arial"/>
                <w:sz w:val="20"/>
                <w:szCs w:val="20"/>
              </w:rPr>
            </w:pPr>
            <w:r w:rsidRPr="00205B8B">
              <w:rPr>
                <w:rFonts w:ascii="Arial" w:hAnsi="Arial" w:cs="Arial"/>
                <w:sz w:val="20"/>
                <w:szCs w:val="20"/>
              </w:rPr>
              <w:t>FAES Manual of Operations must encompass all the procedures and execution mechanisms of all its divisions, including a code of ethics for the following points: (i) compliance with laws and regulations; (ii) confidentiality; (iii) conflicts of interest; (iv) good use of assets; (v) prohibited practices; (vi) gifts and gratuities; and (vii) mechanism for reporting illegal or unethical behavior.</w:t>
            </w:r>
          </w:p>
        </w:tc>
        <w:tc>
          <w:tcPr>
            <w:tcW w:w="3117" w:type="dxa"/>
          </w:tcPr>
          <w:p w14:paraId="0BEDD2A4" w14:textId="167EAC66" w:rsidR="00CF54A6" w:rsidRPr="00205B8B" w:rsidRDefault="0056634F">
            <w:pPr>
              <w:rPr>
                <w:rFonts w:ascii="Arial" w:hAnsi="Arial" w:cs="Arial"/>
                <w:sz w:val="20"/>
                <w:szCs w:val="20"/>
              </w:rPr>
            </w:pPr>
            <w:r w:rsidRPr="00205B8B">
              <w:rPr>
                <w:rFonts w:ascii="Arial" w:eastAsia="Times New Roman" w:hAnsi="Arial" w:cs="Arial"/>
                <w:sz w:val="20"/>
                <w:szCs w:val="20"/>
              </w:rPr>
              <w:t>3.1 FAES Operations Manual updated and approved</w:t>
            </w:r>
          </w:p>
        </w:tc>
      </w:tr>
    </w:tbl>
    <w:p w14:paraId="012AAF8E" w14:textId="77777777" w:rsidR="00402196" w:rsidRPr="00205B8B" w:rsidRDefault="00402196">
      <w:pPr>
        <w:rPr>
          <w:rFonts w:ascii="Arial" w:hAnsi="Arial" w:cs="Arial"/>
        </w:rPr>
      </w:pPr>
    </w:p>
    <w:sectPr w:rsidR="00402196" w:rsidRPr="00205B8B" w:rsidSect="00205B8B">
      <w:headerReference w:type="even" r:id="rId12"/>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8B6161" w14:textId="77777777" w:rsidR="00D20D61" w:rsidRDefault="00D20D61" w:rsidP="00330513">
      <w:pPr>
        <w:spacing w:after="0" w:line="240" w:lineRule="auto"/>
      </w:pPr>
      <w:r>
        <w:separator/>
      </w:r>
    </w:p>
  </w:endnote>
  <w:endnote w:type="continuationSeparator" w:id="0">
    <w:p w14:paraId="0944D3F9" w14:textId="77777777" w:rsidR="00D20D61" w:rsidRDefault="00D20D61" w:rsidP="00330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Arial">
    <w:altName w:val="Calibri"/>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925810"/>
      <w:docPartObj>
        <w:docPartGallery w:val="Page Numbers (Bottom of Page)"/>
        <w:docPartUnique/>
      </w:docPartObj>
    </w:sdtPr>
    <w:sdtEndPr>
      <w:rPr>
        <w:noProof/>
      </w:rPr>
    </w:sdtEndPr>
    <w:sdtContent>
      <w:p w14:paraId="54C897BC" w14:textId="43B3BA6E" w:rsidR="00330513" w:rsidRDefault="00205B8B">
        <w:pPr>
          <w:pStyle w:val="Footer"/>
          <w:jc w:val="right"/>
        </w:pPr>
      </w:p>
    </w:sdtContent>
  </w:sdt>
  <w:p w14:paraId="307B2446" w14:textId="77777777" w:rsidR="00330513" w:rsidRDefault="003305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CBC458" w14:textId="77777777" w:rsidR="00D20D61" w:rsidRDefault="00D20D61" w:rsidP="00330513">
      <w:pPr>
        <w:spacing w:after="0" w:line="240" w:lineRule="auto"/>
      </w:pPr>
      <w:r>
        <w:separator/>
      </w:r>
    </w:p>
  </w:footnote>
  <w:footnote w:type="continuationSeparator" w:id="0">
    <w:p w14:paraId="2206B018" w14:textId="77777777" w:rsidR="00D20D61" w:rsidRDefault="00D20D61" w:rsidP="003305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609559141"/>
      <w:docPartObj>
        <w:docPartGallery w:val="Page Numbers (Top of Page)"/>
        <w:docPartUnique/>
      </w:docPartObj>
    </w:sdtPr>
    <w:sdtContent>
      <w:p w14:paraId="6B14ECB7" w14:textId="77777777" w:rsidR="00205B8B" w:rsidRPr="001E0D23" w:rsidRDefault="00205B8B" w:rsidP="00205B8B">
        <w:pPr>
          <w:pStyle w:val="Header"/>
          <w:rPr>
            <w:rFonts w:ascii="Arial" w:hAnsi="Arial" w:cs="Arial"/>
            <w:sz w:val="18"/>
            <w:szCs w:val="18"/>
          </w:rPr>
        </w:pPr>
        <w:r w:rsidRPr="001E0D23">
          <w:rPr>
            <w:rFonts w:ascii="Arial" w:hAnsi="Arial" w:cs="Arial"/>
            <w:sz w:val="18"/>
            <w:szCs w:val="18"/>
          </w:rPr>
          <w:t>OEL#6-HA-L1137</w:t>
        </w:r>
      </w:p>
      <w:p w14:paraId="1CCA0C96" w14:textId="77777777" w:rsidR="00205B8B" w:rsidRPr="001E0D23" w:rsidRDefault="00205B8B" w:rsidP="00205B8B">
        <w:pPr>
          <w:pStyle w:val="Header"/>
          <w:rPr>
            <w:rFonts w:ascii="Arial" w:hAnsi="Arial" w:cs="Arial"/>
            <w:sz w:val="18"/>
            <w:szCs w:val="18"/>
          </w:rPr>
        </w:pPr>
        <w:r w:rsidRPr="001E0D23">
          <w:rPr>
            <w:rFonts w:ascii="Arial" w:hAnsi="Arial" w:cs="Arial"/>
            <w:sz w:val="18"/>
            <w:szCs w:val="18"/>
          </w:rPr>
          <w:t xml:space="preserve">Page </w:t>
        </w:r>
        <w:r w:rsidRPr="001E0D23">
          <w:rPr>
            <w:rFonts w:ascii="Arial" w:hAnsi="Arial" w:cs="Arial"/>
            <w:bCs/>
            <w:sz w:val="18"/>
            <w:szCs w:val="18"/>
          </w:rPr>
          <w:fldChar w:fldCharType="begin"/>
        </w:r>
        <w:r w:rsidRPr="001E0D23">
          <w:rPr>
            <w:rFonts w:ascii="Arial" w:hAnsi="Arial" w:cs="Arial"/>
            <w:bCs/>
            <w:sz w:val="18"/>
            <w:szCs w:val="18"/>
          </w:rPr>
          <w:instrText xml:space="preserve"> PAGE </w:instrText>
        </w:r>
        <w:r w:rsidRPr="001E0D23">
          <w:rPr>
            <w:rFonts w:ascii="Arial" w:hAnsi="Arial" w:cs="Arial"/>
            <w:bCs/>
            <w:sz w:val="18"/>
            <w:szCs w:val="18"/>
          </w:rPr>
          <w:fldChar w:fldCharType="separate"/>
        </w:r>
        <w:r>
          <w:rPr>
            <w:rFonts w:ascii="Arial" w:hAnsi="Arial" w:cs="Arial"/>
            <w:bCs/>
            <w:sz w:val="18"/>
            <w:szCs w:val="18"/>
          </w:rPr>
          <w:t>2</w:t>
        </w:r>
        <w:r w:rsidRPr="001E0D23">
          <w:rPr>
            <w:rFonts w:ascii="Arial" w:hAnsi="Arial" w:cs="Arial"/>
            <w:bCs/>
            <w:sz w:val="18"/>
            <w:szCs w:val="18"/>
          </w:rPr>
          <w:fldChar w:fldCharType="end"/>
        </w:r>
        <w:r w:rsidRPr="001E0D23">
          <w:rPr>
            <w:rFonts w:ascii="Arial" w:hAnsi="Arial" w:cs="Arial"/>
            <w:sz w:val="18"/>
            <w:szCs w:val="18"/>
          </w:rPr>
          <w:t xml:space="preserve"> of </w:t>
        </w:r>
        <w:r w:rsidRPr="001E0D23">
          <w:rPr>
            <w:rFonts w:ascii="Arial" w:hAnsi="Arial" w:cs="Arial"/>
            <w:bCs/>
            <w:sz w:val="18"/>
            <w:szCs w:val="18"/>
          </w:rPr>
          <w:fldChar w:fldCharType="begin"/>
        </w:r>
        <w:r w:rsidRPr="001E0D23">
          <w:rPr>
            <w:rFonts w:ascii="Arial" w:hAnsi="Arial" w:cs="Arial"/>
            <w:bCs/>
            <w:sz w:val="18"/>
            <w:szCs w:val="18"/>
          </w:rPr>
          <w:instrText xml:space="preserve"> NUMPAGES  </w:instrText>
        </w:r>
        <w:r w:rsidRPr="001E0D23">
          <w:rPr>
            <w:rFonts w:ascii="Arial" w:hAnsi="Arial" w:cs="Arial"/>
            <w:bCs/>
            <w:sz w:val="18"/>
            <w:szCs w:val="18"/>
          </w:rPr>
          <w:fldChar w:fldCharType="separate"/>
        </w:r>
        <w:r>
          <w:rPr>
            <w:rFonts w:ascii="Arial" w:hAnsi="Arial" w:cs="Arial"/>
            <w:bCs/>
            <w:sz w:val="18"/>
            <w:szCs w:val="18"/>
          </w:rPr>
          <w:t>2</w:t>
        </w:r>
        <w:r w:rsidRPr="001E0D23">
          <w:rPr>
            <w:rFonts w:ascii="Arial" w:hAnsi="Arial" w:cs="Arial"/>
            <w:bCs/>
            <w:sz w:val="18"/>
            <w:szCs w:val="18"/>
          </w:rPr>
          <w:fldChar w:fldCharType="end"/>
        </w:r>
      </w:p>
    </w:sdtContent>
  </w:sdt>
  <w:p w14:paraId="18EA5DE1" w14:textId="77777777" w:rsidR="00182279" w:rsidRDefault="001822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318336367"/>
      <w:docPartObj>
        <w:docPartGallery w:val="Page Numbers (Top of Page)"/>
        <w:docPartUnique/>
      </w:docPartObj>
    </w:sdtPr>
    <w:sdtEndPr/>
    <w:sdtContent>
      <w:p w14:paraId="0E79F247" w14:textId="4D927205" w:rsidR="00E922CF" w:rsidRPr="001E0D23" w:rsidRDefault="001E0D23">
        <w:pPr>
          <w:pStyle w:val="Header"/>
          <w:jc w:val="right"/>
          <w:rPr>
            <w:rFonts w:ascii="Arial" w:hAnsi="Arial" w:cs="Arial"/>
            <w:sz w:val="18"/>
            <w:szCs w:val="18"/>
          </w:rPr>
        </w:pPr>
        <w:r w:rsidRPr="001E0D23">
          <w:rPr>
            <w:rFonts w:ascii="Arial" w:hAnsi="Arial" w:cs="Arial"/>
            <w:sz w:val="18"/>
            <w:szCs w:val="18"/>
          </w:rPr>
          <w:t>OEL#6-HA-L1137</w:t>
        </w:r>
      </w:p>
      <w:p w14:paraId="5CCF84DC" w14:textId="623460FF" w:rsidR="007273BC" w:rsidRPr="001E0D23" w:rsidRDefault="007273BC">
        <w:pPr>
          <w:pStyle w:val="Header"/>
          <w:jc w:val="right"/>
          <w:rPr>
            <w:rFonts w:ascii="Arial" w:hAnsi="Arial" w:cs="Arial"/>
            <w:sz w:val="18"/>
            <w:szCs w:val="18"/>
          </w:rPr>
        </w:pPr>
        <w:r w:rsidRPr="001E0D23">
          <w:rPr>
            <w:rFonts w:ascii="Arial" w:hAnsi="Arial" w:cs="Arial"/>
            <w:sz w:val="18"/>
            <w:szCs w:val="18"/>
          </w:rPr>
          <w:t xml:space="preserve">Page </w:t>
        </w:r>
        <w:r w:rsidRPr="001E0D23">
          <w:rPr>
            <w:rFonts w:ascii="Arial" w:hAnsi="Arial" w:cs="Arial"/>
            <w:bCs/>
            <w:sz w:val="18"/>
            <w:szCs w:val="18"/>
          </w:rPr>
          <w:fldChar w:fldCharType="begin"/>
        </w:r>
        <w:r w:rsidRPr="001E0D23">
          <w:rPr>
            <w:rFonts w:ascii="Arial" w:hAnsi="Arial" w:cs="Arial"/>
            <w:bCs/>
            <w:sz w:val="18"/>
            <w:szCs w:val="18"/>
          </w:rPr>
          <w:instrText xml:space="preserve"> PAGE </w:instrText>
        </w:r>
        <w:r w:rsidRPr="001E0D23">
          <w:rPr>
            <w:rFonts w:ascii="Arial" w:hAnsi="Arial" w:cs="Arial"/>
            <w:bCs/>
            <w:sz w:val="18"/>
            <w:szCs w:val="18"/>
          </w:rPr>
          <w:fldChar w:fldCharType="separate"/>
        </w:r>
        <w:r w:rsidRPr="001E0D23">
          <w:rPr>
            <w:rFonts w:ascii="Arial" w:hAnsi="Arial" w:cs="Arial"/>
            <w:bCs/>
            <w:noProof/>
            <w:sz w:val="18"/>
            <w:szCs w:val="18"/>
          </w:rPr>
          <w:t>2</w:t>
        </w:r>
        <w:r w:rsidRPr="001E0D23">
          <w:rPr>
            <w:rFonts w:ascii="Arial" w:hAnsi="Arial" w:cs="Arial"/>
            <w:bCs/>
            <w:sz w:val="18"/>
            <w:szCs w:val="18"/>
          </w:rPr>
          <w:fldChar w:fldCharType="end"/>
        </w:r>
        <w:r w:rsidRPr="001E0D23">
          <w:rPr>
            <w:rFonts w:ascii="Arial" w:hAnsi="Arial" w:cs="Arial"/>
            <w:sz w:val="18"/>
            <w:szCs w:val="18"/>
          </w:rPr>
          <w:t xml:space="preserve"> of </w:t>
        </w:r>
        <w:r w:rsidRPr="001E0D23">
          <w:rPr>
            <w:rFonts w:ascii="Arial" w:hAnsi="Arial" w:cs="Arial"/>
            <w:bCs/>
            <w:sz w:val="18"/>
            <w:szCs w:val="18"/>
          </w:rPr>
          <w:fldChar w:fldCharType="begin"/>
        </w:r>
        <w:r w:rsidRPr="001E0D23">
          <w:rPr>
            <w:rFonts w:ascii="Arial" w:hAnsi="Arial" w:cs="Arial"/>
            <w:bCs/>
            <w:sz w:val="18"/>
            <w:szCs w:val="18"/>
          </w:rPr>
          <w:instrText xml:space="preserve"> NUMPAGES  </w:instrText>
        </w:r>
        <w:r w:rsidRPr="001E0D23">
          <w:rPr>
            <w:rFonts w:ascii="Arial" w:hAnsi="Arial" w:cs="Arial"/>
            <w:bCs/>
            <w:sz w:val="18"/>
            <w:szCs w:val="18"/>
          </w:rPr>
          <w:fldChar w:fldCharType="separate"/>
        </w:r>
        <w:r w:rsidRPr="001E0D23">
          <w:rPr>
            <w:rFonts w:ascii="Arial" w:hAnsi="Arial" w:cs="Arial"/>
            <w:bCs/>
            <w:noProof/>
            <w:sz w:val="18"/>
            <w:szCs w:val="18"/>
          </w:rPr>
          <w:t>2</w:t>
        </w:r>
        <w:r w:rsidRPr="001E0D23">
          <w:rPr>
            <w:rFonts w:ascii="Arial" w:hAnsi="Arial" w:cs="Arial"/>
            <w:bCs/>
            <w:sz w:val="18"/>
            <w:szCs w:val="18"/>
          </w:rPr>
          <w:fldChar w:fldCharType="end"/>
        </w:r>
      </w:p>
    </w:sdtContent>
  </w:sdt>
  <w:p w14:paraId="795CDB3E" w14:textId="09CB718B" w:rsidR="003D5DE4" w:rsidRDefault="003D5D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196"/>
    <w:rsid w:val="000128D1"/>
    <w:rsid w:val="00026523"/>
    <w:rsid w:val="00036547"/>
    <w:rsid w:val="000712AD"/>
    <w:rsid w:val="00080C03"/>
    <w:rsid w:val="00092B77"/>
    <w:rsid w:val="000A61E3"/>
    <w:rsid w:val="000B3800"/>
    <w:rsid w:val="000D3F26"/>
    <w:rsid w:val="00100DF1"/>
    <w:rsid w:val="0012028F"/>
    <w:rsid w:val="00182279"/>
    <w:rsid w:val="001B764D"/>
    <w:rsid w:val="001E0D23"/>
    <w:rsid w:val="00205B8B"/>
    <w:rsid w:val="002071C5"/>
    <w:rsid w:val="00226D86"/>
    <w:rsid w:val="00255D59"/>
    <w:rsid w:val="00257F68"/>
    <w:rsid w:val="002A37C3"/>
    <w:rsid w:val="002D7766"/>
    <w:rsid w:val="00330513"/>
    <w:rsid w:val="003C7DE8"/>
    <w:rsid w:val="003D5DE4"/>
    <w:rsid w:val="00402196"/>
    <w:rsid w:val="00412F00"/>
    <w:rsid w:val="004617C1"/>
    <w:rsid w:val="0047240A"/>
    <w:rsid w:val="0056634F"/>
    <w:rsid w:val="00566DB8"/>
    <w:rsid w:val="005735F1"/>
    <w:rsid w:val="005A4E68"/>
    <w:rsid w:val="00625310"/>
    <w:rsid w:val="0066081A"/>
    <w:rsid w:val="006B3570"/>
    <w:rsid w:val="006C4154"/>
    <w:rsid w:val="00714C38"/>
    <w:rsid w:val="007273BC"/>
    <w:rsid w:val="00795EE8"/>
    <w:rsid w:val="007A7475"/>
    <w:rsid w:val="007F5B40"/>
    <w:rsid w:val="00835781"/>
    <w:rsid w:val="00862C1A"/>
    <w:rsid w:val="00865947"/>
    <w:rsid w:val="008A6466"/>
    <w:rsid w:val="008D7693"/>
    <w:rsid w:val="008F05C8"/>
    <w:rsid w:val="0090411D"/>
    <w:rsid w:val="00965DD3"/>
    <w:rsid w:val="009A5963"/>
    <w:rsid w:val="009D6011"/>
    <w:rsid w:val="00A122B9"/>
    <w:rsid w:val="00A16F8A"/>
    <w:rsid w:val="00A342E4"/>
    <w:rsid w:val="00B365BD"/>
    <w:rsid w:val="00C20EE2"/>
    <w:rsid w:val="00C2207E"/>
    <w:rsid w:val="00C57463"/>
    <w:rsid w:val="00CA7084"/>
    <w:rsid w:val="00CC744A"/>
    <w:rsid w:val="00CD5BEE"/>
    <w:rsid w:val="00CE5E2E"/>
    <w:rsid w:val="00CF54A6"/>
    <w:rsid w:val="00D20D61"/>
    <w:rsid w:val="00D42B13"/>
    <w:rsid w:val="00D4306D"/>
    <w:rsid w:val="00D67C07"/>
    <w:rsid w:val="00D86C45"/>
    <w:rsid w:val="00DB25B1"/>
    <w:rsid w:val="00DC0AD0"/>
    <w:rsid w:val="00DC56A5"/>
    <w:rsid w:val="00E815E1"/>
    <w:rsid w:val="00E922CF"/>
    <w:rsid w:val="00EA2BC3"/>
    <w:rsid w:val="00EE1C91"/>
    <w:rsid w:val="00F011C3"/>
    <w:rsid w:val="00F35756"/>
    <w:rsid w:val="00F65CD0"/>
    <w:rsid w:val="00FE0F2D"/>
    <w:rsid w:val="2BFFC31E"/>
    <w:rsid w:val="65A97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F5AD7D3"/>
  <w15:chartTrackingRefBased/>
  <w15:docId w15:val="{84591C55-1FE9-4AE6-AFA6-D37D1F55D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21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305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0513"/>
  </w:style>
  <w:style w:type="paragraph" w:styleId="Footer">
    <w:name w:val="footer"/>
    <w:basedOn w:val="Normal"/>
    <w:link w:val="FooterChar"/>
    <w:uiPriority w:val="99"/>
    <w:unhideWhenUsed/>
    <w:rsid w:val="003305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0513"/>
  </w:style>
  <w:style w:type="paragraph" w:styleId="BalloonText">
    <w:name w:val="Balloon Text"/>
    <w:basedOn w:val="Normal"/>
    <w:link w:val="BalloonTextChar"/>
    <w:uiPriority w:val="99"/>
    <w:semiHidden/>
    <w:unhideWhenUsed/>
    <w:rsid w:val="003D5D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5DE4"/>
    <w:rPr>
      <w:rFonts w:ascii="Segoe UI" w:hAnsi="Segoe UI" w:cs="Segoe UI"/>
      <w:sz w:val="18"/>
      <w:szCs w:val="18"/>
    </w:rPr>
  </w:style>
  <w:style w:type="character" w:customStyle="1" w:styleId="normaltextrun1">
    <w:name w:val="normaltextrun1"/>
    <w:basedOn w:val="DefaultParagraphFont"/>
    <w:rsid w:val="00CE5E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14" Type="http://schemas.openxmlformats.org/officeDocument/2006/relationships/footer" Target="footer1.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24DA6ECDCC3C8479BBE01B86EFF9865" ma:contentTypeVersion="498" ma:contentTypeDescription="A content type to manage public (operations) IDB documents" ma:contentTypeScope="" ma:versionID="f9affe874f50ea63cf6f1c6b42c7c9f1">
  <xsd:schema xmlns:xsd="http://www.w3.org/2001/XMLSchema" xmlns:xs="http://www.w3.org/2001/XMLSchema" xmlns:p="http://schemas.microsoft.com/office/2006/metadata/properties" xmlns:ns2="cdc7663a-08f0-4737-9e8c-148ce897a09c" targetNamespace="http://schemas.microsoft.com/office/2006/metadata/properties" ma:root="true" ma:fieldsID="284b84e9437b75843d8070609e64cd8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3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0C2EAC151A3502458B794C73685DE211" ma:contentTypeVersion="333" ma:contentTypeDescription="The base project type from which other project content types inherit their information." ma:contentTypeScope="" ma:versionID="6497faa0f32ed71682a0d0ef9429b9f3">
  <xsd:schema xmlns:xsd="http://www.w3.org/2001/XMLSchema" xmlns:xs="http://www.w3.org/2001/XMLSchema" xmlns:p="http://schemas.microsoft.com/office/2006/metadata/properties" xmlns:ns2="cdc7663a-08f0-4737-9e8c-148ce897a09c" targetNamespace="http://schemas.microsoft.com/office/2006/metadata/properties" ma:root="true" ma:fieldsID="54718ab7c78e1d7081ace8d41dbaf26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HA-L113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Neret, Matilde I.</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YOUTH AT RISK</TermName>
          <TermId xmlns="http://schemas.microsoft.com/office/infopath/2007/PartnerControls">93761788-ceec-4631-aaa4-a2734b224704</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241</Value>
      <Value>240</Value>
      <Value>1</Value>
      <Value>42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HA-L1137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R0002428709</Record_x0020_Number>
    <_dlc_DocId xmlns="cdc7663a-08f0-4737-9e8c-148ce897a09c">EZSHARE-801630256-44</_dlc_DocId>
    <_dlc_DocIdUrl xmlns="cdc7663a-08f0-4737-9e8c-148ce897a09c">
      <Url>https://idbg.sharepoint.com/teams/EZ-HA-LON/HA-L1137/_layouts/15/DocIdRedir.aspx?ID=EZSHARE-801630256-44</Url>
      <Description>EZSHARE-801630256-44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BD2433A0-EBE8-44E6-B318-053BABFC9C28}">
  <ds:schemaRefs>
    <ds:schemaRef ds:uri="http://schemas.microsoft.com/sharepoint/events"/>
  </ds:schemaRefs>
</ds:datastoreItem>
</file>

<file path=customXml/itemProps2.xml><?xml version="1.0" encoding="utf-8"?>
<ds:datastoreItem xmlns:ds="http://schemas.openxmlformats.org/officeDocument/2006/customXml" ds:itemID="{60906123-322D-42CB-89D4-53F88F98EA72}">
  <ds:schemaRefs>
    <ds:schemaRef ds:uri="http://schemas.microsoft.com/sharepoint/v3/contenttype/forms"/>
  </ds:schemaRefs>
</ds:datastoreItem>
</file>

<file path=customXml/itemProps3.xml><?xml version="1.0" encoding="utf-8"?>
<ds:datastoreItem xmlns:ds="http://schemas.openxmlformats.org/officeDocument/2006/customXml" ds:itemID="{877F7D93-E2C4-44D7-A7E9-D4480AFC6C28}"/>
</file>

<file path=customXml/itemProps4.xml><?xml version="1.0" encoding="utf-8"?>
<ds:datastoreItem xmlns:ds="http://schemas.openxmlformats.org/officeDocument/2006/customXml" ds:itemID="{67BEBF00-3D84-4064-BE2A-71A66B1A5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40D5F47-4A2A-48F9-8B14-68D8575BBF12}">
  <ds:schemaRefs>
    <ds:schemaRef ds:uri="http://purl.org/dc/terms/"/>
    <ds:schemaRef ds:uri="http://purl.org/dc/dcmitype/"/>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schemas.microsoft.com/office/infopath/2007/PartnerControls"/>
    <ds:schemaRef ds:uri="cdc7663a-08f0-4737-9e8c-148ce897a09c"/>
    <ds:schemaRef ds:uri="http://www.w3.org/XML/1998/namespace"/>
  </ds:schemaRefs>
</ds:datastoreItem>
</file>

<file path=customXml/itemProps6.xml><?xml version="1.0" encoding="utf-8"?>
<ds:datastoreItem xmlns:ds="http://schemas.openxmlformats.org/officeDocument/2006/customXml" ds:itemID="{BB442807-6DC2-45C4-AB35-283D52C884FC}">
  <ds:schemaRefs>
    <ds:schemaRef ds:uri="Microsoft.SharePoint.Taxonomy.ContentTypeSync"/>
  </ds:schemaRefs>
</ds:datastoreItem>
</file>

<file path=customXml/itemProps7.xml><?xml version="1.0" encoding="utf-8"?>
<ds:datastoreItem xmlns:ds="http://schemas.openxmlformats.org/officeDocument/2006/customXml" ds:itemID="{031D234D-CBE1-4EC9-9744-FB8926530494}"/>
</file>

<file path=customXml/itemProps8.xml><?xml version="1.0" encoding="utf-8"?>
<ds:datastoreItem xmlns:ds="http://schemas.openxmlformats.org/officeDocument/2006/customXml" ds:itemID="{4A5CE8D4-978F-4E15-AF71-9FA332FE89F4}"/>
</file>

<file path=docProps/app.xml><?xml version="1.0" encoding="utf-8"?>
<Properties xmlns="http://schemas.openxmlformats.org/officeDocument/2006/extended-properties" xmlns:vt="http://schemas.openxmlformats.org/officeDocument/2006/docPropsVTypes">
  <Template>Normal.dotm</Template>
  <TotalTime>9</TotalTime>
  <Pages>2</Pages>
  <Words>682</Words>
  <Characters>3892</Characters>
  <Application>Microsoft Office Word</Application>
  <DocSecurity>0</DocSecurity>
  <Lines>32</Lines>
  <Paragraphs>9</Paragraphs>
  <ScaleCrop>false</ScaleCrop>
  <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 Nicola</dc:creator>
  <cp:keywords/>
  <dc:description/>
  <cp:lastModifiedBy>Aguilar Blandon, Maria Alejandra</cp:lastModifiedBy>
  <cp:revision>38</cp:revision>
  <dcterms:created xsi:type="dcterms:W3CDTF">2018-07-16T22:35:00Z</dcterms:created>
  <dcterms:modified xsi:type="dcterms:W3CDTF">2018-09-19T15:03:00Z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241;#YOUTH AT RISK|93761788-ceec-4631-aaa4-a2734b224704</vt:lpwstr>
  </property>
  <property fmtid="{D5CDD505-2E9C-101B-9397-08002B2CF9AE}" pid="7" name="Fund IDB">
    <vt:lpwstr/>
  </property>
  <property fmtid="{D5CDD505-2E9C-101B-9397-08002B2CF9AE}" pid="8" name="Country">
    <vt:lpwstr>42;#Haiti|77a11ace-c854-4e9c-9e19-c924bca0dd43</vt:lpwstr>
  </property>
  <property fmtid="{D5CDD505-2E9C-101B-9397-08002B2CF9AE}" pid="9" name="Sector IDB">
    <vt:lpwstr>240;#SOCIAL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ed27ebc3-26cf-486b-908e-f2a97538a3d4</vt:lpwstr>
  </property>
  <property fmtid="{D5CDD505-2E9C-101B-9397-08002B2CF9AE}" pid="12" name="Disclosure Activity">
    <vt:lpwstr>Loan Proposal</vt:lpwstr>
  </property>
  <property fmtid="{D5CDD505-2E9C-101B-9397-08002B2CF9AE}" pid="13" name="ContentTypeId">
    <vt:lpwstr>0x0101001A458A224826124E8B45B1D613300CFC00A24DA6ECDCC3C8479BBE01B86EFF9865</vt:lpwstr>
  </property>
</Properties>
</file>