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b/>
          <w:lang w:val="es-ES_tradnl"/>
        </w:rPr>
      </w:pPr>
    </w:p>
    <w:p w:rsidR="00DD59EB" w:rsidRPr="00E1406D" w:rsidRDefault="00DD59EB" w:rsidP="00DD59EB">
      <w:pPr>
        <w:pStyle w:val="SubSubPar"/>
        <w:numPr>
          <w:ilvl w:val="0"/>
          <w:numId w:val="0"/>
        </w:numPr>
        <w:jc w:val="center"/>
        <w:rPr>
          <w:rFonts w:ascii="Arial" w:hAnsi="Arial" w:cs="Arial"/>
          <w:b/>
          <w:smallCaps/>
          <w:sz w:val="22"/>
          <w:szCs w:val="22"/>
          <w:lang w:val="es-ES_tradnl"/>
        </w:rPr>
      </w:pPr>
      <w:r w:rsidRPr="00E1406D">
        <w:rPr>
          <w:rFonts w:ascii="Arial" w:hAnsi="Arial" w:cs="Arial"/>
          <w:b/>
          <w:smallCaps/>
          <w:sz w:val="22"/>
          <w:szCs w:val="22"/>
          <w:lang w:val="es-ES_tradnl"/>
        </w:rPr>
        <w:t>DOCUMENTO DEL BANCO INTERAMERICANO DE DESARROLLO</w:t>
      </w:r>
    </w:p>
    <w:p w:rsidR="00DD59EB" w:rsidRPr="00E1406D" w:rsidRDefault="00DD59EB" w:rsidP="00DD59EB">
      <w:pPr>
        <w:spacing w:before="120" w:after="120" w:line="240" w:lineRule="auto"/>
        <w:jc w:val="center"/>
        <w:rPr>
          <w:rFonts w:ascii="Arial" w:hAnsi="Arial" w:cs="Arial"/>
          <w:b/>
          <w:lang w:val="es-ES_tradnl"/>
        </w:rPr>
      </w:pPr>
    </w:p>
    <w:p w:rsidR="00DD59EB" w:rsidRPr="00E1406D" w:rsidRDefault="00DD59EB" w:rsidP="00DD59EB">
      <w:pPr>
        <w:spacing w:before="120" w:after="120" w:line="240" w:lineRule="auto"/>
        <w:jc w:val="center"/>
        <w:rPr>
          <w:rFonts w:ascii="Arial" w:hAnsi="Arial" w:cs="Arial"/>
          <w:b/>
          <w:lang w:val="es-ES_tradnl"/>
        </w:rPr>
      </w:pPr>
    </w:p>
    <w:p w:rsidR="00D31AEA" w:rsidRPr="00E1406D" w:rsidRDefault="00D31AEA" w:rsidP="00DD59EB">
      <w:pPr>
        <w:spacing w:before="120" w:after="120" w:line="240" w:lineRule="auto"/>
        <w:jc w:val="center"/>
        <w:rPr>
          <w:rFonts w:ascii="Arial" w:hAnsi="Arial" w:cs="Arial"/>
          <w:b/>
          <w:lang w:val="es-ES_tradnl"/>
        </w:rPr>
      </w:pPr>
    </w:p>
    <w:p w:rsidR="00D31AEA" w:rsidRPr="00E1406D" w:rsidRDefault="00D31AEA" w:rsidP="00DD59EB">
      <w:pPr>
        <w:spacing w:before="120" w:after="120" w:line="240" w:lineRule="auto"/>
        <w:jc w:val="center"/>
        <w:rPr>
          <w:rFonts w:ascii="Arial" w:hAnsi="Arial" w:cs="Arial"/>
          <w:b/>
          <w:lang w:val="es-ES_tradnl"/>
        </w:rPr>
      </w:pPr>
    </w:p>
    <w:p w:rsidR="00DD59EB" w:rsidRPr="00E1406D" w:rsidRDefault="00DD59EB" w:rsidP="00DD59EB">
      <w:pPr>
        <w:spacing w:before="120" w:after="120" w:line="240" w:lineRule="auto"/>
        <w:jc w:val="center"/>
        <w:rPr>
          <w:rFonts w:ascii="Arial" w:hAnsi="Arial" w:cs="Arial"/>
          <w:b/>
          <w:lang w:val="es-ES_tradnl"/>
        </w:rPr>
      </w:pPr>
      <w:r w:rsidRPr="00E1406D">
        <w:rPr>
          <w:rFonts w:ascii="Arial" w:hAnsi="Arial" w:cs="Arial"/>
          <w:b/>
          <w:lang w:val="es-ES_tradnl"/>
        </w:rPr>
        <w:t>República Dominicana</w:t>
      </w:r>
    </w:p>
    <w:p w:rsidR="00DD59EB" w:rsidRPr="00E1406D" w:rsidRDefault="00DD59EB" w:rsidP="00DD59EB">
      <w:pPr>
        <w:spacing w:before="120" w:after="120" w:line="240" w:lineRule="auto"/>
        <w:jc w:val="center"/>
        <w:rPr>
          <w:rFonts w:ascii="Arial" w:hAnsi="Arial" w:cs="Arial"/>
          <w:b/>
          <w:lang w:val="es-ES_tradnl"/>
        </w:rPr>
      </w:pPr>
    </w:p>
    <w:p w:rsidR="00D31AEA" w:rsidRPr="00E1406D" w:rsidRDefault="00D31AEA" w:rsidP="00DD59EB">
      <w:pPr>
        <w:spacing w:before="120" w:after="120" w:line="240" w:lineRule="auto"/>
        <w:jc w:val="center"/>
        <w:rPr>
          <w:rFonts w:ascii="Arial" w:hAnsi="Arial" w:cs="Arial"/>
          <w:b/>
          <w:lang w:val="es-ES_tradnl"/>
        </w:rPr>
      </w:pPr>
    </w:p>
    <w:p w:rsidR="00D31AEA" w:rsidRPr="00E1406D" w:rsidRDefault="00D31AEA" w:rsidP="00DD59EB">
      <w:pPr>
        <w:spacing w:before="120" w:after="120" w:line="240" w:lineRule="auto"/>
        <w:jc w:val="center"/>
        <w:rPr>
          <w:rFonts w:ascii="Arial" w:hAnsi="Arial" w:cs="Arial"/>
          <w:b/>
          <w:lang w:val="es-ES_tradnl"/>
        </w:rPr>
      </w:pPr>
    </w:p>
    <w:p w:rsidR="00DD59EB" w:rsidRPr="00E1406D" w:rsidRDefault="00DD59EB" w:rsidP="00DD59EB">
      <w:pPr>
        <w:spacing w:before="120" w:after="120" w:line="240" w:lineRule="auto"/>
        <w:jc w:val="center"/>
        <w:rPr>
          <w:rFonts w:ascii="Arial" w:hAnsi="Arial" w:cs="Arial"/>
          <w:b/>
          <w:lang w:val="es-ES_tradnl"/>
        </w:rPr>
      </w:pPr>
    </w:p>
    <w:p w:rsidR="00DD59EB" w:rsidRPr="00E1406D" w:rsidRDefault="00DD59EB" w:rsidP="00DD59EB">
      <w:pPr>
        <w:spacing w:before="120" w:after="120" w:line="240" w:lineRule="auto"/>
        <w:jc w:val="center"/>
        <w:rPr>
          <w:rFonts w:ascii="Arial" w:hAnsi="Arial" w:cs="Arial"/>
          <w:b/>
          <w:lang w:val="es-ES_tradnl"/>
        </w:rPr>
      </w:pPr>
      <w:r w:rsidRPr="00E1406D">
        <w:rPr>
          <w:rFonts w:ascii="Arial" w:hAnsi="Arial" w:cs="Arial"/>
          <w:b/>
          <w:lang w:val="es-ES_tradnl"/>
        </w:rPr>
        <w:t>Programa Integral de Desarrollo Turístico y Urbano de la Ciudad Colonial de Santo Domingo</w:t>
      </w:r>
    </w:p>
    <w:p w:rsidR="00DD59EB" w:rsidRPr="00E1406D" w:rsidRDefault="00DD59EB" w:rsidP="00DD59EB">
      <w:pPr>
        <w:spacing w:before="120" w:after="120" w:line="240" w:lineRule="auto"/>
        <w:jc w:val="center"/>
        <w:rPr>
          <w:rFonts w:ascii="Arial" w:hAnsi="Arial" w:cs="Arial"/>
          <w:b/>
          <w:lang w:val="es-ES_tradnl"/>
        </w:rPr>
      </w:pPr>
    </w:p>
    <w:p w:rsidR="00DD59EB" w:rsidRPr="00E1406D" w:rsidRDefault="00DD59EB" w:rsidP="00DD59EB">
      <w:pPr>
        <w:spacing w:before="120" w:after="120" w:line="240" w:lineRule="auto"/>
        <w:jc w:val="center"/>
        <w:rPr>
          <w:rFonts w:ascii="Arial" w:hAnsi="Arial" w:cs="Arial"/>
          <w:b/>
          <w:lang w:val="es-ES_tradnl"/>
        </w:rPr>
      </w:pPr>
    </w:p>
    <w:p w:rsidR="00DD59EB" w:rsidRPr="00E1406D" w:rsidRDefault="00DD59EB" w:rsidP="00DD59EB">
      <w:pPr>
        <w:spacing w:before="120" w:after="120" w:line="240" w:lineRule="auto"/>
        <w:jc w:val="center"/>
        <w:rPr>
          <w:rFonts w:ascii="Arial" w:hAnsi="Arial" w:cs="Arial"/>
          <w:b/>
          <w:lang w:val="es-ES_tradnl"/>
        </w:rPr>
      </w:pPr>
      <w:r w:rsidRPr="00E1406D">
        <w:rPr>
          <w:rFonts w:ascii="Arial" w:hAnsi="Arial" w:cs="Arial"/>
          <w:b/>
          <w:lang w:val="es-ES_tradnl"/>
        </w:rPr>
        <w:t>DR-L1084</w:t>
      </w:r>
    </w:p>
    <w:p w:rsidR="00DD59EB" w:rsidRPr="00E1406D" w:rsidRDefault="00DD59EB" w:rsidP="00DD59EB">
      <w:pPr>
        <w:spacing w:before="120" w:after="120" w:line="240" w:lineRule="auto"/>
        <w:jc w:val="center"/>
        <w:rPr>
          <w:rFonts w:ascii="Arial" w:hAnsi="Arial" w:cs="Arial"/>
          <w:lang w:val="es-ES_tradnl"/>
        </w:rPr>
      </w:pPr>
    </w:p>
    <w:p w:rsidR="00F03590" w:rsidRPr="00E1406D" w:rsidRDefault="00F03590" w:rsidP="00DD59EB">
      <w:pPr>
        <w:spacing w:before="120" w:after="120" w:line="240" w:lineRule="auto"/>
        <w:jc w:val="center"/>
        <w:rPr>
          <w:rFonts w:ascii="Arial" w:hAnsi="Arial" w:cs="Arial"/>
          <w:lang w:val="es-ES_tradnl"/>
        </w:rPr>
      </w:pPr>
    </w:p>
    <w:p w:rsidR="00F03590" w:rsidRPr="00E1406D" w:rsidRDefault="00F03590"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tabs>
          <w:tab w:val="left" w:pos="1440"/>
          <w:tab w:val="left" w:pos="3060"/>
        </w:tabs>
        <w:spacing w:before="120" w:after="120" w:line="240" w:lineRule="auto"/>
        <w:jc w:val="center"/>
        <w:rPr>
          <w:rFonts w:ascii="Arial" w:hAnsi="Arial" w:cs="Arial"/>
          <w:b/>
          <w:smallCaps/>
          <w:lang w:val="es-ES_tradnl"/>
        </w:rPr>
      </w:pPr>
      <w:r w:rsidRPr="00E1406D">
        <w:rPr>
          <w:rFonts w:ascii="Arial" w:hAnsi="Arial" w:cs="Arial"/>
          <w:b/>
          <w:caps/>
          <w:lang w:val="es-ES_tradnl"/>
        </w:rPr>
        <w:t>Evaluación Económica</w:t>
      </w: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p w:rsidR="00C21AF7" w:rsidRPr="00E1406D" w:rsidRDefault="00C21AF7" w:rsidP="00DD59EB">
      <w:pPr>
        <w:spacing w:before="120" w:after="120" w:line="240" w:lineRule="auto"/>
        <w:jc w:val="center"/>
        <w:rPr>
          <w:rFonts w:ascii="Arial" w:hAnsi="Arial" w:cs="Arial"/>
          <w:lang w:val="es-ES_tradnl"/>
        </w:rPr>
      </w:pPr>
    </w:p>
    <w:p w:rsidR="00C21AF7" w:rsidRPr="00E1406D" w:rsidRDefault="00C21AF7" w:rsidP="00DD59EB">
      <w:pPr>
        <w:spacing w:before="120" w:after="120" w:line="240" w:lineRule="auto"/>
        <w:jc w:val="center"/>
        <w:rPr>
          <w:rFonts w:ascii="Arial" w:hAnsi="Arial" w:cs="Arial"/>
          <w:lang w:val="es-ES_tradnl"/>
        </w:rPr>
      </w:pPr>
    </w:p>
    <w:p w:rsidR="00C21AF7" w:rsidRPr="00E1406D" w:rsidRDefault="00C21AF7" w:rsidP="00DD59EB">
      <w:pPr>
        <w:spacing w:before="120" w:after="120" w:line="240" w:lineRule="auto"/>
        <w:jc w:val="center"/>
        <w:rPr>
          <w:rFonts w:ascii="Arial" w:hAnsi="Arial" w:cs="Arial"/>
          <w:lang w:val="es-ES_tradnl"/>
        </w:rPr>
      </w:pPr>
    </w:p>
    <w:p w:rsidR="00DD59EB" w:rsidRPr="00E1406D" w:rsidRDefault="00DD59EB" w:rsidP="00DD59EB">
      <w:pPr>
        <w:spacing w:before="120" w:after="120" w:line="240" w:lineRule="auto"/>
        <w:jc w:val="center"/>
        <w:rPr>
          <w:rFonts w:ascii="Arial" w:hAnsi="Arial" w:cs="Arial"/>
          <w:lang w:val="es-ES_tradnl"/>
        </w:rPr>
      </w:pPr>
    </w:p>
    <w:tbl>
      <w:tblPr>
        <w:tblStyle w:val="TableGrid"/>
        <w:tblW w:w="0" w:type="auto"/>
        <w:tblLook w:val="04A0" w:firstRow="1" w:lastRow="0" w:firstColumn="1" w:lastColumn="0" w:noHBand="0" w:noVBand="1"/>
      </w:tblPr>
      <w:tblGrid>
        <w:gridCol w:w="9242"/>
      </w:tblGrid>
      <w:tr w:rsidR="00DD59EB" w:rsidRPr="00E1406D" w:rsidTr="00DD59EB">
        <w:tc>
          <w:tcPr>
            <w:tcW w:w="9242" w:type="dxa"/>
          </w:tcPr>
          <w:p w:rsidR="00DD59EB" w:rsidRPr="00E1406D" w:rsidRDefault="00DD59EB" w:rsidP="00E1406D">
            <w:pPr>
              <w:spacing w:before="120" w:after="120"/>
              <w:ind w:left="-90"/>
              <w:rPr>
                <w:rFonts w:ascii="Arial" w:hAnsi="Arial" w:cs="Arial"/>
                <w:lang w:val="es-ES_tradnl"/>
              </w:rPr>
            </w:pPr>
            <w:r w:rsidRPr="00E1406D">
              <w:rPr>
                <w:rFonts w:ascii="Arial" w:hAnsi="Arial" w:cs="Arial"/>
                <w:color w:val="000000"/>
                <w:lang w:val="es-ES_tradnl"/>
              </w:rPr>
              <w:t>Este documento fue preparado por el equipo de proyecto compuesto por Marcio Cracel y Ana Calvo (Consultores independientes) en cooperación con Belinda Pérez Rincón (FMM/CD</w:t>
            </w:r>
            <w:r w:rsidR="00E1406D" w:rsidRPr="00E1406D">
              <w:rPr>
                <w:rFonts w:ascii="Arial" w:hAnsi="Arial" w:cs="Arial"/>
                <w:color w:val="000000"/>
                <w:lang w:val="es-ES_tradnl"/>
              </w:rPr>
              <w:t>R</w:t>
            </w:r>
            <w:r w:rsidRPr="00E1406D">
              <w:rPr>
                <w:rFonts w:ascii="Arial" w:hAnsi="Arial" w:cs="Arial"/>
                <w:color w:val="000000"/>
                <w:lang w:val="es-ES_tradnl"/>
              </w:rPr>
              <w:t>)</w:t>
            </w:r>
          </w:p>
        </w:tc>
      </w:tr>
    </w:tbl>
    <w:p w:rsidR="00CB0740" w:rsidRPr="00E1406D" w:rsidRDefault="00CB0740">
      <w:pPr>
        <w:rPr>
          <w:rFonts w:ascii="Arial" w:hAnsi="Arial" w:cs="Arial"/>
          <w:b/>
          <w:smallCaps/>
          <w:lang w:val="es-ES_tradnl"/>
        </w:rPr>
      </w:pPr>
      <w:r w:rsidRPr="00E1406D">
        <w:rPr>
          <w:rFonts w:ascii="Arial" w:hAnsi="Arial" w:cs="Arial"/>
          <w:lang w:val="es-ES_tradnl"/>
        </w:rPr>
        <w:br w:type="page"/>
      </w:r>
    </w:p>
    <w:p w:rsidR="00DB1C03" w:rsidRPr="00E1406D" w:rsidRDefault="00DB1C03" w:rsidP="00747B1A">
      <w:pPr>
        <w:pStyle w:val="Chapter"/>
        <w:numPr>
          <w:ilvl w:val="0"/>
          <w:numId w:val="2"/>
        </w:numPr>
        <w:jc w:val="left"/>
        <w:rPr>
          <w:rFonts w:ascii="Arial" w:hAnsi="Arial" w:cs="Arial"/>
          <w:sz w:val="22"/>
          <w:szCs w:val="22"/>
          <w:lang w:val="es-ES_tradnl"/>
        </w:rPr>
      </w:pPr>
      <w:r w:rsidRPr="00E1406D">
        <w:rPr>
          <w:rFonts w:ascii="Arial" w:hAnsi="Arial" w:cs="Arial"/>
          <w:sz w:val="22"/>
          <w:szCs w:val="22"/>
          <w:lang w:val="es-ES_tradnl"/>
        </w:rPr>
        <w:lastRenderedPageBreak/>
        <w:t>RESUMEN EJECUTIVO</w:t>
      </w:r>
    </w:p>
    <w:p w:rsidR="0038392E" w:rsidRPr="00E1406D" w:rsidRDefault="002846E1"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El objetivo de este estudio es demostrar el</w:t>
      </w:r>
      <w:r w:rsidR="00973FAF" w:rsidRPr="00E1406D">
        <w:rPr>
          <w:rFonts w:ascii="Arial" w:hAnsi="Arial" w:cs="Arial"/>
          <w:sz w:val="22"/>
          <w:szCs w:val="22"/>
          <w:lang w:val="es-ES_tradnl"/>
        </w:rPr>
        <w:t xml:space="preserve"> beneficio económico </w:t>
      </w:r>
      <w:r w:rsidRPr="00E1406D">
        <w:rPr>
          <w:rFonts w:ascii="Arial" w:hAnsi="Arial" w:cs="Arial"/>
          <w:sz w:val="22"/>
          <w:szCs w:val="22"/>
          <w:lang w:val="es-ES_tradnl"/>
        </w:rPr>
        <w:t>generado a partir de un conjunto de acciones que promuevan la intensificación de la actividad turística y sus sinergias con los usos residencial y comercial de la Ciudad Colonial de Santo D</w:t>
      </w:r>
      <w:r w:rsidR="00DD2864" w:rsidRPr="00E1406D">
        <w:rPr>
          <w:rFonts w:ascii="Arial" w:hAnsi="Arial" w:cs="Arial"/>
          <w:sz w:val="22"/>
          <w:szCs w:val="22"/>
          <w:lang w:val="es-ES_tradnl"/>
        </w:rPr>
        <w:t>omingo (CCSD).</w:t>
      </w:r>
      <w:r w:rsidR="00587010" w:rsidRPr="00E1406D">
        <w:rPr>
          <w:rFonts w:ascii="Arial" w:hAnsi="Arial" w:cs="Arial"/>
          <w:sz w:val="22"/>
          <w:szCs w:val="22"/>
          <w:lang w:val="es-ES_tradnl"/>
        </w:rPr>
        <w:t xml:space="preserve"> </w:t>
      </w:r>
      <w:r w:rsidR="00DD2864" w:rsidRPr="00E1406D">
        <w:rPr>
          <w:rFonts w:ascii="Arial" w:hAnsi="Arial" w:cs="Arial"/>
          <w:sz w:val="22"/>
          <w:szCs w:val="22"/>
          <w:lang w:val="es-ES_tradnl"/>
        </w:rPr>
        <w:t>El equipo de p</w:t>
      </w:r>
      <w:r w:rsidR="00587010" w:rsidRPr="00E1406D">
        <w:rPr>
          <w:rFonts w:ascii="Arial" w:hAnsi="Arial" w:cs="Arial"/>
          <w:sz w:val="22"/>
          <w:szCs w:val="22"/>
          <w:lang w:val="es-ES_tradnl"/>
        </w:rPr>
        <w:t xml:space="preserve">royecto </w:t>
      </w:r>
      <w:r w:rsidR="00DD2864" w:rsidRPr="00E1406D">
        <w:rPr>
          <w:rFonts w:ascii="Arial" w:hAnsi="Arial" w:cs="Arial"/>
          <w:sz w:val="22"/>
          <w:szCs w:val="22"/>
          <w:lang w:val="es-ES_tradnl"/>
        </w:rPr>
        <w:t>realizó un análisis comparativo entre los costos y b</w:t>
      </w:r>
      <w:r w:rsidR="00973FAF" w:rsidRPr="00E1406D">
        <w:rPr>
          <w:rFonts w:ascii="Arial" w:hAnsi="Arial" w:cs="Arial"/>
          <w:sz w:val="22"/>
          <w:szCs w:val="22"/>
          <w:lang w:val="es-ES_tradnl"/>
        </w:rPr>
        <w:t>eneficios económicos</w:t>
      </w:r>
      <w:r w:rsidR="00DD2864" w:rsidRPr="00E1406D">
        <w:rPr>
          <w:rFonts w:ascii="Arial" w:hAnsi="Arial" w:cs="Arial"/>
          <w:sz w:val="22"/>
          <w:szCs w:val="22"/>
          <w:lang w:val="es-ES_tradnl"/>
        </w:rPr>
        <w:t xml:space="preserve"> del programa considerando el aumento real de los recursos que ingresan en la CCSD, como resultado </w:t>
      </w:r>
      <w:r w:rsidR="002E4FBA" w:rsidRPr="00E1406D">
        <w:rPr>
          <w:rFonts w:ascii="Arial" w:hAnsi="Arial" w:cs="Arial"/>
          <w:sz w:val="22"/>
          <w:szCs w:val="22"/>
          <w:lang w:val="es-ES_tradnl"/>
        </w:rPr>
        <w:t>del</w:t>
      </w:r>
      <w:r w:rsidR="00295947" w:rsidRPr="00E1406D">
        <w:rPr>
          <w:rFonts w:ascii="Arial" w:hAnsi="Arial" w:cs="Arial"/>
          <w:sz w:val="22"/>
          <w:szCs w:val="22"/>
          <w:lang w:val="es-ES_tradnl"/>
        </w:rPr>
        <w:t xml:space="preserve"> </w:t>
      </w:r>
      <w:r w:rsidR="00DD2864" w:rsidRPr="00E1406D">
        <w:rPr>
          <w:rFonts w:ascii="Arial" w:hAnsi="Arial" w:cs="Arial"/>
          <w:sz w:val="22"/>
          <w:szCs w:val="22"/>
          <w:lang w:val="es-ES_tradnl"/>
        </w:rPr>
        <w:t>aumento del número de turistas que visitan la ciudad</w:t>
      </w:r>
      <w:r w:rsidR="002E4FBA" w:rsidRPr="00E1406D">
        <w:rPr>
          <w:rFonts w:ascii="Arial" w:hAnsi="Arial" w:cs="Arial"/>
          <w:sz w:val="22"/>
          <w:szCs w:val="22"/>
          <w:lang w:val="es-ES_tradnl"/>
        </w:rPr>
        <w:t xml:space="preserve">, así como el incremento del promedio de sus gastos. </w:t>
      </w:r>
    </w:p>
    <w:p w:rsidR="00DD2864" w:rsidRPr="00E1406D" w:rsidRDefault="0029101B"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República</w:t>
      </w:r>
      <w:r w:rsidR="0038392E" w:rsidRPr="00E1406D">
        <w:rPr>
          <w:rFonts w:ascii="Arial" w:hAnsi="Arial" w:cs="Arial"/>
          <w:sz w:val="22"/>
          <w:szCs w:val="22"/>
          <w:lang w:val="es-ES_tradnl"/>
        </w:rPr>
        <w:t xml:space="preserve"> Dominicana viene experimentado en los últimos 10 años un </w:t>
      </w:r>
      <w:r w:rsidR="000B5C5D" w:rsidRPr="00E1406D">
        <w:rPr>
          <w:rFonts w:ascii="Arial" w:hAnsi="Arial" w:cs="Arial"/>
          <w:sz w:val="22"/>
          <w:szCs w:val="22"/>
          <w:lang w:val="es-ES_tradnl"/>
        </w:rPr>
        <w:t xml:space="preserve">importante </w:t>
      </w:r>
      <w:r w:rsidR="0038392E" w:rsidRPr="00E1406D">
        <w:rPr>
          <w:rFonts w:ascii="Arial" w:hAnsi="Arial" w:cs="Arial"/>
          <w:sz w:val="22"/>
          <w:szCs w:val="22"/>
          <w:lang w:val="es-ES_tradnl"/>
        </w:rPr>
        <w:t>crecimiento del número de turistas</w:t>
      </w:r>
      <w:r w:rsidR="000B5C5D" w:rsidRPr="00E1406D">
        <w:rPr>
          <w:rFonts w:ascii="Arial" w:hAnsi="Arial" w:cs="Arial"/>
          <w:sz w:val="22"/>
          <w:szCs w:val="22"/>
          <w:lang w:val="es-ES_tradnl"/>
        </w:rPr>
        <w:t xml:space="preserve"> que visitan el país</w:t>
      </w:r>
      <w:r w:rsidR="0038392E" w:rsidRPr="00E1406D">
        <w:rPr>
          <w:rFonts w:ascii="Arial" w:hAnsi="Arial" w:cs="Arial"/>
          <w:sz w:val="22"/>
          <w:szCs w:val="22"/>
          <w:lang w:val="es-ES_tradnl"/>
        </w:rPr>
        <w:t xml:space="preserve"> </w:t>
      </w:r>
      <w:r w:rsidR="000B5C5D" w:rsidRPr="00E1406D">
        <w:rPr>
          <w:rFonts w:ascii="Arial" w:hAnsi="Arial" w:cs="Arial"/>
          <w:sz w:val="22"/>
          <w:szCs w:val="22"/>
          <w:lang w:val="es-ES_tradnl"/>
        </w:rPr>
        <w:t>(3,69</w:t>
      </w:r>
      <w:r w:rsidR="00434F32" w:rsidRPr="00E1406D">
        <w:rPr>
          <w:rFonts w:ascii="Arial" w:hAnsi="Arial" w:cs="Arial"/>
          <w:sz w:val="22"/>
          <w:szCs w:val="22"/>
          <w:lang w:val="es-ES_tradnl"/>
        </w:rPr>
        <w:t xml:space="preserve"> millones </w:t>
      </w:r>
      <w:r w:rsidR="000B5C5D" w:rsidRPr="00E1406D">
        <w:rPr>
          <w:rFonts w:ascii="Arial" w:hAnsi="Arial" w:cs="Arial"/>
          <w:sz w:val="22"/>
          <w:szCs w:val="22"/>
          <w:lang w:val="es-ES_tradnl"/>
        </w:rPr>
        <w:t>en 2005 a 5,59</w:t>
      </w:r>
      <w:r w:rsidR="00434F32" w:rsidRPr="00E1406D">
        <w:rPr>
          <w:rFonts w:ascii="Arial" w:hAnsi="Arial" w:cs="Arial"/>
          <w:sz w:val="22"/>
          <w:szCs w:val="22"/>
          <w:lang w:val="es-ES_tradnl"/>
        </w:rPr>
        <w:t xml:space="preserve"> millones </w:t>
      </w:r>
      <w:r w:rsidR="000B5C5D" w:rsidRPr="00E1406D">
        <w:rPr>
          <w:rFonts w:ascii="Arial" w:hAnsi="Arial" w:cs="Arial"/>
          <w:sz w:val="22"/>
          <w:szCs w:val="22"/>
          <w:lang w:val="es-ES_tradnl"/>
        </w:rPr>
        <w:t>en 2015)</w:t>
      </w:r>
      <w:r w:rsidR="00FF4C06" w:rsidRPr="00E1406D">
        <w:rPr>
          <w:rStyle w:val="FootnoteReference"/>
          <w:rFonts w:ascii="Arial" w:hAnsi="Arial" w:cs="Arial"/>
          <w:sz w:val="22"/>
          <w:szCs w:val="22"/>
          <w:lang w:val="es-ES_tradnl"/>
        </w:rPr>
        <w:footnoteReference w:id="1"/>
      </w:r>
      <w:r w:rsidR="000B5C5D" w:rsidRPr="00E1406D">
        <w:rPr>
          <w:rFonts w:ascii="Arial" w:hAnsi="Arial" w:cs="Arial"/>
          <w:sz w:val="22"/>
          <w:szCs w:val="22"/>
          <w:lang w:val="es-ES_tradnl"/>
        </w:rPr>
        <w:t>. En el año 2015</w:t>
      </w:r>
      <w:r w:rsidR="00434F32" w:rsidRPr="00E1406D">
        <w:rPr>
          <w:rFonts w:ascii="Arial" w:hAnsi="Arial" w:cs="Arial"/>
          <w:sz w:val="22"/>
          <w:szCs w:val="22"/>
          <w:lang w:val="es-ES_tradnl"/>
        </w:rPr>
        <w:t>,</w:t>
      </w:r>
      <w:r w:rsidR="000B5C5D" w:rsidRPr="00E1406D">
        <w:rPr>
          <w:rFonts w:ascii="Arial" w:hAnsi="Arial" w:cs="Arial"/>
          <w:sz w:val="22"/>
          <w:szCs w:val="22"/>
          <w:lang w:val="es-ES_tradnl"/>
        </w:rPr>
        <w:t xml:space="preserve"> de los 5.5</w:t>
      </w:r>
      <w:r w:rsidR="00434F32" w:rsidRPr="00E1406D">
        <w:rPr>
          <w:rFonts w:ascii="Arial" w:hAnsi="Arial" w:cs="Arial"/>
          <w:sz w:val="22"/>
          <w:szCs w:val="22"/>
          <w:lang w:val="es-ES_tradnl"/>
        </w:rPr>
        <w:t>9</w:t>
      </w:r>
      <w:r w:rsidR="000B5C5D" w:rsidRPr="00E1406D">
        <w:rPr>
          <w:rFonts w:ascii="Arial" w:hAnsi="Arial" w:cs="Arial"/>
          <w:sz w:val="22"/>
          <w:szCs w:val="22"/>
          <w:lang w:val="es-ES_tradnl"/>
        </w:rPr>
        <w:t xml:space="preserve"> millones </w:t>
      </w:r>
      <w:r w:rsidR="000E3B76" w:rsidRPr="00E1406D">
        <w:rPr>
          <w:rFonts w:ascii="Arial" w:hAnsi="Arial" w:cs="Arial"/>
          <w:sz w:val="22"/>
          <w:szCs w:val="22"/>
          <w:lang w:val="es-ES_tradnl"/>
        </w:rPr>
        <w:t xml:space="preserve">de turistas </w:t>
      </w:r>
      <w:r w:rsidR="000B5C5D" w:rsidRPr="00E1406D">
        <w:rPr>
          <w:rFonts w:ascii="Arial" w:hAnsi="Arial" w:cs="Arial"/>
          <w:sz w:val="22"/>
          <w:szCs w:val="22"/>
          <w:lang w:val="es-ES_tradnl"/>
        </w:rPr>
        <w:t>que ingresaron</w:t>
      </w:r>
      <w:r w:rsidR="00E50744" w:rsidRPr="00E1406D">
        <w:rPr>
          <w:rFonts w:ascii="Arial" w:hAnsi="Arial" w:cs="Arial"/>
          <w:sz w:val="22"/>
          <w:szCs w:val="22"/>
          <w:lang w:val="es-ES_tradnl"/>
        </w:rPr>
        <w:t xml:space="preserve"> en República Dominicana</w:t>
      </w:r>
      <w:r w:rsidR="000B5C5D" w:rsidRPr="00E1406D">
        <w:rPr>
          <w:rFonts w:ascii="Arial" w:hAnsi="Arial" w:cs="Arial"/>
          <w:sz w:val="22"/>
          <w:szCs w:val="22"/>
          <w:lang w:val="es-ES_tradnl"/>
        </w:rPr>
        <w:t>, 1.</w:t>
      </w:r>
      <w:r w:rsidR="00C06F87" w:rsidRPr="00E1406D">
        <w:rPr>
          <w:rFonts w:ascii="Arial" w:hAnsi="Arial" w:cs="Arial"/>
          <w:sz w:val="22"/>
          <w:szCs w:val="22"/>
          <w:lang w:val="es-ES_tradnl"/>
        </w:rPr>
        <w:t>429,000</w:t>
      </w:r>
      <w:r w:rsidR="00176914" w:rsidRPr="00E1406D">
        <w:rPr>
          <w:rFonts w:ascii="Arial" w:hAnsi="Arial" w:cs="Arial"/>
          <w:sz w:val="22"/>
          <w:szCs w:val="22"/>
          <w:lang w:val="es-ES_tradnl"/>
        </w:rPr>
        <w:t xml:space="preserve"> </w:t>
      </w:r>
      <w:r w:rsidR="000B5C5D" w:rsidRPr="00E1406D">
        <w:rPr>
          <w:rFonts w:ascii="Arial" w:hAnsi="Arial" w:cs="Arial"/>
          <w:sz w:val="22"/>
          <w:szCs w:val="22"/>
          <w:lang w:val="es-ES_tradnl"/>
        </w:rPr>
        <w:t xml:space="preserve">visitaron la </w:t>
      </w:r>
      <w:r w:rsidR="000F7C90" w:rsidRPr="00E1406D">
        <w:rPr>
          <w:rFonts w:ascii="Arial" w:hAnsi="Arial" w:cs="Arial"/>
          <w:sz w:val="22"/>
          <w:szCs w:val="22"/>
          <w:lang w:val="es-ES_tradnl"/>
        </w:rPr>
        <w:t>c</w:t>
      </w:r>
      <w:r w:rsidR="000B5C5D" w:rsidRPr="00E1406D">
        <w:rPr>
          <w:rFonts w:ascii="Arial" w:hAnsi="Arial" w:cs="Arial"/>
          <w:sz w:val="22"/>
          <w:szCs w:val="22"/>
          <w:lang w:val="es-ES_tradnl"/>
        </w:rPr>
        <w:t>iudad de Santo Domingo</w:t>
      </w:r>
      <w:r w:rsidR="000F7C90" w:rsidRPr="00E1406D">
        <w:rPr>
          <w:rFonts w:ascii="Arial" w:hAnsi="Arial" w:cs="Arial"/>
          <w:sz w:val="22"/>
          <w:szCs w:val="22"/>
          <w:lang w:val="es-ES_tradnl"/>
        </w:rPr>
        <w:t xml:space="preserve"> (SD)</w:t>
      </w:r>
      <w:r w:rsidR="000B5C5D" w:rsidRPr="00E1406D">
        <w:rPr>
          <w:rFonts w:ascii="Arial" w:hAnsi="Arial" w:cs="Arial"/>
          <w:sz w:val="22"/>
          <w:szCs w:val="22"/>
          <w:lang w:val="es-ES_tradnl"/>
        </w:rPr>
        <w:t xml:space="preserve"> y de </w:t>
      </w:r>
      <w:r w:rsidR="00F04623" w:rsidRPr="00E1406D">
        <w:rPr>
          <w:rFonts w:ascii="Arial" w:hAnsi="Arial" w:cs="Arial"/>
          <w:sz w:val="22"/>
          <w:szCs w:val="22"/>
          <w:lang w:val="es-ES_tradnl"/>
        </w:rPr>
        <w:t>é</w:t>
      </w:r>
      <w:r w:rsidR="000B5C5D" w:rsidRPr="00E1406D">
        <w:rPr>
          <w:rFonts w:ascii="Arial" w:hAnsi="Arial" w:cs="Arial"/>
          <w:sz w:val="22"/>
          <w:szCs w:val="22"/>
          <w:lang w:val="es-ES_tradnl"/>
        </w:rPr>
        <w:t>sto</w:t>
      </w:r>
      <w:r w:rsidR="00434F32" w:rsidRPr="00E1406D">
        <w:rPr>
          <w:rFonts w:ascii="Arial" w:hAnsi="Arial" w:cs="Arial"/>
          <w:sz w:val="22"/>
          <w:szCs w:val="22"/>
          <w:lang w:val="es-ES_tradnl"/>
        </w:rPr>
        <w:t>s sol</w:t>
      </w:r>
      <w:r w:rsidR="00F04623" w:rsidRPr="00E1406D">
        <w:rPr>
          <w:rFonts w:ascii="Arial" w:hAnsi="Arial" w:cs="Arial"/>
          <w:sz w:val="22"/>
          <w:szCs w:val="22"/>
          <w:lang w:val="es-ES_tradnl"/>
        </w:rPr>
        <w:t>o</w:t>
      </w:r>
      <w:r w:rsidR="00434F32" w:rsidRPr="00E1406D">
        <w:rPr>
          <w:rFonts w:ascii="Arial" w:hAnsi="Arial" w:cs="Arial"/>
          <w:sz w:val="22"/>
          <w:szCs w:val="22"/>
          <w:lang w:val="es-ES_tradnl"/>
        </w:rPr>
        <w:t xml:space="preserve"> </w:t>
      </w:r>
      <w:r w:rsidR="00C06F87" w:rsidRPr="00E1406D">
        <w:rPr>
          <w:rFonts w:ascii="Arial" w:hAnsi="Arial" w:cs="Arial"/>
          <w:sz w:val="22"/>
          <w:szCs w:val="22"/>
          <w:lang w:val="es-ES_tradnl"/>
        </w:rPr>
        <w:t>505,844</w:t>
      </w:r>
      <w:r w:rsidR="000B5C5D" w:rsidRPr="00E1406D">
        <w:rPr>
          <w:rFonts w:ascii="Arial" w:hAnsi="Arial" w:cs="Arial"/>
          <w:sz w:val="22"/>
          <w:szCs w:val="22"/>
          <w:lang w:val="es-ES_tradnl"/>
        </w:rPr>
        <w:t xml:space="preserve"> visitaron la </w:t>
      </w:r>
      <w:r w:rsidR="00434F32" w:rsidRPr="00E1406D">
        <w:rPr>
          <w:rFonts w:ascii="Arial" w:hAnsi="Arial" w:cs="Arial"/>
          <w:sz w:val="22"/>
          <w:szCs w:val="22"/>
          <w:lang w:val="es-ES_tradnl"/>
        </w:rPr>
        <w:t>CCSD</w:t>
      </w:r>
      <w:r w:rsidR="009E05F5" w:rsidRPr="00E1406D">
        <w:rPr>
          <w:rFonts w:ascii="Arial" w:hAnsi="Arial" w:cs="Arial"/>
          <w:sz w:val="22"/>
          <w:szCs w:val="22"/>
          <w:lang w:val="es-ES_tradnl"/>
        </w:rPr>
        <w:t>,</w:t>
      </w:r>
      <w:r w:rsidR="000B5C5D" w:rsidRPr="00E1406D">
        <w:rPr>
          <w:rFonts w:ascii="Arial" w:hAnsi="Arial" w:cs="Arial"/>
          <w:sz w:val="22"/>
          <w:szCs w:val="22"/>
          <w:lang w:val="es-ES_tradnl"/>
        </w:rPr>
        <w:t xml:space="preserve"> </w:t>
      </w:r>
      <w:r w:rsidR="00434F32" w:rsidRPr="00E1406D">
        <w:rPr>
          <w:rFonts w:ascii="Arial" w:hAnsi="Arial" w:cs="Arial"/>
          <w:sz w:val="22"/>
          <w:szCs w:val="22"/>
          <w:lang w:val="es-ES_tradnl"/>
        </w:rPr>
        <w:t>representando</w:t>
      </w:r>
      <w:r w:rsidR="000B5C5D" w:rsidRPr="00E1406D">
        <w:rPr>
          <w:rFonts w:ascii="Arial" w:hAnsi="Arial" w:cs="Arial"/>
          <w:sz w:val="22"/>
          <w:szCs w:val="22"/>
          <w:lang w:val="es-ES_tradnl"/>
        </w:rPr>
        <w:t xml:space="preserve"> uno 35.40%. </w:t>
      </w:r>
      <w:r w:rsidR="009E05F5" w:rsidRPr="00E1406D">
        <w:rPr>
          <w:rFonts w:ascii="Arial" w:hAnsi="Arial" w:cs="Arial"/>
          <w:sz w:val="22"/>
          <w:szCs w:val="22"/>
          <w:lang w:val="es-ES_tradnl"/>
        </w:rPr>
        <w:t>En caso que este escenario se mantenga</w:t>
      </w:r>
      <w:r w:rsidR="00434F32" w:rsidRPr="00E1406D">
        <w:rPr>
          <w:rFonts w:ascii="Arial" w:hAnsi="Arial" w:cs="Arial"/>
          <w:sz w:val="22"/>
          <w:szCs w:val="22"/>
          <w:lang w:val="es-ES_tradnl"/>
        </w:rPr>
        <w:t xml:space="preserve">, la CCSD </w:t>
      </w:r>
      <w:r w:rsidR="009E05F5" w:rsidRPr="00E1406D">
        <w:rPr>
          <w:rFonts w:ascii="Arial" w:hAnsi="Arial" w:cs="Arial"/>
          <w:sz w:val="22"/>
          <w:szCs w:val="22"/>
          <w:lang w:val="es-ES_tradnl"/>
        </w:rPr>
        <w:t xml:space="preserve">hipotéticamente </w:t>
      </w:r>
      <w:r w:rsidRPr="00E1406D">
        <w:rPr>
          <w:rFonts w:ascii="Arial" w:hAnsi="Arial" w:cs="Arial"/>
          <w:sz w:val="22"/>
          <w:szCs w:val="22"/>
          <w:lang w:val="es-ES_tradnl"/>
        </w:rPr>
        <w:t>tendrá</w:t>
      </w:r>
      <w:r w:rsidR="00434F32" w:rsidRPr="00E1406D">
        <w:rPr>
          <w:rFonts w:ascii="Arial" w:hAnsi="Arial" w:cs="Arial"/>
          <w:sz w:val="22"/>
          <w:szCs w:val="22"/>
          <w:lang w:val="es-ES_tradnl"/>
        </w:rPr>
        <w:t xml:space="preserve"> un aumento vegetativo del número de turistas</w:t>
      </w:r>
      <w:r w:rsidR="009E05F5" w:rsidRPr="00E1406D">
        <w:rPr>
          <w:rFonts w:ascii="Arial" w:hAnsi="Arial" w:cs="Arial"/>
          <w:sz w:val="22"/>
          <w:szCs w:val="22"/>
          <w:lang w:val="es-ES_tradnl"/>
        </w:rPr>
        <w:t xml:space="preserve"> mismo que no se haga ningún esfuerzo para mejorar la ciudad. Sin embargo, las cifras demuestran que existe un enorme potencial para aumentar el número de turistas</w:t>
      </w:r>
      <w:r w:rsidR="002A7D18" w:rsidRPr="00E1406D">
        <w:rPr>
          <w:rFonts w:ascii="Arial" w:hAnsi="Arial" w:cs="Arial"/>
          <w:sz w:val="22"/>
          <w:szCs w:val="22"/>
          <w:lang w:val="es-ES_tradnl"/>
        </w:rPr>
        <w:t xml:space="preserve"> de la CCSD.</w:t>
      </w:r>
      <w:r w:rsidR="009E05F5" w:rsidRPr="00E1406D">
        <w:rPr>
          <w:rFonts w:ascii="Arial" w:hAnsi="Arial" w:cs="Arial"/>
          <w:sz w:val="22"/>
          <w:szCs w:val="22"/>
          <w:lang w:val="es-ES_tradnl"/>
        </w:rPr>
        <w:t xml:space="preserve"> En este contexto, el supuesto </w:t>
      </w:r>
      <w:r w:rsidR="002A7D18" w:rsidRPr="00E1406D">
        <w:rPr>
          <w:rFonts w:ascii="Arial" w:hAnsi="Arial" w:cs="Arial"/>
          <w:sz w:val="22"/>
          <w:szCs w:val="22"/>
          <w:lang w:val="es-ES_tradnl"/>
        </w:rPr>
        <w:t xml:space="preserve">principal </w:t>
      </w:r>
      <w:r w:rsidR="009E05F5" w:rsidRPr="00E1406D">
        <w:rPr>
          <w:rFonts w:ascii="Arial" w:hAnsi="Arial" w:cs="Arial"/>
          <w:sz w:val="22"/>
          <w:szCs w:val="22"/>
          <w:lang w:val="es-ES_tradnl"/>
        </w:rPr>
        <w:t xml:space="preserve">del estudio se basa en generar un aumento real del número turistas (adicional al aumento vegetativo que ya ocurre), aprovechando la brecha existente </w:t>
      </w:r>
      <w:r w:rsidR="000F7C90" w:rsidRPr="00E1406D">
        <w:rPr>
          <w:rFonts w:ascii="Arial" w:hAnsi="Arial" w:cs="Arial"/>
          <w:sz w:val="22"/>
          <w:szCs w:val="22"/>
          <w:lang w:val="es-ES_tradnl"/>
        </w:rPr>
        <w:t>entre</w:t>
      </w:r>
      <w:r w:rsidR="009E05F5" w:rsidRPr="00E1406D">
        <w:rPr>
          <w:rFonts w:ascii="Arial" w:hAnsi="Arial" w:cs="Arial"/>
          <w:sz w:val="22"/>
          <w:szCs w:val="22"/>
          <w:lang w:val="es-ES_tradnl"/>
        </w:rPr>
        <w:t xml:space="preserve"> los </w:t>
      </w:r>
      <w:r w:rsidR="000F7C90" w:rsidRPr="00E1406D">
        <w:rPr>
          <w:rFonts w:ascii="Arial" w:hAnsi="Arial" w:cs="Arial"/>
          <w:sz w:val="22"/>
          <w:szCs w:val="22"/>
          <w:lang w:val="es-ES_tradnl"/>
        </w:rPr>
        <w:t xml:space="preserve">que </w:t>
      </w:r>
      <w:r w:rsidR="009E05F5" w:rsidRPr="00E1406D">
        <w:rPr>
          <w:rFonts w:ascii="Arial" w:hAnsi="Arial" w:cs="Arial"/>
          <w:sz w:val="22"/>
          <w:szCs w:val="22"/>
          <w:lang w:val="es-ES_tradnl"/>
        </w:rPr>
        <w:t>sol</w:t>
      </w:r>
      <w:r w:rsidR="000F7C90" w:rsidRPr="00E1406D">
        <w:rPr>
          <w:rFonts w:ascii="Arial" w:hAnsi="Arial" w:cs="Arial"/>
          <w:sz w:val="22"/>
          <w:szCs w:val="22"/>
          <w:lang w:val="es-ES_tradnl"/>
        </w:rPr>
        <w:t>o</w:t>
      </w:r>
      <w:r w:rsidR="009E05F5" w:rsidRPr="00E1406D">
        <w:rPr>
          <w:rFonts w:ascii="Arial" w:hAnsi="Arial" w:cs="Arial"/>
          <w:sz w:val="22"/>
          <w:szCs w:val="22"/>
          <w:lang w:val="es-ES_tradnl"/>
        </w:rPr>
        <w:t xml:space="preserve"> que visitan la CCSD</w:t>
      </w:r>
      <w:r w:rsidR="000F7C90" w:rsidRPr="00E1406D">
        <w:rPr>
          <w:rFonts w:ascii="Arial" w:hAnsi="Arial" w:cs="Arial"/>
          <w:sz w:val="22"/>
          <w:szCs w:val="22"/>
          <w:lang w:val="es-ES_tradnl"/>
        </w:rPr>
        <w:t xml:space="preserve"> (35.40%) y los que visitan SD</w:t>
      </w:r>
      <w:r w:rsidR="009E05F5" w:rsidRPr="00E1406D">
        <w:rPr>
          <w:rFonts w:ascii="Arial" w:hAnsi="Arial" w:cs="Arial"/>
          <w:sz w:val="22"/>
          <w:szCs w:val="22"/>
          <w:lang w:val="es-ES_tradnl"/>
        </w:rPr>
        <w:t>.</w:t>
      </w:r>
      <w:r w:rsidR="002A7D18" w:rsidRPr="00E1406D">
        <w:rPr>
          <w:rFonts w:ascii="Arial" w:hAnsi="Arial" w:cs="Arial"/>
          <w:sz w:val="22"/>
          <w:szCs w:val="22"/>
          <w:lang w:val="es-ES_tradnl"/>
        </w:rPr>
        <w:t xml:space="preserve"> Para esto, el </w:t>
      </w:r>
      <w:r w:rsidR="00FF4C06" w:rsidRPr="00E1406D">
        <w:rPr>
          <w:rFonts w:ascii="Arial" w:hAnsi="Arial" w:cs="Arial"/>
          <w:sz w:val="22"/>
          <w:szCs w:val="22"/>
          <w:lang w:val="es-ES_tradnl"/>
        </w:rPr>
        <w:t>Cuadro 1</w:t>
      </w:r>
      <w:r w:rsidRPr="00E1406D">
        <w:rPr>
          <w:rFonts w:ascii="Arial" w:hAnsi="Arial" w:cs="Arial"/>
          <w:sz w:val="22"/>
          <w:szCs w:val="22"/>
          <w:lang w:val="es-ES_tradnl"/>
        </w:rPr>
        <w:t xml:space="preserve"> en el cuerpo de este documento</w:t>
      </w:r>
      <w:r w:rsidR="00FF4C06" w:rsidRPr="00E1406D">
        <w:rPr>
          <w:rFonts w:ascii="Arial" w:hAnsi="Arial" w:cs="Arial"/>
          <w:sz w:val="22"/>
          <w:szCs w:val="22"/>
          <w:lang w:val="es-ES_tradnl"/>
        </w:rPr>
        <w:t xml:space="preserve"> presenta una estimativa del aumento de los turistas sin y con proyecto</w:t>
      </w:r>
      <w:r w:rsidR="00352673" w:rsidRPr="00E1406D">
        <w:rPr>
          <w:rFonts w:ascii="Arial" w:hAnsi="Arial" w:cs="Arial"/>
          <w:sz w:val="22"/>
          <w:szCs w:val="22"/>
          <w:lang w:val="es-ES_tradnl"/>
        </w:rPr>
        <w:t xml:space="preserve"> para estimar el beneficio que </w:t>
      </w:r>
      <w:r w:rsidRPr="00E1406D">
        <w:rPr>
          <w:rFonts w:ascii="Arial" w:hAnsi="Arial" w:cs="Arial"/>
          <w:sz w:val="22"/>
          <w:szCs w:val="22"/>
          <w:lang w:val="es-ES_tradnl"/>
        </w:rPr>
        <w:t>se estima generar</w:t>
      </w:r>
      <w:r w:rsidR="00352673" w:rsidRPr="00E1406D">
        <w:rPr>
          <w:rFonts w:ascii="Arial" w:hAnsi="Arial" w:cs="Arial"/>
          <w:sz w:val="22"/>
          <w:szCs w:val="22"/>
          <w:lang w:val="es-ES_tradnl"/>
        </w:rPr>
        <w:t xml:space="preserve">. </w:t>
      </w:r>
    </w:p>
    <w:tbl>
      <w:tblPr>
        <w:tblStyle w:val="TableGrid"/>
        <w:tblW w:w="0" w:type="auto"/>
        <w:tblInd w:w="828" w:type="dxa"/>
        <w:tblLook w:val="04A0" w:firstRow="1" w:lastRow="0" w:firstColumn="1" w:lastColumn="0" w:noHBand="0" w:noVBand="1"/>
      </w:tblPr>
      <w:tblGrid>
        <w:gridCol w:w="8188"/>
      </w:tblGrid>
      <w:tr w:rsidR="002846E1" w:rsidRPr="00E1406D" w:rsidTr="00245AA7">
        <w:tc>
          <w:tcPr>
            <w:tcW w:w="8188" w:type="dxa"/>
          </w:tcPr>
          <w:p w:rsidR="00EB5962" w:rsidRPr="00E1406D" w:rsidRDefault="002846E1" w:rsidP="006E5EA6">
            <w:pPr>
              <w:pStyle w:val="Paragraph"/>
              <w:numPr>
                <w:ilvl w:val="0"/>
                <w:numId w:val="0"/>
              </w:numPr>
              <w:rPr>
                <w:rFonts w:ascii="Arial" w:hAnsi="Arial" w:cs="Arial"/>
                <w:i/>
                <w:sz w:val="22"/>
                <w:szCs w:val="22"/>
                <w:lang w:val="es-ES_tradnl"/>
              </w:rPr>
            </w:pPr>
            <w:r w:rsidRPr="00E1406D">
              <w:rPr>
                <w:rFonts w:ascii="Arial" w:hAnsi="Arial" w:cs="Arial"/>
                <w:b/>
                <w:i/>
                <w:sz w:val="22"/>
                <w:szCs w:val="22"/>
                <w:lang w:val="es-ES_tradnl"/>
              </w:rPr>
              <w:t xml:space="preserve">Supuesto </w:t>
            </w:r>
            <w:r w:rsidRPr="00E1406D">
              <w:rPr>
                <w:rFonts w:ascii="Arial" w:hAnsi="Arial" w:cs="Arial"/>
                <w:i/>
                <w:sz w:val="22"/>
                <w:szCs w:val="22"/>
                <w:lang w:val="es-ES_tradnl"/>
              </w:rPr>
              <w:t xml:space="preserve">– Se genera un </w:t>
            </w:r>
            <w:r w:rsidR="00DA453E" w:rsidRPr="00E1406D">
              <w:rPr>
                <w:rFonts w:ascii="Arial" w:hAnsi="Arial" w:cs="Arial"/>
                <w:i/>
                <w:sz w:val="22"/>
                <w:szCs w:val="22"/>
                <w:lang w:val="es-ES_tradnl"/>
              </w:rPr>
              <w:t xml:space="preserve">incremento de ingresos </w:t>
            </w:r>
            <w:r w:rsidR="00AA600F" w:rsidRPr="00E1406D">
              <w:rPr>
                <w:rFonts w:ascii="Arial" w:hAnsi="Arial" w:cs="Arial"/>
                <w:i/>
                <w:sz w:val="22"/>
                <w:szCs w:val="22"/>
                <w:lang w:val="es-ES_tradnl"/>
              </w:rPr>
              <w:t xml:space="preserve">turísticos </w:t>
            </w:r>
            <w:r w:rsidR="00295947" w:rsidRPr="00E1406D">
              <w:rPr>
                <w:rFonts w:ascii="Arial" w:hAnsi="Arial" w:cs="Arial"/>
                <w:i/>
                <w:sz w:val="22"/>
                <w:szCs w:val="22"/>
                <w:lang w:val="es-ES_tradnl"/>
              </w:rPr>
              <w:t xml:space="preserve">en </w:t>
            </w:r>
            <w:r w:rsidR="00DA453E" w:rsidRPr="00E1406D">
              <w:rPr>
                <w:rFonts w:ascii="Arial" w:hAnsi="Arial" w:cs="Arial"/>
                <w:i/>
                <w:sz w:val="22"/>
                <w:szCs w:val="22"/>
                <w:lang w:val="es-ES_tradnl"/>
              </w:rPr>
              <w:t>la CCSD</w:t>
            </w:r>
            <w:r w:rsidRPr="00E1406D">
              <w:rPr>
                <w:rFonts w:ascii="Arial" w:hAnsi="Arial" w:cs="Arial"/>
                <w:i/>
                <w:sz w:val="22"/>
                <w:szCs w:val="22"/>
                <w:lang w:val="es-ES_tradnl"/>
              </w:rPr>
              <w:t xml:space="preserve">, a partir del </w:t>
            </w:r>
            <w:r w:rsidR="00DA453E" w:rsidRPr="00E1406D">
              <w:rPr>
                <w:rFonts w:ascii="Arial" w:hAnsi="Arial" w:cs="Arial"/>
                <w:i/>
                <w:sz w:val="22"/>
                <w:szCs w:val="22"/>
                <w:lang w:val="es-ES_tradnl"/>
              </w:rPr>
              <w:t>aumento</w:t>
            </w:r>
            <w:r w:rsidRPr="00E1406D">
              <w:rPr>
                <w:rFonts w:ascii="Arial" w:hAnsi="Arial" w:cs="Arial"/>
                <w:i/>
                <w:sz w:val="22"/>
                <w:szCs w:val="22"/>
                <w:lang w:val="es-ES_tradnl"/>
              </w:rPr>
              <w:t xml:space="preserve"> </w:t>
            </w:r>
            <w:r w:rsidR="00DA453E" w:rsidRPr="00E1406D">
              <w:rPr>
                <w:rFonts w:ascii="Arial" w:hAnsi="Arial" w:cs="Arial"/>
                <w:i/>
                <w:sz w:val="22"/>
                <w:szCs w:val="22"/>
                <w:lang w:val="es-ES_tradnl"/>
              </w:rPr>
              <w:t xml:space="preserve">de la relación entre los turistas que visitan </w:t>
            </w:r>
            <w:r w:rsidR="00AA600F" w:rsidRPr="00E1406D">
              <w:rPr>
                <w:rFonts w:ascii="Arial" w:hAnsi="Arial" w:cs="Arial"/>
                <w:i/>
                <w:sz w:val="22"/>
                <w:szCs w:val="22"/>
                <w:lang w:val="es-ES_tradnl"/>
              </w:rPr>
              <w:t>la CCSD</w:t>
            </w:r>
            <w:r w:rsidR="00DA453E" w:rsidRPr="00E1406D">
              <w:rPr>
                <w:rFonts w:ascii="Arial" w:hAnsi="Arial" w:cs="Arial"/>
                <w:i/>
                <w:sz w:val="22"/>
                <w:szCs w:val="22"/>
                <w:lang w:val="es-ES_tradnl"/>
              </w:rPr>
              <w:t xml:space="preserve"> y </w:t>
            </w:r>
            <w:r w:rsidR="00AA600F" w:rsidRPr="00E1406D">
              <w:rPr>
                <w:rFonts w:ascii="Arial" w:hAnsi="Arial" w:cs="Arial"/>
                <w:i/>
                <w:sz w:val="22"/>
                <w:szCs w:val="22"/>
                <w:lang w:val="es-ES_tradnl"/>
              </w:rPr>
              <w:t xml:space="preserve">el total </w:t>
            </w:r>
            <w:r w:rsidR="00142BE0" w:rsidRPr="00E1406D">
              <w:rPr>
                <w:rFonts w:ascii="Arial" w:hAnsi="Arial" w:cs="Arial"/>
                <w:i/>
                <w:sz w:val="22"/>
                <w:szCs w:val="22"/>
                <w:lang w:val="es-ES_tradnl"/>
              </w:rPr>
              <w:t>de</w:t>
            </w:r>
            <w:r w:rsidR="00AA600F" w:rsidRPr="00E1406D">
              <w:rPr>
                <w:rFonts w:ascii="Arial" w:hAnsi="Arial" w:cs="Arial"/>
                <w:i/>
                <w:sz w:val="22"/>
                <w:szCs w:val="22"/>
                <w:lang w:val="es-ES_tradnl"/>
              </w:rPr>
              <w:t xml:space="preserve"> los</w:t>
            </w:r>
            <w:r w:rsidR="00DA453E" w:rsidRPr="00E1406D">
              <w:rPr>
                <w:rFonts w:ascii="Arial" w:hAnsi="Arial" w:cs="Arial"/>
                <w:i/>
                <w:sz w:val="22"/>
                <w:szCs w:val="22"/>
                <w:lang w:val="es-ES_tradnl"/>
              </w:rPr>
              <w:t xml:space="preserve"> turistas que visitan </w:t>
            </w:r>
            <w:r w:rsidR="00295947" w:rsidRPr="00E1406D">
              <w:rPr>
                <w:rFonts w:ascii="Arial" w:hAnsi="Arial" w:cs="Arial"/>
                <w:i/>
                <w:sz w:val="22"/>
                <w:szCs w:val="22"/>
                <w:lang w:val="es-ES_tradnl"/>
              </w:rPr>
              <w:t>S</w:t>
            </w:r>
            <w:r w:rsidR="006E5EA6" w:rsidRPr="00E1406D">
              <w:rPr>
                <w:rFonts w:ascii="Arial" w:hAnsi="Arial" w:cs="Arial"/>
                <w:i/>
                <w:sz w:val="22"/>
                <w:szCs w:val="22"/>
                <w:lang w:val="es-ES_tradnl"/>
              </w:rPr>
              <w:t xml:space="preserve">anto </w:t>
            </w:r>
            <w:r w:rsidR="00295947" w:rsidRPr="00E1406D">
              <w:rPr>
                <w:rFonts w:ascii="Arial" w:hAnsi="Arial" w:cs="Arial"/>
                <w:i/>
                <w:sz w:val="22"/>
                <w:szCs w:val="22"/>
                <w:lang w:val="es-ES_tradnl"/>
              </w:rPr>
              <w:t>D</w:t>
            </w:r>
            <w:r w:rsidR="006E5EA6" w:rsidRPr="00E1406D">
              <w:rPr>
                <w:rFonts w:ascii="Arial" w:hAnsi="Arial" w:cs="Arial"/>
                <w:i/>
                <w:sz w:val="22"/>
                <w:szCs w:val="22"/>
                <w:lang w:val="es-ES_tradnl"/>
              </w:rPr>
              <w:t>omingo</w:t>
            </w:r>
            <w:r w:rsidR="002E4FBA" w:rsidRPr="00E1406D">
              <w:rPr>
                <w:rFonts w:ascii="Arial" w:hAnsi="Arial" w:cs="Arial"/>
                <w:i/>
                <w:sz w:val="22"/>
                <w:szCs w:val="22"/>
                <w:lang w:val="es-ES_tradnl"/>
              </w:rPr>
              <w:t xml:space="preserve">, así como el incremento de la relación entre el número de turistas que pernoctan </w:t>
            </w:r>
            <w:r w:rsidR="0054544C" w:rsidRPr="00E1406D">
              <w:rPr>
                <w:rFonts w:ascii="Arial" w:hAnsi="Arial" w:cs="Arial"/>
                <w:i/>
                <w:sz w:val="22"/>
                <w:szCs w:val="22"/>
                <w:lang w:val="es-ES_tradnl"/>
              </w:rPr>
              <w:t xml:space="preserve">en CCSD </w:t>
            </w:r>
            <w:r w:rsidR="002E4FBA" w:rsidRPr="00E1406D">
              <w:rPr>
                <w:rFonts w:ascii="Arial" w:hAnsi="Arial" w:cs="Arial"/>
                <w:i/>
                <w:sz w:val="22"/>
                <w:szCs w:val="22"/>
                <w:lang w:val="es-ES_tradnl"/>
              </w:rPr>
              <w:t>y el número total de turistas que visitan la CCSD</w:t>
            </w:r>
            <w:r w:rsidR="00DA453E" w:rsidRPr="00E1406D">
              <w:rPr>
                <w:rFonts w:ascii="Arial" w:hAnsi="Arial" w:cs="Arial"/>
                <w:i/>
                <w:sz w:val="22"/>
                <w:szCs w:val="22"/>
                <w:lang w:val="es-ES_tradnl"/>
              </w:rPr>
              <w:t>.</w:t>
            </w:r>
            <w:r w:rsidRPr="00E1406D">
              <w:rPr>
                <w:rFonts w:ascii="Arial" w:hAnsi="Arial" w:cs="Arial"/>
                <w:i/>
                <w:sz w:val="22"/>
                <w:szCs w:val="22"/>
                <w:lang w:val="es-ES_tradnl"/>
              </w:rPr>
              <w:t xml:space="preserve"> Esto </w:t>
            </w:r>
            <w:r w:rsidR="00DA453E" w:rsidRPr="00E1406D">
              <w:rPr>
                <w:rFonts w:ascii="Arial" w:hAnsi="Arial" w:cs="Arial"/>
                <w:i/>
                <w:sz w:val="22"/>
                <w:szCs w:val="22"/>
                <w:lang w:val="es-ES_tradnl"/>
              </w:rPr>
              <w:t>será alcanzado por medio</w:t>
            </w:r>
            <w:r w:rsidRPr="00E1406D">
              <w:rPr>
                <w:rFonts w:ascii="Arial" w:hAnsi="Arial" w:cs="Arial"/>
                <w:i/>
                <w:sz w:val="22"/>
                <w:szCs w:val="22"/>
                <w:lang w:val="es-ES_tradnl"/>
              </w:rPr>
              <w:t xml:space="preserve"> </w:t>
            </w:r>
            <w:r w:rsidR="00DA453E" w:rsidRPr="00E1406D">
              <w:rPr>
                <w:rFonts w:ascii="Arial" w:hAnsi="Arial" w:cs="Arial"/>
                <w:i/>
                <w:sz w:val="22"/>
                <w:szCs w:val="22"/>
                <w:lang w:val="es-ES_tradnl"/>
              </w:rPr>
              <w:t xml:space="preserve">de una oferta </w:t>
            </w:r>
            <w:r w:rsidR="00CD2F3B" w:rsidRPr="00E1406D">
              <w:rPr>
                <w:rFonts w:ascii="Arial" w:hAnsi="Arial" w:cs="Arial"/>
                <w:i/>
                <w:sz w:val="22"/>
                <w:szCs w:val="22"/>
                <w:lang w:val="es-ES_tradnl"/>
              </w:rPr>
              <w:t xml:space="preserve">turística </w:t>
            </w:r>
            <w:r w:rsidR="00DA453E" w:rsidRPr="00E1406D">
              <w:rPr>
                <w:rFonts w:ascii="Arial" w:hAnsi="Arial" w:cs="Arial"/>
                <w:i/>
                <w:sz w:val="22"/>
                <w:szCs w:val="22"/>
                <w:lang w:val="es-ES_tradnl"/>
              </w:rPr>
              <w:t xml:space="preserve">de </w:t>
            </w:r>
            <w:r w:rsidR="0010682B" w:rsidRPr="00E1406D">
              <w:rPr>
                <w:rFonts w:ascii="Arial" w:hAnsi="Arial" w:cs="Arial"/>
                <w:i/>
                <w:sz w:val="22"/>
                <w:szCs w:val="22"/>
                <w:lang w:val="es-ES_tradnl"/>
              </w:rPr>
              <w:t xml:space="preserve">más </w:t>
            </w:r>
            <w:r w:rsidR="00DA453E" w:rsidRPr="00E1406D">
              <w:rPr>
                <w:rFonts w:ascii="Arial" w:hAnsi="Arial" w:cs="Arial"/>
                <w:i/>
                <w:sz w:val="22"/>
                <w:szCs w:val="22"/>
                <w:lang w:val="es-ES_tradnl"/>
              </w:rPr>
              <w:t>calidad</w:t>
            </w:r>
            <w:r w:rsidR="00CD2F3B" w:rsidRPr="00E1406D">
              <w:rPr>
                <w:rFonts w:ascii="Arial" w:hAnsi="Arial" w:cs="Arial"/>
                <w:i/>
                <w:sz w:val="22"/>
                <w:szCs w:val="22"/>
                <w:lang w:val="es-ES_tradnl"/>
              </w:rPr>
              <w:t xml:space="preserve">, </w:t>
            </w:r>
            <w:r w:rsidR="00DA453E" w:rsidRPr="00E1406D">
              <w:rPr>
                <w:rFonts w:ascii="Arial" w:hAnsi="Arial" w:cs="Arial"/>
                <w:i/>
                <w:sz w:val="22"/>
                <w:szCs w:val="22"/>
                <w:lang w:val="es-ES_tradnl"/>
              </w:rPr>
              <w:t>que contemplará</w:t>
            </w:r>
            <w:r w:rsidR="00CD2F3B" w:rsidRPr="00E1406D">
              <w:rPr>
                <w:rFonts w:ascii="Arial" w:hAnsi="Arial" w:cs="Arial"/>
                <w:i/>
                <w:sz w:val="22"/>
                <w:szCs w:val="22"/>
                <w:lang w:val="es-ES_tradnl"/>
              </w:rPr>
              <w:t xml:space="preserve">: </w:t>
            </w:r>
            <w:r w:rsidR="00247764" w:rsidRPr="00E1406D">
              <w:rPr>
                <w:rFonts w:ascii="Arial" w:hAnsi="Arial" w:cs="Arial"/>
                <w:i/>
                <w:sz w:val="22"/>
                <w:szCs w:val="22"/>
                <w:lang w:val="es-ES_tradnl"/>
              </w:rPr>
              <w:t>(i) </w:t>
            </w:r>
            <w:r w:rsidR="00DA453E" w:rsidRPr="00E1406D">
              <w:rPr>
                <w:rFonts w:ascii="Arial" w:hAnsi="Arial" w:cs="Arial"/>
                <w:i/>
                <w:sz w:val="22"/>
                <w:szCs w:val="22"/>
                <w:lang w:val="es-ES_tradnl"/>
              </w:rPr>
              <w:t xml:space="preserve">la revitalización de plazas, </w:t>
            </w:r>
            <w:r w:rsidR="00CD2F3B" w:rsidRPr="00E1406D">
              <w:rPr>
                <w:rFonts w:ascii="Arial" w:hAnsi="Arial" w:cs="Arial"/>
                <w:i/>
                <w:sz w:val="22"/>
                <w:szCs w:val="22"/>
                <w:lang w:val="es-ES_tradnl"/>
              </w:rPr>
              <w:t>monumentos</w:t>
            </w:r>
            <w:r w:rsidR="00DA453E" w:rsidRPr="00E1406D">
              <w:rPr>
                <w:rFonts w:ascii="Arial" w:hAnsi="Arial" w:cs="Arial"/>
                <w:i/>
                <w:sz w:val="22"/>
                <w:szCs w:val="22"/>
                <w:lang w:val="es-ES_tradnl"/>
              </w:rPr>
              <w:t xml:space="preserve"> y rutas turísticas</w:t>
            </w:r>
            <w:r w:rsidR="00CD2F3B" w:rsidRPr="00E1406D">
              <w:rPr>
                <w:rFonts w:ascii="Arial" w:hAnsi="Arial" w:cs="Arial"/>
                <w:i/>
                <w:sz w:val="22"/>
                <w:szCs w:val="22"/>
                <w:lang w:val="es-ES_tradnl"/>
              </w:rPr>
              <w:t xml:space="preserve">, </w:t>
            </w:r>
            <w:r w:rsidR="00247764" w:rsidRPr="00E1406D">
              <w:rPr>
                <w:rFonts w:ascii="Arial" w:hAnsi="Arial" w:cs="Arial"/>
                <w:i/>
                <w:sz w:val="22"/>
                <w:szCs w:val="22"/>
                <w:lang w:val="es-ES_tradnl"/>
              </w:rPr>
              <w:t>(ii) </w:t>
            </w:r>
            <w:r w:rsidR="00DA453E" w:rsidRPr="00E1406D">
              <w:rPr>
                <w:rFonts w:ascii="Arial" w:hAnsi="Arial" w:cs="Arial"/>
                <w:i/>
                <w:sz w:val="22"/>
                <w:szCs w:val="22"/>
                <w:lang w:val="es-ES_tradnl"/>
              </w:rPr>
              <w:t xml:space="preserve">mejor </w:t>
            </w:r>
            <w:r w:rsidR="00CD2F3B" w:rsidRPr="00E1406D">
              <w:rPr>
                <w:rFonts w:ascii="Arial" w:hAnsi="Arial" w:cs="Arial"/>
                <w:i/>
                <w:sz w:val="22"/>
                <w:szCs w:val="22"/>
                <w:lang w:val="es-ES_tradnl"/>
              </w:rPr>
              <w:t xml:space="preserve">acceso y </w:t>
            </w:r>
            <w:r w:rsidR="00FF4190" w:rsidRPr="00E1406D">
              <w:rPr>
                <w:rFonts w:ascii="Arial" w:hAnsi="Arial" w:cs="Arial"/>
                <w:i/>
                <w:sz w:val="22"/>
                <w:szCs w:val="22"/>
                <w:lang w:val="es-ES_tradnl"/>
              </w:rPr>
              <w:t xml:space="preserve">condiciones </w:t>
            </w:r>
            <w:r w:rsidR="00CD2F3B" w:rsidRPr="00E1406D">
              <w:rPr>
                <w:rFonts w:ascii="Arial" w:hAnsi="Arial" w:cs="Arial"/>
                <w:i/>
                <w:sz w:val="22"/>
                <w:szCs w:val="22"/>
                <w:lang w:val="es-ES_tradnl"/>
              </w:rPr>
              <w:t xml:space="preserve">de las calles y veredas, </w:t>
            </w:r>
            <w:r w:rsidR="00247764" w:rsidRPr="00E1406D">
              <w:rPr>
                <w:rFonts w:ascii="Arial" w:hAnsi="Arial" w:cs="Arial"/>
                <w:i/>
                <w:sz w:val="22"/>
                <w:szCs w:val="22"/>
                <w:lang w:val="es-ES_tradnl"/>
              </w:rPr>
              <w:t>(iii) </w:t>
            </w:r>
            <w:r w:rsidR="00DA453E" w:rsidRPr="00E1406D">
              <w:rPr>
                <w:rFonts w:ascii="Arial" w:hAnsi="Arial" w:cs="Arial"/>
                <w:i/>
                <w:sz w:val="22"/>
                <w:szCs w:val="22"/>
                <w:lang w:val="es-ES_tradnl"/>
              </w:rPr>
              <w:t xml:space="preserve">recuperación de las </w:t>
            </w:r>
            <w:r w:rsidR="00CD2F3B" w:rsidRPr="00E1406D">
              <w:rPr>
                <w:rFonts w:ascii="Arial" w:hAnsi="Arial" w:cs="Arial"/>
                <w:i/>
                <w:sz w:val="22"/>
                <w:szCs w:val="22"/>
                <w:lang w:val="es-ES_tradnl"/>
              </w:rPr>
              <w:t>fachada</w:t>
            </w:r>
            <w:r w:rsidR="0032602A" w:rsidRPr="00E1406D">
              <w:rPr>
                <w:rFonts w:ascii="Arial" w:hAnsi="Arial" w:cs="Arial"/>
                <w:i/>
                <w:sz w:val="22"/>
                <w:szCs w:val="22"/>
                <w:lang w:val="es-ES_tradnl"/>
              </w:rPr>
              <w:t>s</w:t>
            </w:r>
            <w:r w:rsidR="00CD2F3B" w:rsidRPr="00E1406D">
              <w:rPr>
                <w:rFonts w:ascii="Arial" w:hAnsi="Arial" w:cs="Arial"/>
                <w:i/>
                <w:sz w:val="22"/>
                <w:szCs w:val="22"/>
                <w:lang w:val="es-ES_tradnl"/>
              </w:rPr>
              <w:t xml:space="preserve"> de edificios públicos y residenciales, </w:t>
            </w:r>
            <w:r w:rsidR="00247764" w:rsidRPr="00E1406D">
              <w:rPr>
                <w:rFonts w:ascii="Arial" w:hAnsi="Arial" w:cs="Arial"/>
                <w:i/>
                <w:sz w:val="22"/>
                <w:szCs w:val="22"/>
                <w:lang w:val="es-ES_tradnl"/>
              </w:rPr>
              <w:t>(iv) </w:t>
            </w:r>
            <w:r w:rsidR="00DA453E" w:rsidRPr="00E1406D">
              <w:rPr>
                <w:rFonts w:ascii="Arial" w:hAnsi="Arial" w:cs="Arial"/>
                <w:i/>
                <w:sz w:val="22"/>
                <w:szCs w:val="22"/>
                <w:lang w:val="es-ES_tradnl"/>
              </w:rPr>
              <w:t xml:space="preserve">mejor </w:t>
            </w:r>
            <w:r w:rsidR="00CD2F3B" w:rsidRPr="00E1406D">
              <w:rPr>
                <w:rFonts w:ascii="Arial" w:hAnsi="Arial" w:cs="Arial"/>
                <w:i/>
                <w:sz w:val="22"/>
                <w:szCs w:val="22"/>
                <w:lang w:val="es-ES_tradnl"/>
              </w:rPr>
              <w:t xml:space="preserve">limpieza, </w:t>
            </w:r>
            <w:r w:rsidR="00247764" w:rsidRPr="00E1406D">
              <w:rPr>
                <w:rFonts w:ascii="Arial" w:hAnsi="Arial" w:cs="Arial"/>
                <w:i/>
                <w:sz w:val="22"/>
                <w:szCs w:val="22"/>
                <w:lang w:val="es-ES_tradnl"/>
              </w:rPr>
              <w:t>(v) </w:t>
            </w:r>
            <w:r w:rsidR="00DA453E" w:rsidRPr="00E1406D">
              <w:rPr>
                <w:rFonts w:ascii="Arial" w:hAnsi="Arial" w:cs="Arial"/>
                <w:i/>
                <w:sz w:val="22"/>
                <w:szCs w:val="22"/>
                <w:lang w:val="es-ES_tradnl"/>
              </w:rPr>
              <w:t xml:space="preserve">mejor </w:t>
            </w:r>
            <w:r w:rsidR="00CD2F3B" w:rsidRPr="00E1406D">
              <w:rPr>
                <w:rFonts w:ascii="Arial" w:hAnsi="Arial" w:cs="Arial"/>
                <w:i/>
                <w:sz w:val="22"/>
                <w:szCs w:val="22"/>
                <w:lang w:val="es-ES_tradnl"/>
              </w:rPr>
              <w:t xml:space="preserve">seguridad, </w:t>
            </w:r>
            <w:r w:rsidR="00247764" w:rsidRPr="00E1406D">
              <w:rPr>
                <w:rFonts w:ascii="Arial" w:hAnsi="Arial" w:cs="Arial"/>
                <w:i/>
                <w:sz w:val="22"/>
                <w:szCs w:val="22"/>
                <w:lang w:val="es-ES_tradnl"/>
              </w:rPr>
              <w:t>(vi) </w:t>
            </w:r>
            <w:r w:rsidR="00DA453E" w:rsidRPr="00E1406D">
              <w:rPr>
                <w:rFonts w:ascii="Arial" w:hAnsi="Arial" w:cs="Arial"/>
                <w:i/>
                <w:sz w:val="22"/>
                <w:szCs w:val="22"/>
                <w:lang w:val="es-ES_tradnl"/>
              </w:rPr>
              <w:t>diversificación de espectáculos públicos</w:t>
            </w:r>
            <w:r w:rsidR="00CD2F3B" w:rsidRPr="00E1406D">
              <w:rPr>
                <w:rFonts w:ascii="Arial" w:hAnsi="Arial" w:cs="Arial"/>
                <w:i/>
                <w:sz w:val="22"/>
                <w:szCs w:val="22"/>
                <w:lang w:val="es-ES_tradnl"/>
              </w:rPr>
              <w:t xml:space="preserve">, y </w:t>
            </w:r>
            <w:r w:rsidR="00247764" w:rsidRPr="00E1406D">
              <w:rPr>
                <w:rFonts w:ascii="Arial" w:hAnsi="Arial" w:cs="Arial"/>
                <w:i/>
                <w:sz w:val="22"/>
                <w:szCs w:val="22"/>
                <w:lang w:val="es-ES_tradnl"/>
              </w:rPr>
              <w:t>(vii) </w:t>
            </w:r>
            <w:r w:rsidR="0057116D" w:rsidRPr="00E1406D">
              <w:rPr>
                <w:rFonts w:ascii="Arial" w:hAnsi="Arial" w:cs="Arial"/>
                <w:i/>
                <w:sz w:val="22"/>
                <w:szCs w:val="22"/>
                <w:lang w:val="es-ES_tradnl"/>
              </w:rPr>
              <w:t>productos</w:t>
            </w:r>
            <w:r w:rsidR="00DA453E" w:rsidRPr="00E1406D">
              <w:rPr>
                <w:rFonts w:ascii="Arial" w:hAnsi="Arial" w:cs="Arial"/>
                <w:i/>
                <w:sz w:val="22"/>
                <w:szCs w:val="22"/>
                <w:lang w:val="es-ES_tradnl"/>
              </w:rPr>
              <w:t xml:space="preserve"> de mejor calidad</w:t>
            </w:r>
            <w:r w:rsidR="0057116D" w:rsidRPr="00E1406D">
              <w:rPr>
                <w:rFonts w:ascii="Arial" w:hAnsi="Arial" w:cs="Arial"/>
                <w:i/>
                <w:sz w:val="22"/>
                <w:szCs w:val="22"/>
                <w:lang w:val="es-ES_tradnl"/>
              </w:rPr>
              <w:t xml:space="preserve"> </w:t>
            </w:r>
            <w:r w:rsidR="00DA453E" w:rsidRPr="00E1406D">
              <w:rPr>
                <w:rFonts w:ascii="Arial" w:hAnsi="Arial" w:cs="Arial"/>
                <w:i/>
                <w:sz w:val="22"/>
                <w:szCs w:val="22"/>
                <w:lang w:val="es-ES_tradnl"/>
              </w:rPr>
              <w:t>ofertados</w:t>
            </w:r>
            <w:r w:rsidR="0057116D" w:rsidRPr="00E1406D">
              <w:rPr>
                <w:rFonts w:ascii="Arial" w:hAnsi="Arial" w:cs="Arial"/>
                <w:i/>
                <w:sz w:val="22"/>
                <w:szCs w:val="22"/>
                <w:lang w:val="es-ES_tradnl"/>
              </w:rPr>
              <w:t xml:space="preserve"> por el comerci</w:t>
            </w:r>
            <w:r w:rsidR="00DA453E" w:rsidRPr="00E1406D">
              <w:rPr>
                <w:rFonts w:ascii="Arial" w:hAnsi="Arial" w:cs="Arial"/>
                <w:i/>
                <w:sz w:val="22"/>
                <w:szCs w:val="22"/>
                <w:lang w:val="es-ES_tradnl"/>
              </w:rPr>
              <w:t>o local.</w:t>
            </w:r>
          </w:p>
        </w:tc>
      </w:tr>
    </w:tbl>
    <w:p w:rsidR="00BB004B" w:rsidRPr="00E1406D" w:rsidRDefault="00DB1C03" w:rsidP="00E17091">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El cálculo del </w:t>
      </w:r>
      <w:r w:rsidR="00F3206D" w:rsidRPr="00E1406D">
        <w:rPr>
          <w:rFonts w:ascii="Arial" w:hAnsi="Arial" w:cs="Arial"/>
          <w:sz w:val="22"/>
          <w:szCs w:val="22"/>
          <w:lang w:val="es-ES_tradnl"/>
        </w:rPr>
        <w:t>beneficio</w:t>
      </w:r>
      <w:r w:rsidRPr="00E1406D">
        <w:rPr>
          <w:rFonts w:ascii="Arial" w:hAnsi="Arial" w:cs="Arial"/>
          <w:sz w:val="22"/>
          <w:szCs w:val="22"/>
          <w:lang w:val="es-ES_tradnl"/>
        </w:rPr>
        <w:t xml:space="preserve"> de est</w:t>
      </w:r>
      <w:r w:rsidR="003E1029" w:rsidRPr="00E1406D">
        <w:rPr>
          <w:rFonts w:ascii="Arial" w:hAnsi="Arial" w:cs="Arial"/>
          <w:sz w:val="22"/>
          <w:szCs w:val="22"/>
          <w:lang w:val="es-ES_tradnl"/>
        </w:rPr>
        <w:t>e</w:t>
      </w:r>
      <w:r w:rsidRPr="00E1406D">
        <w:rPr>
          <w:rFonts w:ascii="Arial" w:hAnsi="Arial" w:cs="Arial"/>
          <w:sz w:val="22"/>
          <w:szCs w:val="22"/>
          <w:lang w:val="es-ES_tradnl"/>
        </w:rPr>
        <w:t xml:space="preserve"> </w:t>
      </w:r>
      <w:r w:rsidR="00587010" w:rsidRPr="00E1406D">
        <w:rPr>
          <w:rFonts w:ascii="Arial" w:hAnsi="Arial" w:cs="Arial"/>
          <w:sz w:val="22"/>
          <w:szCs w:val="22"/>
          <w:lang w:val="es-ES_tradnl"/>
        </w:rPr>
        <w:t>supuesto,</w:t>
      </w:r>
      <w:r w:rsidRPr="00E1406D">
        <w:rPr>
          <w:rFonts w:ascii="Arial" w:hAnsi="Arial" w:cs="Arial"/>
          <w:sz w:val="22"/>
          <w:szCs w:val="22"/>
          <w:lang w:val="es-ES_tradnl"/>
        </w:rPr>
        <w:t xml:space="preserve"> en relación a los r</w:t>
      </w:r>
      <w:r w:rsidR="00587010" w:rsidRPr="00E1406D">
        <w:rPr>
          <w:rFonts w:ascii="Arial" w:hAnsi="Arial" w:cs="Arial"/>
          <w:sz w:val="22"/>
          <w:szCs w:val="22"/>
          <w:lang w:val="es-ES_tradnl"/>
        </w:rPr>
        <w:t>ecursos adicionales que ingresarán</w:t>
      </w:r>
      <w:r w:rsidRPr="00E1406D">
        <w:rPr>
          <w:rFonts w:ascii="Arial" w:hAnsi="Arial" w:cs="Arial"/>
          <w:sz w:val="22"/>
          <w:szCs w:val="22"/>
          <w:lang w:val="es-ES_tradnl"/>
        </w:rPr>
        <w:t xml:space="preserve"> a la ciudad, tomó como base los resultados </w:t>
      </w:r>
      <w:r w:rsidR="00BB004B" w:rsidRPr="00E1406D">
        <w:rPr>
          <w:rFonts w:ascii="Arial" w:hAnsi="Arial" w:cs="Arial"/>
          <w:sz w:val="22"/>
          <w:szCs w:val="22"/>
          <w:lang w:val="es-ES_tradnl"/>
        </w:rPr>
        <w:t xml:space="preserve">exitosos </w:t>
      </w:r>
      <w:r w:rsidRPr="00E1406D">
        <w:rPr>
          <w:rFonts w:ascii="Arial" w:hAnsi="Arial" w:cs="Arial"/>
          <w:sz w:val="22"/>
          <w:szCs w:val="22"/>
          <w:lang w:val="es-ES_tradnl"/>
        </w:rPr>
        <w:t xml:space="preserve">obtenidos </w:t>
      </w:r>
      <w:r w:rsidR="0020216E" w:rsidRPr="00E1406D">
        <w:rPr>
          <w:rFonts w:ascii="Arial" w:hAnsi="Arial" w:cs="Arial"/>
          <w:sz w:val="22"/>
          <w:szCs w:val="22"/>
          <w:lang w:val="es-ES_tradnl"/>
        </w:rPr>
        <w:t>en la evaluación final del Programa de Rehabilitación del Centro Histórico de Quito</w:t>
      </w:r>
      <w:r w:rsidR="0020216E" w:rsidRPr="00E1406D">
        <w:rPr>
          <w:rStyle w:val="FootnoteReference"/>
          <w:rFonts w:ascii="Arial" w:hAnsi="Arial" w:cs="Arial"/>
          <w:sz w:val="22"/>
          <w:szCs w:val="22"/>
          <w:lang w:val="es-ES_tradnl"/>
        </w:rPr>
        <w:footnoteReference w:id="2"/>
      </w:r>
      <w:r w:rsidR="0020216E" w:rsidRPr="00E1406D">
        <w:rPr>
          <w:rFonts w:ascii="Arial" w:hAnsi="Arial" w:cs="Arial"/>
          <w:sz w:val="22"/>
          <w:szCs w:val="22"/>
          <w:lang w:val="es-ES_tradnl"/>
        </w:rPr>
        <w:t>.</w:t>
      </w:r>
      <w:r w:rsidR="00A14F4E" w:rsidRPr="00E1406D">
        <w:rPr>
          <w:rFonts w:ascii="Arial" w:hAnsi="Arial" w:cs="Arial"/>
          <w:sz w:val="22"/>
          <w:szCs w:val="22"/>
          <w:lang w:val="es-ES_tradnl"/>
        </w:rPr>
        <w:t xml:space="preserve"> </w:t>
      </w:r>
      <w:r w:rsidR="0020216E" w:rsidRPr="00E1406D">
        <w:rPr>
          <w:rFonts w:ascii="Arial" w:hAnsi="Arial" w:cs="Arial"/>
          <w:sz w:val="22"/>
          <w:szCs w:val="22"/>
        </w:rPr>
        <w:t xml:space="preserve">En este contexto, </w:t>
      </w:r>
      <w:r w:rsidR="00FF4190" w:rsidRPr="00E1406D">
        <w:rPr>
          <w:rFonts w:ascii="Arial" w:hAnsi="Arial" w:cs="Arial"/>
          <w:sz w:val="22"/>
          <w:szCs w:val="22"/>
          <w:lang w:val="es-ES_tradnl"/>
        </w:rPr>
        <w:t xml:space="preserve">se </w:t>
      </w:r>
      <w:r w:rsidR="0020216E" w:rsidRPr="00E1406D">
        <w:rPr>
          <w:rFonts w:ascii="Arial" w:hAnsi="Arial" w:cs="Arial"/>
          <w:sz w:val="22"/>
          <w:szCs w:val="22"/>
          <w:lang w:val="es-ES_tradnl"/>
        </w:rPr>
        <w:t xml:space="preserve">analizaron ambas fases del proyecto por su similitud con el actual programa. </w:t>
      </w:r>
    </w:p>
    <w:p w:rsidR="004C003A" w:rsidRPr="00E1406D" w:rsidRDefault="0020216E" w:rsidP="00B93C5C">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El objetivo del proyecto </w:t>
      </w:r>
      <w:r w:rsidR="002E6677" w:rsidRPr="00E1406D">
        <w:rPr>
          <w:rFonts w:ascii="Arial" w:hAnsi="Arial" w:cs="Arial"/>
          <w:sz w:val="22"/>
          <w:szCs w:val="22"/>
          <w:lang w:val="es-ES_tradnl"/>
        </w:rPr>
        <w:t xml:space="preserve">del Centro Histórico de Quito </w:t>
      </w:r>
      <w:r w:rsidRPr="00E1406D">
        <w:rPr>
          <w:rFonts w:ascii="Arial" w:hAnsi="Arial" w:cs="Arial"/>
          <w:sz w:val="22"/>
          <w:szCs w:val="22"/>
          <w:lang w:val="es-ES_tradnl"/>
        </w:rPr>
        <w:t xml:space="preserve">era implementar un proceso de rehabilitación y conservación patrimonial </w:t>
      </w:r>
      <w:r w:rsidR="00594AC8" w:rsidRPr="00E1406D">
        <w:rPr>
          <w:rFonts w:ascii="Arial" w:hAnsi="Arial" w:cs="Arial"/>
          <w:sz w:val="22"/>
          <w:szCs w:val="22"/>
          <w:lang w:val="es-ES_tradnl"/>
        </w:rPr>
        <w:t>sostenible</w:t>
      </w:r>
      <w:r w:rsidRPr="00E1406D">
        <w:rPr>
          <w:rFonts w:ascii="Arial" w:hAnsi="Arial" w:cs="Arial"/>
          <w:sz w:val="22"/>
          <w:szCs w:val="22"/>
          <w:lang w:val="es-ES_tradnl"/>
        </w:rPr>
        <w:t xml:space="preserve">, potenciando </w:t>
      </w:r>
      <w:r w:rsidR="00FF4190" w:rsidRPr="00E1406D">
        <w:rPr>
          <w:rFonts w:ascii="Arial" w:hAnsi="Arial" w:cs="Arial"/>
          <w:sz w:val="22"/>
          <w:szCs w:val="22"/>
          <w:lang w:val="es-ES_tradnl"/>
        </w:rPr>
        <w:t>el</w:t>
      </w:r>
      <w:r w:rsidRPr="00E1406D">
        <w:rPr>
          <w:rFonts w:ascii="Arial" w:hAnsi="Arial" w:cs="Arial"/>
          <w:sz w:val="22"/>
          <w:szCs w:val="22"/>
          <w:lang w:val="es-ES_tradnl"/>
        </w:rPr>
        <w:t xml:space="preserve"> desarrollo económico, social y cultural</w:t>
      </w:r>
      <w:r w:rsidR="00FF4190" w:rsidRPr="00E1406D">
        <w:rPr>
          <w:rFonts w:ascii="Arial" w:hAnsi="Arial" w:cs="Arial"/>
          <w:sz w:val="22"/>
          <w:szCs w:val="22"/>
          <w:lang w:val="es-ES_tradnl"/>
        </w:rPr>
        <w:t xml:space="preserve"> del Centro</w:t>
      </w:r>
      <w:r w:rsidRPr="00E1406D">
        <w:rPr>
          <w:rFonts w:ascii="Arial" w:hAnsi="Arial" w:cs="Arial"/>
          <w:sz w:val="22"/>
          <w:szCs w:val="22"/>
          <w:lang w:val="es-ES_tradnl"/>
        </w:rPr>
        <w:t xml:space="preserve">. Sus componentes priorizaron la rehabilitación del espacio público e hitos </w:t>
      </w:r>
      <w:r w:rsidR="002E6677" w:rsidRPr="00E1406D">
        <w:rPr>
          <w:rFonts w:ascii="Arial" w:hAnsi="Arial" w:cs="Arial"/>
          <w:sz w:val="22"/>
          <w:szCs w:val="22"/>
          <w:lang w:val="es-ES_tradnl"/>
        </w:rPr>
        <w:t>arquitectónicos,</w:t>
      </w:r>
      <w:r w:rsidRPr="00E1406D">
        <w:rPr>
          <w:rFonts w:ascii="Arial" w:hAnsi="Arial" w:cs="Arial"/>
          <w:sz w:val="22"/>
          <w:szCs w:val="22"/>
          <w:lang w:val="es-ES_tradnl"/>
        </w:rPr>
        <w:t xml:space="preserve"> así como el ordenamiento del comercio callejero</w:t>
      </w:r>
      <w:r w:rsidR="001674D0" w:rsidRPr="00E1406D">
        <w:rPr>
          <w:rFonts w:ascii="Arial" w:hAnsi="Arial" w:cs="Arial"/>
          <w:sz w:val="22"/>
          <w:szCs w:val="22"/>
          <w:lang w:val="es-ES_tradnl"/>
        </w:rPr>
        <w:t>, el fortalecimiento institucional y se</w:t>
      </w:r>
      <w:r w:rsidRPr="00E1406D">
        <w:rPr>
          <w:rFonts w:ascii="Arial" w:hAnsi="Arial" w:cs="Arial"/>
          <w:sz w:val="22"/>
          <w:szCs w:val="22"/>
          <w:lang w:val="es-ES_tradnl"/>
        </w:rPr>
        <w:t xml:space="preserve"> enfatizó el financiamiento de proyectos a través de alianzas con el sector privado en vivienda y comercio. En la primera fase (1995-2003</w:t>
      </w:r>
      <w:r w:rsidR="006E5EA6" w:rsidRPr="00E1406D">
        <w:rPr>
          <w:rFonts w:ascii="Arial" w:hAnsi="Arial" w:cs="Arial"/>
          <w:sz w:val="22"/>
          <w:szCs w:val="22"/>
          <w:lang w:val="es-ES_tradnl"/>
        </w:rPr>
        <w:t>,</w:t>
      </w:r>
      <w:r w:rsidR="006E5EA6" w:rsidRPr="00E1406D">
        <w:rPr>
          <w:rFonts w:ascii="Arial" w:eastAsiaTheme="minorHAnsi" w:hAnsi="Arial" w:cs="Arial"/>
          <w:sz w:val="22"/>
          <w:szCs w:val="22"/>
          <w:lang w:val="es-ES_tradnl"/>
        </w:rPr>
        <w:t xml:space="preserve"> </w:t>
      </w:r>
      <w:r w:rsidR="006E5EA6" w:rsidRPr="00E1406D">
        <w:rPr>
          <w:rFonts w:ascii="Arial" w:hAnsi="Arial" w:cs="Arial"/>
          <w:sz w:val="22"/>
          <w:szCs w:val="22"/>
          <w:lang w:val="es-ES_tradnl"/>
        </w:rPr>
        <w:t>US$47.6M</w:t>
      </w:r>
      <w:r w:rsidRPr="00E1406D">
        <w:rPr>
          <w:rFonts w:ascii="Arial" w:hAnsi="Arial" w:cs="Arial"/>
          <w:sz w:val="22"/>
          <w:szCs w:val="22"/>
          <w:lang w:val="es-ES_tradnl"/>
        </w:rPr>
        <w:t xml:space="preserve">), se reubicaron 11 centros comerciales rehabilitados/construidos para </w:t>
      </w:r>
      <w:r w:rsidR="00DA29F5" w:rsidRPr="00E1406D">
        <w:rPr>
          <w:rFonts w:ascii="Arial" w:hAnsi="Arial" w:cs="Arial"/>
          <w:sz w:val="22"/>
          <w:szCs w:val="22"/>
          <w:lang w:val="es-ES_tradnl"/>
        </w:rPr>
        <w:t>los</w:t>
      </w:r>
      <w:r w:rsidRPr="00E1406D">
        <w:rPr>
          <w:rFonts w:ascii="Arial" w:hAnsi="Arial" w:cs="Arial"/>
          <w:sz w:val="22"/>
          <w:szCs w:val="22"/>
          <w:lang w:val="es-ES_tradnl"/>
        </w:rPr>
        <w:t xml:space="preserve"> más de 7000 vendedores informales que estaban en las calles y espacios públicos; </w:t>
      </w:r>
      <w:r w:rsidR="001674D0" w:rsidRPr="00E1406D">
        <w:rPr>
          <w:rFonts w:ascii="Arial" w:hAnsi="Arial" w:cs="Arial"/>
          <w:sz w:val="22"/>
          <w:szCs w:val="22"/>
          <w:lang w:val="es-ES_tradnl"/>
        </w:rPr>
        <w:t>se construyeron</w:t>
      </w:r>
      <w:r w:rsidRPr="00E1406D">
        <w:rPr>
          <w:rFonts w:ascii="Arial" w:hAnsi="Arial" w:cs="Arial"/>
          <w:sz w:val="22"/>
          <w:szCs w:val="22"/>
          <w:lang w:val="es-ES_tradnl"/>
        </w:rPr>
        <w:t xml:space="preserve"> viviendas sociales, rehabilitando 14 edificios residenciales, creando 300 apartamentos modernos cuyos residentes hoy son propietarios de ingresos bajos o medios; recuperado los valores culturales e históricos del área y muchos de sus espacios públicos; iniciado la implementación del Plan de Reordenamiento Integral de Tránsito y Transporte; recuperado y puesto </w:t>
      </w:r>
      <w:r w:rsidRPr="00E1406D">
        <w:rPr>
          <w:rFonts w:ascii="Arial" w:hAnsi="Arial" w:cs="Arial"/>
          <w:sz w:val="22"/>
          <w:szCs w:val="22"/>
          <w:lang w:val="es-ES_tradnl"/>
        </w:rPr>
        <w:lastRenderedPageBreak/>
        <w:t xml:space="preserve">en funcionamiento edificios e instituciones (teatros, restaurantes, museos, centros culturales, oficinas, hoteles, etc.). Se renovaron 55.000 metros cuadrados de aceras, se soterraron cables y se construyeron seis </w:t>
      </w:r>
      <w:r w:rsidR="00F35FD8" w:rsidRPr="00E1406D">
        <w:rPr>
          <w:rFonts w:ascii="Arial" w:hAnsi="Arial" w:cs="Arial"/>
          <w:sz w:val="22"/>
          <w:szCs w:val="22"/>
          <w:lang w:val="es-ES_tradnl"/>
        </w:rPr>
        <w:t>estacionamientos</w:t>
      </w:r>
      <w:r w:rsidRPr="00E1406D">
        <w:rPr>
          <w:rFonts w:ascii="Arial" w:hAnsi="Arial" w:cs="Arial"/>
          <w:sz w:val="22"/>
          <w:szCs w:val="22"/>
          <w:lang w:val="es-ES_tradnl"/>
        </w:rPr>
        <w:t>. La segunda fase (2007 a 20</w:t>
      </w:r>
      <w:r w:rsidR="00F2317B" w:rsidRPr="00E1406D">
        <w:rPr>
          <w:rFonts w:ascii="Arial" w:hAnsi="Arial" w:cs="Arial"/>
          <w:sz w:val="22"/>
          <w:szCs w:val="22"/>
          <w:lang w:val="es-ES_tradnl"/>
        </w:rPr>
        <w:t>10, US$10M) consolidó</w:t>
      </w:r>
      <w:r w:rsidRPr="00E1406D">
        <w:rPr>
          <w:rFonts w:ascii="Arial" w:hAnsi="Arial" w:cs="Arial"/>
          <w:sz w:val="22"/>
          <w:szCs w:val="22"/>
          <w:lang w:val="es-ES_tradnl"/>
        </w:rPr>
        <w:t xml:space="preserve"> los esfuerzos para asegurar el desarrollo económico y social auto sostenible, financiando actividades en las áreas sociales, de </w:t>
      </w:r>
      <w:r w:rsidR="00F2317B" w:rsidRPr="00E1406D">
        <w:rPr>
          <w:rFonts w:ascii="Arial" w:hAnsi="Arial" w:cs="Arial"/>
          <w:sz w:val="22"/>
          <w:szCs w:val="22"/>
          <w:lang w:val="es-ES_tradnl"/>
        </w:rPr>
        <w:t>movilidad</w:t>
      </w:r>
      <w:r w:rsidRPr="00E1406D">
        <w:rPr>
          <w:rFonts w:ascii="Arial" w:hAnsi="Arial" w:cs="Arial"/>
          <w:sz w:val="22"/>
          <w:szCs w:val="22"/>
          <w:lang w:val="es-ES_tradnl"/>
        </w:rPr>
        <w:t>, provisión de servicios básicos en barrios pobres, desarrollo institucional, infraestructura urbana y promoción de las inversiones privadas.</w:t>
      </w:r>
      <w:r w:rsidR="004C003A" w:rsidRPr="00E1406D">
        <w:rPr>
          <w:rFonts w:ascii="Arial" w:hAnsi="Arial" w:cs="Arial"/>
          <w:sz w:val="22"/>
          <w:szCs w:val="22"/>
          <w:lang w:val="es-ES_tradnl"/>
        </w:rPr>
        <w:t xml:space="preserve"> </w:t>
      </w:r>
      <w:r w:rsidRPr="00E1406D">
        <w:rPr>
          <w:rFonts w:ascii="Arial" w:hAnsi="Arial" w:cs="Arial"/>
          <w:sz w:val="22"/>
          <w:szCs w:val="22"/>
          <w:lang w:val="es-ES_tradnl"/>
        </w:rPr>
        <w:t xml:space="preserve">Los resultados de ambos </w:t>
      </w:r>
      <w:r w:rsidR="00FF4190" w:rsidRPr="00E1406D">
        <w:rPr>
          <w:rFonts w:ascii="Arial" w:hAnsi="Arial" w:cs="Arial"/>
          <w:sz w:val="22"/>
          <w:szCs w:val="22"/>
          <w:lang w:val="es-ES_tradnl"/>
        </w:rPr>
        <w:t xml:space="preserve">proyectos </w:t>
      </w:r>
      <w:r w:rsidRPr="00E1406D">
        <w:rPr>
          <w:rFonts w:ascii="Arial" w:hAnsi="Arial" w:cs="Arial"/>
          <w:sz w:val="22"/>
          <w:szCs w:val="22"/>
          <w:lang w:val="es-ES_tradnl"/>
        </w:rPr>
        <w:t xml:space="preserve">fueron exitosos, en términos de </w:t>
      </w:r>
      <w:r w:rsidR="00BB004B" w:rsidRPr="00E1406D">
        <w:rPr>
          <w:rFonts w:ascii="Arial" w:hAnsi="Arial" w:cs="Arial"/>
          <w:sz w:val="22"/>
          <w:szCs w:val="22"/>
          <w:lang w:val="es-ES_tradnl"/>
        </w:rPr>
        <w:t xml:space="preserve">aumento del </w:t>
      </w:r>
      <w:r w:rsidRPr="00E1406D">
        <w:rPr>
          <w:rFonts w:ascii="Arial" w:hAnsi="Arial" w:cs="Arial"/>
          <w:sz w:val="22"/>
          <w:szCs w:val="22"/>
          <w:lang w:val="es-ES_tradnl"/>
        </w:rPr>
        <w:t xml:space="preserve">número de turistas, empleo y condiciones de habitabilidad. Tras la transformación, el número de turistas se ha incrementado en un 70%, pasando de 260.755 turistas en 2006 (línea de base) a 446.016 en 2009, </w:t>
      </w:r>
      <w:r w:rsidR="00F2317B" w:rsidRPr="00E1406D">
        <w:rPr>
          <w:rFonts w:ascii="Arial" w:hAnsi="Arial" w:cs="Arial"/>
          <w:sz w:val="22"/>
          <w:szCs w:val="22"/>
          <w:lang w:val="es-ES_tradnl"/>
        </w:rPr>
        <w:t xml:space="preserve">representando un aumento de aproximadamente 185 mil turistas en 4 años. </w:t>
      </w:r>
    </w:p>
    <w:p w:rsidR="00F1553F" w:rsidRPr="00E1406D" w:rsidRDefault="00F2317B" w:rsidP="00B93C5C">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La presente evaluación</w:t>
      </w:r>
      <w:r w:rsidR="00FF08FF" w:rsidRPr="00E1406D">
        <w:rPr>
          <w:rFonts w:ascii="Arial" w:hAnsi="Arial" w:cs="Arial"/>
          <w:sz w:val="22"/>
          <w:szCs w:val="22"/>
          <w:lang w:val="es-ES_tradnl"/>
        </w:rPr>
        <w:t xml:space="preserve"> estima </w:t>
      </w:r>
      <w:r w:rsidR="002E6677" w:rsidRPr="00E1406D">
        <w:rPr>
          <w:rFonts w:ascii="Arial" w:hAnsi="Arial" w:cs="Arial"/>
          <w:sz w:val="22"/>
          <w:szCs w:val="22"/>
          <w:lang w:val="es-ES_tradnl"/>
        </w:rPr>
        <w:t>que,</w:t>
      </w:r>
      <w:r w:rsidR="00FF08FF" w:rsidRPr="00E1406D">
        <w:rPr>
          <w:rFonts w:ascii="Arial" w:hAnsi="Arial" w:cs="Arial"/>
          <w:sz w:val="22"/>
          <w:szCs w:val="22"/>
          <w:lang w:val="es-ES_tradnl"/>
        </w:rPr>
        <w:t xml:space="preserve"> como resultado de las intervenciones del proyecto, </w:t>
      </w:r>
      <w:r w:rsidR="006924BF" w:rsidRPr="00E1406D">
        <w:rPr>
          <w:rFonts w:ascii="Arial" w:hAnsi="Arial" w:cs="Arial"/>
          <w:sz w:val="22"/>
          <w:szCs w:val="22"/>
          <w:lang w:val="es-ES_tradnl"/>
        </w:rPr>
        <w:t xml:space="preserve">que </w:t>
      </w:r>
      <w:r w:rsidR="00E73BBA" w:rsidRPr="00E1406D">
        <w:rPr>
          <w:rFonts w:ascii="Arial" w:hAnsi="Arial" w:cs="Arial"/>
          <w:sz w:val="22"/>
          <w:szCs w:val="22"/>
          <w:lang w:val="es-ES_tradnl"/>
        </w:rPr>
        <w:t>en 202</w:t>
      </w:r>
      <w:r w:rsidR="006D0B34" w:rsidRPr="00E1406D">
        <w:rPr>
          <w:rFonts w:ascii="Arial" w:hAnsi="Arial" w:cs="Arial"/>
          <w:sz w:val="22"/>
          <w:szCs w:val="22"/>
          <w:lang w:val="es-ES_tradnl"/>
        </w:rPr>
        <w:t>5 (3 años posteriores al término del proyecto),</w:t>
      </w:r>
      <w:r w:rsidR="00E471BB" w:rsidRPr="00E1406D">
        <w:rPr>
          <w:rFonts w:ascii="Arial" w:hAnsi="Arial" w:cs="Arial"/>
          <w:sz w:val="22"/>
          <w:szCs w:val="22"/>
          <w:lang w:val="es-ES_tradnl"/>
        </w:rPr>
        <w:t xml:space="preserve"> </w:t>
      </w:r>
      <w:r w:rsidR="00FF08FF" w:rsidRPr="00E1406D">
        <w:rPr>
          <w:rFonts w:ascii="Arial" w:hAnsi="Arial" w:cs="Arial"/>
          <w:sz w:val="22"/>
          <w:szCs w:val="22"/>
          <w:lang w:val="es-ES_tradnl"/>
        </w:rPr>
        <w:t>se logrará un aumento real</w:t>
      </w:r>
      <w:r w:rsidR="00352673" w:rsidRPr="00E1406D">
        <w:rPr>
          <w:rFonts w:ascii="Arial" w:hAnsi="Arial" w:cs="Arial"/>
          <w:sz w:val="22"/>
          <w:szCs w:val="22"/>
          <w:lang w:val="es-ES_tradnl"/>
        </w:rPr>
        <w:t xml:space="preserve"> (por arriba del aumento vegetativo)</w:t>
      </w:r>
      <w:r w:rsidR="00FF08FF" w:rsidRPr="00E1406D">
        <w:rPr>
          <w:rFonts w:ascii="Arial" w:hAnsi="Arial" w:cs="Arial"/>
          <w:sz w:val="22"/>
          <w:szCs w:val="22"/>
          <w:lang w:val="es-ES_tradnl"/>
        </w:rPr>
        <w:t xml:space="preserve"> de aproximadamente </w:t>
      </w:r>
      <w:r w:rsidR="006D0B34" w:rsidRPr="00E1406D">
        <w:rPr>
          <w:rFonts w:ascii="Arial" w:hAnsi="Arial" w:cs="Arial"/>
          <w:sz w:val="22"/>
          <w:szCs w:val="22"/>
          <w:lang w:val="es-ES_tradnl"/>
        </w:rPr>
        <w:t>73</w:t>
      </w:r>
      <w:r w:rsidR="00A44A78" w:rsidRPr="00E1406D">
        <w:rPr>
          <w:rFonts w:ascii="Arial" w:hAnsi="Arial" w:cs="Arial"/>
          <w:sz w:val="22"/>
          <w:szCs w:val="22"/>
          <w:lang w:val="es-ES_tradnl"/>
        </w:rPr>
        <w:t xml:space="preserve"> </w:t>
      </w:r>
      <w:r w:rsidR="00FF08FF" w:rsidRPr="00E1406D">
        <w:rPr>
          <w:rFonts w:ascii="Arial" w:hAnsi="Arial" w:cs="Arial"/>
          <w:sz w:val="22"/>
          <w:szCs w:val="22"/>
          <w:lang w:val="es-ES_tradnl"/>
        </w:rPr>
        <w:t>mil turistas (</w:t>
      </w:r>
      <w:r w:rsidR="006D0B34" w:rsidRPr="00E1406D">
        <w:rPr>
          <w:rFonts w:ascii="Arial" w:hAnsi="Arial" w:cs="Arial"/>
          <w:sz w:val="22"/>
          <w:szCs w:val="22"/>
          <w:lang w:val="es-ES_tradnl"/>
        </w:rPr>
        <w:t>11</w:t>
      </w:r>
      <w:r w:rsidR="00E471BB" w:rsidRPr="00E1406D">
        <w:rPr>
          <w:rFonts w:ascii="Arial" w:hAnsi="Arial" w:cs="Arial"/>
          <w:sz w:val="22"/>
          <w:szCs w:val="22"/>
          <w:lang w:val="es-ES_tradnl"/>
        </w:rPr>
        <w:t>.87</w:t>
      </w:r>
      <w:r w:rsidR="00FF08FF" w:rsidRPr="00E1406D">
        <w:rPr>
          <w:rFonts w:ascii="Arial" w:hAnsi="Arial" w:cs="Arial"/>
          <w:sz w:val="22"/>
          <w:szCs w:val="22"/>
          <w:lang w:val="es-ES_tradnl"/>
        </w:rPr>
        <w:t xml:space="preserve">%), empezando </w:t>
      </w:r>
      <w:r w:rsidR="00960B9B" w:rsidRPr="00E1406D">
        <w:rPr>
          <w:rFonts w:ascii="Arial" w:hAnsi="Arial" w:cs="Arial"/>
          <w:sz w:val="22"/>
          <w:szCs w:val="22"/>
          <w:lang w:val="es-ES_tradnl"/>
        </w:rPr>
        <w:t xml:space="preserve">en el </w:t>
      </w:r>
      <w:r w:rsidR="00A44A78" w:rsidRPr="00E1406D">
        <w:rPr>
          <w:rFonts w:ascii="Arial" w:hAnsi="Arial" w:cs="Arial"/>
          <w:sz w:val="22"/>
          <w:szCs w:val="22"/>
          <w:lang w:val="es-ES_tradnl"/>
        </w:rPr>
        <w:t xml:space="preserve">quinto </w:t>
      </w:r>
      <w:r w:rsidR="00960B9B" w:rsidRPr="00E1406D">
        <w:rPr>
          <w:rFonts w:ascii="Arial" w:hAnsi="Arial" w:cs="Arial"/>
          <w:sz w:val="22"/>
          <w:szCs w:val="22"/>
          <w:lang w:val="es-ES_tradnl"/>
        </w:rPr>
        <w:t>año de ejecución</w:t>
      </w:r>
      <w:r w:rsidR="00DB53F3" w:rsidRPr="00E1406D">
        <w:rPr>
          <w:rFonts w:ascii="Arial" w:hAnsi="Arial" w:cs="Arial"/>
          <w:sz w:val="22"/>
          <w:szCs w:val="22"/>
          <w:lang w:val="es-ES_tradnl"/>
        </w:rPr>
        <w:t xml:space="preserve"> (</w:t>
      </w:r>
      <w:r w:rsidR="00A44A78" w:rsidRPr="00E1406D">
        <w:rPr>
          <w:rFonts w:ascii="Arial" w:hAnsi="Arial" w:cs="Arial"/>
          <w:sz w:val="22"/>
          <w:szCs w:val="22"/>
          <w:lang w:val="es-ES_tradnl"/>
        </w:rPr>
        <w:t>2021</w:t>
      </w:r>
      <w:r w:rsidR="00DB53F3" w:rsidRPr="00E1406D">
        <w:rPr>
          <w:rFonts w:ascii="Arial" w:hAnsi="Arial" w:cs="Arial"/>
          <w:sz w:val="22"/>
          <w:szCs w:val="22"/>
          <w:lang w:val="es-ES_tradnl"/>
        </w:rPr>
        <w:t>)</w:t>
      </w:r>
      <w:r w:rsidR="00960B9B" w:rsidRPr="00E1406D">
        <w:rPr>
          <w:rFonts w:ascii="Arial" w:hAnsi="Arial" w:cs="Arial"/>
          <w:sz w:val="22"/>
          <w:szCs w:val="22"/>
          <w:lang w:val="es-ES_tradnl"/>
        </w:rPr>
        <w:t xml:space="preserve"> con </w:t>
      </w:r>
      <w:r w:rsidR="00E471BB" w:rsidRPr="00E1406D">
        <w:rPr>
          <w:rFonts w:ascii="Arial" w:hAnsi="Arial" w:cs="Arial"/>
          <w:sz w:val="22"/>
          <w:szCs w:val="22"/>
          <w:lang w:val="es-ES_tradnl"/>
        </w:rPr>
        <w:t>7.87</w:t>
      </w:r>
      <w:r w:rsidR="00960B9B" w:rsidRPr="00E1406D">
        <w:rPr>
          <w:rFonts w:ascii="Arial" w:hAnsi="Arial" w:cs="Arial"/>
          <w:sz w:val="22"/>
          <w:szCs w:val="22"/>
          <w:lang w:val="es-ES_tradnl"/>
        </w:rPr>
        <w:t>%</w:t>
      </w:r>
      <w:r w:rsidR="00A44A78" w:rsidRPr="00E1406D">
        <w:rPr>
          <w:rFonts w:ascii="Arial" w:hAnsi="Arial" w:cs="Arial"/>
          <w:sz w:val="22"/>
          <w:szCs w:val="22"/>
          <w:lang w:val="es-ES_tradnl"/>
        </w:rPr>
        <w:t xml:space="preserve"> (en relación al escenario sin proyecto)</w:t>
      </w:r>
      <w:r w:rsidR="00960B9B" w:rsidRPr="00E1406D">
        <w:rPr>
          <w:rFonts w:ascii="Arial" w:hAnsi="Arial" w:cs="Arial"/>
          <w:sz w:val="22"/>
          <w:szCs w:val="22"/>
          <w:lang w:val="es-ES_tradnl"/>
        </w:rPr>
        <w:t xml:space="preserve">, </w:t>
      </w:r>
      <w:r w:rsidR="00A068D1" w:rsidRPr="00E1406D">
        <w:rPr>
          <w:rFonts w:ascii="Arial" w:hAnsi="Arial" w:cs="Arial"/>
          <w:sz w:val="22"/>
          <w:szCs w:val="22"/>
          <w:lang w:val="es-ES_tradnl"/>
        </w:rPr>
        <w:t xml:space="preserve">con aumentos </w:t>
      </w:r>
      <w:r w:rsidR="00B93691" w:rsidRPr="00E1406D">
        <w:rPr>
          <w:rFonts w:ascii="Arial" w:hAnsi="Arial" w:cs="Arial"/>
          <w:sz w:val="22"/>
          <w:szCs w:val="22"/>
          <w:lang w:val="es-ES_tradnl"/>
        </w:rPr>
        <w:t>sucesivos</w:t>
      </w:r>
      <w:r w:rsidR="00A068D1" w:rsidRPr="00E1406D">
        <w:rPr>
          <w:rFonts w:ascii="Arial" w:hAnsi="Arial" w:cs="Arial"/>
          <w:sz w:val="22"/>
          <w:szCs w:val="22"/>
          <w:lang w:val="es-ES_tradnl"/>
        </w:rPr>
        <w:t xml:space="preserve"> de aproximadamente 1% al año, </w:t>
      </w:r>
      <w:r w:rsidR="00A44A78" w:rsidRPr="00E1406D">
        <w:rPr>
          <w:rFonts w:ascii="Arial" w:hAnsi="Arial" w:cs="Arial"/>
          <w:sz w:val="22"/>
          <w:szCs w:val="22"/>
          <w:lang w:val="es-ES_tradnl"/>
        </w:rPr>
        <w:t xml:space="preserve">alcanzando en 2025 un aumento de </w:t>
      </w:r>
      <w:r w:rsidR="00E471BB" w:rsidRPr="00E1406D">
        <w:rPr>
          <w:rFonts w:ascii="Arial" w:hAnsi="Arial" w:cs="Arial"/>
          <w:sz w:val="22"/>
          <w:szCs w:val="22"/>
          <w:lang w:val="es-ES_tradnl"/>
        </w:rPr>
        <w:t>11.87</w:t>
      </w:r>
      <w:r w:rsidR="00A44A78" w:rsidRPr="00E1406D">
        <w:rPr>
          <w:rFonts w:ascii="Arial" w:hAnsi="Arial" w:cs="Arial"/>
          <w:sz w:val="22"/>
          <w:szCs w:val="22"/>
          <w:lang w:val="es-ES_tradnl"/>
        </w:rPr>
        <w:t>% (en relación al escenario sin proyecto)</w:t>
      </w:r>
      <w:r w:rsidR="00062DCD" w:rsidRPr="00E1406D">
        <w:rPr>
          <w:rStyle w:val="FootnoteReference"/>
          <w:rFonts w:ascii="Arial" w:hAnsi="Arial" w:cs="Arial"/>
          <w:sz w:val="22"/>
          <w:szCs w:val="22"/>
          <w:lang w:val="es-ES_tradnl"/>
        </w:rPr>
        <w:footnoteReference w:id="3"/>
      </w:r>
      <w:r w:rsidR="00960B9B" w:rsidRPr="00E1406D">
        <w:rPr>
          <w:rFonts w:ascii="Arial" w:hAnsi="Arial" w:cs="Arial"/>
          <w:sz w:val="22"/>
          <w:szCs w:val="22"/>
          <w:lang w:val="es-ES_tradnl"/>
        </w:rPr>
        <w:t xml:space="preserve">. Esto será posible </w:t>
      </w:r>
      <w:r w:rsidR="00352673" w:rsidRPr="00E1406D">
        <w:rPr>
          <w:rFonts w:ascii="Arial" w:hAnsi="Arial" w:cs="Arial"/>
          <w:sz w:val="22"/>
          <w:szCs w:val="22"/>
          <w:lang w:val="es-ES_tradnl"/>
        </w:rPr>
        <w:t xml:space="preserve">a través de un aumento de </w:t>
      </w:r>
      <w:r w:rsidR="00E471BB" w:rsidRPr="00E1406D">
        <w:rPr>
          <w:rFonts w:ascii="Arial" w:hAnsi="Arial" w:cs="Arial"/>
          <w:sz w:val="22"/>
          <w:szCs w:val="22"/>
          <w:lang w:val="es-ES_tradnl"/>
        </w:rPr>
        <w:t>4.2</w:t>
      </w:r>
      <w:r w:rsidR="00352673" w:rsidRPr="00E1406D">
        <w:rPr>
          <w:rFonts w:ascii="Arial" w:hAnsi="Arial" w:cs="Arial"/>
          <w:sz w:val="22"/>
          <w:szCs w:val="22"/>
          <w:lang w:val="es-ES_tradnl"/>
        </w:rPr>
        <w:t>% en la relación entre</w:t>
      </w:r>
      <w:r w:rsidR="00F1553F" w:rsidRPr="00E1406D">
        <w:rPr>
          <w:rFonts w:ascii="Arial" w:hAnsi="Arial" w:cs="Arial"/>
          <w:sz w:val="22"/>
          <w:szCs w:val="22"/>
          <w:lang w:val="es-ES_tradnl"/>
        </w:rPr>
        <w:t xml:space="preserve"> los turistas que visitan la c</w:t>
      </w:r>
      <w:r w:rsidR="00960B9B" w:rsidRPr="00E1406D">
        <w:rPr>
          <w:rFonts w:ascii="Arial" w:hAnsi="Arial" w:cs="Arial"/>
          <w:sz w:val="22"/>
          <w:szCs w:val="22"/>
          <w:lang w:val="es-ES_tradnl"/>
        </w:rPr>
        <w:t xml:space="preserve">iudad de Santo Domingo y </w:t>
      </w:r>
      <w:r w:rsidR="00352673" w:rsidRPr="00E1406D">
        <w:rPr>
          <w:rFonts w:ascii="Arial" w:hAnsi="Arial" w:cs="Arial"/>
          <w:sz w:val="22"/>
          <w:szCs w:val="22"/>
          <w:lang w:val="es-ES_tradnl"/>
        </w:rPr>
        <w:t>los que visitan la CCSD</w:t>
      </w:r>
      <w:r w:rsidR="00960B9B" w:rsidRPr="00E1406D">
        <w:rPr>
          <w:rFonts w:ascii="Arial" w:hAnsi="Arial" w:cs="Arial"/>
          <w:sz w:val="22"/>
          <w:szCs w:val="22"/>
          <w:lang w:val="es-ES_tradnl"/>
        </w:rPr>
        <w:t>.</w:t>
      </w:r>
      <w:r w:rsidR="00F1553F" w:rsidRPr="00E1406D">
        <w:rPr>
          <w:rFonts w:ascii="Arial" w:hAnsi="Arial" w:cs="Arial"/>
          <w:sz w:val="22"/>
          <w:szCs w:val="22"/>
          <w:lang w:val="es-ES_tradnl"/>
        </w:rPr>
        <w:t xml:space="preserve"> </w:t>
      </w:r>
    </w:p>
    <w:p w:rsidR="00DB1C03" w:rsidRPr="00E1406D" w:rsidRDefault="00352673" w:rsidP="00E17091">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En términos del crecimiento del número de turistas a partir de la implementación del programa, </w:t>
      </w:r>
      <w:r w:rsidR="00F1553F" w:rsidRPr="00E1406D">
        <w:rPr>
          <w:rFonts w:ascii="Arial" w:hAnsi="Arial" w:cs="Arial"/>
          <w:sz w:val="22"/>
          <w:szCs w:val="22"/>
          <w:lang w:val="es-ES_tradnl"/>
        </w:rPr>
        <w:t>se estima que todavía</w:t>
      </w:r>
      <w:r w:rsidR="00EA700B" w:rsidRPr="00E1406D">
        <w:rPr>
          <w:rFonts w:ascii="Arial" w:hAnsi="Arial" w:cs="Arial"/>
          <w:sz w:val="22"/>
          <w:szCs w:val="22"/>
          <w:lang w:val="es-ES_tradnl"/>
        </w:rPr>
        <w:t xml:space="preserve"> esto</w:t>
      </w:r>
      <w:r w:rsidR="00F1553F" w:rsidRPr="00E1406D">
        <w:rPr>
          <w:rFonts w:ascii="Arial" w:hAnsi="Arial" w:cs="Arial"/>
          <w:sz w:val="22"/>
          <w:szCs w:val="22"/>
          <w:lang w:val="es-ES_tradnl"/>
        </w:rPr>
        <w:t xml:space="preserve"> continuará generando incrementos reales</w:t>
      </w:r>
      <w:r w:rsidRPr="00E1406D">
        <w:rPr>
          <w:rFonts w:ascii="Arial" w:hAnsi="Arial" w:cs="Arial"/>
          <w:sz w:val="22"/>
          <w:szCs w:val="22"/>
          <w:lang w:val="es-ES_tradnl"/>
        </w:rPr>
        <w:t xml:space="preserve"> de aproximadamente </w:t>
      </w:r>
      <w:r w:rsidR="0019582C" w:rsidRPr="00E1406D">
        <w:rPr>
          <w:rFonts w:ascii="Arial" w:hAnsi="Arial" w:cs="Arial"/>
          <w:sz w:val="22"/>
          <w:szCs w:val="22"/>
          <w:lang w:val="es-ES_tradnl"/>
        </w:rPr>
        <w:t>1.0</w:t>
      </w:r>
      <w:r w:rsidRPr="00E1406D">
        <w:rPr>
          <w:rFonts w:ascii="Arial" w:hAnsi="Arial" w:cs="Arial"/>
          <w:sz w:val="22"/>
          <w:szCs w:val="22"/>
          <w:lang w:val="es-ES_tradnl"/>
        </w:rPr>
        <w:t xml:space="preserve">% </w:t>
      </w:r>
      <w:r w:rsidR="0019582C" w:rsidRPr="00E1406D">
        <w:rPr>
          <w:rFonts w:ascii="Arial" w:hAnsi="Arial" w:cs="Arial"/>
          <w:sz w:val="22"/>
          <w:szCs w:val="22"/>
          <w:lang w:val="es-ES_tradnl"/>
        </w:rPr>
        <w:t xml:space="preserve">hasta el año </w:t>
      </w:r>
      <w:r w:rsidR="00062DCD" w:rsidRPr="00E1406D">
        <w:rPr>
          <w:rFonts w:ascii="Arial" w:hAnsi="Arial" w:cs="Arial"/>
          <w:sz w:val="22"/>
          <w:szCs w:val="22"/>
          <w:lang w:val="es-ES_tradnl"/>
        </w:rPr>
        <w:t xml:space="preserve">2031 </w:t>
      </w:r>
      <w:r w:rsidR="0019582C" w:rsidRPr="00E1406D">
        <w:rPr>
          <w:rFonts w:ascii="Arial" w:hAnsi="Arial" w:cs="Arial"/>
          <w:sz w:val="22"/>
          <w:szCs w:val="22"/>
          <w:lang w:val="es-ES_tradnl"/>
        </w:rPr>
        <w:t>(</w:t>
      </w:r>
      <w:r w:rsidR="006924BF" w:rsidRPr="00E1406D">
        <w:rPr>
          <w:rFonts w:ascii="Arial" w:hAnsi="Arial" w:cs="Arial"/>
          <w:sz w:val="22"/>
          <w:szCs w:val="22"/>
          <w:lang w:val="es-ES_tradnl"/>
        </w:rPr>
        <w:t xml:space="preserve">+ </w:t>
      </w:r>
      <w:r w:rsidR="0019582C" w:rsidRPr="00E1406D">
        <w:rPr>
          <w:rFonts w:ascii="Arial" w:hAnsi="Arial" w:cs="Arial"/>
          <w:sz w:val="22"/>
          <w:szCs w:val="22"/>
          <w:lang w:val="es-ES_tradnl"/>
        </w:rPr>
        <w:t>5</w:t>
      </w:r>
      <w:r w:rsidR="00EB15CD" w:rsidRPr="00E1406D">
        <w:rPr>
          <w:rFonts w:ascii="Arial" w:hAnsi="Arial" w:cs="Arial"/>
          <w:sz w:val="22"/>
          <w:szCs w:val="22"/>
          <w:lang w:val="es-ES_tradnl"/>
        </w:rPr>
        <w:t xml:space="preserve"> </w:t>
      </w:r>
      <w:r w:rsidR="0019582C" w:rsidRPr="00E1406D">
        <w:rPr>
          <w:rFonts w:ascii="Arial" w:hAnsi="Arial" w:cs="Arial"/>
          <w:sz w:val="22"/>
          <w:szCs w:val="22"/>
          <w:lang w:val="es-ES_tradnl"/>
        </w:rPr>
        <w:t>años)</w:t>
      </w:r>
      <w:r w:rsidRPr="00E1406D">
        <w:rPr>
          <w:rFonts w:ascii="Arial" w:hAnsi="Arial" w:cs="Arial"/>
          <w:sz w:val="22"/>
          <w:szCs w:val="22"/>
          <w:lang w:val="es-ES_tradnl"/>
        </w:rPr>
        <w:t>.</w:t>
      </w:r>
      <w:r w:rsidR="00F1553F" w:rsidRPr="00E1406D">
        <w:rPr>
          <w:rFonts w:ascii="Arial" w:hAnsi="Arial" w:cs="Arial"/>
          <w:sz w:val="22"/>
          <w:szCs w:val="22"/>
          <w:lang w:val="es-ES_tradnl"/>
        </w:rPr>
        <w:t xml:space="preserve"> </w:t>
      </w:r>
      <w:r w:rsidR="00743A54" w:rsidRPr="00E1406D">
        <w:rPr>
          <w:rFonts w:ascii="Arial" w:hAnsi="Arial" w:cs="Arial"/>
          <w:sz w:val="22"/>
          <w:szCs w:val="22"/>
          <w:lang w:val="es-ES_tradnl"/>
        </w:rPr>
        <w:t xml:space="preserve">Para garantizar </w:t>
      </w:r>
      <w:r w:rsidRPr="00E1406D">
        <w:rPr>
          <w:rFonts w:ascii="Arial" w:hAnsi="Arial" w:cs="Arial"/>
          <w:sz w:val="22"/>
          <w:szCs w:val="22"/>
          <w:lang w:val="es-ES_tradnl"/>
        </w:rPr>
        <w:t>esta sostenibilidad</w:t>
      </w:r>
      <w:r w:rsidR="00743A54" w:rsidRPr="00E1406D">
        <w:rPr>
          <w:rFonts w:ascii="Arial" w:hAnsi="Arial" w:cs="Arial"/>
          <w:sz w:val="22"/>
          <w:szCs w:val="22"/>
          <w:lang w:val="es-ES_tradnl"/>
        </w:rPr>
        <w:t xml:space="preserve">, </w:t>
      </w:r>
      <w:r w:rsidRPr="00E1406D">
        <w:rPr>
          <w:rFonts w:ascii="Arial" w:hAnsi="Arial" w:cs="Arial"/>
          <w:sz w:val="22"/>
          <w:szCs w:val="22"/>
          <w:lang w:val="es-ES_tradnl"/>
        </w:rPr>
        <w:t>fueron</w:t>
      </w:r>
      <w:r w:rsidR="00EA700B" w:rsidRPr="00E1406D">
        <w:rPr>
          <w:rFonts w:ascii="Arial" w:hAnsi="Arial" w:cs="Arial"/>
          <w:sz w:val="22"/>
          <w:szCs w:val="22"/>
          <w:lang w:val="es-ES_tradnl"/>
        </w:rPr>
        <w:t xml:space="preserve"> estima</w:t>
      </w:r>
      <w:r w:rsidRPr="00E1406D">
        <w:rPr>
          <w:rFonts w:ascii="Arial" w:hAnsi="Arial" w:cs="Arial"/>
          <w:sz w:val="22"/>
          <w:szCs w:val="22"/>
          <w:lang w:val="es-ES_tradnl"/>
        </w:rPr>
        <w:t>das</w:t>
      </w:r>
      <w:r w:rsidR="00EA700B" w:rsidRPr="00E1406D">
        <w:rPr>
          <w:rFonts w:ascii="Arial" w:hAnsi="Arial" w:cs="Arial"/>
          <w:sz w:val="22"/>
          <w:szCs w:val="22"/>
          <w:lang w:val="es-ES_tradnl"/>
        </w:rPr>
        <w:t xml:space="preserve"> inversiones en mantenimiento</w:t>
      </w:r>
      <w:r w:rsidRPr="00E1406D">
        <w:rPr>
          <w:rFonts w:ascii="Arial" w:hAnsi="Arial" w:cs="Arial"/>
          <w:sz w:val="22"/>
          <w:szCs w:val="22"/>
          <w:lang w:val="es-ES_tradnl"/>
        </w:rPr>
        <w:t xml:space="preserve"> para</w:t>
      </w:r>
      <w:r w:rsidR="00EA700B" w:rsidRPr="00E1406D">
        <w:rPr>
          <w:rFonts w:ascii="Arial" w:hAnsi="Arial" w:cs="Arial"/>
          <w:sz w:val="22"/>
          <w:szCs w:val="22"/>
          <w:lang w:val="es-ES_tradnl"/>
        </w:rPr>
        <w:t xml:space="preserve"> los </w:t>
      </w:r>
      <w:r w:rsidR="00062DCD" w:rsidRPr="00E1406D">
        <w:rPr>
          <w:rFonts w:ascii="Arial" w:hAnsi="Arial" w:cs="Arial"/>
          <w:sz w:val="22"/>
          <w:szCs w:val="22"/>
          <w:lang w:val="es-ES_tradnl"/>
        </w:rPr>
        <w:t xml:space="preserve">25 años </w:t>
      </w:r>
      <w:r w:rsidR="00DC3A01" w:rsidRPr="00E1406D">
        <w:rPr>
          <w:rFonts w:ascii="Arial" w:hAnsi="Arial" w:cs="Arial"/>
          <w:sz w:val="22"/>
          <w:szCs w:val="22"/>
          <w:lang w:val="es-ES_tradnl"/>
        </w:rPr>
        <w:t>siguientes al</w:t>
      </w:r>
      <w:r w:rsidR="00062DCD" w:rsidRPr="00E1406D">
        <w:rPr>
          <w:rFonts w:ascii="Arial" w:hAnsi="Arial" w:cs="Arial"/>
          <w:sz w:val="22"/>
          <w:szCs w:val="22"/>
          <w:lang w:val="es-ES_tradnl"/>
        </w:rPr>
        <w:t xml:space="preserve"> </w:t>
      </w:r>
      <w:r w:rsidR="00B93691" w:rsidRPr="00E1406D">
        <w:rPr>
          <w:rFonts w:ascii="Arial" w:hAnsi="Arial" w:cs="Arial"/>
          <w:sz w:val="22"/>
          <w:szCs w:val="22"/>
          <w:lang w:val="es-ES_tradnl"/>
        </w:rPr>
        <w:t xml:space="preserve">término del </w:t>
      </w:r>
      <w:r w:rsidR="00062DCD" w:rsidRPr="00E1406D">
        <w:rPr>
          <w:rFonts w:ascii="Arial" w:hAnsi="Arial" w:cs="Arial"/>
          <w:sz w:val="22"/>
          <w:szCs w:val="22"/>
          <w:lang w:val="es-ES_tradnl"/>
        </w:rPr>
        <w:t>proyecto</w:t>
      </w:r>
      <w:r w:rsidR="00EA700B" w:rsidRPr="00E1406D">
        <w:rPr>
          <w:rFonts w:ascii="Arial" w:hAnsi="Arial" w:cs="Arial"/>
          <w:sz w:val="22"/>
          <w:szCs w:val="22"/>
          <w:lang w:val="es-ES_tradnl"/>
        </w:rPr>
        <w:t xml:space="preserve">, orientadas a garantizar el buen estado de los equipos, infraestructura de edificios y calles, referentes a los aspectos de construcción, eléctrico, hidráulicos, y pavimentación. Esto será llevado a cabo a través de </w:t>
      </w:r>
      <w:r w:rsidR="0038392E" w:rsidRPr="00E1406D">
        <w:rPr>
          <w:rFonts w:ascii="Arial" w:hAnsi="Arial" w:cs="Arial"/>
          <w:sz w:val="22"/>
          <w:szCs w:val="22"/>
          <w:lang w:val="es-ES_tradnl"/>
        </w:rPr>
        <w:t>inversiones</w:t>
      </w:r>
      <w:r w:rsidR="00EA700B" w:rsidRPr="00E1406D">
        <w:rPr>
          <w:rFonts w:ascii="Arial" w:hAnsi="Arial" w:cs="Arial"/>
          <w:sz w:val="22"/>
          <w:szCs w:val="22"/>
          <w:lang w:val="es-ES_tradnl"/>
        </w:rPr>
        <w:t xml:space="preserve"> </w:t>
      </w:r>
      <w:r w:rsidR="00743A54" w:rsidRPr="00E1406D">
        <w:rPr>
          <w:rFonts w:ascii="Arial" w:hAnsi="Arial" w:cs="Arial"/>
          <w:sz w:val="22"/>
          <w:szCs w:val="22"/>
          <w:lang w:val="es-ES_tradnl"/>
        </w:rPr>
        <w:t xml:space="preserve">programadas </w:t>
      </w:r>
      <w:r w:rsidR="00EA700B" w:rsidRPr="00E1406D">
        <w:rPr>
          <w:rFonts w:ascii="Arial" w:hAnsi="Arial" w:cs="Arial"/>
          <w:sz w:val="22"/>
          <w:szCs w:val="22"/>
          <w:lang w:val="es-ES_tradnl"/>
        </w:rPr>
        <w:t>de acuerdo con el tiempo previsto de deterioro de cada una de la</w:t>
      </w:r>
      <w:r w:rsidR="00743A54" w:rsidRPr="00E1406D">
        <w:rPr>
          <w:rFonts w:ascii="Arial" w:hAnsi="Arial" w:cs="Arial"/>
          <w:sz w:val="22"/>
          <w:szCs w:val="22"/>
          <w:lang w:val="es-ES_tradnl"/>
        </w:rPr>
        <w:t>s</w:t>
      </w:r>
      <w:r w:rsidR="00EA700B" w:rsidRPr="00E1406D">
        <w:rPr>
          <w:rFonts w:ascii="Arial" w:hAnsi="Arial" w:cs="Arial"/>
          <w:sz w:val="22"/>
          <w:szCs w:val="22"/>
          <w:lang w:val="es-ES_tradnl"/>
        </w:rPr>
        <w:t xml:space="preserve"> infraestructura</w:t>
      </w:r>
      <w:r w:rsidR="00743A54" w:rsidRPr="00E1406D">
        <w:rPr>
          <w:rFonts w:ascii="Arial" w:hAnsi="Arial" w:cs="Arial"/>
          <w:sz w:val="22"/>
          <w:szCs w:val="22"/>
          <w:lang w:val="es-ES_tradnl"/>
        </w:rPr>
        <w:t>s</w:t>
      </w:r>
      <w:r w:rsidR="00EA700B" w:rsidRPr="00E1406D">
        <w:rPr>
          <w:rFonts w:ascii="Arial" w:hAnsi="Arial" w:cs="Arial"/>
          <w:sz w:val="22"/>
          <w:szCs w:val="22"/>
          <w:lang w:val="es-ES_tradnl"/>
        </w:rPr>
        <w:t xml:space="preserve"> provista</w:t>
      </w:r>
      <w:r w:rsidR="00743A54" w:rsidRPr="00E1406D">
        <w:rPr>
          <w:rFonts w:ascii="Arial" w:hAnsi="Arial" w:cs="Arial"/>
          <w:sz w:val="22"/>
          <w:szCs w:val="22"/>
          <w:lang w:val="es-ES_tradnl"/>
        </w:rPr>
        <w:t>s</w:t>
      </w:r>
      <w:r w:rsidR="00EA700B" w:rsidRPr="00E1406D">
        <w:rPr>
          <w:rFonts w:ascii="Arial" w:hAnsi="Arial" w:cs="Arial"/>
          <w:sz w:val="22"/>
          <w:szCs w:val="22"/>
          <w:lang w:val="es-ES_tradnl"/>
        </w:rPr>
        <w:t xml:space="preserve"> por el proyecto, conforme detallado en la sección referente a las inversiones en este documento.</w:t>
      </w:r>
      <w:r w:rsidR="00743A54" w:rsidRPr="00E1406D">
        <w:rPr>
          <w:rFonts w:ascii="Arial" w:hAnsi="Arial" w:cs="Arial"/>
          <w:sz w:val="22"/>
          <w:szCs w:val="22"/>
          <w:lang w:val="es-ES_tradnl"/>
        </w:rPr>
        <w:t xml:space="preserve"> Adicionalmente, merece desta</w:t>
      </w:r>
      <w:r w:rsidR="00CA5533" w:rsidRPr="00E1406D">
        <w:rPr>
          <w:rFonts w:ascii="Arial" w:hAnsi="Arial" w:cs="Arial"/>
          <w:sz w:val="22"/>
          <w:szCs w:val="22"/>
          <w:lang w:val="es-ES_tradnl"/>
        </w:rPr>
        <w:t>car</w:t>
      </w:r>
      <w:r w:rsidR="00743A54" w:rsidRPr="00E1406D">
        <w:rPr>
          <w:rFonts w:ascii="Arial" w:hAnsi="Arial" w:cs="Arial"/>
          <w:sz w:val="22"/>
          <w:szCs w:val="22"/>
          <w:lang w:val="es-ES_tradnl"/>
        </w:rPr>
        <w:t xml:space="preserve"> que el Programa de Quito, además de</w:t>
      </w:r>
      <w:r w:rsidR="009C2EFA" w:rsidRPr="00E1406D">
        <w:rPr>
          <w:rFonts w:ascii="Arial" w:hAnsi="Arial" w:cs="Arial"/>
          <w:sz w:val="22"/>
          <w:szCs w:val="22"/>
          <w:lang w:val="es-ES_tradnl"/>
        </w:rPr>
        <w:t>l</w:t>
      </w:r>
      <w:r w:rsidR="00743A54" w:rsidRPr="00E1406D">
        <w:rPr>
          <w:rFonts w:ascii="Arial" w:hAnsi="Arial" w:cs="Arial"/>
          <w:sz w:val="22"/>
          <w:szCs w:val="22"/>
          <w:lang w:val="es-ES_tradnl"/>
        </w:rPr>
        <w:t xml:space="preserve"> </w:t>
      </w:r>
      <w:r w:rsidR="009C2EFA" w:rsidRPr="00E1406D">
        <w:rPr>
          <w:rFonts w:ascii="Arial" w:hAnsi="Arial" w:cs="Arial"/>
          <w:sz w:val="22"/>
          <w:szCs w:val="22"/>
          <w:lang w:val="es-ES_tradnl"/>
        </w:rPr>
        <w:t xml:space="preserve">notable incremento </w:t>
      </w:r>
      <w:r w:rsidR="0038392E" w:rsidRPr="00E1406D">
        <w:rPr>
          <w:rFonts w:ascii="Arial" w:hAnsi="Arial" w:cs="Arial"/>
          <w:sz w:val="22"/>
          <w:szCs w:val="22"/>
          <w:lang w:val="es-ES_tradnl"/>
        </w:rPr>
        <w:t xml:space="preserve">de turistas </w:t>
      </w:r>
      <w:r w:rsidR="009C2EFA" w:rsidRPr="00E1406D">
        <w:rPr>
          <w:rFonts w:ascii="Arial" w:hAnsi="Arial" w:cs="Arial"/>
          <w:sz w:val="22"/>
          <w:szCs w:val="22"/>
          <w:lang w:val="es-ES_tradnl"/>
        </w:rPr>
        <w:t>ocurridos en los 4 años de ejecución del proyecto, continuó generando incremento</w:t>
      </w:r>
      <w:r w:rsidRPr="00E1406D">
        <w:rPr>
          <w:rFonts w:ascii="Arial" w:hAnsi="Arial" w:cs="Arial"/>
          <w:sz w:val="22"/>
          <w:szCs w:val="22"/>
          <w:lang w:val="es-ES_tradnl"/>
        </w:rPr>
        <w:t xml:space="preserve">s </w:t>
      </w:r>
      <w:r w:rsidR="009C2EFA" w:rsidRPr="00E1406D">
        <w:rPr>
          <w:rFonts w:ascii="Arial" w:hAnsi="Arial" w:cs="Arial"/>
          <w:sz w:val="22"/>
          <w:szCs w:val="22"/>
          <w:lang w:val="es-ES_tradnl"/>
        </w:rPr>
        <w:t>de turistas</w:t>
      </w:r>
      <w:r w:rsidR="0038392E" w:rsidRPr="00E1406D">
        <w:rPr>
          <w:rFonts w:ascii="Arial" w:hAnsi="Arial" w:cs="Arial"/>
          <w:sz w:val="22"/>
          <w:szCs w:val="22"/>
          <w:lang w:val="es-ES_tradnl"/>
        </w:rPr>
        <w:t xml:space="preserve"> en un promedio </w:t>
      </w:r>
      <w:r w:rsidR="002E6EF4" w:rsidRPr="00E1406D">
        <w:rPr>
          <w:rFonts w:ascii="Arial" w:hAnsi="Arial" w:cs="Arial"/>
          <w:sz w:val="22"/>
          <w:szCs w:val="22"/>
          <w:lang w:val="es-ES_tradnl"/>
        </w:rPr>
        <w:t>de 5% anual hasta el año 2013</w:t>
      </w:r>
      <w:r w:rsidR="006924BF" w:rsidRPr="00E1406D">
        <w:rPr>
          <w:rStyle w:val="FootnoteReference"/>
          <w:rFonts w:ascii="Arial" w:hAnsi="Arial" w:cs="Arial"/>
          <w:sz w:val="22"/>
          <w:szCs w:val="22"/>
          <w:lang w:val="es-ES_tradnl"/>
        </w:rPr>
        <w:footnoteReference w:id="4"/>
      </w:r>
      <w:r w:rsidR="0038392E" w:rsidRPr="00E1406D">
        <w:rPr>
          <w:rFonts w:ascii="Arial" w:hAnsi="Arial" w:cs="Arial"/>
          <w:sz w:val="22"/>
          <w:szCs w:val="22"/>
          <w:lang w:val="es-ES_tradnl"/>
        </w:rPr>
        <w:t>.</w:t>
      </w:r>
      <w:r w:rsidR="009C2EFA" w:rsidRPr="00E1406D">
        <w:rPr>
          <w:rFonts w:ascii="Arial" w:hAnsi="Arial" w:cs="Arial"/>
          <w:sz w:val="22"/>
          <w:szCs w:val="22"/>
          <w:lang w:val="es-ES_tradnl"/>
        </w:rPr>
        <w:t xml:space="preserve"> </w:t>
      </w:r>
    </w:p>
    <w:p w:rsidR="00945174" w:rsidRPr="00E1406D" w:rsidRDefault="00945174" w:rsidP="007342EF">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Utilizando una tasa de descuento de 12%, </w:t>
      </w:r>
      <w:r w:rsidR="007342EF" w:rsidRPr="00E1406D">
        <w:rPr>
          <w:rFonts w:ascii="Arial" w:hAnsi="Arial" w:cs="Arial"/>
          <w:sz w:val="22"/>
          <w:szCs w:val="22"/>
          <w:lang w:val="es-ES_tradnl"/>
        </w:rPr>
        <w:t>al final del año 20</w:t>
      </w:r>
      <w:r w:rsidR="00D42FF6" w:rsidRPr="00E1406D">
        <w:rPr>
          <w:rFonts w:ascii="Arial" w:hAnsi="Arial" w:cs="Arial"/>
          <w:sz w:val="22"/>
          <w:szCs w:val="22"/>
          <w:lang w:val="es-ES_tradnl"/>
        </w:rPr>
        <w:t>4</w:t>
      </w:r>
      <w:r w:rsidR="007342EF" w:rsidRPr="00E1406D">
        <w:rPr>
          <w:rFonts w:ascii="Arial" w:hAnsi="Arial" w:cs="Arial"/>
          <w:sz w:val="22"/>
          <w:szCs w:val="22"/>
          <w:lang w:val="es-ES_tradnl"/>
        </w:rPr>
        <w:t>6 (</w:t>
      </w:r>
      <w:r w:rsidR="002E6677" w:rsidRPr="00E1406D">
        <w:rPr>
          <w:rFonts w:ascii="Arial" w:hAnsi="Arial" w:cs="Arial"/>
          <w:sz w:val="22"/>
          <w:szCs w:val="22"/>
          <w:lang w:val="es-ES_tradnl"/>
        </w:rPr>
        <w:t>3</w:t>
      </w:r>
      <w:r w:rsidR="007342EF" w:rsidRPr="00E1406D">
        <w:rPr>
          <w:rFonts w:ascii="Arial" w:hAnsi="Arial" w:cs="Arial"/>
          <w:sz w:val="22"/>
          <w:szCs w:val="22"/>
          <w:lang w:val="es-ES_tradnl"/>
        </w:rPr>
        <w:t xml:space="preserve">0 años) las inversiones del proyecto estarán generando un Valor Presente Neto (VPN) de US$ </w:t>
      </w:r>
      <w:r w:rsidR="00DC3A01" w:rsidRPr="00E1406D">
        <w:rPr>
          <w:rFonts w:ascii="Arial" w:hAnsi="Arial" w:cs="Arial"/>
          <w:sz w:val="22"/>
          <w:szCs w:val="22"/>
          <w:lang w:val="es-ES_tradnl"/>
        </w:rPr>
        <w:t>44,</w:t>
      </w:r>
      <w:r w:rsidR="00E73BBA" w:rsidRPr="00E1406D">
        <w:rPr>
          <w:rFonts w:ascii="Arial" w:hAnsi="Arial" w:cs="Arial"/>
          <w:sz w:val="22"/>
          <w:szCs w:val="22"/>
          <w:lang w:val="es-ES_tradnl"/>
        </w:rPr>
        <w:t>21</w:t>
      </w:r>
      <w:r w:rsidR="00FD63F9" w:rsidRPr="00E1406D">
        <w:rPr>
          <w:rFonts w:ascii="Arial" w:hAnsi="Arial" w:cs="Arial"/>
          <w:sz w:val="22"/>
          <w:szCs w:val="22"/>
          <w:lang w:val="es-ES_tradnl"/>
        </w:rPr>
        <w:t xml:space="preserve"> </w:t>
      </w:r>
      <w:r w:rsidR="007342EF" w:rsidRPr="00E1406D">
        <w:rPr>
          <w:rFonts w:ascii="Arial" w:hAnsi="Arial" w:cs="Arial"/>
          <w:sz w:val="22"/>
          <w:szCs w:val="22"/>
          <w:lang w:val="es-ES_tradnl"/>
        </w:rPr>
        <w:t>millones con u</w:t>
      </w:r>
      <w:r w:rsidR="005C5BF1" w:rsidRPr="00E1406D">
        <w:rPr>
          <w:rFonts w:ascii="Arial" w:hAnsi="Arial" w:cs="Arial"/>
          <w:sz w:val="22"/>
          <w:szCs w:val="22"/>
          <w:lang w:val="es-ES_tradnl"/>
        </w:rPr>
        <w:t xml:space="preserve">na Tasa Interna de Retorno de </w:t>
      </w:r>
      <w:r w:rsidR="002E6677" w:rsidRPr="00E1406D">
        <w:rPr>
          <w:rFonts w:ascii="Arial" w:hAnsi="Arial" w:cs="Arial"/>
          <w:sz w:val="22"/>
          <w:szCs w:val="22"/>
          <w:lang w:val="es-ES_tradnl"/>
        </w:rPr>
        <w:t>1</w:t>
      </w:r>
      <w:r w:rsidR="00176914" w:rsidRPr="00E1406D">
        <w:rPr>
          <w:rFonts w:ascii="Arial" w:hAnsi="Arial" w:cs="Arial"/>
          <w:sz w:val="22"/>
          <w:szCs w:val="22"/>
          <w:lang w:val="es-ES_tradnl"/>
        </w:rPr>
        <w:t>5</w:t>
      </w:r>
      <w:r w:rsidR="007342EF" w:rsidRPr="00E1406D">
        <w:rPr>
          <w:rFonts w:ascii="Arial" w:hAnsi="Arial" w:cs="Arial"/>
          <w:sz w:val="22"/>
          <w:szCs w:val="22"/>
          <w:lang w:val="es-ES_tradnl"/>
        </w:rPr>
        <w:t>%.</w:t>
      </w:r>
      <w:r w:rsidR="00CF538F" w:rsidRPr="00E1406D">
        <w:rPr>
          <w:rFonts w:ascii="Arial" w:hAnsi="Arial" w:cs="Arial"/>
          <w:sz w:val="22"/>
          <w:szCs w:val="22"/>
          <w:lang w:val="es-ES_tradnl"/>
        </w:rPr>
        <w:t xml:space="preserve"> </w:t>
      </w:r>
    </w:p>
    <w:p w:rsidR="00973FAF" w:rsidRPr="00E1406D" w:rsidRDefault="00973FAF" w:rsidP="00747B1A">
      <w:pPr>
        <w:pStyle w:val="Chapter"/>
        <w:numPr>
          <w:ilvl w:val="0"/>
          <w:numId w:val="2"/>
        </w:numPr>
        <w:jc w:val="left"/>
        <w:rPr>
          <w:rFonts w:ascii="Arial" w:hAnsi="Arial" w:cs="Arial"/>
          <w:sz w:val="22"/>
          <w:szCs w:val="22"/>
          <w:lang w:val="es-ES_tradnl"/>
        </w:rPr>
      </w:pPr>
      <w:r w:rsidRPr="00E1406D">
        <w:rPr>
          <w:rFonts w:ascii="Arial" w:hAnsi="Arial" w:cs="Arial"/>
          <w:sz w:val="22"/>
          <w:szCs w:val="22"/>
          <w:lang w:val="es-ES_tradnl"/>
        </w:rPr>
        <w:t>Antecedentes</w:t>
      </w:r>
    </w:p>
    <w:p w:rsidR="00773F7E" w:rsidRPr="00E1406D" w:rsidRDefault="00773F7E"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La República Dominicana</w:t>
      </w:r>
      <w:r w:rsidR="00587010" w:rsidRPr="00E1406D">
        <w:rPr>
          <w:rFonts w:ascii="Arial" w:hAnsi="Arial" w:cs="Arial"/>
          <w:sz w:val="22"/>
          <w:szCs w:val="22"/>
          <w:lang w:val="es-ES_tradnl"/>
        </w:rPr>
        <w:t xml:space="preserve"> (RD)</w:t>
      </w:r>
      <w:r w:rsidRPr="00E1406D">
        <w:rPr>
          <w:rFonts w:ascii="Arial" w:hAnsi="Arial" w:cs="Arial"/>
          <w:sz w:val="22"/>
          <w:szCs w:val="22"/>
          <w:lang w:val="es-ES_tradnl"/>
        </w:rPr>
        <w:t xml:space="preserve"> </w:t>
      </w:r>
      <w:r w:rsidR="00587010" w:rsidRPr="00E1406D">
        <w:rPr>
          <w:rFonts w:ascii="Arial" w:hAnsi="Arial" w:cs="Arial"/>
          <w:sz w:val="22"/>
          <w:szCs w:val="22"/>
          <w:lang w:val="es-ES_tradnl"/>
        </w:rPr>
        <w:t>viene</w:t>
      </w:r>
      <w:r w:rsidRPr="00E1406D">
        <w:rPr>
          <w:rFonts w:ascii="Arial" w:hAnsi="Arial" w:cs="Arial"/>
          <w:sz w:val="22"/>
          <w:szCs w:val="22"/>
          <w:lang w:val="es-ES_tradnl"/>
        </w:rPr>
        <w:t xml:space="preserve"> experimentando </w:t>
      </w:r>
      <w:r w:rsidR="00587010" w:rsidRPr="00E1406D">
        <w:rPr>
          <w:rFonts w:ascii="Arial" w:hAnsi="Arial" w:cs="Arial"/>
          <w:sz w:val="22"/>
          <w:szCs w:val="22"/>
          <w:lang w:val="es-ES_tradnl"/>
        </w:rPr>
        <w:t xml:space="preserve">en los últimos 10 años </w:t>
      </w:r>
      <w:r w:rsidRPr="00E1406D">
        <w:rPr>
          <w:rFonts w:ascii="Arial" w:hAnsi="Arial" w:cs="Arial"/>
          <w:sz w:val="22"/>
          <w:szCs w:val="22"/>
          <w:lang w:val="es-ES_tradnl"/>
        </w:rPr>
        <w:t>un momento de gran crecimiento turístico: las llegadas internacionales, de hecho, han aumentado de forma ininterrumpida y constante desde el año 200</w:t>
      </w:r>
      <w:r w:rsidR="006924BF" w:rsidRPr="00E1406D">
        <w:rPr>
          <w:rFonts w:ascii="Arial" w:hAnsi="Arial" w:cs="Arial"/>
          <w:sz w:val="22"/>
          <w:szCs w:val="22"/>
          <w:lang w:val="es-ES_tradnl"/>
        </w:rPr>
        <w:t>5</w:t>
      </w:r>
      <w:r w:rsidRPr="00E1406D">
        <w:rPr>
          <w:rFonts w:ascii="Arial" w:hAnsi="Arial" w:cs="Arial"/>
          <w:sz w:val="22"/>
          <w:szCs w:val="22"/>
          <w:lang w:val="es-ES_tradnl"/>
        </w:rPr>
        <w:t>, alcanzando en 201</w:t>
      </w:r>
      <w:r w:rsidR="006924BF" w:rsidRPr="00E1406D">
        <w:rPr>
          <w:rFonts w:ascii="Arial" w:hAnsi="Arial" w:cs="Arial"/>
          <w:sz w:val="22"/>
          <w:szCs w:val="22"/>
          <w:lang w:val="es-ES_tradnl"/>
        </w:rPr>
        <w:t>5</w:t>
      </w:r>
      <w:r w:rsidRPr="00E1406D">
        <w:rPr>
          <w:rFonts w:ascii="Arial" w:hAnsi="Arial" w:cs="Arial"/>
          <w:sz w:val="22"/>
          <w:szCs w:val="22"/>
          <w:lang w:val="es-ES_tradnl"/>
        </w:rPr>
        <w:t xml:space="preserve"> las </w:t>
      </w:r>
      <w:r w:rsidR="006924BF" w:rsidRPr="00E1406D">
        <w:rPr>
          <w:rFonts w:ascii="Arial" w:hAnsi="Arial" w:cs="Arial"/>
          <w:sz w:val="22"/>
          <w:szCs w:val="22"/>
          <w:lang w:val="es-ES_tradnl"/>
        </w:rPr>
        <w:t>5.59 millones</w:t>
      </w:r>
      <w:r w:rsidRPr="00E1406D">
        <w:rPr>
          <w:rFonts w:ascii="Arial" w:hAnsi="Arial" w:cs="Arial"/>
          <w:sz w:val="22"/>
          <w:szCs w:val="22"/>
          <w:lang w:val="es-ES_tradnl"/>
        </w:rPr>
        <w:t xml:space="preserve"> llegadas (con un crecimiento </w:t>
      </w:r>
      <w:r w:rsidR="006924BF" w:rsidRPr="00E1406D">
        <w:rPr>
          <w:rFonts w:ascii="Arial" w:hAnsi="Arial" w:cs="Arial"/>
          <w:sz w:val="22"/>
          <w:szCs w:val="22"/>
          <w:lang w:val="es-ES_tradnl"/>
        </w:rPr>
        <w:t>de más de 50%</w:t>
      </w:r>
      <w:r w:rsidRPr="00E1406D">
        <w:rPr>
          <w:rFonts w:ascii="Arial" w:hAnsi="Arial" w:cs="Arial"/>
          <w:sz w:val="22"/>
          <w:szCs w:val="22"/>
          <w:lang w:val="es-ES_tradnl"/>
        </w:rPr>
        <w:t xml:space="preserve"> con respecto a hace 10 años). Estas llegadas además fueron capaces de superar el monto de 5 millones de dólares de gastos para bienes y servicios turísticos. El país goza de una competitividad de precios con respecto a otros destinos de su área geográfica: sin embargo, tiene que enfrentar problemas vinculados a la falta de algunas infraestructuras, la inseguridad, los estándares higiénicos, además de todas las problemáticas vinculadas al medio ambiente, si quiere mantener e incrementar su competitividad desde una perspectiva turística.</w:t>
      </w:r>
    </w:p>
    <w:p w:rsidR="00973FAF" w:rsidRPr="00E1406D" w:rsidRDefault="00D16FD4"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El turismo </w:t>
      </w:r>
      <w:r w:rsidR="00642D6A" w:rsidRPr="00E1406D">
        <w:rPr>
          <w:rFonts w:ascii="Arial" w:hAnsi="Arial" w:cs="Arial"/>
          <w:sz w:val="22"/>
          <w:szCs w:val="22"/>
          <w:lang w:val="es-ES_tradnl"/>
        </w:rPr>
        <w:t>en</w:t>
      </w:r>
      <w:r w:rsidRPr="00E1406D">
        <w:rPr>
          <w:rFonts w:ascii="Arial" w:hAnsi="Arial" w:cs="Arial"/>
          <w:sz w:val="22"/>
          <w:szCs w:val="22"/>
          <w:lang w:val="es-ES_tradnl"/>
        </w:rPr>
        <w:t xml:space="preserve"> </w:t>
      </w:r>
      <w:r w:rsidR="00587010" w:rsidRPr="00E1406D">
        <w:rPr>
          <w:rFonts w:ascii="Arial" w:hAnsi="Arial" w:cs="Arial"/>
          <w:sz w:val="22"/>
          <w:szCs w:val="22"/>
          <w:lang w:val="es-ES_tradnl"/>
        </w:rPr>
        <w:t>RD</w:t>
      </w:r>
      <w:r w:rsidRPr="00E1406D">
        <w:rPr>
          <w:rFonts w:ascii="Arial" w:hAnsi="Arial" w:cs="Arial"/>
          <w:sz w:val="22"/>
          <w:szCs w:val="22"/>
          <w:lang w:val="es-ES_tradnl"/>
        </w:rPr>
        <w:t xml:space="preserve"> es prevalentemente de sol y playa que</w:t>
      </w:r>
      <w:r w:rsidR="00642D6A" w:rsidRPr="00E1406D">
        <w:rPr>
          <w:rFonts w:ascii="Arial" w:hAnsi="Arial" w:cs="Arial"/>
          <w:sz w:val="22"/>
          <w:szCs w:val="22"/>
          <w:lang w:val="es-ES_tradnl"/>
        </w:rPr>
        <w:t xml:space="preserve"> </w:t>
      </w:r>
      <w:r w:rsidRPr="00E1406D">
        <w:rPr>
          <w:rFonts w:ascii="Arial" w:hAnsi="Arial" w:cs="Arial"/>
          <w:sz w:val="22"/>
          <w:szCs w:val="22"/>
          <w:lang w:val="es-ES_tradnl"/>
        </w:rPr>
        <w:t xml:space="preserve">tiene dificultades en diversificar su oferta de programación y promoción de nuevos destinos. Por esta </w:t>
      </w:r>
      <w:r w:rsidRPr="00E1406D">
        <w:rPr>
          <w:rFonts w:ascii="Arial" w:hAnsi="Arial" w:cs="Arial"/>
          <w:sz w:val="22"/>
          <w:szCs w:val="22"/>
          <w:lang w:val="es-ES_tradnl"/>
        </w:rPr>
        <w:lastRenderedPageBreak/>
        <w:t>razón, la promoción de un destino turístico cultural como la Ciudad Colonial de Santo Domingo</w:t>
      </w:r>
      <w:r w:rsidR="00587010" w:rsidRPr="00E1406D">
        <w:rPr>
          <w:rFonts w:ascii="Arial" w:hAnsi="Arial" w:cs="Arial"/>
          <w:sz w:val="22"/>
          <w:szCs w:val="22"/>
          <w:lang w:val="es-ES_tradnl"/>
        </w:rPr>
        <w:t xml:space="preserve"> (CCSD)</w:t>
      </w:r>
      <w:r w:rsidRPr="00E1406D">
        <w:rPr>
          <w:rFonts w:ascii="Arial" w:hAnsi="Arial" w:cs="Arial"/>
          <w:sz w:val="22"/>
          <w:szCs w:val="22"/>
          <w:lang w:val="es-ES_tradnl"/>
        </w:rPr>
        <w:t xml:space="preserve"> representa un gran desafío para los hacedo</w:t>
      </w:r>
      <w:r w:rsidR="00316D10" w:rsidRPr="00E1406D">
        <w:rPr>
          <w:rFonts w:ascii="Arial" w:hAnsi="Arial" w:cs="Arial"/>
          <w:sz w:val="22"/>
          <w:szCs w:val="22"/>
          <w:lang w:val="es-ES_tradnl"/>
        </w:rPr>
        <w:t xml:space="preserve">res de políticas públicas en </w:t>
      </w:r>
      <w:r w:rsidR="00587010" w:rsidRPr="00E1406D">
        <w:rPr>
          <w:rFonts w:ascii="Arial" w:hAnsi="Arial" w:cs="Arial"/>
          <w:sz w:val="22"/>
          <w:szCs w:val="22"/>
          <w:lang w:val="es-ES_tradnl"/>
        </w:rPr>
        <w:t>RD</w:t>
      </w:r>
      <w:r w:rsidRPr="00E1406D">
        <w:rPr>
          <w:rFonts w:ascii="Arial" w:hAnsi="Arial" w:cs="Arial"/>
          <w:sz w:val="22"/>
          <w:szCs w:val="22"/>
          <w:lang w:val="es-ES_tradnl"/>
        </w:rPr>
        <w:t>, responsables de su imagen turística en el mundo.</w:t>
      </w:r>
    </w:p>
    <w:p w:rsidR="00D16FD4" w:rsidRPr="00E1406D" w:rsidRDefault="00D16FD4"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La </w:t>
      </w:r>
      <w:r w:rsidR="00587010" w:rsidRPr="00E1406D">
        <w:rPr>
          <w:rFonts w:ascii="Arial" w:hAnsi="Arial" w:cs="Arial"/>
          <w:sz w:val="22"/>
          <w:szCs w:val="22"/>
          <w:lang w:val="es-ES_tradnl"/>
        </w:rPr>
        <w:t>CCSD</w:t>
      </w:r>
      <w:r w:rsidRPr="00E1406D">
        <w:rPr>
          <w:rFonts w:ascii="Arial" w:hAnsi="Arial" w:cs="Arial"/>
          <w:sz w:val="22"/>
          <w:szCs w:val="22"/>
          <w:lang w:val="es-ES_tradnl"/>
        </w:rPr>
        <w:t xml:space="preserve"> presenta características propias en cuanto a atractivos turísticos: se ubica en </w:t>
      </w:r>
      <w:r w:rsidR="00642D6A" w:rsidRPr="00E1406D">
        <w:rPr>
          <w:rFonts w:ascii="Arial" w:hAnsi="Arial" w:cs="Arial"/>
          <w:sz w:val="22"/>
          <w:szCs w:val="22"/>
          <w:lang w:val="es-ES_tradnl"/>
        </w:rPr>
        <w:t xml:space="preserve">el centro histórico </w:t>
      </w:r>
      <w:r w:rsidRPr="00E1406D">
        <w:rPr>
          <w:rFonts w:ascii="Arial" w:hAnsi="Arial" w:cs="Arial"/>
          <w:sz w:val="22"/>
          <w:szCs w:val="22"/>
          <w:lang w:val="es-ES_tradnl"/>
        </w:rPr>
        <w:t xml:space="preserve">de la capital, cerca del puerto de San Souci y </w:t>
      </w:r>
      <w:r w:rsidR="00642D6A" w:rsidRPr="00E1406D">
        <w:rPr>
          <w:rFonts w:ascii="Arial" w:hAnsi="Arial" w:cs="Arial"/>
          <w:sz w:val="22"/>
          <w:szCs w:val="22"/>
          <w:lang w:val="es-ES_tradnl"/>
        </w:rPr>
        <w:t xml:space="preserve">sin </w:t>
      </w:r>
      <w:r w:rsidRPr="00E1406D">
        <w:rPr>
          <w:rFonts w:ascii="Arial" w:hAnsi="Arial" w:cs="Arial"/>
          <w:sz w:val="22"/>
          <w:szCs w:val="22"/>
          <w:lang w:val="es-ES_tradnl"/>
        </w:rPr>
        <w:t xml:space="preserve">acceso </w:t>
      </w:r>
      <w:r w:rsidR="00B93C5C" w:rsidRPr="00E1406D">
        <w:rPr>
          <w:rFonts w:ascii="Arial" w:hAnsi="Arial" w:cs="Arial"/>
          <w:sz w:val="22"/>
          <w:szCs w:val="22"/>
          <w:lang w:val="es-ES_tradnl"/>
        </w:rPr>
        <w:t xml:space="preserve">directo </w:t>
      </w:r>
      <w:r w:rsidRPr="00E1406D">
        <w:rPr>
          <w:rFonts w:ascii="Arial" w:hAnsi="Arial" w:cs="Arial"/>
          <w:sz w:val="22"/>
          <w:szCs w:val="22"/>
          <w:lang w:val="es-ES_tradnl"/>
        </w:rPr>
        <w:t xml:space="preserve">a playas atractivas cercanas. Es evidente que el producto turístico de la </w:t>
      </w:r>
      <w:r w:rsidR="00642D6A" w:rsidRPr="00E1406D">
        <w:rPr>
          <w:rFonts w:ascii="Arial" w:hAnsi="Arial" w:cs="Arial"/>
          <w:sz w:val="22"/>
          <w:szCs w:val="22"/>
          <w:lang w:val="es-ES_tradnl"/>
        </w:rPr>
        <w:t>CCSD</w:t>
      </w:r>
      <w:r w:rsidRPr="00E1406D">
        <w:rPr>
          <w:rFonts w:ascii="Arial" w:hAnsi="Arial" w:cs="Arial"/>
          <w:sz w:val="22"/>
          <w:szCs w:val="22"/>
          <w:lang w:val="es-ES_tradnl"/>
        </w:rPr>
        <w:t xml:space="preserve"> no tiene que apuntar a turistas de sol y playa, sino más bien a otro </w:t>
      </w:r>
      <w:r w:rsidR="00642D6A" w:rsidRPr="00E1406D">
        <w:rPr>
          <w:rFonts w:ascii="Arial" w:hAnsi="Arial" w:cs="Arial"/>
          <w:sz w:val="22"/>
          <w:szCs w:val="22"/>
          <w:lang w:val="es-ES_tradnl"/>
        </w:rPr>
        <w:t xml:space="preserve">perfil de </w:t>
      </w:r>
      <w:r w:rsidRPr="00E1406D">
        <w:rPr>
          <w:rFonts w:ascii="Arial" w:hAnsi="Arial" w:cs="Arial"/>
          <w:sz w:val="22"/>
          <w:szCs w:val="22"/>
          <w:lang w:val="es-ES_tradnl"/>
        </w:rPr>
        <w:t>viajer</w:t>
      </w:r>
      <w:r w:rsidR="00642D6A" w:rsidRPr="00E1406D">
        <w:rPr>
          <w:rFonts w:ascii="Arial" w:hAnsi="Arial" w:cs="Arial"/>
          <w:sz w:val="22"/>
          <w:szCs w:val="22"/>
          <w:lang w:val="es-ES_tradnl"/>
        </w:rPr>
        <w:t>o,</w:t>
      </w:r>
      <w:r w:rsidRPr="00E1406D">
        <w:rPr>
          <w:rFonts w:ascii="Arial" w:hAnsi="Arial" w:cs="Arial"/>
          <w:sz w:val="22"/>
          <w:szCs w:val="22"/>
          <w:lang w:val="es-ES_tradnl"/>
        </w:rPr>
        <w:t xml:space="preserve"> más interesado</w:t>
      </w:r>
      <w:r w:rsidR="00642D6A" w:rsidRPr="00E1406D">
        <w:rPr>
          <w:rFonts w:ascii="Arial" w:hAnsi="Arial" w:cs="Arial"/>
          <w:sz w:val="22"/>
          <w:szCs w:val="22"/>
          <w:lang w:val="es-ES_tradnl"/>
        </w:rPr>
        <w:t xml:space="preserve"> en</w:t>
      </w:r>
      <w:r w:rsidR="00316D10" w:rsidRPr="00E1406D">
        <w:rPr>
          <w:rFonts w:ascii="Arial" w:hAnsi="Arial" w:cs="Arial"/>
          <w:sz w:val="22"/>
          <w:szCs w:val="22"/>
          <w:lang w:val="es-ES_tradnl"/>
        </w:rPr>
        <w:t xml:space="preserve"> conocer </w:t>
      </w:r>
      <w:r w:rsidR="003B1C62" w:rsidRPr="00E1406D">
        <w:rPr>
          <w:rFonts w:ascii="Arial" w:hAnsi="Arial" w:cs="Arial"/>
          <w:sz w:val="22"/>
          <w:szCs w:val="22"/>
          <w:lang w:val="es-ES_tradnl"/>
        </w:rPr>
        <w:t>RD</w:t>
      </w:r>
      <w:r w:rsidRPr="00E1406D">
        <w:rPr>
          <w:rFonts w:ascii="Arial" w:hAnsi="Arial" w:cs="Arial"/>
          <w:sz w:val="22"/>
          <w:szCs w:val="22"/>
          <w:lang w:val="es-ES_tradnl"/>
        </w:rPr>
        <w:t xml:space="preserve"> desde otra perspectiva, </w:t>
      </w:r>
      <w:r w:rsidR="00642D6A" w:rsidRPr="00E1406D">
        <w:rPr>
          <w:rFonts w:ascii="Arial" w:hAnsi="Arial" w:cs="Arial"/>
          <w:sz w:val="22"/>
          <w:szCs w:val="22"/>
          <w:lang w:val="es-ES_tradnl"/>
        </w:rPr>
        <w:t xml:space="preserve">posiblemente </w:t>
      </w:r>
      <w:r w:rsidRPr="00E1406D">
        <w:rPr>
          <w:rFonts w:ascii="Arial" w:hAnsi="Arial" w:cs="Arial"/>
          <w:sz w:val="22"/>
          <w:szCs w:val="22"/>
          <w:lang w:val="es-ES_tradnl"/>
        </w:rPr>
        <w:t xml:space="preserve">combinando también una breve estancia de playa. Según los resultados del primer levantamiento en 2011, los visitantes internacionales que pasan por la </w:t>
      </w:r>
      <w:r w:rsidR="00642D6A" w:rsidRPr="00E1406D">
        <w:rPr>
          <w:rFonts w:ascii="Arial" w:hAnsi="Arial" w:cs="Arial"/>
          <w:sz w:val="22"/>
          <w:szCs w:val="22"/>
          <w:lang w:val="es-ES_tradnl"/>
        </w:rPr>
        <w:t>CCSD</w:t>
      </w:r>
      <w:r w:rsidRPr="00E1406D">
        <w:rPr>
          <w:rFonts w:ascii="Arial" w:hAnsi="Arial" w:cs="Arial"/>
          <w:sz w:val="22"/>
          <w:szCs w:val="22"/>
          <w:lang w:val="es-ES_tradnl"/>
        </w:rPr>
        <w:t xml:space="preserve"> y llegan por razones de turismo y no de trabajo</w:t>
      </w:r>
      <w:r w:rsidR="00642D6A" w:rsidRPr="00E1406D">
        <w:rPr>
          <w:rFonts w:ascii="Arial" w:hAnsi="Arial" w:cs="Arial"/>
          <w:sz w:val="22"/>
          <w:szCs w:val="22"/>
          <w:lang w:val="es-ES_tradnl"/>
        </w:rPr>
        <w:t>,</w:t>
      </w:r>
      <w:r w:rsidRPr="00E1406D">
        <w:rPr>
          <w:rFonts w:ascii="Arial" w:hAnsi="Arial" w:cs="Arial"/>
          <w:sz w:val="22"/>
          <w:szCs w:val="22"/>
          <w:lang w:val="es-ES_tradnl"/>
        </w:rPr>
        <w:t xml:space="preserve"> son personas con inquietudes diferentes y desean permanecer más tiempo en ella</w:t>
      </w:r>
      <w:r w:rsidR="00642D6A" w:rsidRPr="00E1406D">
        <w:rPr>
          <w:rFonts w:ascii="Arial" w:hAnsi="Arial" w:cs="Arial"/>
          <w:sz w:val="22"/>
          <w:szCs w:val="22"/>
          <w:lang w:val="es-ES_tradnl"/>
        </w:rPr>
        <w:t>. No obstante,</w:t>
      </w:r>
      <w:r w:rsidRPr="00E1406D">
        <w:rPr>
          <w:rFonts w:ascii="Arial" w:hAnsi="Arial" w:cs="Arial"/>
          <w:sz w:val="22"/>
          <w:szCs w:val="22"/>
          <w:lang w:val="es-ES_tradnl"/>
        </w:rPr>
        <w:t xml:space="preserve"> algunos factores externos como la inseguridad, la falta de oferta de restaurantes, alojamiento y diversión, influyen negativamente, reduciendo el tiempo de visita de forma considerable. Sin embargo, volverían a visitarla en un viaje futuro.</w:t>
      </w:r>
    </w:p>
    <w:p w:rsidR="009E2B9B" w:rsidRPr="00E1406D" w:rsidRDefault="00D16FD4"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Al mismo tiempo, los que no visitaron la </w:t>
      </w:r>
      <w:r w:rsidR="00642D6A" w:rsidRPr="00E1406D">
        <w:rPr>
          <w:rFonts w:ascii="Arial" w:hAnsi="Arial" w:cs="Arial"/>
          <w:sz w:val="22"/>
          <w:szCs w:val="22"/>
          <w:lang w:val="es-ES_tradnl"/>
        </w:rPr>
        <w:t>CCSD</w:t>
      </w:r>
      <w:r w:rsidRPr="00E1406D">
        <w:rPr>
          <w:rFonts w:ascii="Arial" w:hAnsi="Arial" w:cs="Arial"/>
          <w:sz w:val="22"/>
          <w:szCs w:val="22"/>
          <w:lang w:val="es-ES_tradnl"/>
        </w:rPr>
        <w:t xml:space="preserve"> tienen una imagen preconcebida muy negativa sobre el destino: un papel fundamental en la creación de esta imagen negativa </w:t>
      </w:r>
      <w:r w:rsidR="00642D6A" w:rsidRPr="00E1406D">
        <w:rPr>
          <w:rFonts w:ascii="Arial" w:hAnsi="Arial" w:cs="Arial"/>
          <w:sz w:val="22"/>
          <w:szCs w:val="22"/>
          <w:lang w:val="es-ES_tradnl"/>
        </w:rPr>
        <w:t>se debe a</w:t>
      </w:r>
      <w:r w:rsidRPr="00E1406D">
        <w:rPr>
          <w:rFonts w:ascii="Arial" w:hAnsi="Arial" w:cs="Arial"/>
          <w:sz w:val="22"/>
          <w:szCs w:val="22"/>
          <w:lang w:val="es-ES_tradnl"/>
        </w:rPr>
        <w:t xml:space="preserve"> la falta de promoción, no solamente a nivel institucional sino también por parte de los operadores de turismo que siguen insistiendo en la fórmula </w:t>
      </w:r>
      <w:r w:rsidR="00642D6A" w:rsidRPr="00E1406D">
        <w:rPr>
          <w:rFonts w:ascii="Arial" w:hAnsi="Arial" w:cs="Arial"/>
          <w:sz w:val="22"/>
          <w:szCs w:val="22"/>
          <w:lang w:val="es-ES_tradnl"/>
        </w:rPr>
        <w:t>de “</w:t>
      </w:r>
      <w:r w:rsidRPr="00E1406D">
        <w:rPr>
          <w:rFonts w:ascii="Arial" w:hAnsi="Arial" w:cs="Arial"/>
          <w:sz w:val="22"/>
          <w:szCs w:val="22"/>
          <w:lang w:val="es-ES_tradnl"/>
        </w:rPr>
        <w:t>vuelo + resorts de playa</w:t>
      </w:r>
      <w:r w:rsidR="00642D6A" w:rsidRPr="00E1406D">
        <w:rPr>
          <w:rFonts w:ascii="Arial" w:hAnsi="Arial" w:cs="Arial"/>
          <w:sz w:val="22"/>
          <w:szCs w:val="22"/>
          <w:lang w:val="es-ES_tradnl"/>
        </w:rPr>
        <w:t>”</w:t>
      </w:r>
      <w:r w:rsidRPr="00E1406D">
        <w:rPr>
          <w:rFonts w:ascii="Arial" w:hAnsi="Arial" w:cs="Arial"/>
          <w:sz w:val="22"/>
          <w:szCs w:val="22"/>
          <w:lang w:val="es-ES_tradnl"/>
        </w:rPr>
        <w:t>. ¿Cómo romper entonces este “circulo vicioso” y abarcar un mercado más amplio y variado que aumente e</w:t>
      </w:r>
      <w:r w:rsidR="00642D6A" w:rsidRPr="00E1406D">
        <w:rPr>
          <w:rFonts w:ascii="Arial" w:hAnsi="Arial" w:cs="Arial"/>
          <w:sz w:val="22"/>
          <w:szCs w:val="22"/>
          <w:lang w:val="es-ES_tradnl"/>
        </w:rPr>
        <w:t>l</w:t>
      </w:r>
      <w:r w:rsidRPr="00E1406D">
        <w:rPr>
          <w:rFonts w:ascii="Arial" w:hAnsi="Arial" w:cs="Arial"/>
          <w:sz w:val="22"/>
          <w:szCs w:val="22"/>
          <w:lang w:val="es-ES_tradnl"/>
        </w:rPr>
        <w:t xml:space="preserve"> número de visitas en destinos diferentes como la </w:t>
      </w:r>
      <w:r w:rsidR="00642D6A" w:rsidRPr="00E1406D">
        <w:rPr>
          <w:rFonts w:ascii="Arial" w:hAnsi="Arial" w:cs="Arial"/>
          <w:sz w:val="22"/>
          <w:szCs w:val="22"/>
          <w:lang w:val="es-ES_tradnl"/>
        </w:rPr>
        <w:t>CCSD</w:t>
      </w:r>
      <w:r w:rsidRPr="00E1406D">
        <w:rPr>
          <w:rFonts w:ascii="Arial" w:hAnsi="Arial" w:cs="Arial"/>
          <w:sz w:val="22"/>
          <w:szCs w:val="22"/>
          <w:lang w:val="es-ES_tradnl"/>
        </w:rPr>
        <w:t>?</w:t>
      </w:r>
      <w:r w:rsidR="009E2B9B" w:rsidRPr="00E1406D">
        <w:rPr>
          <w:rFonts w:ascii="Arial" w:hAnsi="Arial" w:cs="Arial"/>
          <w:sz w:val="22"/>
          <w:szCs w:val="22"/>
          <w:lang w:val="es-ES_tradnl"/>
        </w:rPr>
        <w:t xml:space="preserve"> </w:t>
      </w:r>
    </w:p>
    <w:p w:rsidR="00D16FD4" w:rsidRPr="00E1406D" w:rsidRDefault="00274504"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b/>
          <w:sz w:val="22"/>
          <w:szCs w:val="22"/>
          <w:lang w:val="es-ES_tradnl"/>
        </w:rPr>
        <w:t>De acuerdo a una encuesta realizada, la principal razón de la visita a la Ciudad Colonial</w:t>
      </w:r>
      <w:r w:rsidR="001A4E3B" w:rsidRPr="00E1406D">
        <w:rPr>
          <w:rStyle w:val="FootnoteReference"/>
          <w:rFonts w:ascii="Arial" w:hAnsi="Arial" w:cs="Arial"/>
          <w:b/>
          <w:sz w:val="22"/>
          <w:szCs w:val="22"/>
          <w:lang w:val="es-ES_tradnl"/>
        </w:rPr>
        <w:footnoteReference w:id="5"/>
      </w:r>
      <w:r w:rsidRPr="00E1406D">
        <w:rPr>
          <w:rFonts w:ascii="Arial" w:hAnsi="Arial" w:cs="Arial"/>
          <w:sz w:val="22"/>
          <w:szCs w:val="22"/>
          <w:lang w:val="es-ES_tradnl"/>
        </w:rPr>
        <w:t xml:space="preserve">, indicada por el 37,6% de los encuestados, son sus atracciones históricas, turísticas y culturales: el 6,7% afirmó que ya conocía la ciudad y quería visitarla de nuevo. Otra razón de su visita es la posibilidad de diversión ofrecida por bares, clubes, espectáculos en cafés y eventos recreativos, según </w:t>
      </w:r>
      <w:r w:rsidR="00DB54AA" w:rsidRPr="00E1406D">
        <w:rPr>
          <w:rFonts w:ascii="Arial" w:hAnsi="Arial" w:cs="Arial"/>
          <w:sz w:val="22"/>
          <w:szCs w:val="22"/>
          <w:lang w:val="es-ES_tradnl"/>
        </w:rPr>
        <w:t xml:space="preserve">lo </w:t>
      </w:r>
      <w:r w:rsidRPr="00E1406D">
        <w:rPr>
          <w:rFonts w:ascii="Arial" w:hAnsi="Arial" w:cs="Arial"/>
          <w:sz w:val="22"/>
          <w:szCs w:val="22"/>
          <w:lang w:val="es-ES_tradnl"/>
        </w:rPr>
        <w:t>expresado por el 15,8% de los entrevistados. Además, el 11,5% afirm</w:t>
      </w:r>
      <w:r w:rsidR="00DB54AA" w:rsidRPr="00E1406D">
        <w:rPr>
          <w:rFonts w:ascii="Arial" w:hAnsi="Arial" w:cs="Arial"/>
          <w:sz w:val="22"/>
          <w:szCs w:val="22"/>
          <w:lang w:val="es-ES_tradnl"/>
        </w:rPr>
        <w:t>ó</w:t>
      </w:r>
      <w:r w:rsidRPr="00E1406D">
        <w:rPr>
          <w:rFonts w:ascii="Arial" w:hAnsi="Arial" w:cs="Arial"/>
          <w:sz w:val="22"/>
          <w:szCs w:val="22"/>
          <w:lang w:val="es-ES_tradnl"/>
        </w:rPr>
        <w:t xml:space="preserve"> que la visita a la </w:t>
      </w:r>
      <w:r w:rsidR="00DB54AA" w:rsidRPr="00E1406D">
        <w:rPr>
          <w:rFonts w:ascii="Arial" w:hAnsi="Arial" w:cs="Arial"/>
          <w:sz w:val="22"/>
          <w:szCs w:val="22"/>
          <w:lang w:val="es-ES_tradnl"/>
        </w:rPr>
        <w:t>CCSD</w:t>
      </w:r>
      <w:r w:rsidRPr="00E1406D">
        <w:rPr>
          <w:rFonts w:ascii="Arial" w:hAnsi="Arial" w:cs="Arial"/>
          <w:sz w:val="22"/>
          <w:szCs w:val="22"/>
          <w:lang w:val="es-ES_tradnl"/>
        </w:rPr>
        <w:t xml:space="preserve"> ha sido sugerida por amigos o familiares, mientras sólo el 2,4% declaró que la visita ya estaba incluida en el paquete ofrecido por el tour operador o el hotel. Finalmente, el 5,5% declaró haber visitado la ciudad por razones de trabajo y negocios.</w:t>
      </w:r>
    </w:p>
    <w:p w:rsidR="00274504" w:rsidRPr="00E1406D" w:rsidRDefault="00274504"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b/>
          <w:sz w:val="22"/>
          <w:szCs w:val="22"/>
          <w:lang w:val="es-ES_tradnl"/>
        </w:rPr>
        <w:t>La mayoría de los turistas que han visitado la Ciudad Colonial</w:t>
      </w:r>
      <w:r w:rsidRPr="00E1406D">
        <w:rPr>
          <w:rFonts w:ascii="Arial" w:hAnsi="Arial" w:cs="Arial"/>
          <w:sz w:val="22"/>
          <w:szCs w:val="22"/>
          <w:lang w:val="es-ES_tradnl"/>
        </w:rPr>
        <w:t xml:space="preserve">, se enteró de esta posibilidad a través de familiares y amigos (60,7%), mientras el 17,8% </w:t>
      </w:r>
      <w:r w:rsidR="00B83916" w:rsidRPr="00E1406D">
        <w:rPr>
          <w:rFonts w:ascii="Arial" w:hAnsi="Arial" w:cs="Arial"/>
          <w:sz w:val="22"/>
          <w:szCs w:val="22"/>
          <w:lang w:val="es-ES_tradnl"/>
        </w:rPr>
        <w:t xml:space="preserve">lo hizo a través de </w:t>
      </w:r>
      <w:r w:rsidRPr="00E1406D">
        <w:rPr>
          <w:rFonts w:ascii="Arial" w:hAnsi="Arial" w:cs="Arial"/>
          <w:sz w:val="22"/>
          <w:szCs w:val="22"/>
          <w:lang w:val="es-ES_tradnl"/>
        </w:rPr>
        <w:t>internet. Salta</w:t>
      </w:r>
      <w:r w:rsidR="00A30445" w:rsidRPr="00E1406D">
        <w:rPr>
          <w:rFonts w:ascii="Arial" w:hAnsi="Arial" w:cs="Arial"/>
          <w:sz w:val="22"/>
          <w:szCs w:val="22"/>
          <w:lang w:val="es-ES_tradnl"/>
        </w:rPr>
        <w:t>n</w:t>
      </w:r>
      <w:r w:rsidRPr="00E1406D">
        <w:rPr>
          <w:rFonts w:ascii="Arial" w:hAnsi="Arial" w:cs="Arial"/>
          <w:sz w:val="22"/>
          <w:szCs w:val="22"/>
          <w:lang w:val="es-ES_tradnl"/>
        </w:rPr>
        <w:t xml:space="preserve"> a la vista </w:t>
      </w:r>
      <w:r w:rsidR="00A30445" w:rsidRPr="00E1406D">
        <w:rPr>
          <w:rFonts w:ascii="Arial" w:hAnsi="Arial" w:cs="Arial"/>
          <w:sz w:val="22"/>
          <w:szCs w:val="22"/>
          <w:lang w:val="es-ES_tradnl"/>
        </w:rPr>
        <w:t>dos</w:t>
      </w:r>
      <w:r w:rsidRPr="00E1406D">
        <w:rPr>
          <w:rFonts w:ascii="Arial" w:hAnsi="Arial" w:cs="Arial"/>
          <w:sz w:val="22"/>
          <w:szCs w:val="22"/>
          <w:lang w:val="es-ES_tradnl"/>
        </w:rPr>
        <w:t xml:space="preserve"> dato</w:t>
      </w:r>
      <w:r w:rsidR="00A30445" w:rsidRPr="00E1406D">
        <w:rPr>
          <w:rFonts w:ascii="Arial" w:hAnsi="Arial" w:cs="Arial"/>
          <w:sz w:val="22"/>
          <w:szCs w:val="22"/>
          <w:lang w:val="es-ES_tradnl"/>
        </w:rPr>
        <w:t>s</w:t>
      </w:r>
      <w:r w:rsidRPr="00E1406D">
        <w:rPr>
          <w:rFonts w:ascii="Arial" w:hAnsi="Arial" w:cs="Arial"/>
          <w:sz w:val="22"/>
          <w:szCs w:val="22"/>
          <w:lang w:val="es-ES_tradnl"/>
        </w:rPr>
        <w:t xml:space="preserve">: </w:t>
      </w:r>
      <w:r w:rsidR="00A30445" w:rsidRPr="00E1406D">
        <w:rPr>
          <w:rFonts w:ascii="Arial" w:hAnsi="Arial" w:cs="Arial"/>
          <w:sz w:val="22"/>
          <w:szCs w:val="22"/>
          <w:lang w:val="es-ES_tradnl"/>
        </w:rPr>
        <w:t xml:space="preserve">(i) </w:t>
      </w:r>
      <w:r w:rsidRPr="00E1406D">
        <w:rPr>
          <w:rFonts w:ascii="Arial" w:hAnsi="Arial" w:cs="Arial"/>
          <w:sz w:val="22"/>
          <w:szCs w:val="22"/>
          <w:lang w:val="es-ES_tradnl"/>
        </w:rPr>
        <w:t>el 11,2% que ha indicado con “otro” la modalidad de conocimiento, sin dar más detalles</w:t>
      </w:r>
      <w:r w:rsidRPr="00E1406D">
        <w:rPr>
          <w:rFonts w:ascii="Arial" w:hAnsi="Arial" w:cs="Arial"/>
          <w:sz w:val="22"/>
          <w:szCs w:val="22"/>
          <w:vertAlign w:val="superscript"/>
          <w:lang w:val="es-ES_tradnl"/>
        </w:rPr>
        <w:t>3</w:t>
      </w:r>
      <w:r w:rsidRPr="00E1406D">
        <w:rPr>
          <w:rFonts w:ascii="Arial" w:hAnsi="Arial" w:cs="Arial"/>
          <w:sz w:val="22"/>
          <w:szCs w:val="22"/>
          <w:lang w:val="es-ES_tradnl"/>
        </w:rPr>
        <w:t xml:space="preserve"> y </w:t>
      </w:r>
      <w:r w:rsidR="00A30445" w:rsidRPr="00E1406D">
        <w:rPr>
          <w:rFonts w:ascii="Arial" w:hAnsi="Arial" w:cs="Arial"/>
          <w:sz w:val="22"/>
          <w:szCs w:val="22"/>
          <w:lang w:val="es-ES_tradnl"/>
        </w:rPr>
        <w:t xml:space="preserve">(ii) </w:t>
      </w:r>
      <w:r w:rsidRPr="00E1406D">
        <w:rPr>
          <w:rFonts w:ascii="Arial" w:hAnsi="Arial" w:cs="Arial"/>
          <w:sz w:val="22"/>
          <w:szCs w:val="22"/>
          <w:lang w:val="es-ES_tradnl"/>
        </w:rPr>
        <w:t>el bajo porcentaje correspondiente a canales como agencias de viaje, los operadores de turismo y las guías de turismo. El análisis de los datos resalta entonces que, al día de hoy, el mejor canal de comunicación y promoción es el boca a boca de quienes ya conocieron el destino: es importante entonces favorecer una buena impresión de la visita, para poder alentar su promoción hacia otros individuos.</w:t>
      </w:r>
    </w:p>
    <w:p w:rsidR="00274504" w:rsidRPr="00E1406D" w:rsidRDefault="00274504"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b/>
          <w:sz w:val="22"/>
          <w:szCs w:val="22"/>
          <w:lang w:val="es-ES_tradnl"/>
        </w:rPr>
        <w:t>Con respecto a los monumentos visitados</w:t>
      </w:r>
      <w:r w:rsidRPr="00E1406D">
        <w:rPr>
          <w:rFonts w:ascii="Arial" w:hAnsi="Arial" w:cs="Arial"/>
          <w:sz w:val="22"/>
          <w:szCs w:val="22"/>
          <w:lang w:val="es-ES_tradnl"/>
        </w:rPr>
        <w:t xml:space="preserve">, los principales han sido el Panteón Nacional (47,9%), y el Alcázar de Colón (47,9%), uno de los monumentos más emblemáticos de la zona colonial, </w:t>
      </w:r>
      <w:r w:rsidR="004B26F5" w:rsidRPr="00E1406D">
        <w:rPr>
          <w:rFonts w:ascii="Arial" w:hAnsi="Arial" w:cs="Arial"/>
          <w:sz w:val="22"/>
          <w:szCs w:val="22"/>
          <w:lang w:val="es-ES_tradnl"/>
        </w:rPr>
        <w:t xml:space="preserve">que fue la </w:t>
      </w:r>
      <w:r w:rsidRPr="00E1406D">
        <w:rPr>
          <w:rFonts w:ascii="Arial" w:hAnsi="Arial" w:cs="Arial"/>
          <w:sz w:val="22"/>
          <w:szCs w:val="22"/>
          <w:lang w:val="es-ES_tradnl"/>
        </w:rPr>
        <w:t xml:space="preserve">casa colonial de la Familia Colón y ahora </w:t>
      </w:r>
      <w:r w:rsidR="004B26F5" w:rsidRPr="00E1406D">
        <w:rPr>
          <w:rFonts w:ascii="Arial" w:hAnsi="Arial" w:cs="Arial"/>
          <w:sz w:val="22"/>
          <w:szCs w:val="22"/>
          <w:lang w:val="es-ES_tradnl"/>
        </w:rPr>
        <w:t xml:space="preserve">es un </w:t>
      </w:r>
      <w:r w:rsidRPr="00E1406D">
        <w:rPr>
          <w:rFonts w:ascii="Arial" w:hAnsi="Arial" w:cs="Arial"/>
          <w:sz w:val="22"/>
          <w:szCs w:val="22"/>
          <w:lang w:val="es-ES_tradnl"/>
        </w:rPr>
        <w:t>museo. Otros monumentos que tuvieron gran afluencia han sido: La Puerta del Conde (45,7%), Plaza de España (41,5%), el Parque Colón (41,5%) la Catedral de Santa María (39,4%) y la Calle de las Damas (39,4%). Los lugares menos visitados han sido el Río Ozama (4,3%) y el Monasterio de San Francisco (6,4%).</w:t>
      </w:r>
    </w:p>
    <w:p w:rsidR="00274504" w:rsidRPr="00E1406D" w:rsidRDefault="00274504"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b/>
          <w:sz w:val="22"/>
          <w:szCs w:val="22"/>
          <w:lang w:val="es-ES_tradnl"/>
        </w:rPr>
        <w:t>Actividades no realizadas:</w:t>
      </w:r>
      <w:r w:rsidRPr="00E1406D">
        <w:rPr>
          <w:rFonts w:ascii="Arial" w:hAnsi="Arial" w:cs="Arial"/>
          <w:sz w:val="22"/>
          <w:szCs w:val="22"/>
          <w:lang w:val="es-ES_tradnl"/>
        </w:rPr>
        <w:t xml:space="preserve"> La mayoría de los turistas (42,6%) ha afirmado que hubieran querido alojarse en uno de los hoteles, realizar una visita guiada de la ciudad y de sus monumentos (30,9%), disfrutar de la oferta de diversión en la ciudad (29,8%). Además, muchos turistas hubieran querido asistir a eventos culturales, como representaciones teatrales y conciertos (26,6%), aprender danzas y otras </w:t>
      </w:r>
      <w:r w:rsidRPr="00E1406D">
        <w:rPr>
          <w:rFonts w:ascii="Arial" w:hAnsi="Arial" w:cs="Arial"/>
          <w:sz w:val="22"/>
          <w:szCs w:val="22"/>
          <w:lang w:val="es-ES_tradnl"/>
        </w:rPr>
        <w:lastRenderedPageBreak/>
        <w:t xml:space="preserve">costumbres locales (24,5%), tener a disposición tiendas con más productos para las compras (23,4%), </w:t>
      </w:r>
      <w:r w:rsidR="004B26F5" w:rsidRPr="00E1406D">
        <w:rPr>
          <w:rFonts w:ascii="Arial" w:hAnsi="Arial" w:cs="Arial"/>
          <w:sz w:val="22"/>
          <w:szCs w:val="22"/>
          <w:lang w:val="es-ES_tradnl"/>
        </w:rPr>
        <w:t xml:space="preserve">probar </w:t>
      </w:r>
      <w:r w:rsidRPr="00E1406D">
        <w:rPr>
          <w:rFonts w:ascii="Arial" w:hAnsi="Arial" w:cs="Arial"/>
          <w:sz w:val="22"/>
          <w:szCs w:val="22"/>
          <w:lang w:val="es-ES_tradnl"/>
        </w:rPr>
        <w:t>más productos locales como ron, licores, comida y tabaco (22,3%). Finalmente, el 21,3% consideró de mucha utilidad un itinerario temático peatonal de la ciudad, con señalizaciones verticales (21,3%).</w:t>
      </w:r>
    </w:p>
    <w:p w:rsidR="009E2B9B" w:rsidRPr="00E1406D" w:rsidRDefault="009E2B9B" w:rsidP="00747B1A">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b/>
          <w:sz w:val="22"/>
          <w:szCs w:val="22"/>
          <w:lang w:val="es-ES_tradnl"/>
        </w:rPr>
        <w:t>Los turistas que declararon que no volverían a visitar la Ciudad Colonial</w:t>
      </w:r>
      <w:r w:rsidRPr="00E1406D">
        <w:rPr>
          <w:rFonts w:ascii="Arial" w:hAnsi="Arial" w:cs="Arial"/>
          <w:sz w:val="22"/>
          <w:szCs w:val="22"/>
          <w:lang w:val="es-ES_tradnl"/>
        </w:rPr>
        <w:t xml:space="preserve">, justificaron su respuesta afirmando que prefieren visitar otros destinos en el país (35,3%), porque no ven la </w:t>
      </w:r>
      <w:r w:rsidR="004B26F5" w:rsidRPr="00E1406D">
        <w:rPr>
          <w:rFonts w:ascii="Arial" w:hAnsi="Arial" w:cs="Arial"/>
          <w:sz w:val="22"/>
          <w:szCs w:val="22"/>
          <w:lang w:val="es-ES_tradnl"/>
        </w:rPr>
        <w:t>CCSD</w:t>
      </w:r>
      <w:r w:rsidRPr="00E1406D">
        <w:rPr>
          <w:rFonts w:ascii="Arial" w:hAnsi="Arial" w:cs="Arial"/>
          <w:sz w:val="22"/>
          <w:szCs w:val="22"/>
          <w:lang w:val="es-ES_tradnl"/>
        </w:rPr>
        <w:t xml:space="preserve"> como un lugar seguro (23,5%), por el descuido y deterioro urbano (17,6%) y porque la visita no era lo que esperaban/no correspondía con sus expectativas (17,6%).</w:t>
      </w:r>
    </w:p>
    <w:p w:rsidR="00C21AF7" w:rsidRPr="00E1406D" w:rsidRDefault="00C21AF7" w:rsidP="00B93C5C">
      <w:pPr>
        <w:pStyle w:val="Chapter"/>
        <w:numPr>
          <w:ilvl w:val="0"/>
          <w:numId w:val="2"/>
        </w:numPr>
        <w:ind w:left="1800" w:hanging="450"/>
        <w:jc w:val="left"/>
        <w:rPr>
          <w:rFonts w:ascii="Arial" w:hAnsi="Arial" w:cs="Arial"/>
          <w:sz w:val="22"/>
          <w:szCs w:val="22"/>
          <w:lang w:val="es-ES_tradnl"/>
        </w:rPr>
      </w:pPr>
      <w:r w:rsidRPr="00E1406D">
        <w:rPr>
          <w:rFonts w:ascii="Arial" w:hAnsi="Arial" w:cs="Arial"/>
          <w:sz w:val="22"/>
          <w:szCs w:val="22"/>
          <w:lang w:val="es-ES_tradnl"/>
        </w:rPr>
        <w:t xml:space="preserve">Principales </w:t>
      </w:r>
      <w:r w:rsidR="001A2336" w:rsidRPr="00E1406D">
        <w:rPr>
          <w:rFonts w:ascii="Arial" w:hAnsi="Arial" w:cs="Arial"/>
          <w:sz w:val="22"/>
          <w:szCs w:val="22"/>
          <w:lang w:val="es-ES_tradnl"/>
        </w:rPr>
        <w:t>desafíos</w:t>
      </w:r>
      <w:r w:rsidR="00BE4BB8" w:rsidRPr="00E1406D">
        <w:rPr>
          <w:rFonts w:ascii="Arial" w:hAnsi="Arial" w:cs="Arial"/>
          <w:sz w:val="22"/>
          <w:szCs w:val="22"/>
          <w:lang w:val="es-ES_tradnl"/>
        </w:rPr>
        <w:t xml:space="preserve">, </w:t>
      </w:r>
      <w:r w:rsidR="005574D9" w:rsidRPr="00E1406D">
        <w:rPr>
          <w:rFonts w:ascii="Arial" w:hAnsi="Arial" w:cs="Arial"/>
          <w:sz w:val="22"/>
          <w:szCs w:val="22"/>
          <w:lang w:val="es-ES_tradnl"/>
        </w:rPr>
        <w:t>Soluciones</w:t>
      </w:r>
      <w:r w:rsidR="00BE4BB8" w:rsidRPr="00E1406D">
        <w:rPr>
          <w:rFonts w:ascii="Arial" w:hAnsi="Arial" w:cs="Arial"/>
          <w:sz w:val="22"/>
          <w:szCs w:val="22"/>
          <w:lang w:val="es-ES_tradnl"/>
        </w:rPr>
        <w:t xml:space="preserve"> y resultados</w:t>
      </w:r>
      <w:r w:rsidR="005574D9" w:rsidRPr="00E1406D">
        <w:rPr>
          <w:rFonts w:ascii="Arial" w:hAnsi="Arial" w:cs="Arial"/>
          <w:sz w:val="22"/>
          <w:szCs w:val="22"/>
          <w:lang w:val="es-ES_tradnl"/>
        </w:rPr>
        <w:t xml:space="preserve"> </w:t>
      </w:r>
      <w:r w:rsidRPr="00E1406D">
        <w:rPr>
          <w:rFonts w:ascii="Arial" w:hAnsi="Arial" w:cs="Arial"/>
          <w:sz w:val="22"/>
          <w:szCs w:val="22"/>
          <w:lang w:val="es-ES_tradnl"/>
        </w:rPr>
        <w:t>para mejorar el turismo cultural</w:t>
      </w:r>
    </w:p>
    <w:p w:rsidR="005574D9" w:rsidRPr="00E1406D" w:rsidRDefault="00C21AF7" w:rsidP="00B93C5C">
      <w:pPr>
        <w:pStyle w:val="Paragraph"/>
        <w:keepNext/>
        <w:numPr>
          <w:ilvl w:val="1"/>
          <w:numId w:val="2"/>
        </w:numPr>
        <w:tabs>
          <w:tab w:val="num" w:pos="720"/>
        </w:tabs>
        <w:ind w:left="720" w:hanging="720"/>
        <w:rPr>
          <w:rFonts w:ascii="Arial" w:hAnsi="Arial" w:cs="Arial"/>
          <w:sz w:val="22"/>
          <w:szCs w:val="22"/>
          <w:lang w:val="es-ES_tradnl"/>
        </w:rPr>
      </w:pPr>
      <w:r w:rsidRPr="00E1406D">
        <w:rPr>
          <w:rFonts w:ascii="Arial" w:hAnsi="Arial" w:cs="Arial"/>
          <w:b/>
          <w:sz w:val="22"/>
          <w:szCs w:val="22"/>
          <w:lang w:val="es-ES_tradnl"/>
        </w:rPr>
        <w:t>Oferta turística de la CCSD insuficientemente aprovechada.</w:t>
      </w:r>
      <w:r w:rsidRPr="00E1406D">
        <w:rPr>
          <w:rFonts w:ascii="Arial" w:hAnsi="Arial" w:cs="Arial"/>
          <w:sz w:val="22"/>
          <w:szCs w:val="22"/>
          <w:lang w:val="es-ES_tradnl"/>
        </w:rPr>
        <w:t xml:space="preserve"> </w:t>
      </w:r>
    </w:p>
    <w:p w:rsidR="005574D9" w:rsidRPr="00E1406D" w:rsidRDefault="005574D9" w:rsidP="00747B1A">
      <w:pPr>
        <w:pStyle w:val="Paragraph"/>
        <w:numPr>
          <w:ilvl w:val="2"/>
          <w:numId w:val="2"/>
        </w:numPr>
        <w:tabs>
          <w:tab w:val="clear" w:pos="2304"/>
          <w:tab w:val="num" w:pos="1350"/>
        </w:tabs>
        <w:ind w:left="1350" w:hanging="630"/>
        <w:rPr>
          <w:rFonts w:ascii="Arial" w:hAnsi="Arial" w:cs="Arial"/>
          <w:sz w:val="22"/>
          <w:szCs w:val="22"/>
          <w:lang w:val="es-ES_tradnl"/>
        </w:rPr>
      </w:pPr>
      <w:r w:rsidRPr="00E1406D">
        <w:rPr>
          <w:rFonts w:ascii="Arial" w:hAnsi="Arial" w:cs="Arial"/>
          <w:b/>
          <w:sz w:val="22"/>
          <w:szCs w:val="22"/>
          <w:lang w:val="es-ES_tradnl"/>
        </w:rPr>
        <w:t>Desafío:</w:t>
      </w:r>
      <w:r w:rsidRPr="00E1406D">
        <w:rPr>
          <w:rFonts w:ascii="Arial" w:hAnsi="Arial" w:cs="Arial"/>
          <w:sz w:val="22"/>
          <w:szCs w:val="22"/>
          <w:lang w:val="es-ES_tradnl"/>
        </w:rPr>
        <w:t xml:space="preserve"> D</w:t>
      </w:r>
      <w:r w:rsidR="00C21AF7" w:rsidRPr="00E1406D">
        <w:rPr>
          <w:rFonts w:ascii="Arial" w:hAnsi="Arial" w:cs="Arial"/>
          <w:sz w:val="22"/>
          <w:szCs w:val="22"/>
          <w:lang w:val="es-ES_tradnl"/>
        </w:rPr>
        <w:t>eterioro de los espacios públicos, mal estado de algunos de los monumentos históricos y a los servicios inadecuados para el uso recreativo y turístico. Residentes y visitantes exigen acciones que solucionen los problemas relacionados con la insuficiente vigilancia en área claves, limpieza, y movilidad</w:t>
      </w:r>
      <w:r w:rsidR="00C21AF7" w:rsidRPr="00E1406D">
        <w:rPr>
          <w:rStyle w:val="Refdenotaderodap1"/>
          <w:rFonts w:ascii="Arial" w:hAnsi="Arial" w:cs="Arial"/>
          <w:sz w:val="22"/>
          <w:szCs w:val="22"/>
          <w:lang w:val="es-ES_tradnl"/>
        </w:rPr>
        <w:footnoteReference w:id="6"/>
      </w:r>
      <w:r w:rsidR="001A4E3B" w:rsidRPr="00E1406D">
        <w:rPr>
          <w:rFonts w:ascii="Arial" w:hAnsi="Arial" w:cs="Arial"/>
          <w:sz w:val="22"/>
          <w:szCs w:val="22"/>
          <w:lang w:val="es-ES_tradnl"/>
        </w:rPr>
        <w:t>. Solamente</w:t>
      </w:r>
      <w:r w:rsidR="00C21AF7" w:rsidRPr="00E1406D">
        <w:rPr>
          <w:rFonts w:ascii="Arial" w:hAnsi="Arial" w:cs="Arial"/>
          <w:sz w:val="22"/>
          <w:szCs w:val="22"/>
          <w:lang w:val="es-ES_tradnl"/>
        </w:rPr>
        <w:t xml:space="preserve"> el </w:t>
      </w:r>
      <w:r w:rsidR="001A4E3B" w:rsidRPr="00E1406D">
        <w:rPr>
          <w:rFonts w:ascii="Arial" w:hAnsi="Arial" w:cs="Arial"/>
          <w:sz w:val="22"/>
          <w:szCs w:val="22"/>
          <w:lang w:val="es-ES_tradnl"/>
        </w:rPr>
        <w:t>35.4</w:t>
      </w:r>
      <w:r w:rsidR="00C21AF7" w:rsidRPr="00E1406D">
        <w:rPr>
          <w:rFonts w:ascii="Arial" w:hAnsi="Arial" w:cs="Arial"/>
          <w:sz w:val="22"/>
          <w:szCs w:val="22"/>
          <w:lang w:val="es-ES_tradnl"/>
        </w:rPr>
        <w:t xml:space="preserve">% de los turistas </w:t>
      </w:r>
      <w:r w:rsidR="001A4E3B" w:rsidRPr="00E1406D">
        <w:rPr>
          <w:rFonts w:ascii="Arial" w:hAnsi="Arial" w:cs="Arial"/>
          <w:sz w:val="22"/>
          <w:szCs w:val="22"/>
          <w:lang w:val="es-ES_tradnl"/>
        </w:rPr>
        <w:t>que ingresan a Santo Domingo visitan la CCSD.</w:t>
      </w:r>
    </w:p>
    <w:p w:rsidR="005574D9" w:rsidRPr="00E1406D" w:rsidRDefault="00BE4BB8" w:rsidP="00747B1A">
      <w:pPr>
        <w:pStyle w:val="Paragraph"/>
        <w:numPr>
          <w:ilvl w:val="2"/>
          <w:numId w:val="2"/>
        </w:numPr>
        <w:tabs>
          <w:tab w:val="clear" w:pos="2304"/>
          <w:tab w:val="num" w:pos="1350"/>
        </w:tabs>
        <w:ind w:left="1350" w:hanging="630"/>
        <w:rPr>
          <w:rFonts w:ascii="Arial" w:hAnsi="Arial" w:cs="Arial"/>
          <w:lang w:val="es-ES_tradnl"/>
        </w:rPr>
      </w:pPr>
      <w:r w:rsidRPr="00E1406D">
        <w:rPr>
          <w:rFonts w:ascii="Arial" w:hAnsi="Arial" w:cs="Arial"/>
          <w:b/>
          <w:sz w:val="22"/>
          <w:szCs w:val="22"/>
          <w:lang w:val="es-ES_tradnl"/>
        </w:rPr>
        <w:t>Solución</w:t>
      </w:r>
      <w:r w:rsidR="005574D9" w:rsidRPr="00E1406D">
        <w:rPr>
          <w:rFonts w:ascii="Arial" w:hAnsi="Arial" w:cs="Arial"/>
          <w:b/>
          <w:sz w:val="22"/>
          <w:szCs w:val="22"/>
          <w:lang w:val="es-ES_tradnl"/>
        </w:rPr>
        <w:t>:</w:t>
      </w:r>
      <w:r w:rsidR="005574D9" w:rsidRPr="00E1406D">
        <w:rPr>
          <w:rFonts w:ascii="Arial" w:hAnsi="Arial" w:cs="Arial"/>
          <w:sz w:val="22"/>
          <w:szCs w:val="22"/>
          <w:lang w:val="es-ES_tradnl"/>
        </w:rPr>
        <w:t xml:space="preserve"> i) la recuperación integral de espacios públicos</w:t>
      </w:r>
      <w:r w:rsidR="005574D9" w:rsidRPr="00E1406D">
        <w:rPr>
          <w:rStyle w:val="Refdenotaderodap1"/>
          <w:rFonts w:ascii="Arial" w:hAnsi="Arial" w:cs="Arial"/>
          <w:sz w:val="22"/>
          <w:szCs w:val="22"/>
          <w:lang w:val="es-ES_tradnl"/>
        </w:rPr>
        <w:footnoteReference w:id="7"/>
      </w:r>
      <w:r w:rsidR="005574D9" w:rsidRPr="00E1406D">
        <w:rPr>
          <w:rFonts w:ascii="Arial" w:hAnsi="Arial" w:cs="Arial"/>
          <w:sz w:val="22"/>
          <w:szCs w:val="22"/>
          <w:lang w:val="es-ES_tradnl"/>
        </w:rPr>
        <w:t xml:space="preserve"> (plazas, parques y calles) para recorridos turísticos; (ii) la restauración y puesta en valor de ruinas arqueológicas, fuertes, museos, muralla colonial y accesos originales a la ciudad; (iii) el soterrado de cables, mejora de la movilidad y limpieza urbana; y (iv) sistema de vigilancia para garantizar la seguridad.</w:t>
      </w:r>
      <w:r w:rsidR="005574D9" w:rsidRPr="00E1406D">
        <w:rPr>
          <w:rFonts w:ascii="Arial" w:hAnsi="Arial" w:cs="Arial"/>
          <w:lang w:val="es-ES_tradnl"/>
        </w:rPr>
        <w:t xml:space="preserve"> </w:t>
      </w:r>
    </w:p>
    <w:p w:rsidR="00C21AF7" w:rsidRPr="00E1406D" w:rsidRDefault="00BE4BB8" w:rsidP="00747B1A">
      <w:pPr>
        <w:pStyle w:val="Paragraph"/>
        <w:numPr>
          <w:ilvl w:val="2"/>
          <w:numId w:val="2"/>
        </w:numPr>
        <w:tabs>
          <w:tab w:val="clear" w:pos="2304"/>
          <w:tab w:val="num" w:pos="1350"/>
        </w:tabs>
        <w:ind w:left="1350" w:hanging="630"/>
        <w:rPr>
          <w:rFonts w:ascii="Arial" w:hAnsi="Arial" w:cs="Arial"/>
          <w:sz w:val="22"/>
          <w:szCs w:val="22"/>
          <w:lang w:val="es-ES_tradnl"/>
        </w:rPr>
      </w:pPr>
      <w:r w:rsidRPr="00E1406D">
        <w:rPr>
          <w:rFonts w:ascii="Arial" w:hAnsi="Arial" w:cs="Arial"/>
          <w:b/>
          <w:sz w:val="22"/>
          <w:szCs w:val="22"/>
          <w:lang w:val="es-ES_tradnl"/>
        </w:rPr>
        <w:t>Resultado</w:t>
      </w:r>
      <w:r w:rsidR="00901C9E" w:rsidRPr="00E1406D">
        <w:rPr>
          <w:rFonts w:ascii="Arial" w:hAnsi="Arial" w:cs="Arial"/>
          <w:b/>
          <w:sz w:val="22"/>
          <w:szCs w:val="22"/>
          <w:lang w:val="es-ES_tradnl"/>
        </w:rPr>
        <w:t>s</w:t>
      </w:r>
      <w:r w:rsidRPr="00E1406D">
        <w:rPr>
          <w:rFonts w:ascii="Arial" w:hAnsi="Arial" w:cs="Arial"/>
          <w:b/>
          <w:sz w:val="22"/>
          <w:szCs w:val="22"/>
          <w:lang w:val="es-ES_tradnl"/>
        </w:rPr>
        <w:t xml:space="preserve"> Esperado</w:t>
      </w:r>
      <w:r w:rsidR="00901C9E" w:rsidRPr="00E1406D">
        <w:rPr>
          <w:rFonts w:ascii="Arial" w:hAnsi="Arial" w:cs="Arial"/>
          <w:b/>
          <w:sz w:val="22"/>
          <w:szCs w:val="22"/>
          <w:lang w:val="es-ES_tradnl"/>
        </w:rPr>
        <w:t>s</w:t>
      </w:r>
      <w:r w:rsidRPr="00E1406D">
        <w:rPr>
          <w:rFonts w:ascii="Arial" w:hAnsi="Arial" w:cs="Arial"/>
          <w:b/>
          <w:sz w:val="22"/>
          <w:szCs w:val="22"/>
          <w:lang w:val="es-ES_tradnl"/>
        </w:rPr>
        <w:t>:</w:t>
      </w:r>
      <w:r w:rsidRPr="00E1406D">
        <w:rPr>
          <w:rFonts w:ascii="Arial" w:hAnsi="Arial" w:cs="Arial"/>
          <w:sz w:val="22"/>
          <w:szCs w:val="22"/>
          <w:lang w:val="es-ES_tradnl"/>
        </w:rPr>
        <w:t xml:space="preserve"> </w:t>
      </w:r>
      <w:r w:rsidR="00CF2028" w:rsidRPr="00E1406D">
        <w:rPr>
          <w:rFonts w:ascii="Arial" w:hAnsi="Arial" w:cs="Arial"/>
          <w:sz w:val="22"/>
          <w:szCs w:val="22"/>
          <w:lang w:val="es-ES_tradnl"/>
        </w:rPr>
        <w:t xml:space="preserve">(i) </w:t>
      </w:r>
      <w:r w:rsidR="00CD43DD" w:rsidRPr="00E1406D">
        <w:rPr>
          <w:rFonts w:ascii="Arial" w:hAnsi="Arial" w:cs="Arial"/>
          <w:sz w:val="22"/>
          <w:szCs w:val="22"/>
          <w:lang w:val="es-ES_tradnl"/>
        </w:rPr>
        <w:t>A</w:t>
      </w:r>
      <w:r w:rsidR="00C02BAB" w:rsidRPr="00E1406D">
        <w:rPr>
          <w:rFonts w:ascii="Arial" w:hAnsi="Arial" w:cs="Arial"/>
          <w:sz w:val="22"/>
          <w:szCs w:val="22"/>
          <w:lang w:val="es-ES_tradnl"/>
        </w:rPr>
        <w:t>umento de los recursos que ingresan a la CCSD</w:t>
      </w:r>
      <w:r w:rsidR="00CD43DD" w:rsidRPr="00E1406D">
        <w:rPr>
          <w:rFonts w:ascii="Arial" w:hAnsi="Arial" w:cs="Arial"/>
          <w:sz w:val="22"/>
          <w:szCs w:val="22"/>
          <w:lang w:val="es-ES_tradnl"/>
        </w:rPr>
        <w:t>; (ii)</w:t>
      </w:r>
      <w:r w:rsidR="00C02BAB" w:rsidRPr="00E1406D">
        <w:rPr>
          <w:rFonts w:ascii="Arial" w:hAnsi="Arial" w:cs="Arial"/>
          <w:sz w:val="22"/>
          <w:szCs w:val="22"/>
          <w:lang w:val="es-ES_tradnl"/>
        </w:rPr>
        <w:t xml:space="preserve"> </w:t>
      </w:r>
      <w:r w:rsidR="00CD43DD" w:rsidRPr="00E1406D">
        <w:rPr>
          <w:rFonts w:ascii="Arial" w:hAnsi="Arial" w:cs="Arial"/>
          <w:sz w:val="22"/>
          <w:szCs w:val="22"/>
          <w:lang w:val="es-ES_tradnl"/>
        </w:rPr>
        <w:t>a</w:t>
      </w:r>
      <w:r w:rsidRPr="00E1406D">
        <w:rPr>
          <w:rFonts w:ascii="Arial" w:hAnsi="Arial" w:cs="Arial"/>
          <w:sz w:val="22"/>
          <w:szCs w:val="22"/>
          <w:lang w:val="es-ES_tradnl"/>
        </w:rPr>
        <w:t xml:space="preserve">umento del número de Turistas que visitan la </w:t>
      </w:r>
      <w:r w:rsidR="00CF2028" w:rsidRPr="00E1406D">
        <w:rPr>
          <w:rFonts w:ascii="Arial" w:hAnsi="Arial" w:cs="Arial"/>
          <w:sz w:val="22"/>
          <w:szCs w:val="22"/>
          <w:lang w:val="es-ES_tradnl"/>
        </w:rPr>
        <w:t>CCSD; y (</w:t>
      </w:r>
      <w:r w:rsidR="00CD43DD" w:rsidRPr="00E1406D">
        <w:rPr>
          <w:rFonts w:ascii="Arial" w:hAnsi="Arial" w:cs="Arial"/>
          <w:sz w:val="22"/>
          <w:szCs w:val="22"/>
          <w:lang w:val="es-ES_tradnl"/>
        </w:rPr>
        <w:t>i</w:t>
      </w:r>
      <w:r w:rsidR="00CF2028" w:rsidRPr="00E1406D">
        <w:rPr>
          <w:rFonts w:ascii="Arial" w:hAnsi="Arial" w:cs="Arial"/>
          <w:sz w:val="22"/>
          <w:szCs w:val="22"/>
          <w:lang w:val="es-ES_tradnl"/>
        </w:rPr>
        <w:t>ii)</w:t>
      </w:r>
      <w:r w:rsidR="00CD43DD" w:rsidRPr="00E1406D">
        <w:rPr>
          <w:rFonts w:ascii="Arial" w:hAnsi="Arial" w:cs="Arial"/>
          <w:sz w:val="22"/>
          <w:szCs w:val="22"/>
          <w:lang w:val="es-ES_tradnl"/>
        </w:rPr>
        <w:t xml:space="preserve"> aumento del gasto promedio </w:t>
      </w:r>
      <w:r w:rsidR="00A05DC2" w:rsidRPr="00E1406D">
        <w:rPr>
          <w:rFonts w:ascii="Arial" w:hAnsi="Arial" w:cs="Arial"/>
          <w:sz w:val="22"/>
          <w:szCs w:val="22"/>
          <w:lang w:val="es-ES_tradnl"/>
        </w:rPr>
        <w:t>de los turistas que pernoctan en la CC</w:t>
      </w:r>
      <w:r w:rsidR="00901C9E" w:rsidRPr="00E1406D">
        <w:rPr>
          <w:rFonts w:ascii="Arial" w:hAnsi="Arial" w:cs="Arial"/>
          <w:sz w:val="22"/>
          <w:szCs w:val="22"/>
          <w:lang w:val="es-ES_tradnl"/>
        </w:rPr>
        <w:t>.</w:t>
      </w:r>
    </w:p>
    <w:p w:rsidR="00B93C5C" w:rsidRPr="00E1406D" w:rsidRDefault="00B93C5C" w:rsidP="00E50744">
      <w:pPr>
        <w:pStyle w:val="Paragraph"/>
        <w:numPr>
          <w:ilvl w:val="0"/>
          <w:numId w:val="0"/>
        </w:numPr>
        <w:ind w:left="720"/>
        <w:rPr>
          <w:rFonts w:ascii="Arial" w:hAnsi="Arial" w:cs="Arial"/>
          <w:sz w:val="22"/>
          <w:szCs w:val="22"/>
          <w:lang w:val="es-ES_tradnl"/>
        </w:rPr>
      </w:pPr>
    </w:p>
    <w:p w:rsidR="005574D9" w:rsidRPr="00E1406D" w:rsidRDefault="003B1C62" w:rsidP="00747B1A">
      <w:pPr>
        <w:pStyle w:val="Chapter"/>
        <w:numPr>
          <w:ilvl w:val="0"/>
          <w:numId w:val="2"/>
        </w:numPr>
        <w:ind w:left="1800" w:hanging="450"/>
        <w:jc w:val="left"/>
        <w:rPr>
          <w:rFonts w:ascii="Arial" w:hAnsi="Arial" w:cs="Arial"/>
          <w:sz w:val="22"/>
          <w:szCs w:val="22"/>
          <w:lang w:val="es-ES_tradnl"/>
        </w:rPr>
      </w:pPr>
      <w:r w:rsidRPr="00E1406D">
        <w:rPr>
          <w:rFonts w:ascii="Arial" w:hAnsi="Arial" w:cs="Arial"/>
          <w:sz w:val="22"/>
          <w:szCs w:val="22"/>
          <w:lang w:val="es-ES_tradnl"/>
        </w:rPr>
        <w:t>Cá</w:t>
      </w:r>
      <w:r w:rsidR="00C66CFD" w:rsidRPr="00E1406D">
        <w:rPr>
          <w:rFonts w:ascii="Arial" w:hAnsi="Arial" w:cs="Arial"/>
          <w:sz w:val="22"/>
          <w:szCs w:val="22"/>
          <w:lang w:val="es-ES_tradnl"/>
        </w:rPr>
        <w:t>lculo de los Beneficios</w:t>
      </w:r>
    </w:p>
    <w:tbl>
      <w:tblPr>
        <w:tblStyle w:val="TableGrid"/>
        <w:tblW w:w="9016" w:type="dxa"/>
        <w:tblInd w:w="279" w:type="dxa"/>
        <w:tblLook w:val="04A0" w:firstRow="1" w:lastRow="0" w:firstColumn="1" w:lastColumn="0" w:noHBand="0" w:noVBand="1"/>
      </w:tblPr>
      <w:tblGrid>
        <w:gridCol w:w="9016"/>
      </w:tblGrid>
      <w:tr w:rsidR="00D9147A" w:rsidRPr="00E1406D" w:rsidTr="00B65F90">
        <w:tc>
          <w:tcPr>
            <w:tcW w:w="9016" w:type="dxa"/>
          </w:tcPr>
          <w:p w:rsidR="00D9147A" w:rsidRPr="00E1406D" w:rsidRDefault="00AA600F" w:rsidP="002972FD">
            <w:pPr>
              <w:pStyle w:val="Paragraph"/>
              <w:numPr>
                <w:ilvl w:val="0"/>
                <w:numId w:val="0"/>
              </w:numPr>
              <w:rPr>
                <w:rFonts w:ascii="Arial" w:hAnsi="Arial" w:cs="Arial"/>
                <w:i/>
                <w:sz w:val="22"/>
                <w:szCs w:val="22"/>
                <w:lang w:val="es-ES_tradnl"/>
              </w:rPr>
            </w:pPr>
            <w:r w:rsidRPr="00E1406D">
              <w:rPr>
                <w:rFonts w:ascii="Arial" w:hAnsi="Arial" w:cs="Arial"/>
                <w:b/>
                <w:i/>
                <w:sz w:val="22"/>
                <w:szCs w:val="22"/>
                <w:lang w:val="es-ES_tradnl"/>
              </w:rPr>
              <w:t>Supuesto 1</w:t>
            </w:r>
            <w:r w:rsidRPr="00E1406D">
              <w:rPr>
                <w:rFonts w:ascii="Arial" w:hAnsi="Arial" w:cs="Arial"/>
                <w:i/>
                <w:sz w:val="22"/>
                <w:szCs w:val="22"/>
                <w:lang w:val="es-ES_tradnl"/>
              </w:rPr>
              <w:t xml:space="preserve"> – Se genera un incremento de ingresos turísticos para la CCSD, a partir del aumento de la relación entre los turistas que visitan la CCSD y el total de los turistas que visitan la Santo Domingo</w:t>
            </w:r>
            <w:r w:rsidR="00E1132A" w:rsidRPr="00E1406D">
              <w:rPr>
                <w:rFonts w:ascii="Arial" w:hAnsi="Arial" w:cs="Arial"/>
                <w:i/>
                <w:sz w:val="22"/>
                <w:szCs w:val="22"/>
                <w:lang w:val="es-ES_tradnl"/>
              </w:rPr>
              <w:t>, así como el incremento de la relación entre el número de turistas que pernoctan y el número total de turistas que visitan la CCSD</w:t>
            </w:r>
            <w:r w:rsidRPr="00E1406D">
              <w:rPr>
                <w:rFonts w:ascii="Arial" w:hAnsi="Arial" w:cs="Arial"/>
                <w:i/>
                <w:sz w:val="22"/>
                <w:szCs w:val="22"/>
                <w:lang w:val="es-ES_tradnl"/>
              </w:rPr>
              <w:t xml:space="preserve">. Esto será alcanzado por medio de una oferta turística de más calidad, que contemplará: (i) la revitalización de plazas, monumentos y rutas turísticas, (ii) mejor acceso y viabilidad de las calles y veredas, (iii) recuperación de </w:t>
            </w:r>
            <w:r w:rsidR="00AD0AEB" w:rsidRPr="00E1406D">
              <w:rPr>
                <w:rFonts w:ascii="Arial" w:hAnsi="Arial" w:cs="Arial"/>
                <w:i/>
                <w:sz w:val="22"/>
                <w:szCs w:val="22"/>
                <w:lang w:val="es-ES_tradnl"/>
              </w:rPr>
              <w:t>las fachadas</w:t>
            </w:r>
            <w:r w:rsidRPr="00E1406D">
              <w:rPr>
                <w:rFonts w:ascii="Arial" w:hAnsi="Arial" w:cs="Arial"/>
                <w:i/>
                <w:sz w:val="22"/>
                <w:szCs w:val="22"/>
                <w:lang w:val="es-ES_tradnl"/>
              </w:rPr>
              <w:t xml:space="preserve"> de edificios públicos y residenciales, (iv) mejor limpieza, (v) mejor seguridad, (vi) diversificación de espectáculos públicos, y (vii) productos de mejor calidad ofertados por el comercio local.</w:t>
            </w:r>
          </w:p>
        </w:tc>
      </w:tr>
    </w:tbl>
    <w:p w:rsidR="00AC6D15" w:rsidRPr="00E1406D" w:rsidRDefault="00E5435A" w:rsidP="00485AE9">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b/>
          <w:sz w:val="22"/>
          <w:szCs w:val="22"/>
          <w:lang w:val="es-ES_tradnl"/>
        </w:rPr>
        <w:t>¿Cómo aumentar el número de turistas que visitan la CCSD?</w:t>
      </w:r>
      <w:r w:rsidR="00382FE5" w:rsidRPr="00E1406D">
        <w:rPr>
          <w:rFonts w:ascii="Arial" w:hAnsi="Arial" w:cs="Arial"/>
          <w:b/>
          <w:sz w:val="22"/>
          <w:szCs w:val="22"/>
          <w:lang w:val="es-ES_tradnl"/>
        </w:rPr>
        <w:t xml:space="preserve"> </w:t>
      </w:r>
      <w:r w:rsidR="00382FE5" w:rsidRPr="00E1406D">
        <w:rPr>
          <w:rFonts w:ascii="Arial" w:hAnsi="Arial" w:cs="Arial"/>
          <w:sz w:val="22"/>
          <w:szCs w:val="22"/>
          <w:lang w:val="es-ES_tradnl"/>
        </w:rPr>
        <w:t>De acuerdo con el desafío presentado en el ¶ 3.1 a, Oferta Turística insuficiente, las intervenciones del programa conforme presentado en el ¶ 3.1 b, están orientadas a mejorar el entorno urbano de la CCSD, con mejor</w:t>
      </w:r>
      <w:r w:rsidR="00AC6D15" w:rsidRPr="00E1406D">
        <w:rPr>
          <w:rFonts w:ascii="Arial" w:hAnsi="Arial" w:cs="Arial"/>
          <w:sz w:val="22"/>
          <w:szCs w:val="22"/>
          <w:lang w:val="es-ES_tradnl"/>
        </w:rPr>
        <w:t>amiento del</w:t>
      </w:r>
      <w:r w:rsidR="00382FE5" w:rsidRPr="00E1406D">
        <w:rPr>
          <w:rFonts w:ascii="Arial" w:hAnsi="Arial" w:cs="Arial"/>
          <w:sz w:val="22"/>
          <w:szCs w:val="22"/>
          <w:lang w:val="es-ES_tradnl"/>
        </w:rPr>
        <w:t xml:space="preserve"> mantenimiento del patrimonio histórico, </w:t>
      </w:r>
      <w:r w:rsidR="00AC6D15" w:rsidRPr="00E1406D">
        <w:rPr>
          <w:rFonts w:ascii="Arial" w:hAnsi="Arial" w:cs="Arial"/>
          <w:sz w:val="22"/>
          <w:szCs w:val="22"/>
          <w:lang w:val="es-ES_tradnl"/>
        </w:rPr>
        <w:t>del acceso</w:t>
      </w:r>
      <w:r w:rsidR="00382FE5" w:rsidRPr="00E1406D">
        <w:rPr>
          <w:rFonts w:ascii="Arial" w:hAnsi="Arial" w:cs="Arial"/>
          <w:sz w:val="22"/>
          <w:szCs w:val="22"/>
          <w:lang w:val="es-ES_tradnl"/>
        </w:rPr>
        <w:t xml:space="preserve">, </w:t>
      </w:r>
      <w:r w:rsidR="00AC6D15" w:rsidRPr="00E1406D">
        <w:rPr>
          <w:rFonts w:ascii="Arial" w:hAnsi="Arial" w:cs="Arial"/>
          <w:sz w:val="22"/>
          <w:szCs w:val="22"/>
          <w:lang w:val="es-ES_tradnl"/>
        </w:rPr>
        <w:t xml:space="preserve">de la </w:t>
      </w:r>
      <w:r w:rsidR="00382FE5" w:rsidRPr="00E1406D">
        <w:rPr>
          <w:rFonts w:ascii="Arial" w:hAnsi="Arial" w:cs="Arial"/>
          <w:sz w:val="22"/>
          <w:szCs w:val="22"/>
          <w:lang w:val="es-ES_tradnl"/>
        </w:rPr>
        <w:t>vialidad</w:t>
      </w:r>
      <w:r w:rsidR="00AC6D15" w:rsidRPr="00E1406D">
        <w:rPr>
          <w:rFonts w:ascii="Arial" w:hAnsi="Arial" w:cs="Arial"/>
          <w:sz w:val="22"/>
          <w:szCs w:val="22"/>
          <w:lang w:val="es-ES_tradnl"/>
        </w:rPr>
        <w:t xml:space="preserve"> de calles y veredas, limpieza y seguridad</w:t>
      </w:r>
      <w:r w:rsidR="00FF42FC" w:rsidRPr="00E1406D">
        <w:rPr>
          <w:rFonts w:ascii="Arial" w:hAnsi="Arial" w:cs="Arial"/>
          <w:sz w:val="22"/>
          <w:szCs w:val="22"/>
          <w:lang w:val="es-ES_tradnl"/>
        </w:rPr>
        <w:t>,</w:t>
      </w:r>
      <w:r w:rsidR="00AC6D15" w:rsidRPr="00E1406D">
        <w:rPr>
          <w:rFonts w:ascii="Arial" w:hAnsi="Arial" w:cs="Arial"/>
          <w:sz w:val="22"/>
          <w:szCs w:val="22"/>
          <w:lang w:val="es-ES_tradnl"/>
        </w:rPr>
        <w:t xml:space="preserve"> entre otras. Se estima que estas mejoras generar</w:t>
      </w:r>
      <w:r w:rsidR="008D5331" w:rsidRPr="00E1406D">
        <w:rPr>
          <w:rFonts w:ascii="Arial" w:hAnsi="Arial" w:cs="Arial"/>
          <w:sz w:val="22"/>
          <w:szCs w:val="22"/>
          <w:lang w:val="es-ES_tradnl"/>
        </w:rPr>
        <w:t>án dos impactos principales:</w:t>
      </w:r>
      <w:r w:rsidR="00AC6D15" w:rsidRPr="00E1406D">
        <w:rPr>
          <w:rFonts w:ascii="Arial" w:hAnsi="Arial" w:cs="Arial"/>
          <w:sz w:val="22"/>
          <w:szCs w:val="22"/>
          <w:lang w:val="es-ES_tradnl"/>
        </w:rPr>
        <w:t xml:space="preserve"> (i) los agentes turísticos van </w:t>
      </w:r>
      <w:r w:rsidR="008D5331" w:rsidRPr="00E1406D">
        <w:rPr>
          <w:rFonts w:ascii="Arial" w:hAnsi="Arial" w:cs="Arial"/>
          <w:sz w:val="22"/>
          <w:szCs w:val="22"/>
          <w:lang w:val="es-ES_tradnl"/>
        </w:rPr>
        <w:t xml:space="preserve">a </w:t>
      </w:r>
      <w:r w:rsidR="00AC6D15" w:rsidRPr="00E1406D">
        <w:rPr>
          <w:rFonts w:ascii="Arial" w:hAnsi="Arial" w:cs="Arial"/>
          <w:sz w:val="22"/>
          <w:szCs w:val="22"/>
          <w:lang w:val="es-ES_tradnl"/>
        </w:rPr>
        <w:t xml:space="preserve">poder ofrecer a los turistas de </w:t>
      </w:r>
      <w:r w:rsidR="00392898" w:rsidRPr="00E1406D">
        <w:rPr>
          <w:rFonts w:ascii="Arial" w:hAnsi="Arial" w:cs="Arial"/>
          <w:sz w:val="22"/>
          <w:szCs w:val="22"/>
          <w:lang w:val="es-ES_tradnl"/>
        </w:rPr>
        <w:t>sol</w:t>
      </w:r>
      <w:r w:rsidR="00FF42FC" w:rsidRPr="00E1406D">
        <w:rPr>
          <w:rFonts w:ascii="Arial" w:hAnsi="Arial" w:cs="Arial"/>
          <w:sz w:val="22"/>
          <w:szCs w:val="22"/>
          <w:lang w:val="es-ES_tradnl"/>
        </w:rPr>
        <w:t xml:space="preserve"> y playa</w:t>
      </w:r>
      <w:r w:rsidR="00AC6D15" w:rsidRPr="00E1406D">
        <w:rPr>
          <w:rFonts w:ascii="Arial" w:hAnsi="Arial" w:cs="Arial"/>
          <w:sz w:val="22"/>
          <w:szCs w:val="22"/>
          <w:lang w:val="es-ES_tradnl"/>
        </w:rPr>
        <w:t xml:space="preserve"> </w:t>
      </w:r>
      <w:r w:rsidR="00AA600F" w:rsidRPr="00E1406D">
        <w:rPr>
          <w:rFonts w:ascii="Arial" w:hAnsi="Arial" w:cs="Arial"/>
          <w:sz w:val="22"/>
          <w:szCs w:val="22"/>
          <w:lang w:val="es-ES_tradnl"/>
        </w:rPr>
        <w:t xml:space="preserve">y a los turistas que visitan Santo Domingo </w:t>
      </w:r>
      <w:r w:rsidR="00AC6D15" w:rsidRPr="00E1406D">
        <w:rPr>
          <w:rFonts w:ascii="Arial" w:hAnsi="Arial" w:cs="Arial"/>
          <w:sz w:val="22"/>
          <w:szCs w:val="22"/>
          <w:lang w:val="es-ES_tradnl"/>
        </w:rPr>
        <w:t xml:space="preserve">una opción </w:t>
      </w:r>
      <w:r w:rsidR="00AA600F" w:rsidRPr="00E1406D">
        <w:rPr>
          <w:rFonts w:ascii="Arial" w:hAnsi="Arial" w:cs="Arial"/>
          <w:sz w:val="22"/>
          <w:szCs w:val="22"/>
          <w:lang w:val="es-ES_tradnl"/>
        </w:rPr>
        <w:t xml:space="preserve">de mejor calidad </w:t>
      </w:r>
      <w:r w:rsidR="00AC6D15" w:rsidRPr="00E1406D">
        <w:rPr>
          <w:rFonts w:ascii="Arial" w:hAnsi="Arial" w:cs="Arial"/>
          <w:sz w:val="22"/>
          <w:szCs w:val="22"/>
          <w:lang w:val="es-ES_tradnl"/>
        </w:rPr>
        <w:t xml:space="preserve">para visitar la CCSD; y (ii) las propias personas que visitan la CCSD van </w:t>
      </w:r>
      <w:r w:rsidR="008D5331" w:rsidRPr="00E1406D">
        <w:rPr>
          <w:rFonts w:ascii="Arial" w:hAnsi="Arial" w:cs="Arial"/>
          <w:sz w:val="22"/>
          <w:szCs w:val="22"/>
          <w:lang w:val="es-ES_tradnl"/>
        </w:rPr>
        <w:t xml:space="preserve">a </w:t>
      </w:r>
      <w:r w:rsidR="00AC6D15" w:rsidRPr="00E1406D">
        <w:rPr>
          <w:rFonts w:ascii="Arial" w:hAnsi="Arial" w:cs="Arial"/>
          <w:sz w:val="22"/>
          <w:szCs w:val="22"/>
          <w:lang w:val="es-ES_tradnl"/>
        </w:rPr>
        <w:t xml:space="preserve">servir de agente turístico para amigos y </w:t>
      </w:r>
      <w:r w:rsidR="00AC6D15" w:rsidRPr="00E1406D">
        <w:rPr>
          <w:rFonts w:ascii="Arial" w:hAnsi="Arial" w:cs="Arial"/>
          <w:sz w:val="22"/>
          <w:szCs w:val="22"/>
          <w:lang w:val="es-ES_tradnl"/>
        </w:rPr>
        <w:lastRenderedPageBreak/>
        <w:t>familiares.</w:t>
      </w:r>
      <w:r w:rsidR="008C76DE" w:rsidRPr="00E1406D">
        <w:rPr>
          <w:rFonts w:ascii="Arial" w:hAnsi="Arial" w:cs="Arial"/>
          <w:sz w:val="22"/>
          <w:szCs w:val="22"/>
          <w:lang w:val="es-ES_tradnl"/>
        </w:rPr>
        <w:t xml:space="preserve"> </w:t>
      </w:r>
      <w:r w:rsidR="000B2912" w:rsidRPr="00E1406D">
        <w:rPr>
          <w:rFonts w:ascii="Arial" w:hAnsi="Arial" w:cs="Arial"/>
          <w:sz w:val="22"/>
          <w:szCs w:val="22"/>
          <w:lang w:val="es-ES_tradnl"/>
        </w:rPr>
        <w:t>El resultado esperado con las intervenciones propuestas está direccionado</w:t>
      </w:r>
      <w:r w:rsidR="008C76DE" w:rsidRPr="00E1406D">
        <w:rPr>
          <w:rFonts w:ascii="Arial" w:hAnsi="Arial" w:cs="Arial"/>
          <w:sz w:val="22"/>
          <w:szCs w:val="22"/>
          <w:lang w:val="es-ES_tradnl"/>
        </w:rPr>
        <w:t xml:space="preserve"> a aumentar el ingreso de recursos en la CCSD.</w:t>
      </w:r>
    </w:p>
    <w:p w:rsidR="00777BFA" w:rsidRPr="00E1406D" w:rsidRDefault="00777BFA" w:rsidP="00485AE9">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De acuerdo con </w:t>
      </w:r>
      <w:r w:rsidR="00CB295C" w:rsidRPr="00E1406D">
        <w:rPr>
          <w:rFonts w:ascii="Arial" w:hAnsi="Arial" w:cs="Arial"/>
          <w:sz w:val="22"/>
          <w:szCs w:val="22"/>
          <w:lang w:val="es-ES_tradnl"/>
        </w:rPr>
        <w:t>el “</w:t>
      </w:r>
      <w:r w:rsidR="00D9147A" w:rsidRPr="00E1406D">
        <w:rPr>
          <w:rFonts w:ascii="Arial" w:hAnsi="Arial" w:cs="Arial"/>
          <w:sz w:val="22"/>
          <w:szCs w:val="22"/>
          <w:lang w:val="es-ES_tradnl"/>
        </w:rPr>
        <w:t>Censo de demanda turística en la Ciudad Colonial”. Encuesta de Visitas Internacionales a República Dominicana y Ciudad Colonial en el año 2015, realizada por SITI, del 17 abril al 2 de mayo de 2015,</w:t>
      </w:r>
      <w:r w:rsidR="00897FA0" w:rsidRPr="00E1406D">
        <w:rPr>
          <w:rFonts w:ascii="Arial" w:hAnsi="Arial" w:cs="Arial"/>
          <w:sz w:val="22"/>
          <w:szCs w:val="22"/>
          <w:lang w:val="es-ES_tradnl"/>
        </w:rPr>
        <w:t xml:space="preserve"> </w:t>
      </w:r>
      <w:r w:rsidR="00D9147A" w:rsidRPr="00E1406D">
        <w:rPr>
          <w:rFonts w:ascii="Arial" w:hAnsi="Arial" w:cs="Arial"/>
          <w:sz w:val="22"/>
          <w:szCs w:val="22"/>
          <w:lang w:val="es-ES_tradnl"/>
        </w:rPr>
        <w:t xml:space="preserve">Santo Domingo </w:t>
      </w:r>
      <w:r w:rsidR="007323F0" w:rsidRPr="00E1406D">
        <w:rPr>
          <w:rFonts w:ascii="Arial" w:hAnsi="Arial" w:cs="Arial"/>
          <w:sz w:val="22"/>
          <w:szCs w:val="22"/>
          <w:lang w:val="es-ES_tradnl"/>
        </w:rPr>
        <w:t>en 201</w:t>
      </w:r>
      <w:r w:rsidR="002E6677" w:rsidRPr="00E1406D">
        <w:rPr>
          <w:rFonts w:ascii="Arial" w:hAnsi="Arial" w:cs="Arial"/>
          <w:sz w:val="22"/>
          <w:szCs w:val="22"/>
          <w:lang w:val="es-ES_tradnl"/>
        </w:rPr>
        <w:t>5</w:t>
      </w:r>
      <w:r w:rsidR="007323F0" w:rsidRPr="00E1406D">
        <w:rPr>
          <w:rFonts w:ascii="Arial" w:hAnsi="Arial" w:cs="Arial"/>
          <w:sz w:val="22"/>
          <w:szCs w:val="22"/>
          <w:lang w:val="es-ES_tradnl"/>
        </w:rPr>
        <w:t xml:space="preserve"> </w:t>
      </w:r>
      <w:r w:rsidR="00793FC7" w:rsidRPr="00E1406D">
        <w:rPr>
          <w:rFonts w:ascii="Arial" w:hAnsi="Arial" w:cs="Arial"/>
          <w:sz w:val="22"/>
          <w:szCs w:val="22"/>
          <w:lang w:val="es-ES_tradnl"/>
        </w:rPr>
        <w:t xml:space="preserve">recibió un total de </w:t>
      </w:r>
      <w:r w:rsidR="00881F8C" w:rsidRPr="00E1406D">
        <w:rPr>
          <w:rFonts w:ascii="Arial" w:hAnsi="Arial" w:cs="Arial"/>
          <w:sz w:val="22"/>
          <w:szCs w:val="22"/>
          <w:lang w:val="es-ES_tradnl"/>
        </w:rPr>
        <w:t>aproximadamente 1.</w:t>
      </w:r>
      <w:r w:rsidR="002E6677" w:rsidRPr="00E1406D">
        <w:rPr>
          <w:rFonts w:ascii="Arial" w:hAnsi="Arial" w:cs="Arial"/>
          <w:sz w:val="22"/>
          <w:szCs w:val="22"/>
          <w:lang w:val="es-ES_tradnl"/>
        </w:rPr>
        <w:t>4</w:t>
      </w:r>
      <w:r w:rsidR="00C06F87" w:rsidRPr="00E1406D">
        <w:rPr>
          <w:rFonts w:ascii="Arial" w:hAnsi="Arial" w:cs="Arial"/>
          <w:sz w:val="22"/>
          <w:szCs w:val="22"/>
          <w:lang w:val="es-ES_tradnl"/>
        </w:rPr>
        <w:t xml:space="preserve">29,000 </w:t>
      </w:r>
      <w:r w:rsidR="00793FC7" w:rsidRPr="00E1406D">
        <w:rPr>
          <w:rFonts w:ascii="Arial" w:hAnsi="Arial" w:cs="Arial"/>
          <w:sz w:val="22"/>
          <w:szCs w:val="22"/>
          <w:lang w:val="es-ES_tradnl"/>
        </w:rPr>
        <w:t xml:space="preserve">turistas, </w:t>
      </w:r>
      <w:r w:rsidR="00CB295C" w:rsidRPr="00E1406D">
        <w:rPr>
          <w:rFonts w:ascii="Arial" w:hAnsi="Arial" w:cs="Arial"/>
          <w:sz w:val="22"/>
          <w:szCs w:val="22"/>
          <w:lang w:val="es-ES_tradnl"/>
        </w:rPr>
        <w:t xml:space="preserve">de los que </w:t>
      </w:r>
      <w:r w:rsidR="00881F8C" w:rsidRPr="00E1406D">
        <w:rPr>
          <w:rFonts w:ascii="Arial" w:hAnsi="Arial" w:cs="Arial"/>
          <w:sz w:val="22"/>
          <w:szCs w:val="22"/>
          <w:lang w:val="es-ES_tradnl"/>
        </w:rPr>
        <w:t xml:space="preserve">solamente </w:t>
      </w:r>
      <w:r w:rsidR="00CB295C" w:rsidRPr="00E1406D">
        <w:rPr>
          <w:rFonts w:ascii="Arial" w:hAnsi="Arial" w:cs="Arial"/>
          <w:sz w:val="22"/>
          <w:szCs w:val="22"/>
          <w:lang w:val="es-ES_tradnl"/>
        </w:rPr>
        <w:t xml:space="preserve">el </w:t>
      </w:r>
      <w:r w:rsidR="00881F8C" w:rsidRPr="00E1406D">
        <w:rPr>
          <w:rFonts w:ascii="Arial" w:hAnsi="Arial" w:cs="Arial"/>
          <w:sz w:val="22"/>
          <w:szCs w:val="22"/>
          <w:lang w:val="es-ES_tradnl"/>
        </w:rPr>
        <w:t>35,</w:t>
      </w:r>
      <w:r w:rsidR="00A976F5" w:rsidRPr="00E1406D">
        <w:rPr>
          <w:rFonts w:ascii="Arial" w:hAnsi="Arial" w:cs="Arial"/>
          <w:sz w:val="22"/>
          <w:szCs w:val="22"/>
          <w:lang w:val="es-ES_tradnl"/>
        </w:rPr>
        <w:t>4</w:t>
      </w:r>
      <w:r w:rsidR="00D9147A" w:rsidRPr="00E1406D">
        <w:rPr>
          <w:rFonts w:ascii="Arial" w:hAnsi="Arial" w:cs="Arial"/>
          <w:sz w:val="22"/>
          <w:szCs w:val="22"/>
          <w:lang w:val="es-ES_tradnl"/>
        </w:rPr>
        <w:t xml:space="preserve">% </w:t>
      </w:r>
      <w:r w:rsidR="00881F8C" w:rsidRPr="00E1406D">
        <w:rPr>
          <w:rFonts w:ascii="Arial" w:hAnsi="Arial" w:cs="Arial"/>
          <w:sz w:val="22"/>
          <w:szCs w:val="22"/>
          <w:lang w:val="es-ES_tradnl"/>
        </w:rPr>
        <w:t>(</w:t>
      </w:r>
      <w:r w:rsidR="00C06F87" w:rsidRPr="00E1406D">
        <w:rPr>
          <w:rFonts w:ascii="Arial" w:hAnsi="Arial" w:cs="Arial"/>
          <w:sz w:val="22"/>
          <w:szCs w:val="22"/>
          <w:lang w:val="es-ES_tradnl"/>
        </w:rPr>
        <w:t>505,844</w:t>
      </w:r>
      <w:r w:rsidR="00881F8C" w:rsidRPr="00E1406D">
        <w:rPr>
          <w:rFonts w:ascii="Arial" w:hAnsi="Arial" w:cs="Arial"/>
          <w:sz w:val="22"/>
          <w:szCs w:val="22"/>
          <w:lang w:val="es-ES_tradnl"/>
        </w:rPr>
        <w:t>)</w:t>
      </w:r>
      <w:r w:rsidR="00D6419B" w:rsidRPr="00E1406D">
        <w:rPr>
          <w:rFonts w:ascii="Arial" w:hAnsi="Arial" w:cs="Arial"/>
          <w:sz w:val="22"/>
          <w:szCs w:val="22"/>
          <w:lang w:val="es-ES_tradnl"/>
        </w:rPr>
        <w:t xml:space="preserve"> </w:t>
      </w:r>
      <w:r w:rsidR="00D9147A" w:rsidRPr="00E1406D">
        <w:rPr>
          <w:rFonts w:ascii="Arial" w:hAnsi="Arial" w:cs="Arial"/>
          <w:sz w:val="22"/>
          <w:szCs w:val="22"/>
          <w:lang w:val="es-ES_tradnl"/>
        </w:rPr>
        <w:t>visitaron la CCSD.</w:t>
      </w:r>
      <w:r w:rsidR="00793FC7" w:rsidRPr="00E1406D">
        <w:rPr>
          <w:rFonts w:ascii="Arial" w:hAnsi="Arial" w:cs="Arial"/>
          <w:sz w:val="22"/>
          <w:szCs w:val="22"/>
          <w:lang w:val="es-ES_tradnl"/>
        </w:rPr>
        <w:t xml:space="preserve"> Adicionalmente, el estudio estimó que el gasto promedio de un turista en la CCSD </w:t>
      </w:r>
      <w:r w:rsidR="00D9147A" w:rsidRPr="00E1406D">
        <w:rPr>
          <w:rFonts w:ascii="Arial" w:hAnsi="Arial" w:cs="Arial"/>
          <w:sz w:val="22"/>
          <w:szCs w:val="22"/>
          <w:lang w:val="es-ES_tradnl"/>
        </w:rPr>
        <w:t xml:space="preserve">fue US$ </w:t>
      </w:r>
      <w:r w:rsidR="007B6F49" w:rsidRPr="00E1406D">
        <w:rPr>
          <w:rFonts w:ascii="Arial" w:hAnsi="Arial" w:cs="Arial"/>
          <w:sz w:val="22"/>
          <w:szCs w:val="22"/>
          <w:lang w:val="es-ES_tradnl"/>
        </w:rPr>
        <w:t>151</w:t>
      </w:r>
      <w:r w:rsidR="002E6677" w:rsidRPr="00E1406D">
        <w:rPr>
          <w:rFonts w:ascii="Arial" w:hAnsi="Arial" w:cs="Arial"/>
          <w:sz w:val="22"/>
          <w:szCs w:val="22"/>
          <w:lang w:val="es-ES_tradnl"/>
        </w:rPr>
        <w:t>.3</w:t>
      </w:r>
      <w:r w:rsidR="00A05DC2" w:rsidRPr="00E1406D">
        <w:rPr>
          <w:rFonts w:ascii="Arial" w:hAnsi="Arial" w:cs="Arial"/>
          <w:sz w:val="22"/>
          <w:szCs w:val="22"/>
          <w:lang w:val="es-ES_tradnl"/>
        </w:rPr>
        <w:t xml:space="preserve">, siendo que aproximadamente U$63 diarios el gasto </w:t>
      </w:r>
      <w:r w:rsidR="00A976F5" w:rsidRPr="00E1406D">
        <w:rPr>
          <w:rFonts w:ascii="Arial" w:hAnsi="Arial" w:cs="Arial"/>
          <w:sz w:val="22"/>
          <w:szCs w:val="22"/>
          <w:lang w:val="es-ES_tradnl"/>
        </w:rPr>
        <w:t>del turista sin hospedaje</w:t>
      </w:r>
      <w:r w:rsidR="0024472D" w:rsidRPr="00E1406D">
        <w:rPr>
          <w:rStyle w:val="FootnoteReference"/>
          <w:rFonts w:ascii="Arial" w:hAnsi="Arial" w:cs="Arial"/>
          <w:sz w:val="22"/>
          <w:szCs w:val="22"/>
          <w:lang w:val="es-ES_tradnl"/>
        </w:rPr>
        <w:footnoteReference w:id="8"/>
      </w:r>
      <w:r w:rsidR="007B6F49" w:rsidRPr="00E1406D">
        <w:rPr>
          <w:rFonts w:ascii="Arial" w:hAnsi="Arial" w:cs="Arial"/>
          <w:sz w:val="22"/>
          <w:szCs w:val="22"/>
          <w:lang w:val="es-ES_tradnl"/>
        </w:rPr>
        <w:t>.</w:t>
      </w:r>
      <w:r w:rsidR="00897FA0" w:rsidRPr="00E1406D">
        <w:rPr>
          <w:rFonts w:ascii="Arial" w:hAnsi="Arial" w:cs="Arial"/>
          <w:sz w:val="22"/>
          <w:szCs w:val="22"/>
          <w:lang w:val="es-ES_tradnl"/>
        </w:rPr>
        <w:t xml:space="preserve">    </w:t>
      </w:r>
      <w:r w:rsidRPr="00E1406D">
        <w:rPr>
          <w:rFonts w:ascii="Arial" w:hAnsi="Arial" w:cs="Arial"/>
          <w:sz w:val="22"/>
          <w:szCs w:val="22"/>
          <w:lang w:val="es-ES_tradnl"/>
        </w:rPr>
        <w:t xml:space="preserve">   </w:t>
      </w:r>
    </w:p>
    <w:p w:rsidR="007B0161" w:rsidRPr="00E1406D" w:rsidRDefault="00AC6D15" w:rsidP="00485AE9">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El </w:t>
      </w:r>
      <w:r w:rsidR="00B42C17" w:rsidRPr="00E1406D">
        <w:rPr>
          <w:rFonts w:ascii="Arial" w:hAnsi="Arial" w:cs="Arial"/>
          <w:sz w:val="22"/>
          <w:szCs w:val="22"/>
          <w:lang w:val="es-ES_tradnl"/>
        </w:rPr>
        <w:t>aumento del ingreso de recursos</w:t>
      </w:r>
      <w:r w:rsidRPr="00E1406D">
        <w:rPr>
          <w:rFonts w:ascii="Arial" w:hAnsi="Arial" w:cs="Arial"/>
          <w:sz w:val="22"/>
          <w:szCs w:val="22"/>
          <w:lang w:val="es-ES_tradnl"/>
        </w:rPr>
        <w:t xml:space="preserve"> </w:t>
      </w:r>
      <w:r w:rsidR="00142BE0" w:rsidRPr="00E1406D">
        <w:rPr>
          <w:rFonts w:ascii="Arial" w:hAnsi="Arial" w:cs="Arial"/>
          <w:sz w:val="22"/>
          <w:szCs w:val="22"/>
          <w:lang w:val="es-ES_tradnl"/>
        </w:rPr>
        <w:t xml:space="preserve">turísticos </w:t>
      </w:r>
      <w:r w:rsidRPr="00E1406D">
        <w:rPr>
          <w:rFonts w:ascii="Arial" w:hAnsi="Arial" w:cs="Arial"/>
          <w:sz w:val="22"/>
          <w:szCs w:val="22"/>
          <w:lang w:val="es-ES_tradnl"/>
        </w:rPr>
        <w:t>se calcula c</w:t>
      </w:r>
      <w:r w:rsidR="007B6F49" w:rsidRPr="00E1406D">
        <w:rPr>
          <w:rFonts w:ascii="Arial" w:hAnsi="Arial" w:cs="Arial"/>
          <w:sz w:val="22"/>
          <w:szCs w:val="22"/>
          <w:lang w:val="es-ES_tradnl"/>
        </w:rPr>
        <w:t xml:space="preserve">onsiderando </w:t>
      </w:r>
      <w:r w:rsidR="00E16FF3" w:rsidRPr="00E1406D">
        <w:rPr>
          <w:rFonts w:ascii="Arial" w:hAnsi="Arial" w:cs="Arial"/>
          <w:sz w:val="22"/>
          <w:szCs w:val="22"/>
          <w:lang w:val="es-ES_tradnl"/>
        </w:rPr>
        <w:t xml:space="preserve">que a partir del quinto año de ejecución del proyecto (2021), </w:t>
      </w:r>
      <w:r w:rsidR="004B102A" w:rsidRPr="00E1406D">
        <w:rPr>
          <w:rFonts w:ascii="Arial" w:hAnsi="Arial" w:cs="Arial"/>
          <w:sz w:val="22"/>
          <w:szCs w:val="22"/>
          <w:lang w:val="es-ES_tradnl"/>
        </w:rPr>
        <w:t xml:space="preserve">empiece a </w:t>
      </w:r>
      <w:r w:rsidR="00E16FF3" w:rsidRPr="00E1406D">
        <w:rPr>
          <w:rFonts w:ascii="Arial" w:hAnsi="Arial" w:cs="Arial"/>
          <w:sz w:val="22"/>
          <w:szCs w:val="22"/>
          <w:lang w:val="es-ES_tradnl"/>
        </w:rPr>
        <w:t>ocurr</w:t>
      </w:r>
      <w:r w:rsidR="004B102A" w:rsidRPr="00E1406D">
        <w:rPr>
          <w:rFonts w:ascii="Arial" w:hAnsi="Arial" w:cs="Arial"/>
          <w:sz w:val="22"/>
          <w:szCs w:val="22"/>
          <w:lang w:val="es-ES_tradnl"/>
        </w:rPr>
        <w:t>ir</w:t>
      </w:r>
      <w:r w:rsidR="00E16FF3" w:rsidRPr="00E1406D">
        <w:rPr>
          <w:rFonts w:ascii="Arial" w:hAnsi="Arial" w:cs="Arial"/>
          <w:sz w:val="22"/>
          <w:szCs w:val="22"/>
          <w:lang w:val="es-ES_tradnl"/>
        </w:rPr>
        <w:t xml:space="preserve"> un aumento de turista de </w:t>
      </w:r>
      <w:r w:rsidR="00E13A26" w:rsidRPr="00E1406D">
        <w:rPr>
          <w:rFonts w:ascii="Arial" w:hAnsi="Arial" w:cs="Arial"/>
          <w:sz w:val="22"/>
          <w:szCs w:val="22"/>
          <w:lang w:val="es-ES_tradnl"/>
        </w:rPr>
        <w:t>7.87</w:t>
      </w:r>
      <w:r w:rsidR="00E16FF3" w:rsidRPr="00E1406D">
        <w:rPr>
          <w:rFonts w:ascii="Arial" w:hAnsi="Arial" w:cs="Arial"/>
          <w:sz w:val="22"/>
          <w:szCs w:val="22"/>
          <w:lang w:val="es-ES_tradnl"/>
        </w:rPr>
        <w:t>% (en relación al escenario sin proyecto</w:t>
      </w:r>
      <w:r w:rsidR="00176914" w:rsidRPr="00E1406D">
        <w:rPr>
          <w:rFonts w:ascii="Arial" w:hAnsi="Arial" w:cs="Arial"/>
          <w:sz w:val="22"/>
          <w:szCs w:val="22"/>
          <w:lang w:val="es-ES_tradnl"/>
        </w:rPr>
        <w:t xml:space="preserve"> - Cuadro 1 Línea 19</w:t>
      </w:r>
      <w:r w:rsidR="00E16FF3" w:rsidRPr="00E1406D">
        <w:rPr>
          <w:rFonts w:ascii="Arial" w:hAnsi="Arial" w:cs="Arial"/>
          <w:sz w:val="22"/>
          <w:szCs w:val="22"/>
          <w:lang w:val="es-ES_tradnl"/>
        </w:rPr>
        <w:t xml:space="preserve">), y que esta relación </w:t>
      </w:r>
      <w:r w:rsidR="006241E6" w:rsidRPr="00E1406D">
        <w:rPr>
          <w:rFonts w:ascii="Arial" w:hAnsi="Arial" w:cs="Arial"/>
          <w:sz w:val="22"/>
          <w:szCs w:val="22"/>
          <w:lang w:val="es-ES_tradnl"/>
        </w:rPr>
        <w:t xml:space="preserve">se </w:t>
      </w:r>
      <w:r w:rsidR="00E16FF3" w:rsidRPr="00E1406D">
        <w:rPr>
          <w:rFonts w:ascii="Arial" w:hAnsi="Arial" w:cs="Arial"/>
          <w:sz w:val="22"/>
          <w:szCs w:val="22"/>
          <w:lang w:val="es-ES_tradnl"/>
        </w:rPr>
        <w:t>va aumentand</w:t>
      </w:r>
      <w:r w:rsidR="00E13A26" w:rsidRPr="00E1406D">
        <w:rPr>
          <w:rFonts w:ascii="Arial" w:hAnsi="Arial" w:cs="Arial"/>
          <w:sz w:val="22"/>
          <w:szCs w:val="22"/>
          <w:lang w:val="es-ES_tradnl"/>
        </w:rPr>
        <w:t>o</w:t>
      </w:r>
      <w:r w:rsidR="00A068D1" w:rsidRPr="00E1406D">
        <w:rPr>
          <w:rFonts w:ascii="Arial" w:hAnsi="Arial" w:cs="Arial"/>
          <w:sz w:val="22"/>
          <w:szCs w:val="22"/>
          <w:lang w:val="es-ES_tradnl"/>
        </w:rPr>
        <w:t xml:space="preserve"> aproximadamente 1%</w:t>
      </w:r>
      <w:r w:rsidR="00E13A26" w:rsidRPr="00E1406D">
        <w:rPr>
          <w:rFonts w:ascii="Arial" w:hAnsi="Arial" w:cs="Arial"/>
          <w:sz w:val="22"/>
          <w:szCs w:val="22"/>
          <w:lang w:val="es-ES_tradnl"/>
        </w:rPr>
        <w:t xml:space="preserve"> </w:t>
      </w:r>
      <w:r w:rsidR="00B93691" w:rsidRPr="00E1406D">
        <w:rPr>
          <w:rFonts w:ascii="Arial" w:hAnsi="Arial" w:cs="Arial"/>
          <w:sz w:val="22"/>
          <w:szCs w:val="22"/>
          <w:lang w:val="es-ES_tradnl"/>
        </w:rPr>
        <w:t>al año</w:t>
      </w:r>
      <w:r w:rsidR="00E13A26" w:rsidRPr="00E1406D">
        <w:rPr>
          <w:rFonts w:ascii="Arial" w:hAnsi="Arial" w:cs="Arial"/>
          <w:sz w:val="22"/>
          <w:szCs w:val="22"/>
          <w:lang w:val="es-ES_tradnl"/>
        </w:rPr>
        <w:t>, alcanzando en 2025</w:t>
      </w:r>
      <w:r w:rsidR="00E16FF3" w:rsidRPr="00E1406D">
        <w:rPr>
          <w:rFonts w:ascii="Arial" w:hAnsi="Arial" w:cs="Arial"/>
          <w:sz w:val="22"/>
          <w:szCs w:val="22"/>
          <w:lang w:val="es-ES_tradnl"/>
        </w:rPr>
        <w:t xml:space="preserve"> un aumento de </w:t>
      </w:r>
      <w:r w:rsidR="00E13A26" w:rsidRPr="00E1406D">
        <w:rPr>
          <w:rFonts w:ascii="Arial" w:hAnsi="Arial" w:cs="Arial"/>
          <w:sz w:val="22"/>
          <w:szCs w:val="22"/>
          <w:lang w:val="es-ES_tradnl"/>
        </w:rPr>
        <w:t>11.87</w:t>
      </w:r>
      <w:r w:rsidR="00E16FF3" w:rsidRPr="00E1406D">
        <w:rPr>
          <w:rFonts w:ascii="Arial" w:hAnsi="Arial" w:cs="Arial"/>
          <w:sz w:val="22"/>
          <w:szCs w:val="22"/>
          <w:lang w:val="es-ES_tradnl"/>
        </w:rPr>
        <w:t>% (en relación al escenario sin proyecto)</w:t>
      </w:r>
      <w:r w:rsidR="00266409" w:rsidRPr="00E1406D">
        <w:rPr>
          <w:rFonts w:ascii="Arial" w:hAnsi="Arial" w:cs="Arial"/>
          <w:sz w:val="22"/>
          <w:szCs w:val="22"/>
          <w:lang w:val="es-ES_tradnl"/>
        </w:rPr>
        <w:t xml:space="preserve">, representando un total de </w:t>
      </w:r>
      <w:r w:rsidR="00E13A26" w:rsidRPr="00E1406D">
        <w:rPr>
          <w:rFonts w:ascii="Arial" w:hAnsi="Arial" w:cs="Arial"/>
          <w:sz w:val="22"/>
          <w:szCs w:val="22"/>
          <w:lang w:val="es-ES_tradnl"/>
        </w:rPr>
        <w:t>73,196</w:t>
      </w:r>
      <w:r w:rsidR="00266409" w:rsidRPr="00E1406D">
        <w:rPr>
          <w:rFonts w:ascii="Arial" w:hAnsi="Arial" w:cs="Arial"/>
          <w:sz w:val="22"/>
          <w:szCs w:val="22"/>
          <w:lang w:val="es-ES_tradnl"/>
        </w:rPr>
        <w:t xml:space="preserve"> turista, siendo </w:t>
      </w:r>
      <w:r w:rsidR="00E13A26" w:rsidRPr="00E1406D">
        <w:rPr>
          <w:rFonts w:ascii="Arial" w:hAnsi="Arial" w:cs="Arial"/>
          <w:sz w:val="22"/>
          <w:szCs w:val="22"/>
          <w:lang w:val="es-ES_tradnl"/>
        </w:rPr>
        <w:t>48,160</w:t>
      </w:r>
      <w:r w:rsidR="00266409" w:rsidRPr="00E1406D">
        <w:rPr>
          <w:rFonts w:ascii="Arial" w:hAnsi="Arial" w:cs="Arial"/>
          <w:sz w:val="22"/>
          <w:szCs w:val="22"/>
          <w:lang w:val="es-ES_tradnl"/>
        </w:rPr>
        <w:t xml:space="preserve"> que no pernoctan y </w:t>
      </w:r>
      <w:r w:rsidR="00E13A26" w:rsidRPr="00E1406D">
        <w:rPr>
          <w:rFonts w:ascii="Arial" w:hAnsi="Arial" w:cs="Arial"/>
          <w:sz w:val="22"/>
          <w:szCs w:val="22"/>
          <w:lang w:val="es-ES_tradnl"/>
        </w:rPr>
        <w:t>25,036</w:t>
      </w:r>
      <w:r w:rsidR="00266409" w:rsidRPr="00E1406D">
        <w:rPr>
          <w:rFonts w:ascii="Arial" w:hAnsi="Arial" w:cs="Arial"/>
          <w:sz w:val="22"/>
          <w:szCs w:val="22"/>
          <w:lang w:val="es-ES_tradnl"/>
        </w:rPr>
        <w:t xml:space="preserve"> que pernoctan.</w:t>
      </w:r>
      <w:r w:rsidR="007B0161" w:rsidRPr="00E1406D">
        <w:rPr>
          <w:rFonts w:ascii="Arial" w:hAnsi="Arial" w:cs="Arial"/>
          <w:sz w:val="22"/>
          <w:szCs w:val="22"/>
          <w:lang w:val="es-ES_tradnl"/>
        </w:rPr>
        <w:t xml:space="preserve"> </w:t>
      </w:r>
      <w:r w:rsidR="00E16FF3" w:rsidRPr="00E1406D">
        <w:rPr>
          <w:rFonts w:ascii="Arial" w:hAnsi="Arial" w:cs="Arial"/>
          <w:sz w:val="22"/>
          <w:szCs w:val="22"/>
          <w:lang w:val="es-ES_tradnl"/>
        </w:rPr>
        <w:t>Esto significaría</w:t>
      </w:r>
      <w:r w:rsidR="00E13A26" w:rsidRPr="00E1406D">
        <w:rPr>
          <w:rFonts w:ascii="Arial" w:hAnsi="Arial" w:cs="Arial"/>
          <w:sz w:val="22"/>
          <w:szCs w:val="22"/>
          <w:lang w:val="es-ES_tradnl"/>
        </w:rPr>
        <w:t xml:space="preserve"> un aumento de 4.2</w:t>
      </w:r>
      <w:r w:rsidR="00E16FF3" w:rsidRPr="00E1406D">
        <w:rPr>
          <w:rFonts w:ascii="Arial" w:hAnsi="Arial" w:cs="Arial"/>
          <w:sz w:val="22"/>
          <w:szCs w:val="22"/>
          <w:lang w:val="es-ES_tradnl"/>
        </w:rPr>
        <w:t>% (</w:t>
      </w:r>
      <w:r w:rsidR="00266409" w:rsidRPr="00E1406D">
        <w:rPr>
          <w:rFonts w:ascii="Arial" w:hAnsi="Arial" w:cs="Arial"/>
          <w:sz w:val="22"/>
          <w:szCs w:val="22"/>
          <w:lang w:val="es-ES_tradnl"/>
        </w:rPr>
        <w:t>35</w:t>
      </w:r>
      <w:r w:rsidR="00E13A26" w:rsidRPr="00E1406D">
        <w:rPr>
          <w:rFonts w:ascii="Arial" w:hAnsi="Arial" w:cs="Arial"/>
          <w:sz w:val="22"/>
          <w:szCs w:val="22"/>
          <w:lang w:val="es-ES_tradnl"/>
        </w:rPr>
        <w:t>.40% a 39.6</w:t>
      </w:r>
      <w:r w:rsidR="00E16FF3" w:rsidRPr="00E1406D">
        <w:rPr>
          <w:rFonts w:ascii="Arial" w:hAnsi="Arial" w:cs="Arial"/>
          <w:sz w:val="22"/>
          <w:szCs w:val="22"/>
          <w:lang w:val="es-ES_tradnl"/>
        </w:rPr>
        <w:t>0</w:t>
      </w:r>
      <w:r w:rsidR="00266409" w:rsidRPr="00E1406D">
        <w:rPr>
          <w:rFonts w:ascii="Arial" w:hAnsi="Arial" w:cs="Arial"/>
          <w:sz w:val="22"/>
          <w:szCs w:val="22"/>
          <w:lang w:val="es-ES_tradnl"/>
        </w:rPr>
        <w:t>%)</w:t>
      </w:r>
      <w:r w:rsidR="00E16FF3" w:rsidRPr="00E1406D">
        <w:rPr>
          <w:rFonts w:ascii="Arial" w:hAnsi="Arial" w:cs="Arial"/>
          <w:sz w:val="22"/>
          <w:szCs w:val="22"/>
          <w:lang w:val="es-ES_tradnl"/>
        </w:rPr>
        <w:t xml:space="preserve"> en la relación entre los turistas que visitan la CCSD</w:t>
      </w:r>
      <w:r w:rsidR="00266409" w:rsidRPr="00E1406D">
        <w:rPr>
          <w:rFonts w:ascii="Arial" w:hAnsi="Arial" w:cs="Arial"/>
          <w:sz w:val="22"/>
          <w:szCs w:val="22"/>
          <w:lang w:val="es-ES_tradnl"/>
        </w:rPr>
        <w:t xml:space="preserve"> y los turistas que visitan la Ciudad de Santo Domingo</w:t>
      </w:r>
      <w:r w:rsidR="00176914" w:rsidRPr="00E1406D">
        <w:rPr>
          <w:rFonts w:ascii="Arial" w:hAnsi="Arial" w:cs="Arial"/>
          <w:sz w:val="22"/>
          <w:szCs w:val="22"/>
          <w:lang w:val="es-ES_tradnl"/>
        </w:rPr>
        <w:t xml:space="preserve"> (cuadro 1 líneas 24,</w:t>
      </w:r>
      <w:r w:rsidR="00EB15CD" w:rsidRPr="00E1406D">
        <w:rPr>
          <w:rFonts w:ascii="Arial" w:hAnsi="Arial" w:cs="Arial"/>
          <w:sz w:val="22"/>
          <w:szCs w:val="22"/>
          <w:lang w:val="es-ES_tradnl"/>
        </w:rPr>
        <w:t xml:space="preserve"> </w:t>
      </w:r>
      <w:r w:rsidR="00176914" w:rsidRPr="00E1406D">
        <w:rPr>
          <w:rFonts w:ascii="Arial" w:hAnsi="Arial" w:cs="Arial"/>
          <w:sz w:val="22"/>
          <w:szCs w:val="22"/>
          <w:lang w:val="es-ES_tradnl"/>
        </w:rPr>
        <w:t>25 y 26)</w:t>
      </w:r>
      <w:r w:rsidR="00266409" w:rsidRPr="00E1406D">
        <w:rPr>
          <w:rFonts w:ascii="Arial" w:hAnsi="Arial" w:cs="Arial"/>
          <w:sz w:val="22"/>
          <w:szCs w:val="22"/>
          <w:lang w:val="es-ES_tradnl"/>
        </w:rPr>
        <w:t>.</w:t>
      </w:r>
      <w:r w:rsidR="00E16FF3" w:rsidRPr="00E1406D">
        <w:rPr>
          <w:rFonts w:ascii="Arial" w:hAnsi="Arial" w:cs="Arial"/>
          <w:sz w:val="22"/>
          <w:szCs w:val="22"/>
          <w:lang w:val="es-ES_tradnl"/>
        </w:rPr>
        <w:t xml:space="preserve">  </w:t>
      </w:r>
      <w:r w:rsidR="007B0161" w:rsidRPr="00E1406D">
        <w:rPr>
          <w:rFonts w:ascii="Arial" w:hAnsi="Arial" w:cs="Arial"/>
          <w:sz w:val="22"/>
          <w:szCs w:val="22"/>
          <w:lang w:val="es-ES_tradnl"/>
        </w:rPr>
        <w:t xml:space="preserve">Este número puede ser considerado </w:t>
      </w:r>
      <w:r w:rsidR="00DD6BA8" w:rsidRPr="00E1406D">
        <w:rPr>
          <w:rFonts w:ascii="Arial" w:hAnsi="Arial" w:cs="Arial"/>
          <w:sz w:val="22"/>
          <w:szCs w:val="22"/>
          <w:lang w:val="es-ES_tradnl"/>
        </w:rPr>
        <w:t xml:space="preserve">bastante </w:t>
      </w:r>
      <w:r w:rsidR="007B0161" w:rsidRPr="00E1406D">
        <w:rPr>
          <w:rFonts w:ascii="Arial" w:hAnsi="Arial" w:cs="Arial"/>
          <w:sz w:val="22"/>
          <w:szCs w:val="22"/>
          <w:lang w:val="es-ES_tradnl"/>
        </w:rPr>
        <w:t xml:space="preserve">conservador, </w:t>
      </w:r>
      <w:r w:rsidR="00B42C17" w:rsidRPr="00E1406D">
        <w:rPr>
          <w:rFonts w:ascii="Arial" w:hAnsi="Arial" w:cs="Arial"/>
          <w:sz w:val="22"/>
          <w:szCs w:val="22"/>
          <w:lang w:val="es-ES_tradnl"/>
        </w:rPr>
        <w:t>considerando que</w:t>
      </w:r>
      <w:r w:rsidR="00360B80" w:rsidRPr="00E1406D">
        <w:rPr>
          <w:rFonts w:ascii="Arial" w:hAnsi="Arial" w:cs="Arial"/>
          <w:sz w:val="22"/>
          <w:szCs w:val="22"/>
          <w:lang w:val="es-ES_tradnl"/>
        </w:rPr>
        <w:t xml:space="preserve"> de acuerdo con una e</w:t>
      </w:r>
      <w:r w:rsidR="007B0161" w:rsidRPr="00E1406D">
        <w:rPr>
          <w:rFonts w:ascii="Arial" w:hAnsi="Arial" w:cs="Arial"/>
          <w:sz w:val="22"/>
          <w:szCs w:val="22"/>
          <w:lang w:val="es-ES_tradnl"/>
        </w:rPr>
        <w:t>ncuesta de demanda turística</w:t>
      </w:r>
      <w:r w:rsidR="00B42C17" w:rsidRPr="00E1406D">
        <w:rPr>
          <w:rFonts w:ascii="Arial" w:hAnsi="Arial" w:cs="Arial"/>
          <w:sz w:val="22"/>
          <w:szCs w:val="22"/>
          <w:lang w:val="es-ES_tradnl"/>
        </w:rPr>
        <w:t xml:space="preserve"> </w:t>
      </w:r>
      <w:r w:rsidR="00587010" w:rsidRPr="00E1406D">
        <w:rPr>
          <w:rFonts w:ascii="Arial" w:hAnsi="Arial" w:cs="Arial"/>
          <w:sz w:val="22"/>
          <w:szCs w:val="22"/>
          <w:lang w:val="es-ES_tradnl"/>
        </w:rPr>
        <w:t>–</w:t>
      </w:r>
      <w:r w:rsidR="007B0161" w:rsidRPr="00E1406D">
        <w:rPr>
          <w:rFonts w:ascii="Arial" w:hAnsi="Arial" w:cs="Arial"/>
          <w:sz w:val="22"/>
          <w:szCs w:val="22"/>
          <w:lang w:val="es-ES_tradnl"/>
        </w:rPr>
        <w:t xml:space="preserve"> </w:t>
      </w:r>
      <w:r w:rsidR="00587010" w:rsidRPr="00E1406D">
        <w:rPr>
          <w:rFonts w:ascii="Arial" w:hAnsi="Arial" w:cs="Arial"/>
          <w:sz w:val="22"/>
          <w:szCs w:val="22"/>
          <w:lang w:val="es-ES_tradnl"/>
        </w:rPr>
        <w:t xml:space="preserve">CCSD </w:t>
      </w:r>
      <w:r w:rsidR="007B0161" w:rsidRPr="00E1406D">
        <w:rPr>
          <w:rFonts w:ascii="Arial" w:hAnsi="Arial" w:cs="Arial"/>
          <w:sz w:val="22"/>
          <w:szCs w:val="22"/>
          <w:lang w:val="es-ES_tradnl"/>
        </w:rPr>
        <w:t xml:space="preserve">(Ministerio de Turismo – 2015), </w:t>
      </w:r>
      <w:r w:rsidR="00360B80" w:rsidRPr="00E1406D">
        <w:rPr>
          <w:rFonts w:ascii="Arial" w:hAnsi="Arial" w:cs="Arial"/>
          <w:sz w:val="22"/>
          <w:szCs w:val="22"/>
          <w:lang w:val="es-ES_tradnl"/>
        </w:rPr>
        <w:t xml:space="preserve">al </w:t>
      </w:r>
      <w:r w:rsidR="007B0161" w:rsidRPr="00E1406D">
        <w:rPr>
          <w:rFonts w:ascii="Arial" w:hAnsi="Arial" w:cs="Arial"/>
          <w:sz w:val="22"/>
          <w:szCs w:val="22"/>
          <w:lang w:val="es-ES_tradnl"/>
        </w:rPr>
        <w:t xml:space="preserve">80% de los turistas </w:t>
      </w:r>
      <w:r w:rsidR="00DD6BA8" w:rsidRPr="00E1406D">
        <w:rPr>
          <w:rFonts w:ascii="Arial" w:hAnsi="Arial" w:cs="Arial"/>
          <w:sz w:val="22"/>
          <w:szCs w:val="22"/>
          <w:lang w:val="es-ES_tradnl"/>
        </w:rPr>
        <w:t xml:space="preserve">que visitan </w:t>
      </w:r>
      <w:r w:rsidR="007B6F49" w:rsidRPr="00E1406D">
        <w:rPr>
          <w:rFonts w:ascii="Arial" w:hAnsi="Arial" w:cs="Arial"/>
          <w:sz w:val="22"/>
          <w:szCs w:val="22"/>
          <w:lang w:val="es-ES_tradnl"/>
        </w:rPr>
        <w:t>Santo Domingo</w:t>
      </w:r>
      <w:r w:rsidR="00DD6BA8" w:rsidRPr="00E1406D">
        <w:rPr>
          <w:rFonts w:ascii="Arial" w:hAnsi="Arial" w:cs="Arial"/>
          <w:sz w:val="22"/>
          <w:szCs w:val="22"/>
          <w:lang w:val="es-ES_tradnl"/>
        </w:rPr>
        <w:t xml:space="preserve"> </w:t>
      </w:r>
      <w:r w:rsidR="00360B80" w:rsidRPr="00E1406D">
        <w:rPr>
          <w:rFonts w:ascii="Arial" w:hAnsi="Arial" w:cs="Arial"/>
          <w:sz w:val="22"/>
          <w:szCs w:val="22"/>
          <w:lang w:val="es-ES_tradnl"/>
        </w:rPr>
        <w:t>les gustaría</w:t>
      </w:r>
      <w:r w:rsidR="007B0161" w:rsidRPr="00E1406D">
        <w:rPr>
          <w:rFonts w:ascii="Arial" w:hAnsi="Arial" w:cs="Arial"/>
          <w:sz w:val="22"/>
          <w:szCs w:val="22"/>
          <w:lang w:val="es-ES_tradnl"/>
        </w:rPr>
        <w:t xml:space="preserve"> visitar la CCSD</w:t>
      </w:r>
      <w:r w:rsidR="00DD6BA8" w:rsidRPr="00E1406D">
        <w:rPr>
          <w:rFonts w:ascii="Arial" w:hAnsi="Arial" w:cs="Arial"/>
          <w:sz w:val="22"/>
          <w:szCs w:val="22"/>
          <w:lang w:val="es-ES_tradnl"/>
        </w:rPr>
        <w:t>,</w:t>
      </w:r>
      <w:r w:rsidR="00B42C17" w:rsidRPr="00E1406D">
        <w:rPr>
          <w:rFonts w:ascii="Arial" w:hAnsi="Arial" w:cs="Arial"/>
          <w:sz w:val="22"/>
          <w:szCs w:val="22"/>
          <w:lang w:val="es-ES_tradnl"/>
        </w:rPr>
        <w:t xml:space="preserve"> pero esta opción</w:t>
      </w:r>
      <w:r w:rsidR="007B0161" w:rsidRPr="00E1406D">
        <w:rPr>
          <w:rFonts w:ascii="Arial" w:hAnsi="Arial" w:cs="Arial"/>
          <w:sz w:val="22"/>
          <w:szCs w:val="22"/>
          <w:lang w:val="es-ES_tradnl"/>
        </w:rPr>
        <w:t xml:space="preserve"> no es </w:t>
      </w:r>
      <w:r w:rsidR="00B42C17" w:rsidRPr="00E1406D">
        <w:rPr>
          <w:rFonts w:ascii="Arial" w:hAnsi="Arial" w:cs="Arial"/>
          <w:sz w:val="22"/>
          <w:szCs w:val="22"/>
          <w:lang w:val="es-ES_tradnl"/>
        </w:rPr>
        <w:t>ofrecida</w:t>
      </w:r>
      <w:r w:rsidR="007B0161" w:rsidRPr="00E1406D">
        <w:rPr>
          <w:rFonts w:ascii="Arial" w:hAnsi="Arial" w:cs="Arial"/>
          <w:sz w:val="22"/>
          <w:szCs w:val="22"/>
          <w:lang w:val="es-ES_tradnl"/>
        </w:rPr>
        <w:t xml:space="preserve"> por los agentes turísticos</w:t>
      </w:r>
      <w:r w:rsidR="00291B08" w:rsidRPr="00E1406D">
        <w:rPr>
          <w:rStyle w:val="FootnoteReference"/>
          <w:rFonts w:ascii="Arial" w:hAnsi="Arial" w:cs="Arial"/>
          <w:sz w:val="22"/>
          <w:szCs w:val="22"/>
          <w:lang w:val="es-ES_tradnl"/>
        </w:rPr>
        <w:footnoteReference w:id="9"/>
      </w:r>
      <w:r w:rsidR="007B6F49" w:rsidRPr="00E1406D">
        <w:rPr>
          <w:rFonts w:ascii="Arial" w:hAnsi="Arial" w:cs="Arial"/>
          <w:sz w:val="22"/>
          <w:szCs w:val="22"/>
          <w:lang w:val="es-ES_tradnl"/>
        </w:rPr>
        <w:t>.</w:t>
      </w:r>
      <w:r w:rsidR="00E16FF3" w:rsidRPr="00E1406D">
        <w:rPr>
          <w:rFonts w:ascii="Arial" w:hAnsi="Arial" w:cs="Arial"/>
          <w:sz w:val="22"/>
          <w:szCs w:val="22"/>
          <w:lang w:val="es-ES_tradnl"/>
        </w:rPr>
        <w:t xml:space="preserve"> </w:t>
      </w:r>
    </w:p>
    <w:p w:rsidR="00FD396A" w:rsidRPr="00E1406D" w:rsidRDefault="00A05DC2" w:rsidP="00485AE9">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Adicionalmente</w:t>
      </w:r>
      <w:r w:rsidR="00245AA7" w:rsidRPr="00E1406D">
        <w:rPr>
          <w:rFonts w:ascii="Arial" w:hAnsi="Arial" w:cs="Arial"/>
          <w:sz w:val="22"/>
          <w:szCs w:val="22"/>
          <w:lang w:val="es-ES_tradnl"/>
        </w:rPr>
        <w:t xml:space="preserve">, se estima </w:t>
      </w:r>
      <w:r w:rsidR="007323F0" w:rsidRPr="00E1406D">
        <w:rPr>
          <w:rFonts w:ascii="Arial" w:hAnsi="Arial" w:cs="Arial"/>
          <w:sz w:val="22"/>
          <w:szCs w:val="22"/>
          <w:lang w:val="es-ES_tradnl"/>
        </w:rPr>
        <w:t>que,</w:t>
      </w:r>
      <w:r w:rsidR="00245AA7" w:rsidRPr="00E1406D">
        <w:rPr>
          <w:rFonts w:ascii="Arial" w:hAnsi="Arial" w:cs="Arial"/>
          <w:sz w:val="22"/>
          <w:szCs w:val="22"/>
          <w:lang w:val="es-ES_tradnl"/>
        </w:rPr>
        <w:t xml:space="preserve"> con las mejoras a ser introducida en la CCSD, habrá un mayor incentivo para los tur</w:t>
      </w:r>
      <w:r w:rsidR="00B74CAD" w:rsidRPr="00E1406D">
        <w:rPr>
          <w:rFonts w:ascii="Arial" w:hAnsi="Arial" w:cs="Arial"/>
          <w:sz w:val="22"/>
          <w:szCs w:val="22"/>
          <w:lang w:val="es-ES_tradnl"/>
        </w:rPr>
        <w:t xml:space="preserve">istas pernoctaren en la ciudad, principalmente por una oferta más diversificada de opciones culturales, mejor conservación de los espacios públicos y de la seguridad. En este sentido, </w:t>
      </w:r>
      <w:r w:rsidR="00CF0DB9" w:rsidRPr="00E1406D">
        <w:rPr>
          <w:rFonts w:ascii="Arial" w:hAnsi="Arial" w:cs="Arial"/>
          <w:sz w:val="22"/>
          <w:szCs w:val="22"/>
          <w:lang w:val="es-ES_tradnl"/>
        </w:rPr>
        <w:t>a pesar que el promedio del gasto de los turistas es de U$ 151</w:t>
      </w:r>
      <w:r w:rsidR="00D4428E" w:rsidRPr="00E1406D">
        <w:rPr>
          <w:rFonts w:ascii="Arial" w:hAnsi="Arial" w:cs="Arial"/>
          <w:sz w:val="22"/>
          <w:szCs w:val="22"/>
          <w:lang w:val="es-ES_tradnl"/>
        </w:rPr>
        <w:t>.3</w:t>
      </w:r>
      <w:r w:rsidR="00CF0DB9" w:rsidRPr="00E1406D">
        <w:rPr>
          <w:rFonts w:ascii="Arial" w:hAnsi="Arial" w:cs="Arial"/>
          <w:sz w:val="22"/>
          <w:szCs w:val="22"/>
          <w:lang w:val="es-ES_tradnl"/>
        </w:rPr>
        <w:t xml:space="preserve">, se lo analizamos separadamente conforme se presenta </w:t>
      </w:r>
      <w:r w:rsidR="00A976F5" w:rsidRPr="00E1406D">
        <w:rPr>
          <w:rFonts w:ascii="Arial" w:hAnsi="Arial" w:cs="Arial"/>
          <w:sz w:val="22"/>
          <w:szCs w:val="22"/>
          <w:lang w:val="es-ES_tradnl"/>
        </w:rPr>
        <w:t>la línea 12 del</w:t>
      </w:r>
      <w:r w:rsidR="00CF0DB9" w:rsidRPr="00E1406D">
        <w:rPr>
          <w:rFonts w:ascii="Arial" w:hAnsi="Arial" w:cs="Arial"/>
          <w:sz w:val="22"/>
          <w:szCs w:val="22"/>
          <w:lang w:val="es-ES_tradnl"/>
        </w:rPr>
        <w:t xml:space="preserve"> Cuadro</w:t>
      </w:r>
      <w:r w:rsidR="00BE0B6D" w:rsidRPr="00E1406D">
        <w:rPr>
          <w:rFonts w:ascii="Arial" w:hAnsi="Arial" w:cs="Arial"/>
          <w:sz w:val="22"/>
          <w:szCs w:val="22"/>
          <w:lang w:val="es-ES_tradnl"/>
        </w:rPr>
        <w:t xml:space="preserve"> 1</w:t>
      </w:r>
      <w:r w:rsidR="00CF0DB9" w:rsidRPr="00E1406D">
        <w:rPr>
          <w:rFonts w:ascii="Arial" w:hAnsi="Arial" w:cs="Arial"/>
          <w:sz w:val="22"/>
          <w:szCs w:val="22"/>
          <w:lang w:val="es-ES_tradnl"/>
        </w:rPr>
        <w:t xml:space="preserve">, el promedio de </w:t>
      </w:r>
      <w:r w:rsidR="00A976F5" w:rsidRPr="00E1406D">
        <w:rPr>
          <w:rFonts w:ascii="Arial" w:hAnsi="Arial" w:cs="Arial"/>
          <w:sz w:val="22"/>
          <w:szCs w:val="22"/>
          <w:lang w:val="es-ES_tradnl"/>
        </w:rPr>
        <w:t xml:space="preserve">gasto de </w:t>
      </w:r>
      <w:r w:rsidR="00CF0DB9" w:rsidRPr="00E1406D">
        <w:rPr>
          <w:rFonts w:ascii="Arial" w:hAnsi="Arial" w:cs="Arial"/>
          <w:sz w:val="22"/>
          <w:szCs w:val="22"/>
          <w:lang w:val="es-ES_tradnl"/>
        </w:rPr>
        <w:t xml:space="preserve">los turistas que pernoctan </w:t>
      </w:r>
      <w:r w:rsidR="007323F0" w:rsidRPr="00E1406D">
        <w:rPr>
          <w:rFonts w:ascii="Arial" w:hAnsi="Arial" w:cs="Arial"/>
          <w:sz w:val="22"/>
          <w:szCs w:val="22"/>
          <w:lang w:val="es-ES_tradnl"/>
        </w:rPr>
        <w:t xml:space="preserve">(US$ 367) </w:t>
      </w:r>
      <w:r w:rsidR="00CF0DB9" w:rsidRPr="00E1406D">
        <w:rPr>
          <w:rFonts w:ascii="Arial" w:hAnsi="Arial" w:cs="Arial"/>
          <w:sz w:val="22"/>
          <w:szCs w:val="22"/>
          <w:lang w:val="es-ES_tradnl"/>
        </w:rPr>
        <w:t xml:space="preserve">es significativamente superior </w:t>
      </w:r>
      <w:r w:rsidR="00BE0B6D" w:rsidRPr="00E1406D">
        <w:rPr>
          <w:rFonts w:ascii="Arial" w:hAnsi="Arial" w:cs="Arial"/>
          <w:sz w:val="22"/>
          <w:szCs w:val="22"/>
          <w:lang w:val="es-ES_tradnl"/>
        </w:rPr>
        <w:t xml:space="preserve">a los que no pernoctan (US$ </w:t>
      </w:r>
      <w:r w:rsidR="00A976F5" w:rsidRPr="00E1406D">
        <w:rPr>
          <w:rFonts w:ascii="Arial" w:hAnsi="Arial" w:cs="Arial"/>
          <w:sz w:val="22"/>
          <w:szCs w:val="22"/>
          <w:lang w:val="es-ES_tradnl"/>
        </w:rPr>
        <w:t>63</w:t>
      </w:r>
      <w:r w:rsidR="00BE0B6D" w:rsidRPr="00E1406D">
        <w:rPr>
          <w:rFonts w:ascii="Arial" w:hAnsi="Arial" w:cs="Arial"/>
          <w:sz w:val="22"/>
          <w:szCs w:val="22"/>
          <w:lang w:val="es-ES_tradnl"/>
        </w:rPr>
        <w:t>)</w:t>
      </w:r>
      <w:r w:rsidR="00CF0DB9" w:rsidRPr="00E1406D">
        <w:rPr>
          <w:rFonts w:ascii="Arial" w:hAnsi="Arial" w:cs="Arial"/>
          <w:sz w:val="22"/>
          <w:szCs w:val="22"/>
          <w:lang w:val="es-ES_tradnl"/>
        </w:rPr>
        <w:t xml:space="preserve">, lo que representará un importante beneficio en caso que se logre aumentar la relación entre el número de turistas que pernoctan y de los que </w:t>
      </w:r>
      <w:r w:rsidR="007323F0" w:rsidRPr="00E1406D">
        <w:rPr>
          <w:rFonts w:ascii="Arial" w:hAnsi="Arial" w:cs="Arial"/>
          <w:sz w:val="22"/>
          <w:szCs w:val="22"/>
          <w:lang w:val="es-ES_tradnl"/>
        </w:rPr>
        <w:t>visitan la CCSD</w:t>
      </w:r>
      <w:r w:rsidR="006241E6" w:rsidRPr="00E1406D">
        <w:rPr>
          <w:rStyle w:val="FootnoteReference"/>
          <w:rFonts w:ascii="Arial" w:hAnsi="Arial" w:cs="Arial"/>
          <w:sz w:val="22"/>
          <w:szCs w:val="22"/>
          <w:lang w:val="es-ES_tradnl"/>
        </w:rPr>
        <w:footnoteReference w:id="10"/>
      </w:r>
      <w:r w:rsidR="00CF0DB9" w:rsidRPr="00E1406D">
        <w:rPr>
          <w:rFonts w:ascii="Arial" w:hAnsi="Arial" w:cs="Arial"/>
          <w:sz w:val="22"/>
          <w:szCs w:val="22"/>
          <w:lang w:val="es-ES_tradnl"/>
        </w:rPr>
        <w:t>.</w:t>
      </w:r>
    </w:p>
    <w:p w:rsidR="00CF0DB9" w:rsidRPr="00E1406D" w:rsidRDefault="006241E6" w:rsidP="00485AE9">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A partir de una</w:t>
      </w:r>
      <w:r w:rsidR="00E26300" w:rsidRPr="00E1406D">
        <w:rPr>
          <w:rFonts w:ascii="Arial" w:hAnsi="Arial" w:cs="Arial"/>
          <w:sz w:val="22"/>
          <w:szCs w:val="22"/>
          <w:lang w:val="es-ES_tradnl"/>
        </w:rPr>
        <w:t xml:space="preserve"> investigación en 47 </w:t>
      </w:r>
      <w:r w:rsidR="00A44A78" w:rsidRPr="00E1406D">
        <w:rPr>
          <w:rFonts w:ascii="Arial" w:hAnsi="Arial" w:cs="Arial"/>
          <w:sz w:val="22"/>
          <w:szCs w:val="22"/>
          <w:lang w:val="es-ES_tradnl"/>
        </w:rPr>
        <w:t xml:space="preserve">de los aproximadamente 60 </w:t>
      </w:r>
      <w:r w:rsidR="00EB15CD" w:rsidRPr="00E1406D">
        <w:rPr>
          <w:rFonts w:ascii="Arial" w:hAnsi="Arial" w:cs="Arial"/>
          <w:sz w:val="22"/>
          <w:szCs w:val="22"/>
          <w:lang w:val="es-ES_tradnl"/>
        </w:rPr>
        <w:t>h</w:t>
      </w:r>
      <w:r w:rsidR="00E26300" w:rsidRPr="00E1406D">
        <w:rPr>
          <w:rFonts w:ascii="Arial" w:hAnsi="Arial" w:cs="Arial"/>
          <w:sz w:val="22"/>
          <w:szCs w:val="22"/>
          <w:lang w:val="es-ES_tradnl"/>
        </w:rPr>
        <w:t xml:space="preserve">oteles </w:t>
      </w:r>
      <w:r w:rsidR="00A44A78" w:rsidRPr="00E1406D">
        <w:rPr>
          <w:rFonts w:ascii="Arial" w:hAnsi="Arial" w:cs="Arial"/>
          <w:sz w:val="22"/>
          <w:szCs w:val="22"/>
          <w:lang w:val="es-ES_tradnl"/>
        </w:rPr>
        <w:t>localizados en</w:t>
      </w:r>
      <w:r w:rsidR="00E26300" w:rsidRPr="00E1406D">
        <w:rPr>
          <w:rFonts w:ascii="Arial" w:hAnsi="Arial" w:cs="Arial"/>
          <w:sz w:val="22"/>
          <w:szCs w:val="22"/>
          <w:lang w:val="es-ES_tradnl"/>
        </w:rPr>
        <w:t xml:space="preserve"> la CCSD</w:t>
      </w:r>
      <w:r w:rsidR="00A44A78" w:rsidRPr="00E1406D">
        <w:rPr>
          <w:rStyle w:val="FootnoteReference"/>
          <w:rFonts w:ascii="Arial" w:hAnsi="Arial" w:cs="Arial"/>
          <w:sz w:val="22"/>
          <w:szCs w:val="22"/>
          <w:lang w:val="es-ES_tradnl"/>
        </w:rPr>
        <w:footnoteReference w:id="11"/>
      </w:r>
      <w:r w:rsidR="00E26300" w:rsidRPr="00E1406D">
        <w:rPr>
          <w:rFonts w:ascii="Arial" w:hAnsi="Arial" w:cs="Arial"/>
          <w:sz w:val="22"/>
          <w:szCs w:val="22"/>
          <w:lang w:val="es-ES_tradnl"/>
        </w:rPr>
        <w:t xml:space="preserve">, fue </w:t>
      </w:r>
      <w:r w:rsidRPr="00E1406D">
        <w:rPr>
          <w:rFonts w:ascii="Arial" w:hAnsi="Arial" w:cs="Arial"/>
          <w:sz w:val="22"/>
          <w:szCs w:val="22"/>
          <w:lang w:val="es-ES_tradnl"/>
        </w:rPr>
        <w:t>constatada</w:t>
      </w:r>
      <w:r w:rsidR="00E26300" w:rsidRPr="00E1406D">
        <w:rPr>
          <w:rFonts w:ascii="Arial" w:hAnsi="Arial" w:cs="Arial"/>
          <w:sz w:val="22"/>
          <w:szCs w:val="22"/>
          <w:lang w:val="es-ES_tradnl"/>
        </w:rPr>
        <w:t xml:space="preserve"> </w:t>
      </w:r>
      <w:r w:rsidR="00B93691" w:rsidRPr="00E1406D">
        <w:rPr>
          <w:rFonts w:ascii="Arial" w:hAnsi="Arial" w:cs="Arial"/>
          <w:sz w:val="22"/>
          <w:szCs w:val="22"/>
          <w:lang w:val="es-ES_tradnl"/>
        </w:rPr>
        <w:t xml:space="preserve">que existe </w:t>
      </w:r>
      <w:r w:rsidR="00E26300" w:rsidRPr="00E1406D">
        <w:rPr>
          <w:rFonts w:ascii="Arial" w:hAnsi="Arial" w:cs="Arial"/>
          <w:sz w:val="22"/>
          <w:szCs w:val="22"/>
          <w:lang w:val="es-ES_tradnl"/>
        </w:rPr>
        <w:t>una disponibilidad de 820 habitaciones</w:t>
      </w:r>
      <w:r w:rsidR="00E26300" w:rsidRPr="00E1406D">
        <w:rPr>
          <w:rStyle w:val="FootnoteReference"/>
          <w:rFonts w:ascii="Arial" w:hAnsi="Arial" w:cs="Arial"/>
          <w:sz w:val="22"/>
          <w:szCs w:val="22"/>
          <w:lang w:val="es-ES_tradnl"/>
        </w:rPr>
        <w:footnoteReference w:id="12"/>
      </w:r>
      <w:r w:rsidR="00266409" w:rsidRPr="00E1406D">
        <w:rPr>
          <w:rFonts w:ascii="Arial" w:hAnsi="Arial" w:cs="Arial"/>
          <w:sz w:val="22"/>
          <w:szCs w:val="22"/>
          <w:lang w:val="es-ES_tradnl"/>
        </w:rPr>
        <w:t>. Considerando que cada habitación hospeda un promedio de 2 turistas, podríamos estimar que en un a</w:t>
      </w:r>
      <w:r w:rsidR="00EB15CD" w:rsidRPr="00E1406D">
        <w:rPr>
          <w:rFonts w:ascii="Arial" w:hAnsi="Arial" w:cs="Arial"/>
          <w:sz w:val="22"/>
          <w:szCs w:val="22"/>
          <w:lang w:val="es-ES_tradnl"/>
        </w:rPr>
        <w:t>ñ</w:t>
      </w:r>
      <w:r w:rsidR="00266409" w:rsidRPr="00E1406D">
        <w:rPr>
          <w:rFonts w:ascii="Arial" w:hAnsi="Arial" w:cs="Arial"/>
          <w:sz w:val="22"/>
          <w:szCs w:val="22"/>
          <w:lang w:val="es-ES_tradnl"/>
        </w:rPr>
        <w:t xml:space="preserve">o </w:t>
      </w:r>
      <w:r w:rsidR="00C80199" w:rsidRPr="00E1406D">
        <w:rPr>
          <w:rFonts w:ascii="Arial" w:hAnsi="Arial" w:cs="Arial"/>
          <w:sz w:val="22"/>
          <w:szCs w:val="22"/>
          <w:lang w:val="es-ES_tradnl"/>
        </w:rPr>
        <w:t>se contaría con</w:t>
      </w:r>
      <w:r w:rsidR="00266409" w:rsidRPr="00E1406D">
        <w:rPr>
          <w:rFonts w:ascii="Arial" w:hAnsi="Arial" w:cs="Arial"/>
          <w:sz w:val="22"/>
          <w:szCs w:val="22"/>
          <w:lang w:val="es-ES_tradnl"/>
        </w:rPr>
        <w:t xml:space="preserve"> disponibilidad para hospedar </w:t>
      </w:r>
      <w:r w:rsidR="00E26300" w:rsidRPr="00E1406D">
        <w:rPr>
          <w:rFonts w:ascii="Arial" w:hAnsi="Arial" w:cs="Arial"/>
          <w:sz w:val="22"/>
          <w:szCs w:val="22"/>
          <w:lang w:val="es-ES_tradnl"/>
        </w:rPr>
        <w:t>598,600</w:t>
      </w:r>
      <w:r w:rsidR="00266409" w:rsidRPr="00E1406D">
        <w:rPr>
          <w:rFonts w:ascii="Arial" w:hAnsi="Arial" w:cs="Arial"/>
          <w:sz w:val="22"/>
          <w:szCs w:val="22"/>
          <w:lang w:val="es-ES_tradnl"/>
        </w:rPr>
        <w:t xml:space="preserve"> turistas</w:t>
      </w:r>
      <w:r w:rsidR="00C80199" w:rsidRPr="00E1406D">
        <w:rPr>
          <w:rFonts w:ascii="Arial" w:hAnsi="Arial" w:cs="Arial"/>
          <w:sz w:val="22"/>
          <w:szCs w:val="22"/>
          <w:lang w:val="es-ES_tradnl"/>
        </w:rPr>
        <w:t xml:space="preserve"> (</w:t>
      </w:r>
      <w:r w:rsidR="00E26300" w:rsidRPr="00E1406D">
        <w:rPr>
          <w:rFonts w:ascii="Arial" w:hAnsi="Arial" w:cs="Arial"/>
          <w:sz w:val="22"/>
          <w:szCs w:val="22"/>
          <w:lang w:val="es-ES_tradnl"/>
        </w:rPr>
        <w:t>820</w:t>
      </w:r>
      <w:r w:rsidR="00C80199" w:rsidRPr="00E1406D">
        <w:rPr>
          <w:rFonts w:ascii="Arial" w:hAnsi="Arial" w:cs="Arial"/>
          <w:sz w:val="22"/>
          <w:szCs w:val="22"/>
          <w:lang w:val="es-ES_tradnl"/>
        </w:rPr>
        <w:t xml:space="preserve"> habitaciones * 2 turista * 365 días)</w:t>
      </w:r>
      <w:r w:rsidR="00266409" w:rsidRPr="00E1406D">
        <w:rPr>
          <w:rFonts w:ascii="Arial" w:hAnsi="Arial" w:cs="Arial"/>
          <w:sz w:val="22"/>
          <w:szCs w:val="22"/>
          <w:lang w:val="es-ES_tradnl"/>
        </w:rPr>
        <w:t xml:space="preserve">. </w:t>
      </w:r>
      <w:r w:rsidR="00C80199" w:rsidRPr="00E1406D">
        <w:rPr>
          <w:rFonts w:ascii="Arial" w:hAnsi="Arial" w:cs="Arial"/>
          <w:sz w:val="22"/>
          <w:szCs w:val="22"/>
          <w:lang w:val="es-ES_tradnl"/>
        </w:rPr>
        <w:t xml:space="preserve">Disponibilidad muy superior a los </w:t>
      </w:r>
      <w:r w:rsidR="00A068D1" w:rsidRPr="00E1406D">
        <w:rPr>
          <w:rFonts w:ascii="Arial" w:hAnsi="Arial" w:cs="Arial"/>
          <w:sz w:val="22"/>
          <w:szCs w:val="22"/>
          <w:lang w:val="es-ES_tradnl"/>
        </w:rPr>
        <w:t>203,864</w:t>
      </w:r>
      <w:r w:rsidR="00C80199" w:rsidRPr="00E1406D">
        <w:rPr>
          <w:rFonts w:ascii="Arial" w:hAnsi="Arial" w:cs="Arial"/>
          <w:sz w:val="22"/>
          <w:szCs w:val="22"/>
          <w:lang w:val="es-ES_tradnl"/>
        </w:rPr>
        <w:t xml:space="preserve"> turistas que se estima </w:t>
      </w:r>
      <w:r w:rsidR="00BC15C9" w:rsidRPr="00E1406D">
        <w:rPr>
          <w:rFonts w:ascii="Arial" w:hAnsi="Arial" w:cs="Arial"/>
          <w:sz w:val="22"/>
          <w:szCs w:val="22"/>
          <w:lang w:val="es-ES_tradnl"/>
        </w:rPr>
        <w:t>que visitarán</w:t>
      </w:r>
      <w:r w:rsidR="00E26300" w:rsidRPr="00E1406D">
        <w:rPr>
          <w:rFonts w:ascii="Arial" w:hAnsi="Arial" w:cs="Arial"/>
          <w:sz w:val="22"/>
          <w:szCs w:val="22"/>
          <w:lang w:val="es-ES_tradnl"/>
        </w:rPr>
        <w:t xml:space="preserve"> y pernoctarán</w:t>
      </w:r>
      <w:r w:rsidR="00C80199" w:rsidRPr="00E1406D">
        <w:rPr>
          <w:rFonts w:ascii="Arial" w:hAnsi="Arial" w:cs="Arial"/>
          <w:sz w:val="22"/>
          <w:szCs w:val="22"/>
          <w:lang w:val="es-ES_tradnl"/>
        </w:rPr>
        <w:t xml:space="preserve"> </w:t>
      </w:r>
      <w:r w:rsidR="00E26300" w:rsidRPr="00E1406D">
        <w:rPr>
          <w:rFonts w:ascii="Arial" w:hAnsi="Arial" w:cs="Arial"/>
          <w:sz w:val="22"/>
          <w:szCs w:val="22"/>
          <w:lang w:val="es-ES_tradnl"/>
        </w:rPr>
        <w:t xml:space="preserve">en </w:t>
      </w:r>
      <w:r w:rsidR="00C80199" w:rsidRPr="00E1406D">
        <w:rPr>
          <w:rFonts w:ascii="Arial" w:hAnsi="Arial" w:cs="Arial"/>
          <w:sz w:val="22"/>
          <w:szCs w:val="22"/>
          <w:lang w:val="es-ES_tradnl"/>
        </w:rPr>
        <w:t xml:space="preserve">la CCSD en </w:t>
      </w:r>
      <w:r w:rsidRPr="00E1406D">
        <w:rPr>
          <w:rFonts w:ascii="Arial" w:hAnsi="Arial" w:cs="Arial"/>
          <w:sz w:val="22"/>
          <w:szCs w:val="22"/>
          <w:lang w:val="es-ES_tradnl"/>
        </w:rPr>
        <w:t xml:space="preserve">el año </w:t>
      </w:r>
      <w:r w:rsidR="00A068D1" w:rsidRPr="00E1406D">
        <w:rPr>
          <w:rFonts w:ascii="Arial" w:hAnsi="Arial" w:cs="Arial"/>
          <w:sz w:val="22"/>
          <w:szCs w:val="22"/>
          <w:lang w:val="es-ES_tradnl"/>
        </w:rPr>
        <w:t>2025</w:t>
      </w:r>
      <w:r w:rsidR="00C80199" w:rsidRPr="00E1406D">
        <w:rPr>
          <w:rFonts w:ascii="Arial" w:hAnsi="Arial" w:cs="Arial"/>
          <w:sz w:val="22"/>
          <w:szCs w:val="22"/>
          <w:lang w:val="es-ES_tradnl"/>
        </w:rPr>
        <w:t xml:space="preserve"> (Cuadro 1 Línea </w:t>
      </w:r>
      <w:r w:rsidR="00E26300" w:rsidRPr="00E1406D">
        <w:rPr>
          <w:rFonts w:ascii="Arial" w:hAnsi="Arial" w:cs="Arial"/>
          <w:sz w:val="22"/>
          <w:szCs w:val="22"/>
          <w:lang w:val="es-ES_tradnl"/>
        </w:rPr>
        <w:t>17</w:t>
      </w:r>
      <w:r w:rsidR="00C80199" w:rsidRPr="00E1406D">
        <w:rPr>
          <w:rFonts w:ascii="Arial" w:hAnsi="Arial" w:cs="Arial"/>
          <w:sz w:val="22"/>
          <w:szCs w:val="22"/>
          <w:lang w:val="es-ES_tradnl"/>
        </w:rPr>
        <w:t>). En la peor de las hipótesis</w:t>
      </w:r>
      <w:r w:rsidRPr="00E1406D">
        <w:rPr>
          <w:rFonts w:ascii="Arial" w:hAnsi="Arial" w:cs="Arial"/>
          <w:sz w:val="22"/>
          <w:szCs w:val="22"/>
          <w:lang w:val="es-ES_tradnl"/>
        </w:rPr>
        <w:t>,</w:t>
      </w:r>
      <w:r w:rsidR="00C80199" w:rsidRPr="00E1406D">
        <w:rPr>
          <w:rFonts w:ascii="Arial" w:hAnsi="Arial" w:cs="Arial"/>
          <w:sz w:val="22"/>
          <w:szCs w:val="22"/>
          <w:lang w:val="es-ES_tradnl"/>
        </w:rPr>
        <w:t xml:space="preserve"> s</w:t>
      </w:r>
      <w:r w:rsidR="00EB15CD" w:rsidRPr="00E1406D">
        <w:rPr>
          <w:rFonts w:ascii="Arial" w:hAnsi="Arial" w:cs="Arial"/>
          <w:sz w:val="22"/>
          <w:szCs w:val="22"/>
          <w:lang w:val="es-ES_tradnl"/>
        </w:rPr>
        <w:t>i</w:t>
      </w:r>
      <w:r w:rsidR="00C80199" w:rsidRPr="00E1406D">
        <w:rPr>
          <w:rFonts w:ascii="Arial" w:hAnsi="Arial" w:cs="Arial"/>
          <w:sz w:val="22"/>
          <w:szCs w:val="22"/>
          <w:lang w:val="es-ES_tradnl"/>
        </w:rPr>
        <w:t xml:space="preserve"> considerásemos 1 turista por habitación, la disponibilidad de habitaciones</w:t>
      </w:r>
      <w:r w:rsidR="00EB15CD" w:rsidRPr="00E1406D">
        <w:rPr>
          <w:rFonts w:ascii="Arial" w:hAnsi="Arial" w:cs="Arial"/>
          <w:sz w:val="22"/>
          <w:szCs w:val="22"/>
          <w:lang w:val="es-ES_tradnl"/>
        </w:rPr>
        <w:t xml:space="preserve"> también</w:t>
      </w:r>
      <w:r w:rsidR="00C80199" w:rsidRPr="00E1406D">
        <w:rPr>
          <w:rFonts w:ascii="Arial" w:hAnsi="Arial" w:cs="Arial"/>
          <w:sz w:val="22"/>
          <w:szCs w:val="22"/>
          <w:lang w:val="es-ES_tradnl"/>
        </w:rPr>
        <w:t xml:space="preserve"> sería </w:t>
      </w:r>
      <w:r w:rsidR="00B93691" w:rsidRPr="00E1406D">
        <w:rPr>
          <w:rFonts w:ascii="Arial" w:hAnsi="Arial" w:cs="Arial"/>
          <w:sz w:val="22"/>
          <w:szCs w:val="22"/>
          <w:lang w:val="es-ES_tradnl"/>
        </w:rPr>
        <w:t>suficiente para aproximadamente</w:t>
      </w:r>
      <w:r w:rsidR="00E26300" w:rsidRPr="00E1406D">
        <w:rPr>
          <w:rFonts w:ascii="Arial" w:hAnsi="Arial" w:cs="Arial"/>
          <w:sz w:val="22"/>
          <w:szCs w:val="22"/>
          <w:lang w:val="es-ES_tradnl"/>
        </w:rPr>
        <w:t xml:space="preserve"> 300,000</w:t>
      </w:r>
      <w:r w:rsidR="00B93691" w:rsidRPr="00E1406D">
        <w:rPr>
          <w:rFonts w:ascii="Arial" w:hAnsi="Arial" w:cs="Arial"/>
          <w:sz w:val="22"/>
          <w:szCs w:val="22"/>
          <w:lang w:val="es-ES_tradnl"/>
        </w:rPr>
        <w:t xml:space="preserve"> turistas</w:t>
      </w:r>
      <w:r w:rsidR="00C80199" w:rsidRPr="00E1406D">
        <w:rPr>
          <w:rFonts w:ascii="Arial" w:hAnsi="Arial" w:cs="Arial"/>
          <w:sz w:val="22"/>
          <w:szCs w:val="22"/>
          <w:lang w:val="es-ES_tradnl"/>
        </w:rPr>
        <w:t>.</w:t>
      </w:r>
      <w:r w:rsidR="00266409" w:rsidRPr="00E1406D">
        <w:rPr>
          <w:rFonts w:ascii="Arial" w:hAnsi="Arial" w:cs="Arial"/>
          <w:sz w:val="22"/>
          <w:szCs w:val="22"/>
          <w:lang w:val="es-ES_tradnl"/>
        </w:rPr>
        <w:t xml:space="preserve">  </w:t>
      </w:r>
    </w:p>
    <w:p w:rsidR="006E7A95" w:rsidRPr="00E1406D" w:rsidRDefault="00A068D1" w:rsidP="00A068D1">
      <w:pPr>
        <w:pStyle w:val="Paragraph"/>
        <w:numPr>
          <w:ilvl w:val="0"/>
          <w:numId w:val="0"/>
        </w:numPr>
        <w:ind w:left="1296" w:hanging="2106"/>
        <w:rPr>
          <w:rFonts w:ascii="Arial" w:hAnsi="Arial" w:cs="Arial"/>
          <w:b/>
          <w:sz w:val="22"/>
          <w:szCs w:val="22"/>
          <w:lang w:val="es-ES_tradnl"/>
        </w:rPr>
      </w:pPr>
      <w:r w:rsidRPr="00E1406D">
        <w:rPr>
          <w:rFonts w:ascii="Arial" w:hAnsi="Arial" w:cs="Arial"/>
          <w:noProof/>
          <w:lang w:val="en-US"/>
        </w:rPr>
        <w:lastRenderedPageBreak/>
        <w:drawing>
          <wp:inline distT="0" distB="0" distL="0" distR="0" wp14:anchorId="36B7E5AF" wp14:editId="47F3478F">
            <wp:extent cx="6817360" cy="4337914"/>
            <wp:effectExtent l="0" t="0" r="254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30699" cy="4346401"/>
                    </a:xfrm>
                    <a:prstGeom prst="rect">
                      <a:avLst/>
                    </a:prstGeom>
                    <a:noFill/>
                    <a:ln>
                      <a:noFill/>
                    </a:ln>
                  </pic:spPr>
                </pic:pic>
              </a:graphicData>
            </a:graphic>
          </wp:inline>
        </w:drawing>
      </w:r>
    </w:p>
    <w:tbl>
      <w:tblPr>
        <w:tblStyle w:val="TableGrid"/>
        <w:tblW w:w="0" w:type="auto"/>
        <w:tblInd w:w="720" w:type="dxa"/>
        <w:tblLook w:val="04A0" w:firstRow="1" w:lastRow="0" w:firstColumn="1" w:lastColumn="0" w:noHBand="0" w:noVBand="1"/>
      </w:tblPr>
      <w:tblGrid>
        <w:gridCol w:w="8522"/>
      </w:tblGrid>
      <w:tr w:rsidR="007B6F49" w:rsidRPr="00E1406D" w:rsidTr="00485AE9">
        <w:trPr>
          <w:trHeight w:val="265"/>
        </w:trPr>
        <w:tc>
          <w:tcPr>
            <w:tcW w:w="9016" w:type="dxa"/>
          </w:tcPr>
          <w:p w:rsidR="007B6F49" w:rsidRPr="00E1406D" w:rsidRDefault="007B6F49" w:rsidP="00E50744">
            <w:pPr>
              <w:pStyle w:val="Paragraph"/>
              <w:keepNext/>
              <w:keepLines/>
              <w:numPr>
                <w:ilvl w:val="0"/>
                <w:numId w:val="0"/>
              </w:numPr>
              <w:ind w:left="180"/>
              <w:jc w:val="center"/>
              <w:rPr>
                <w:rFonts w:ascii="Arial" w:hAnsi="Arial" w:cs="Arial"/>
                <w:b/>
                <w:sz w:val="22"/>
                <w:szCs w:val="22"/>
                <w:lang w:val="es-ES_tradnl"/>
              </w:rPr>
            </w:pPr>
            <w:r w:rsidRPr="00E1406D">
              <w:rPr>
                <w:rFonts w:ascii="Arial" w:hAnsi="Arial" w:cs="Arial"/>
                <w:b/>
                <w:sz w:val="22"/>
                <w:szCs w:val="22"/>
                <w:lang w:val="es-ES_tradnl"/>
              </w:rPr>
              <w:t>Cálculo del beneficio</w:t>
            </w:r>
            <w:r w:rsidR="00143C76" w:rsidRPr="00E1406D">
              <w:rPr>
                <w:rFonts w:ascii="Arial" w:hAnsi="Arial" w:cs="Arial"/>
                <w:b/>
                <w:sz w:val="22"/>
                <w:szCs w:val="22"/>
                <w:lang w:val="es-ES_tradnl"/>
              </w:rPr>
              <w:t xml:space="preserve"> de acuerdo con el Cuadro 1</w:t>
            </w:r>
            <w:r w:rsidR="00AA600F" w:rsidRPr="00E1406D">
              <w:rPr>
                <w:rFonts w:ascii="Arial" w:hAnsi="Arial" w:cs="Arial"/>
                <w:b/>
                <w:sz w:val="22"/>
                <w:szCs w:val="22"/>
                <w:lang w:val="es-ES_tradnl"/>
              </w:rPr>
              <w:t>,</w:t>
            </w:r>
            <w:r w:rsidR="00A6609B" w:rsidRPr="00E1406D">
              <w:rPr>
                <w:rFonts w:ascii="Arial" w:hAnsi="Arial" w:cs="Arial"/>
                <w:b/>
                <w:sz w:val="22"/>
                <w:szCs w:val="22"/>
                <w:lang w:val="es-ES_tradnl"/>
              </w:rPr>
              <w:t xml:space="preserve"> columna del año </w:t>
            </w:r>
            <w:r w:rsidR="00CA55E8" w:rsidRPr="00E1406D">
              <w:rPr>
                <w:rFonts w:ascii="Arial" w:hAnsi="Arial" w:cs="Arial"/>
                <w:b/>
                <w:sz w:val="22"/>
                <w:szCs w:val="22"/>
                <w:lang w:val="es-ES_tradnl"/>
              </w:rPr>
              <w:t>2021</w:t>
            </w:r>
            <w:r w:rsidR="00143C76" w:rsidRPr="00E1406D">
              <w:rPr>
                <w:rFonts w:ascii="Arial" w:hAnsi="Arial" w:cs="Arial"/>
                <w:b/>
                <w:sz w:val="22"/>
                <w:szCs w:val="22"/>
                <w:lang w:val="es-ES_tradnl"/>
              </w:rPr>
              <w:t>.</w:t>
            </w:r>
          </w:p>
          <w:p w:rsidR="009D7C4B" w:rsidRPr="00E1406D" w:rsidRDefault="009D7C4B" w:rsidP="00E50744">
            <w:pPr>
              <w:pStyle w:val="Paragraph"/>
              <w:keepNext/>
              <w:keepLines/>
              <w:numPr>
                <w:ilvl w:val="0"/>
                <w:numId w:val="0"/>
              </w:numPr>
              <w:ind w:left="180"/>
              <w:jc w:val="center"/>
              <w:rPr>
                <w:rFonts w:ascii="Arial" w:hAnsi="Arial" w:cs="Arial"/>
                <w:b/>
                <w:sz w:val="22"/>
                <w:szCs w:val="22"/>
                <w:lang w:val="es-ES_tradnl"/>
              </w:rPr>
            </w:pPr>
            <w:r w:rsidRPr="00E1406D">
              <w:rPr>
                <w:rFonts w:ascii="Arial" w:hAnsi="Arial" w:cs="Arial"/>
                <w:b/>
                <w:sz w:val="22"/>
                <w:szCs w:val="22"/>
                <w:lang w:val="es-ES_tradnl"/>
              </w:rPr>
              <w:t>Valores Reales</w:t>
            </w:r>
          </w:p>
          <w:p w:rsidR="007B6F49" w:rsidRPr="00E1406D" w:rsidRDefault="00143C76" w:rsidP="00E50744">
            <w:pPr>
              <w:pStyle w:val="Paragraph"/>
              <w:keepNext/>
              <w:keepLines/>
              <w:numPr>
                <w:ilvl w:val="0"/>
                <w:numId w:val="3"/>
              </w:numPr>
              <w:rPr>
                <w:rFonts w:ascii="Arial" w:hAnsi="Arial" w:cs="Arial"/>
                <w:sz w:val="22"/>
                <w:szCs w:val="22"/>
                <w:lang w:val="es-ES_tradnl"/>
              </w:rPr>
            </w:pPr>
            <w:r w:rsidRPr="00E1406D">
              <w:rPr>
                <w:rFonts w:ascii="Arial" w:hAnsi="Arial" w:cs="Arial"/>
                <w:sz w:val="22"/>
                <w:szCs w:val="22"/>
                <w:lang w:val="es-ES_tradnl"/>
              </w:rPr>
              <w:t>Incremento d</w:t>
            </w:r>
            <w:r w:rsidR="006E7A95" w:rsidRPr="00E1406D">
              <w:rPr>
                <w:rFonts w:ascii="Arial" w:hAnsi="Arial" w:cs="Arial"/>
                <w:sz w:val="22"/>
                <w:szCs w:val="22"/>
                <w:lang w:val="es-ES_tradnl"/>
              </w:rPr>
              <w:t>el Ingresos Turísticos (</w:t>
            </w:r>
            <w:r w:rsidR="0017495C" w:rsidRPr="00E1406D">
              <w:rPr>
                <w:rFonts w:ascii="Arial" w:hAnsi="Arial" w:cs="Arial"/>
                <w:sz w:val="22"/>
                <w:szCs w:val="22"/>
                <w:lang w:val="es-ES_tradnl"/>
              </w:rPr>
              <w:t>IIT - Línea 2</w:t>
            </w:r>
            <w:r w:rsidR="00611C03" w:rsidRPr="00E1406D">
              <w:rPr>
                <w:rFonts w:ascii="Arial" w:hAnsi="Arial" w:cs="Arial"/>
                <w:sz w:val="22"/>
                <w:szCs w:val="22"/>
                <w:lang w:val="es-ES_tradnl"/>
              </w:rPr>
              <w:t>3</w:t>
            </w:r>
            <w:r w:rsidRPr="00E1406D">
              <w:rPr>
                <w:rFonts w:ascii="Arial" w:hAnsi="Arial" w:cs="Arial"/>
                <w:sz w:val="22"/>
                <w:szCs w:val="22"/>
                <w:lang w:val="es-ES_tradnl"/>
              </w:rPr>
              <w:t xml:space="preserve">) </w:t>
            </w:r>
            <w:r w:rsidR="00881F8C" w:rsidRPr="00E1406D">
              <w:rPr>
                <w:rFonts w:ascii="Arial" w:hAnsi="Arial" w:cs="Arial"/>
                <w:sz w:val="22"/>
                <w:szCs w:val="22"/>
                <w:lang w:val="es-ES_tradnl"/>
              </w:rPr>
              <w:t xml:space="preserve">= </w:t>
            </w:r>
            <w:r w:rsidR="00D24C72" w:rsidRPr="00E1406D">
              <w:rPr>
                <w:rFonts w:ascii="Arial" w:hAnsi="Arial" w:cs="Arial"/>
                <w:sz w:val="22"/>
                <w:szCs w:val="22"/>
                <w:lang w:val="es-ES_tradnl"/>
              </w:rPr>
              <w:t>Gasto total</w:t>
            </w:r>
            <w:r w:rsidRPr="00E1406D">
              <w:rPr>
                <w:rFonts w:ascii="Arial" w:hAnsi="Arial" w:cs="Arial"/>
                <w:sz w:val="22"/>
                <w:szCs w:val="22"/>
                <w:lang w:val="es-ES_tradnl"/>
              </w:rPr>
              <w:t xml:space="preserve"> turistas</w:t>
            </w:r>
            <w:r w:rsidR="0017495C" w:rsidRPr="00E1406D">
              <w:rPr>
                <w:rFonts w:ascii="Arial" w:hAnsi="Arial" w:cs="Arial"/>
                <w:sz w:val="22"/>
                <w:szCs w:val="22"/>
                <w:lang w:val="es-ES_tradnl"/>
              </w:rPr>
              <w:t xml:space="preserve"> </w:t>
            </w:r>
            <w:r w:rsidRPr="00E1406D">
              <w:rPr>
                <w:rFonts w:ascii="Arial" w:hAnsi="Arial" w:cs="Arial"/>
                <w:sz w:val="22"/>
                <w:szCs w:val="22"/>
                <w:lang w:val="es-ES_tradnl"/>
              </w:rPr>
              <w:t xml:space="preserve">con proyecto </w:t>
            </w:r>
            <w:r w:rsidR="0017495C" w:rsidRPr="00E1406D">
              <w:rPr>
                <w:rFonts w:ascii="Arial" w:hAnsi="Arial" w:cs="Arial"/>
                <w:sz w:val="22"/>
                <w:szCs w:val="22"/>
                <w:lang w:val="es-ES_tradnl"/>
              </w:rPr>
              <w:t>(Línea 2</w:t>
            </w:r>
            <w:r w:rsidR="00611C03" w:rsidRPr="00E1406D">
              <w:rPr>
                <w:rFonts w:ascii="Arial" w:hAnsi="Arial" w:cs="Arial"/>
                <w:sz w:val="22"/>
                <w:szCs w:val="22"/>
                <w:lang w:val="es-ES_tradnl"/>
              </w:rPr>
              <w:t>2</w:t>
            </w:r>
            <w:r w:rsidR="0017495C" w:rsidRPr="00E1406D">
              <w:rPr>
                <w:rFonts w:ascii="Arial" w:hAnsi="Arial" w:cs="Arial"/>
                <w:sz w:val="22"/>
                <w:szCs w:val="22"/>
                <w:lang w:val="es-ES_tradnl"/>
              </w:rPr>
              <w:t xml:space="preserve">) </w:t>
            </w:r>
            <w:r w:rsidRPr="00E1406D">
              <w:rPr>
                <w:rFonts w:ascii="Arial" w:hAnsi="Arial" w:cs="Arial"/>
                <w:sz w:val="22"/>
                <w:szCs w:val="22"/>
                <w:lang w:val="es-ES_tradnl"/>
              </w:rPr>
              <w:t xml:space="preserve">– </w:t>
            </w:r>
            <w:r w:rsidR="00D24C72" w:rsidRPr="00E1406D">
              <w:rPr>
                <w:rFonts w:ascii="Arial" w:hAnsi="Arial" w:cs="Arial"/>
                <w:sz w:val="22"/>
                <w:szCs w:val="22"/>
                <w:lang w:val="es-ES_tradnl"/>
              </w:rPr>
              <w:t>Gasto total</w:t>
            </w:r>
            <w:r w:rsidRPr="00E1406D">
              <w:rPr>
                <w:rFonts w:ascii="Arial" w:hAnsi="Arial" w:cs="Arial"/>
                <w:sz w:val="22"/>
                <w:szCs w:val="22"/>
                <w:lang w:val="es-ES_tradnl"/>
              </w:rPr>
              <w:t xml:space="preserve"> turistas sin proyecto</w:t>
            </w:r>
            <w:r w:rsidR="0017495C" w:rsidRPr="00E1406D">
              <w:rPr>
                <w:rFonts w:ascii="Arial" w:hAnsi="Arial" w:cs="Arial"/>
                <w:sz w:val="22"/>
                <w:szCs w:val="22"/>
                <w:lang w:val="es-ES_tradnl"/>
              </w:rPr>
              <w:t xml:space="preserve"> (línea 8).</w:t>
            </w:r>
          </w:p>
          <w:p w:rsidR="005F376B" w:rsidRPr="00E1406D" w:rsidRDefault="005F376B" w:rsidP="00E50744">
            <w:pPr>
              <w:pStyle w:val="Paragraph"/>
              <w:keepNext/>
              <w:keepLines/>
              <w:numPr>
                <w:ilvl w:val="0"/>
                <w:numId w:val="3"/>
              </w:numPr>
              <w:rPr>
                <w:rFonts w:ascii="Arial" w:hAnsi="Arial" w:cs="Arial"/>
                <w:sz w:val="22"/>
                <w:szCs w:val="22"/>
                <w:lang w:val="es-ES_tradnl"/>
              </w:rPr>
            </w:pPr>
            <w:r w:rsidRPr="00E1406D">
              <w:rPr>
                <w:rFonts w:ascii="Arial" w:hAnsi="Arial" w:cs="Arial"/>
                <w:sz w:val="22"/>
                <w:szCs w:val="22"/>
                <w:lang w:val="es-ES_tradnl"/>
              </w:rPr>
              <w:t>Gasto total turistas con proyecto (Línea 2</w:t>
            </w:r>
            <w:r w:rsidR="00611C03" w:rsidRPr="00E1406D">
              <w:rPr>
                <w:rFonts w:ascii="Arial" w:hAnsi="Arial" w:cs="Arial"/>
                <w:sz w:val="22"/>
                <w:szCs w:val="22"/>
                <w:lang w:val="es-ES_tradnl"/>
              </w:rPr>
              <w:t>2</w:t>
            </w:r>
            <w:r w:rsidRPr="00E1406D">
              <w:rPr>
                <w:rFonts w:ascii="Arial" w:hAnsi="Arial" w:cs="Arial"/>
                <w:sz w:val="22"/>
                <w:szCs w:val="22"/>
                <w:lang w:val="es-ES_tradnl"/>
              </w:rPr>
              <w:t xml:space="preserve">) = </w:t>
            </w:r>
            <w:r w:rsidR="00485AE9" w:rsidRPr="00E1406D">
              <w:rPr>
                <w:rFonts w:ascii="Arial" w:hAnsi="Arial" w:cs="Arial"/>
                <w:sz w:val="22"/>
                <w:szCs w:val="22"/>
                <w:lang w:val="es-ES_tradnl"/>
              </w:rPr>
              <w:t>[</w:t>
            </w:r>
            <w:r w:rsidRPr="00E1406D">
              <w:rPr>
                <w:rFonts w:ascii="Arial" w:hAnsi="Arial" w:cs="Arial"/>
                <w:sz w:val="22"/>
                <w:szCs w:val="22"/>
                <w:lang w:val="es-ES_tradnl"/>
              </w:rPr>
              <w:t xml:space="preserve">número de turísticas que no pernoctan (Línea </w:t>
            </w:r>
            <w:r w:rsidR="002E3DF0" w:rsidRPr="00E1406D">
              <w:rPr>
                <w:rFonts w:ascii="Arial" w:hAnsi="Arial" w:cs="Arial"/>
                <w:sz w:val="22"/>
                <w:szCs w:val="22"/>
                <w:lang w:val="es-ES_tradnl"/>
              </w:rPr>
              <w:t>16</w:t>
            </w:r>
            <w:r w:rsidRPr="00E1406D">
              <w:rPr>
                <w:rFonts w:ascii="Arial" w:hAnsi="Arial" w:cs="Arial"/>
                <w:sz w:val="22"/>
                <w:szCs w:val="22"/>
                <w:lang w:val="es-ES_tradnl"/>
              </w:rPr>
              <w:t>) * % de incremento estimado del aumento de los turista</w:t>
            </w:r>
            <w:r w:rsidR="007323F0" w:rsidRPr="00E1406D">
              <w:rPr>
                <w:rFonts w:ascii="Arial" w:hAnsi="Arial" w:cs="Arial"/>
                <w:sz w:val="22"/>
                <w:szCs w:val="22"/>
                <w:lang w:val="es-ES_tradnl"/>
              </w:rPr>
              <w:t>s</w:t>
            </w:r>
            <w:r w:rsidRPr="00E1406D">
              <w:rPr>
                <w:rFonts w:ascii="Arial" w:hAnsi="Arial" w:cs="Arial"/>
                <w:sz w:val="22"/>
                <w:szCs w:val="22"/>
                <w:lang w:val="es-ES_tradnl"/>
              </w:rPr>
              <w:t xml:space="preserve"> que no pernoctan (Línea 1</w:t>
            </w:r>
            <w:r w:rsidR="009722DA" w:rsidRPr="00E1406D">
              <w:rPr>
                <w:rFonts w:ascii="Arial" w:hAnsi="Arial" w:cs="Arial"/>
                <w:sz w:val="22"/>
                <w:szCs w:val="22"/>
                <w:lang w:val="es-ES_tradnl"/>
              </w:rPr>
              <w:t>4</w:t>
            </w:r>
            <w:r w:rsidRPr="00E1406D">
              <w:rPr>
                <w:rFonts w:ascii="Arial" w:hAnsi="Arial" w:cs="Arial"/>
                <w:sz w:val="22"/>
                <w:szCs w:val="22"/>
                <w:lang w:val="es-ES_tradnl"/>
              </w:rPr>
              <w:t>) * gasto promedio de</w:t>
            </w:r>
            <w:r w:rsidR="007323F0" w:rsidRPr="00E1406D">
              <w:rPr>
                <w:rFonts w:ascii="Arial" w:hAnsi="Arial" w:cs="Arial"/>
                <w:sz w:val="22"/>
                <w:szCs w:val="22"/>
                <w:lang w:val="es-ES_tradnl"/>
              </w:rPr>
              <w:t xml:space="preserve"> los</w:t>
            </w:r>
            <w:r w:rsidRPr="00E1406D">
              <w:rPr>
                <w:rFonts w:ascii="Arial" w:hAnsi="Arial" w:cs="Arial"/>
                <w:sz w:val="22"/>
                <w:szCs w:val="22"/>
                <w:lang w:val="es-ES_tradnl"/>
              </w:rPr>
              <w:t xml:space="preserve"> turista</w:t>
            </w:r>
            <w:r w:rsidR="007323F0" w:rsidRPr="00E1406D">
              <w:rPr>
                <w:rFonts w:ascii="Arial" w:hAnsi="Arial" w:cs="Arial"/>
                <w:sz w:val="22"/>
                <w:szCs w:val="22"/>
                <w:lang w:val="es-ES_tradnl"/>
              </w:rPr>
              <w:t>s</w:t>
            </w:r>
            <w:r w:rsidRPr="00E1406D">
              <w:rPr>
                <w:rFonts w:ascii="Arial" w:hAnsi="Arial" w:cs="Arial"/>
                <w:sz w:val="22"/>
                <w:szCs w:val="22"/>
                <w:lang w:val="es-ES_tradnl"/>
              </w:rPr>
              <w:t xml:space="preserve"> que</w:t>
            </w:r>
            <w:r w:rsidR="00485AE9" w:rsidRPr="00E1406D">
              <w:rPr>
                <w:rFonts w:ascii="Arial" w:hAnsi="Arial" w:cs="Arial"/>
                <w:sz w:val="22"/>
                <w:szCs w:val="22"/>
                <w:lang w:val="es-ES_tradnl"/>
              </w:rPr>
              <w:t xml:space="preserve"> no</w:t>
            </w:r>
            <w:r w:rsidRPr="00E1406D">
              <w:rPr>
                <w:rFonts w:ascii="Arial" w:hAnsi="Arial" w:cs="Arial"/>
                <w:sz w:val="22"/>
                <w:szCs w:val="22"/>
                <w:lang w:val="es-ES_tradnl"/>
              </w:rPr>
              <w:t xml:space="preserve"> pernocta</w:t>
            </w:r>
            <w:r w:rsidR="007323F0" w:rsidRPr="00E1406D">
              <w:rPr>
                <w:rFonts w:ascii="Arial" w:hAnsi="Arial" w:cs="Arial"/>
                <w:sz w:val="22"/>
                <w:szCs w:val="22"/>
                <w:lang w:val="es-ES_tradnl"/>
              </w:rPr>
              <w:t>n</w:t>
            </w:r>
            <w:r w:rsidRPr="00E1406D">
              <w:rPr>
                <w:rFonts w:ascii="Arial" w:hAnsi="Arial" w:cs="Arial"/>
                <w:sz w:val="22"/>
                <w:szCs w:val="22"/>
                <w:lang w:val="es-ES_tradnl"/>
              </w:rPr>
              <w:t xml:space="preserve"> (Línea 1</w:t>
            </w:r>
            <w:r w:rsidR="00485AE9" w:rsidRPr="00E1406D">
              <w:rPr>
                <w:rFonts w:ascii="Arial" w:hAnsi="Arial" w:cs="Arial"/>
                <w:sz w:val="22"/>
                <w:szCs w:val="22"/>
                <w:lang w:val="es-ES_tradnl"/>
              </w:rPr>
              <w:t>0</w:t>
            </w:r>
            <w:r w:rsidRPr="00E1406D">
              <w:rPr>
                <w:rFonts w:ascii="Arial" w:hAnsi="Arial" w:cs="Arial"/>
                <w:sz w:val="22"/>
                <w:szCs w:val="22"/>
                <w:lang w:val="es-ES_tradnl"/>
              </w:rPr>
              <w:t>)</w:t>
            </w:r>
            <w:r w:rsidR="00485AE9" w:rsidRPr="00E1406D">
              <w:rPr>
                <w:rFonts w:ascii="Arial" w:hAnsi="Arial" w:cs="Arial"/>
                <w:sz w:val="22"/>
                <w:szCs w:val="22"/>
                <w:lang w:val="es-ES_tradnl"/>
              </w:rPr>
              <w:t>]</w:t>
            </w:r>
            <w:r w:rsidRPr="00E1406D">
              <w:rPr>
                <w:rFonts w:ascii="Arial" w:hAnsi="Arial" w:cs="Arial"/>
                <w:sz w:val="22"/>
                <w:szCs w:val="22"/>
                <w:lang w:val="es-ES_tradnl"/>
              </w:rPr>
              <w:t xml:space="preserve"> + </w:t>
            </w:r>
            <w:r w:rsidR="00485AE9" w:rsidRPr="00E1406D">
              <w:rPr>
                <w:rFonts w:ascii="Arial" w:hAnsi="Arial" w:cs="Arial"/>
                <w:sz w:val="22"/>
                <w:szCs w:val="22"/>
                <w:lang w:val="es-ES_tradnl"/>
              </w:rPr>
              <w:t>[</w:t>
            </w:r>
            <w:r w:rsidRPr="00E1406D">
              <w:rPr>
                <w:rFonts w:ascii="Arial" w:hAnsi="Arial" w:cs="Arial"/>
                <w:sz w:val="22"/>
                <w:szCs w:val="22"/>
                <w:lang w:val="es-ES_tradnl"/>
              </w:rPr>
              <w:t xml:space="preserve">(número de turísticas que pernoctan (Línea </w:t>
            </w:r>
            <w:r w:rsidR="00485AE9" w:rsidRPr="00E1406D">
              <w:rPr>
                <w:rFonts w:ascii="Arial" w:hAnsi="Arial" w:cs="Arial"/>
                <w:sz w:val="22"/>
                <w:szCs w:val="22"/>
                <w:lang w:val="es-ES_tradnl"/>
              </w:rPr>
              <w:t>1</w:t>
            </w:r>
            <w:r w:rsidRPr="00E1406D">
              <w:rPr>
                <w:rFonts w:ascii="Arial" w:hAnsi="Arial" w:cs="Arial"/>
                <w:sz w:val="22"/>
                <w:szCs w:val="22"/>
                <w:lang w:val="es-ES_tradnl"/>
              </w:rPr>
              <w:t>7) * % de incremento estimado del aumento de los tu</w:t>
            </w:r>
            <w:r w:rsidR="00731DFF" w:rsidRPr="00E1406D">
              <w:rPr>
                <w:rFonts w:ascii="Arial" w:hAnsi="Arial" w:cs="Arial"/>
                <w:sz w:val="22"/>
                <w:szCs w:val="22"/>
                <w:lang w:val="es-ES_tradnl"/>
              </w:rPr>
              <w:t>rista</w:t>
            </w:r>
            <w:r w:rsidR="007323F0" w:rsidRPr="00E1406D">
              <w:rPr>
                <w:rFonts w:ascii="Arial" w:hAnsi="Arial" w:cs="Arial"/>
                <w:sz w:val="22"/>
                <w:szCs w:val="22"/>
                <w:lang w:val="es-ES_tradnl"/>
              </w:rPr>
              <w:t>s</w:t>
            </w:r>
            <w:r w:rsidR="00731DFF" w:rsidRPr="00E1406D">
              <w:rPr>
                <w:rFonts w:ascii="Arial" w:hAnsi="Arial" w:cs="Arial"/>
                <w:sz w:val="22"/>
                <w:szCs w:val="22"/>
                <w:lang w:val="es-ES_tradnl"/>
              </w:rPr>
              <w:t xml:space="preserve"> que </w:t>
            </w:r>
            <w:r w:rsidRPr="00E1406D">
              <w:rPr>
                <w:rFonts w:ascii="Arial" w:hAnsi="Arial" w:cs="Arial"/>
                <w:sz w:val="22"/>
                <w:szCs w:val="22"/>
                <w:lang w:val="es-ES_tradnl"/>
              </w:rPr>
              <w:t>pernoctan (Línea 1</w:t>
            </w:r>
            <w:r w:rsidR="009722DA" w:rsidRPr="00E1406D">
              <w:rPr>
                <w:rFonts w:ascii="Arial" w:hAnsi="Arial" w:cs="Arial"/>
                <w:sz w:val="22"/>
                <w:szCs w:val="22"/>
                <w:lang w:val="es-ES_tradnl"/>
              </w:rPr>
              <w:t>5</w:t>
            </w:r>
            <w:r w:rsidRPr="00E1406D">
              <w:rPr>
                <w:rFonts w:ascii="Arial" w:hAnsi="Arial" w:cs="Arial"/>
                <w:sz w:val="22"/>
                <w:szCs w:val="22"/>
                <w:lang w:val="es-ES_tradnl"/>
              </w:rPr>
              <w:t>) * gasto promedio de</w:t>
            </w:r>
            <w:r w:rsidR="007323F0" w:rsidRPr="00E1406D">
              <w:rPr>
                <w:rFonts w:ascii="Arial" w:hAnsi="Arial" w:cs="Arial"/>
                <w:sz w:val="22"/>
                <w:szCs w:val="22"/>
                <w:lang w:val="es-ES_tradnl"/>
              </w:rPr>
              <w:t xml:space="preserve"> los</w:t>
            </w:r>
            <w:r w:rsidRPr="00E1406D">
              <w:rPr>
                <w:rFonts w:ascii="Arial" w:hAnsi="Arial" w:cs="Arial"/>
                <w:sz w:val="22"/>
                <w:szCs w:val="22"/>
                <w:lang w:val="es-ES_tradnl"/>
              </w:rPr>
              <w:t xml:space="preserve"> </w:t>
            </w:r>
            <w:r w:rsidR="00C9233D" w:rsidRPr="00E1406D">
              <w:rPr>
                <w:rFonts w:ascii="Arial" w:hAnsi="Arial" w:cs="Arial"/>
                <w:sz w:val="22"/>
                <w:szCs w:val="22"/>
                <w:lang w:val="es-ES_tradnl"/>
              </w:rPr>
              <w:t>turistas</w:t>
            </w:r>
            <w:r w:rsidR="00731DFF" w:rsidRPr="00E1406D">
              <w:rPr>
                <w:rFonts w:ascii="Arial" w:hAnsi="Arial" w:cs="Arial"/>
                <w:sz w:val="22"/>
                <w:szCs w:val="22"/>
                <w:lang w:val="es-ES_tradnl"/>
              </w:rPr>
              <w:t xml:space="preserve"> que </w:t>
            </w:r>
            <w:r w:rsidRPr="00E1406D">
              <w:rPr>
                <w:rFonts w:ascii="Arial" w:hAnsi="Arial" w:cs="Arial"/>
                <w:sz w:val="22"/>
                <w:szCs w:val="22"/>
                <w:lang w:val="es-ES_tradnl"/>
              </w:rPr>
              <w:t>pernocta</w:t>
            </w:r>
            <w:r w:rsidR="007323F0" w:rsidRPr="00E1406D">
              <w:rPr>
                <w:rFonts w:ascii="Arial" w:hAnsi="Arial" w:cs="Arial"/>
                <w:sz w:val="22"/>
                <w:szCs w:val="22"/>
                <w:lang w:val="es-ES_tradnl"/>
              </w:rPr>
              <w:t>n</w:t>
            </w:r>
            <w:r w:rsidRPr="00E1406D">
              <w:rPr>
                <w:rFonts w:ascii="Arial" w:hAnsi="Arial" w:cs="Arial"/>
                <w:sz w:val="22"/>
                <w:szCs w:val="22"/>
                <w:lang w:val="es-ES_tradnl"/>
              </w:rPr>
              <w:t xml:space="preserve"> (Línea 1</w:t>
            </w:r>
            <w:r w:rsidR="009722DA" w:rsidRPr="00E1406D">
              <w:rPr>
                <w:rFonts w:ascii="Arial" w:hAnsi="Arial" w:cs="Arial"/>
                <w:sz w:val="22"/>
                <w:szCs w:val="22"/>
                <w:lang w:val="es-ES_tradnl"/>
              </w:rPr>
              <w:t>2</w:t>
            </w:r>
            <w:r w:rsidRPr="00E1406D">
              <w:rPr>
                <w:rFonts w:ascii="Arial" w:hAnsi="Arial" w:cs="Arial"/>
                <w:sz w:val="22"/>
                <w:szCs w:val="22"/>
                <w:lang w:val="es-ES_tradnl"/>
              </w:rPr>
              <w:t>)</w:t>
            </w:r>
            <w:r w:rsidR="00D4428E" w:rsidRPr="00E1406D">
              <w:rPr>
                <w:rFonts w:ascii="Arial" w:hAnsi="Arial" w:cs="Arial"/>
                <w:sz w:val="22"/>
                <w:szCs w:val="22"/>
                <w:lang w:val="es-ES_tradnl"/>
              </w:rPr>
              <w:t>]</w:t>
            </w:r>
            <w:r w:rsidRPr="00E1406D">
              <w:rPr>
                <w:rFonts w:ascii="Arial" w:hAnsi="Arial" w:cs="Arial"/>
                <w:sz w:val="22"/>
                <w:szCs w:val="22"/>
                <w:lang w:val="es-ES_tradnl"/>
              </w:rPr>
              <w:t xml:space="preserve"> </w:t>
            </w:r>
          </w:p>
          <w:p w:rsidR="0017495C" w:rsidRPr="00E1406D" w:rsidRDefault="00731DFF" w:rsidP="00E50744">
            <w:pPr>
              <w:pStyle w:val="Paragraph"/>
              <w:keepNext/>
              <w:keepLines/>
              <w:numPr>
                <w:ilvl w:val="0"/>
                <w:numId w:val="3"/>
              </w:numPr>
              <w:rPr>
                <w:rFonts w:ascii="Arial" w:hAnsi="Arial" w:cs="Arial"/>
                <w:sz w:val="22"/>
                <w:szCs w:val="22"/>
                <w:lang w:val="es-ES_tradnl"/>
              </w:rPr>
            </w:pPr>
            <w:r w:rsidRPr="00E1406D">
              <w:rPr>
                <w:rFonts w:ascii="Arial" w:hAnsi="Arial" w:cs="Arial"/>
                <w:sz w:val="22"/>
                <w:szCs w:val="22"/>
                <w:lang w:val="es-ES_tradnl"/>
              </w:rPr>
              <w:t>Gasto total turistas con proyecto (Línea 2</w:t>
            </w:r>
            <w:r w:rsidR="009722DA" w:rsidRPr="00E1406D">
              <w:rPr>
                <w:rFonts w:ascii="Arial" w:hAnsi="Arial" w:cs="Arial"/>
                <w:sz w:val="22"/>
                <w:szCs w:val="22"/>
                <w:lang w:val="es-ES_tradnl"/>
              </w:rPr>
              <w:t>2</w:t>
            </w:r>
            <w:r w:rsidRPr="00E1406D">
              <w:rPr>
                <w:rFonts w:ascii="Arial" w:hAnsi="Arial" w:cs="Arial"/>
                <w:sz w:val="22"/>
                <w:szCs w:val="22"/>
                <w:lang w:val="es-ES_tradnl"/>
              </w:rPr>
              <w:t xml:space="preserve">) = </w:t>
            </w:r>
            <w:r w:rsidR="00D4428E" w:rsidRPr="00E1406D">
              <w:rPr>
                <w:rFonts w:ascii="Arial" w:hAnsi="Arial" w:cs="Arial"/>
                <w:sz w:val="22"/>
                <w:szCs w:val="22"/>
                <w:lang w:val="es-ES_tradnl"/>
              </w:rPr>
              <w:t>[</w:t>
            </w:r>
            <w:r w:rsidR="00E13A26" w:rsidRPr="00E1406D">
              <w:rPr>
                <w:rFonts w:ascii="Arial" w:hAnsi="Arial" w:cs="Arial"/>
                <w:sz w:val="22"/>
                <w:szCs w:val="22"/>
                <w:lang w:val="es-ES_tradnl"/>
              </w:rPr>
              <w:t>432,791</w:t>
            </w:r>
            <w:r w:rsidR="005F376B" w:rsidRPr="00E1406D">
              <w:rPr>
                <w:rFonts w:ascii="Arial" w:hAnsi="Arial" w:cs="Arial"/>
                <w:sz w:val="22"/>
                <w:szCs w:val="22"/>
                <w:lang w:val="es-ES_tradnl"/>
              </w:rPr>
              <w:t xml:space="preserve"> * </w:t>
            </w:r>
            <w:r w:rsidR="00D40B0F" w:rsidRPr="00E1406D">
              <w:rPr>
                <w:rFonts w:ascii="Arial" w:hAnsi="Arial" w:cs="Arial"/>
                <w:sz w:val="22"/>
                <w:szCs w:val="22"/>
                <w:lang w:val="es-ES_tradnl"/>
              </w:rPr>
              <w:t>8</w:t>
            </w:r>
            <w:r w:rsidR="005F376B" w:rsidRPr="00E1406D">
              <w:rPr>
                <w:rFonts w:ascii="Arial" w:hAnsi="Arial" w:cs="Arial"/>
                <w:sz w:val="22"/>
                <w:szCs w:val="22"/>
                <w:lang w:val="es-ES_tradnl"/>
              </w:rPr>
              <w:t xml:space="preserve">% * </w:t>
            </w:r>
            <w:r w:rsidRPr="00E1406D">
              <w:rPr>
                <w:rFonts w:ascii="Arial" w:hAnsi="Arial" w:cs="Arial"/>
                <w:sz w:val="22"/>
                <w:szCs w:val="22"/>
                <w:lang w:val="es-ES_tradnl"/>
              </w:rPr>
              <w:t xml:space="preserve">US$ </w:t>
            </w:r>
            <w:r w:rsidR="009722DA" w:rsidRPr="00E1406D">
              <w:rPr>
                <w:rFonts w:ascii="Arial" w:hAnsi="Arial" w:cs="Arial"/>
                <w:sz w:val="22"/>
                <w:szCs w:val="22"/>
                <w:lang w:val="es-ES_tradnl"/>
              </w:rPr>
              <w:t>63</w:t>
            </w:r>
            <w:r w:rsidRPr="00E1406D">
              <w:rPr>
                <w:rFonts w:ascii="Arial" w:hAnsi="Arial" w:cs="Arial"/>
                <w:sz w:val="22"/>
                <w:szCs w:val="22"/>
                <w:lang w:val="es-ES_tradnl"/>
              </w:rPr>
              <w:t>) + (</w:t>
            </w:r>
            <w:r w:rsidR="00E13A26" w:rsidRPr="00E1406D">
              <w:rPr>
                <w:rFonts w:ascii="Arial" w:hAnsi="Arial" w:cs="Arial"/>
                <w:sz w:val="22"/>
                <w:szCs w:val="22"/>
                <w:lang w:val="es-ES_tradnl"/>
              </w:rPr>
              <w:t>181,730</w:t>
            </w:r>
            <w:r w:rsidR="00D40B0F" w:rsidRPr="00E1406D">
              <w:rPr>
                <w:rFonts w:ascii="Arial" w:hAnsi="Arial" w:cs="Arial"/>
                <w:sz w:val="22"/>
                <w:szCs w:val="22"/>
                <w:lang w:val="es-ES_tradnl"/>
              </w:rPr>
              <w:t xml:space="preserve"> </w:t>
            </w:r>
            <w:r w:rsidRPr="00E1406D">
              <w:rPr>
                <w:rFonts w:ascii="Arial" w:hAnsi="Arial" w:cs="Arial"/>
                <w:sz w:val="22"/>
                <w:szCs w:val="22"/>
                <w:lang w:val="es-ES_tradnl"/>
              </w:rPr>
              <w:t xml:space="preserve">* </w:t>
            </w:r>
            <w:r w:rsidR="00D40B0F" w:rsidRPr="00E1406D">
              <w:rPr>
                <w:rFonts w:ascii="Arial" w:hAnsi="Arial" w:cs="Arial"/>
                <w:sz w:val="22"/>
                <w:szCs w:val="22"/>
                <w:lang w:val="es-ES_tradnl"/>
              </w:rPr>
              <w:t>15</w:t>
            </w:r>
            <w:r w:rsidRPr="00E1406D">
              <w:rPr>
                <w:rFonts w:ascii="Arial" w:hAnsi="Arial" w:cs="Arial"/>
                <w:sz w:val="22"/>
                <w:szCs w:val="22"/>
                <w:lang w:val="es-ES_tradnl"/>
              </w:rPr>
              <w:t>% * US$ 3</w:t>
            </w:r>
            <w:r w:rsidR="009722DA" w:rsidRPr="00E1406D">
              <w:rPr>
                <w:rFonts w:ascii="Arial" w:hAnsi="Arial" w:cs="Arial"/>
                <w:sz w:val="22"/>
                <w:szCs w:val="22"/>
                <w:lang w:val="es-ES_tradnl"/>
              </w:rPr>
              <w:t>6</w:t>
            </w:r>
            <w:r w:rsidR="00485AE9" w:rsidRPr="00E1406D">
              <w:rPr>
                <w:rFonts w:ascii="Arial" w:hAnsi="Arial" w:cs="Arial"/>
                <w:sz w:val="22"/>
                <w:szCs w:val="22"/>
                <w:lang w:val="es-ES_tradnl"/>
              </w:rPr>
              <w:t>7</w:t>
            </w:r>
            <w:r w:rsidRPr="00E1406D">
              <w:rPr>
                <w:rFonts w:ascii="Arial" w:hAnsi="Arial" w:cs="Arial"/>
                <w:sz w:val="22"/>
                <w:szCs w:val="22"/>
                <w:lang w:val="es-ES_tradnl"/>
              </w:rPr>
              <w:t>)</w:t>
            </w:r>
            <w:r w:rsidR="00D4428E" w:rsidRPr="00E1406D">
              <w:rPr>
                <w:rFonts w:ascii="Arial" w:hAnsi="Arial" w:cs="Arial"/>
                <w:sz w:val="22"/>
                <w:szCs w:val="22"/>
                <w:lang w:val="es-ES_tradnl"/>
              </w:rPr>
              <w:t>]</w:t>
            </w:r>
            <w:r w:rsidRPr="00E1406D">
              <w:rPr>
                <w:rFonts w:ascii="Arial" w:hAnsi="Arial" w:cs="Arial"/>
                <w:sz w:val="22"/>
                <w:szCs w:val="22"/>
                <w:lang w:val="es-ES_tradnl"/>
              </w:rPr>
              <w:t xml:space="preserve"> = US$ </w:t>
            </w:r>
            <w:r w:rsidR="00E13A26" w:rsidRPr="00E1406D">
              <w:rPr>
                <w:rFonts w:ascii="Arial" w:hAnsi="Arial" w:cs="Arial"/>
                <w:sz w:val="22"/>
                <w:szCs w:val="22"/>
                <w:lang w:val="es-ES_tradnl"/>
              </w:rPr>
              <w:t>94,048,500</w:t>
            </w:r>
            <w:r w:rsidRPr="00E1406D">
              <w:rPr>
                <w:rFonts w:ascii="Arial" w:hAnsi="Arial" w:cs="Arial"/>
                <w:sz w:val="22"/>
                <w:szCs w:val="22"/>
                <w:lang w:val="es-ES_tradnl"/>
              </w:rPr>
              <w:t>.</w:t>
            </w:r>
          </w:p>
          <w:p w:rsidR="007B6F49" w:rsidRPr="00E1406D" w:rsidRDefault="00D4428E" w:rsidP="00E50744">
            <w:pPr>
              <w:pStyle w:val="Paragraph"/>
              <w:keepNext/>
              <w:keepLines/>
              <w:numPr>
                <w:ilvl w:val="0"/>
                <w:numId w:val="3"/>
              </w:numPr>
              <w:rPr>
                <w:rFonts w:ascii="Arial" w:hAnsi="Arial" w:cs="Arial"/>
                <w:sz w:val="22"/>
                <w:szCs w:val="22"/>
                <w:lang w:val="es-ES_tradnl"/>
              </w:rPr>
            </w:pPr>
            <w:r w:rsidRPr="00E1406D">
              <w:rPr>
                <w:rFonts w:ascii="Arial" w:hAnsi="Arial" w:cs="Arial"/>
                <w:sz w:val="22"/>
                <w:szCs w:val="22"/>
                <w:lang w:val="es-ES_tradnl"/>
              </w:rPr>
              <w:t xml:space="preserve">Incremento del Ingresos Turísticos (IIT - Línea 23) </w:t>
            </w:r>
            <w:r w:rsidR="00731DFF" w:rsidRPr="00E1406D">
              <w:rPr>
                <w:rFonts w:ascii="Arial" w:hAnsi="Arial" w:cs="Arial"/>
                <w:sz w:val="22"/>
                <w:szCs w:val="22"/>
                <w:lang w:val="es-ES_tradnl"/>
              </w:rPr>
              <w:t xml:space="preserve">= </w:t>
            </w:r>
            <w:r w:rsidR="00485AE9" w:rsidRPr="00E1406D">
              <w:rPr>
                <w:rFonts w:ascii="Arial" w:hAnsi="Arial" w:cs="Arial"/>
                <w:sz w:val="22"/>
                <w:szCs w:val="22"/>
                <w:lang w:val="es-ES_tradnl"/>
              </w:rPr>
              <w:t xml:space="preserve">US$ </w:t>
            </w:r>
            <w:r w:rsidR="00E13A26" w:rsidRPr="00E1406D">
              <w:rPr>
                <w:rFonts w:ascii="Arial" w:hAnsi="Arial" w:cs="Arial"/>
                <w:sz w:val="22"/>
                <w:szCs w:val="22"/>
                <w:lang w:val="es-ES_tradnl"/>
              </w:rPr>
              <w:t>94,048,500</w:t>
            </w:r>
            <w:r w:rsidR="00485AE9" w:rsidRPr="00E1406D">
              <w:rPr>
                <w:rFonts w:ascii="Arial" w:hAnsi="Arial" w:cs="Arial"/>
                <w:sz w:val="22"/>
                <w:szCs w:val="22"/>
                <w:lang w:val="es-ES_tradnl"/>
              </w:rPr>
              <w:t xml:space="preserve"> </w:t>
            </w:r>
            <w:r w:rsidR="007E1221" w:rsidRPr="00E1406D">
              <w:rPr>
                <w:rFonts w:ascii="Arial" w:hAnsi="Arial" w:cs="Arial"/>
                <w:sz w:val="22"/>
                <w:szCs w:val="22"/>
                <w:lang w:val="es-ES_tradnl"/>
              </w:rPr>
              <w:t>(Línea 2</w:t>
            </w:r>
            <w:r w:rsidR="009722DA" w:rsidRPr="00E1406D">
              <w:rPr>
                <w:rFonts w:ascii="Arial" w:hAnsi="Arial" w:cs="Arial"/>
                <w:sz w:val="22"/>
                <w:szCs w:val="22"/>
                <w:lang w:val="es-ES_tradnl"/>
              </w:rPr>
              <w:t>2</w:t>
            </w:r>
            <w:r w:rsidR="007E1221" w:rsidRPr="00E1406D">
              <w:rPr>
                <w:rFonts w:ascii="Arial" w:hAnsi="Arial" w:cs="Arial"/>
                <w:sz w:val="22"/>
                <w:szCs w:val="22"/>
                <w:lang w:val="es-ES_tradnl"/>
              </w:rPr>
              <w:t>)</w:t>
            </w:r>
            <w:r w:rsidR="00731DFF" w:rsidRPr="00E1406D">
              <w:rPr>
                <w:rFonts w:ascii="Arial" w:hAnsi="Arial" w:cs="Arial"/>
                <w:sz w:val="22"/>
                <w:szCs w:val="22"/>
                <w:lang w:val="es-ES_tradnl"/>
              </w:rPr>
              <w:t xml:space="preserve"> - US$ </w:t>
            </w:r>
            <w:r w:rsidR="00E13A26" w:rsidRPr="00E1406D">
              <w:rPr>
                <w:rFonts w:ascii="Arial" w:hAnsi="Arial" w:cs="Arial"/>
                <w:sz w:val="22"/>
                <w:szCs w:val="22"/>
                <w:lang w:val="es-ES_tradnl"/>
              </w:rPr>
              <w:t>86,193,685</w:t>
            </w:r>
            <w:r w:rsidR="007E1221" w:rsidRPr="00E1406D">
              <w:rPr>
                <w:rFonts w:ascii="Arial" w:hAnsi="Arial" w:cs="Arial"/>
                <w:sz w:val="22"/>
                <w:szCs w:val="22"/>
                <w:lang w:val="es-ES_tradnl"/>
              </w:rPr>
              <w:t xml:space="preserve"> (Línea 8) = US</w:t>
            </w:r>
            <w:r w:rsidR="00731DFF" w:rsidRPr="00E1406D">
              <w:rPr>
                <w:rFonts w:ascii="Arial" w:hAnsi="Arial" w:cs="Arial"/>
                <w:sz w:val="22"/>
                <w:szCs w:val="22"/>
                <w:lang w:val="es-ES_tradnl"/>
              </w:rPr>
              <w:t xml:space="preserve">$ </w:t>
            </w:r>
            <w:r w:rsidR="00E13A26" w:rsidRPr="00E1406D">
              <w:rPr>
                <w:rFonts w:ascii="Arial" w:hAnsi="Arial" w:cs="Arial"/>
                <w:sz w:val="22"/>
                <w:szCs w:val="22"/>
                <w:lang w:val="es-ES_tradnl"/>
              </w:rPr>
              <w:t>7,854,905</w:t>
            </w:r>
            <w:r w:rsidR="00731DFF" w:rsidRPr="00E1406D">
              <w:rPr>
                <w:rFonts w:ascii="Arial" w:hAnsi="Arial" w:cs="Arial"/>
                <w:sz w:val="22"/>
                <w:szCs w:val="22"/>
                <w:lang w:val="es-ES_tradnl"/>
              </w:rPr>
              <w:t>.</w:t>
            </w:r>
          </w:p>
        </w:tc>
      </w:tr>
    </w:tbl>
    <w:p w:rsidR="00F8470A" w:rsidRPr="00E1406D" w:rsidRDefault="00F8470A" w:rsidP="00485AE9">
      <w:pPr>
        <w:pStyle w:val="Paragraph"/>
        <w:numPr>
          <w:ilvl w:val="1"/>
          <w:numId w:val="2"/>
        </w:numPr>
        <w:tabs>
          <w:tab w:val="num" w:pos="720"/>
        </w:tabs>
        <w:ind w:left="720" w:hanging="720"/>
        <w:rPr>
          <w:rFonts w:ascii="Arial" w:hAnsi="Arial" w:cs="Arial"/>
          <w:b/>
          <w:sz w:val="22"/>
          <w:szCs w:val="22"/>
          <w:lang w:val="es-ES_tradnl"/>
        </w:rPr>
      </w:pPr>
      <w:r w:rsidRPr="00E1406D">
        <w:rPr>
          <w:rFonts w:ascii="Arial" w:hAnsi="Arial" w:cs="Arial"/>
          <w:b/>
          <w:sz w:val="22"/>
          <w:szCs w:val="22"/>
          <w:lang w:val="es-ES_tradnl"/>
        </w:rPr>
        <w:t xml:space="preserve">Conclusión. </w:t>
      </w:r>
      <w:r w:rsidR="00D6419B" w:rsidRPr="00E1406D">
        <w:rPr>
          <w:rFonts w:ascii="Arial" w:hAnsi="Arial" w:cs="Arial"/>
          <w:sz w:val="22"/>
          <w:szCs w:val="22"/>
          <w:lang w:val="es-ES_tradnl"/>
        </w:rPr>
        <w:t>A partir de: (i) la revitalización de plazas, monumentos y rutas turísticas; (ii) mejor acceso y viabilidad de las calles y veredas, (iii) recuperación de las fachada</w:t>
      </w:r>
      <w:r w:rsidR="00424B27" w:rsidRPr="00E1406D">
        <w:rPr>
          <w:rFonts w:ascii="Arial" w:hAnsi="Arial" w:cs="Arial"/>
          <w:sz w:val="22"/>
          <w:szCs w:val="22"/>
          <w:lang w:val="es-ES_tradnl"/>
        </w:rPr>
        <w:t>s</w:t>
      </w:r>
      <w:r w:rsidR="00D6419B" w:rsidRPr="00E1406D">
        <w:rPr>
          <w:rFonts w:ascii="Arial" w:hAnsi="Arial" w:cs="Arial"/>
          <w:sz w:val="22"/>
          <w:szCs w:val="22"/>
          <w:lang w:val="es-ES_tradnl"/>
        </w:rPr>
        <w:t xml:space="preserve"> de edificios públicos y residenciales, (iv) mejor limpieza, (v) mejor seguridad, (vi) diversificación de espectáculos públicos, y (vii) productos de mejor calidad ofertados por el comercio local, se espera poder ofertar </w:t>
      </w:r>
      <w:r w:rsidR="00D24C72" w:rsidRPr="00E1406D">
        <w:rPr>
          <w:rFonts w:ascii="Arial" w:hAnsi="Arial" w:cs="Arial"/>
          <w:sz w:val="22"/>
          <w:szCs w:val="22"/>
          <w:lang w:val="es-ES_tradnl"/>
        </w:rPr>
        <w:t xml:space="preserve">en la CCSD </w:t>
      </w:r>
      <w:r w:rsidR="00D6419B" w:rsidRPr="00E1406D">
        <w:rPr>
          <w:rFonts w:ascii="Arial" w:hAnsi="Arial" w:cs="Arial"/>
          <w:sz w:val="22"/>
          <w:szCs w:val="22"/>
          <w:lang w:val="es-ES_tradnl"/>
        </w:rPr>
        <w:t>un turismo de mejor calidad a los visitantes de Santo Domingo</w:t>
      </w:r>
      <w:r w:rsidR="00397591" w:rsidRPr="00E1406D">
        <w:rPr>
          <w:rFonts w:ascii="Arial" w:hAnsi="Arial" w:cs="Arial"/>
          <w:sz w:val="22"/>
          <w:szCs w:val="22"/>
          <w:lang w:val="es-ES_tradnl"/>
        </w:rPr>
        <w:t>. S</w:t>
      </w:r>
      <w:r w:rsidR="00D6419B" w:rsidRPr="00E1406D">
        <w:rPr>
          <w:rFonts w:ascii="Arial" w:hAnsi="Arial" w:cs="Arial"/>
          <w:sz w:val="22"/>
          <w:szCs w:val="22"/>
          <w:lang w:val="es-ES_tradnl"/>
        </w:rPr>
        <w:t xml:space="preserve">e estima aumentar </w:t>
      </w:r>
      <w:r w:rsidR="004A7C7B" w:rsidRPr="00E1406D">
        <w:rPr>
          <w:rFonts w:ascii="Arial" w:hAnsi="Arial" w:cs="Arial"/>
          <w:sz w:val="22"/>
          <w:szCs w:val="22"/>
          <w:lang w:val="es-ES_tradnl"/>
        </w:rPr>
        <w:t>el número de l</w:t>
      </w:r>
      <w:r w:rsidR="000B6B2F" w:rsidRPr="00E1406D">
        <w:rPr>
          <w:rFonts w:ascii="Arial" w:hAnsi="Arial" w:cs="Arial"/>
          <w:sz w:val="22"/>
          <w:szCs w:val="22"/>
          <w:lang w:val="es-ES_tradnl"/>
        </w:rPr>
        <w:t xml:space="preserve">os turistas que visitan la CCSD y los turistas que visitan Santo Domingo de: en </w:t>
      </w:r>
      <w:r w:rsidR="00D6419B" w:rsidRPr="00E1406D">
        <w:rPr>
          <w:rFonts w:ascii="Arial" w:hAnsi="Arial" w:cs="Arial"/>
          <w:sz w:val="22"/>
          <w:szCs w:val="22"/>
          <w:lang w:val="es-ES_tradnl"/>
        </w:rPr>
        <w:t xml:space="preserve">el año </w:t>
      </w:r>
      <w:r w:rsidR="00CA55E8" w:rsidRPr="00E1406D">
        <w:rPr>
          <w:rFonts w:ascii="Arial" w:hAnsi="Arial" w:cs="Arial"/>
          <w:sz w:val="22"/>
          <w:szCs w:val="22"/>
          <w:lang w:val="es-ES_tradnl"/>
        </w:rPr>
        <w:t xml:space="preserve">2021 </w:t>
      </w:r>
      <w:r w:rsidR="00D6419B" w:rsidRPr="00E1406D">
        <w:rPr>
          <w:rFonts w:ascii="Arial" w:hAnsi="Arial" w:cs="Arial"/>
          <w:sz w:val="22"/>
          <w:szCs w:val="22"/>
          <w:lang w:val="es-ES_tradnl"/>
        </w:rPr>
        <w:t xml:space="preserve">de </w:t>
      </w:r>
      <w:r w:rsidR="00E13A26" w:rsidRPr="00E1406D">
        <w:rPr>
          <w:rFonts w:ascii="Arial" w:hAnsi="Arial" w:cs="Arial"/>
          <w:sz w:val="22"/>
          <w:szCs w:val="22"/>
          <w:lang w:val="es-ES_tradnl"/>
        </w:rPr>
        <w:t>7.87</w:t>
      </w:r>
      <w:r w:rsidR="00D6419B" w:rsidRPr="00E1406D">
        <w:rPr>
          <w:rFonts w:ascii="Arial" w:hAnsi="Arial" w:cs="Arial"/>
          <w:sz w:val="22"/>
          <w:szCs w:val="22"/>
          <w:lang w:val="es-ES_tradnl"/>
        </w:rPr>
        <w:t xml:space="preserve">% (US$ </w:t>
      </w:r>
      <w:r w:rsidR="00E13A26" w:rsidRPr="00E1406D">
        <w:rPr>
          <w:rFonts w:ascii="Arial" w:hAnsi="Arial" w:cs="Arial"/>
          <w:sz w:val="22"/>
          <w:szCs w:val="22"/>
          <w:lang w:val="es-ES_tradnl"/>
        </w:rPr>
        <w:t>7,85</w:t>
      </w:r>
      <w:r w:rsidR="00731DFF" w:rsidRPr="00E1406D">
        <w:rPr>
          <w:rFonts w:ascii="Arial" w:hAnsi="Arial" w:cs="Arial"/>
          <w:sz w:val="22"/>
          <w:szCs w:val="22"/>
          <w:lang w:val="es-ES_tradnl"/>
        </w:rPr>
        <w:t xml:space="preserve"> Millones</w:t>
      </w:r>
      <w:r w:rsidR="00D6419B" w:rsidRPr="00E1406D">
        <w:rPr>
          <w:rFonts w:ascii="Arial" w:hAnsi="Arial" w:cs="Arial"/>
          <w:sz w:val="22"/>
          <w:szCs w:val="22"/>
          <w:lang w:val="es-ES_tradnl"/>
        </w:rPr>
        <w:t>)</w:t>
      </w:r>
      <w:r w:rsidR="000B6B2F" w:rsidRPr="00E1406D">
        <w:rPr>
          <w:rFonts w:ascii="Arial" w:hAnsi="Arial" w:cs="Arial"/>
          <w:sz w:val="22"/>
          <w:szCs w:val="22"/>
          <w:lang w:val="es-ES_tradnl"/>
        </w:rPr>
        <w:t>;</w:t>
      </w:r>
      <w:r w:rsidR="00D6419B" w:rsidRPr="00E1406D">
        <w:rPr>
          <w:rFonts w:ascii="Arial" w:hAnsi="Arial" w:cs="Arial"/>
          <w:sz w:val="22"/>
          <w:szCs w:val="22"/>
          <w:lang w:val="es-ES_tradnl"/>
        </w:rPr>
        <w:t xml:space="preserve"> en el año </w:t>
      </w:r>
      <w:r w:rsidR="00CA55E8" w:rsidRPr="00E1406D">
        <w:rPr>
          <w:rFonts w:ascii="Arial" w:hAnsi="Arial" w:cs="Arial"/>
          <w:sz w:val="22"/>
          <w:szCs w:val="22"/>
          <w:lang w:val="es-ES_tradnl"/>
        </w:rPr>
        <w:t xml:space="preserve">2022 </w:t>
      </w:r>
      <w:r w:rsidR="00D6419B" w:rsidRPr="00E1406D">
        <w:rPr>
          <w:rFonts w:ascii="Arial" w:hAnsi="Arial" w:cs="Arial"/>
          <w:sz w:val="22"/>
          <w:szCs w:val="22"/>
          <w:lang w:val="es-ES_tradnl"/>
        </w:rPr>
        <w:t xml:space="preserve">de </w:t>
      </w:r>
      <w:r w:rsidR="00E13A26" w:rsidRPr="00E1406D">
        <w:rPr>
          <w:rFonts w:ascii="Arial" w:hAnsi="Arial" w:cs="Arial"/>
          <w:sz w:val="22"/>
          <w:szCs w:val="22"/>
          <w:lang w:val="es-ES_tradnl"/>
        </w:rPr>
        <w:t>8.87</w:t>
      </w:r>
      <w:r w:rsidR="00D6419B" w:rsidRPr="00E1406D">
        <w:rPr>
          <w:rFonts w:ascii="Arial" w:hAnsi="Arial" w:cs="Arial"/>
          <w:sz w:val="22"/>
          <w:szCs w:val="22"/>
          <w:lang w:val="es-ES_tradnl"/>
        </w:rPr>
        <w:t xml:space="preserve">% (US$ </w:t>
      </w:r>
      <w:r w:rsidR="00E13A26" w:rsidRPr="00E1406D">
        <w:rPr>
          <w:rFonts w:ascii="Arial" w:hAnsi="Arial" w:cs="Arial"/>
          <w:sz w:val="22"/>
          <w:szCs w:val="22"/>
          <w:lang w:val="es-ES_tradnl"/>
        </w:rPr>
        <w:t>8,89</w:t>
      </w:r>
      <w:r w:rsidR="00D42CA5" w:rsidRPr="00E1406D">
        <w:rPr>
          <w:rFonts w:ascii="Arial" w:hAnsi="Arial" w:cs="Arial"/>
          <w:sz w:val="22"/>
          <w:szCs w:val="22"/>
          <w:lang w:val="es-ES_tradnl"/>
        </w:rPr>
        <w:t xml:space="preserve"> </w:t>
      </w:r>
      <w:r w:rsidR="00731DFF" w:rsidRPr="00E1406D">
        <w:rPr>
          <w:rFonts w:ascii="Arial" w:hAnsi="Arial" w:cs="Arial"/>
          <w:sz w:val="22"/>
          <w:szCs w:val="22"/>
          <w:lang w:val="es-ES_tradnl"/>
        </w:rPr>
        <w:t>Millones</w:t>
      </w:r>
      <w:r w:rsidR="00D6419B" w:rsidRPr="00E1406D">
        <w:rPr>
          <w:rFonts w:ascii="Arial" w:hAnsi="Arial" w:cs="Arial"/>
          <w:sz w:val="22"/>
          <w:szCs w:val="22"/>
          <w:lang w:val="es-ES_tradnl"/>
        </w:rPr>
        <w:t>)</w:t>
      </w:r>
      <w:r w:rsidR="000B6B2F" w:rsidRPr="00E1406D">
        <w:rPr>
          <w:rFonts w:ascii="Arial" w:hAnsi="Arial" w:cs="Arial"/>
          <w:sz w:val="22"/>
          <w:szCs w:val="22"/>
          <w:lang w:val="es-ES_tradnl"/>
        </w:rPr>
        <w:t>;</w:t>
      </w:r>
      <w:r w:rsidR="00D6419B" w:rsidRPr="00E1406D">
        <w:rPr>
          <w:rFonts w:ascii="Arial" w:hAnsi="Arial" w:cs="Arial"/>
          <w:sz w:val="22"/>
          <w:szCs w:val="22"/>
          <w:lang w:val="es-ES_tradnl"/>
        </w:rPr>
        <w:t xml:space="preserve"> </w:t>
      </w:r>
      <w:r w:rsidR="00A6609B" w:rsidRPr="00E1406D">
        <w:rPr>
          <w:rFonts w:ascii="Arial" w:hAnsi="Arial" w:cs="Arial"/>
          <w:sz w:val="22"/>
          <w:szCs w:val="22"/>
          <w:lang w:val="es-ES_tradnl"/>
        </w:rPr>
        <w:t>en el año</w:t>
      </w:r>
      <w:r w:rsidR="00D6419B" w:rsidRPr="00E1406D">
        <w:rPr>
          <w:rFonts w:ascii="Arial" w:hAnsi="Arial" w:cs="Arial"/>
          <w:sz w:val="22"/>
          <w:szCs w:val="22"/>
          <w:lang w:val="es-ES_tradnl"/>
        </w:rPr>
        <w:t xml:space="preserve"> </w:t>
      </w:r>
      <w:r w:rsidR="00CA55E8" w:rsidRPr="00E1406D">
        <w:rPr>
          <w:rFonts w:ascii="Arial" w:hAnsi="Arial" w:cs="Arial"/>
          <w:sz w:val="22"/>
          <w:szCs w:val="22"/>
          <w:lang w:val="es-ES_tradnl"/>
        </w:rPr>
        <w:t>2023</w:t>
      </w:r>
      <w:r w:rsidR="00D42CA5" w:rsidRPr="00E1406D">
        <w:rPr>
          <w:rFonts w:ascii="Arial" w:hAnsi="Arial" w:cs="Arial"/>
          <w:sz w:val="22"/>
          <w:szCs w:val="22"/>
          <w:lang w:val="es-ES_tradnl"/>
        </w:rPr>
        <w:t xml:space="preserve"> </w:t>
      </w:r>
      <w:r w:rsidR="00D6419B" w:rsidRPr="00E1406D">
        <w:rPr>
          <w:rFonts w:ascii="Arial" w:hAnsi="Arial" w:cs="Arial"/>
          <w:sz w:val="22"/>
          <w:szCs w:val="22"/>
          <w:lang w:val="es-ES_tradnl"/>
        </w:rPr>
        <w:t xml:space="preserve">de </w:t>
      </w:r>
      <w:r w:rsidR="00E13A26" w:rsidRPr="00E1406D">
        <w:rPr>
          <w:rFonts w:ascii="Arial" w:hAnsi="Arial" w:cs="Arial"/>
          <w:sz w:val="22"/>
          <w:szCs w:val="22"/>
          <w:lang w:val="es-ES_tradnl"/>
        </w:rPr>
        <w:t>9.87</w:t>
      </w:r>
      <w:r w:rsidR="00D6419B" w:rsidRPr="00E1406D">
        <w:rPr>
          <w:rFonts w:ascii="Arial" w:hAnsi="Arial" w:cs="Arial"/>
          <w:sz w:val="22"/>
          <w:szCs w:val="22"/>
          <w:lang w:val="es-ES_tradnl"/>
        </w:rPr>
        <w:t>% (US$</w:t>
      </w:r>
      <w:r w:rsidR="00E13A26" w:rsidRPr="00E1406D">
        <w:rPr>
          <w:rFonts w:ascii="Arial" w:hAnsi="Arial" w:cs="Arial"/>
          <w:sz w:val="22"/>
          <w:szCs w:val="22"/>
          <w:lang w:val="es-ES_tradnl"/>
        </w:rPr>
        <w:t>9,96</w:t>
      </w:r>
      <w:r w:rsidR="00D6419B" w:rsidRPr="00E1406D">
        <w:rPr>
          <w:rFonts w:ascii="Arial" w:hAnsi="Arial" w:cs="Arial"/>
          <w:sz w:val="22"/>
          <w:szCs w:val="22"/>
          <w:lang w:val="es-ES_tradnl"/>
        </w:rPr>
        <w:t xml:space="preserve"> Millones)</w:t>
      </w:r>
      <w:r w:rsidR="000B6B2F" w:rsidRPr="00E1406D">
        <w:rPr>
          <w:rFonts w:ascii="Arial" w:hAnsi="Arial" w:cs="Arial"/>
          <w:sz w:val="22"/>
          <w:szCs w:val="22"/>
          <w:lang w:val="es-ES_tradnl"/>
        </w:rPr>
        <w:t>;</w:t>
      </w:r>
      <w:r w:rsidR="007323F0" w:rsidRPr="00E1406D">
        <w:rPr>
          <w:rFonts w:ascii="Arial" w:hAnsi="Arial" w:cs="Arial"/>
          <w:sz w:val="22"/>
          <w:szCs w:val="22"/>
          <w:lang w:val="es-ES_tradnl"/>
        </w:rPr>
        <w:t xml:space="preserve"> </w:t>
      </w:r>
      <w:r w:rsidR="00760E00" w:rsidRPr="00E1406D">
        <w:rPr>
          <w:rFonts w:ascii="Arial" w:hAnsi="Arial" w:cs="Arial"/>
          <w:sz w:val="22"/>
          <w:szCs w:val="22"/>
          <w:lang w:val="es-ES_tradnl"/>
        </w:rPr>
        <w:t xml:space="preserve">en el año </w:t>
      </w:r>
      <w:r w:rsidR="00CA55E8" w:rsidRPr="00E1406D">
        <w:rPr>
          <w:rFonts w:ascii="Arial" w:hAnsi="Arial" w:cs="Arial"/>
          <w:sz w:val="22"/>
          <w:szCs w:val="22"/>
          <w:lang w:val="es-ES_tradnl"/>
        </w:rPr>
        <w:t xml:space="preserve">2024 </w:t>
      </w:r>
      <w:r w:rsidR="00760E00" w:rsidRPr="00E1406D">
        <w:rPr>
          <w:rFonts w:ascii="Arial" w:hAnsi="Arial" w:cs="Arial"/>
          <w:sz w:val="22"/>
          <w:szCs w:val="22"/>
          <w:lang w:val="es-ES_tradnl"/>
        </w:rPr>
        <w:t xml:space="preserve">de </w:t>
      </w:r>
      <w:r w:rsidR="00E13A26" w:rsidRPr="00E1406D">
        <w:rPr>
          <w:rFonts w:ascii="Arial" w:hAnsi="Arial" w:cs="Arial"/>
          <w:sz w:val="22"/>
          <w:szCs w:val="22"/>
          <w:lang w:val="es-ES_tradnl"/>
        </w:rPr>
        <w:t>10.87</w:t>
      </w:r>
      <w:r w:rsidR="00760E00" w:rsidRPr="00E1406D">
        <w:rPr>
          <w:rFonts w:ascii="Arial" w:hAnsi="Arial" w:cs="Arial"/>
          <w:sz w:val="22"/>
          <w:szCs w:val="22"/>
          <w:lang w:val="es-ES_tradnl"/>
        </w:rPr>
        <w:t>% (US$</w:t>
      </w:r>
      <w:r w:rsidR="00E13A26" w:rsidRPr="00E1406D">
        <w:rPr>
          <w:rFonts w:ascii="Arial" w:hAnsi="Arial" w:cs="Arial"/>
          <w:sz w:val="22"/>
          <w:szCs w:val="22"/>
          <w:lang w:val="es-ES_tradnl"/>
        </w:rPr>
        <w:t>11,07</w:t>
      </w:r>
      <w:r w:rsidR="00D42CA5" w:rsidRPr="00E1406D">
        <w:rPr>
          <w:rFonts w:ascii="Arial" w:hAnsi="Arial" w:cs="Arial"/>
          <w:sz w:val="22"/>
          <w:szCs w:val="22"/>
          <w:lang w:val="es-ES_tradnl"/>
        </w:rPr>
        <w:t xml:space="preserve"> </w:t>
      </w:r>
      <w:r w:rsidR="00760E00" w:rsidRPr="00E1406D">
        <w:rPr>
          <w:rFonts w:ascii="Arial" w:hAnsi="Arial" w:cs="Arial"/>
          <w:sz w:val="22"/>
          <w:szCs w:val="22"/>
          <w:lang w:val="es-ES_tradnl"/>
        </w:rPr>
        <w:t>millones)</w:t>
      </w:r>
      <w:r w:rsidR="000B6B2F" w:rsidRPr="00E1406D">
        <w:rPr>
          <w:rFonts w:ascii="Arial" w:hAnsi="Arial" w:cs="Arial"/>
          <w:sz w:val="22"/>
          <w:szCs w:val="22"/>
          <w:lang w:val="es-ES_tradnl"/>
        </w:rPr>
        <w:t>;</w:t>
      </w:r>
      <w:r w:rsidR="00A6609B" w:rsidRPr="00E1406D">
        <w:rPr>
          <w:rFonts w:ascii="Arial" w:hAnsi="Arial" w:cs="Arial"/>
          <w:sz w:val="22"/>
          <w:szCs w:val="22"/>
          <w:lang w:val="es-ES_tradnl"/>
        </w:rPr>
        <w:t xml:space="preserve"> y finalmente en el año </w:t>
      </w:r>
      <w:r w:rsidR="00CA55E8" w:rsidRPr="00E1406D">
        <w:rPr>
          <w:rFonts w:ascii="Arial" w:hAnsi="Arial" w:cs="Arial"/>
          <w:sz w:val="22"/>
          <w:szCs w:val="22"/>
          <w:lang w:val="es-ES_tradnl"/>
        </w:rPr>
        <w:t xml:space="preserve">2025 </w:t>
      </w:r>
      <w:r w:rsidR="00A6609B" w:rsidRPr="00E1406D">
        <w:rPr>
          <w:rFonts w:ascii="Arial" w:hAnsi="Arial" w:cs="Arial"/>
          <w:sz w:val="22"/>
          <w:szCs w:val="22"/>
          <w:lang w:val="es-ES_tradnl"/>
        </w:rPr>
        <w:t xml:space="preserve">de </w:t>
      </w:r>
      <w:r w:rsidR="00E13A26" w:rsidRPr="00E1406D">
        <w:rPr>
          <w:rFonts w:ascii="Arial" w:hAnsi="Arial" w:cs="Arial"/>
          <w:sz w:val="22"/>
          <w:szCs w:val="22"/>
          <w:lang w:val="es-ES_tradnl"/>
        </w:rPr>
        <w:t>11.87</w:t>
      </w:r>
      <w:r w:rsidR="00A6609B" w:rsidRPr="00E1406D">
        <w:rPr>
          <w:rFonts w:ascii="Arial" w:hAnsi="Arial" w:cs="Arial"/>
          <w:sz w:val="22"/>
          <w:szCs w:val="22"/>
          <w:lang w:val="es-ES_tradnl"/>
        </w:rPr>
        <w:t>% (US$</w:t>
      </w:r>
      <w:r w:rsidR="00397591" w:rsidRPr="00E1406D">
        <w:rPr>
          <w:rFonts w:ascii="Arial" w:hAnsi="Arial" w:cs="Arial"/>
          <w:sz w:val="22"/>
          <w:szCs w:val="22"/>
          <w:lang w:val="es-ES_tradnl"/>
        </w:rPr>
        <w:t xml:space="preserve"> </w:t>
      </w:r>
      <w:r w:rsidR="00E13A26" w:rsidRPr="00E1406D">
        <w:rPr>
          <w:rFonts w:ascii="Arial" w:hAnsi="Arial" w:cs="Arial"/>
          <w:sz w:val="22"/>
          <w:szCs w:val="22"/>
          <w:lang w:val="es-ES_tradnl"/>
        </w:rPr>
        <w:t>12,23</w:t>
      </w:r>
      <w:r w:rsidR="00D42CA5" w:rsidRPr="00E1406D">
        <w:rPr>
          <w:rFonts w:ascii="Arial" w:hAnsi="Arial" w:cs="Arial"/>
          <w:sz w:val="22"/>
          <w:szCs w:val="22"/>
          <w:lang w:val="es-ES_tradnl"/>
        </w:rPr>
        <w:t xml:space="preserve"> </w:t>
      </w:r>
      <w:r w:rsidR="00731DFF" w:rsidRPr="00E1406D">
        <w:rPr>
          <w:rFonts w:ascii="Arial" w:hAnsi="Arial" w:cs="Arial"/>
          <w:sz w:val="22"/>
          <w:szCs w:val="22"/>
          <w:lang w:val="es-ES_tradnl"/>
        </w:rPr>
        <w:t>Millones</w:t>
      </w:r>
      <w:r w:rsidR="00A6609B" w:rsidRPr="00E1406D">
        <w:rPr>
          <w:rFonts w:ascii="Arial" w:hAnsi="Arial" w:cs="Arial"/>
          <w:sz w:val="22"/>
          <w:szCs w:val="22"/>
          <w:lang w:val="es-ES_tradnl"/>
        </w:rPr>
        <w:t>)</w:t>
      </w:r>
      <w:r w:rsidR="007E1221" w:rsidRPr="00E1406D">
        <w:rPr>
          <w:rFonts w:ascii="Arial" w:hAnsi="Arial" w:cs="Arial"/>
          <w:sz w:val="22"/>
          <w:szCs w:val="22"/>
          <w:lang w:val="es-ES_tradnl"/>
        </w:rPr>
        <w:t xml:space="preserve">, conforme presentado en las líneas </w:t>
      </w:r>
      <w:r w:rsidR="007323F0" w:rsidRPr="00E1406D">
        <w:rPr>
          <w:rFonts w:ascii="Arial" w:hAnsi="Arial" w:cs="Arial"/>
          <w:sz w:val="22"/>
          <w:szCs w:val="22"/>
          <w:lang w:val="es-ES_tradnl"/>
        </w:rPr>
        <w:t>19</w:t>
      </w:r>
      <w:r w:rsidR="007E1221" w:rsidRPr="00E1406D">
        <w:rPr>
          <w:rFonts w:ascii="Arial" w:hAnsi="Arial" w:cs="Arial"/>
          <w:sz w:val="22"/>
          <w:szCs w:val="22"/>
          <w:lang w:val="es-ES_tradnl"/>
        </w:rPr>
        <w:t xml:space="preserve"> y 2</w:t>
      </w:r>
      <w:r w:rsidR="007323F0" w:rsidRPr="00E1406D">
        <w:rPr>
          <w:rFonts w:ascii="Arial" w:hAnsi="Arial" w:cs="Arial"/>
          <w:sz w:val="22"/>
          <w:szCs w:val="22"/>
          <w:lang w:val="es-ES_tradnl"/>
        </w:rPr>
        <w:t>3</w:t>
      </w:r>
      <w:r w:rsidR="007E1221" w:rsidRPr="00E1406D">
        <w:rPr>
          <w:rFonts w:ascii="Arial" w:hAnsi="Arial" w:cs="Arial"/>
          <w:sz w:val="22"/>
          <w:szCs w:val="22"/>
          <w:lang w:val="es-ES_tradnl"/>
        </w:rPr>
        <w:t xml:space="preserve"> del Cuadro 1.</w:t>
      </w:r>
    </w:p>
    <w:p w:rsidR="00593A0B" w:rsidRPr="00E1406D" w:rsidRDefault="00593A0B" w:rsidP="00485AE9">
      <w:pPr>
        <w:pStyle w:val="Chapter"/>
        <w:numPr>
          <w:ilvl w:val="0"/>
          <w:numId w:val="2"/>
        </w:numPr>
        <w:spacing w:before="120" w:after="120"/>
        <w:jc w:val="left"/>
        <w:rPr>
          <w:rFonts w:ascii="Arial" w:hAnsi="Arial" w:cs="Arial"/>
          <w:sz w:val="22"/>
          <w:szCs w:val="22"/>
          <w:lang w:val="es-ES_tradnl"/>
        </w:rPr>
      </w:pPr>
      <w:r w:rsidRPr="00E1406D">
        <w:rPr>
          <w:rFonts w:ascii="Arial" w:hAnsi="Arial" w:cs="Arial"/>
          <w:sz w:val="22"/>
          <w:szCs w:val="22"/>
          <w:lang w:val="es-ES_tradnl"/>
        </w:rPr>
        <w:lastRenderedPageBreak/>
        <w:t>Costos del Programa</w:t>
      </w:r>
      <w:r w:rsidR="000213D7" w:rsidRPr="00E1406D">
        <w:rPr>
          <w:rFonts w:ascii="Arial" w:hAnsi="Arial" w:cs="Arial"/>
          <w:sz w:val="22"/>
          <w:szCs w:val="22"/>
          <w:lang w:val="es-ES_tradnl"/>
        </w:rPr>
        <w:t xml:space="preserve">  </w:t>
      </w:r>
    </w:p>
    <w:p w:rsidR="007E1221" w:rsidRPr="00E1406D" w:rsidRDefault="007E1221" w:rsidP="00485AE9">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Para efecto </w:t>
      </w:r>
      <w:r w:rsidR="00B65F90" w:rsidRPr="00E1406D">
        <w:rPr>
          <w:rFonts w:ascii="Arial" w:hAnsi="Arial" w:cs="Arial"/>
          <w:sz w:val="22"/>
          <w:szCs w:val="22"/>
          <w:lang w:val="es-ES_tradnl"/>
        </w:rPr>
        <w:t>del beneficio</w:t>
      </w:r>
      <w:r w:rsidRPr="00E1406D">
        <w:rPr>
          <w:rFonts w:ascii="Arial" w:hAnsi="Arial" w:cs="Arial"/>
          <w:sz w:val="22"/>
          <w:szCs w:val="22"/>
          <w:lang w:val="es-ES_tradnl"/>
        </w:rPr>
        <w:t xml:space="preserve"> del proyecto</w:t>
      </w:r>
      <w:r w:rsidR="00EA7D3F" w:rsidRPr="00E1406D">
        <w:rPr>
          <w:rFonts w:ascii="Arial" w:hAnsi="Arial" w:cs="Arial"/>
          <w:sz w:val="22"/>
          <w:szCs w:val="22"/>
          <w:lang w:val="es-ES_tradnl"/>
        </w:rPr>
        <w:t xml:space="preserve"> </w:t>
      </w:r>
      <w:r w:rsidR="002E6EF4" w:rsidRPr="00E1406D">
        <w:rPr>
          <w:rFonts w:ascii="Arial" w:hAnsi="Arial" w:cs="Arial"/>
          <w:sz w:val="22"/>
          <w:szCs w:val="22"/>
          <w:lang w:val="es-ES_tradnl"/>
        </w:rPr>
        <w:t xml:space="preserve">2 </w:t>
      </w:r>
      <w:r w:rsidRPr="00E1406D">
        <w:rPr>
          <w:rFonts w:ascii="Arial" w:hAnsi="Arial" w:cs="Arial"/>
          <w:sz w:val="22"/>
          <w:szCs w:val="22"/>
          <w:lang w:val="es-ES_tradnl"/>
        </w:rPr>
        <w:t xml:space="preserve">costos fueron considerados: (i) </w:t>
      </w:r>
      <w:r w:rsidR="00424B27" w:rsidRPr="00E1406D">
        <w:rPr>
          <w:rFonts w:ascii="Arial" w:hAnsi="Arial" w:cs="Arial"/>
          <w:sz w:val="22"/>
          <w:szCs w:val="22"/>
          <w:lang w:val="es-ES_tradnl"/>
        </w:rPr>
        <w:t>c</w:t>
      </w:r>
      <w:r w:rsidR="00C74FB3" w:rsidRPr="00E1406D">
        <w:rPr>
          <w:rFonts w:ascii="Arial" w:hAnsi="Arial" w:cs="Arial"/>
          <w:sz w:val="22"/>
          <w:szCs w:val="22"/>
          <w:lang w:val="es-ES_tradnl"/>
        </w:rPr>
        <w:t xml:space="preserve">ostos </w:t>
      </w:r>
      <w:r w:rsidR="002E6EF4" w:rsidRPr="00E1406D">
        <w:rPr>
          <w:rFonts w:ascii="Arial" w:hAnsi="Arial" w:cs="Arial"/>
          <w:sz w:val="22"/>
          <w:szCs w:val="22"/>
          <w:lang w:val="es-ES_tradnl"/>
        </w:rPr>
        <w:t>económicos de inversión</w:t>
      </w:r>
      <w:r w:rsidRPr="00E1406D">
        <w:rPr>
          <w:rFonts w:ascii="Arial" w:hAnsi="Arial" w:cs="Arial"/>
          <w:sz w:val="22"/>
          <w:szCs w:val="22"/>
          <w:lang w:val="es-ES_tradnl"/>
        </w:rPr>
        <w:t>; y (</w:t>
      </w:r>
      <w:r w:rsidR="00C74FB3" w:rsidRPr="00E1406D">
        <w:rPr>
          <w:rFonts w:ascii="Arial" w:hAnsi="Arial" w:cs="Arial"/>
          <w:sz w:val="22"/>
          <w:szCs w:val="22"/>
          <w:lang w:val="es-ES_tradnl"/>
        </w:rPr>
        <w:t>ii</w:t>
      </w:r>
      <w:r w:rsidRPr="00E1406D">
        <w:rPr>
          <w:rFonts w:ascii="Arial" w:hAnsi="Arial" w:cs="Arial"/>
          <w:sz w:val="22"/>
          <w:szCs w:val="22"/>
          <w:lang w:val="es-ES_tradnl"/>
        </w:rPr>
        <w:t xml:space="preserve">) </w:t>
      </w:r>
      <w:r w:rsidR="002E6EF4" w:rsidRPr="00E1406D">
        <w:rPr>
          <w:rFonts w:ascii="Arial" w:hAnsi="Arial" w:cs="Arial"/>
          <w:sz w:val="22"/>
          <w:szCs w:val="22"/>
          <w:lang w:val="es-ES_tradnl"/>
        </w:rPr>
        <w:t>los costos económicos de mantenimiento. El Anexo I de este documento presenta los cálculos detallados de los costos económico de inversión y mantenimiento.</w:t>
      </w:r>
    </w:p>
    <w:p w:rsidR="00D20DAC" w:rsidRPr="00E1406D" w:rsidRDefault="002E6EF4" w:rsidP="00D40B0F">
      <w:pPr>
        <w:pStyle w:val="Paragraph"/>
        <w:numPr>
          <w:ilvl w:val="2"/>
          <w:numId w:val="2"/>
        </w:numPr>
        <w:tabs>
          <w:tab w:val="clear" w:pos="2304"/>
          <w:tab w:val="num" w:pos="1872"/>
        </w:tabs>
        <w:ind w:left="993" w:hanging="284"/>
        <w:rPr>
          <w:rFonts w:ascii="Arial" w:hAnsi="Arial" w:cs="Arial"/>
          <w:sz w:val="22"/>
          <w:szCs w:val="22"/>
          <w:lang w:val="es-ES_tradnl"/>
        </w:rPr>
      </w:pPr>
      <w:r w:rsidRPr="00E1406D">
        <w:rPr>
          <w:rFonts w:ascii="Arial" w:hAnsi="Arial" w:cs="Arial"/>
          <w:sz w:val="22"/>
          <w:szCs w:val="22"/>
          <w:lang w:val="es-ES_tradnl"/>
        </w:rPr>
        <w:t>Los costos económicos de inversión conforme el Anexo I.</w:t>
      </w:r>
    </w:p>
    <w:p w:rsidR="00C74FB3" w:rsidRPr="00E1406D" w:rsidRDefault="00D42CA5" w:rsidP="00D42CA5">
      <w:pPr>
        <w:pStyle w:val="Paragraph"/>
        <w:numPr>
          <w:ilvl w:val="0"/>
          <w:numId w:val="0"/>
        </w:numPr>
        <w:rPr>
          <w:rFonts w:ascii="Arial" w:hAnsi="Arial" w:cs="Arial"/>
          <w:sz w:val="22"/>
          <w:szCs w:val="22"/>
          <w:lang w:val="es-ES_tradnl"/>
        </w:rPr>
      </w:pPr>
      <w:r w:rsidRPr="00E1406D">
        <w:rPr>
          <w:rFonts w:ascii="Arial" w:hAnsi="Arial" w:cs="Arial"/>
          <w:noProof/>
          <w:lang w:val="en-US"/>
        </w:rPr>
        <w:drawing>
          <wp:inline distT="0" distB="0" distL="0" distR="0" wp14:anchorId="5B0D22BF" wp14:editId="21FAE583">
            <wp:extent cx="5728816" cy="1089964"/>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878" cy="1094732"/>
                    </a:xfrm>
                    <a:prstGeom prst="rect">
                      <a:avLst/>
                    </a:prstGeom>
                    <a:noFill/>
                    <a:ln>
                      <a:noFill/>
                    </a:ln>
                  </pic:spPr>
                </pic:pic>
              </a:graphicData>
            </a:graphic>
          </wp:inline>
        </w:drawing>
      </w:r>
    </w:p>
    <w:p w:rsidR="002E6EF4" w:rsidRPr="00E1406D" w:rsidRDefault="002E6EF4" w:rsidP="00D40B0F">
      <w:pPr>
        <w:pStyle w:val="Paragraph"/>
        <w:numPr>
          <w:ilvl w:val="2"/>
          <w:numId w:val="2"/>
        </w:numPr>
        <w:tabs>
          <w:tab w:val="clear" w:pos="2304"/>
          <w:tab w:val="num" w:pos="1872"/>
        </w:tabs>
        <w:ind w:left="993" w:hanging="284"/>
        <w:rPr>
          <w:rFonts w:ascii="Arial" w:hAnsi="Arial" w:cs="Arial"/>
          <w:sz w:val="22"/>
          <w:szCs w:val="22"/>
          <w:lang w:val="es-ES_tradnl"/>
        </w:rPr>
      </w:pPr>
      <w:r w:rsidRPr="00E1406D">
        <w:rPr>
          <w:rFonts w:ascii="Arial" w:hAnsi="Arial" w:cs="Arial"/>
          <w:sz w:val="22"/>
          <w:szCs w:val="22"/>
          <w:lang w:val="es-ES_tradnl"/>
        </w:rPr>
        <w:t>Los costos económicos de mantenimiento conforme el Anexo I.</w:t>
      </w:r>
    </w:p>
    <w:p w:rsidR="00890306" w:rsidRPr="00E1406D" w:rsidRDefault="00D42CA5" w:rsidP="00E50744">
      <w:pPr>
        <w:pStyle w:val="Paragraph"/>
        <w:numPr>
          <w:ilvl w:val="0"/>
          <w:numId w:val="0"/>
        </w:numPr>
        <w:ind w:left="1530" w:hanging="1530"/>
        <w:jc w:val="left"/>
        <w:rPr>
          <w:rFonts w:ascii="Arial" w:hAnsi="Arial" w:cs="Arial"/>
          <w:sz w:val="22"/>
          <w:szCs w:val="22"/>
          <w:lang w:val="es-ES_tradnl"/>
        </w:rPr>
      </w:pPr>
      <w:r w:rsidRPr="00E1406D">
        <w:rPr>
          <w:rFonts w:ascii="Arial" w:hAnsi="Arial" w:cs="Arial"/>
          <w:noProof/>
          <w:lang w:val="en-US"/>
        </w:rPr>
        <w:drawing>
          <wp:inline distT="0" distB="0" distL="0" distR="0" wp14:anchorId="31438A30" wp14:editId="071924BD">
            <wp:extent cx="5731510" cy="1561629"/>
            <wp:effectExtent l="0" t="0" r="254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1561629"/>
                    </a:xfrm>
                    <a:prstGeom prst="rect">
                      <a:avLst/>
                    </a:prstGeom>
                    <a:noFill/>
                    <a:ln>
                      <a:noFill/>
                    </a:ln>
                  </pic:spPr>
                </pic:pic>
              </a:graphicData>
            </a:graphic>
          </wp:inline>
        </w:drawing>
      </w:r>
    </w:p>
    <w:p w:rsidR="00EA7D3F" w:rsidRPr="00E1406D" w:rsidRDefault="00EA7D3F" w:rsidP="00E50744">
      <w:pPr>
        <w:pStyle w:val="Paragraph"/>
        <w:numPr>
          <w:ilvl w:val="0"/>
          <w:numId w:val="0"/>
        </w:numPr>
        <w:ind w:left="1530" w:hanging="1530"/>
        <w:jc w:val="left"/>
        <w:rPr>
          <w:rFonts w:ascii="Arial" w:hAnsi="Arial" w:cs="Arial"/>
          <w:sz w:val="22"/>
          <w:szCs w:val="22"/>
          <w:lang w:val="es-ES_tradnl"/>
        </w:rPr>
      </w:pPr>
    </w:p>
    <w:p w:rsidR="00DE1620" w:rsidRPr="00E1406D" w:rsidRDefault="00DE1620" w:rsidP="00FF08FF">
      <w:pPr>
        <w:pStyle w:val="Chapter"/>
        <w:numPr>
          <w:ilvl w:val="0"/>
          <w:numId w:val="2"/>
        </w:numPr>
        <w:spacing w:before="120" w:after="120"/>
        <w:jc w:val="left"/>
        <w:rPr>
          <w:rFonts w:ascii="Arial" w:hAnsi="Arial" w:cs="Arial"/>
          <w:sz w:val="22"/>
          <w:szCs w:val="22"/>
          <w:lang w:val="es-ES_tradnl"/>
        </w:rPr>
      </w:pPr>
      <w:r w:rsidRPr="00E1406D">
        <w:rPr>
          <w:rFonts w:ascii="Arial" w:hAnsi="Arial" w:cs="Arial"/>
          <w:sz w:val="22"/>
          <w:szCs w:val="22"/>
          <w:lang w:val="es-ES_tradnl"/>
        </w:rPr>
        <w:t>Calculo del Beneficio Económico en Valor Presente</w:t>
      </w:r>
    </w:p>
    <w:p w:rsidR="000B3945" w:rsidRPr="00E1406D" w:rsidRDefault="00DE1620" w:rsidP="00FF08FF">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De acuerdo con la tabla a continuación, al final del año 2</w:t>
      </w:r>
      <w:r w:rsidR="009000DA" w:rsidRPr="00E1406D">
        <w:rPr>
          <w:rFonts w:ascii="Arial" w:hAnsi="Arial" w:cs="Arial"/>
          <w:sz w:val="22"/>
          <w:szCs w:val="22"/>
          <w:lang w:val="es-ES_tradnl"/>
        </w:rPr>
        <w:t>0</w:t>
      </w:r>
      <w:r w:rsidR="00434338" w:rsidRPr="00E1406D">
        <w:rPr>
          <w:rFonts w:ascii="Arial" w:hAnsi="Arial" w:cs="Arial"/>
          <w:sz w:val="22"/>
          <w:szCs w:val="22"/>
          <w:lang w:val="es-ES_tradnl"/>
        </w:rPr>
        <w:t>4</w:t>
      </w:r>
      <w:r w:rsidR="009000DA" w:rsidRPr="00E1406D">
        <w:rPr>
          <w:rFonts w:ascii="Arial" w:hAnsi="Arial" w:cs="Arial"/>
          <w:sz w:val="22"/>
          <w:szCs w:val="22"/>
          <w:lang w:val="es-ES_tradnl"/>
        </w:rPr>
        <w:t>6</w:t>
      </w:r>
      <w:r w:rsidRPr="00E1406D">
        <w:rPr>
          <w:rFonts w:ascii="Arial" w:hAnsi="Arial" w:cs="Arial"/>
          <w:sz w:val="22"/>
          <w:szCs w:val="22"/>
          <w:lang w:val="es-ES_tradnl"/>
        </w:rPr>
        <w:t xml:space="preserve"> (</w:t>
      </w:r>
      <w:r w:rsidR="00434338" w:rsidRPr="00E1406D">
        <w:rPr>
          <w:rFonts w:ascii="Arial" w:hAnsi="Arial" w:cs="Arial"/>
          <w:sz w:val="22"/>
          <w:szCs w:val="22"/>
          <w:lang w:val="es-ES_tradnl"/>
        </w:rPr>
        <w:t>3</w:t>
      </w:r>
      <w:r w:rsidRPr="00E1406D">
        <w:rPr>
          <w:rFonts w:ascii="Arial" w:hAnsi="Arial" w:cs="Arial"/>
          <w:sz w:val="22"/>
          <w:szCs w:val="22"/>
          <w:lang w:val="es-ES_tradnl"/>
        </w:rPr>
        <w:t xml:space="preserve">0 años) las inversiones del proyecto estarán generando un Valor Presente Neto (VPN) de US$ </w:t>
      </w:r>
      <w:r w:rsidR="00E13A26" w:rsidRPr="00E1406D">
        <w:rPr>
          <w:rFonts w:ascii="Arial" w:hAnsi="Arial" w:cs="Arial"/>
          <w:sz w:val="22"/>
          <w:szCs w:val="22"/>
          <w:lang w:val="es-ES_tradnl"/>
        </w:rPr>
        <w:t>44,21</w:t>
      </w:r>
      <w:r w:rsidR="007334AA" w:rsidRPr="00E1406D">
        <w:rPr>
          <w:rFonts w:ascii="Arial" w:hAnsi="Arial" w:cs="Arial"/>
          <w:sz w:val="22"/>
          <w:szCs w:val="22"/>
          <w:lang w:val="es-ES_tradnl"/>
        </w:rPr>
        <w:t xml:space="preserve"> </w:t>
      </w:r>
      <w:r w:rsidR="00F0440A" w:rsidRPr="00E1406D">
        <w:rPr>
          <w:rFonts w:ascii="Arial" w:hAnsi="Arial" w:cs="Arial"/>
          <w:sz w:val="22"/>
          <w:szCs w:val="22"/>
          <w:lang w:val="es-ES_tradnl"/>
        </w:rPr>
        <w:t>millones</w:t>
      </w:r>
      <w:r w:rsidRPr="00E1406D">
        <w:rPr>
          <w:rFonts w:ascii="Arial" w:hAnsi="Arial" w:cs="Arial"/>
          <w:sz w:val="22"/>
          <w:szCs w:val="22"/>
          <w:lang w:val="es-ES_tradnl"/>
        </w:rPr>
        <w:t xml:space="preserve"> con una Tasa Interna de Retorno de </w:t>
      </w:r>
      <w:r w:rsidR="00434338" w:rsidRPr="00E1406D">
        <w:rPr>
          <w:rFonts w:ascii="Arial" w:hAnsi="Arial" w:cs="Arial"/>
          <w:sz w:val="22"/>
          <w:szCs w:val="22"/>
          <w:lang w:val="es-ES_tradnl"/>
        </w:rPr>
        <w:t>15</w:t>
      </w:r>
      <w:r w:rsidRPr="00E1406D">
        <w:rPr>
          <w:rFonts w:ascii="Arial" w:hAnsi="Arial" w:cs="Arial"/>
          <w:sz w:val="22"/>
          <w:szCs w:val="22"/>
          <w:lang w:val="es-ES_tradnl"/>
        </w:rPr>
        <w:t xml:space="preserve">%. </w:t>
      </w:r>
    </w:p>
    <w:p w:rsidR="00DE1620" w:rsidRPr="00E1406D" w:rsidRDefault="00DE1620" w:rsidP="003B0A31">
      <w:pPr>
        <w:pStyle w:val="Paragraph"/>
        <w:numPr>
          <w:ilvl w:val="0"/>
          <w:numId w:val="0"/>
        </w:numPr>
        <w:tabs>
          <w:tab w:val="num" w:pos="1800"/>
        </w:tabs>
        <w:ind w:left="720"/>
        <w:rPr>
          <w:rFonts w:ascii="Arial" w:hAnsi="Arial" w:cs="Arial"/>
          <w:sz w:val="22"/>
          <w:szCs w:val="22"/>
          <w:lang w:val="es-ES_tradnl"/>
        </w:rPr>
      </w:pPr>
    </w:p>
    <w:p w:rsidR="00DA7535" w:rsidRPr="00E1406D" w:rsidRDefault="00E13A26" w:rsidP="003B0A31">
      <w:pPr>
        <w:pStyle w:val="Paragraph"/>
        <w:keepNext/>
        <w:numPr>
          <w:ilvl w:val="0"/>
          <w:numId w:val="0"/>
        </w:numPr>
        <w:ind w:left="1296" w:hanging="2106"/>
        <w:rPr>
          <w:rFonts w:ascii="Arial" w:hAnsi="Arial" w:cs="Arial"/>
          <w:sz w:val="22"/>
          <w:szCs w:val="22"/>
          <w:lang w:val="pt-BR"/>
        </w:rPr>
      </w:pPr>
      <w:r w:rsidRPr="00E1406D">
        <w:rPr>
          <w:rFonts w:ascii="Arial" w:hAnsi="Arial" w:cs="Arial"/>
          <w:noProof/>
          <w:lang w:val="en-US"/>
        </w:rPr>
        <w:lastRenderedPageBreak/>
        <w:drawing>
          <wp:inline distT="0" distB="0" distL="0" distR="0" wp14:anchorId="6AA31D35" wp14:editId="0EA45D16">
            <wp:extent cx="6885915" cy="5501030"/>
            <wp:effectExtent l="0" t="0" r="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95555" cy="5508731"/>
                    </a:xfrm>
                    <a:prstGeom prst="rect">
                      <a:avLst/>
                    </a:prstGeom>
                    <a:noFill/>
                    <a:ln>
                      <a:noFill/>
                    </a:ln>
                  </pic:spPr>
                </pic:pic>
              </a:graphicData>
            </a:graphic>
          </wp:inline>
        </w:drawing>
      </w:r>
    </w:p>
    <w:p w:rsidR="00C358D8" w:rsidRPr="00E1406D" w:rsidRDefault="00C358D8" w:rsidP="00DE1620">
      <w:pPr>
        <w:pStyle w:val="Paragraph"/>
        <w:numPr>
          <w:ilvl w:val="0"/>
          <w:numId w:val="0"/>
        </w:numPr>
        <w:rPr>
          <w:rFonts w:ascii="Arial" w:hAnsi="Arial" w:cs="Arial"/>
          <w:sz w:val="22"/>
          <w:szCs w:val="22"/>
          <w:lang w:val="es-ES_tradnl"/>
        </w:rPr>
      </w:pPr>
    </w:p>
    <w:p w:rsidR="00C358D8" w:rsidRPr="00E1406D" w:rsidRDefault="00C358D8" w:rsidP="00FF08FF">
      <w:pPr>
        <w:pStyle w:val="Chapter"/>
        <w:numPr>
          <w:ilvl w:val="0"/>
          <w:numId w:val="2"/>
        </w:numPr>
        <w:spacing w:before="120" w:after="120"/>
        <w:jc w:val="left"/>
        <w:rPr>
          <w:rFonts w:ascii="Arial" w:hAnsi="Arial" w:cs="Arial"/>
          <w:sz w:val="22"/>
          <w:szCs w:val="22"/>
          <w:lang w:val="es-ES_tradnl"/>
        </w:rPr>
      </w:pPr>
      <w:r w:rsidRPr="00E1406D">
        <w:rPr>
          <w:rFonts w:ascii="Arial" w:hAnsi="Arial" w:cs="Arial"/>
          <w:sz w:val="22"/>
          <w:szCs w:val="22"/>
          <w:lang w:val="es-ES_tradnl"/>
        </w:rPr>
        <w:t>Análisis de Sensibilidad</w:t>
      </w:r>
    </w:p>
    <w:p w:rsidR="00340694" w:rsidRPr="00E1406D" w:rsidRDefault="007334AA" w:rsidP="00340694">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El análisis de sensibilidad se basó </w:t>
      </w:r>
      <w:r w:rsidR="00397591" w:rsidRPr="00E1406D">
        <w:rPr>
          <w:rFonts w:ascii="Arial" w:hAnsi="Arial" w:cs="Arial"/>
          <w:sz w:val="22"/>
          <w:szCs w:val="22"/>
          <w:lang w:val="es-ES_tradnl"/>
        </w:rPr>
        <w:t xml:space="preserve">únicamente </w:t>
      </w:r>
      <w:r w:rsidRPr="00E1406D">
        <w:rPr>
          <w:rFonts w:ascii="Arial" w:hAnsi="Arial" w:cs="Arial"/>
          <w:sz w:val="22"/>
          <w:szCs w:val="22"/>
          <w:lang w:val="es-ES_tradnl"/>
        </w:rPr>
        <w:t xml:space="preserve">en </w:t>
      </w:r>
      <w:r w:rsidR="00397591" w:rsidRPr="00E1406D">
        <w:rPr>
          <w:rFonts w:ascii="Arial" w:hAnsi="Arial" w:cs="Arial"/>
          <w:sz w:val="22"/>
          <w:szCs w:val="22"/>
          <w:lang w:val="es-ES_tradnl"/>
        </w:rPr>
        <w:t>simular</w:t>
      </w:r>
      <w:r w:rsidRPr="00E1406D">
        <w:rPr>
          <w:rFonts w:ascii="Arial" w:hAnsi="Arial" w:cs="Arial"/>
          <w:sz w:val="22"/>
          <w:szCs w:val="22"/>
          <w:lang w:val="es-ES_tradnl"/>
        </w:rPr>
        <w:t xml:space="preserve"> cuál sería el menor aumento del número de turistas necesario para generar una </w:t>
      </w:r>
      <w:r w:rsidR="00D96D48" w:rsidRPr="00E1406D">
        <w:rPr>
          <w:rFonts w:ascii="Arial" w:hAnsi="Arial" w:cs="Arial"/>
          <w:sz w:val="22"/>
          <w:szCs w:val="22"/>
          <w:lang w:val="es-ES_tradnl"/>
        </w:rPr>
        <w:t>TIR</w:t>
      </w:r>
      <w:r w:rsidRPr="00E1406D">
        <w:rPr>
          <w:rFonts w:ascii="Arial" w:hAnsi="Arial" w:cs="Arial"/>
          <w:sz w:val="22"/>
          <w:szCs w:val="22"/>
          <w:lang w:val="es-ES_tradnl"/>
        </w:rPr>
        <w:t xml:space="preserve"> de 12%, la cual ya justificaría la inversión planifi</w:t>
      </w:r>
      <w:r w:rsidR="00D96D48" w:rsidRPr="00E1406D">
        <w:rPr>
          <w:rFonts w:ascii="Arial" w:hAnsi="Arial" w:cs="Arial"/>
          <w:sz w:val="22"/>
          <w:szCs w:val="22"/>
          <w:lang w:val="es-ES_tradnl"/>
        </w:rPr>
        <w:t>cada.</w:t>
      </w:r>
      <w:r w:rsidRPr="00E1406D">
        <w:rPr>
          <w:rFonts w:ascii="Arial" w:hAnsi="Arial" w:cs="Arial"/>
          <w:sz w:val="22"/>
          <w:szCs w:val="22"/>
          <w:lang w:val="es-ES_tradnl"/>
        </w:rPr>
        <w:t xml:space="preserve"> El Cu</w:t>
      </w:r>
      <w:r w:rsidR="00D96D48" w:rsidRPr="00E1406D">
        <w:rPr>
          <w:rFonts w:ascii="Arial" w:hAnsi="Arial" w:cs="Arial"/>
          <w:sz w:val="22"/>
          <w:szCs w:val="22"/>
          <w:lang w:val="es-ES_tradnl"/>
        </w:rPr>
        <w:t>adro 3</w:t>
      </w:r>
      <w:r w:rsidR="00DB53F3" w:rsidRPr="00E1406D">
        <w:rPr>
          <w:rFonts w:ascii="Arial" w:hAnsi="Arial" w:cs="Arial"/>
          <w:sz w:val="22"/>
          <w:szCs w:val="22"/>
          <w:lang w:val="es-ES_tradnl"/>
        </w:rPr>
        <w:t xml:space="preserve"> a continuación</w:t>
      </w:r>
      <w:r w:rsidR="00387239" w:rsidRPr="00E1406D">
        <w:rPr>
          <w:rFonts w:ascii="Arial" w:hAnsi="Arial" w:cs="Arial"/>
          <w:sz w:val="22"/>
          <w:szCs w:val="22"/>
          <w:lang w:val="es-ES_tradnl"/>
        </w:rPr>
        <w:t>,</w:t>
      </w:r>
      <w:r w:rsidR="00D96D48" w:rsidRPr="00E1406D">
        <w:rPr>
          <w:rFonts w:ascii="Arial" w:hAnsi="Arial" w:cs="Arial"/>
          <w:sz w:val="22"/>
          <w:szCs w:val="22"/>
          <w:lang w:val="es-ES_tradnl"/>
        </w:rPr>
        <w:t xml:space="preserve"> </w:t>
      </w:r>
      <w:r w:rsidR="00340694" w:rsidRPr="00E1406D">
        <w:rPr>
          <w:rFonts w:ascii="Arial" w:hAnsi="Arial" w:cs="Arial"/>
          <w:sz w:val="22"/>
          <w:szCs w:val="22"/>
          <w:lang w:val="es-ES_tradnl"/>
        </w:rPr>
        <w:t xml:space="preserve">estima </w:t>
      </w:r>
      <w:r w:rsidR="007A76FE" w:rsidRPr="00E1406D">
        <w:rPr>
          <w:rFonts w:ascii="Arial" w:hAnsi="Arial" w:cs="Arial"/>
          <w:sz w:val="22"/>
          <w:szCs w:val="22"/>
          <w:lang w:val="es-ES_tradnl"/>
        </w:rPr>
        <w:t>que,</w:t>
      </w:r>
      <w:r w:rsidR="00340694" w:rsidRPr="00E1406D">
        <w:rPr>
          <w:rFonts w:ascii="Arial" w:hAnsi="Arial" w:cs="Arial"/>
          <w:sz w:val="22"/>
          <w:szCs w:val="22"/>
          <w:lang w:val="es-ES_tradnl"/>
        </w:rPr>
        <w:t xml:space="preserve"> como resultado de las intervenciones del proyecto, </w:t>
      </w:r>
      <w:r w:rsidR="000B3945" w:rsidRPr="00E1406D">
        <w:rPr>
          <w:rFonts w:ascii="Arial" w:hAnsi="Arial" w:cs="Arial"/>
          <w:sz w:val="22"/>
          <w:szCs w:val="22"/>
          <w:lang w:val="es-ES_tradnl"/>
        </w:rPr>
        <w:t xml:space="preserve">en 2025 sería </w:t>
      </w:r>
      <w:r w:rsidR="00340694" w:rsidRPr="00E1406D">
        <w:rPr>
          <w:rFonts w:ascii="Arial" w:hAnsi="Arial" w:cs="Arial"/>
          <w:sz w:val="22"/>
          <w:szCs w:val="22"/>
          <w:lang w:val="es-ES_tradnl"/>
        </w:rPr>
        <w:t xml:space="preserve">necesario un aumento real de aproximadamente </w:t>
      </w:r>
      <w:r w:rsidR="000B3945" w:rsidRPr="00E1406D">
        <w:rPr>
          <w:rFonts w:ascii="Arial" w:hAnsi="Arial" w:cs="Arial"/>
          <w:sz w:val="22"/>
          <w:szCs w:val="22"/>
          <w:lang w:val="es-ES_tradnl"/>
        </w:rPr>
        <w:t>62</w:t>
      </w:r>
      <w:r w:rsidR="00D42CA5" w:rsidRPr="00E1406D">
        <w:rPr>
          <w:rFonts w:ascii="Arial" w:hAnsi="Arial" w:cs="Arial"/>
          <w:sz w:val="22"/>
          <w:szCs w:val="22"/>
          <w:lang w:val="es-ES_tradnl"/>
        </w:rPr>
        <w:t xml:space="preserve"> </w:t>
      </w:r>
      <w:r w:rsidR="00340694" w:rsidRPr="00E1406D">
        <w:rPr>
          <w:rFonts w:ascii="Arial" w:hAnsi="Arial" w:cs="Arial"/>
          <w:sz w:val="22"/>
          <w:szCs w:val="22"/>
          <w:lang w:val="es-ES_tradnl"/>
        </w:rPr>
        <w:t>mil turistas (</w:t>
      </w:r>
      <w:r w:rsidR="00D42CA5" w:rsidRPr="00E1406D">
        <w:rPr>
          <w:rFonts w:ascii="Arial" w:hAnsi="Arial" w:cs="Arial"/>
          <w:sz w:val="22"/>
          <w:szCs w:val="22"/>
          <w:lang w:val="es-ES_tradnl"/>
        </w:rPr>
        <w:t>9.</w:t>
      </w:r>
      <w:r w:rsidR="000B3945" w:rsidRPr="00E1406D">
        <w:rPr>
          <w:rFonts w:ascii="Arial" w:hAnsi="Arial" w:cs="Arial"/>
          <w:sz w:val="22"/>
          <w:szCs w:val="22"/>
          <w:lang w:val="es-ES_tradnl"/>
        </w:rPr>
        <w:t>87</w:t>
      </w:r>
      <w:r w:rsidR="00340694" w:rsidRPr="00E1406D">
        <w:rPr>
          <w:rFonts w:ascii="Arial" w:hAnsi="Arial" w:cs="Arial"/>
          <w:sz w:val="22"/>
          <w:szCs w:val="22"/>
          <w:lang w:val="es-ES_tradnl"/>
        </w:rPr>
        <w:t xml:space="preserve">%), empezando en el </w:t>
      </w:r>
      <w:r w:rsidR="00D42CA5" w:rsidRPr="00E1406D">
        <w:rPr>
          <w:rFonts w:ascii="Arial" w:hAnsi="Arial" w:cs="Arial"/>
          <w:sz w:val="22"/>
          <w:szCs w:val="22"/>
          <w:lang w:val="es-ES_tradnl"/>
        </w:rPr>
        <w:t xml:space="preserve">quinto </w:t>
      </w:r>
      <w:r w:rsidR="00340694" w:rsidRPr="00E1406D">
        <w:rPr>
          <w:rFonts w:ascii="Arial" w:hAnsi="Arial" w:cs="Arial"/>
          <w:sz w:val="22"/>
          <w:szCs w:val="22"/>
          <w:lang w:val="es-ES_tradnl"/>
        </w:rPr>
        <w:t>año de ejecución</w:t>
      </w:r>
      <w:r w:rsidR="00DB53F3" w:rsidRPr="00E1406D">
        <w:rPr>
          <w:rFonts w:ascii="Arial" w:hAnsi="Arial" w:cs="Arial"/>
          <w:sz w:val="22"/>
          <w:szCs w:val="22"/>
          <w:lang w:val="es-ES_tradnl"/>
        </w:rPr>
        <w:t xml:space="preserve"> (</w:t>
      </w:r>
      <w:r w:rsidR="00D42CA5" w:rsidRPr="00E1406D">
        <w:rPr>
          <w:rFonts w:ascii="Arial" w:hAnsi="Arial" w:cs="Arial"/>
          <w:sz w:val="22"/>
          <w:szCs w:val="22"/>
          <w:lang w:val="es-ES_tradnl"/>
        </w:rPr>
        <w:t>2021</w:t>
      </w:r>
      <w:r w:rsidR="00DB53F3" w:rsidRPr="00E1406D">
        <w:rPr>
          <w:rFonts w:ascii="Arial" w:hAnsi="Arial" w:cs="Arial"/>
          <w:sz w:val="22"/>
          <w:szCs w:val="22"/>
          <w:lang w:val="es-ES_tradnl"/>
        </w:rPr>
        <w:t>)</w:t>
      </w:r>
      <w:r w:rsidR="00340694" w:rsidRPr="00E1406D">
        <w:rPr>
          <w:rFonts w:ascii="Arial" w:hAnsi="Arial" w:cs="Arial"/>
          <w:sz w:val="22"/>
          <w:szCs w:val="22"/>
          <w:lang w:val="es-ES_tradnl"/>
        </w:rPr>
        <w:t xml:space="preserve"> con </w:t>
      </w:r>
      <w:r w:rsidR="003B0A31" w:rsidRPr="00E1406D">
        <w:rPr>
          <w:rFonts w:ascii="Arial" w:hAnsi="Arial" w:cs="Arial"/>
          <w:sz w:val="22"/>
          <w:szCs w:val="22"/>
          <w:lang w:val="es-ES_tradnl"/>
        </w:rPr>
        <w:t xml:space="preserve">un aumento de </w:t>
      </w:r>
      <w:r w:rsidR="000B3945" w:rsidRPr="00E1406D">
        <w:rPr>
          <w:rFonts w:ascii="Arial" w:hAnsi="Arial" w:cs="Arial"/>
          <w:sz w:val="22"/>
          <w:szCs w:val="22"/>
          <w:lang w:val="es-ES_tradnl"/>
        </w:rPr>
        <w:t>5</w:t>
      </w:r>
      <w:r w:rsidR="00D42CA5" w:rsidRPr="00E1406D">
        <w:rPr>
          <w:rFonts w:ascii="Arial" w:hAnsi="Arial" w:cs="Arial"/>
          <w:sz w:val="22"/>
          <w:szCs w:val="22"/>
          <w:lang w:val="es-ES_tradnl"/>
        </w:rPr>
        <w:t>.87</w:t>
      </w:r>
      <w:r w:rsidR="00340694" w:rsidRPr="00E1406D">
        <w:rPr>
          <w:rFonts w:ascii="Arial" w:hAnsi="Arial" w:cs="Arial"/>
          <w:sz w:val="22"/>
          <w:szCs w:val="22"/>
          <w:lang w:val="es-ES_tradnl"/>
        </w:rPr>
        <w:t xml:space="preserve">%, con consecutivos incrementos de </w:t>
      </w:r>
      <w:r w:rsidR="003B0A31" w:rsidRPr="00E1406D">
        <w:rPr>
          <w:rFonts w:ascii="Arial" w:hAnsi="Arial" w:cs="Arial"/>
          <w:sz w:val="22"/>
          <w:szCs w:val="22"/>
          <w:lang w:val="es-ES_tradnl"/>
        </w:rPr>
        <w:t xml:space="preserve">aproximadamente </w:t>
      </w:r>
      <w:r w:rsidR="000B3945" w:rsidRPr="00E1406D">
        <w:rPr>
          <w:rFonts w:ascii="Arial" w:hAnsi="Arial" w:cs="Arial"/>
          <w:sz w:val="22"/>
          <w:szCs w:val="22"/>
          <w:lang w:val="es-ES_tradnl"/>
        </w:rPr>
        <w:t>1% hasta el año 2025</w:t>
      </w:r>
      <w:r w:rsidR="00340694" w:rsidRPr="00E1406D">
        <w:rPr>
          <w:rFonts w:ascii="Arial" w:hAnsi="Arial" w:cs="Arial"/>
          <w:sz w:val="22"/>
          <w:szCs w:val="22"/>
          <w:lang w:val="es-ES_tradnl"/>
        </w:rPr>
        <w:t xml:space="preserve">. Esto será posible a través del aumento de la oferta turística, principalmente para los turistas que visitan la ciudad de Santo Domingo y no van a la CCSD. Se espera que la relación entre los turistas que visitan la CCSD y los </w:t>
      </w:r>
      <w:r w:rsidR="00CA5533" w:rsidRPr="00E1406D">
        <w:rPr>
          <w:rFonts w:ascii="Arial" w:hAnsi="Arial" w:cs="Arial"/>
          <w:sz w:val="22"/>
          <w:szCs w:val="22"/>
          <w:lang w:val="es-ES_tradnl"/>
        </w:rPr>
        <w:t xml:space="preserve">que </w:t>
      </w:r>
      <w:r w:rsidR="00340694" w:rsidRPr="00E1406D">
        <w:rPr>
          <w:rFonts w:ascii="Arial" w:hAnsi="Arial" w:cs="Arial"/>
          <w:sz w:val="22"/>
          <w:szCs w:val="22"/>
          <w:lang w:val="es-ES_tradnl"/>
        </w:rPr>
        <w:t xml:space="preserve">visitan Santo Domingo se incremente en </w:t>
      </w:r>
      <w:r w:rsidR="004053FD" w:rsidRPr="00E1406D">
        <w:rPr>
          <w:rFonts w:ascii="Arial" w:hAnsi="Arial" w:cs="Arial"/>
          <w:sz w:val="22"/>
          <w:szCs w:val="22"/>
          <w:lang w:val="es-ES_tradnl"/>
        </w:rPr>
        <w:t>3.4</w:t>
      </w:r>
      <w:r w:rsidR="000B3945" w:rsidRPr="00E1406D">
        <w:rPr>
          <w:rFonts w:ascii="Arial" w:hAnsi="Arial" w:cs="Arial"/>
          <w:sz w:val="22"/>
          <w:szCs w:val="22"/>
          <w:lang w:val="es-ES_tradnl"/>
        </w:rPr>
        <w:t>9</w:t>
      </w:r>
      <w:r w:rsidR="00340694" w:rsidRPr="00E1406D">
        <w:rPr>
          <w:rFonts w:ascii="Arial" w:hAnsi="Arial" w:cs="Arial"/>
          <w:sz w:val="22"/>
          <w:szCs w:val="22"/>
          <w:lang w:val="es-ES_tradnl"/>
        </w:rPr>
        <w:t xml:space="preserve">%. Este escenario puede ser considerado satisfactorio, porque al mismo tiempo que justifica la inversión, genera otros beneficios </w:t>
      </w:r>
      <w:r w:rsidR="00DB53F3" w:rsidRPr="00E1406D">
        <w:rPr>
          <w:rFonts w:ascii="Arial" w:hAnsi="Arial" w:cs="Arial"/>
          <w:sz w:val="22"/>
          <w:szCs w:val="22"/>
          <w:lang w:val="es-ES_tradnl"/>
        </w:rPr>
        <w:t xml:space="preserve">económicos, </w:t>
      </w:r>
      <w:r w:rsidR="00340694" w:rsidRPr="00E1406D">
        <w:rPr>
          <w:rFonts w:ascii="Arial" w:hAnsi="Arial" w:cs="Arial"/>
          <w:sz w:val="22"/>
          <w:szCs w:val="22"/>
          <w:lang w:val="es-ES_tradnl"/>
        </w:rPr>
        <w:t>no estimados en este estudio</w:t>
      </w:r>
      <w:r w:rsidR="00DB53F3" w:rsidRPr="00E1406D">
        <w:rPr>
          <w:rFonts w:ascii="Arial" w:hAnsi="Arial" w:cs="Arial"/>
          <w:sz w:val="22"/>
          <w:szCs w:val="22"/>
          <w:lang w:val="es-ES_tradnl"/>
        </w:rPr>
        <w:t>, como</w:t>
      </w:r>
      <w:r w:rsidR="00340694" w:rsidRPr="00E1406D">
        <w:rPr>
          <w:rFonts w:ascii="Arial" w:hAnsi="Arial" w:cs="Arial"/>
          <w:sz w:val="22"/>
          <w:szCs w:val="22"/>
          <w:lang w:val="es-ES_tradnl"/>
        </w:rPr>
        <w:t xml:space="preserve"> resultado de un aumento real del número de turistas de la orden de </w:t>
      </w:r>
      <w:r w:rsidR="000B3945" w:rsidRPr="00E1406D">
        <w:rPr>
          <w:rFonts w:ascii="Arial" w:hAnsi="Arial" w:cs="Arial"/>
          <w:sz w:val="22"/>
          <w:szCs w:val="22"/>
          <w:lang w:val="es-ES_tradnl"/>
        </w:rPr>
        <w:t>62</w:t>
      </w:r>
      <w:r w:rsidR="004053FD" w:rsidRPr="00E1406D">
        <w:rPr>
          <w:rFonts w:ascii="Arial" w:hAnsi="Arial" w:cs="Arial"/>
          <w:sz w:val="22"/>
          <w:szCs w:val="22"/>
          <w:lang w:val="es-ES_tradnl"/>
        </w:rPr>
        <w:t xml:space="preserve"> </w:t>
      </w:r>
      <w:r w:rsidR="00DB53F3" w:rsidRPr="00E1406D">
        <w:rPr>
          <w:rFonts w:ascii="Arial" w:hAnsi="Arial" w:cs="Arial"/>
          <w:sz w:val="22"/>
          <w:szCs w:val="22"/>
          <w:lang w:val="es-ES_tradnl"/>
        </w:rPr>
        <w:t>mil. Este sería un resultado bastante conservador con buenas posibilidades de ser logrado.</w:t>
      </w:r>
    </w:p>
    <w:p w:rsidR="003B0A31" w:rsidRPr="00E1406D" w:rsidRDefault="003B0A31" w:rsidP="003B0A31">
      <w:pPr>
        <w:pStyle w:val="Paragraph"/>
        <w:numPr>
          <w:ilvl w:val="0"/>
          <w:numId w:val="0"/>
        </w:numPr>
        <w:ind w:left="1296" w:hanging="2106"/>
        <w:rPr>
          <w:rFonts w:ascii="Arial" w:hAnsi="Arial" w:cs="Arial"/>
          <w:sz w:val="22"/>
          <w:szCs w:val="22"/>
          <w:lang w:val="es-ES_tradnl"/>
        </w:rPr>
      </w:pPr>
      <w:r w:rsidRPr="00E1406D">
        <w:rPr>
          <w:rFonts w:ascii="Arial" w:hAnsi="Arial" w:cs="Arial"/>
          <w:noProof/>
          <w:lang w:val="en-US"/>
        </w:rPr>
        <w:lastRenderedPageBreak/>
        <w:drawing>
          <wp:inline distT="0" distB="0" distL="0" distR="0" wp14:anchorId="5293DEDF" wp14:editId="0DD9EE9A">
            <wp:extent cx="6838315" cy="3811219"/>
            <wp:effectExtent l="0" t="0" r="6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46678" cy="3815880"/>
                    </a:xfrm>
                    <a:prstGeom prst="rect">
                      <a:avLst/>
                    </a:prstGeom>
                    <a:noFill/>
                    <a:ln>
                      <a:noFill/>
                    </a:ln>
                  </pic:spPr>
                </pic:pic>
              </a:graphicData>
            </a:graphic>
          </wp:inline>
        </w:drawing>
      </w:r>
    </w:p>
    <w:p w:rsidR="00B93514" w:rsidRPr="00E1406D" w:rsidRDefault="00B93514" w:rsidP="000202FD">
      <w:pPr>
        <w:pStyle w:val="Paragraph"/>
        <w:numPr>
          <w:ilvl w:val="0"/>
          <w:numId w:val="0"/>
        </w:numPr>
        <w:ind w:left="1296" w:hanging="1296"/>
        <w:rPr>
          <w:rFonts w:ascii="Arial" w:hAnsi="Arial" w:cs="Arial"/>
          <w:sz w:val="22"/>
          <w:szCs w:val="22"/>
          <w:lang w:val="es-ES_tradnl"/>
        </w:rPr>
      </w:pPr>
    </w:p>
    <w:p w:rsidR="00D96D48" w:rsidRPr="00E1406D" w:rsidRDefault="00D96D48" w:rsidP="00387239">
      <w:pPr>
        <w:pStyle w:val="Paragraph"/>
        <w:numPr>
          <w:ilvl w:val="1"/>
          <w:numId w:val="2"/>
        </w:numPr>
        <w:tabs>
          <w:tab w:val="num" w:pos="720"/>
        </w:tabs>
        <w:ind w:left="720" w:hanging="720"/>
        <w:rPr>
          <w:rFonts w:ascii="Arial" w:hAnsi="Arial" w:cs="Arial"/>
          <w:sz w:val="22"/>
          <w:szCs w:val="22"/>
          <w:lang w:val="es-ES_tradnl"/>
        </w:rPr>
      </w:pPr>
      <w:r w:rsidRPr="00E1406D">
        <w:rPr>
          <w:rFonts w:ascii="Arial" w:hAnsi="Arial" w:cs="Arial"/>
          <w:sz w:val="22"/>
          <w:szCs w:val="22"/>
          <w:lang w:val="es-ES_tradnl"/>
        </w:rPr>
        <w:t xml:space="preserve">En este </w:t>
      </w:r>
      <w:r w:rsidR="009F4086" w:rsidRPr="00E1406D">
        <w:rPr>
          <w:rFonts w:ascii="Arial" w:hAnsi="Arial" w:cs="Arial"/>
          <w:sz w:val="22"/>
          <w:szCs w:val="22"/>
          <w:lang w:val="es-ES_tradnl"/>
        </w:rPr>
        <w:t>escenario, la TIR sería de 12% al final del año 20</w:t>
      </w:r>
      <w:r w:rsidR="000B3945" w:rsidRPr="00E1406D">
        <w:rPr>
          <w:rFonts w:ascii="Arial" w:hAnsi="Arial" w:cs="Arial"/>
          <w:sz w:val="22"/>
          <w:szCs w:val="22"/>
          <w:lang w:val="es-ES_tradnl"/>
        </w:rPr>
        <w:t>4</w:t>
      </w:r>
      <w:r w:rsidR="009F4086" w:rsidRPr="00E1406D">
        <w:rPr>
          <w:rFonts w:ascii="Arial" w:hAnsi="Arial" w:cs="Arial"/>
          <w:sz w:val="22"/>
          <w:szCs w:val="22"/>
          <w:lang w:val="es-ES_tradnl"/>
        </w:rPr>
        <w:t>6, con un VPN</w:t>
      </w:r>
      <w:r w:rsidRPr="00E1406D">
        <w:rPr>
          <w:rFonts w:ascii="Arial" w:hAnsi="Arial" w:cs="Arial"/>
          <w:sz w:val="22"/>
          <w:szCs w:val="22"/>
          <w:lang w:val="es-ES_tradnl"/>
        </w:rPr>
        <w:t xml:space="preserve"> de US$ </w:t>
      </w:r>
      <w:r w:rsidR="000B3945" w:rsidRPr="00E1406D">
        <w:rPr>
          <w:rFonts w:ascii="Arial" w:hAnsi="Arial" w:cs="Arial"/>
          <w:sz w:val="22"/>
          <w:szCs w:val="22"/>
          <w:lang w:val="es-ES_tradnl"/>
        </w:rPr>
        <w:t>34,29</w:t>
      </w:r>
      <w:r w:rsidR="009F4086" w:rsidRPr="00E1406D">
        <w:rPr>
          <w:rFonts w:ascii="Arial" w:hAnsi="Arial" w:cs="Arial"/>
          <w:sz w:val="22"/>
          <w:szCs w:val="22"/>
          <w:lang w:val="es-ES_tradnl"/>
        </w:rPr>
        <w:t xml:space="preserve"> </w:t>
      </w:r>
      <w:r w:rsidR="004053FD" w:rsidRPr="00E1406D">
        <w:rPr>
          <w:rFonts w:ascii="Arial" w:hAnsi="Arial" w:cs="Arial"/>
          <w:sz w:val="22"/>
          <w:szCs w:val="22"/>
          <w:lang w:val="es-ES_tradnl"/>
        </w:rPr>
        <w:t xml:space="preserve">millones </w:t>
      </w:r>
      <w:r w:rsidR="009F4086" w:rsidRPr="00E1406D">
        <w:rPr>
          <w:rFonts w:ascii="Arial" w:hAnsi="Arial" w:cs="Arial"/>
          <w:sz w:val="22"/>
          <w:szCs w:val="22"/>
          <w:lang w:val="es-ES_tradnl"/>
        </w:rPr>
        <w:t xml:space="preserve">conforme presentado en </w:t>
      </w:r>
      <w:r w:rsidR="004035DA" w:rsidRPr="00E1406D">
        <w:rPr>
          <w:rFonts w:ascii="Arial" w:hAnsi="Arial" w:cs="Arial"/>
          <w:sz w:val="22"/>
          <w:szCs w:val="22"/>
          <w:lang w:val="es-ES_tradnl"/>
        </w:rPr>
        <w:t>el escenario</w:t>
      </w:r>
      <w:r w:rsidR="009F4086" w:rsidRPr="00E1406D">
        <w:rPr>
          <w:rFonts w:ascii="Arial" w:hAnsi="Arial" w:cs="Arial"/>
          <w:sz w:val="22"/>
          <w:szCs w:val="22"/>
          <w:lang w:val="es-ES_tradnl"/>
        </w:rPr>
        <w:t xml:space="preserve"> a continuació</w:t>
      </w:r>
      <w:r w:rsidR="00A4397D" w:rsidRPr="00E1406D">
        <w:rPr>
          <w:rFonts w:ascii="Arial" w:hAnsi="Arial" w:cs="Arial"/>
          <w:sz w:val="22"/>
          <w:szCs w:val="22"/>
          <w:lang w:val="es-ES_tradnl"/>
        </w:rPr>
        <w:t>n</w:t>
      </w:r>
      <w:r w:rsidR="00387239" w:rsidRPr="00E1406D">
        <w:rPr>
          <w:rFonts w:ascii="Arial" w:hAnsi="Arial" w:cs="Arial"/>
          <w:sz w:val="22"/>
          <w:szCs w:val="22"/>
          <w:lang w:val="es-ES_tradnl"/>
        </w:rPr>
        <w:t>:</w:t>
      </w:r>
    </w:p>
    <w:p w:rsidR="008B7FE1" w:rsidRPr="00E1406D" w:rsidRDefault="000B3945" w:rsidP="003B0A31">
      <w:pPr>
        <w:ind w:left="-810"/>
        <w:jc w:val="center"/>
        <w:rPr>
          <w:rFonts w:ascii="Arial" w:hAnsi="Arial" w:cs="Arial"/>
          <w:b/>
          <w:lang w:val="es-ES_tradnl"/>
        </w:rPr>
      </w:pPr>
      <w:r w:rsidRPr="00E1406D">
        <w:rPr>
          <w:rFonts w:ascii="Arial" w:hAnsi="Arial" w:cs="Arial"/>
          <w:noProof/>
        </w:rPr>
        <w:drawing>
          <wp:inline distT="0" distB="0" distL="0" distR="0" wp14:anchorId="7CA33866" wp14:editId="1CB79293">
            <wp:extent cx="6838912" cy="4696359"/>
            <wp:effectExtent l="0" t="0" r="63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3402" cy="4706309"/>
                    </a:xfrm>
                    <a:prstGeom prst="rect">
                      <a:avLst/>
                    </a:prstGeom>
                    <a:noFill/>
                    <a:ln>
                      <a:noFill/>
                    </a:ln>
                  </pic:spPr>
                </pic:pic>
              </a:graphicData>
            </a:graphic>
          </wp:inline>
        </w:drawing>
      </w:r>
      <w:r w:rsidR="00D44F3E" w:rsidRPr="00E1406D">
        <w:rPr>
          <w:rFonts w:ascii="Arial" w:hAnsi="Arial" w:cs="Arial"/>
          <w:b/>
          <w:lang w:val="es-ES_tradnl"/>
        </w:rPr>
        <w:br w:type="page"/>
      </w:r>
      <w:r w:rsidR="00D44F3E" w:rsidRPr="00E1406D">
        <w:rPr>
          <w:rFonts w:ascii="Arial" w:hAnsi="Arial" w:cs="Arial"/>
          <w:b/>
          <w:lang w:val="es-ES_tradnl"/>
        </w:rPr>
        <w:lastRenderedPageBreak/>
        <w:t>ANEXO I – Calculo de los Costos Económicos de Inversión y Mantenimiento</w:t>
      </w:r>
      <w:r w:rsidR="004C2655" w:rsidRPr="00E1406D">
        <w:rPr>
          <w:rStyle w:val="FootnoteReference"/>
          <w:rFonts w:ascii="Arial" w:hAnsi="Arial" w:cs="Arial"/>
          <w:b/>
          <w:lang w:val="es-ES_tradnl"/>
        </w:rPr>
        <w:footnoteReference w:id="13"/>
      </w:r>
    </w:p>
    <w:p w:rsidR="00D44F3E" w:rsidRPr="00E1406D" w:rsidRDefault="00D44F3E" w:rsidP="00D44F3E">
      <w:pPr>
        <w:pStyle w:val="Heading3"/>
        <w:numPr>
          <w:ilvl w:val="0"/>
          <w:numId w:val="25"/>
        </w:numPr>
        <w:tabs>
          <w:tab w:val="left" w:pos="2160"/>
        </w:tabs>
        <w:spacing w:before="120" w:after="120"/>
        <w:ind w:left="1890"/>
        <w:contextualSpacing/>
        <w:mirrorIndents/>
        <w:jc w:val="both"/>
        <w:rPr>
          <w:rFonts w:ascii="Arial" w:hAnsi="Arial" w:cs="Arial"/>
          <w:bCs w:val="0"/>
          <w:i w:val="0"/>
          <w:sz w:val="22"/>
          <w:szCs w:val="22"/>
          <w:lang w:val="es-ES_tradnl"/>
        </w:rPr>
      </w:pPr>
      <w:r w:rsidRPr="00E1406D">
        <w:rPr>
          <w:rFonts w:ascii="Arial" w:hAnsi="Arial" w:cs="Arial"/>
          <w:i w:val="0"/>
          <w:sz w:val="22"/>
          <w:szCs w:val="22"/>
          <w:lang w:val="es-ES_tradnl"/>
        </w:rPr>
        <w:t>Costos</w:t>
      </w:r>
      <w:r w:rsidRPr="00E1406D">
        <w:rPr>
          <w:rFonts w:ascii="Arial" w:hAnsi="Arial" w:cs="Arial"/>
          <w:i w:val="0"/>
          <w:spacing w:val="-4"/>
          <w:sz w:val="22"/>
          <w:szCs w:val="22"/>
          <w:lang w:val="es-ES_tradnl"/>
        </w:rPr>
        <w:t xml:space="preserve"> </w:t>
      </w:r>
      <w:r w:rsidRPr="00E1406D">
        <w:rPr>
          <w:rFonts w:ascii="Arial" w:hAnsi="Arial" w:cs="Arial"/>
          <w:i w:val="0"/>
          <w:sz w:val="22"/>
          <w:szCs w:val="22"/>
          <w:lang w:val="es-ES_tradnl"/>
        </w:rPr>
        <w:t>de</w:t>
      </w:r>
      <w:r w:rsidRPr="00E1406D">
        <w:rPr>
          <w:rFonts w:ascii="Arial" w:hAnsi="Arial" w:cs="Arial"/>
          <w:i w:val="0"/>
          <w:spacing w:val="-4"/>
          <w:sz w:val="22"/>
          <w:szCs w:val="22"/>
          <w:lang w:val="es-ES_tradnl"/>
        </w:rPr>
        <w:t xml:space="preserve"> </w:t>
      </w:r>
      <w:r w:rsidRPr="00E1406D">
        <w:rPr>
          <w:rFonts w:ascii="Arial" w:hAnsi="Arial" w:cs="Arial"/>
          <w:i w:val="0"/>
          <w:spacing w:val="-1"/>
          <w:sz w:val="22"/>
          <w:szCs w:val="22"/>
          <w:lang w:val="es-ES_tradnl"/>
        </w:rPr>
        <w:t>Inversión</w:t>
      </w:r>
    </w:p>
    <w:p w:rsidR="00D44F3E" w:rsidRPr="00E1406D" w:rsidRDefault="00D44F3E" w:rsidP="00E50744">
      <w:pPr>
        <w:pStyle w:val="Paragraph"/>
        <w:numPr>
          <w:ilvl w:val="1"/>
          <w:numId w:val="24"/>
        </w:numPr>
        <w:ind w:left="188" w:hanging="634"/>
        <w:rPr>
          <w:rFonts w:ascii="Arial" w:hAnsi="Arial" w:cs="Arial"/>
          <w:sz w:val="22"/>
          <w:szCs w:val="22"/>
          <w:lang w:val="es-ES_tradnl"/>
        </w:rPr>
      </w:pPr>
      <w:r w:rsidRPr="00E1406D">
        <w:rPr>
          <w:rFonts w:ascii="Arial" w:hAnsi="Arial" w:cs="Arial"/>
          <w:sz w:val="22"/>
          <w:szCs w:val="22"/>
          <w:lang w:val="es-ES_tradnl"/>
        </w:rPr>
        <w:t xml:space="preserve">Los costos de inversión incluyen los costos directos de construcción y costos indirectos, tales como costos de supervisión, capacitación y otros servicios, así como imprevistos. Los precios unitarios fueron </w:t>
      </w:r>
      <w:r w:rsidR="00CA5533" w:rsidRPr="00E1406D">
        <w:rPr>
          <w:rFonts w:ascii="Arial" w:hAnsi="Arial" w:cs="Arial"/>
          <w:sz w:val="22"/>
          <w:szCs w:val="22"/>
          <w:lang w:val="es-ES_tradnl"/>
        </w:rPr>
        <w:t>estimados</w:t>
      </w:r>
      <w:r w:rsidRPr="00E1406D">
        <w:rPr>
          <w:rFonts w:ascii="Arial" w:hAnsi="Arial" w:cs="Arial"/>
          <w:sz w:val="22"/>
          <w:szCs w:val="22"/>
          <w:lang w:val="es-ES_tradnl"/>
        </w:rPr>
        <w:t xml:space="preserve"> de precios por trabajos similares llevados a cabo por la Unidad de Coordinación del Proyecto (UCP) de la operación 2587/OC-DR en los últimos 5 años (la misma que ejecutará la presente operación). A su vez</w:t>
      </w:r>
      <w:r w:rsidR="00CA5533" w:rsidRPr="00E1406D">
        <w:rPr>
          <w:rFonts w:ascii="Arial" w:hAnsi="Arial" w:cs="Arial"/>
          <w:sz w:val="22"/>
          <w:szCs w:val="22"/>
          <w:lang w:val="es-ES_tradnl"/>
        </w:rPr>
        <w:t>,</w:t>
      </w:r>
      <w:r w:rsidRPr="00E1406D">
        <w:rPr>
          <w:rFonts w:ascii="Arial" w:hAnsi="Arial" w:cs="Arial"/>
          <w:sz w:val="22"/>
          <w:szCs w:val="22"/>
          <w:lang w:val="es-ES_tradnl"/>
        </w:rPr>
        <w:t xml:space="preserve"> la UCP informó los precios referenciales de proveedores internacionales para la adquisición de materiales de seguridad, equipos de informática y software, y vehículos</w:t>
      </w:r>
    </w:p>
    <w:p w:rsidR="00D44F3E" w:rsidRPr="00E1406D" w:rsidRDefault="00D44F3E" w:rsidP="00E50744">
      <w:pPr>
        <w:pStyle w:val="Paragraph"/>
        <w:numPr>
          <w:ilvl w:val="1"/>
          <w:numId w:val="24"/>
        </w:numPr>
        <w:tabs>
          <w:tab w:val="num" w:pos="1296"/>
        </w:tabs>
        <w:ind w:left="188" w:hanging="634"/>
        <w:rPr>
          <w:rFonts w:ascii="Arial" w:hAnsi="Arial" w:cs="Arial"/>
          <w:sz w:val="22"/>
          <w:szCs w:val="22"/>
          <w:lang w:val="es-ES_tradnl"/>
        </w:rPr>
      </w:pPr>
      <w:r w:rsidRPr="00E1406D">
        <w:rPr>
          <w:rFonts w:ascii="Arial" w:hAnsi="Arial" w:cs="Arial"/>
          <w:sz w:val="22"/>
          <w:szCs w:val="22"/>
          <w:lang w:val="es-ES_tradnl"/>
        </w:rPr>
        <w:t>El valor total de las inversiones planeadas a precios de mercado alcanza a RD$4,140 millones. Para la conversión de RD$ a US$ se utilizó un tipo de cambio de 46 RS$/US$, que corresponde a la cotización promedio del mes de setiembre de 2016. El costo de inversión equivalente en US$ es de US$90 millones. El detalle de los costos de inversión se presenta en el Cuadro 2 a continuación.</w:t>
      </w:r>
    </w:p>
    <w:p w:rsidR="00855FD4" w:rsidRPr="00E1406D" w:rsidRDefault="00855FD4" w:rsidP="00D44F3E">
      <w:pPr>
        <w:spacing w:before="120" w:after="120"/>
        <w:ind w:hanging="720"/>
        <w:contextualSpacing/>
        <w:mirrorIndents/>
        <w:jc w:val="both"/>
        <w:outlineLvl w:val="0"/>
        <w:rPr>
          <w:rFonts w:ascii="Arial" w:hAnsi="Arial" w:cs="Arial"/>
          <w:lang w:val="es-ES_tradnl"/>
        </w:rPr>
      </w:pPr>
      <w:bookmarkStart w:id="0" w:name="Cuadro_2:_Costos_de_inversión_por_catego"/>
      <w:bookmarkEnd w:id="0"/>
    </w:p>
    <w:tbl>
      <w:tblPr>
        <w:tblW w:w="5629" w:type="dxa"/>
        <w:tblInd w:w="980" w:type="dxa"/>
        <w:tblLook w:val="04A0" w:firstRow="1" w:lastRow="0" w:firstColumn="1" w:lastColumn="0" w:noHBand="0" w:noVBand="1"/>
      </w:tblPr>
      <w:tblGrid>
        <w:gridCol w:w="3960"/>
        <w:gridCol w:w="1669"/>
      </w:tblGrid>
      <w:tr w:rsidR="00855FD4" w:rsidRPr="00E1406D" w:rsidTr="00E50744">
        <w:trPr>
          <w:trHeight w:val="46"/>
        </w:trPr>
        <w:tc>
          <w:tcPr>
            <w:tcW w:w="5629" w:type="dxa"/>
            <w:gridSpan w:val="2"/>
            <w:tcBorders>
              <w:top w:val="single" w:sz="8" w:space="0" w:color="auto"/>
              <w:left w:val="single" w:sz="8" w:space="0" w:color="auto"/>
              <w:bottom w:val="single" w:sz="8" w:space="0" w:color="auto"/>
              <w:right w:val="single" w:sz="8" w:space="0" w:color="000000"/>
            </w:tcBorders>
            <w:shd w:val="clear" w:color="000000" w:fill="C0C0C0"/>
            <w:vAlign w:val="center"/>
            <w:hideMark/>
          </w:tcPr>
          <w:p w:rsidR="00855FD4" w:rsidRPr="00E1406D" w:rsidRDefault="00855FD4" w:rsidP="00855FD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Cuadro 2: Costos financieros por categoría (US$)</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000000" w:fill="C0C0C0"/>
            <w:vAlign w:val="center"/>
            <w:hideMark/>
          </w:tcPr>
          <w:p w:rsidR="00855FD4" w:rsidRPr="00E1406D" w:rsidRDefault="00855FD4" w:rsidP="00E5074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Categoría</w:t>
            </w:r>
            <w:r w:rsidR="00EB3491" w:rsidRPr="00E1406D">
              <w:rPr>
                <w:rFonts w:ascii="Arial" w:eastAsia="Times New Roman" w:hAnsi="Arial" w:cs="Arial"/>
                <w:b/>
                <w:bCs/>
                <w:color w:val="000000"/>
                <w:sz w:val="20"/>
                <w:szCs w:val="20"/>
                <w:lang w:val="es-ES_tradnl"/>
              </w:rPr>
              <w:t>s</w:t>
            </w:r>
          </w:p>
        </w:tc>
        <w:tc>
          <w:tcPr>
            <w:tcW w:w="1666" w:type="dxa"/>
            <w:tcBorders>
              <w:top w:val="nil"/>
              <w:left w:val="nil"/>
              <w:bottom w:val="single" w:sz="8" w:space="0" w:color="000000"/>
              <w:right w:val="single" w:sz="8" w:space="0" w:color="000000"/>
            </w:tcBorders>
            <w:shd w:val="clear" w:color="000000" w:fill="C0C0C0"/>
            <w:vAlign w:val="center"/>
            <w:hideMark/>
          </w:tcPr>
          <w:p w:rsidR="00855FD4" w:rsidRPr="00E1406D" w:rsidRDefault="00855FD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Costo</w:t>
            </w:r>
            <w:r w:rsidR="00EB3491" w:rsidRPr="00E1406D">
              <w:rPr>
                <w:rFonts w:ascii="Arial" w:eastAsia="Times New Roman" w:hAnsi="Arial" w:cs="Arial"/>
                <w:b/>
                <w:bCs/>
                <w:color w:val="000000"/>
                <w:sz w:val="20"/>
                <w:szCs w:val="20"/>
                <w:lang w:val="es-ES_tradnl"/>
              </w:rPr>
              <w:t>s</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Cameras y centrales de vigilancia</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400" w:firstLine="8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Computadoras, servidores y hardware diversos</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300" w:firstLine="6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500,000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Vehículos</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300" w:firstLine="6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40,000</w:t>
            </w:r>
          </w:p>
        </w:tc>
      </w:tr>
      <w:tr w:rsidR="00855FD4" w:rsidRPr="00E1406D" w:rsidTr="00E50744">
        <w:trPr>
          <w:trHeight w:val="54"/>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Mobiliarios</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300" w:firstLine="6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 de construcción</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10,000,000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 eléctrico</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2,000,000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 de pintura</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2,000,000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 hidráulico</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4,000,000</w:t>
            </w:r>
          </w:p>
        </w:tc>
      </w:tr>
      <w:tr w:rsidR="00855FD4" w:rsidRPr="00E1406D" w:rsidTr="00E50744">
        <w:trPr>
          <w:trHeight w:val="72"/>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 para pavimento de calles</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2,000,000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Equipos eléctricos</w:t>
            </w:r>
            <w:bookmarkStart w:id="1" w:name="_GoBack"/>
            <w:bookmarkEnd w:id="1"/>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3,000,000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Equipos hidráulicos</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4,000,000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Servicios (obras civiles)</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31,000,000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Mano de obra</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29,240,000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Imprevisto</w:t>
            </w:r>
            <w:r w:rsidR="00EB3491" w:rsidRPr="00E1406D">
              <w:rPr>
                <w:rFonts w:ascii="Arial" w:eastAsia="Times New Roman" w:hAnsi="Arial" w:cs="Arial"/>
                <w:color w:val="000000"/>
                <w:sz w:val="20"/>
                <w:szCs w:val="20"/>
                <w:lang w:val="es-ES_tradnl"/>
              </w:rPr>
              <w:t>s</w:t>
            </w:r>
          </w:p>
        </w:tc>
        <w:tc>
          <w:tcPr>
            <w:tcW w:w="1666" w:type="dxa"/>
            <w:tcBorders>
              <w:top w:val="nil"/>
              <w:left w:val="nil"/>
              <w:bottom w:val="single" w:sz="8" w:space="0" w:color="000000"/>
              <w:right w:val="single" w:sz="8" w:space="0" w:color="000000"/>
            </w:tcBorders>
            <w:shd w:val="clear" w:color="auto" w:fill="auto"/>
            <w:vAlign w:val="center"/>
            <w:hideMark/>
          </w:tcPr>
          <w:p w:rsidR="00855FD4" w:rsidRPr="00E1406D" w:rsidRDefault="00855FD4" w:rsidP="00855FD4">
            <w:pPr>
              <w:spacing w:after="0" w:line="240" w:lineRule="auto"/>
              <w:ind w:firstLineChars="200" w:firstLine="400"/>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2,000,000</w:t>
            </w:r>
          </w:p>
        </w:tc>
      </w:tr>
      <w:tr w:rsidR="00855FD4" w:rsidRPr="00E1406D" w:rsidTr="00E50744">
        <w:trPr>
          <w:trHeight w:val="46"/>
        </w:trPr>
        <w:tc>
          <w:tcPr>
            <w:tcW w:w="3960" w:type="dxa"/>
            <w:tcBorders>
              <w:top w:val="nil"/>
              <w:left w:val="single" w:sz="8" w:space="0" w:color="000000"/>
              <w:bottom w:val="single" w:sz="8" w:space="0" w:color="000000"/>
              <w:right w:val="single" w:sz="8" w:space="0" w:color="000000"/>
            </w:tcBorders>
            <w:shd w:val="clear" w:color="auto" w:fill="BFBFBF" w:themeFill="background1" w:themeFillShade="BF"/>
            <w:vAlign w:val="center"/>
            <w:hideMark/>
          </w:tcPr>
          <w:p w:rsidR="00855FD4" w:rsidRPr="00E1406D" w:rsidRDefault="00855FD4" w:rsidP="00855FD4">
            <w:pPr>
              <w:spacing w:after="0" w:line="240" w:lineRule="auto"/>
              <w:jc w:val="both"/>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Total</w:t>
            </w:r>
          </w:p>
        </w:tc>
        <w:tc>
          <w:tcPr>
            <w:tcW w:w="1666" w:type="dxa"/>
            <w:tcBorders>
              <w:top w:val="nil"/>
              <w:left w:val="nil"/>
              <w:bottom w:val="single" w:sz="8" w:space="0" w:color="000000"/>
              <w:right w:val="single" w:sz="8" w:space="0" w:color="000000"/>
            </w:tcBorders>
            <w:shd w:val="clear" w:color="auto" w:fill="BFBFBF" w:themeFill="background1" w:themeFillShade="BF"/>
            <w:vAlign w:val="center"/>
            <w:hideMark/>
          </w:tcPr>
          <w:p w:rsidR="00855FD4" w:rsidRPr="00E1406D" w:rsidRDefault="00855FD4" w:rsidP="00855FD4">
            <w:pPr>
              <w:spacing w:after="0" w:line="240" w:lineRule="auto"/>
              <w:ind w:firstLineChars="200" w:firstLine="402"/>
              <w:jc w:val="right"/>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90,000,000</w:t>
            </w:r>
          </w:p>
        </w:tc>
      </w:tr>
    </w:tbl>
    <w:p w:rsidR="00D44F3E" w:rsidRPr="00E1406D" w:rsidRDefault="00D44F3E" w:rsidP="00D44F3E">
      <w:pPr>
        <w:spacing w:before="120" w:after="120"/>
        <w:ind w:hanging="720"/>
        <w:contextualSpacing/>
        <w:mirrorIndents/>
        <w:jc w:val="both"/>
        <w:outlineLvl w:val="0"/>
        <w:rPr>
          <w:rFonts w:ascii="Arial" w:hAnsi="Arial" w:cs="Arial"/>
          <w:lang w:val="es-ES_tradnl"/>
        </w:rPr>
      </w:pPr>
    </w:p>
    <w:p w:rsidR="00D44F3E" w:rsidRPr="00E1406D" w:rsidRDefault="00D44F3E" w:rsidP="00E50744">
      <w:pPr>
        <w:pStyle w:val="Paragraph"/>
        <w:numPr>
          <w:ilvl w:val="1"/>
          <w:numId w:val="24"/>
        </w:numPr>
        <w:ind w:left="188" w:hanging="634"/>
        <w:rPr>
          <w:rFonts w:ascii="Arial" w:hAnsi="Arial" w:cs="Arial"/>
          <w:spacing w:val="-1"/>
          <w:sz w:val="22"/>
          <w:szCs w:val="22"/>
          <w:lang w:val="es-ES_tradnl"/>
        </w:rPr>
      </w:pPr>
      <w:r w:rsidRPr="00E1406D">
        <w:rPr>
          <w:rFonts w:ascii="Arial" w:hAnsi="Arial" w:cs="Arial"/>
          <w:spacing w:val="-1"/>
          <w:sz w:val="22"/>
          <w:szCs w:val="22"/>
          <w:lang w:val="es-ES_tradnl"/>
        </w:rPr>
        <w:t>En</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el</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Cuadro</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3</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se</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muestra</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el</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valor</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
          <w:sz w:val="22"/>
          <w:szCs w:val="22"/>
          <w:lang w:val="es-ES_tradnl"/>
        </w:rPr>
        <w:t xml:space="preserve"> </w:t>
      </w:r>
      <w:r w:rsidR="006607B1" w:rsidRPr="00E1406D">
        <w:rPr>
          <w:rFonts w:ascii="Arial" w:hAnsi="Arial" w:cs="Arial"/>
          <w:spacing w:val="-1"/>
          <w:sz w:val="22"/>
          <w:szCs w:val="22"/>
          <w:lang w:val="es-ES_tradnl"/>
        </w:rPr>
        <w:t>los costos financieros</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través</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del</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tiempo</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en</w:t>
      </w:r>
      <w:r w:rsidRPr="00E1406D">
        <w:rPr>
          <w:rFonts w:ascii="Arial" w:hAnsi="Arial" w:cs="Arial"/>
          <w:spacing w:val="97"/>
          <w:sz w:val="22"/>
          <w:szCs w:val="22"/>
          <w:lang w:val="es-ES_tradnl"/>
        </w:rPr>
        <w:t xml:space="preserve"> </w:t>
      </w:r>
      <w:r w:rsidRPr="00E1406D">
        <w:rPr>
          <w:rFonts w:ascii="Arial" w:hAnsi="Arial" w:cs="Arial"/>
          <w:spacing w:val="-1"/>
          <w:sz w:val="22"/>
          <w:szCs w:val="22"/>
          <w:lang w:val="es-ES_tradnl"/>
        </w:rPr>
        <w:t>US$.</w:t>
      </w:r>
    </w:p>
    <w:tbl>
      <w:tblPr>
        <w:tblW w:w="9674" w:type="dxa"/>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1106"/>
        <w:gridCol w:w="1106"/>
        <w:gridCol w:w="1220"/>
        <w:gridCol w:w="1217"/>
        <w:gridCol w:w="1217"/>
        <w:gridCol w:w="1217"/>
        <w:gridCol w:w="1217"/>
      </w:tblGrid>
      <w:tr w:rsidR="0072703D" w:rsidRPr="00E1406D" w:rsidTr="00E50744">
        <w:trPr>
          <w:trHeight w:val="315"/>
        </w:trPr>
        <w:tc>
          <w:tcPr>
            <w:tcW w:w="9674" w:type="dxa"/>
            <w:gridSpan w:val="8"/>
            <w:shd w:val="clear" w:color="000000" w:fill="C0C0C0"/>
            <w:vAlign w:val="center"/>
          </w:tcPr>
          <w:p w:rsidR="0072703D" w:rsidRPr="00E1406D" w:rsidRDefault="0072703D" w:rsidP="00EB3491">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Cuadro 3: Costos financieros por año de ejecución (US$)</w:t>
            </w:r>
          </w:p>
        </w:tc>
      </w:tr>
      <w:tr w:rsidR="00EB3491" w:rsidRPr="00E1406D" w:rsidTr="00E50744">
        <w:trPr>
          <w:trHeight w:val="315"/>
        </w:trPr>
        <w:tc>
          <w:tcPr>
            <w:tcW w:w="1890" w:type="dxa"/>
            <w:shd w:val="clear" w:color="000000" w:fill="C0C0C0"/>
            <w:vAlign w:val="center"/>
            <w:hideMark/>
          </w:tcPr>
          <w:p w:rsidR="00EB3491" w:rsidRPr="00E1406D" w:rsidRDefault="00EB3491" w:rsidP="00EB3491">
            <w:pPr>
              <w:spacing w:after="0" w:line="240" w:lineRule="auto"/>
              <w:jc w:val="center"/>
              <w:rPr>
                <w:rFonts w:ascii="Arial" w:eastAsia="Times New Roman" w:hAnsi="Arial" w:cs="Arial"/>
                <w:b/>
                <w:bCs/>
                <w:color w:val="000000"/>
                <w:sz w:val="20"/>
                <w:szCs w:val="20"/>
                <w:lang w:val="es-ES_tradnl"/>
              </w:rPr>
            </w:pPr>
            <w:bookmarkStart w:id="2" w:name="Cuadro_3:_Costos_de_inversión,_por_año_d"/>
            <w:bookmarkEnd w:id="2"/>
            <w:r w:rsidRPr="00E1406D">
              <w:rPr>
                <w:rFonts w:ascii="Arial" w:eastAsia="Times New Roman" w:hAnsi="Arial" w:cs="Arial"/>
                <w:b/>
                <w:bCs/>
                <w:color w:val="000000"/>
                <w:sz w:val="20"/>
                <w:szCs w:val="20"/>
                <w:lang w:val="es-ES_tradnl"/>
              </w:rPr>
              <w:t>Categoría</w:t>
            </w:r>
          </w:p>
        </w:tc>
        <w:tc>
          <w:tcPr>
            <w:tcW w:w="1074" w:type="dxa"/>
            <w:shd w:val="clear" w:color="000000" w:fill="C0C0C0"/>
            <w:vAlign w:val="center"/>
            <w:hideMark/>
          </w:tcPr>
          <w:p w:rsidR="00EB3491" w:rsidRPr="00E1406D" w:rsidRDefault="00EB3491" w:rsidP="00EB3491">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2017</w:t>
            </w:r>
          </w:p>
        </w:tc>
        <w:tc>
          <w:tcPr>
            <w:tcW w:w="1016" w:type="dxa"/>
            <w:shd w:val="clear" w:color="000000" w:fill="C0C0C0"/>
            <w:vAlign w:val="center"/>
            <w:hideMark/>
          </w:tcPr>
          <w:p w:rsidR="00EB3491" w:rsidRPr="00E1406D" w:rsidRDefault="00EB3491" w:rsidP="00EB3491">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2018</w:t>
            </w:r>
          </w:p>
        </w:tc>
        <w:tc>
          <w:tcPr>
            <w:tcW w:w="1230" w:type="dxa"/>
            <w:shd w:val="clear" w:color="000000" w:fill="C0C0C0"/>
            <w:vAlign w:val="center"/>
            <w:hideMark/>
          </w:tcPr>
          <w:p w:rsidR="00EB3491" w:rsidRPr="00E1406D" w:rsidRDefault="00EB3491" w:rsidP="00EB3491">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2019</w:t>
            </w:r>
          </w:p>
        </w:tc>
        <w:tc>
          <w:tcPr>
            <w:tcW w:w="1116" w:type="dxa"/>
            <w:shd w:val="clear" w:color="000000" w:fill="C0C0C0"/>
            <w:vAlign w:val="center"/>
            <w:hideMark/>
          </w:tcPr>
          <w:p w:rsidR="00EB3491" w:rsidRPr="00E1406D" w:rsidRDefault="00EB3491" w:rsidP="00EB3491">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2020</w:t>
            </w:r>
          </w:p>
        </w:tc>
        <w:tc>
          <w:tcPr>
            <w:tcW w:w="1116" w:type="dxa"/>
            <w:shd w:val="clear" w:color="000000" w:fill="C0C0C0"/>
            <w:vAlign w:val="center"/>
            <w:hideMark/>
          </w:tcPr>
          <w:p w:rsidR="00EB3491" w:rsidRPr="00E1406D" w:rsidRDefault="00EB3491" w:rsidP="00EB3491">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2021</w:t>
            </w:r>
          </w:p>
        </w:tc>
        <w:tc>
          <w:tcPr>
            <w:tcW w:w="1116" w:type="dxa"/>
            <w:shd w:val="clear" w:color="000000" w:fill="C0C0C0"/>
            <w:vAlign w:val="center"/>
            <w:hideMark/>
          </w:tcPr>
          <w:p w:rsidR="00EB3491" w:rsidRPr="00E1406D" w:rsidRDefault="00EB3491" w:rsidP="00EB3491">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2022</w:t>
            </w:r>
          </w:p>
        </w:tc>
        <w:tc>
          <w:tcPr>
            <w:tcW w:w="1116" w:type="dxa"/>
            <w:shd w:val="clear" w:color="000000" w:fill="C0C0C0"/>
            <w:vAlign w:val="center"/>
            <w:hideMark/>
          </w:tcPr>
          <w:p w:rsidR="00EB3491" w:rsidRPr="00E1406D" w:rsidRDefault="00EB3491" w:rsidP="00EB3491">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Total</w:t>
            </w:r>
          </w:p>
        </w:tc>
      </w:tr>
      <w:tr w:rsidR="00EB3491" w:rsidRPr="00E1406D" w:rsidTr="00E50744">
        <w:trPr>
          <w:trHeight w:val="315"/>
        </w:trPr>
        <w:tc>
          <w:tcPr>
            <w:tcW w:w="1890" w:type="dxa"/>
            <w:shd w:val="clear" w:color="auto" w:fill="auto"/>
            <w:vAlign w:val="center"/>
            <w:hideMark/>
          </w:tcPr>
          <w:p w:rsidR="00EB3491" w:rsidRPr="00E1406D" w:rsidRDefault="00EB3491" w:rsidP="00EB3491">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 xml:space="preserve">Costos financieros </w:t>
            </w:r>
          </w:p>
        </w:tc>
        <w:tc>
          <w:tcPr>
            <w:tcW w:w="1074" w:type="dxa"/>
            <w:shd w:val="clear" w:color="auto" w:fill="auto"/>
            <w:vAlign w:val="center"/>
            <w:hideMark/>
          </w:tcPr>
          <w:p w:rsidR="00EB3491" w:rsidRPr="00E1406D" w:rsidRDefault="00EB3491" w:rsidP="00EB3491">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4,500,000</w:t>
            </w:r>
          </w:p>
        </w:tc>
        <w:tc>
          <w:tcPr>
            <w:tcW w:w="1016" w:type="dxa"/>
            <w:shd w:val="clear" w:color="auto" w:fill="auto"/>
            <w:vAlign w:val="center"/>
            <w:hideMark/>
          </w:tcPr>
          <w:p w:rsidR="00EB3491" w:rsidRPr="00E1406D" w:rsidRDefault="00EB3491" w:rsidP="00EB3491">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9,000,000</w:t>
            </w:r>
          </w:p>
        </w:tc>
        <w:tc>
          <w:tcPr>
            <w:tcW w:w="1230" w:type="dxa"/>
            <w:shd w:val="clear" w:color="auto" w:fill="auto"/>
            <w:vAlign w:val="center"/>
            <w:hideMark/>
          </w:tcPr>
          <w:p w:rsidR="00EB3491" w:rsidRPr="00E1406D" w:rsidRDefault="00EB3491" w:rsidP="00EB3491">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13,500,000</w:t>
            </w:r>
          </w:p>
        </w:tc>
        <w:tc>
          <w:tcPr>
            <w:tcW w:w="1116" w:type="dxa"/>
            <w:shd w:val="clear" w:color="auto" w:fill="auto"/>
            <w:vAlign w:val="center"/>
            <w:hideMark/>
          </w:tcPr>
          <w:p w:rsidR="00EB3491" w:rsidRPr="00E1406D" w:rsidRDefault="00EB3491" w:rsidP="00EB3491">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18,000,000</w:t>
            </w:r>
          </w:p>
        </w:tc>
        <w:tc>
          <w:tcPr>
            <w:tcW w:w="1116" w:type="dxa"/>
            <w:shd w:val="clear" w:color="auto" w:fill="auto"/>
            <w:vAlign w:val="center"/>
            <w:hideMark/>
          </w:tcPr>
          <w:p w:rsidR="00EB3491" w:rsidRPr="00E1406D" w:rsidRDefault="00EB3491" w:rsidP="00EB3491">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27,000,000</w:t>
            </w:r>
          </w:p>
        </w:tc>
        <w:tc>
          <w:tcPr>
            <w:tcW w:w="1116" w:type="dxa"/>
            <w:shd w:val="clear" w:color="auto" w:fill="auto"/>
            <w:vAlign w:val="center"/>
            <w:hideMark/>
          </w:tcPr>
          <w:p w:rsidR="00EB3491" w:rsidRPr="00E1406D" w:rsidRDefault="00EB3491" w:rsidP="00EB3491">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18,000,000</w:t>
            </w:r>
          </w:p>
        </w:tc>
        <w:tc>
          <w:tcPr>
            <w:tcW w:w="1116" w:type="dxa"/>
            <w:shd w:val="clear" w:color="auto" w:fill="auto"/>
            <w:vAlign w:val="center"/>
            <w:hideMark/>
          </w:tcPr>
          <w:p w:rsidR="00EB3491" w:rsidRPr="00E1406D" w:rsidRDefault="00EB3491" w:rsidP="00EB3491">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90,000,000</w:t>
            </w:r>
          </w:p>
        </w:tc>
      </w:tr>
    </w:tbl>
    <w:p w:rsidR="00D44F3E" w:rsidRPr="00E1406D" w:rsidRDefault="00D44F3E" w:rsidP="00E50744">
      <w:pPr>
        <w:pStyle w:val="Paragraph"/>
        <w:numPr>
          <w:ilvl w:val="1"/>
          <w:numId w:val="24"/>
        </w:numPr>
        <w:ind w:left="188" w:hanging="634"/>
        <w:rPr>
          <w:rFonts w:ascii="Arial" w:hAnsi="Arial" w:cs="Arial"/>
          <w:sz w:val="22"/>
          <w:szCs w:val="22"/>
          <w:lang w:val="es-ES_tradnl"/>
        </w:rPr>
      </w:pPr>
      <w:r w:rsidRPr="00E1406D">
        <w:rPr>
          <w:rFonts w:ascii="Arial" w:hAnsi="Arial" w:cs="Arial"/>
          <w:sz w:val="22"/>
          <w:szCs w:val="22"/>
          <w:lang w:val="es-ES_tradnl"/>
        </w:rPr>
        <w:t>A</w:t>
      </w:r>
      <w:r w:rsidRPr="00E1406D">
        <w:rPr>
          <w:rFonts w:ascii="Arial" w:hAnsi="Arial" w:cs="Arial"/>
          <w:spacing w:val="34"/>
          <w:sz w:val="22"/>
          <w:szCs w:val="22"/>
          <w:lang w:val="es-ES_tradnl"/>
        </w:rPr>
        <w:t xml:space="preserve"> </w:t>
      </w:r>
      <w:r w:rsidRPr="00E1406D">
        <w:rPr>
          <w:rFonts w:ascii="Arial" w:hAnsi="Arial" w:cs="Arial"/>
          <w:sz w:val="22"/>
          <w:szCs w:val="22"/>
          <w:lang w:val="es-ES_tradnl"/>
        </w:rPr>
        <w:t>los</w:t>
      </w:r>
      <w:r w:rsidRPr="00E1406D">
        <w:rPr>
          <w:rFonts w:ascii="Arial" w:hAnsi="Arial" w:cs="Arial"/>
          <w:spacing w:val="35"/>
          <w:sz w:val="22"/>
          <w:szCs w:val="22"/>
          <w:lang w:val="es-ES_tradnl"/>
        </w:rPr>
        <w:t xml:space="preserve"> </w:t>
      </w:r>
      <w:r w:rsidRPr="00E1406D">
        <w:rPr>
          <w:rFonts w:ascii="Arial" w:hAnsi="Arial" w:cs="Arial"/>
          <w:spacing w:val="-1"/>
          <w:sz w:val="22"/>
          <w:szCs w:val="22"/>
          <w:lang w:val="es-ES_tradnl"/>
        </w:rPr>
        <w:t>fines</w:t>
      </w:r>
      <w:r w:rsidRPr="00E1406D">
        <w:rPr>
          <w:rFonts w:ascii="Arial" w:hAnsi="Arial" w:cs="Arial"/>
          <w:spacing w:val="36"/>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4"/>
          <w:sz w:val="22"/>
          <w:szCs w:val="22"/>
          <w:lang w:val="es-ES_tradnl"/>
        </w:rPr>
        <w:t xml:space="preserve"> </w:t>
      </w:r>
      <w:r w:rsidRPr="00E1406D">
        <w:rPr>
          <w:rFonts w:ascii="Arial" w:hAnsi="Arial" w:cs="Arial"/>
          <w:spacing w:val="-1"/>
          <w:sz w:val="22"/>
          <w:szCs w:val="22"/>
          <w:lang w:val="es-ES_tradnl"/>
        </w:rPr>
        <w:t>convertir</w:t>
      </w:r>
      <w:r w:rsidRPr="00E1406D">
        <w:rPr>
          <w:rFonts w:ascii="Arial" w:hAnsi="Arial" w:cs="Arial"/>
          <w:spacing w:val="34"/>
          <w:sz w:val="22"/>
          <w:szCs w:val="22"/>
          <w:lang w:val="es-ES_tradnl"/>
        </w:rPr>
        <w:t xml:space="preserve"> </w:t>
      </w:r>
      <w:r w:rsidRPr="00E1406D">
        <w:rPr>
          <w:rFonts w:ascii="Arial" w:hAnsi="Arial" w:cs="Arial"/>
          <w:sz w:val="22"/>
          <w:szCs w:val="22"/>
          <w:lang w:val="es-ES_tradnl"/>
        </w:rPr>
        <w:t>los</w:t>
      </w:r>
      <w:r w:rsidRPr="00E1406D">
        <w:rPr>
          <w:rFonts w:ascii="Arial" w:hAnsi="Arial" w:cs="Arial"/>
          <w:spacing w:val="36"/>
          <w:sz w:val="22"/>
          <w:szCs w:val="22"/>
          <w:lang w:val="es-ES_tradnl"/>
        </w:rPr>
        <w:t xml:space="preserve"> </w:t>
      </w:r>
      <w:r w:rsidRPr="00E1406D">
        <w:rPr>
          <w:rFonts w:ascii="Arial" w:hAnsi="Arial" w:cs="Arial"/>
          <w:spacing w:val="-1"/>
          <w:sz w:val="22"/>
          <w:szCs w:val="22"/>
          <w:lang w:val="es-ES_tradnl"/>
        </w:rPr>
        <w:t>costos</w:t>
      </w:r>
      <w:r w:rsidRPr="00E1406D">
        <w:rPr>
          <w:rFonts w:ascii="Arial" w:hAnsi="Arial" w:cs="Arial"/>
          <w:spacing w:val="33"/>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4"/>
          <w:sz w:val="22"/>
          <w:szCs w:val="22"/>
          <w:lang w:val="es-ES_tradnl"/>
        </w:rPr>
        <w:t xml:space="preserve"> </w:t>
      </w:r>
      <w:r w:rsidRPr="00E1406D">
        <w:rPr>
          <w:rFonts w:ascii="Arial" w:hAnsi="Arial" w:cs="Arial"/>
          <w:spacing w:val="-1"/>
          <w:sz w:val="22"/>
          <w:szCs w:val="22"/>
          <w:lang w:val="es-ES_tradnl"/>
        </w:rPr>
        <w:t>inversión</w:t>
      </w:r>
      <w:r w:rsidRPr="00E1406D">
        <w:rPr>
          <w:rFonts w:ascii="Arial" w:hAnsi="Arial" w:cs="Arial"/>
          <w:spacing w:val="34"/>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4"/>
          <w:sz w:val="22"/>
          <w:szCs w:val="22"/>
          <w:lang w:val="es-ES_tradnl"/>
        </w:rPr>
        <w:t xml:space="preserve"> </w:t>
      </w:r>
      <w:r w:rsidRPr="00E1406D">
        <w:rPr>
          <w:rFonts w:ascii="Arial" w:hAnsi="Arial" w:cs="Arial"/>
          <w:spacing w:val="-1"/>
          <w:sz w:val="22"/>
          <w:szCs w:val="22"/>
          <w:lang w:val="es-ES_tradnl"/>
        </w:rPr>
        <w:t>precios</w:t>
      </w:r>
      <w:r w:rsidRPr="00E1406D">
        <w:rPr>
          <w:rFonts w:ascii="Arial" w:hAnsi="Arial" w:cs="Arial"/>
          <w:spacing w:val="35"/>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5"/>
          <w:sz w:val="22"/>
          <w:szCs w:val="22"/>
          <w:lang w:val="es-ES_tradnl"/>
        </w:rPr>
        <w:t xml:space="preserve"> </w:t>
      </w:r>
      <w:r w:rsidRPr="00E1406D">
        <w:rPr>
          <w:rFonts w:ascii="Arial" w:hAnsi="Arial" w:cs="Arial"/>
          <w:spacing w:val="-1"/>
          <w:sz w:val="22"/>
          <w:szCs w:val="22"/>
          <w:lang w:val="es-ES_tradnl"/>
        </w:rPr>
        <w:t>mercado</w:t>
      </w:r>
      <w:r w:rsidRPr="00E1406D">
        <w:rPr>
          <w:rFonts w:ascii="Arial" w:hAnsi="Arial" w:cs="Arial"/>
          <w:spacing w:val="37"/>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34"/>
          <w:sz w:val="22"/>
          <w:szCs w:val="22"/>
          <w:lang w:val="es-ES_tradnl"/>
        </w:rPr>
        <w:t xml:space="preserve"> </w:t>
      </w:r>
      <w:r w:rsidRPr="00E1406D">
        <w:rPr>
          <w:rFonts w:ascii="Arial" w:hAnsi="Arial" w:cs="Arial"/>
          <w:spacing w:val="-1"/>
          <w:sz w:val="22"/>
          <w:szCs w:val="22"/>
          <w:lang w:val="es-ES_tradnl"/>
        </w:rPr>
        <w:t>precios</w:t>
      </w:r>
      <w:r w:rsidRPr="00E1406D">
        <w:rPr>
          <w:rFonts w:ascii="Arial" w:hAnsi="Arial" w:cs="Arial"/>
          <w:spacing w:val="36"/>
          <w:sz w:val="22"/>
          <w:szCs w:val="22"/>
          <w:lang w:val="es-ES_tradnl"/>
        </w:rPr>
        <w:t xml:space="preserve"> </w:t>
      </w:r>
      <w:r w:rsidRPr="00E1406D">
        <w:rPr>
          <w:rFonts w:ascii="Arial" w:hAnsi="Arial" w:cs="Arial"/>
          <w:spacing w:val="-1"/>
          <w:sz w:val="22"/>
          <w:szCs w:val="22"/>
          <w:lang w:val="es-ES_tradnl"/>
        </w:rPr>
        <w:t>sociales,</w:t>
      </w:r>
      <w:r w:rsidRPr="00E1406D">
        <w:rPr>
          <w:rFonts w:ascii="Arial" w:hAnsi="Arial" w:cs="Arial"/>
          <w:spacing w:val="35"/>
          <w:sz w:val="22"/>
          <w:szCs w:val="22"/>
          <w:lang w:val="es-ES_tradnl"/>
        </w:rPr>
        <w:t xml:space="preserve"> </w:t>
      </w:r>
      <w:r w:rsidRPr="00E1406D">
        <w:rPr>
          <w:rFonts w:ascii="Arial" w:hAnsi="Arial" w:cs="Arial"/>
          <w:sz w:val="22"/>
          <w:szCs w:val="22"/>
          <w:lang w:val="es-ES_tradnl"/>
        </w:rPr>
        <w:t>se</w:t>
      </w:r>
      <w:r w:rsidRPr="00E1406D">
        <w:rPr>
          <w:rFonts w:ascii="Arial" w:hAnsi="Arial" w:cs="Arial"/>
          <w:spacing w:val="77"/>
          <w:w w:val="99"/>
          <w:sz w:val="22"/>
          <w:szCs w:val="22"/>
          <w:lang w:val="es-ES_tradnl"/>
        </w:rPr>
        <w:t xml:space="preserve"> </w:t>
      </w:r>
      <w:r w:rsidRPr="00E1406D">
        <w:rPr>
          <w:rFonts w:ascii="Arial" w:hAnsi="Arial" w:cs="Arial"/>
          <w:spacing w:val="-1"/>
          <w:sz w:val="22"/>
          <w:szCs w:val="22"/>
          <w:lang w:val="es-ES_tradnl"/>
        </w:rPr>
        <w:t>realizó</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una</w:t>
      </w:r>
      <w:r w:rsidRPr="00E1406D">
        <w:rPr>
          <w:rFonts w:ascii="Arial" w:hAnsi="Arial" w:cs="Arial"/>
          <w:spacing w:val="2"/>
          <w:sz w:val="22"/>
          <w:szCs w:val="22"/>
          <w:lang w:val="es-ES_tradnl"/>
        </w:rPr>
        <w:t xml:space="preserve"> </w:t>
      </w:r>
      <w:r w:rsidRPr="00E1406D">
        <w:rPr>
          <w:rFonts w:ascii="Arial" w:hAnsi="Arial" w:cs="Arial"/>
          <w:sz w:val="22"/>
          <w:szCs w:val="22"/>
          <w:lang w:val="es-ES_tradnl"/>
        </w:rPr>
        <w:t>desagregación</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2"/>
          <w:sz w:val="22"/>
          <w:szCs w:val="22"/>
          <w:lang w:val="es-ES_tradnl"/>
        </w:rPr>
        <w:t xml:space="preserve"> </w:t>
      </w:r>
      <w:r w:rsidRPr="00E1406D">
        <w:rPr>
          <w:rFonts w:ascii="Arial" w:hAnsi="Arial" w:cs="Arial"/>
          <w:sz w:val="22"/>
          <w:szCs w:val="22"/>
          <w:lang w:val="es-ES_tradnl"/>
        </w:rPr>
        <w:t>los</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costos</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en</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materiales</w:t>
      </w:r>
      <w:r w:rsidRPr="00E1406D">
        <w:rPr>
          <w:rFonts w:ascii="Arial" w:hAnsi="Arial" w:cs="Arial"/>
          <w:spacing w:val="8"/>
          <w:sz w:val="22"/>
          <w:szCs w:val="22"/>
          <w:lang w:val="es-ES_tradnl"/>
        </w:rPr>
        <w:t xml:space="preserve"> </w:t>
      </w:r>
      <w:r w:rsidRPr="00E1406D">
        <w:rPr>
          <w:rFonts w:ascii="Arial" w:hAnsi="Arial" w:cs="Arial"/>
          <w:sz w:val="22"/>
          <w:szCs w:val="22"/>
          <w:lang w:val="es-ES_tradnl"/>
        </w:rPr>
        <w:t>y</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equipos</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nacionales,</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materiales</w:t>
      </w:r>
      <w:r w:rsidRPr="00E1406D">
        <w:rPr>
          <w:rFonts w:ascii="Arial" w:hAnsi="Arial" w:cs="Arial"/>
          <w:spacing w:val="8"/>
          <w:sz w:val="22"/>
          <w:szCs w:val="22"/>
          <w:lang w:val="es-ES_tradnl"/>
        </w:rPr>
        <w:t xml:space="preserve"> </w:t>
      </w:r>
      <w:r w:rsidRPr="00E1406D">
        <w:rPr>
          <w:rFonts w:ascii="Arial" w:hAnsi="Arial" w:cs="Arial"/>
          <w:sz w:val="22"/>
          <w:szCs w:val="22"/>
          <w:lang w:val="es-ES_tradnl"/>
        </w:rPr>
        <w:t>y</w:t>
      </w:r>
      <w:r w:rsidRPr="00E1406D">
        <w:rPr>
          <w:rFonts w:ascii="Arial" w:hAnsi="Arial" w:cs="Arial"/>
          <w:spacing w:val="1"/>
          <w:sz w:val="22"/>
          <w:szCs w:val="22"/>
          <w:lang w:val="es-ES_tradnl"/>
        </w:rPr>
        <w:t xml:space="preserve"> </w:t>
      </w:r>
      <w:r w:rsidRPr="00E1406D">
        <w:rPr>
          <w:rFonts w:ascii="Arial" w:hAnsi="Arial" w:cs="Arial"/>
          <w:spacing w:val="-1"/>
          <w:sz w:val="22"/>
          <w:szCs w:val="22"/>
          <w:lang w:val="es-ES_tradnl"/>
        </w:rPr>
        <w:t>equipos</w:t>
      </w:r>
      <w:r w:rsidRPr="00E1406D">
        <w:rPr>
          <w:rFonts w:ascii="Arial" w:hAnsi="Arial" w:cs="Arial"/>
          <w:spacing w:val="95"/>
          <w:sz w:val="22"/>
          <w:szCs w:val="22"/>
          <w:lang w:val="es-ES_tradnl"/>
        </w:rPr>
        <w:t xml:space="preserve"> </w:t>
      </w:r>
      <w:r w:rsidRPr="00E1406D">
        <w:rPr>
          <w:rFonts w:ascii="Arial" w:hAnsi="Arial" w:cs="Arial"/>
          <w:spacing w:val="-1"/>
          <w:sz w:val="22"/>
          <w:szCs w:val="22"/>
          <w:lang w:val="es-ES_tradnl"/>
        </w:rPr>
        <w:t>importados,</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mano</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obra</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calificada</w:t>
      </w:r>
      <w:r w:rsidRPr="00E1406D">
        <w:rPr>
          <w:rFonts w:ascii="Arial" w:hAnsi="Arial" w:cs="Arial"/>
          <w:sz w:val="22"/>
          <w:szCs w:val="22"/>
          <w:lang w:val="es-ES_tradnl"/>
        </w:rPr>
        <w:t xml:space="preserve"> y</w:t>
      </w:r>
      <w:r w:rsidRPr="00E1406D">
        <w:rPr>
          <w:rFonts w:ascii="Arial" w:hAnsi="Arial" w:cs="Arial"/>
          <w:spacing w:val="-8"/>
          <w:sz w:val="22"/>
          <w:szCs w:val="22"/>
          <w:lang w:val="es-ES_tradnl"/>
        </w:rPr>
        <w:t xml:space="preserve"> </w:t>
      </w:r>
      <w:r w:rsidRPr="00E1406D">
        <w:rPr>
          <w:rFonts w:ascii="Arial" w:hAnsi="Arial" w:cs="Arial"/>
          <w:sz w:val="22"/>
          <w:szCs w:val="22"/>
          <w:lang w:val="es-ES_tradnl"/>
        </w:rPr>
        <w:t>mano</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obra</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no</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calificada.</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Esa</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desagregación</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se</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presenta</w:t>
      </w:r>
      <w:r w:rsidRPr="00E1406D">
        <w:rPr>
          <w:rFonts w:ascii="Arial" w:hAnsi="Arial" w:cs="Arial"/>
          <w:spacing w:val="89"/>
          <w:w w:val="99"/>
          <w:sz w:val="22"/>
          <w:szCs w:val="22"/>
          <w:lang w:val="es-ES_tradnl"/>
        </w:rPr>
        <w:t xml:space="preserve"> </w:t>
      </w:r>
      <w:r w:rsidRPr="00E1406D">
        <w:rPr>
          <w:rFonts w:ascii="Arial" w:hAnsi="Arial" w:cs="Arial"/>
          <w:spacing w:val="-1"/>
          <w:sz w:val="22"/>
          <w:szCs w:val="22"/>
          <w:lang w:val="es-ES_tradnl"/>
        </w:rPr>
        <w:t>en</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el</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Cuadro</w:t>
      </w:r>
      <w:r w:rsidRPr="00E1406D">
        <w:rPr>
          <w:rFonts w:ascii="Arial" w:hAnsi="Arial" w:cs="Arial"/>
          <w:spacing w:val="-3"/>
          <w:sz w:val="22"/>
          <w:szCs w:val="22"/>
          <w:lang w:val="es-ES_tradnl"/>
        </w:rPr>
        <w:t xml:space="preserve"> </w:t>
      </w:r>
      <w:r w:rsidR="00F320D4" w:rsidRPr="00E1406D">
        <w:rPr>
          <w:rFonts w:ascii="Arial" w:hAnsi="Arial" w:cs="Arial"/>
          <w:sz w:val="22"/>
          <w:szCs w:val="22"/>
          <w:lang w:val="es-ES_tradnl"/>
        </w:rPr>
        <w:t>4</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continuación.</w:t>
      </w:r>
    </w:p>
    <w:tbl>
      <w:tblPr>
        <w:tblW w:w="5040" w:type="dxa"/>
        <w:tblInd w:w="1615" w:type="dxa"/>
        <w:tblLayout w:type="fixed"/>
        <w:tblLook w:val="04A0" w:firstRow="1" w:lastRow="0" w:firstColumn="1" w:lastColumn="0" w:noHBand="0" w:noVBand="1"/>
      </w:tblPr>
      <w:tblGrid>
        <w:gridCol w:w="2956"/>
        <w:gridCol w:w="2084"/>
      </w:tblGrid>
      <w:tr w:rsidR="00F320D4" w:rsidRPr="00E1406D" w:rsidTr="00E50744">
        <w:trPr>
          <w:trHeight w:val="341"/>
        </w:trPr>
        <w:tc>
          <w:tcPr>
            <w:tcW w:w="50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20D4" w:rsidRPr="00E1406D" w:rsidRDefault="00F320D4" w:rsidP="00E50744">
            <w:pPr>
              <w:spacing w:after="0" w:line="240" w:lineRule="auto"/>
              <w:jc w:val="center"/>
              <w:rPr>
                <w:rFonts w:ascii="Arial" w:eastAsia="Times New Roman" w:hAnsi="Arial" w:cs="Arial"/>
                <w:b/>
                <w:noProof/>
                <w:sz w:val="20"/>
                <w:szCs w:val="20"/>
                <w:lang w:val="es-ES_tradnl"/>
              </w:rPr>
            </w:pPr>
            <w:r w:rsidRPr="00E1406D">
              <w:rPr>
                <w:rFonts w:ascii="Arial" w:eastAsia="Times New Roman" w:hAnsi="Arial" w:cs="Arial"/>
                <w:b/>
                <w:noProof/>
                <w:sz w:val="20"/>
                <w:szCs w:val="20"/>
                <w:lang w:val="es-ES_tradnl"/>
              </w:rPr>
              <w:t>Cuadro 4 – Costos financieros por insumo</w:t>
            </w:r>
            <w:r w:rsidR="006607B1" w:rsidRPr="00E1406D">
              <w:rPr>
                <w:rFonts w:ascii="Arial" w:eastAsia="Times New Roman" w:hAnsi="Arial" w:cs="Arial"/>
                <w:b/>
                <w:noProof/>
                <w:sz w:val="20"/>
                <w:szCs w:val="20"/>
                <w:lang w:val="es-ES_tradnl"/>
              </w:rPr>
              <w:t xml:space="preserve"> (US$)</w:t>
            </w:r>
          </w:p>
        </w:tc>
      </w:tr>
      <w:tr w:rsidR="0072703D" w:rsidRPr="00E1406D" w:rsidTr="00E50744">
        <w:trPr>
          <w:trHeight w:val="143"/>
        </w:trPr>
        <w:tc>
          <w:tcPr>
            <w:tcW w:w="29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2703D" w:rsidRPr="00E1406D" w:rsidRDefault="0072703D" w:rsidP="00E50744">
            <w:pPr>
              <w:spacing w:after="0" w:line="240" w:lineRule="auto"/>
              <w:jc w:val="center"/>
              <w:rPr>
                <w:rFonts w:ascii="Arial" w:eastAsia="Times New Roman" w:hAnsi="Arial" w:cs="Arial"/>
                <w:b/>
                <w:noProof/>
                <w:color w:val="000000"/>
                <w:sz w:val="20"/>
                <w:szCs w:val="20"/>
                <w:lang w:val="es-ES_tradnl"/>
              </w:rPr>
            </w:pPr>
            <w:r w:rsidRPr="00E1406D">
              <w:rPr>
                <w:rFonts w:ascii="Arial" w:eastAsia="Times New Roman" w:hAnsi="Arial" w:cs="Arial"/>
                <w:b/>
                <w:noProof/>
                <w:color w:val="000000"/>
                <w:sz w:val="20"/>
                <w:szCs w:val="20"/>
                <w:lang w:val="es-ES_tradnl"/>
              </w:rPr>
              <w:t>Insumos</w:t>
            </w:r>
          </w:p>
        </w:tc>
        <w:tc>
          <w:tcPr>
            <w:tcW w:w="20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2703D" w:rsidRPr="00E1406D" w:rsidRDefault="0072703D" w:rsidP="00E50744">
            <w:pPr>
              <w:spacing w:after="0" w:line="240" w:lineRule="auto"/>
              <w:ind w:firstLineChars="400" w:firstLine="803"/>
              <w:jc w:val="center"/>
              <w:rPr>
                <w:rFonts w:ascii="Arial" w:eastAsia="Times New Roman" w:hAnsi="Arial" w:cs="Arial"/>
                <w:b/>
                <w:noProof/>
                <w:sz w:val="20"/>
                <w:szCs w:val="20"/>
                <w:lang w:val="es-ES_tradnl"/>
              </w:rPr>
            </w:pPr>
            <w:r w:rsidRPr="00E1406D">
              <w:rPr>
                <w:rFonts w:ascii="Arial" w:eastAsia="Times New Roman" w:hAnsi="Arial" w:cs="Arial"/>
                <w:b/>
                <w:noProof/>
                <w:sz w:val="20"/>
                <w:szCs w:val="20"/>
                <w:lang w:val="es-ES_tradnl"/>
              </w:rPr>
              <w:t>Costos</w:t>
            </w:r>
          </w:p>
        </w:tc>
      </w:tr>
      <w:tr w:rsidR="00F320D4" w:rsidRPr="00E1406D" w:rsidTr="00E50744">
        <w:trPr>
          <w:trHeight w:val="4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t>Materiales de origen nacional</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9,490,000</w:t>
            </w:r>
          </w:p>
        </w:tc>
      </w:tr>
      <w:tr w:rsidR="00F320D4" w:rsidRPr="00E1406D" w:rsidTr="00E50744">
        <w:trPr>
          <w:trHeight w:val="4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t>Materiales de origen importado</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12,312,000</w:t>
            </w:r>
          </w:p>
        </w:tc>
      </w:tr>
      <w:tr w:rsidR="00F320D4" w:rsidRPr="00E1406D" w:rsidTr="00E50744">
        <w:trPr>
          <w:trHeight w:val="4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t>Equipos de origen nacional</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5,160,000</w:t>
            </w:r>
          </w:p>
        </w:tc>
      </w:tr>
      <w:tr w:rsidR="00F320D4" w:rsidRPr="00E1406D" w:rsidTr="00E50744">
        <w:trPr>
          <w:trHeight w:val="4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t>Equipos de origen importado</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8,288,000</w:t>
            </w:r>
          </w:p>
        </w:tc>
      </w:tr>
      <w:tr w:rsidR="00F320D4" w:rsidRPr="00E1406D" w:rsidTr="00E50744">
        <w:trPr>
          <w:trHeight w:val="5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lastRenderedPageBreak/>
              <w:t>Servicio de origen nacional</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10,800,000</w:t>
            </w:r>
          </w:p>
        </w:tc>
      </w:tr>
      <w:tr w:rsidR="00F320D4" w:rsidRPr="00E1406D" w:rsidTr="00E50744">
        <w:trPr>
          <w:trHeight w:val="4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t>Servicios de origen importada</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19,602,000</w:t>
            </w:r>
          </w:p>
        </w:tc>
      </w:tr>
      <w:tr w:rsidR="00F320D4" w:rsidRPr="00E1406D" w:rsidTr="00E50744">
        <w:trPr>
          <w:trHeight w:val="4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t>Mano de obra no calificada</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14,945,000</w:t>
            </w:r>
          </w:p>
        </w:tc>
      </w:tr>
      <w:tr w:rsidR="00F320D4" w:rsidRPr="00E1406D" w:rsidTr="00E50744">
        <w:trPr>
          <w:trHeight w:val="4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t>Mano de obra calificada</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7,403,000</w:t>
            </w:r>
          </w:p>
        </w:tc>
      </w:tr>
      <w:tr w:rsidR="00F320D4" w:rsidRPr="00E1406D" w:rsidTr="00E50744">
        <w:trPr>
          <w:trHeight w:val="46"/>
        </w:trPr>
        <w:tc>
          <w:tcPr>
            <w:tcW w:w="2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jc w:val="both"/>
              <w:rPr>
                <w:rFonts w:ascii="Arial" w:eastAsia="Times New Roman" w:hAnsi="Arial" w:cs="Arial"/>
                <w:noProof/>
                <w:color w:val="000000"/>
                <w:sz w:val="20"/>
                <w:szCs w:val="20"/>
                <w:lang w:val="es-ES_tradnl"/>
              </w:rPr>
            </w:pPr>
            <w:r w:rsidRPr="00E1406D">
              <w:rPr>
                <w:rFonts w:ascii="Arial" w:eastAsia="Times New Roman" w:hAnsi="Arial" w:cs="Arial"/>
                <w:noProof/>
                <w:color w:val="000000"/>
                <w:sz w:val="20"/>
                <w:szCs w:val="20"/>
                <w:lang w:val="es-ES_tradnl"/>
              </w:rPr>
              <w:t>Imprevistos</w:t>
            </w:r>
          </w:p>
        </w:tc>
        <w:tc>
          <w:tcPr>
            <w:tcW w:w="2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0D4" w:rsidRPr="00E1406D" w:rsidRDefault="00F320D4" w:rsidP="00EB3491">
            <w:pPr>
              <w:spacing w:after="0" w:line="240" w:lineRule="auto"/>
              <w:ind w:firstLineChars="400" w:firstLine="800"/>
              <w:jc w:val="right"/>
              <w:rPr>
                <w:rFonts w:ascii="Arial" w:eastAsia="Times New Roman" w:hAnsi="Arial" w:cs="Arial"/>
                <w:noProof/>
                <w:sz w:val="20"/>
                <w:szCs w:val="20"/>
                <w:lang w:val="es-ES_tradnl"/>
              </w:rPr>
            </w:pPr>
            <w:r w:rsidRPr="00E1406D">
              <w:rPr>
                <w:rFonts w:ascii="Arial" w:eastAsia="Times New Roman" w:hAnsi="Arial" w:cs="Arial"/>
                <w:noProof/>
                <w:sz w:val="20"/>
                <w:szCs w:val="20"/>
                <w:lang w:val="es-ES_tradnl"/>
              </w:rPr>
              <w:t>2,000,000</w:t>
            </w:r>
          </w:p>
        </w:tc>
      </w:tr>
      <w:tr w:rsidR="00F320D4" w:rsidRPr="00E1406D" w:rsidTr="00E50744">
        <w:trPr>
          <w:trHeight w:val="56"/>
        </w:trPr>
        <w:tc>
          <w:tcPr>
            <w:tcW w:w="29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0D4" w:rsidRPr="00E1406D" w:rsidRDefault="00F320D4" w:rsidP="00EB3491">
            <w:pPr>
              <w:spacing w:after="0" w:line="240" w:lineRule="auto"/>
              <w:jc w:val="both"/>
              <w:rPr>
                <w:rFonts w:ascii="Arial" w:eastAsia="Times New Roman" w:hAnsi="Arial" w:cs="Arial"/>
                <w:b/>
                <w:noProof/>
                <w:color w:val="000000"/>
                <w:sz w:val="20"/>
                <w:szCs w:val="20"/>
                <w:lang w:val="es-ES_tradnl"/>
              </w:rPr>
            </w:pPr>
            <w:r w:rsidRPr="00E1406D">
              <w:rPr>
                <w:rFonts w:ascii="Arial" w:eastAsia="Times New Roman" w:hAnsi="Arial" w:cs="Arial"/>
                <w:b/>
                <w:noProof/>
                <w:color w:val="000000"/>
                <w:sz w:val="20"/>
                <w:szCs w:val="20"/>
                <w:lang w:val="es-ES_tradnl"/>
              </w:rPr>
              <w:t>Total</w:t>
            </w:r>
          </w:p>
        </w:tc>
        <w:tc>
          <w:tcPr>
            <w:tcW w:w="20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20D4" w:rsidRPr="00E1406D" w:rsidRDefault="00F320D4" w:rsidP="00E50744">
            <w:pPr>
              <w:spacing w:after="0" w:line="240" w:lineRule="auto"/>
              <w:ind w:firstLineChars="400" w:firstLine="803"/>
              <w:jc w:val="right"/>
              <w:rPr>
                <w:rFonts w:ascii="Arial" w:eastAsia="Times New Roman" w:hAnsi="Arial" w:cs="Arial"/>
                <w:b/>
                <w:noProof/>
                <w:color w:val="000000"/>
                <w:sz w:val="20"/>
                <w:szCs w:val="20"/>
                <w:lang w:val="es-ES_tradnl"/>
              </w:rPr>
            </w:pPr>
            <w:r w:rsidRPr="00E1406D">
              <w:rPr>
                <w:rFonts w:ascii="Arial" w:eastAsia="Times New Roman" w:hAnsi="Arial" w:cs="Arial"/>
                <w:b/>
                <w:noProof/>
                <w:color w:val="000000"/>
                <w:sz w:val="20"/>
                <w:szCs w:val="20"/>
                <w:lang w:val="es-ES_tradnl"/>
              </w:rPr>
              <w:t>90,000,000</w:t>
            </w:r>
          </w:p>
        </w:tc>
      </w:tr>
    </w:tbl>
    <w:p w:rsidR="00D44F3E" w:rsidRPr="00E1406D" w:rsidRDefault="00D44F3E" w:rsidP="00D44F3E">
      <w:pPr>
        <w:pStyle w:val="Heading2"/>
        <w:spacing w:before="120" w:after="120"/>
        <w:ind w:left="1696" w:hanging="720"/>
        <w:contextualSpacing/>
        <w:mirrorIndents/>
        <w:jc w:val="both"/>
        <w:rPr>
          <w:rFonts w:ascii="Arial" w:hAnsi="Arial" w:cs="Arial"/>
          <w:b w:val="0"/>
          <w:bCs w:val="0"/>
          <w:sz w:val="22"/>
          <w:szCs w:val="22"/>
          <w:lang w:val="es-ES_tradnl"/>
        </w:rPr>
      </w:pPr>
    </w:p>
    <w:p w:rsidR="00D44F3E" w:rsidRPr="00E1406D" w:rsidRDefault="00D44F3E" w:rsidP="00E50744">
      <w:pPr>
        <w:pStyle w:val="Paragraph"/>
        <w:numPr>
          <w:ilvl w:val="1"/>
          <w:numId w:val="24"/>
        </w:numPr>
        <w:ind w:left="188" w:hanging="634"/>
        <w:rPr>
          <w:rFonts w:ascii="Arial" w:hAnsi="Arial" w:cs="Arial"/>
          <w:sz w:val="22"/>
          <w:szCs w:val="22"/>
          <w:lang w:val="es-ES_tradnl"/>
        </w:rPr>
      </w:pPr>
      <w:r w:rsidRPr="00E1406D">
        <w:rPr>
          <w:rFonts w:ascii="Arial" w:hAnsi="Arial" w:cs="Arial"/>
          <w:spacing w:val="-1"/>
          <w:sz w:val="22"/>
          <w:szCs w:val="22"/>
          <w:lang w:val="es-ES_tradnl"/>
        </w:rPr>
        <w:t>Dado</w:t>
      </w:r>
      <w:r w:rsidRPr="00E1406D">
        <w:rPr>
          <w:rFonts w:ascii="Arial" w:hAnsi="Arial" w:cs="Arial"/>
          <w:spacing w:val="1"/>
          <w:sz w:val="22"/>
          <w:szCs w:val="22"/>
          <w:lang w:val="es-ES_tradnl"/>
        </w:rPr>
        <w:t xml:space="preserve"> </w:t>
      </w:r>
      <w:r w:rsidRPr="00E1406D">
        <w:rPr>
          <w:rFonts w:ascii="Arial" w:hAnsi="Arial" w:cs="Arial"/>
          <w:sz w:val="22"/>
          <w:szCs w:val="22"/>
          <w:lang w:val="es-ES_tradnl"/>
        </w:rPr>
        <w:t>que</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los</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precios</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6"/>
          <w:sz w:val="22"/>
          <w:szCs w:val="22"/>
          <w:lang w:val="es-ES_tradnl"/>
        </w:rPr>
        <w:t xml:space="preserve"> </w:t>
      </w:r>
      <w:r w:rsidRPr="00E1406D">
        <w:rPr>
          <w:rFonts w:ascii="Arial" w:hAnsi="Arial" w:cs="Arial"/>
          <w:spacing w:val="-1"/>
          <w:sz w:val="22"/>
          <w:szCs w:val="22"/>
          <w:lang w:val="es-ES_tradnl"/>
        </w:rPr>
        <w:t>mercado</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no</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reflejan</w:t>
      </w:r>
      <w:r w:rsidRPr="00E1406D">
        <w:rPr>
          <w:rFonts w:ascii="Arial" w:hAnsi="Arial" w:cs="Arial"/>
          <w:spacing w:val="5"/>
          <w:sz w:val="22"/>
          <w:szCs w:val="22"/>
          <w:lang w:val="es-ES_tradnl"/>
        </w:rPr>
        <w:t xml:space="preserve"> </w:t>
      </w:r>
      <w:r w:rsidRPr="00E1406D">
        <w:rPr>
          <w:rFonts w:ascii="Arial" w:hAnsi="Arial" w:cs="Arial"/>
          <w:spacing w:val="-1"/>
          <w:sz w:val="22"/>
          <w:szCs w:val="22"/>
          <w:lang w:val="es-ES_tradnl"/>
        </w:rPr>
        <w:t>el</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costo</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real</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de</w:t>
      </w:r>
      <w:r w:rsidRPr="00E1406D">
        <w:rPr>
          <w:rFonts w:ascii="Arial" w:hAnsi="Arial" w:cs="Arial"/>
          <w:sz w:val="22"/>
          <w:szCs w:val="22"/>
          <w:lang w:val="es-ES_tradnl"/>
        </w:rPr>
        <w:t xml:space="preserve"> </w:t>
      </w:r>
      <w:r w:rsidRPr="00E1406D">
        <w:rPr>
          <w:rFonts w:ascii="Arial" w:hAnsi="Arial" w:cs="Arial"/>
          <w:spacing w:val="-1"/>
          <w:sz w:val="22"/>
          <w:szCs w:val="22"/>
          <w:lang w:val="es-ES_tradnl"/>
        </w:rPr>
        <w:t>oportunidad</w:t>
      </w:r>
      <w:r w:rsidRPr="00E1406D">
        <w:rPr>
          <w:rFonts w:ascii="Arial" w:hAnsi="Arial" w:cs="Arial"/>
          <w:spacing w:val="7"/>
          <w:sz w:val="22"/>
          <w:szCs w:val="22"/>
          <w:lang w:val="es-ES_tradnl"/>
        </w:rPr>
        <w:t xml:space="preserve"> </w:t>
      </w:r>
      <w:r w:rsidRPr="00E1406D">
        <w:rPr>
          <w:rFonts w:ascii="Arial" w:hAnsi="Arial" w:cs="Arial"/>
          <w:sz w:val="22"/>
          <w:szCs w:val="22"/>
          <w:lang w:val="es-ES_tradnl"/>
        </w:rPr>
        <w:t>de los</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recursos,</w:t>
      </w:r>
      <w:r w:rsidRPr="00E1406D">
        <w:rPr>
          <w:rFonts w:ascii="Arial" w:hAnsi="Arial" w:cs="Arial"/>
          <w:spacing w:val="2"/>
          <w:sz w:val="22"/>
          <w:szCs w:val="22"/>
          <w:lang w:val="es-ES_tradnl"/>
        </w:rPr>
        <w:t xml:space="preserve"> </w:t>
      </w:r>
      <w:r w:rsidRPr="00E1406D">
        <w:rPr>
          <w:rFonts w:ascii="Arial" w:hAnsi="Arial" w:cs="Arial"/>
          <w:sz w:val="22"/>
          <w:szCs w:val="22"/>
          <w:lang w:val="es-ES_tradnl"/>
        </w:rPr>
        <w:t>debido</w:t>
      </w:r>
      <w:r w:rsidRPr="00E1406D">
        <w:rPr>
          <w:rFonts w:ascii="Arial" w:hAnsi="Arial" w:cs="Arial"/>
          <w:spacing w:val="73"/>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7"/>
          <w:sz w:val="22"/>
          <w:szCs w:val="22"/>
          <w:lang w:val="es-ES_tradnl"/>
        </w:rPr>
        <w:t xml:space="preserve"> </w:t>
      </w:r>
      <w:r w:rsidRPr="00E1406D">
        <w:rPr>
          <w:rFonts w:ascii="Arial" w:hAnsi="Arial" w:cs="Arial"/>
          <w:sz w:val="22"/>
          <w:szCs w:val="22"/>
          <w:lang w:val="es-ES_tradnl"/>
        </w:rPr>
        <w:t>la</w:t>
      </w:r>
      <w:r w:rsidRPr="00E1406D">
        <w:rPr>
          <w:rFonts w:ascii="Arial" w:hAnsi="Arial" w:cs="Arial"/>
          <w:spacing w:val="7"/>
          <w:sz w:val="22"/>
          <w:szCs w:val="22"/>
          <w:lang w:val="es-ES_tradnl"/>
        </w:rPr>
        <w:t xml:space="preserve"> </w:t>
      </w:r>
      <w:r w:rsidRPr="00E1406D">
        <w:rPr>
          <w:rFonts w:ascii="Arial" w:hAnsi="Arial" w:cs="Arial"/>
          <w:sz w:val="22"/>
          <w:szCs w:val="22"/>
          <w:lang w:val="es-ES_tradnl"/>
        </w:rPr>
        <w:t>presencia</w:t>
      </w:r>
      <w:r w:rsidRPr="00E1406D">
        <w:rPr>
          <w:rFonts w:ascii="Arial" w:hAnsi="Arial" w:cs="Arial"/>
          <w:spacing w:val="7"/>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7"/>
          <w:sz w:val="22"/>
          <w:szCs w:val="22"/>
          <w:lang w:val="es-ES_tradnl"/>
        </w:rPr>
        <w:t xml:space="preserve"> </w:t>
      </w:r>
      <w:r w:rsidRPr="00E1406D">
        <w:rPr>
          <w:rFonts w:ascii="Arial" w:hAnsi="Arial" w:cs="Arial"/>
          <w:spacing w:val="-1"/>
          <w:sz w:val="22"/>
          <w:szCs w:val="22"/>
          <w:lang w:val="es-ES_tradnl"/>
        </w:rPr>
        <w:t>imperfecciones</w:t>
      </w:r>
      <w:r w:rsidRPr="00E1406D">
        <w:rPr>
          <w:rFonts w:ascii="Arial" w:hAnsi="Arial" w:cs="Arial"/>
          <w:spacing w:val="8"/>
          <w:sz w:val="22"/>
          <w:szCs w:val="22"/>
          <w:lang w:val="es-ES_tradnl"/>
        </w:rPr>
        <w:t xml:space="preserve"> </w:t>
      </w:r>
      <w:r w:rsidRPr="00E1406D">
        <w:rPr>
          <w:rFonts w:ascii="Arial" w:hAnsi="Arial" w:cs="Arial"/>
          <w:spacing w:val="-1"/>
          <w:sz w:val="22"/>
          <w:szCs w:val="22"/>
          <w:lang w:val="es-ES_tradnl"/>
        </w:rPr>
        <w:t>tales</w:t>
      </w:r>
      <w:r w:rsidRPr="00E1406D">
        <w:rPr>
          <w:rFonts w:ascii="Arial" w:hAnsi="Arial" w:cs="Arial"/>
          <w:spacing w:val="10"/>
          <w:sz w:val="22"/>
          <w:szCs w:val="22"/>
          <w:lang w:val="es-ES_tradnl"/>
        </w:rPr>
        <w:t xml:space="preserve"> </w:t>
      </w:r>
      <w:r w:rsidRPr="00E1406D">
        <w:rPr>
          <w:rFonts w:ascii="Arial" w:hAnsi="Arial" w:cs="Arial"/>
          <w:spacing w:val="-1"/>
          <w:sz w:val="22"/>
          <w:szCs w:val="22"/>
          <w:lang w:val="es-ES_tradnl"/>
        </w:rPr>
        <w:t>como</w:t>
      </w:r>
      <w:r w:rsidRPr="00E1406D">
        <w:rPr>
          <w:rFonts w:ascii="Arial" w:hAnsi="Arial" w:cs="Arial"/>
          <w:spacing w:val="8"/>
          <w:sz w:val="22"/>
          <w:szCs w:val="22"/>
          <w:lang w:val="es-ES_tradnl"/>
        </w:rPr>
        <w:t xml:space="preserve"> </w:t>
      </w:r>
      <w:r w:rsidRPr="00E1406D">
        <w:rPr>
          <w:rFonts w:ascii="Arial" w:hAnsi="Arial" w:cs="Arial"/>
          <w:sz w:val="22"/>
          <w:szCs w:val="22"/>
          <w:lang w:val="es-ES_tradnl"/>
        </w:rPr>
        <w:t>impuestos</w:t>
      </w:r>
      <w:r w:rsidRPr="00E1406D">
        <w:rPr>
          <w:rFonts w:ascii="Arial" w:hAnsi="Arial" w:cs="Arial"/>
          <w:spacing w:val="8"/>
          <w:sz w:val="22"/>
          <w:szCs w:val="22"/>
          <w:lang w:val="es-ES_tradnl"/>
        </w:rPr>
        <w:t xml:space="preserve"> </w:t>
      </w:r>
      <w:r w:rsidRPr="00E1406D">
        <w:rPr>
          <w:rFonts w:ascii="Arial" w:hAnsi="Arial" w:cs="Arial"/>
          <w:spacing w:val="-1"/>
          <w:sz w:val="22"/>
          <w:szCs w:val="22"/>
          <w:lang w:val="es-ES_tradnl"/>
        </w:rPr>
        <w:t>(subsidios),</w:t>
      </w:r>
      <w:r w:rsidRPr="00E1406D">
        <w:rPr>
          <w:rFonts w:ascii="Arial" w:hAnsi="Arial" w:cs="Arial"/>
          <w:spacing w:val="8"/>
          <w:sz w:val="22"/>
          <w:szCs w:val="22"/>
          <w:lang w:val="es-ES_tradnl"/>
        </w:rPr>
        <w:t xml:space="preserve"> </w:t>
      </w:r>
      <w:r w:rsidRPr="00E1406D">
        <w:rPr>
          <w:rFonts w:ascii="Arial" w:hAnsi="Arial" w:cs="Arial"/>
          <w:spacing w:val="-1"/>
          <w:sz w:val="22"/>
          <w:szCs w:val="22"/>
          <w:lang w:val="es-ES_tradnl"/>
        </w:rPr>
        <w:t>bandas</w:t>
      </w:r>
      <w:r w:rsidRPr="00E1406D">
        <w:rPr>
          <w:rFonts w:ascii="Arial" w:hAnsi="Arial" w:cs="Arial"/>
          <w:spacing w:val="10"/>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7"/>
          <w:sz w:val="22"/>
          <w:szCs w:val="22"/>
          <w:lang w:val="es-ES_tradnl"/>
        </w:rPr>
        <w:t xml:space="preserve"> </w:t>
      </w:r>
      <w:r w:rsidRPr="00E1406D">
        <w:rPr>
          <w:rFonts w:ascii="Arial" w:hAnsi="Arial" w:cs="Arial"/>
          <w:spacing w:val="-1"/>
          <w:sz w:val="22"/>
          <w:szCs w:val="22"/>
          <w:lang w:val="es-ES_tradnl"/>
        </w:rPr>
        <w:t>precios,</w:t>
      </w:r>
      <w:r w:rsidRPr="00E1406D">
        <w:rPr>
          <w:rFonts w:ascii="Arial" w:hAnsi="Arial" w:cs="Arial"/>
          <w:spacing w:val="8"/>
          <w:sz w:val="22"/>
          <w:szCs w:val="22"/>
          <w:lang w:val="es-ES_tradnl"/>
        </w:rPr>
        <w:t xml:space="preserve"> </w:t>
      </w:r>
      <w:r w:rsidRPr="00E1406D">
        <w:rPr>
          <w:rFonts w:ascii="Arial" w:hAnsi="Arial" w:cs="Arial"/>
          <w:spacing w:val="-1"/>
          <w:sz w:val="22"/>
          <w:szCs w:val="22"/>
          <w:lang w:val="es-ES_tradnl"/>
        </w:rPr>
        <w:t>presencia</w:t>
      </w:r>
      <w:r w:rsidRPr="00E1406D">
        <w:rPr>
          <w:rFonts w:ascii="Arial" w:hAnsi="Arial" w:cs="Arial"/>
          <w:spacing w:val="93"/>
          <w:w w:val="99"/>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8"/>
          <w:sz w:val="22"/>
          <w:szCs w:val="22"/>
          <w:lang w:val="es-ES_tradnl"/>
        </w:rPr>
        <w:t xml:space="preserve"> </w:t>
      </w:r>
      <w:r w:rsidRPr="00E1406D">
        <w:rPr>
          <w:rFonts w:ascii="Arial" w:hAnsi="Arial" w:cs="Arial"/>
          <w:spacing w:val="-1"/>
          <w:sz w:val="22"/>
          <w:szCs w:val="22"/>
          <w:lang w:val="es-ES_tradnl"/>
        </w:rPr>
        <w:t>poder</w:t>
      </w:r>
      <w:r w:rsidRPr="00E1406D">
        <w:rPr>
          <w:rFonts w:ascii="Arial" w:hAnsi="Arial" w:cs="Arial"/>
          <w:spacing w:val="38"/>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9"/>
          <w:sz w:val="22"/>
          <w:szCs w:val="22"/>
          <w:lang w:val="es-ES_tradnl"/>
        </w:rPr>
        <w:t xml:space="preserve"> </w:t>
      </w:r>
      <w:r w:rsidRPr="00E1406D">
        <w:rPr>
          <w:rFonts w:ascii="Arial" w:hAnsi="Arial" w:cs="Arial"/>
          <w:sz w:val="22"/>
          <w:szCs w:val="22"/>
          <w:lang w:val="es-ES_tradnl"/>
        </w:rPr>
        <w:t>mercado</w:t>
      </w:r>
      <w:r w:rsidRPr="00E1406D">
        <w:rPr>
          <w:rFonts w:ascii="Arial" w:hAnsi="Arial" w:cs="Arial"/>
          <w:spacing w:val="39"/>
          <w:sz w:val="22"/>
          <w:szCs w:val="22"/>
          <w:lang w:val="es-ES_tradnl"/>
        </w:rPr>
        <w:t xml:space="preserve"> </w:t>
      </w:r>
      <w:r w:rsidRPr="00E1406D">
        <w:rPr>
          <w:rFonts w:ascii="Arial" w:hAnsi="Arial" w:cs="Arial"/>
          <w:sz w:val="22"/>
          <w:szCs w:val="22"/>
          <w:lang w:val="es-ES_tradnl"/>
        </w:rPr>
        <w:t>(monopolios),</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etc.,</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dichos</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precios</w:t>
      </w:r>
      <w:r w:rsidRPr="00E1406D">
        <w:rPr>
          <w:rFonts w:ascii="Arial" w:hAnsi="Arial" w:cs="Arial"/>
          <w:spacing w:val="39"/>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8"/>
          <w:sz w:val="22"/>
          <w:szCs w:val="22"/>
          <w:lang w:val="es-ES_tradnl"/>
        </w:rPr>
        <w:t xml:space="preserve"> </w:t>
      </w:r>
      <w:r w:rsidRPr="00E1406D">
        <w:rPr>
          <w:rFonts w:ascii="Arial" w:hAnsi="Arial" w:cs="Arial"/>
          <w:sz w:val="22"/>
          <w:szCs w:val="22"/>
          <w:lang w:val="es-ES_tradnl"/>
        </w:rPr>
        <w:t>mercado</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deben</w:t>
      </w:r>
      <w:r w:rsidRPr="00E1406D">
        <w:rPr>
          <w:rFonts w:ascii="Arial" w:hAnsi="Arial" w:cs="Arial"/>
          <w:spacing w:val="39"/>
          <w:sz w:val="22"/>
          <w:szCs w:val="22"/>
          <w:lang w:val="es-ES_tradnl"/>
        </w:rPr>
        <w:t xml:space="preserve"> </w:t>
      </w:r>
      <w:r w:rsidRPr="00E1406D">
        <w:rPr>
          <w:rFonts w:ascii="Arial" w:hAnsi="Arial" w:cs="Arial"/>
          <w:sz w:val="22"/>
          <w:szCs w:val="22"/>
          <w:lang w:val="es-ES_tradnl"/>
        </w:rPr>
        <w:t>corregirse</w:t>
      </w:r>
      <w:r w:rsidRPr="00E1406D">
        <w:rPr>
          <w:rFonts w:ascii="Arial" w:hAnsi="Arial" w:cs="Arial"/>
          <w:spacing w:val="77"/>
          <w:w w:val="99"/>
          <w:sz w:val="22"/>
          <w:szCs w:val="22"/>
          <w:lang w:val="es-ES_tradnl"/>
        </w:rPr>
        <w:t xml:space="preserve"> </w:t>
      </w:r>
      <w:r w:rsidRPr="00E1406D">
        <w:rPr>
          <w:rFonts w:ascii="Arial" w:hAnsi="Arial" w:cs="Arial"/>
          <w:spacing w:val="-1"/>
          <w:sz w:val="22"/>
          <w:szCs w:val="22"/>
          <w:lang w:val="es-ES_tradnl"/>
        </w:rPr>
        <w:t>considerando</w:t>
      </w:r>
      <w:r w:rsidRPr="00E1406D">
        <w:rPr>
          <w:rFonts w:ascii="Arial" w:hAnsi="Arial" w:cs="Arial"/>
          <w:spacing w:val="42"/>
          <w:sz w:val="22"/>
          <w:szCs w:val="22"/>
          <w:lang w:val="es-ES_tradnl"/>
        </w:rPr>
        <w:t xml:space="preserve"> </w:t>
      </w:r>
      <w:r w:rsidRPr="00E1406D">
        <w:rPr>
          <w:rFonts w:ascii="Arial" w:hAnsi="Arial" w:cs="Arial"/>
          <w:spacing w:val="-1"/>
          <w:sz w:val="22"/>
          <w:szCs w:val="22"/>
          <w:lang w:val="es-ES_tradnl"/>
        </w:rPr>
        <w:t>factores</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de</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conversión</w:t>
      </w:r>
      <w:r w:rsidRPr="00E1406D">
        <w:rPr>
          <w:rFonts w:ascii="Arial" w:hAnsi="Arial" w:cs="Arial"/>
          <w:spacing w:val="41"/>
          <w:sz w:val="22"/>
          <w:szCs w:val="22"/>
          <w:lang w:val="es-ES_tradnl"/>
        </w:rPr>
        <w:t xml:space="preserve"> </w:t>
      </w:r>
      <w:r w:rsidRPr="00E1406D">
        <w:rPr>
          <w:rFonts w:ascii="Arial" w:hAnsi="Arial" w:cs="Arial"/>
          <w:sz w:val="22"/>
          <w:szCs w:val="22"/>
          <w:lang w:val="es-ES_tradnl"/>
        </w:rPr>
        <w:t>que</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transforman</w:t>
      </w:r>
      <w:r w:rsidRPr="00E1406D">
        <w:rPr>
          <w:rFonts w:ascii="Arial" w:hAnsi="Arial" w:cs="Arial"/>
          <w:spacing w:val="40"/>
          <w:sz w:val="22"/>
          <w:szCs w:val="22"/>
          <w:lang w:val="es-ES_tradnl"/>
        </w:rPr>
        <w:t xml:space="preserve"> </w:t>
      </w:r>
      <w:r w:rsidRPr="00E1406D">
        <w:rPr>
          <w:rFonts w:ascii="Arial" w:hAnsi="Arial" w:cs="Arial"/>
          <w:sz w:val="22"/>
          <w:szCs w:val="22"/>
          <w:lang w:val="es-ES_tradnl"/>
        </w:rPr>
        <w:t>un</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precio</w:t>
      </w:r>
      <w:r w:rsidRPr="00E1406D">
        <w:rPr>
          <w:rFonts w:ascii="Arial" w:hAnsi="Arial" w:cs="Arial"/>
          <w:spacing w:val="41"/>
          <w:sz w:val="22"/>
          <w:szCs w:val="22"/>
          <w:lang w:val="es-ES_tradnl"/>
        </w:rPr>
        <w:t xml:space="preserve"> </w:t>
      </w:r>
      <w:r w:rsidRPr="00E1406D">
        <w:rPr>
          <w:rFonts w:ascii="Arial" w:hAnsi="Arial" w:cs="Arial"/>
          <w:spacing w:val="1"/>
          <w:sz w:val="22"/>
          <w:szCs w:val="22"/>
          <w:lang w:val="es-ES_tradnl"/>
        </w:rPr>
        <w:t>de</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mercado</w:t>
      </w:r>
      <w:r w:rsidRPr="00E1406D">
        <w:rPr>
          <w:rFonts w:ascii="Arial" w:hAnsi="Arial" w:cs="Arial"/>
          <w:spacing w:val="42"/>
          <w:sz w:val="22"/>
          <w:szCs w:val="22"/>
          <w:lang w:val="es-ES_tradnl"/>
        </w:rPr>
        <w:t xml:space="preserve"> </w:t>
      </w:r>
      <w:r w:rsidRPr="00E1406D">
        <w:rPr>
          <w:rFonts w:ascii="Arial" w:hAnsi="Arial" w:cs="Arial"/>
          <w:spacing w:val="-1"/>
          <w:sz w:val="22"/>
          <w:szCs w:val="22"/>
          <w:lang w:val="es-ES_tradnl"/>
        </w:rPr>
        <w:t>en</w:t>
      </w:r>
      <w:r w:rsidRPr="00E1406D">
        <w:rPr>
          <w:rFonts w:ascii="Arial" w:hAnsi="Arial" w:cs="Arial"/>
          <w:spacing w:val="40"/>
          <w:sz w:val="22"/>
          <w:szCs w:val="22"/>
          <w:lang w:val="es-ES_tradnl"/>
        </w:rPr>
        <w:t xml:space="preserve"> </w:t>
      </w:r>
      <w:r w:rsidRPr="00E1406D">
        <w:rPr>
          <w:rFonts w:ascii="Arial" w:hAnsi="Arial" w:cs="Arial"/>
          <w:sz w:val="22"/>
          <w:szCs w:val="22"/>
          <w:lang w:val="es-ES_tradnl"/>
        </w:rPr>
        <w:t>un</w:t>
      </w:r>
      <w:r w:rsidRPr="00E1406D">
        <w:rPr>
          <w:rFonts w:ascii="Arial" w:hAnsi="Arial" w:cs="Arial"/>
          <w:spacing w:val="41"/>
          <w:sz w:val="22"/>
          <w:szCs w:val="22"/>
          <w:lang w:val="es-ES_tradnl"/>
        </w:rPr>
        <w:t xml:space="preserve"> </w:t>
      </w:r>
      <w:r w:rsidRPr="00E1406D">
        <w:rPr>
          <w:rFonts w:ascii="Arial" w:hAnsi="Arial" w:cs="Arial"/>
          <w:spacing w:val="-1"/>
          <w:sz w:val="22"/>
          <w:szCs w:val="22"/>
          <w:lang w:val="es-ES_tradnl"/>
        </w:rPr>
        <w:t>precio</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de</w:t>
      </w:r>
      <w:r w:rsidRPr="00E1406D">
        <w:rPr>
          <w:rFonts w:ascii="Arial" w:hAnsi="Arial" w:cs="Arial"/>
          <w:spacing w:val="97"/>
          <w:w w:val="99"/>
          <w:sz w:val="22"/>
          <w:szCs w:val="22"/>
          <w:lang w:val="es-ES_tradnl"/>
        </w:rPr>
        <w:t xml:space="preserve"> </w:t>
      </w:r>
      <w:r w:rsidRPr="00E1406D">
        <w:rPr>
          <w:rFonts w:ascii="Arial" w:hAnsi="Arial" w:cs="Arial"/>
          <w:spacing w:val="-1"/>
          <w:sz w:val="22"/>
          <w:szCs w:val="22"/>
          <w:lang w:val="es-ES_tradnl"/>
        </w:rPr>
        <w:t>eficiencia</w:t>
      </w:r>
      <w:r w:rsidRPr="00E1406D">
        <w:rPr>
          <w:rFonts w:ascii="Arial" w:hAnsi="Arial" w:cs="Arial"/>
          <w:spacing w:val="2"/>
          <w:sz w:val="22"/>
          <w:szCs w:val="22"/>
          <w:lang w:val="es-ES_tradnl"/>
        </w:rPr>
        <w:t xml:space="preserve"> </w:t>
      </w:r>
      <w:r w:rsidRPr="00E1406D">
        <w:rPr>
          <w:rFonts w:ascii="Arial" w:hAnsi="Arial" w:cs="Arial"/>
          <w:sz w:val="22"/>
          <w:szCs w:val="22"/>
          <w:lang w:val="es-ES_tradnl"/>
        </w:rPr>
        <w:t>o</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precio</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social</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(precio</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sombra).</w:t>
      </w:r>
      <w:r w:rsidRPr="00E1406D">
        <w:rPr>
          <w:rFonts w:ascii="Arial" w:hAnsi="Arial" w:cs="Arial"/>
          <w:spacing w:val="5"/>
          <w:sz w:val="22"/>
          <w:szCs w:val="22"/>
          <w:lang w:val="es-ES_tradnl"/>
        </w:rPr>
        <w:t xml:space="preserve"> </w:t>
      </w:r>
      <w:r w:rsidRPr="00E1406D">
        <w:rPr>
          <w:rFonts w:ascii="Arial" w:hAnsi="Arial" w:cs="Arial"/>
          <w:sz w:val="22"/>
          <w:szCs w:val="22"/>
          <w:lang w:val="es-ES_tradnl"/>
        </w:rPr>
        <w:t>Para</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realizar</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dicha</w:t>
      </w:r>
      <w:r w:rsidRPr="00E1406D">
        <w:rPr>
          <w:rFonts w:ascii="Arial" w:hAnsi="Arial" w:cs="Arial"/>
          <w:spacing w:val="4"/>
          <w:sz w:val="22"/>
          <w:szCs w:val="22"/>
          <w:lang w:val="es-ES_tradnl"/>
        </w:rPr>
        <w:t xml:space="preserve"> </w:t>
      </w:r>
      <w:r w:rsidRPr="00E1406D">
        <w:rPr>
          <w:rFonts w:ascii="Arial" w:hAnsi="Arial" w:cs="Arial"/>
          <w:spacing w:val="-1"/>
          <w:sz w:val="22"/>
          <w:szCs w:val="22"/>
          <w:lang w:val="es-ES_tradnl"/>
        </w:rPr>
        <w:t>conversión</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 xml:space="preserve">se </w:t>
      </w:r>
      <w:r w:rsidRPr="00E1406D">
        <w:rPr>
          <w:rFonts w:ascii="Arial" w:hAnsi="Arial" w:cs="Arial"/>
          <w:spacing w:val="2"/>
          <w:sz w:val="22"/>
          <w:szCs w:val="22"/>
          <w:lang w:val="es-ES_tradnl"/>
        </w:rPr>
        <w:t>aplicaron</w:t>
      </w:r>
      <w:r w:rsidRPr="00E1406D">
        <w:rPr>
          <w:rFonts w:ascii="Arial" w:hAnsi="Arial" w:cs="Arial"/>
          <w:sz w:val="22"/>
          <w:szCs w:val="22"/>
          <w:lang w:val="es-ES_tradnl"/>
        </w:rPr>
        <w:t xml:space="preserve"> </w:t>
      </w:r>
      <w:r w:rsidRPr="00E1406D">
        <w:rPr>
          <w:rFonts w:ascii="Arial" w:hAnsi="Arial" w:cs="Arial"/>
          <w:spacing w:val="6"/>
          <w:sz w:val="22"/>
          <w:szCs w:val="22"/>
          <w:lang w:val="es-ES_tradnl"/>
        </w:rPr>
        <w:t>los</w:t>
      </w:r>
      <w:r w:rsidRPr="00E1406D">
        <w:rPr>
          <w:rFonts w:ascii="Arial" w:hAnsi="Arial" w:cs="Arial"/>
          <w:spacing w:val="95"/>
          <w:sz w:val="22"/>
          <w:szCs w:val="22"/>
          <w:lang w:val="es-ES_tradnl"/>
        </w:rPr>
        <w:t xml:space="preserve"> </w:t>
      </w:r>
      <w:r w:rsidRPr="00E1406D">
        <w:rPr>
          <w:rFonts w:ascii="Arial" w:hAnsi="Arial" w:cs="Arial"/>
          <w:spacing w:val="-1"/>
          <w:sz w:val="22"/>
          <w:szCs w:val="22"/>
          <w:lang w:val="es-ES_tradnl"/>
        </w:rPr>
        <w:t>factores</w:t>
      </w:r>
      <w:r w:rsidRPr="00E1406D">
        <w:rPr>
          <w:rFonts w:ascii="Arial" w:hAnsi="Arial" w:cs="Arial"/>
          <w:spacing w:val="-6"/>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6"/>
          <w:sz w:val="22"/>
          <w:szCs w:val="22"/>
          <w:lang w:val="es-ES_tradnl"/>
        </w:rPr>
        <w:t xml:space="preserve"> </w:t>
      </w:r>
      <w:r w:rsidRPr="00E1406D">
        <w:rPr>
          <w:rFonts w:ascii="Arial" w:hAnsi="Arial" w:cs="Arial"/>
          <w:spacing w:val="-1"/>
          <w:sz w:val="22"/>
          <w:szCs w:val="22"/>
          <w:lang w:val="es-ES_tradnl"/>
        </w:rPr>
        <w:t>conversión</w:t>
      </w:r>
      <w:r w:rsidRPr="00E1406D">
        <w:rPr>
          <w:rFonts w:ascii="Arial" w:hAnsi="Arial" w:cs="Arial"/>
          <w:spacing w:val="-5"/>
          <w:sz w:val="22"/>
          <w:szCs w:val="22"/>
          <w:lang w:val="es-ES_tradnl"/>
        </w:rPr>
        <w:t xml:space="preserve"> </w:t>
      </w:r>
      <w:r w:rsidRPr="00E1406D">
        <w:rPr>
          <w:rFonts w:ascii="Arial" w:hAnsi="Arial" w:cs="Arial"/>
          <w:spacing w:val="-1"/>
          <w:sz w:val="22"/>
          <w:szCs w:val="22"/>
          <w:lang w:val="es-ES_tradnl"/>
        </w:rPr>
        <w:t>indicados</w:t>
      </w:r>
      <w:r w:rsidRPr="00E1406D">
        <w:rPr>
          <w:rFonts w:ascii="Arial" w:hAnsi="Arial" w:cs="Arial"/>
          <w:spacing w:val="-5"/>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6"/>
          <w:sz w:val="22"/>
          <w:szCs w:val="22"/>
          <w:lang w:val="es-ES_tradnl"/>
        </w:rPr>
        <w:t xml:space="preserve"> </w:t>
      </w:r>
      <w:r w:rsidRPr="00E1406D">
        <w:rPr>
          <w:rFonts w:ascii="Arial" w:hAnsi="Arial" w:cs="Arial"/>
          <w:spacing w:val="-1"/>
          <w:sz w:val="22"/>
          <w:szCs w:val="22"/>
          <w:lang w:val="es-ES_tradnl"/>
        </w:rPr>
        <w:t>continuación.</w:t>
      </w:r>
    </w:p>
    <w:p w:rsidR="00D44F3E" w:rsidRPr="00E1406D" w:rsidRDefault="00D44F3E" w:rsidP="00E50744">
      <w:pPr>
        <w:pStyle w:val="Paragraph"/>
        <w:numPr>
          <w:ilvl w:val="0"/>
          <w:numId w:val="26"/>
        </w:numPr>
        <w:ind w:left="630" w:hanging="450"/>
        <w:rPr>
          <w:rFonts w:ascii="Arial" w:hAnsi="Arial" w:cs="Arial"/>
          <w:sz w:val="22"/>
          <w:szCs w:val="22"/>
        </w:rPr>
      </w:pPr>
      <w:r w:rsidRPr="00E1406D">
        <w:rPr>
          <w:rFonts w:ascii="Arial" w:hAnsi="Arial" w:cs="Arial"/>
          <w:spacing w:val="-1"/>
          <w:sz w:val="22"/>
          <w:szCs w:val="22"/>
          <w:u w:val="single" w:color="000000"/>
        </w:rPr>
        <w:t>Factor</w:t>
      </w:r>
      <w:r w:rsidRPr="00E1406D">
        <w:rPr>
          <w:rFonts w:ascii="Arial" w:hAnsi="Arial" w:cs="Arial"/>
          <w:spacing w:val="38"/>
          <w:sz w:val="22"/>
          <w:szCs w:val="22"/>
          <w:u w:val="single" w:color="000000"/>
        </w:rPr>
        <w:t xml:space="preserve"> </w:t>
      </w:r>
      <w:r w:rsidRPr="00E1406D">
        <w:rPr>
          <w:rFonts w:ascii="Arial" w:hAnsi="Arial" w:cs="Arial"/>
          <w:sz w:val="22"/>
          <w:szCs w:val="22"/>
          <w:u w:val="single" w:color="000000"/>
        </w:rPr>
        <w:t>de</w:t>
      </w:r>
      <w:r w:rsidRPr="00E1406D">
        <w:rPr>
          <w:rFonts w:ascii="Arial" w:hAnsi="Arial" w:cs="Arial"/>
          <w:spacing w:val="39"/>
          <w:sz w:val="22"/>
          <w:szCs w:val="22"/>
          <w:u w:val="single" w:color="000000"/>
        </w:rPr>
        <w:t xml:space="preserve"> </w:t>
      </w:r>
      <w:r w:rsidRPr="00E1406D">
        <w:rPr>
          <w:rFonts w:ascii="Arial" w:hAnsi="Arial" w:cs="Arial"/>
          <w:spacing w:val="-1"/>
          <w:sz w:val="22"/>
          <w:szCs w:val="22"/>
          <w:u w:val="single" w:color="000000"/>
        </w:rPr>
        <w:t>conversión</w:t>
      </w:r>
      <w:r w:rsidRPr="00E1406D">
        <w:rPr>
          <w:rFonts w:ascii="Arial" w:hAnsi="Arial" w:cs="Arial"/>
          <w:spacing w:val="39"/>
          <w:sz w:val="22"/>
          <w:szCs w:val="22"/>
          <w:u w:val="single" w:color="000000"/>
        </w:rPr>
        <w:t xml:space="preserve"> </w:t>
      </w:r>
      <w:r w:rsidRPr="00E1406D">
        <w:rPr>
          <w:rFonts w:ascii="Arial" w:hAnsi="Arial" w:cs="Arial"/>
          <w:spacing w:val="-1"/>
          <w:sz w:val="22"/>
          <w:szCs w:val="22"/>
          <w:u w:val="single" w:color="000000"/>
        </w:rPr>
        <w:t>estándar</w:t>
      </w:r>
      <w:r w:rsidRPr="00E1406D">
        <w:rPr>
          <w:rFonts w:ascii="Arial" w:hAnsi="Arial" w:cs="Arial"/>
          <w:spacing w:val="37"/>
          <w:sz w:val="22"/>
          <w:szCs w:val="22"/>
          <w:u w:val="single" w:color="000000"/>
        </w:rPr>
        <w:t xml:space="preserve"> </w:t>
      </w:r>
      <w:r w:rsidRPr="00E1406D">
        <w:rPr>
          <w:rFonts w:ascii="Arial" w:hAnsi="Arial" w:cs="Arial"/>
          <w:spacing w:val="-1"/>
          <w:sz w:val="22"/>
          <w:szCs w:val="22"/>
          <w:u w:val="single" w:color="000000"/>
        </w:rPr>
        <w:t>(FCS)</w:t>
      </w:r>
      <w:r w:rsidRPr="00E1406D">
        <w:rPr>
          <w:rFonts w:ascii="Arial" w:hAnsi="Arial" w:cs="Arial"/>
          <w:spacing w:val="-1"/>
          <w:sz w:val="22"/>
          <w:szCs w:val="22"/>
        </w:rPr>
        <w:t>:</w:t>
      </w:r>
      <w:r w:rsidRPr="00E1406D">
        <w:rPr>
          <w:rFonts w:ascii="Arial" w:hAnsi="Arial" w:cs="Arial"/>
          <w:spacing w:val="38"/>
          <w:sz w:val="22"/>
          <w:szCs w:val="22"/>
        </w:rPr>
        <w:t xml:space="preserve"> </w:t>
      </w:r>
      <w:r w:rsidRPr="00E1406D">
        <w:rPr>
          <w:rFonts w:ascii="Arial" w:hAnsi="Arial" w:cs="Arial"/>
          <w:sz w:val="22"/>
          <w:szCs w:val="22"/>
        </w:rPr>
        <w:t>se</w:t>
      </w:r>
      <w:r w:rsidRPr="00E1406D">
        <w:rPr>
          <w:rFonts w:ascii="Arial" w:hAnsi="Arial" w:cs="Arial"/>
          <w:spacing w:val="35"/>
          <w:sz w:val="22"/>
          <w:szCs w:val="22"/>
        </w:rPr>
        <w:t xml:space="preserve"> </w:t>
      </w:r>
      <w:r w:rsidRPr="00E1406D">
        <w:rPr>
          <w:rFonts w:ascii="Arial" w:hAnsi="Arial" w:cs="Arial"/>
          <w:sz w:val="22"/>
          <w:szCs w:val="22"/>
        </w:rPr>
        <w:t>obtiene</w:t>
      </w:r>
      <w:r w:rsidRPr="00E1406D">
        <w:rPr>
          <w:rFonts w:ascii="Arial" w:hAnsi="Arial" w:cs="Arial"/>
          <w:spacing w:val="36"/>
          <w:sz w:val="22"/>
          <w:szCs w:val="22"/>
        </w:rPr>
        <w:t xml:space="preserve"> </w:t>
      </w:r>
      <w:r w:rsidRPr="00E1406D">
        <w:rPr>
          <w:rFonts w:ascii="Arial" w:hAnsi="Arial" w:cs="Arial"/>
          <w:sz w:val="22"/>
          <w:szCs w:val="22"/>
        </w:rPr>
        <w:t>a</w:t>
      </w:r>
      <w:r w:rsidRPr="00E1406D">
        <w:rPr>
          <w:rFonts w:ascii="Arial" w:hAnsi="Arial" w:cs="Arial"/>
          <w:spacing w:val="36"/>
          <w:sz w:val="22"/>
          <w:szCs w:val="22"/>
        </w:rPr>
        <w:t xml:space="preserve"> </w:t>
      </w:r>
      <w:r w:rsidRPr="00E1406D">
        <w:rPr>
          <w:rFonts w:ascii="Arial" w:hAnsi="Arial" w:cs="Arial"/>
          <w:spacing w:val="-1"/>
          <w:sz w:val="22"/>
          <w:szCs w:val="22"/>
        </w:rPr>
        <w:t>través</w:t>
      </w:r>
      <w:r w:rsidRPr="00E1406D">
        <w:rPr>
          <w:rFonts w:ascii="Arial" w:hAnsi="Arial" w:cs="Arial"/>
          <w:spacing w:val="37"/>
          <w:sz w:val="22"/>
          <w:szCs w:val="22"/>
        </w:rPr>
        <w:t xml:space="preserve"> </w:t>
      </w:r>
      <w:r w:rsidRPr="00E1406D">
        <w:rPr>
          <w:rFonts w:ascii="Arial" w:hAnsi="Arial" w:cs="Arial"/>
          <w:sz w:val="22"/>
          <w:szCs w:val="22"/>
        </w:rPr>
        <w:t>de</w:t>
      </w:r>
      <w:r w:rsidRPr="00E1406D">
        <w:rPr>
          <w:rFonts w:ascii="Arial" w:hAnsi="Arial" w:cs="Arial"/>
          <w:spacing w:val="39"/>
          <w:sz w:val="22"/>
          <w:szCs w:val="22"/>
        </w:rPr>
        <w:t xml:space="preserve"> </w:t>
      </w:r>
      <w:r w:rsidRPr="00E1406D">
        <w:rPr>
          <w:rFonts w:ascii="Arial" w:hAnsi="Arial" w:cs="Arial"/>
          <w:sz w:val="22"/>
          <w:szCs w:val="22"/>
        </w:rPr>
        <w:t>la</w:t>
      </w:r>
      <w:r w:rsidRPr="00E1406D">
        <w:rPr>
          <w:rFonts w:ascii="Arial" w:hAnsi="Arial" w:cs="Arial"/>
          <w:spacing w:val="35"/>
          <w:sz w:val="22"/>
          <w:szCs w:val="22"/>
        </w:rPr>
        <w:t xml:space="preserve"> </w:t>
      </w:r>
      <w:r w:rsidRPr="00E1406D">
        <w:rPr>
          <w:rFonts w:ascii="Arial" w:hAnsi="Arial" w:cs="Arial"/>
          <w:sz w:val="22"/>
          <w:szCs w:val="22"/>
        </w:rPr>
        <w:t>aplicación</w:t>
      </w:r>
      <w:r w:rsidRPr="00E1406D">
        <w:rPr>
          <w:rFonts w:ascii="Arial" w:hAnsi="Arial" w:cs="Arial"/>
          <w:spacing w:val="37"/>
          <w:sz w:val="22"/>
          <w:szCs w:val="22"/>
        </w:rPr>
        <w:t xml:space="preserve"> </w:t>
      </w:r>
      <w:r w:rsidRPr="00E1406D">
        <w:rPr>
          <w:rFonts w:ascii="Arial" w:hAnsi="Arial" w:cs="Arial"/>
          <w:sz w:val="22"/>
          <w:szCs w:val="22"/>
        </w:rPr>
        <w:t>de</w:t>
      </w:r>
      <w:r w:rsidRPr="00E1406D">
        <w:rPr>
          <w:rFonts w:ascii="Arial" w:hAnsi="Arial" w:cs="Arial"/>
          <w:spacing w:val="36"/>
          <w:sz w:val="22"/>
          <w:szCs w:val="22"/>
        </w:rPr>
        <w:t xml:space="preserve"> </w:t>
      </w:r>
      <w:r w:rsidRPr="00E1406D">
        <w:rPr>
          <w:rFonts w:ascii="Arial" w:hAnsi="Arial" w:cs="Arial"/>
          <w:sz w:val="22"/>
          <w:szCs w:val="22"/>
        </w:rPr>
        <w:t>la</w:t>
      </w:r>
      <w:r w:rsidRPr="00E1406D">
        <w:rPr>
          <w:rFonts w:ascii="Arial" w:hAnsi="Arial" w:cs="Arial"/>
          <w:spacing w:val="36"/>
          <w:sz w:val="22"/>
          <w:szCs w:val="22"/>
        </w:rPr>
        <w:t xml:space="preserve"> </w:t>
      </w:r>
      <w:r w:rsidRPr="00E1406D">
        <w:rPr>
          <w:rFonts w:ascii="Arial" w:hAnsi="Arial" w:cs="Arial"/>
          <w:spacing w:val="-1"/>
          <w:sz w:val="22"/>
          <w:szCs w:val="22"/>
        </w:rPr>
        <w:t>siguiente</w:t>
      </w:r>
      <w:r w:rsidRPr="00E1406D">
        <w:rPr>
          <w:rFonts w:ascii="Arial" w:hAnsi="Arial" w:cs="Arial"/>
          <w:spacing w:val="63"/>
          <w:w w:val="99"/>
          <w:sz w:val="22"/>
          <w:szCs w:val="22"/>
        </w:rPr>
        <w:t xml:space="preserve"> </w:t>
      </w:r>
      <w:r w:rsidRPr="00E1406D">
        <w:rPr>
          <w:rFonts w:ascii="Arial" w:hAnsi="Arial" w:cs="Arial"/>
          <w:spacing w:val="-1"/>
          <w:sz w:val="22"/>
          <w:szCs w:val="22"/>
        </w:rPr>
        <w:t>ecuación,</w:t>
      </w:r>
      <w:r w:rsidRPr="00E1406D">
        <w:rPr>
          <w:rFonts w:ascii="Arial" w:hAnsi="Arial" w:cs="Arial"/>
          <w:spacing w:val="35"/>
          <w:sz w:val="22"/>
          <w:szCs w:val="22"/>
        </w:rPr>
        <w:t xml:space="preserve"> </w:t>
      </w:r>
      <w:r w:rsidRPr="00E1406D">
        <w:rPr>
          <w:rFonts w:ascii="Arial" w:hAnsi="Arial" w:cs="Arial"/>
          <w:spacing w:val="-1"/>
          <w:sz w:val="22"/>
          <w:szCs w:val="22"/>
        </w:rPr>
        <w:t>sobre</w:t>
      </w:r>
      <w:r w:rsidRPr="00E1406D">
        <w:rPr>
          <w:rFonts w:ascii="Arial" w:hAnsi="Arial" w:cs="Arial"/>
          <w:spacing w:val="35"/>
          <w:sz w:val="22"/>
          <w:szCs w:val="22"/>
        </w:rPr>
        <w:t xml:space="preserve"> </w:t>
      </w:r>
      <w:r w:rsidRPr="00E1406D">
        <w:rPr>
          <w:rFonts w:ascii="Arial" w:hAnsi="Arial" w:cs="Arial"/>
          <w:spacing w:val="-1"/>
          <w:sz w:val="22"/>
          <w:szCs w:val="22"/>
        </w:rPr>
        <w:t>datos</w:t>
      </w:r>
      <w:r w:rsidRPr="00E1406D">
        <w:rPr>
          <w:rFonts w:ascii="Arial" w:hAnsi="Arial" w:cs="Arial"/>
          <w:spacing w:val="35"/>
          <w:sz w:val="22"/>
          <w:szCs w:val="22"/>
        </w:rPr>
        <w:t xml:space="preserve"> </w:t>
      </w:r>
      <w:r w:rsidRPr="00E1406D">
        <w:rPr>
          <w:rFonts w:ascii="Arial" w:hAnsi="Arial" w:cs="Arial"/>
          <w:spacing w:val="1"/>
          <w:sz w:val="22"/>
          <w:szCs w:val="22"/>
        </w:rPr>
        <w:t>de</w:t>
      </w:r>
      <w:r w:rsidRPr="00E1406D">
        <w:rPr>
          <w:rFonts w:ascii="Arial" w:hAnsi="Arial" w:cs="Arial"/>
          <w:spacing w:val="34"/>
          <w:sz w:val="22"/>
          <w:szCs w:val="22"/>
        </w:rPr>
        <w:t xml:space="preserve"> </w:t>
      </w:r>
      <w:r w:rsidRPr="00E1406D">
        <w:rPr>
          <w:rFonts w:ascii="Arial" w:hAnsi="Arial" w:cs="Arial"/>
          <w:spacing w:val="-1"/>
          <w:sz w:val="22"/>
          <w:szCs w:val="22"/>
        </w:rPr>
        <w:t>comercio</w:t>
      </w:r>
      <w:r w:rsidRPr="00E1406D">
        <w:rPr>
          <w:rFonts w:ascii="Arial" w:hAnsi="Arial" w:cs="Arial"/>
          <w:spacing w:val="37"/>
          <w:sz w:val="22"/>
          <w:szCs w:val="22"/>
        </w:rPr>
        <w:t xml:space="preserve"> </w:t>
      </w:r>
      <w:r w:rsidRPr="00E1406D">
        <w:rPr>
          <w:rFonts w:ascii="Arial" w:hAnsi="Arial" w:cs="Arial"/>
          <w:spacing w:val="-1"/>
          <w:sz w:val="22"/>
          <w:szCs w:val="22"/>
        </w:rPr>
        <w:t>exterior</w:t>
      </w:r>
      <w:r w:rsidRPr="00E1406D">
        <w:rPr>
          <w:rFonts w:ascii="Arial" w:hAnsi="Arial" w:cs="Arial"/>
          <w:spacing w:val="34"/>
          <w:sz w:val="22"/>
          <w:szCs w:val="22"/>
        </w:rPr>
        <w:t xml:space="preserve"> </w:t>
      </w:r>
      <w:r w:rsidRPr="00E1406D">
        <w:rPr>
          <w:rFonts w:ascii="Arial" w:hAnsi="Arial" w:cs="Arial"/>
          <w:sz w:val="22"/>
          <w:szCs w:val="22"/>
        </w:rPr>
        <w:t>de</w:t>
      </w:r>
      <w:r w:rsidRPr="00E1406D">
        <w:rPr>
          <w:rFonts w:ascii="Arial" w:hAnsi="Arial" w:cs="Arial"/>
          <w:spacing w:val="36"/>
          <w:sz w:val="22"/>
          <w:szCs w:val="22"/>
        </w:rPr>
        <w:t xml:space="preserve"> </w:t>
      </w:r>
      <w:r w:rsidRPr="00E1406D">
        <w:rPr>
          <w:rFonts w:ascii="Arial" w:hAnsi="Arial" w:cs="Arial"/>
          <w:spacing w:val="-1"/>
          <w:sz w:val="22"/>
          <w:szCs w:val="22"/>
        </w:rPr>
        <w:t>República</w:t>
      </w:r>
      <w:r w:rsidRPr="00E1406D">
        <w:rPr>
          <w:rFonts w:ascii="Arial" w:hAnsi="Arial" w:cs="Arial"/>
          <w:spacing w:val="34"/>
          <w:sz w:val="22"/>
          <w:szCs w:val="22"/>
        </w:rPr>
        <w:t xml:space="preserve"> </w:t>
      </w:r>
      <w:r w:rsidRPr="00E1406D">
        <w:rPr>
          <w:rFonts w:ascii="Arial" w:hAnsi="Arial" w:cs="Arial"/>
          <w:spacing w:val="-1"/>
          <w:sz w:val="22"/>
          <w:szCs w:val="22"/>
        </w:rPr>
        <w:t>Dominicana</w:t>
      </w:r>
      <w:r w:rsidRPr="00E1406D">
        <w:rPr>
          <w:rFonts w:ascii="Arial" w:hAnsi="Arial" w:cs="Arial"/>
          <w:spacing w:val="34"/>
          <w:sz w:val="22"/>
          <w:szCs w:val="22"/>
        </w:rPr>
        <w:t xml:space="preserve"> </w:t>
      </w:r>
      <w:r w:rsidRPr="00E1406D">
        <w:rPr>
          <w:rFonts w:ascii="Arial" w:hAnsi="Arial" w:cs="Arial"/>
          <w:sz w:val="22"/>
          <w:szCs w:val="22"/>
        </w:rPr>
        <w:t>en</w:t>
      </w:r>
      <w:r w:rsidRPr="00E1406D">
        <w:rPr>
          <w:rFonts w:ascii="Arial" w:hAnsi="Arial" w:cs="Arial"/>
          <w:spacing w:val="35"/>
          <w:sz w:val="22"/>
          <w:szCs w:val="22"/>
        </w:rPr>
        <w:t xml:space="preserve"> </w:t>
      </w:r>
      <w:r w:rsidRPr="00E1406D">
        <w:rPr>
          <w:rFonts w:ascii="Arial" w:hAnsi="Arial" w:cs="Arial"/>
          <w:sz w:val="22"/>
          <w:szCs w:val="22"/>
        </w:rPr>
        <w:t>los</w:t>
      </w:r>
      <w:r w:rsidRPr="00E1406D">
        <w:rPr>
          <w:rFonts w:ascii="Arial" w:hAnsi="Arial" w:cs="Arial"/>
          <w:spacing w:val="35"/>
          <w:sz w:val="22"/>
          <w:szCs w:val="22"/>
        </w:rPr>
        <w:t xml:space="preserve"> </w:t>
      </w:r>
      <w:r w:rsidRPr="00E1406D">
        <w:rPr>
          <w:rFonts w:ascii="Arial" w:hAnsi="Arial" w:cs="Arial"/>
          <w:spacing w:val="-1"/>
          <w:sz w:val="22"/>
          <w:szCs w:val="22"/>
        </w:rPr>
        <w:t>años</w:t>
      </w:r>
      <w:r w:rsidRPr="00E1406D">
        <w:rPr>
          <w:rFonts w:ascii="Arial" w:hAnsi="Arial" w:cs="Arial"/>
          <w:spacing w:val="35"/>
          <w:sz w:val="22"/>
          <w:szCs w:val="22"/>
        </w:rPr>
        <w:t xml:space="preserve"> </w:t>
      </w:r>
      <w:r w:rsidRPr="00E1406D">
        <w:rPr>
          <w:rFonts w:ascii="Arial" w:hAnsi="Arial" w:cs="Arial"/>
          <w:sz w:val="22"/>
          <w:szCs w:val="22"/>
        </w:rPr>
        <w:t>2013</w:t>
      </w:r>
      <w:r w:rsidRPr="00E1406D">
        <w:rPr>
          <w:rFonts w:ascii="Arial" w:hAnsi="Arial" w:cs="Arial"/>
          <w:spacing w:val="37"/>
          <w:sz w:val="22"/>
          <w:szCs w:val="22"/>
        </w:rPr>
        <w:t xml:space="preserve"> </w:t>
      </w:r>
      <w:r w:rsidRPr="00E1406D">
        <w:rPr>
          <w:rFonts w:ascii="Arial" w:hAnsi="Arial" w:cs="Arial"/>
          <w:sz w:val="22"/>
          <w:szCs w:val="22"/>
        </w:rPr>
        <w:t>a</w:t>
      </w:r>
      <w:r w:rsidRPr="00E1406D">
        <w:rPr>
          <w:rFonts w:ascii="Arial" w:hAnsi="Arial" w:cs="Arial"/>
          <w:spacing w:val="97"/>
          <w:w w:val="99"/>
          <w:sz w:val="22"/>
          <w:szCs w:val="22"/>
        </w:rPr>
        <w:t xml:space="preserve"> </w:t>
      </w:r>
      <w:r w:rsidRPr="00E1406D">
        <w:rPr>
          <w:rFonts w:ascii="Arial" w:hAnsi="Arial" w:cs="Arial"/>
          <w:sz w:val="22"/>
          <w:szCs w:val="22"/>
        </w:rPr>
        <w:t>2015:</w:t>
      </w:r>
    </w:p>
    <w:p w:rsidR="00D44F3E" w:rsidRPr="00E1406D" w:rsidRDefault="00D44F3E" w:rsidP="00E50744">
      <w:pPr>
        <w:pStyle w:val="Paragraph"/>
        <w:numPr>
          <w:ilvl w:val="0"/>
          <w:numId w:val="0"/>
        </w:numPr>
        <w:ind w:left="1350"/>
        <w:rPr>
          <w:rFonts w:ascii="Arial" w:hAnsi="Arial" w:cs="Arial"/>
          <w:spacing w:val="-1"/>
          <w:sz w:val="22"/>
          <w:szCs w:val="22"/>
          <w:u w:color="000000"/>
          <w:lang w:val="fr-FR"/>
        </w:rPr>
      </w:pPr>
      <w:r w:rsidRPr="00E1406D">
        <w:rPr>
          <w:rFonts w:ascii="Arial" w:hAnsi="Arial" w:cs="Arial"/>
          <w:spacing w:val="-1"/>
          <w:sz w:val="22"/>
          <w:szCs w:val="22"/>
          <w:u w:color="000000"/>
          <w:lang w:val="fr-FR"/>
        </w:rPr>
        <w:t>FCS= X + M / (X + M + T)</w:t>
      </w:r>
    </w:p>
    <w:p w:rsidR="00D44F3E" w:rsidRPr="00E1406D" w:rsidRDefault="00D44F3E" w:rsidP="00E50744">
      <w:pPr>
        <w:pStyle w:val="Paragraph"/>
        <w:numPr>
          <w:ilvl w:val="0"/>
          <w:numId w:val="0"/>
        </w:numPr>
        <w:ind w:left="1350"/>
        <w:rPr>
          <w:rFonts w:ascii="Arial" w:hAnsi="Arial" w:cs="Arial"/>
          <w:spacing w:val="-1"/>
          <w:sz w:val="22"/>
          <w:szCs w:val="22"/>
          <w:u w:color="000000"/>
          <w:lang w:val="fr-FR"/>
        </w:rPr>
      </w:pPr>
      <w:r w:rsidRPr="00E1406D">
        <w:rPr>
          <w:rFonts w:ascii="Arial" w:hAnsi="Arial" w:cs="Arial"/>
          <w:spacing w:val="-1"/>
          <w:sz w:val="22"/>
          <w:szCs w:val="22"/>
          <w:u w:color="000000"/>
          <w:lang w:val="fr-FR"/>
        </w:rPr>
        <w:t>Donde,</w:t>
      </w:r>
    </w:p>
    <w:p w:rsidR="00D44F3E" w:rsidRPr="00E1406D" w:rsidRDefault="00D44F3E" w:rsidP="00E50744">
      <w:pPr>
        <w:pStyle w:val="Paragraph"/>
        <w:numPr>
          <w:ilvl w:val="0"/>
          <w:numId w:val="0"/>
        </w:numPr>
        <w:ind w:left="1350"/>
        <w:rPr>
          <w:rFonts w:ascii="Arial" w:hAnsi="Arial" w:cs="Arial"/>
          <w:spacing w:val="-1"/>
          <w:sz w:val="22"/>
          <w:szCs w:val="22"/>
          <w:u w:color="000000"/>
          <w:lang w:val="fr-FR"/>
        </w:rPr>
      </w:pPr>
      <w:r w:rsidRPr="00E1406D">
        <w:rPr>
          <w:rFonts w:ascii="Arial" w:hAnsi="Arial" w:cs="Arial"/>
          <w:spacing w:val="-1"/>
          <w:sz w:val="22"/>
          <w:szCs w:val="22"/>
          <w:u w:color="000000"/>
          <w:lang w:val="fr-FR"/>
        </w:rPr>
        <w:t xml:space="preserve">X: valor total de exportaciones de República Dominicana </w:t>
      </w:r>
    </w:p>
    <w:p w:rsidR="00D44F3E" w:rsidRPr="00E1406D" w:rsidRDefault="00D44F3E" w:rsidP="00E50744">
      <w:pPr>
        <w:pStyle w:val="Paragraph"/>
        <w:numPr>
          <w:ilvl w:val="0"/>
          <w:numId w:val="0"/>
        </w:numPr>
        <w:ind w:left="1350"/>
        <w:rPr>
          <w:rFonts w:ascii="Arial" w:hAnsi="Arial" w:cs="Arial"/>
          <w:spacing w:val="-1"/>
          <w:sz w:val="22"/>
          <w:szCs w:val="22"/>
          <w:u w:color="000000"/>
          <w:lang w:val="fr-FR"/>
        </w:rPr>
      </w:pPr>
      <w:r w:rsidRPr="00E1406D">
        <w:rPr>
          <w:rFonts w:ascii="Arial" w:hAnsi="Arial" w:cs="Arial"/>
          <w:spacing w:val="-1"/>
          <w:sz w:val="22"/>
          <w:szCs w:val="22"/>
          <w:u w:color="000000"/>
          <w:lang w:val="fr-FR"/>
        </w:rPr>
        <w:t>M: valor total de importaciones de República Dominicana</w:t>
      </w:r>
    </w:p>
    <w:p w:rsidR="00D44F3E" w:rsidRPr="00E1406D" w:rsidRDefault="00D44F3E" w:rsidP="00E50744">
      <w:pPr>
        <w:pStyle w:val="Paragraph"/>
        <w:numPr>
          <w:ilvl w:val="0"/>
          <w:numId w:val="0"/>
        </w:numPr>
        <w:ind w:left="1350"/>
        <w:rPr>
          <w:rFonts w:ascii="Arial" w:hAnsi="Arial" w:cs="Arial"/>
          <w:b/>
          <w:spacing w:val="-1"/>
          <w:sz w:val="22"/>
          <w:szCs w:val="22"/>
          <w:u w:color="000000"/>
          <w:lang w:val="fr-FR"/>
        </w:rPr>
      </w:pPr>
      <w:r w:rsidRPr="00E1406D">
        <w:rPr>
          <w:rFonts w:ascii="Arial" w:hAnsi="Arial" w:cs="Arial"/>
          <w:spacing w:val="-1"/>
          <w:sz w:val="22"/>
          <w:szCs w:val="22"/>
          <w:u w:color="000000"/>
          <w:lang w:val="fr-FR"/>
        </w:rPr>
        <w:t>T: recaudación aduanera de República Dominicana</w:t>
      </w:r>
      <w:r w:rsidRPr="00E1406D">
        <w:rPr>
          <w:rFonts w:ascii="Arial" w:hAnsi="Arial" w:cs="Arial"/>
          <w:b/>
          <w:spacing w:val="-1"/>
          <w:sz w:val="22"/>
          <w:szCs w:val="22"/>
          <w:u w:color="000000"/>
          <w:lang w:val="fr-FR"/>
        </w:rPr>
        <w:t xml:space="preserve">. </w:t>
      </w:r>
    </w:p>
    <w:p w:rsidR="00D44F3E" w:rsidRPr="00E1406D" w:rsidRDefault="00D44F3E" w:rsidP="00E50744">
      <w:pPr>
        <w:pStyle w:val="Paragraph"/>
        <w:numPr>
          <w:ilvl w:val="0"/>
          <w:numId w:val="0"/>
        </w:numPr>
        <w:ind w:left="1350"/>
        <w:rPr>
          <w:rFonts w:ascii="Arial" w:hAnsi="Arial" w:cs="Arial"/>
          <w:spacing w:val="-1"/>
          <w:sz w:val="22"/>
          <w:szCs w:val="22"/>
          <w:u w:color="000000"/>
        </w:rPr>
      </w:pPr>
      <w:r w:rsidRPr="00E1406D">
        <w:rPr>
          <w:rFonts w:ascii="Arial" w:hAnsi="Arial" w:cs="Arial"/>
          <w:spacing w:val="-1"/>
          <w:sz w:val="22"/>
          <w:szCs w:val="22"/>
          <w:u w:color="000000"/>
        </w:rPr>
        <w:t>Los datos relevantes se indican en la siguiente tabla:</w:t>
      </w:r>
    </w:p>
    <w:tbl>
      <w:tblPr>
        <w:tblStyle w:val="TableNormal1"/>
        <w:tblW w:w="0" w:type="auto"/>
        <w:tblInd w:w="894" w:type="dxa"/>
        <w:tblLayout w:type="fixed"/>
        <w:tblLook w:val="01E0" w:firstRow="1" w:lastRow="1" w:firstColumn="1" w:lastColumn="1" w:noHBand="0" w:noVBand="0"/>
      </w:tblPr>
      <w:tblGrid>
        <w:gridCol w:w="4200"/>
        <w:gridCol w:w="930"/>
        <w:gridCol w:w="900"/>
        <w:gridCol w:w="900"/>
      </w:tblGrid>
      <w:tr w:rsidR="00D44F3E" w:rsidRPr="00E1406D" w:rsidTr="00E50744">
        <w:trPr>
          <w:trHeight w:hRule="exact" w:val="282"/>
        </w:trPr>
        <w:tc>
          <w:tcPr>
            <w:tcW w:w="6930" w:type="dxa"/>
            <w:gridSpan w:val="4"/>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rsidR="00D44F3E" w:rsidRPr="00E1406D" w:rsidRDefault="00D44F3E" w:rsidP="00E50744">
            <w:pPr>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Factor de Conversión Estándar</w:t>
            </w:r>
            <w:r w:rsidR="006607B1" w:rsidRPr="00E1406D">
              <w:rPr>
                <w:rFonts w:ascii="Arial" w:eastAsia="Times New Roman" w:hAnsi="Arial" w:cs="Arial"/>
                <w:b/>
                <w:bCs/>
                <w:noProof/>
                <w:color w:val="000000"/>
                <w:sz w:val="20"/>
                <w:szCs w:val="20"/>
                <w:lang w:val="es-ES_tradnl"/>
              </w:rPr>
              <w:t xml:space="preserve"> </w:t>
            </w:r>
          </w:p>
        </w:tc>
      </w:tr>
      <w:tr w:rsidR="00D44F3E" w:rsidRPr="00E1406D" w:rsidTr="00E50744">
        <w:trPr>
          <w:trHeight w:hRule="exact" w:val="282"/>
        </w:trPr>
        <w:tc>
          <w:tcPr>
            <w:tcW w:w="420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rsidR="00D44F3E" w:rsidRPr="00E1406D" w:rsidRDefault="00D44F3E" w:rsidP="00E50744">
            <w:pPr>
              <w:widowControl/>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Categorías</w:t>
            </w:r>
          </w:p>
        </w:tc>
        <w:tc>
          <w:tcPr>
            <w:tcW w:w="93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D44F3E" w:rsidRPr="00E1406D" w:rsidRDefault="00D44F3E" w:rsidP="00E50744">
            <w:pPr>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2013</w:t>
            </w:r>
          </w:p>
        </w:tc>
        <w:tc>
          <w:tcPr>
            <w:tcW w:w="90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D44F3E" w:rsidRPr="00E1406D" w:rsidRDefault="00D44F3E" w:rsidP="00E50744">
            <w:pPr>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2014</w:t>
            </w:r>
          </w:p>
        </w:tc>
        <w:tc>
          <w:tcPr>
            <w:tcW w:w="90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D44F3E" w:rsidRPr="00E1406D" w:rsidRDefault="00D44F3E" w:rsidP="00E50744">
            <w:pPr>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2015</w:t>
            </w:r>
          </w:p>
        </w:tc>
      </w:tr>
      <w:tr w:rsidR="00D44F3E" w:rsidRPr="00E1406D" w:rsidTr="00E50744">
        <w:trPr>
          <w:trHeight w:hRule="exact" w:val="311"/>
        </w:trPr>
        <w:tc>
          <w:tcPr>
            <w:tcW w:w="42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Exportaciones (millones de US$)</w:t>
            </w:r>
          </w:p>
        </w:tc>
        <w:tc>
          <w:tcPr>
            <w:tcW w:w="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9,424.3</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9.898.9</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9,523.3</w:t>
            </w:r>
          </w:p>
        </w:tc>
      </w:tr>
      <w:tr w:rsidR="00D44F3E" w:rsidRPr="00E1406D" w:rsidTr="00E50744">
        <w:trPr>
          <w:trHeight w:hRule="exact" w:val="266"/>
        </w:trPr>
        <w:tc>
          <w:tcPr>
            <w:tcW w:w="42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Importaciones (millones de US$)</w:t>
            </w:r>
          </w:p>
        </w:tc>
        <w:tc>
          <w:tcPr>
            <w:tcW w:w="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16,801.2</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17,723.3</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16,863.4</w:t>
            </w:r>
          </w:p>
        </w:tc>
      </w:tr>
      <w:tr w:rsidR="00D44F3E" w:rsidRPr="00E1406D" w:rsidTr="00E50744">
        <w:trPr>
          <w:trHeight w:hRule="exact" w:val="257"/>
        </w:trPr>
        <w:tc>
          <w:tcPr>
            <w:tcW w:w="42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Recaudación aduanera (millones de US$)</w:t>
            </w:r>
          </w:p>
        </w:tc>
        <w:tc>
          <w:tcPr>
            <w:tcW w:w="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1,535.8</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1,768.6</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2,078.3</w:t>
            </w:r>
          </w:p>
        </w:tc>
      </w:tr>
      <w:tr w:rsidR="00D44F3E" w:rsidRPr="00E1406D" w:rsidTr="00E50744">
        <w:trPr>
          <w:trHeight w:hRule="exact" w:val="275"/>
        </w:trPr>
        <w:tc>
          <w:tcPr>
            <w:tcW w:w="42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FCS*</w:t>
            </w:r>
          </w:p>
        </w:tc>
        <w:tc>
          <w:tcPr>
            <w:tcW w:w="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0,907</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0,857</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0,847</w:t>
            </w:r>
          </w:p>
        </w:tc>
      </w:tr>
      <w:tr w:rsidR="00D44F3E" w:rsidRPr="00E1406D" w:rsidTr="00E50744">
        <w:trPr>
          <w:trHeight w:hRule="exact" w:val="266"/>
        </w:trPr>
        <w:tc>
          <w:tcPr>
            <w:tcW w:w="42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FCS promedio*</w:t>
            </w:r>
          </w:p>
        </w:tc>
        <w:tc>
          <w:tcPr>
            <w:tcW w:w="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0.870</w:t>
            </w: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widowControl/>
              <w:jc w:val="right"/>
              <w:rPr>
                <w:rFonts w:ascii="Arial" w:eastAsia="Times New Roman" w:hAnsi="Arial" w:cs="Arial"/>
                <w:bCs/>
                <w:noProof/>
                <w:color w:val="000000"/>
                <w:sz w:val="20"/>
                <w:szCs w:val="20"/>
                <w:lang w:val="es-ES_tradnl"/>
              </w:rPr>
            </w:pPr>
          </w:p>
        </w:tc>
        <w:tc>
          <w:tcPr>
            <w:tcW w:w="90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widowControl/>
              <w:jc w:val="right"/>
              <w:rPr>
                <w:rFonts w:ascii="Arial" w:eastAsia="Times New Roman" w:hAnsi="Arial" w:cs="Arial"/>
                <w:bCs/>
                <w:noProof/>
                <w:color w:val="000000"/>
                <w:sz w:val="20"/>
                <w:szCs w:val="20"/>
                <w:lang w:val="es-ES_tradnl"/>
              </w:rPr>
            </w:pPr>
          </w:p>
        </w:tc>
      </w:tr>
      <w:tr w:rsidR="00D44F3E" w:rsidRPr="00E1406D" w:rsidTr="00E50744">
        <w:trPr>
          <w:trHeight w:hRule="exact" w:val="455"/>
        </w:trPr>
        <w:tc>
          <w:tcPr>
            <w:tcW w:w="6930" w:type="dxa"/>
            <w:gridSpan w:val="4"/>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widowControl/>
              <w:rPr>
                <w:rFonts w:ascii="Arial" w:eastAsia="Times New Roman" w:hAnsi="Arial" w:cs="Arial"/>
                <w:bCs/>
                <w:noProof/>
                <w:color w:val="000000"/>
                <w:sz w:val="18"/>
                <w:szCs w:val="18"/>
                <w:lang w:val="es-ES_tradnl"/>
              </w:rPr>
            </w:pPr>
            <w:r w:rsidRPr="00E1406D">
              <w:rPr>
                <w:rFonts w:ascii="Arial" w:eastAsia="Times New Roman" w:hAnsi="Arial" w:cs="Arial"/>
                <w:bCs/>
                <w:noProof/>
                <w:color w:val="000000"/>
                <w:sz w:val="18"/>
                <w:szCs w:val="18"/>
                <w:lang w:val="es-ES_tradnl"/>
              </w:rPr>
              <w:t>*Incluye además el Impuesto a las Ventas del 16% sobre las importaciones. Fuente: Banco de Central de República Dominicana.</w:t>
            </w:r>
          </w:p>
        </w:tc>
      </w:tr>
    </w:tbl>
    <w:p w:rsidR="00D44F3E" w:rsidRPr="00E1406D" w:rsidRDefault="00D44F3E" w:rsidP="00D44F3E">
      <w:pPr>
        <w:spacing w:before="120" w:after="120"/>
        <w:ind w:hanging="31"/>
        <w:contextualSpacing/>
        <w:mirrorIndents/>
        <w:jc w:val="both"/>
        <w:outlineLvl w:val="0"/>
        <w:rPr>
          <w:rFonts w:ascii="Arial" w:eastAsia="Times New Roman" w:hAnsi="Arial" w:cs="Arial"/>
          <w:i/>
          <w:lang w:val="es-ES_tradnl"/>
        </w:rPr>
      </w:pPr>
    </w:p>
    <w:p w:rsidR="00D44F3E" w:rsidRPr="00E1406D" w:rsidRDefault="00D44F3E" w:rsidP="00E50744">
      <w:pPr>
        <w:pStyle w:val="Paragraph"/>
        <w:numPr>
          <w:ilvl w:val="0"/>
          <w:numId w:val="26"/>
        </w:numPr>
        <w:ind w:left="630" w:hanging="4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Factor de conversión de productos y materiales de origen nacional: en este caso el factor utilizado ha sido de 0,860, lo cual descuenta la aplicación directa del Impuesto a las Ventas de 16% que grava todos los productos que se transan en el país.</w:t>
      </w:r>
    </w:p>
    <w:p w:rsidR="00D44F3E" w:rsidRPr="00E1406D" w:rsidRDefault="00D44F3E" w:rsidP="00E50744">
      <w:pPr>
        <w:pStyle w:val="Paragraph"/>
        <w:numPr>
          <w:ilvl w:val="0"/>
          <w:numId w:val="26"/>
        </w:numPr>
        <w:ind w:left="630" w:hanging="4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Factor de conversión de materiales y equipos de origen externo (transables): el factor de conversión descuenta expresamente el Impuesto a las Ventas y los aranceles aduaneros que aplican sobre las importaciones. Los datos relevantes se indican en la siguiente tabla:</w:t>
      </w:r>
    </w:p>
    <w:p w:rsidR="00D44F3E" w:rsidRPr="00E1406D" w:rsidRDefault="00D44F3E" w:rsidP="00D44F3E">
      <w:pPr>
        <w:pStyle w:val="BodyText"/>
        <w:spacing w:before="120" w:after="120"/>
        <w:ind w:right="119"/>
        <w:mirrorIndents/>
        <w:jc w:val="both"/>
        <w:outlineLvl w:val="0"/>
        <w:rPr>
          <w:rFonts w:ascii="Arial" w:hAnsi="Arial" w:cs="Arial"/>
          <w:spacing w:val="-1"/>
          <w:sz w:val="22"/>
          <w:szCs w:val="22"/>
          <w:u w:color="000000"/>
          <w:lang w:val="es-ES_tradnl"/>
        </w:rPr>
      </w:pPr>
    </w:p>
    <w:tbl>
      <w:tblPr>
        <w:tblStyle w:val="TableNormal1"/>
        <w:tblW w:w="0" w:type="auto"/>
        <w:tblInd w:w="534" w:type="dxa"/>
        <w:tblLayout w:type="fixed"/>
        <w:tblLook w:val="01E0" w:firstRow="1" w:lastRow="1" w:firstColumn="1" w:lastColumn="1" w:noHBand="0" w:noVBand="0"/>
      </w:tblPr>
      <w:tblGrid>
        <w:gridCol w:w="4930"/>
        <w:gridCol w:w="1056"/>
        <w:gridCol w:w="1056"/>
        <w:gridCol w:w="1056"/>
      </w:tblGrid>
      <w:tr w:rsidR="00D44F3E" w:rsidRPr="00E1406D" w:rsidTr="00E50744">
        <w:trPr>
          <w:trHeight w:hRule="exact" w:val="372"/>
        </w:trPr>
        <w:tc>
          <w:tcPr>
            <w:tcW w:w="8098" w:type="dxa"/>
            <w:gridSpan w:val="4"/>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rsidR="00D44F3E" w:rsidRPr="00E1406D" w:rsidRDefault="00D44F3E" w:rsidP="00E50744">
            <w:pPr>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Factor de conversión de materiales y equipos de origen externo</w:t>
            </w:r>
          </w:p>
        </w:tc>
      </w:tr>
      <w:tr w:rsidR="00D44F3E" w:rsidRPr="00E1406D" w:rsidTr="00E50744">
        <w:trPr>
          <w:trHeight w:hRule="exact" w:val="273"/>
        </w:trPr>
        <w:tc>
          <w:tcPr>
            <w:tcW w:w="493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rsidR="00D44F3E" w:rsidRPr="00E1406D" w:rsidRDefault="00D44F3E" w:rsidP="00E50744">
            <w:pPr>
              <w:widowControl/>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Categorías</w:t>
            </w:r>
          </w:p>
        </w:tc>
        <w:tc>
          <w:tcPr>
            <w:tcW w:w="1056"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D44F3E" w:rsidRPr="00E1406D" w:rsidRDefault="00D44F3E" w:rsidP="00E50744">
            <w:pPr>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2013</w:t>
            </w:r>
          </w:p>
        </w:tc>
        <w:tc>
          <w:tcPr>
            <w:tcW w:w="1056"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D44F3E" w:rsidRPr="00E1406D" w:rsidRDefault="00D44F3E" w:rsidP="00E50744">
            <w:pPr>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2014</w:t>
            </w:r>
          </w:p>
        </w:tc>
        <w:tc>
          <w:tcPr>
            <w:tcW w:w="1056"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rsidR="00D44F3E" w:rsidRPr="00E1406D" w:rsidRDefault="00D44F3E" w:rsidP="00E50744">
            <w:pPr>
              <w:jc w:val="center"/>
              <w:rPr>
                <w:rFonts w:ascii="Arial" w:eastAsia="Times New Roman" w:hAnsi="Arial" w:cs="Arial"/>
                <w:b/>
                <w:bCs/>
                <w:noProof/>
                <w:color w:val="000000"/>
                <w:sz w:val="20"/>
                <w:szCs w:val="20"/>
                <w:lang w:val="es-ES_tradnl"/>
              </w:rPr>
            </w:pPr>
            <w:r w:rsidRPr="00E1406D">
              <w:rPr>
                <w:rFonts w:ascii="Arial" w:eastAsia="Times New Roman" w:hAnsi="Arial" w:cs="Arial"/>
                <w:b/>
                <w:bCs/>
                <w:noProof/>
                <w:color w:val="000000"/>
                <w:sz w:val="20"/>
                <w:szCs w:val="20"/>
                <w:lang w:val="es-ES_tradnl"/>
              </w:rPr>
              <w:t>2015</w:t>
            </w:r>
          </w:p>
        </w:tc>
      </w:tr>
      <w:tr w:rsidR="00D44F3E" w:rsidRPr="00E1406D" w:rsidTr="00E50744">
        <w:trPr>
          <w:trHeight w:hRule="exact" w:val="264"/>
        </w:trPr>
        <w:tc>
          <w:tcPr>
            <w:tcW w:w="4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Importaciones (millones de US$)</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16,801.2</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17.273.3</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16,863.4</w:t>
            </w:r>
          </w:p>
        </w:tc>
      </w:tr>
      <w:tr w:rsidR="00D44F3E" w:rsidRPr="00E1406D" w:rsidTr="00E50744">
        <w:trPr>
          <w:trHeight w:hRule="exact" w:val="273"/>
        </w:trPr>
        <w:tc>
          <w:tcPr>
            <w:tcW w:w="4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Impuesto sobre importaciones (millones de US$)</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511,0</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532,5</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497,4</w:t>
            </w:r>
          </w:p>
        </w:tc>
      </w:tr>
      <w:tr w:rsidR="00D44F3E" w:rsidRPr="00E1406D" w:rsidTr="00E50744">
        <w:trPr>
          <w:trHeight w:hRule="exact" w:val="318"/>
        </w:trPr>
        <w:tc>
          <w:tcPr>
            <w:tcW w:w="4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FC*</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0,836</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0,840</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jc w:val="right"/>
              <w:rPr>
                <w:rFonts w:ascii="Arial" w:eastAsia="Times New Roman" w:hAnsi="Arial" w:cs="Arial"/>
                <w:bCs/>
                <w:noProof/>
                <w:color w:val="000000"/>
                <w:sz w:val="20"/>
                <w:szCs w:val="20"/>
                <w:lang w:val="es-ES_tradnl"/>
              </w:rPr>
            </w:pPr>
            <w:r w:rsidRPr="00E1406D">
              <w:rPr>
                <w:rFonts w:ascii="Arial" w:eastAsia="Times New Roman" w:hAnsi="Arial" w:cs="Arial"/>
                <w:bCs/>
                <w:noProof/>
                <w:color w:val="000000"/>
                <w:sz w:val="20"/>
                <w:szCs w:val="20"/>
                <w:lang w:val="es-ES_tradnl"/>
              </w:rPr>
              <w:t>0,844</w:t>
            </w:r>
          </w:p>
        </w:tc>
      </w:tr>
      <w:tr w:rsidR="00D44F3E" w:rsidRPr="00E1406D" w:rsidTr="00E50744">
        <w:trPr>
          <w:trHeight w:hRule="exact" w:val="406"/>
        </w:trPr>
        <w:tc>
          <w:tcPr>
            <w:tcW w:w="4930" w:type="dxa"/>
            <w:tcBorders>
              <w:top w:val="single" w:sz="5" w:space="0" w:color="000000"/>
              <w:left w:val="single" w:sz="5" w:space="0" w:color="000000"/>
              <w:bottom w:val="single" w:sz="5" w:space="0" w:color="000000"/>
              <w:right w:val="single" w:sz="5" w:space="0" w:color="000000"/>
            </w:tcBorders>
          </w:tcPr>
          <w:p w:rsidR="00D44F3E" w:rsidRPr="00E1406D" w:rsidRDefault="00D44F3E" w:rsidP="00D44F3E">
            <w:pPr>
              <w:pStyle w:val="TableParagraph"/>
              <w:spacing w:before="120" w:after="120"/>
              <w:ind w:left="102" w:firstLine="89"/>
              <w:contextualSpacing/>
              <w:mirrorIndents/>
              <w:jc w:val="both"/>
              <w:outlineLvl w:val="0"/>
              <w:rPr>
                <w:rFonts w:ascii="Arial" w:eastAsia="Times New Roman" w:hAnsi="Arial" w:cs="Arial"/>
                <w:sz w:val="20"/>
                <w:szCs w:val="20"/>
                <w:lang w:val="es-ES_tradnl"/>
              </w:rPr>
            </w:pPr>
            <w:r w:rsidRPr="00E1406D">
              <w:rPr>
                <w:rFonts w:ascii="Arial" w:hAnsi="Arial" w:cs="Arial"/>
                <w:b/>
                <w:spacing w:val="-1"/>
                <w:sz w:val="20"/>
                <w:szCs w:val="20"/>
                <w:lang w:val="es-ES_tradnl"/>
              </w:rPr>
              <w:t>Factor</w:t>
            </w:r>
            <w:r w:rsidRPr="00E1406D">
              <w:rPr>
                <w:rFonts w:ascii="Arial" w:hAnsi="Arial" w:cs="Arial"/>
                <w:b/>
                <w:spacing w:val="-6"/>
                <w:sz w:val="20"/>
                <w:szCs w:val="20"/>
                <w:lang w:val="es-ES_tradnl"/>
              </w:rPr>
              <w:t xml:space="preserve"> </w:t>
            </w:r>
            <w:r w:rsidRPr="00E1406D">
              <w:rPr>
                <w:rFonts w:ascii="Arial" w:hAnsi="Arial" w:cs="Arial"/>
                <w:b/>
                <w:sz w:val="20"/>
                <w:szCs w:val="20"/>
                <w:lang w:val="es-ES_tradnl"/>
              </w:rPr>
              <w:t>de</w:t>
            </w:r>
            <w:r w:rsidRPr="00E1406D">
              <w:rPr>
                <w:rFonts w:ascii="Arial" w:hAnsi="Arial" w:cs="Arial"/>
                <w:b/>
                <w:spacing w:val="-6"/>
                <w:sz w:val="20"/>
                <w:szCs w:val="20"/>
                <w:lang w:val="es-ES_tradnl"/>
              </w:rPr>
              <w:t xml:space="preserve"> </w:t>
            </w:r>
            <w:r w:rsidRPr="00E1406D">
              <w:rPr>
                <w:rFonts w:ascii="Arial" w:hAnsi="Arial" w:cs="Arial"/>
                <w:b/>
                <w:spacing w:val="-1"/>
                <w:sz w:val="20"/>
                <w:szCs w:val="20"/>
                <w:lang w:val="es-ES_tradnl"/>
              </w:rPr>
              <w:t>Conversión</w:t>
            </w:r>
            <w:r w:rsidRPr="00E1406D">
              <w:rPr>
                <w:rFonts w:ascii="Arial" w:hAnsi="Arial" w:cs="Arial"/>
                <w:b/>
                <w:spacing w:val="-4"/>
                <w:sz w:val="20"/>
                <w:szCs w:val="20"/>
                <w:lang w:val="es-ES_tradnl"/>
              </w:rPr>
              <w:t xml:space="preserve"> </w:t>
            </w:r>
            <w:r w:rsidRPr="00E1406D">
              <w:rPr>
                <w:rFonts w:ascii="Arial" w:hAnsi="Arial" w:cs="Arial"/>
                <w:b/>
                <w:spacing w:val="-1"/>
                <w:sz w:val="20"/>
                <w:szCs w:val="20"/>
                <w:lang w:val="es-ES_tradnl"/>
              </w:rPr>
              <w:t>promedio*</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spacing w:before="120" w:after="120"/>
              <w:ind w:left="251" w:firstLine="89"/>
              <w:contextualSpacing/>
              <w:mirrorIndents/>
              <w:jc w:val="right"/>
              <w:outlineLvl w:val="0"/>
              <w:rPr>
                <w:rFonts w:ascii="Arial" w:eastAsia="Times New Roman" w:hAnsi="Arial" w:cs="Arial"/>
                <w:sz w:val="20"/>
                <w:szCs w:val="20"/>
                <w:lang w:val="es-ES_tradnl"/>
              </w:rPr>
            </w:pPr>
            <w:r w:rsidRPr="00E1406D">
              <w:rPr>
                <w:rFonts w:ascii="Arial" w:hAnsi="Arial" w:cs="Arial"/>
                <w:b/>
                <w:sz w:val="20"/>
                <w:szCs w:val="20"/>
                <w:lang w:val="es-ES_tradnl"/>
              </w:rPr>
              <w:t>0,840</w:t>
            </w: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D44F3E">
            <w:pPr>
              <w:spacing w:before="120" w:after="120"/>
              <w:ind w:firstLine="89"/>
              <w:contextualSpacing/>
              <w:mirrorIndents/>
              <w:jc w:val="both"/>
              <w:outlineLvl w:val="0"/>
              <w:rPr>
                <w:rFonts w:ascii="Arial" w:hAnsi="Arial" w:cs="Arial"/>
                <w:sz w:val="20"/>
                <w:szCs w:val="20"/>
                <w:lang w:val="es-ES_tradnl"/>
              </w:rPr>
            </w:pPr>
          </w:p>
        </w:tc>
        <w:tc>
          <w:tcPr>
            <w:tcW w:w="1056" w:type="dxa"/>
            <w:tcBorders>
              <w:top w:val="single" w:sz="5" w:space="0" w:color="000000"/>
              <w:left w:val="single" w:sz="5" w:space="0" w:color="000000"/>
              <w:bottom w:val="single" w:sz="5" w:space="0" w:color="000000"/>
              <w:right w:val="single" w:sz="5" w:space="0" w:color="000000"/>
            </w:tcBorders>
          </w:tcPr>
          <w:p w:rsidR="00D44F3E" w:rsidRPr="00E1406D" w:rsidRDefault="00D44F3E" w:rsidP="00D44F3E">
            <w:pPr>
              <w:spacing w:before="120" w:after="120"/>
              <w:ind w:firstLine="89"/>
              <w:contextualSpacing/>
              <w:mirrorIndents/>
              <w:jc w:val="both"/>
              <w:outlineLvl w:val="0"/>
              <w:rPr>
                <w:rFonts w:ascii="Arial" w:hAnsi="Arial" w:cs="Arial"/>
                <w:sz w:val="20"/>
                <w:szCs w:val="20"/>
                <w:lang w:val="es-ES_tradnl"/>
              </w:rPr>
            </w:pPr>
          </w:p>
        </w:tc>
      </w:tr>
      <w:tr w:rsidR="00D44F3E" w:rsidRPr="00E1406D" w:rsidTr="00E50744">
        <w:trPr>
          <w:trHeight w:hRule="exact" w:val="453"/>
        </w:trPr>
        <w:tc>
          <w:tcPr>
            <w:tcW w:w="8098" w:type="dxa"/>
            <w:gridSpan w:val="4"/>
            <w:tcBorders>
              <w:top w:val="single" w:sz="5" w:space="0" w:color="000000"/>
              <w:left w:val="single" w:sz="5" w:space="0" w:color="000000"/>
              <w:bottom w:val="single" w:sz="5" w:space="0" w:color="000000"/>
              <w:right w:val="single" w:sz="5" w:space="0" w:color="000000"/>
            </w:tcBorders>
          </w:tcPr>
          <w:p w:rsidR="00D44F3E" w:rsidRPr="00E1406D" w:rsidRDefault="00D44F3E" w:rsidP="00D44F3E">
            <w:pPr>
              <w:spacing w:before="120" w:after="120"/>
              <w:ind w:left="300" w:right="178" w:hanging="30"/>
              <w:contextualSpacing/>
              <w:mirrorIndents/>
              <w:jc w:val="both"/>
              <w:outlineLvl w:val="0"/>
              <w:rPr>
                <w:rFonts w:ascii="Arial" w:eastAsia="Times New Roman" w:hAnsi="Arial" w:cs="Arial"/>
                <w:sz w:val="18"/>
                <w:szCs w:val="18"/>
                <w:lang w:val="es-ES_tradnl"/>
              </w:rPr>
            </w:pPr>
            <w:r w:rsidRPr="00E1406D">
              <w:rPr>
                <w:rFonts w:ascii="Arial" w:hAnsi="Arial" w:cs="Arial"/>
                <w:i/>
                <w:sz w:val="18"/>
                <w:szCs w:val="18"/>
                <w:lang w:val="es-ES_tradnl"/>
              </w:rPr>
              <w:t>*Incluye</w:t>
            </w:r>
            <w:r w:rsidRPr="00E1406D">
              <w:rPr>
                <w:rFonts w:ascii="Arial" w:hAnsi="Arial" w:cs="Arial"/>
                <w:i/>
                <w:spacing w:val="-7"/>
                <w:sz w:val="18"/>
                <w:szCs w:val="18"/>
                <w:lang w:val="es-ES_tradnl"/>
              </w:rPr>
              <w:t xml:space="preserve"> </w:t>
            </w:r>
            <w:r w:rsidRPr="00E1406D">
              <w:rPr>
                <w:rFonts w:ascii="Arial" w:hAnsi="Arial" w:cs="Arial"/>
                <w:i/>
                <w:sz w:val="18"/>
                <w:szCs w:val="18"/>
                <w:lang w:val="es-ES_tradnl"/>
              </w:rPr>
              <w:t>además</w:t>
            </w:r>
            <w:r w:rsidRPr="00E1406D">
              <w:rPr>
                <w:rFonts w:ascii="Arial" w:hAnsi="Arial" w:cs="Arial"/>
                <w:i/>
                <w:spacing w:val="-6"/>
                <w:sz w:val="18"/>
                <w:szCs w:val="18"/>
                <w:lang w:val="es-ES_tradnl"/>
              </w:rPr>
              <w:t xml:space="preserve"> </w:t>
            </w:r>
            <w:r w:rsidRPr="00E1406D">
              <w:rPr>
                <w:rFonts w:ascii="Arial" w:hAnsi="Arial" w:cs="Arial"/>
                <w:i/>
                <w:sz w:val="18"/>
                <w:szCs w:val="18"/>
                <w:lang w:val="es-ES_tradnl"/>
              </w:rPr>
              <w:t>el</w:t>
            </w:r>
            <w:r w:rsidRPr="00E1406D">
              <w:rPr>
                <w:rFonts w:ascii="Arial" w:hAnsi="Arial" w:cs="Arial"/>
                <w:i/>
                <w:spacing w:val="-5"/>
                <w:sz w:val="18"/>
                <w:szCs w:val="18"/>
                <w:lang w:val="es-ES_tradnl"/>
              </w:rPr>
              <w:t xml:space="preserve"> </w:t>
            </w:r>
            <w:r w:rsidRPr="00E1406D">
              <w:rPr>
                <w:rFonts w:ascii="Arial" w:hAnsi="Arial" w:cs="Arial"/>
                <w:i/>
                <w:spacing w:val="-1"/>
                <w:sz w:val="18"/>
                <w:szCs w:val="18"/>
                <w:lang w:val="es-ES_tradnl"/>
              </w:rPr>
              <w:t>Impuesto</w:t>
            </w:r>
            <w:r w:rsidRPr="00E1406D">
              <w:rPr>
                <w:rFonts w:ascii="Arial" w:hAnsi="Arial" w:cs="Arial"/>
                <w:i/>
                <w:spacing w:val="-5"/>
                <w:sz w:val="18"/>
                <w:szCs w:val="18"/>
                <w:lang w:val="es-ES_tradnl"/>
              </w:rPr>
              <w:t xml:space="preserve"> </w:t>
            </w:r>
            <w:r w:rsidRPr="00E1406D">
              <w:rPr>
                <w:rFonts w:ascii="Arial" w:hAnsi="Arial" w:cs="Arial"/>
                <w:i/>
                <w:sz w:val="18"/>
                <w:szCs w:val="18"/>
                <w:lang w:val="es-ES_tradnl"/>
              </w:rPr>
              <w:t>a</w:t>
            </w:r>
            <w:r w:rsidRPr="00E1406D">
              <w:rPr>
                <w:rFonts w:ascii="Arial" w:hAnsi="Arial" w:cs="Arial"/>
                <w:i/>
                <w:spacing w:val="-4"/>
                <w:sz w:val="18"/>
                <w:szCs w:val="18"/>
                <w:lang w:val="es-ES_tradnl"/>
              </w:rPr>
              <w:t xml:space="preserve"> </w:t>
            </w:r>
            <w:r w:rsidRPr="00E1406D">
              <w:rPr>
                <w:rFonts w:ascii="Arial" w:hAnsi="Arial" w:cs="Arial"/>
                <w:i/>
                <w:sz w:val="18"/>
                <w:szCs w:val="18"/>
                <w:lang w:val="es-ES_tradnl"/>
              </w:rPr>
              <w:t>las</w:t>
            </w:r>
            <w:r w:rsidRPr="00E1406D">
              <w:rPr>
                <w:rFonts w:ascii="Arial" w:hAnsi="Arial" w:cs="Arial"/>
                <w:i/>
                <w:spacing w:val="-6"/>
                <w:sz w:val="18"/>
                <w:szCs w:val="18"/>
                <w:lang w:val="es-ES_tradnl"/>
              </w:rPr>
              <w:t xml:space="preserve"> </w:t>
            </w:r>
            <w:r w:rsidRPr="00E1406D">
              <w:rPr>
                <w:rFonts w:ascii="Arial" w:hAnsi="Arial" w:cs="Arial"/>
                <w:i/>
                <w:sz w:val="18"/>
                <w:szCs w:val="18"/>
                <w:lang w:val="es-ES_tradnl"/>
              </w:rPr>
              <w:t>Ventas</w:t>
            </w:r>
            <w:r w:rsidRPr="00E1406D">
              <w:rPr>
                <w:rFonts w:ascii="Arial" w:hAnsi="Arial" w:cs="Arial"/>
                <w:i/>
                <w:spacing w:val="-6"/>
                <w:sz w:val="18"/>
                <w:szCs w:val="18"/>
                <w:lang w:val="es-ES_tradnl"/>
              </w:rPr>
              <w:t xml:space="preserve"> </w:t>
            </w:r>
            <w:r w:rsidRPr="00E1406D">
              <w:rPr>
                <w:rFonts w:ascii="Arial" w:hAnsi="Arial" w:cs="Arial"/>
                <w:i/>
                <w:sz w:val="18"/>
                <w:szCs w:val="18"/>
                <w:lang w:val="es-ES_tradnl"/>
              </w:rPr>
              <w:t>del</w:t>
            </w:r>
            <w:r w:rsidRPr="00E1406D">
              <w:rPr>
                <w:rFonts w:ascii="Arial" w:hAnsi="Arial" w:cs="Arial"/>
                <w:i/>
                <w:spacing w:val="-5"/>
                <w:sz w:val="18"/>
                <w:szCs w:val="18"/>
                <w:lang w:val="es-ES_tradnl"/>
              </w:rPr>
              <w:t xml:space="preserve"> </w:t>
            </w:r>
            <w:r w:rsidRPr="00E1406D">
              <w:rPr>
                <w:rFonts w:ascii="Arial" w:hAnsi="Arial" w:cs="Arial"/>
                <w:i/>
                <w:spacing w:val="-1"/>
                <w:sz w:val="18"/>
                <w:szCs w:val="18"/>
                <w:lang w:val="es-ES_tradnl"/>
              </w:rPr>
              <w:t>16%</w:t>
            </w:r>
            <w:r w:rsidRPr="00E1406D">
              <w:rPr>
                <w:rFonts w:ascii="Arial" w:hAnsi="Arial" w:cs="Arial"/>
                <w:i/>
                <w:spacing w:val="-5"/>
                <w:sz w:val="18"/>
                <w:szCs w:val="18"/>
                <w:lang w:val="es-ES_tradnl"/>
              </w:rPr>
              <w:t xml:space="preserve"> </w:t>
            </w:r>
            <w:r w:rsidRPr="00E1406D">
              <w:rPr>
                <w:rFonts w:ascii="Arial" w:hAnsi="Arial" w:cs="Arial"/>
                <w:i/>
                <w:sz w:val="18"/>
                <w:szCs w:val="18"/>
                <w:lang w:val="es-ES_tradnl"/>
              </w:rPr>
              <w:t>sobre</w:t>
            </w:r>
            <w:r w:rsidRPr="00E1406D">
              <w:rPr>
                <w:rFonts w:ascii="Arial" w:hAnsi="Arial" w:cs="Arial"/>
                <w:i/>
                <w:spacing w:val="-5"/>
                <w:sz w:val="18"/>
                <w:szCs w:val="18"/>
                <w:lang w:val="es-ES_tradnl"/>
              </w:rPr>
              <w:t xml:space="preserve"> </w:t>
            </w:r>
            <w:r w:rsidRPr="00E1406D">
              <w:rPr>
                <w:rFonts w:ascii="Arial" w:hAnsi="Arial" w:cs="Arial"/>
                <w:i/>
                <w:spacing w:val="-1"/>
                <w:sz w:val="18"/>
                <w:szCs w:val="18"/>
                <w:lang w:val="es-ES_tradnl"/>
              </w:rPr>
              <w:t>las</w:t>
            </w:r>
            <w:r w:rsidRPr="00E1406D">
              <w:rPr>
                <w:rFonts w:ascii="Arial" w:hAnsi="Arial" w:cs="Arial"/>
                <w:i/>
                <w:spacing w:val="-6"/>
                <w:sz w:val="18"/>
                <w:szCs w:val="18"/>
                <w:lang w:val="es-ES_tradnl"/>
              </w:rPr>
              <w:t xml:space="preserve"> </w:t>
            </w:r>
            <w:r w:rsidRPr="00E1406D">
              <w:rPr>
                <w:rFonts w:ascii="Arial" w:hAnsi="Arial" w:cs="Arial"/>
                <w:i/>
                <w:spacing w:val="-1"/>
                <w:sz w:val="18"/>
                <w:szCs w:val="18"/>
                <w:lang w:val="es-ES_tradnl"/>
              </w:rPr>
              <w:t>importaciones.</w:t>
            </w:r>
            <w:r w:rsidRPr="00E1406D">
              <w:rPr>
                <w:rFonts w:ascii="Arial" w:hAnsi="Arial" w:cs="Arial"/>
                <w:i/>
                <w:spacing w:val="54"/>
                <w:w w:val="99"/>
                <w:sz w:val="18"/>
                <w:szCs w:val="18"/>
                <w:lang w:val="es-ES_tradnl"/>
              </w:rPr>
              <w:t xml:space="preserve"> </w:t>
            </w:r>
            <w:r w:rsidRPr="00E1406D">
              <w:rPr>
                <w:rFonts w:ascii="Arial" w:hAnsi="Arial" w:cs="Arial"/>
                <w:i/>
                <w:sz w:val="18"/>
                <w:szCs w:val="18"/>
                <w:lang w:val="es-ES_tradnl"/>
              </w:rPr>
              <w:t>Fuente:</w:t>
            </w:r>
            <w:r w:rsidRPr="00E1406D">
              <w:rPr>
                <w:rFonts w:ascii="Arial" w:hAnsi="Arial" w:cs="Arial"/>
                <w:i/>
                <w:spacing w:val="-6"/>
                <w:sz w:val="18"/>
                <w:szCs w:val="18"/>
                <w:lang w:val="es-ES_tradnl"/>
              </w:rPr>
              <w:t xml:space="preserve"> </w:t>
            </w:r>
            <w:r w:rsidRPr="00E1406D">
              <w:rPr>
                <w:rFonts w:ascii="Arial" w:hAnsi="Arial" w:cs="Arial"/>
                <w:i/>
                <w:spacing w:val="-1"/>
                <w:sz w:val="18"/>
                <w:szCs w:val="18"/>
                <w:lang w:val="es-ES_tradnl"/>
              </w:rPr>
              <w:t>Banco</w:t>
            </w:r>
            <w:r w:rsidRPr="00E1406D">
              <w:rPr>
                <w:rFonts w:ascii="Arial" w:hAnsi="Arial" w:cs="Arial"/>
                <w:i/>
                <w:spacing w:val="-8"/>
                <w:sz w:val="18"/>
                <w:szCs w:val="18"/>
                <w:lang w:val="es-ES_tradnl"/>
              </w:rPr>
              <w:t xml:space="preserve"> </w:t>
            </w:r>
            <w:r w:rsidRPr="00E1406D">
              <w:rPr>
                <w:rFonts w:ascii="Arial" w:hAnsi="Arial" w:cs="Arial"/>
                <w:i/>
                <w:sz w:val="18"/>
                <w:szCs w:val="18"/>
                <w:lang w:val="es-ES_tradnl"/>
              </w:rPr>
              <w:t>de</w:t>
            </w:r>
            <w:r w:rsidRPr="00E1406D">
              <w:rPr>
                <w:rFonts w:ascii="Arial" w:hAnsi="Arial" w:cs="Arial"/>
                <w:i/>
                <w:spacing w:val="-6"/>
                <w:sz w:val="18"/>
                <w:szCs w:val="18"/>
                <w:lang w:val="es-ES_tradnl"/>
              </w:rPr>
              <w:t xml:space="preserve"> </w:t>
            </w:r>
            <w:r w:rsidRPr="00E1406D">
              <w:rPr>
                <w:rFonts w:ascii="Arial" w:hAnsi="Arial" w:cs="Arial"/>
                <w:i/>
                <w:spacing w:val="-1"/>
                <w:sz w:val="18"/>
                <w:szCs w:val="18"/>
                <w:lang w:val="es-ES_tradnl"/>
              </w:rPr>
              <w:t>Central</w:t>
            </w:r>
            <w:r w:rsidRPr="00E1406D">
              <w:rPr>
                <w:rFonts w:ascii="Arial" w:hAnsi="Arial" w:cs="Arial"/>
                <w:i/>
                <w:spacing w:val="-7"/>
                <w:sz w:val="18"/>
                <w:szCs w:val="18"/>
                <w:lang w:val="es-ES_tradnl"/>
              </w:rPr>
              <w:t xml:space="preserve"> </w:t>
            </w:r>
            <w:r w:rsidRPr="00E1406D">
              <w:rPr>
                <w:rFonts w:ascii="Arial" w:hAnsi="Arial" w:cs="Arial"/>
                <w:i/>
                <w:sz w:val="18"/>
                <w:szCs w:val="18"/>
                <w:lang w:val="es-ES_tradnl"/>
              </w:rPr>
              <w:t>de</w:t>
            </w:r>
            <w:r w:rsidRPr="00E1406D">
              <w:rPr>
                <w:rFonts w:ascii="Arial" w:hAnsi="Arial" w:cs="Arial"/>
                <w:i/>
                <w:spacing w:val="-8"/>
                <w:sz w:val="18"/>
                <w:szCs w:val="18"/>
                <w:lang w:val="es-ES_tradnl"/>
              </w:rPr>
              <w:t xml:space="preserve"> </w:t>
            </w:r>
            <w:r w:rsidRPr="00E1406D">
              <w:rPr>
                <w:rFonts w:ascii="Arial" w:hAnsi="Arial" w:cs="Arial"/>
                <w:i/>
                <w:sz w:val="18"/>
                <w:szCs w:val="18"/>
                <w:lang w:val="es-ES_tradnl"/>
              </w:rPr>
              <w:t>República</w:t>
            </w:r>
            <w:r w:rsidRPr="00E1406D">
              <w:rPr>
                <w:rFonts w:ascii="Arial" w:hAnsi="Arial" w:cs="Arial"/>
                <w:i/>
                <w:spacing w:val="-6"/>
                <w:sz w:val="18"/>
                <w:szCs w:val="18"/>
                <w:lang w:val="es-ES_tradnl"/>
              </w:rPr>
              <w:t xml:space="preserve"> </w:t>
            </w:r>
            <w:r w:rsidRPr="00E1406D">
              <w:rPr>
                <w:rFonts w:ascii="Arial" w:hAnsi="Arial" w:cs="Arial"/>
                <w:i/>
                <w:sz w:val="18"/>
                <w:szCs w:val="18"/>
                <w:lang w:val="es-ES_tradnl"/>
              </w:rPr>
              <w:t>Dominicana.</w:t>
            </w:r>
          </w:p>
          <w:p w:rsidR="00D44F3E" w:rsidRPr="00E1406D" w:rsidRDefault="00D44F3E" w:rsidP="00D44F3E">
            <w:pPr>
              <w:spacing w:before="120" w:after="120"/>
              <w:ind w:firstLine="89"/>
              <w:contextualSpacing/>
              <w:mirrorIndents/>
              <w:jc w:val="both"/>
              <w:outlineLvl w:val="0"/>
              <w:rPr>
                <w:rFonts w:ascii="Arial" w:hAnsi="Arial" w:cs="Arial"/>
                <w:sz w:val="20"/>
                <w:szCs w:val="20"/>
                <w:lang w:val="es-ES_tradnl"/>
              </w:rPr>
            </w:pPr>
          </w:p>
        </w:tc>
      </w:tr>
    </w:tbl>
    <w:p w:rsidR="00D44F3E" w:rsidRPr="00E1406D" w:rsidRDefault="00D44F3E" w:rsidP="00E50744">
      <w:pPr>
        <w:pStyle w:val="Paragraph"/>
        <w:numPr>
          <w:ilvl w:val="0"/>
          <w:numId w:val="26"/>
        </w:numPr>
        <w:ind w:left="630" w:hanging="4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lastRenderedPageBreak/>
        <w:t>Mano de obra calificada: para este factor se deducen de las remuneraciones (a costo empresa) aquellos ítems de cargas salariales que representan básicamente transferencias, de acuerdo con la siguiente tabla:</w:t>
      </w:r>
    </w:p>
    <w:tbl>
      <w:tblPr>
        <w:tblStyle w:val="TableNormal1"/>
        <w:tblW w:w="0" w:type="auto"/>
        <w:tblInd w:w="1345" w:type="dxa"/>
        <w:tblLayout w:type="fixed"/>
        <w:tblLook w:val="01E0" w:firstRow="1" w:lastRow="1" w:firstColumn="1" w:lastColumn="1" w:noHBand="0" w:noVBand="0"/>
      </w:tblPr>
      <w:tblGrid>
        <w:gridCol w:w="4978"/>
        <w:gridCol w:w="1413"/>
      </w:tblGrid>
      <w:tr w:rsidR="00D44F3E" w:rsidRPr="00E1406D" w:rsidTr="00E50744">
        <w:trPr>
          <w:trHeight w:hRule="exact" w:val="447"/>
        </w:trPr>
        <w:tc>
          <w:tcPr>
            <w:tcW w:w="639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44F3E" w:rsidRPr="00E1406D" w:rsidRDefault="00D44F3E" w:rsidP="00E50744">
            <w:pPr>
              <w:pStyle w:val="TableParagraph"/>
              <w:keepNext/>
              <w:keepLines/>
              <w:spacing w:before="120" w:after="120"/>
              <w:ind w:left="109" w:right="125"/>
              <w:contextualSpacing/>
              <w:mirrorIndents/>
              <w:jc w:val="center"/>
              <w:outlineLvl w:val="0"/>
              <w:rPr>
                <w:rFonts w:ascii="Arial" w:hAnsi="Arial" w:cs="Arial"/>
                <w:b/>
                <w:spacing w:val="-1"/>
                <w:sz w:val="20"/>
                <w:szCs w:val="20"/>
                <w:lang w:val="es-ES_tradnl"/>
              </w:rPr>
            </w:pPr>
            <w:r w:rsidRPr="00E1406D">
              <w:rPr>
                <w:rFonts w:ascii="Arial" w:hAnsi="Arial" w:cs="Arial"/>
                <w:b/>
                <w:spacing w:val="-1"/>
                <w:sz w:val="20"/>
                <w:szCs w:val="20"/>
                <w:lang w:val="es-ES_tradnl"/>
              </w:rPr>
              <w:t>Cargas Salariales</w:t>
            </w:r>
          </w:p>
        </w:tc>
      </w:tr>
      <w:tr w:rsidR="00D44F3E" w:rsidRPr="00E1406D" w:rsidTr="00E50744">
        <w:trPr>
          <w:trHeight w:hRule="exact" w:val="726"/>
        </w:trPr>
        <w:tc>
          <w:tcPr>
            <w:tcW w:w="4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44F3E" w:rsidRPr="00E1406D" w:rsidRDefault="00D44F3E" w:rsidP="00E50744">
            <w:pPr>
              <w:pStyle w:val="TableParagraph"/>
              <w:keepNext/>
              <w:keepLines/>
              <w:spacing w:before="120" w:after="120"/>
              <w:ind w:firstLine="137"/>
              <w:contextualSpacing/>
              <w:mirrorIndents/>
              <w:jc w:val="both"/>
              <w:outlineLvl w:val="0"/>
              <w:rPr>
                <w:rFonts w:ascii="Arial" w:eastAsia="Times New Roman" w:hAnsi="Arial" w:cs="Arial"/>
                <w:sz w:val="20"/>
                <w:szCs w:val="20"/>
                <w:lang w:val="es-ES_tradnl"/>
              </w:rPr>
            </w:pPr>
          </w:p>
          <w:p w:rsidR="00D44F3E" w:rsidRPr="00E1406D" w:rsidRDefault="00D44F3E" w:rsidP="00E50744">
            <w:pPr>
              <w:pStyle w:val="TableParagraph"/>
              <w:keepNext/>
              <w:keepLines/>
              <w:spacing w:before="120" w:after="120"/>
              <w:ind w:left="497" w:right="2" w:firstLine="990"/>
              <w:contextualSpacing/>
              <w:mirrorIndents/>
              <w:jc w:val="both"/>
              <w:outlineLvl w:val="0"/>
              <w:rPr>
                <w:rFonts w:ascii="Arial" w:eastAsia="Times New Roman" w:hAnsi="Arial" w:cs="Arial"/>
                <w:sz w:val="20"/>
                <w:szCs w:val="20"/>
                <w:lang w:val="es-ES_tradnl"/>
              </w:rPr>
            </w:pPr>
            <w:r w:rsidRPr="00E1406D">
              <w:rPr>
                <w:rFonts w:ascii="Arial" w:hAnsi="Arial" w:cs="Arial"/>
                <w:b/>
                <w:spacing w:val="-1"/>
                <w:sz w:val="20"/>
                <w:szCs w:val="20"/>
                <w:lang w:val="es-ES_tradnl"/>
              </w:rPr>
              <w:t>Partida</w:t>
            </w:r>
          </w:p>
        </w:tc>
        <w:tc>
          <w:tcPr>
            <w:tcW w:w="14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44F3E" w:rsidRPr="00E1406D" w:rsidRDefault="00D44F3E" w:rsidP="00E50744">
            <w:pPr>
              <w:pStyle w:val="TableParagraph"/>
              <w:keepNext/>
              <w:keepLines/>
              <w:spacing w:before="120" w:after="120"/>
              <w:ind w:left="109" w:right="125"/>
              <w:contextualSpacing/>
              <w:mirrorIndents/>
              <w:jc w:val="center"/>
              <w:outlineLvl w:val="0"/>
              <w:rPr>
                <w:rFonts w:ascii="Arial" w:eastAsia="Times New Roman" w:hAnsi="Arial" w:cs="Arial"/>
                <w:sz w:val="20"/>
                <w:szCs w:val="20"/>
                <w:lang w:val="es-ES_tradnl"/>
              </w:rPr>
            </w:pPr>
            <w:r w:rsidRPr="00E1406D">
              <w:rPr>
                <w:rFonts w:ascii="Arial" w:hAnsi="Arial" w:cs="Arial"/>
                <w:b/>
                <w:spacing w:val="-1"/>
                <w:sz w:val="20"/>
                <w:szCs w:val="20"/>
                <w:lang w:val="es-ES_tradnl"/>
              </w:rPr>
              <w:t>Aporte</w:t>
            </w:r>
            <w:r w:rsidRPr="00E1406D">
              <w:rPr>
                <w:rFonts w:ascii="Arial" w:hAnsi="Arial" w:cs="Arial"/>
                <w:b/>
                <w:spacing w:val="23"/>
                <w:w w:val="99"/>
                <w:sz w:val="20"/>
                <w:szCs w:val="20"/>
                <w:lang w:val="es-ES_tradnl"/>
              </w:rPr>
              <w:t xml:space="preserve"> E</w:t>
            </w:r>
            <w:r w:rsidRPr="00E1406D">
              <w:rPr>
                <w:rFonts w:ascii="Arial" w:hAnsi="Arial" w:cs="Arial"/>
                <w:b/>
                <w:spacing w:val="-1"/>
                <w:w w:val="95"/>
                <w:sz w:val="20"/>
                <w:szCs w:val="20"/>
                <w:lang w:val="es-ES_tradnl"/>
              </w:rPr>
              <w:t>mpleador</w:t>
            </w:r>
          </w:p>
          <w:p w:rsidR="00D44F3E" w:rsidRPr="00E1406D" w:rsidRDefault="00D44F3E" w:rsidP="00E50744">
            <w:pPr>
              <w:pStyle w:val="TableParagraph"/>
              <w:keepNext/>
              <w:keepLines/>
              <w:spacing w:before="120" w:after="120"/>
              <w:ind w:left="109"/>
              <w:contextualSpacing/>
              <w:mirrorIndents/>
              <w:jc w:val="center"/>
              <w:outlineLvl w:val="0"/>
              <w:rPr>
                <w:rFonts w:ascii="Arial" w:eastAsia="Times New Roman" w:hAnsi="Arial" w:cs="Arial"/>
                <w:sz w:val="20"/>
                <w:szCs w:val="20"/>
                <w:lang w:val="es-ES_tradnl"/>
              </w:rPr>
            </w:pPr>
            <w:r w:rsidRPr="00E1406D">
              <w:rPr>
                <w:rFonts w:ascii="Arial" w:hAnsi="Arial" w:cs="Arial"/>
                <w:b/>
                <w:sz w:val="20"/>
                <w:szCs w:val="20"/>
                <w:lang w:val="es-ES_tradnl"/>
              </w:rPr>
              <w:t>%</w:t>
            </w:r>
          </w:p>
        </w:tc>
      </w:tr>
      <w:tr w:rsidR="00D44F3E" w:rsidRPr="00E1406D" w:rsidTr="00E50744">
        <w:trPr>
          <w:trHeight w:hRule="exact" w:val="390"/>
        </w:trPr>
        <w:tc>
          <w:tcPr>
            <w:tcW w:w="4978" w:type="dxa"/>
            <w:tcBorders>
              <w:top w:val="single" w:sz="4" w:space="0" w:color="auto"/>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102" w:firstLine="137"/>
              <w:contextualSpacing/>
              <w:mirrorIndents/>
              <w:jc w:val="both"/>
              <w:outlineLvl w:val="0"/>
              <w:rPr>
                <w:rFonts w:ascii="Arial" w:eastAsia="Times New Roman" w:hAnsi="Arial" w:cs="Arial"/>
                <w:sz w:val="20"/>
                <w:szCs w:val="20"/>
                <w:lang w:val="es-ES_tradnl"/>
              </w:rPr>
            </w:pPr>
            <w:r w:rsidRPr="00E1406D">
              <w:rPr>
                <w:rFonts w:ascii="Arial" w:hAnsi="Arial" w:cs="Arial"/>
                <w:spacing w:val="-1"/>
                <w:sz w:val="20"/>
                <w:szCs w:val="20"/>
                <w:lang w:val="es-ES_tradnl"/>
              </w:rPr>
              <w:t>Seguro</w:t>
            </w:r>
            <w:r w:rsidRPr="00E1406D">
              <w:rPr>
                <w:rFonts w:ascii="Arial" w:hAnsi="Arial" w:cs="Arial"/>
                <w:spacing w:val="-3"/>
                <w:sz w:val="20"/>
                <w:szCs w:val="20"/>
                <w:lang w:val="es-ES_tradnl"/>
              </w:rPr>
              <w:t xml:space="preserve"> </w:t>
            </w:r>
            <w:r w:rsidRPr="00E1406D">
              <w:rPr>
                <w:rFonts w:ascii="Arial" w:hAnsi="Arial" w:cs="Arial"/>
                <w:spacing w:val="1"/>
                <w:sz w:val="20"/>
                <w:szCs w:val="20"/>
                <w:lang w:val="es-ES_tradnl"/>
              </w:rPr>
              <w:t>de</w:t>
            </w:r>
            <w:r w:rsidRPr="00E1406D">
              <w:rPr>
                <w:rFonts w:ascii="Arial" w:hAnsi="Arial" w:cs="Arial"/>
                <w:spacing w:val="-4"/>
                <w:sz w:val="20"/>
                <w:szCs w:val="20"/>
                <w:lang w:val="es-ES_tradnl"/>
              </w:rPr>
              <w:t xml:space="preserve"> </w:t>
            </w:r>
            <w:r w:rsidRPr="00E1406D">
              <w:rPr>
                <w:rFonts w:ascii="Arial" w:hAnsi="Arial" w:cs="Arial"/>
                <w:spacing w:val="-1"/>
                <w:sz w:val="20"/>
                <w:szCs w:val="20"/>
                <w:lang w:val="es-ES_tradnl"/>
              </w:rPr>
              <w:t>salud</w:t>
            </w:r>
          </w:p>
        </w:tc>
        <w:tc>
          <w:tcPr>
            <w:tcW w:w="1413" w:type="dxa"/>
            <w:tcBorders>
              <w:top w:val="single" w:sz="4" w:space="0" w:color="auto"/>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379" w:firstLine="137"/>
              <w:contextualSpacing/>
              <w:mirrorIndents/>
              <w:jc w:val="both"/>
              <w:outlineLvl w:val="0"/>
              <w:rPr>
                <w:rFonts w:ascii="Arial" w:eastAsia="Times New Roman" w:hAnsi="Arial" w:cs="Arial"/>
                <w:sz w:val="20"/>
                <w:szCs w:val="20"/>
                <w:lang w:val="es-ES_tradnl"/>
              </w:rPr>
            </w:pPr>
            <w:r w:rsidRPr="00E1406D">
              <w:rPr>
                <w:rFonts w:ascii="Arial" w:hAnsi="Arial" w:cs="Arial"/>
                <w:sz w:val="20"/>
                <w:szCs w:val="20"/>
                <w:lang w:val="es-ES_tradnl"/>
              </w:rPr>
              <w:t>7,00</w:t>
            </w:r>
          </w:p>
        </w:tc>
      </w:tr>
      <w:tr w:rsidR="00D44F3E" w:rsidRPr="00E1406D" w:rsidTr="00E50744">
        <w:trPr>
          <w:trHeight w:hRule="exact" w:val="406"/>
        </w:trPr>
        <w:tc>
          <w:tcPr>
            <w:tcW w:w="4978"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102" w:firstLine="137"/>
              <w:contextualSpacing/>
              <w:mirrorIndents/>
              <w:jc w:val="both"/>
              <w:outlineLvl w:val="0"/>
              <w:rPr>
                <w:rFonts w:ascii="Arial" w:eastAsia="Times New Roman" w:hAnsi="Arial" w:cs="Arial"/>
                <w:sz w:val="20"/>
                <w:szCs w:val="20"/>
                <w:lang w:val="es-ES_tradnl"/>
              </w:rPr>
            </w:pPr>
            <w:r w:rsidRPr="00E1406D">
              <w:rPr>
                <w:rFonts w:ascii="Arial" w:hAnsi="Arial" w:cs="Arial"/>
                <w:spacing w:val="-1"/>
                <w:sz w:val="20"/>
                <w:szCs w:val="20"/>
                <w:lang w:val="es-ES_tradnl"/>
              </w:rPr>
              <w:t>Fondo</w:t>
            </w:r>
            <w:r w:rsidRPr="00E1406D">
              <w:rPr>
                <w:rFonts w:ascii="Arial" w:hAnsi="Arial" w:cs="Arial"/>
                <w:spacing w:val="-4"/>
                <w:sz w:val="20"/>
                <w:szCs w:val="20"/>
                <w:lang w:val="es-ES_tradnl"/>
              </w:rPr>
              <w:t xml:space="preserve"> </w:t>
            </w:r>
            <w:r w:rsidRPr="00E1406D">
              <w:rPr>
                <w:rFonts w:ascii="Arial" w:hAnsi="Arial" w:cs="Arial"/>
                <w:sz w:val="20"/>
                <w:szCs w:val="20"/>
                <w:lang w:val="es-ES_tradnl"/>
              </w:rPr>
              <w:t>de</w:t>
            </w:r>
            <w:r w:rsidRPr="00E1406D">
              <w:rPr>
                <w:rFonts w:ascii="Arial" w:hAnsi="Arial" w:cs="Arial"/>
                <w:spacing w:val="-4"/>
                <w:sz w:val="20"/>
                <w:szCs w:val="20"/>
                <w:lang w:val="es-ES_tradnl"/>
              </w:rPr>
              <w:t xml:space="preserve"> </w:t>
            </w:r>
            <w:r w:rsidRPr="00E1406D">
              <w:rPr>
                <w:rFonts w:ascii="Arial" w:hAnsi="Arial" w:cs="Arial"/>
                <w:sz w:val="20"/>
                <w:szCs w:val="20"/>
                <w:lang w:val="es-ES_tradnl"/>
              </w:rPr>
              <w:t>pensiones</w:t>
            </w:r>
          </w:p>
        </w:tc>
        <w:tc>
          <w:tcPr>
            <w:tcW w:w="1413"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379" w:firstLine="137"/>
              <w:contextualSpacing/>
              <w:mirrorIndents/>
              <w:jc w:val="both"/>
              <w:outlineLvl w:val="0"/>
              <w:rPr>
                <w:rFonts w:ascii="Arial" w:eastAsia="Times New Roman" w:hAnsi="Arial" w:cs="Arial"/>
                <w:sz w:val="20"/>
                <w:szCs w:val="20"/>
                <w:lang w:val="es-ES_tradnl"/>
              </w:rPr>
            </w:pPr>
            <w:r w:rsidRPr="00E1406D">
              <w:rPr>
                <w:rFonts w:ascii="Arial" w:hAnsi="Arial" w:cs="Arial"/>
                <w:sz w:val="20"/>
                <w:szCs w:val="20"/>
                <w:lang w:val="es-ES_tradnl"/>
              </w:rPr>
              <w:t>7,12</w:t>
            </w:r>
          </w:p>
        </w:tc>
      </w:tr>
      <w:tr w:rsidR="00D44F3E" w:rsidRPr="00E1406D" w:rsidTr="00E50744">
        <w:trPr>
          <w:trHeight w:hRule="exact" w:val="406"/>
        </w:trPr>
        <w:tc>
          <w:tcPr>
            <w:tcW w:w="4978"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102" w:firstLine="137"/>
              <w:contextualSpacing/>
              <w:mirrorIndents/>
              <w:jc w:val="both"/>
              <w:outlineLvl w:val="0"/>
              <w:rPr>
                <w:rFonts w:ascii="Arial" w:eastAsia="Times New Roman" w:hAnsi="Arial" w:cs="Arial"/>
                <w:sz w:val="20"/>
                <w:szCs w:val="20"/>
                <w:lang w:val="es-ES_tradnl"/>
              </w:rPr>
            </w:pPr>
            <w:r w:rsidRPr="00E1406D">
              <w:rPr>
                <w:rFonts w:ascii="Arial" w:hAnsi="Arial" w:cs="Arial"/>
                <w:spacing w:val="-1"/>
                <w:sz w:val="20"/>
                <w:szCs w:val="20"/>
                <w:lang w:val="es-ES_tradnl"/>
              </w:rPr>
              <w:t>Riesgos</w:t>
            </w:r>
            <w:r w:rsidRPr="00E1406D">
              <w:rPr>
                <w:rFonts w:ascii="Arial" w:hAnsi="Arial" w:cs="Arial"/>
                <w:spacing w:val="-7"/>
                <w:sz w:val="20"/>
                <w:szCs w:val="20"/>
                <w:lang w:val="es-ES_tradnl"/>
              </w:rPr>
              <w:t xml:space="preserve"> </w:t>
            </w:r>
            <w:r w:rsidRPr="00E1406D">
              <w:rPr>
                <w:rFonts w:ascii="Arial" w:hAnsi="Arial" w:cs="Arial"/>
                <w:spacing w:val="-1"/>
                <w:sz w:val="20"/>
                <w:szCs w:val="20"/>
                <w:lang w:val="es-ES_tradnl"/>
              </w:rPr>
              <w:t>laborales</w:t>
            </w:r>
          </w:p>
        </w:tc>
        <w:tc>
          <w:tcPr>
            <w:tcW w:w="1413"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379" w:firstLine="137"/>
              <w:contextualSpacing/>
              <w:mirrorIndents/>
              <w:jc w:val="both"/>
              <w:outlineLvl w:val="0"/>
              <w:rPr>
                <w:rFonts w:ascii="Arial" w:eastAsia="Times New Roman" w:hAnsi="Arial" w:cs="Arial"/>
                <w:sz w:val="20"/>
                <w:szCs w:val="20"/>
                <w:lang w:val="es-ES_tradnl"/>
              </w:rPr>
            </w:pPr>
            <w:r w:rsidRPr="00E1406D">
              <w:rPr>
                <w:rFonts w:ascii="Arial" w:hAnsi="Arial" w:cs="Arial"/>
                <w:sz w:val="20"/>
                <w:szCs w:val="20"/>
                <w:lang w:val="es-ES_tradnl"/>
              </w:rPr>
              <w:t>1,25</w:t>
            </w:r>
          </w:p>
        </w:tc>
      </w:tr>
      <w:tr w:rsidR="00D44F3E" w:rsidRPr="00E1406D" w:rsidTr="00E50744">
        <w:trPr>
          <w:trHeight w:hRule="exact" w:val="406"/>
        </w:trPr>
        <w:tc>
          <w:tcPr>
            <w:tcW w:w="4978"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102" w:firstLine="137"/>
              <w:contextualSpacing/>
              <w:mirrorIndents/>
              <w:jc w:val="both"/>
              <w:outlineLvl w:val="0"/>
              <w:rPr>
                <w:rFonts w:ascii="Arial" w:eastAsia="Times New Roman" w:hAnsi="Arial" w:cs="Arial"/>
                <w:sz w:val="20"/>
                <w:szCs w:val="20"/>
                <w:lang w:val="es-ES_tradnl"/>
              </w:rPr>
            </w:pPr>
            <w:r w:rsidRPr="00E1406D">
              <w:rPr>
                <w:rFonts w:ascii="Arial" w:hAnsi="Arial" w:cs="Arial"/>
                <w:spacing w:val="-1"/>
                <w:sz w:val="20"/>
                <w:szCs w:val="20"/>
                <w:lang w:val="es-ES_tradnl"/>
              </w:rPr>
              <w:t>INFOTEP</w:t>
            </w:r>
          </w:p>
        </w:tc>
        <w:tc>
          <w:tcPr>
            <w:tcW w:w="1413"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379" w:firstLine="137"/>
              <w:contextualSpacing/>
              <w:mirrorIndents/>
              <w:jc w:val="both"/>
              <w:outlineLvl w:val="0"/>
              <w:rPr>
                <w:rFonts w:ascii="Arial" w:eastAsia="Times New Roman" w:hAnsi="Arial" w:cs="Arial"/>
                <w:sz w:val="20"/>
                <w:szCs w:val="20"/>
                <w:lang w:val="es-ES_tradnl"/>
              </w:rPr>
            </w:pPr>
            <w:r w:rsidRPr="00E1406D">
              <w:rPr>
                <w:rFonts w:ascii="Arial" w:hAnsi="Arial" w:cs="Arial"/>
                <w:sz w:val="20"/>
                <w:szCs w:val="20"/>
                <w:lang w:val="es-ES_tradnl"/>
              </w:rPr>
              <w:t>1,00</w:t>
            </w:r>
          </w:p>
        </w:tc>
      </w:tr>
      <w:tr w:rsidR="00D44F3E" w:rsidRPr="00E1406D" w:rsidTr="00E50744">
        <w:trPr>
          <w:trHeight w:hRule="exact" w:val="406"/>
        </w:trPr>
        <w:tc>
          <w:tcPr>
            <w:tcW w:w="4978"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102" w:firstLine="137"/>
              <w:contextualSpacing/>
              <w:mirrorIndents/>
              <w:jc w:val="both"/>
              <w:outlineLvl w:val="0"/>
              <w:rPr>
                <w:rFonts w:ascii="Arial" w:eastAsia="Times New Roman" w:hAnsi="Arial" w:cs="Arial"/>
                <w:sz w:val="20"/>
                <w:szCs w:val="20"/>
                <w:lang w:val="es-ES_tradnl"/>
              </w:rPr>
            </w:pPr>
            <w:r w:rsidRPr="00E1406D">
              <w:rPr>
                <w:rFonts w:ascii="Arial" w:hAnsi="Arial" w:cs="Arial"/>
                <w:spacing w:val="-1"/>
                <w:sz w:val="20"/>
                <w:szCs w:val="20"/>
                <w:lang w:val="es-ES_tradnl"/>
              </w:rPr>
              <w:t>Total</w:t>
            </w:r>
          </w:p>
        </w:tc>
        <w:tc>
          <w:tcPr>
            <w:tcW w:w="1413"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379" w:firstLine="137"/>
              <w:contextualSpacing/>
              <w:mirrorIndents/>
              <w:jc w:val="both"/>
              <w:outlineLvl w:val="0"/>
              <w:rPr>
                <w:rFonts w:ascii="Arial" w:eastAsia="Times New Roman" w:hAnsi="Arial" w:cs="Arial"/>
                <w:sz w:val="20"/>
                <w:szCs w:val="20"/>
                <w:lang w:val="es-ES_tradnl"/>
              </w:rPr>
            </w:pPr>
            <w:r w:rsidRPr="00E1406D">
              <w:rPr>
                <w:rFonts w:ascii="Arial" w:hAnsi="Arial" w:cs="Arial"/>
                <w:sz w:val="20"/>
                <w:szCs w:val="20"/>
                <w:lang w:val="es-ES_tradnl"/>
              </w:rPr>
              <w:t>16,37</w:t>
            </w:r>
          </w:p>
        </w:tc>
      </w:tr>
      <w:tr w:rsidR="00D44F3E" w:rsidRPr="00E1406D" w:rsidTr="00E50744">
        <w:trPr>
          <w:trHeight w:hRule="exact" w:val="408"/>
        </w:trPr>
        <w:tc>
          <w:tcPr>
            <w:tcW w:w="4978"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102" w:firstLine="137"/>
              <w:contextualSpacing/>
              <w:mirrorIndents/>
              <w:jc w:val="both"/>
              <w:outlineLvl w:val="0"/>
              <w:rPr>
                <w:rFonts w:ascii="Arial" w:eastAsia="Times New Roman" w:hAnsi="Arial" w:cs="Arial"/>
                <w:sz w:val="20"/>
                <w:szCs w:val="20"/>
                <w:lang w:val="es-ES_tradnl"/>
              </w:rPr>
            </w:pPr>
            <w:r w:rsidRPr="00E1406D">
              <w:rPr>
                <w:rFonts w:ascii="Arial" w:hAnsi="Arial" w:cs="Arial"/>
                <w:b/>
                <w:spacing w:val="-1"/>
                <w:sz w:val="20"/>
                <w:szCs w:val="20"/>
                <w:lang w:val="es-ES_tradnl"/>
              </w:rPr>
              <w:t>Factor</w:t>
            </w:r>
            <w:r w:rsidRPr="00E1406D">
              <w:rPr>
                <w:rFonts w:ascii="Arial" w:hAnsi="Arial" w:cs="Arial"/>
                <w:b/>
                <w:spacing w:val="-7"/>
                <w:sz w:val="20"/>
                <w:szCs w:val="20"/>
                <w:lang w:val="es-ES_tradnl"/>
              </w:rPr>
              <w:t xml:space="preserve"> </w:t>
            </w:r>
            <w:r w:rsidRPr="00E1406D">
              <w:rPr>
                <w:rFonts w:ascii="Arial" w:hAnsi="Arial" w:cs="Arial"/>
                <w:b/>
                <w:sz w:val="20"/>
                <w:szCs w:val="20"/>
                <w:lang w:val="es-ES_tradnl"/>
              </w:rPr>
              <w:t>de</w:t>
            </w:r>
            <w:r w:rsidRPr="00E1406D">
              <w:rPr>
                <w:rFonts w:ascii="Arial" w:hAnsi="Arial" w:cs="Arial"/>
                <w:b/>
                <w:spacing w:val="-7"/>
                <w:sz w:val="20"/>
                <w:szCs w:val="20"/>
                <w:lang w:val="es-ES_tradnl"/>
              </w:rPr>
              <w:t xml:space="preserve"> </w:t>
            </w:r>
            <w:r w:rsidRPr="00E1406D">
              <w:rPr>
                <w:rFonts w:ascii="Arial" w:hAnsi="Arial" w:cs="Arial"/>
                <w:b/>
                <w:spacing w:val="-1"/>
                <w:sz w:val="20"/>
                <w:szCs w:val="20"/>
                <w:lang w:val="es-ES_tradnl"/>
              </w:rPr>
              <w:t>Conversión</w:t>
            </w:r>
          </w:p>
        </w:tc>
        <w:tc>
          <w:tcPr>
            <w:tcW w:w="1413" w:type="dxa"/>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379" w:firstLine="137"/>
              <w:contextualSpacing/>
              <w:mirrorIndents/>
              <w:jc w:val="both"/>
              <w:outlineLvl w:val="0"/>
              <w:rPr>
                <w:rFonts w:ascii="Arial" w:eastAsia="Times New Roman" w:hAnsi="Arial" w:cs="Arial"/>
                <w:sz w:val="20"/>
                <w:szCs w:val="20"/>
                <w:lang w:val="es-ES_tradnl"/>
              </w:rPr>
            </w:pPr>
            <w:r w:rsidRPr="00E1406D">
              <w:rPr>
                <w:rFonts w:ascii="Arial" w:hAnsi="Arial" w:cs="Arial"/>
                <w:b/>
                <w:sz w:val="20"/>
                <w:szCs w:val="20"/>
                <w:lang w:val="es-ES_tradnl"/>
              </w:rPr>
              <w:t>0,859</w:t>
            </w:r>
          </w:p>
        </w:tc>
      </w:tr>
      <w:tr w:rsidR="00D44F3E" w:rsidRPr="00E1406D" w:rsidTr="00E50744">
        <w:trPr>
          <w:trHeight w:hRule="exact" w:val="438"/>
        </w:trPr>
        <w:tc>
          <w:tcPr>
            <w:tcW w:w="6391" w:type="dxa"/>
            <w:gridSpan w:val="2"/>
            <w:tcBorders>
              <w:top w:val="single" w:sz="5" w:space="0" w:color="000000"/>
              <w:left w:val="single" w:sz="5" w:space="0" w:color="000000"/>
              <w:bottom w:val="single" w:sz="5" w:space="0" w:color="000000"/>
              <w:right w:val="single" w:sz="5" w:space="0" w:color="000000"/>
            </w:tcBorders>
          </w:tcPr>
          <w:p w:rsidR="00D44F3E" w:rsidRPr="00E1406D" w:rsidRDefault="00D44F3E" w:rsidP="00E50744">
            <w:pPr>
              <w:pStyle w:val="TableParagraph"/>
              <w:keepNext/>
              <w:keepLines/>
              <w:spacing w:before="120" w:after="120"/>
              <w:ind w:left="180"/>
              <w:contextualSpacing/>
              <w:mirrorIndents/>
              <w:jc w:val="both"/>
              <w:outlineLvl w:val="0"/>
              <w:rPr>
                <w:rFonts w:ascii="Arial" w:hAnsi="Arial" w:cs="Arial"/>
                <w:b/>
                <w:sz w:val="20"/>
                <w:szCs w:val="20"/>
                <w:lang w:val="es-ES_tradnl"/>
              </w:rPr>
            </w:pPr>
            <w:r w:rsidRPr="00E1406D">
              <w:rPr>
                <w:rFonts w:ascii="Arial" w:hAnsi="Arial" w:cs="Arial"/>
                <w:i/>
                <w:sz w:val="20"/>
                <w:szCs w:val="20"/>
                <w:lang w:val="es-ES_tradnl"/>
              </w:rPr>
              <w:t>Fuente:</w:t>
            </w:r>
            <w:r w:rsidRPr="00E1406D">
              <w:rPr>
                <w:rFonts w:ascii="Arial" w:hAnsi="Arial" w:cs="Arial"/>
                <w:i/>
                <w:spacing w:val="-7"/>
                <w:sz w:val="20"/>
                <w:szCs w:val="20"/>
                <w:lang w:val="es-ES_tradnl"/>
              </w:rPr>
              <w:t xml:space="preserve"> </w:t>
            </w:r>
            <w:r w:rsidRPr="00E1406D">
              <w:rPr>
                <w:rFonts w:ascii="Arial" w:hAnsi="Arial" w:cs="Arial"/>
                <w:i/>
                <w:spacing w:val="-1"/>
                <w:sz w:val="20"/>
                <w:szCs w:val="20"/>
                <w:lang w:val="es-ES_tradnl"/>
              </w:rPr>
              <w:t>Dirección</w:t>
            </w:r>
            <w:r w:rsidRPr="00E1406D">
              <w:rPr>
                <w:rFonts w:ascii="Arial" w:hAnsi="Arial" w:cs="Arial"/>
                <w:i/>
                <w:spacing w:val="-6"/>
                <w:sz w:val="20"/>
                <w:szCs w:val="20"/>
                <w:lang w:val="es-ES_tradnl"/>
              </w:rPr>
              <w:t xml:space="preserve"> </w:t>
            </w:r>
            <w:r w:rsidRPr="00E1406D">
              <w:rPr>
                <w:rFonts w:ascii="Arial" w:hAnsi="Arial" w:cs="Arial"/>
                <w:i/>
                <w:sz w:val="20"/>
                <w:szCs w:val="20"/>
                <w:lang w:val="es-ES_tradnl"/>
              </w:rPr>
              <w:t>General</w:t>
            </w:r>
            <w:r w:rsidRPr="00E1406D">
              <w:rPr>
                <w:rFonts w:ascii="Arial" w:hAnsi="Arial" w:cs="Arial"/>
                <w:i/>
                <w:spacing w:val="-8"/>
                <w:sz w:val="20"/>
                <w:szCs w:val="20"/>
                <w:lang w:val="es-ES_tradnl"/>
              </w:rPr>
              <w:t xml:space="preserve"> </w:t>
            </w:r>
            <w:r w:rsidRPr="00E1406D">
              <w:rPr>
                <w:rFonts w:ascii="Arial" w:hAnsi="Arial" w:cs="Arial"/>
                <w:i/>
                <w:sz w:val="20"/>
                <w:szCs w:val="20"/>
                <w:lang w:val="es-ES_tradnl"/>
              </w:rPr>
              <w:t>de</w:t>
            </w:r>
            <w:r w:rsidRPr="00E1406D">
              <w:rPr>
                <w:rFonts w:ascii="Arial" w:hAnsi="Arial" w:cs="Arial"/>
                <w:i/>
                <w:spacing w:val="-8"/>
                <w:sz w:val="20"/>
                <w:szCs w:val="20"/>
                <w:lang w:val="es-ES_tradnl"/>
              </w:rPr>
              <w:t xml:space="preserve"> </w:t>
            </w:r>
            <w:r w:rsidRPr="00E1406D">
              <w:rPr>
                <w:rFonts w:ascii="Arial" w:hAnsi="Arial" w:cs="Arial"/>
                <w:i/>
                <w:sz w:val="20"/>
                <w:szCs w:val="20"/>
                <w:lang w:val="es-ES_tradnl"/>
              </w:rPr>
              <w:t>Impuestos</w:t>
            </w:r>
            <w:r w:rsidRPr="00E1406D">
              <w:rPr>
                <w:rFonts w:ascii="Arial" w:hAnsi="Arial" w:cs="Arial"/>
                <w:i/>
                <w:spacing w:val="-9"/>
                <w:sz w:val="20"/>
                <w:szCs w:val="20"/>
                <w:lang w:val="es-ES_tradnl"/>
              </w:rPr>
              <w:t xml:space="preserve"> </w:t>
            </w:r>
            <w:r w:rsidRPr="00E1406D">
              <w:rPr>
                <w:rFonts w:ascii="Arial" w:hAnsi="Arial" w:cs="Arial"/>
                <w:i/>
                <w:sz w:val="20"/>
                <w:szCs w:val="20"/>
                <w:lang w:val="es-ES_tradnl"/>
              </w:rPr>
              <w:t>Internos</w:t>
            </w:r>
            <w:r w:rsidRPr="00E1406D">
              <w:rPr>
                <w:rFonts w:ascii="Arial" w:hAnsi="Arial" w:cs="Arial"/>
                <w:i/>
                <w:spacing w:val="-8"/>
                <w:sz w:val="20"/>
                <w:szCs w:val="20"/>
                <w:lang w:val="es-ES_tradnl"/>
              </w:rPr>
              <w:t xml:space="preserve"> </w:t>
            </w:r>
            <w:r w:rsidRPr="00E1406D">
              <w:rPr>
                <w:rFonts w:ascii="Arial" w:hAnsi="Arial" w:cs="Arial"/>
                <w:i/>
                <w:sz w:val="20"/>
                <w:szCs w:val="20"/>
                <w:lang w:val="es-ES_tradnl"/>
              </w:rPr>
              <w:t>de</w:t>
            </w:r>
            <w:r w:rsidRPr="00E1406D">
              <w:rPr>
                <w:rFonts w:ascii="Arial" w:hAnsi="Arial" w:cs="Arial"/>
                <w:i/>
                <w:spacing w:val="-7"/>
                <w:sz w:val="20"/>
                <w:szCs w:val="20"/>
                <w:lang w:val="es-ES_tradnl"/>
              </w:rPr>
              <w:t xml:space="preserve"> </w:t>
            </w:r>
            <w:r w:rsidRPr="00E1406D">
              <w:rPr>
                <w:rFonts w:ascii="Arial" w:hAnsi="Arial" w:cs="Arial"/>
                <w:i/>
                <w:spacing w:val="-1"/>
                <w:sz w:val="20"/>
                <w:szCs w:val="20"/>
                <w:lang w:val="es-ES_tradnl"/>
              </w:rPr>
              <w:t>Republica</w:t>
            </w:r>
            <w:r w:rsidRPr="00E1406D">
              <w:rPr>
                <w:rFonts w:ascii="Arial" w:hAnsi="Arial" w:cs="Arial"/>
                <w:i/>
                <w:spacing w:val="-6"/>
                <w:sz w:val="20"/>
                <w:szCs w:val="20"/>
                <w:lang w:val="es-ES_tradnl"/>
              </w:rPr>
              <w:t xml:space="preserve"> </w:t>
            </w:r>
            <w:r w:rsidRPr="00E1406D">
              <w:rPr>
                <w:rFonts w:ascii="Arial" w:hAnsi="Arial" w:cs="Arial"/>
                <w:i/>
                <w:sz w:val="20"/>
                <w:szCs w:val="20"/>
                <w:lang w:val="es-ES_tradnl"/>
              </w:rPr>
              <w:t>Dominicana.</w:t>
            </w:r>
          </w:p>
        </w:tc>
      </w:tr>
    </w:tbl>
    <w:p w:rsidR="00D44F3E" w:rsidRPr="00E1406D" w:rsidRDefault="00D44F3E" w:rsidP="00D44F3E">
      <w:pPr>
        <w:pStyle w:val="BodyText"/>
        <w:spacing w:before="120" w:after="120"/>
        <w:ind w:right="119"/>
        <w:mirrorIndents/>
        <w:jc w:val="both"/>
        <w:outlineLvl w:val="0"/>
        <w:rPr>
          <w:rFonts w:ascii="Arial" w:hAnsi="Arial" w:cs="Arial"/>
          <w:spacing w:val="-1"/>
          <w:sz w:val="22"/>
          <w:szCs w:val="22"/>
          <w:u w:color="000000"/>
          <w:lang w:val="es-ES_tradnl"/>
        </w:rPr>
      </w:pPr>
    </w:p>
    <w:p w:rsidR="00D44F3E" w:rsidRPr="00E1406D" w:rsidRDefault="00D44F3E" w:rsidP="00E50744">
      <w:pPr>
        <w:pStyle w:val="Paragraph"/>
        <w:numPr>
          <w:ilvl w:val="0"/>
          <w:numId w:val="26"/>
        </w:numPr>
        <w:ind w:left="630" w:hanging="4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A lo anterior se aplica el factor de conversión estándar para conservar el numerario del análisis, con lo cual:</w:t>
      </w:r>
    </w:p>
    <w:p w:rsidR="00D44F3E" w:rsidRPr="00E1406D" w:rsidRDefault="00D44F3E" w:rsidP="00E50744">
      <w:pPr>
        <w:pStyle w:val="Paragraph"/>
        <w:numPr>
          <w:ilvl w:val="0"/>
          <w:numId w:val="0"/>
        </w:numPr>
        <w:ind w:left="13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FCMOC = 0,859 * 0,870 = 0,747</w:t>
      </w:r>
    </w:p>
    <w:p w:rsidR="00D44F3E" w:rsidRPr="00E1406D" w:rsidRDefault="00D44F3E" w:rsidP="00E50744">
      <w:pPr>
        <w:pStyle w:val="Paragraph"/>
        <w:numPr>
          <w:ilvl w:val="0"/>
          <w:numId w:val="26"/>
        </w:numPr>
        <w:ind w:left="630" w:hanging="4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Mano de obra no calificada: se adopta el mismo criterio que para el caso de mano de obra calificada, al excluirse aquellos conceptos de las remuneraciones que son efectivamente transferencias. En adición se descuenta un factor asociado a la tasa de desempleo de este tipo de mano de obra, según la siguiente fórmula</w:t>
      </w:r>
      <w:r w:rsidRPr="00E1406D">
        <w:rPr>
          <w:rStyle w:val="FootnoteReference"/>
          <w:rFonts w:ascii="Arial" w:hAnsi="Arial" w:cs="Arial"/>
          <w:spacing w:val="-1"/>
          <w:sz w:val="22"/>
          <w:szCs w:val="22"/>
          <w:u w:color="000000"/>
          <w:lang w:val="es-ES_tradnl"/>
        </w:rPr>
        <w:footnoteReference w:id="14"/>
      </w:r>
      <w:r w:rsidRPr="00E1406D">
        <w:rPr>
          <w:rFonts w:ascii="Arial" w:hAnsi="Arial" w:cs="Arial"/>
          <w:spacing w:val="-1"/>
          <w:sz w:val="22"/>
          <w:szCs w:val="22"/>
          <w:u w:color="000000"/>
          <w:lang w:val="es-ES_tradnl"/>
        </w:rPr>
        <w:t>:</w:t>
      </w:r>
    </w:p>
    <w:p w:rsidR="00D44F3E" w:rsidRPr="00E1406D" w:rsidRDefault="00D44F3E" w:rsidP="00E50744">
      <w:pPr>
        <w:pStyle w:val="Paragraph"/>
        <w:numPr>
          <w:ilvl w:val="0"/>
          <w:numId w:val="0"/>
        </w:numPr>
        <w:ind w:left="13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FCMONC = W * FCMOC * (1 - U) = 1.0 * 0,747 * (1- 0,058) = 0,703</w:t>
      </w:r>
    </w:p>
    <w:p w:rsidR="00D44F3E" w:rsidRPr="00E1406D" w:rsidRDefault="00D44F3E" w:rsidP="00E50744">
      <w:pPr>
        <w:pStyle w:val="Paragraph"/>
        <w:numPr>
          <w:ilvl w:val="0"/>
          <w:numId w:val="0"/>
        </w:numPr>
        <w:ind w:left="1350"/>
        <w:rPr>
          <w:rFonts w:ascii="Arial" w:hAnsi="Arial" w:cs="Arial"/>
          <w:spacing w:val="-1"/>
          <w:sz w:val="22"/>
          <w:szCs w:val="22"/>
          <w:u w:color="000000"/>
          <w:lang w:val="es-ES_tradnl"/>
        </w:rPr>
      </w:pPr>
      <w:bookmarkStart w:id="3" w:name="_bookmark1"/>
      <w:bookmarkEnd w:id="3"/>
      <w:r w:rsidRPr="00E1406D">
        <w:rPr>
          <w:rFonts w:ascii="Arial" w:hAnsi="Arial" w:cs="Arial"/>
          <w:spacing w:val="-1"/>
          <w:sz w:val="22"/>
          <w:szCs w:val="22"/>
          <w:u w:color="000000"/>
          <w:lang w:val="es-ES_tradnl"/>
        </w:rPr>
        <w:t>Donde:</w:t>
      </w:r>
    </w:p>
    <w:p w:rsidR="00D44F3E" w:rsidRPr="00E1406D" w:rsidRDefault="00D44F3E" w:rsidP="00E50744">
      <w:pPr>
        <w:pStyle w:val="Paragraph"/>
        <w:numPr>
          <w:ilvl w:val="0"/>
          <w:numId w:val="0"/>
        </w:numPr>
        <w:ind w:left="13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FCMONC: factor de conversión de la mano de obra no calificada</w:t>
      </w:r>
    </w:p>
    <w:p w:rsidR="00D44F3E" w:rsidRPr="00E1406D" w:rsidRDefault="00D44F3E" w:rsidP="00E50744">
      <w:pPr>
        <w:pStyle w:val="Paragraph"/>
        <w:numPr>
          <w:ilvl w:val="0"/>
          <w:numId w:val="0"/>
        </w:numPr>
        <w:ind w:left="13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W: es el salario costo empresa (índice 1.0)</w:t>
      </w:r>
    </w:p>
    <w:p w:rsidR="00D44F3E" w:rsidRPr="00E1406D" w:rsidRDefault="00D44F3E" w:rsidP="00E50744">
      <w:pPr>
        <w:pStyle w:val="Paragraph"/>
        <w:numPr>
          <w:ilvl w:val="0"/>
          <w:numId w:val="0"/>
        </w:numPr>
        <w:ind w:left="13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FCMOC: factor de conversión de la mano de obra calificada</w:t>
      </w:r>
    </w:p>
    <w:p w:rsidR="00D44F3E" w:rsidRPr="00E1406D" w:rsidRDefault="00D44F3E" w:rsidP="00E50744">
      <w:pPr>
        <w:pStyle w:val="Paragraph"/>
        <w:numPr>
          <w:ilvl w:val="0"/>
          <w:numId w:val="0"/>
        </w:numPr>
        <w:ind w:left="1350"/>
        <w:rPr>
          <w:rFonts w:ascii="Arial" w:hAnsi="Arial" w:cs="Arial"/>
          <w:spacing w:val="-1"/>
          <w:sz w:val="22"/>
          <w:szCs w:val="22"/>
          <w:u w:color="000000"/>
          <w:lang w:val="es-ES_tradnl"/>
        </w:rPr>
      </w:pPr>
      <w:r w:rsidRPr="00E1406D">
        <w:rPr>
          <w:rFonts w:ascii="Arial" w:hAnsi="Arial" w:cs="Arial"/>
          <w:spacing w:val="-1"/>
          <w:sz w:val="22"/>
          <w:szCs w:val="22"/>
          <w:u w:color="000000"/>
          <w:lang w:val="es-ES_tradnl"/>
        </w:rPr>
        <w:t>U: tasa de desempleo abierta.</w:t>
      </w:r>
    </w:p>
    <w:p w:rsidR="00D44F3E" w:rsidRPr="00E1406D" w:rsidRDefault="00D44F3E" w:rsidP="00E50744">
      <w:pPr>
        <w:pStyle w:val="Paragraph"/>
        <w:numPr>
          <w:ilvl w:val="1"/>
          <w:numId w:val="24"/>
        </w:numPr>
        <w:ind w:left="188" w:hanging="634"/>
        <w:rPr>
          <w:rFonts w:ascii="Arial" w:hAnsi="Arial" w:cs="Arial"/>
          <w:sz w:val="22"/>
          <w:szCs w:val="22"/>
          <w:lang w:val="es-ES_tradnl"/>
        </w:rPr>
      </w:pPr>
      <w:r w:rsidRPr="00E1406D">
        <w:rPr>
          <w:rFonts w:ascii="Arial" w:hAnsi="Arial" w:cs="Arial"/>
          <w:spacing w:val="-1"/>
          <w:sz w:val="22"/>
          <w:szCs w:val="22"/>
          <w:lang w:val="es-ES_tradnl"/>
        </w:rPr>
        <w:t>Tomando</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en</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cuenta</w:t>
      </w:r>
      <w:r w:rsidRPr="00E1406D">
        <w:rPr>
          <w:rFonts w:ascii="Arial" w:hAnsi="Arial" w:cs="Arial"/>
          <w:spacing w:val="39"/>
          <w:sz w:val="22"/>
          <w:szCs w:val="22"/>
          <w:lang w:val="es-ES_tradnl"/>
        </w:rPr>
        <w:t xml:space="preserve"> </w:t>
      </w:r>
      <w:r w:rsidRPr="00E1406D">
        <w:rPr>
          <w:rFonts w:ascii="Arial" w:hAnsi="Arial" w:cs="Arial"/>
          <w:sz w:val="22"/>
          <w:szCs w:val="22"/>
          <w:lang w:val="es-ES_tradnl"/>
        </w:rPr>
        <w:t>la</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composición</w:t>
      </w:r>
      <w:r w:rsidRPr="00E1406D">
        <w:rPr>
          <w:rFonts w:ascii="Arial" w:hAnsi="Arial" w:cs="Arial"/>
          <w:spacing w:val="40"/>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costos</w:t>
      </w:r>
      <w:r w:rsidRPr="00E1406D">
        <w:rPr>
          <w:rFonts w:ascii="Arial" w:hAnsi="Arial" w:cs="Arial"/>
          <w:spacing w:val="38"/>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cada</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categoría</w:t>
      </w:r>
      <w:r w:rsidRPr="00E1406D">
        <w:rPr>
          <w:rFonts w:ascii="Arial" w:hAnsi="Arial" w:cs="Arial"/>
          <w:spacing w:val="38"/>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39"/>
          <w:sz w:val="22"/>
          <w:szCs w:val="22"/>
          <w:lang w:val="es-ES_tradnl"/>
        </w:rPr>
        <w:t xml:space="preserve"> </w:t>
      </w:r>
      <w:r w:rsidRPr="00E1406D">
        <w:rPr>
          <w:rFonts w:ascii="Arial" w:hAnsi="Arial" w:cs="Arial"/>
          <w:sz w:val="22"/>
          <w:szCs w:val="22"/>
          <w:lang w:val="es-ES_tradnl"/>
        </w:rPr>
        <w:t>gasto</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(ver</w:t>
      </w:r>
      <w:r w:rsidRPr="00E1406D">
        <w:rPr>
          <w:rFonts w:ascii="Arial" w:hAnsi="Arial" w:cs="Arial"/>
          <w:spacing w:val="39"/>
          <w:sz w:val="22"/>
          <w:szCs w:val="22"/>
          <w:lang w:val="es-ES_tradnl"/>
        </w:rPr>
        <w:t xml:space="preserve"> </w:t>
      </w:r>
      <w:r w:rsidRPr="00E1406D">
        <w:rPr>
          <w:rFonts w:ascii="Arial" w:hAnsi="Arial" w:cs="Arial"/>
          <w:spacing w:val="-1"/>
          <w:sz w:val="22"/>
          <w:szCs w:val="22"/>
          <w:lang w:val="es-ES_tradnl"/>
        </w:rPr>
        <w:t>Cuadro</w:t>
      </w:r>
      <w:r w:rsidRPr="00E1406D">
        <w:rPr>
          <w:rFonts w:ascii="Arial" w:hAnsi="Arial" w:cs="Arial"/>
          <w:spacing w:val="40"/>
          <w:sz w:val="22"/>
          <w:szCs w:val="22"/>
          <w:lang w:val="es-ES_tradnl"/>
        </w:rPr>
        <w:t xml:space="preserve"> </w:t>
      </w:r>
      <w:r w:rsidRPr="00E1406D">
        <w:rPr>
          <w:rFonts w:ascii="Arial" w:hAnsi="Arial" w:cs="Arial"/>
          <w:spacing w:val="-1"/>
          <w:sz w:val="22"/>
          <w:szCs w:val="22"/>
          <w:lang w:val="es-ES_tradnl"/>
        </w:rPr>
        <w:t>5),</w:t>
      </w:r>
      <w:r w:rsidRPr="00E1406D">
        <w:rPr>
          <w:rFonts w:ascii="Arial" w:hAnsi="Arial" w:cs="Arial"/>
          <w:spacing w:val="40"/>
          <w:sz w:val="22"/>
          <w:szCs w:val="22"/>
          <w:lang w:val="es-ES_tradnl"/>
        </w:rPr>
        <w:t xml:space="preserve"> </w:t>
      </w:r>
      <w:r w:rsidRPr="00E1406D">
        <w:rPr>
          <w:rFonts w:ascii="Arial" w:hAnsi="Arial" w:cs="Arial"/>
          <w:sz w:val="22"/>
          <w:szCs w:val="22"/>
          <w:lang w:val="es-ES_tradnl"/>
        </w:rPr>
        <w:t>se</w:t>
      </w:r>
      <w:r w:rsidRPr="00E1406D">
        <w:rPr>
          <w:rFonts w:ascii="Arial" w:hAnsi="Arial" w:cs="Arial"/>
          <w:spacing w:val="83"/>
          <w:w w:val="99"/>
          <w:sz w:val="22"/>
          <w:szCs w:val="22"/>
          <w:lang w:val="es-ES_tradnl"/>
        </w:rPr>
        <w:t xml:space="preserve"> </w:t>
      </w:r>
      <w:r w:rsidRPr="00E1406D">
        <w:rPr>
          <w:rFonts w:ascii="Arial" w:hAnsi="Arial" w:cs="Arial"/>
          <w:spacing w:val="-1"/>
          <w:sz w:val="22"/>
          <w:szCs w:val="22"/>
          <w:lang w:val="es-ES_tradnl"/>
        </w:rPr>
        <w:t>obtiene</w:t>
      </w:r>
      <w:r w:rsidRPr="00E1406D">
        <w:rPr>
          <w:rFonts w:ascii="Arial" w:hAnsi="Arial" w:cs="Arial"/>
          <w:spacing w:val="56"/>
          <w:sz w:val="22"/>
          <w:szCs w:val="22"/>
          <w:lang w:val="es-ES_tradnl"/>
        </w:rPr>
        <w:t xml:space="preserve"> </w:t>
      </w:r>
      <w:r w:rsidRPr="00E1406D">
        <w:rPr>
          <w:rFonts w:ascii="Arial" w:hAnsi="Arial" w:cs="Arial"/>
          <w:sz w:val="22"/>
          <w:szCs w:val="22"/>
          <w:lang w:val="es-ES_tradnl"/>
        </w:rPr>
        <w:t>que</w:t>
      </w:r>
      <w:r w:rsidRPr="00E1406D">
        <w:rPr>
          <w:rFonts w:ascii="Arial" w:hAnsi="Arial" w:cs="Arial"/>
          <w:spacing w:val="57"/>
          <w:sz w:val="22"/>
          <w:szCs w:val="22"/>
          <w:lang w:val="es-ES_tradnl"/>
        </w:rPr>
        <w:t xml:space="preserve"> </w:t>
      </w:r>
      <w:r w:rsidRPr="00E1406D">
        <w:rPr>
          <w:rFonts w:ascii="Arial" w:hAnsi="Arial" w:cs="Arial"/>
          <w:sz w:val="22"/>
          <w:szCs w:val="22"/>
          <w:lang w:val="es-ES_tradnl"/>
        </w:rPr>
        <w:t>la</w:t>
      </w:r>
      <w:r w:rsidRPr="00E1406D">
        <w:rPr>
          <w:rFonts w:ascii="Arial" w:hAnsi="Arial" w:cs="Arial"/>
          <w:spacing w:val="56"/>
          <w:sz w:val="22"/>
          <w:szCs w:val="22"/>
          <w:lang w:val="es-ES_tradnl"/>
        </w:rPr>
        <w:t xml:space="preserve"> </w:t>
      </w:r>
      <w:r w:rsidRPr="00E1406D">
        <w:rPr>
          <w:rFonts w:ascii="Arial" w:hAnsi="Arial" w:cs="Arial"/>
          <w:spacing w:val="-1"/>
          <w:sz w:val="22"/>
          <w:szCs w:val="22"/>
          <w:lang w:val="es-ES_tradnl"/>
        </w:rPr>
        <w:t>aplicación</w:t>
      </w:r>
      <w:r w:rsidRPr="00E1406D">
        <w:rPr>
          <w:rFonts w:ascii="Arial" w:hAnsi="Arial" w:cs="Arial"/>
          <w:spacing w:val="57"/>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57"/>
          <w:sz w:val="22"/>
          <w:szCs w:val="22"/>
          <w:lang w:val="es-ES_tradnl"/>
        </w:rPr>
        <w:t xml:space="preserve"> </w:t>
      </w:r>
      <w:r w:rsidRPr="00E1406D">
        <w:rPr>
          <w:rFonts w:ascii="Arial" w:hAnsi="Arial" w:cs="Arial"/>
          <w:sz w:val="22"/>
          <w:szCs w:val="22"/>
          <w:lang w:val="es-ES_tradnl"/>
        </w:rPr>
        <w:t>los</w:t>
      </w:r>
      <w:r w:rsidRPr="00E1406D">
        <w:rPr>
          <w:rFonts w:ascii="Arial" w:hAnsi="Arial" w:cs="Arial"/>
          <w:spacing w:val="57"/>
          <w:sz w:val="22"/>
          <w:szCs w:val="22"/>
          <w:lang w:val="es-ES_tradnl"/>
        </w:rPr>
        <w:t xml:space="preserve"> </w:t>
      </w:r>
      <w:r w:rsidRPr="00E1406D">
        <w:rPr>
          <w:rFonts w:ascii="Arial" w:hAnsi="Arial" w:cs="Arial"/>
          <w:spacing w:val="-1"/>
          <w:sz w:val="22"/>
          <w:szCs w:val="22"/>
          <w:lang w:val="es-ES_tradnl"/>
        </w:rPr>
        <w:t>factores</w:t>
      </w:r>
      <w:r w:rsidRPr="00E1406D">
        <w:rPr>
          <w:rFonts w:ascii="Arial" w:hAnsi="Arial" w:cs="Arial"/>
          <w:spacing w:val="58"/>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58"/>
          <w:sz w:val="22"/>
          <w:szCs w:val="22"/>
          <w:lang w:val="es-ES_tradnl"/>
        </w:rPr>
        <w:t xml:space="preserve"> </w:t>
      </w:r>
      <w:r w:rsidRPr="00E1406D">
        <w:rPr>
          <w:rFonts w:ascii="Arial" w:hAnsi="Arial" w:cs="Arial"/>
          <w:spacing w:val="-1"/>
          <w:sz w:val="22"/>
          <w:szCs w:val="22"/>
          <w:lang w:val="es-ES_tradnl"/>
        </w:rPr>
        <w:t>conversión</w:t>
      </w:r>
      <w:r w:rsidRPr="00E1406D">
        <w:rPr>
          <w:rFonts w:ascii="Arial" w:hAnsi="Arial" w:cs="Arial"/>
          <w:spacing w:val="58"/>
          <w:sz w:val="22"/>
          <w:szCs w:val="22"/>
          <w:lang w:val="es-ES_tradnl"/>
        </w:rPr>
        <w:t xml:space="preserve"> </w:t>
      </w:r>
      <w:r w:rsidRPr="00E1406D">
        <w:rPr>
          <w:rFonts w:ascii="Arial" w:hAnsi="Arial" w:cs="Arial"/>
          <w:sz w:val="22"/>
          <w:szCs w:val="22"/>
          <w:lang w:val="es-ES_tradnl"/>
        </w:rPr>
        <w:t>para</w:t>
      </w:r>
      <w:r w:rsidRPr="00E1406D">
        <w:rPr>
          <w:rFonts w:ascii="Arial" w:hAnsi="Arial" w:cs="Arial"/>
          <w:spacing w:val="56"/>
          <w:sz w:val="22"/>
          <w:szCs w:val="22"/>
          <w:lang w:val="es-ES_tradnl"/>
        </w:rPr>
        <w:t xml:space="preserve"> </w:t>
      </w:r>
      <w:r w:rsidRPr="00E1406D">
        <w:rPr>
          <w:rFonts w:ascii="Arial" w:hAnsi="Arial" w:cs="Arial"/>
          <w:spacing w:val="-1"/>
          <w:sz w:val="22"/>
          <w:szCs w:val="22"/>
          <w:lang w:val="es-ES_tradnl"/>
        </w:rPr>
        <w:t>eliminar</w:t>
      </w:r>
      <w:r w:rsidRPr="00E1406D">
        <w:rPr>
          <w:rFonts w:ascii="Arial" w:hAnsi="Arial" w:cs="Arial"/>
          <w:sz w:val="22"/>
          <w:szCs w:val="22"/>
          <w:lang w:val="es-ES_tradnl"/>
        </w:rPr>
        <w:t xml:space="preserve"> impuestos</w:t>
      </w:r>
      <w:r w:rsidRPr="00E1406D">
        <w:rPr>
          <w:rFonts w:ascii="Arial" w:hAnsi="Arial" w:cs="Arial"/>
          <w:spacing w:val="57"/>
          <w:sz w:val="22"/>
          <w:szCs w:val="22"/>
          <w:lang w:val="es-ES_tradnl"/>
        </w:rPr>
        <w:t xml:space="preserve"> </w:t>
      </w:r>
      <w:r w:rsidRPr="00E1406D">
        <w:rPr>
          <w:rFonts w:ascii="Arial" w:hAnsi="Arial" w:cs="Arial"/>
          <w:spacing w:val="-1"/>
          <w:sz w:val="22"/>
          <w:szCs w:val="22"/>
          <w:lang w:val="es-ES_tradnl"/>
        </w:rPr>
        <w:t>indirectos</w:t>
      </w:r>
      <w:r w:rsidRPr="00E1406D">
        <w:rPr>
          <w:rFonts w:ascii="Arial" w:hAnsi="Arial" w:cs="Arial"/>
          <w:spacing w:val="83"/>
          <w:sz w:val="22"/>
          <w:szCs w:val="22"/>
          <w:lang w:val="es-ES_tradnl"/>
        </w:rPr>
        <w:t xml:space="preserve"> </w:t>
      </w:r>
      <w:r w:rsidRPr="00E1406D">
        <w:rPr>
          <w:rFonts w:ascii="Arial" w:hAnsi="Arial" w:cs="Arial"/>
          <w:spacing w:val="-1"/>
          <w:sz w:val="22"/>
          <w:szCs w:val="22"/>
          <w:lang w:val="es-ES_tradnl"/>
        </w:rPr>
        <w:t>(Impuesto</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las</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Ventas</w:t>
      </w:r>
      <w:r w:rsidRPr="00E1406D">
        <w:rPr>
          <w:rFonts w:ascii="Arial" w:hAnsi="Arial" w:cs="Arial"/>
          <w:spacing w:val="2"/>
          <w:sz w:val="22"/>
          <w:szCs w:val="22"/>
          <w:lang w:val="es-ES_tradnl"/>
        </w:rPr>
        <w:t xml:space="preserve"> </w:t>
      </w:r>
      <w:r w:rsidRPr="00E1406D">
        <w:rPr>
          <w:rFonts w:ascii="Arial" w:hAnsi="Arial" w:cs="Arial"/>
          <w:sz w:val="22"/>
          <w:szCs w:val="22"/>
          <w:lang w:val="es-ES_tradnl"/>
        </w:rPr>
        <w:t>y</w:t>
      </w:r>
      <w:r w:rsidRPr="00E1406D">
        <w:rPr>
          <w:rFonts w:ascii="Arial" w:hAnsi="Arial" w:cs="Arial"/>
          <w:spacing w:val="-5"/>
          <w:sz w:val="22"/>
          <w:szCs w:val="22"/>
          <w:lang w:val="es-ES_tradnl"/>
        </w:rPr>
        <w:t xml:space="preserve"> </w:t>
      </w:r>
      <w:r w:rsidRPr="00E1406D">
        <w:rPr>
          <w:rFonts w:ascii="Arial" w:hAnsi="Arial" w:cs="Arial"/>
          <w:spacing w:val="-1"/>
          <w:sz w:val="22"/>
          <w:szCs w:val="22"/>
          <w:lang w:val="es-ES_tradnl"/>
        </w:rPr>
        <w:t>aranceles)</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y</w:t>
      </w:r>
      <w:r w:rsidRPr="00E1406D">
        <w:rPr>
          <w:rFonts w:ascii="Arial" w:hAnsi="Arial" w:cs="Arial"/>
          <w:spacing w:val="-7"/>
          <w:sz w:val="22"/>
          <w:szCs w:val="22"/>
          <w:lang w:val="es-ES_tradnl"/>
        </w:rPr>
        <w:t xml:space="preserve"> </w:t>
      </w:r>
      <w:r w:rsidRPr="00E1406D">
        <w:rPr>
          <w:rFonts w:ascii="Arial" w:hAnsi="Arial" w:cs="Arial"/>
          <w:spacing w:val="-1"/>
          <w:sz w:val="22"/>
          <w:szCs w:val="22"/>
          <w:lang w:val="es-ES_tradnl"/>
        </w:rPr>
        <w:t>otras</w:t>
      </w:r>
      <w:r w:rsidRPr="00E1406D">
        <w:rPr>
          <w:rFonts w:ascii="Arial" w:hAnsi="Arial" w:cs="Arial"/>
          <w:spacing w:val="-2"/>
          <w:sz w:val="22"/>
          <w:szCs w:val="22"/>
          <w:lang w:val="es-ES_tradnl"/>
        </w:rPr>
        <w:t xml:space="preserve"> </w:t>
      </w:r>
      <w:r w:rsidRPr="00E1406D">
        <w:rPr>
          <w:rFonts w:ascii="Arial" w:hAnsi="Arial" w:cs="Arial"/>
          <w:sz w:val="22"/>
          <w:szCs w:val="22"/>
          <w:lang w:val="es-ES_tradnl"/>
        </w:rPr>
        <w:t>distorsiones</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en el</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mercado</w:t>
      </w:r>
      <w:r w:rsidRPr="00E1406D">
        <w:rPr>
          <w:rFonts w:ascii="Arial" w:hAnsi="Arial" w:cs="Arial"/>
          <w:spacing w:val="-2"/>
          <w:sz w:val="22"/>
          <w:szCs w:val="22"/>
          <w:lang w:val="es-ES_tradnl"/>
        </w:rPr>
        <w:t xml:space="preserve"> </w:t>
      </w:r>
      <w:r w:rsidRPr="00E1406D">
        <w:rPr>
          <w:rFonts w:ascii="Arial" w:hAnsi="Arial" w:cs="Arial"/>
          <w:sz w:val="22"/>
          <w:szCs w:val="22"/>
          <w:lang w:val="es-ES_tradnl"/>
        </w:rPr>
        <w:t>laboral,</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haga</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que</w:t>
      </w:r>
      <w:r w:rsidRPr="00E1406D">
        <w:rPr>
          <w:rFonts w:ascii="Arial" w:hAnsi="Arial" w:cs="Arial"/>
          <w:spacing w:val="-1"/>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precios</w:t>
      </w:r>
      <w:r w:rsidRPr="00E1406D">
        <w:rPr>
          <w:rFonts w:ascii="Arial" w:hAnsi="Arial" w:cs="Arial"/>
          <w:spacing w:val="77"/>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cuenta</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la</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inversión</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total</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alcance</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un</w:t>
      </w:r>
      <w:r w:rsidRPr="00E1406D">
        <w:rPr>
          <w:rFonts w:ascii="Arial" w:hAnsi="Arial" w:cs="Arial"/>
          <w:spacing w:val="-1"/>
          <w:sz w:val="22"/>
          <w:szCs w:val="22"/>
          <w:lang w:val="es-ES_tradnl"/>
        </w:rPr>
        <w:t xml:space="preserve"> </w:t>
      </w:r>
      <w:r w:rsidRPr="00E1406D">
        <w:rPr>
          <w:rFonts w:ascii="Arial" w:hAnsi="Arial" w:cs="Arial"/>
          <w:sz w:val="22"/>
          <w:szCs w:val="22"/>
          <w:lang w:val="es-ES_tradnl"/>
        </w:rPr>
        <w:t>8</w:t>
      </w:r>
      <w:r w:rsidR="004279CA" w:rsidRPr="00E1406D">
        <w:rPr>
          <w:rFonts w:ascii="Arial" w:hAnsi="Arial" w:cs="Arial"/>
          <w:sz w:val="22"/>
          <w:szCs w:val="22"/>
          <w:lang w:val="es-ES_tradnl"/>
        </w:rPr>
        <w:t>0</w:t>
      </w:r>
      <w:r w:rsidRPr="00E1406D">
        <w:rPr>
          <w:rFonts w:ascii="Arial" w:hAnsi="Arial" w:cs="Arial"/>
          <w:sz w:val="22"/>
          <w:szCs w:val="22"/>
          <w:lang w:val="es-ES_tradnl"/>
        </w:rPr>
        <w:t>.5</w:t>
      </w:r>
      <w:r w:rsidR="004279CA" w:rsidRPr="00E1406D">
        <w:rPr>
          <w:rFonts w:ascii="Arial" w:hAnsi="Arial" w:cs="Arial"/>
          <w:sz w:val="22"/>
          <w:szCs w:val="22"/>
          <w:lang w:val="es-ES_tradnl"/>
        </w:rPr>
        <w:t>8</w:t>
      </w:r>
      <w:r w:rsidRPr="00E1406D">
        <w:rPr>
          <w:rFonts w:ascii="Arial" w:hAnsi="Arial" w:cs="Arial"/>
          <w:sz w:val="22"/>
          <w:szCs w:val="22"/>
          <w:lang w:val="es-ES_tradnl"/>
        </w:rPr>
        <w:t xml:space="preserve"> %</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del</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valor</w:t>
      </w:r>
      <w:r w:rsidRPr="00E1406D">
        <w:rPr>
          <w:rFonts w:ascii="Arial" w:hAnsi="Arial" w:cs="Arial"/>
          <w:spacing w:val="-4"/>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3"/>
          <w:sz w:val="22"/>
          <w:szCs w:val="22"/>
          <w:lang w:val="es-ES_tradnl"/>
        </w:rPr>
        <w:t xml:space="preserve"> </w:t>
      </w:r>
      <w:r w:rsidRPr="00E1406D">
        <w:rPr>
          <w:rFonts w:ascii="Arial" w:hAnsi="Arial" w:cs="Arial"/>
          <w:spacing w:val="-1"/>
          <w:sz w:val="22"/>
          <w:szCs w:val="22"/>
          <w:lang w:val="es-ES_tradnl"/>
        </w:rPr>
        <w:t>precios</w:t>
      </w:r>
      <w:r w:rsidRPr="00E1406D">
        <w:rPr>
          <w:rFonts w:ascii="Arial" w:hAnsi="Arial" w:cs="Arial"/>
          <w:spacing w:val="-3"/>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2"/>
          <w:sz w:val="22"/>
          <w:szCs w:val="22"/>
          <w:lang w:val="es-ES_tradnl"/>
        </w:rPr>
        <w:t xml:space="preserve"> </w:t>
      </w:r>
      <w:r w:rsidRPr="00E1406D">
        <w:rPr>
          <w:rFonts w:ascii="Arial" w:hAnsi="Arial" w:cs="Arial"/>
          <w:spacing w:val="-1"/>
          <w:sz w:val="22"/>
          <w:szCs w:val="22"/>
          <w:lang w:val="es-ES_tradnl"/>
        </w:rPr>
        <w:t xml:space="preserve">mercado. </w:t>
      </w:r>
    </w:p>
    <w:tbl>
      <w:tblPr>
        <w:tblW w:w="8377" w:type="dxa"/>
        <w:jc w:val="center"/>
        <w:tblLook w:val="04A0" w:firstRow="1" w:lastRow="0" w:firstColumn="1" w:lastColumn="0" w:noHBand="0" w:noVBand="1"/>
      </w:tblPr>
      <w:tblGrid>
        <w:gridCol w:w="3173"/>
        <w:gridCol w:w="2070"/>
        <w:gridCol w:w="1588"/>
        <w:gridCol w:w="1540"/>
        <w:gridCol w:w="6"/>
      </w:tblGrid>
      <w:tr w:rsidR="00F320D4" w:rsidRPr="00E1406D" w:rsidTr="00E50744">
        <w:trPr>
          <w:trHeight w:val="64"/>
          <w:jc w:val="center"/>
        </w:trPr>
        <w:tc>
          <w:tcPr>
            <w:tcW w:w="8377" w:type="dxa"/>
            <w:gridSpan w:val="5"/>
            <w:tcBorders>
              <w:top w:val="single" w:sz="4" w:space="0" w:color="auto"/>
              <w:left w:val="single" w:sz="4" w:space="0" w:color="auto"/>
              <w:bottom w:val="single" w:sz="4" w:space="0" w:color="auto"/>
              <w:right w:val="single" w:sz="4" w:space="0" w:color="auto"/>
            </w:tcBorders>
            <w:shd w:val="clear" w:color="000000" w:fill="C0C0C0"/>
            <w:vAlign w:val="center"/>
            <w:hideMark/>
          </w:tcPr>
          <w:p w:rsidR="00F320D4" w:rsidRPr="00E1406D" w:rsidRDefault="00F320D4" w:rsidP="00F320D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Cuadro 5: Costos de inversión por insumo económico (en US$)</w:t>
            </w:r>
          </w:p>
        </w:tc>
      </w:tr>
      <w:tr w:rsidR="00890306" w:rsidRPr="00E1406D" w:rsidTr="00890306">
        <w:trPr>
          <w:gridAfter w:val="1"/>
          <w:wAfter w:w="6" w:type="dxa"/>
          <w:trHeight w:val="530"/>
          <w:jc w:val="center"/>
        </w:trPr>
        <w:tc>
          <w:tcPr>
            <w:tcW w:w="3173" w:type="dxa"/>
            <w:tcBorders>
              <w:top w:val="nil"/>
              <w:left w:val="single" w:sz="4" w:space="0" w:color="auto"/>
              <w:bottom w:val="single" w:sz="4" w:space="0" w:color="auto"/>
              <w:right w:val="single" w:sz="4" w:space="0" w:color="auto"/>
            </w:tcBorders>
            <w:shd w:val="clear" w:color="000000" w:fill="C0C0C0"/>
            <w:vAlign w:val="center"/>
            <w:hideMark/>
          </w:tcPr>
          <w:p w:rsidR="00F320D4" w:rsidRPr="00E1406D" w:rsidRDefault="00F320D4" w:rsidP="00F320D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Insumo económico</w:t>
            </w:r>
          </w:p>
        </w:tc>
        <w:tc>
          <w:tcPr>
            <w:tcW w:w="2070" w:type="dxa"/>
            <w:tcBorders>
              <w:top w:val="nil"/>
              <w:left w:val="nil"/>
              <w:bottom w:val="single" w:sz="4" w:space="0" w:color="auto"/>
              <w:right w:val="single" w:sz="4" w:space="0" w:color="auto"/>
            </w:tcBorders>
            <w:shd w:val="clear" w:color="000000" w:fill="C0C0C0"/>
            <w:vAlign w:val="center"/>
            <w:hideMark/>
          </w:tcPr>
          <w:p w:rsidR="00F320D4" w:rsidRPr="00E1406D" w:rsidRDefault="00F320D4" w:rsidP="00F320D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Costos</w:t>
            </w:r>
          </w:p>
          <w:p w:rsidR="00F320D4" w:rsidRPr="00E1406D" w:rsidRDefault="00F320D4" w:rsidP="00F320D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 xml:space="preserve"> financieros</w:t>
            </w:r>
          </w:p>
        </w:tc>
        <w:tc>
          <w:tcPr>
            <w:tcW w:w="1588" w:type="dxa"/>
            <w:tcBorders>
              <w:top w:val="nil"/>
              <w:left w:val="nil"/>
              <w:bottom w:val="single" w:sz="4" w:space="0" w:color="auto"/>
              <w:right w:val="nil"/>
            </w:tcBorders>
            <w:shd w:val="clear" w:color="000000" w:fill="C0C0C0"/>
            <w:vAlign w:val="center"/>
            <w:hideMark/>
          </w:tcPr>
          <w:p w:rsidR="00F320D4" w:rsidRPr="00E1406D" w:rsidRDefault="00F320D4" w:rsidP="00F320D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Factor de corrección</w:t>
            </w:r>
          </w:p>
        </w:tc>
        <w:tc>
          <w:tcPr>
            <w:tcW w:w="1540" w:type="dxa"/>
            <w:tcBorders>
              <w:top w:val="nil"/>
              <w:left w:val="single" w:sz="4" w:space="0" w:color="auto"/>
              <w:bottom w:val="nil"/>
              <w:right w:val="single" w:sz="4" w:space="0" w:color="auto"/>
            </w:tcBorders>
            <w:shd w:val="clear" w:color="000000" w:fill="C0C0C0"/>
            <w:vAlign w:val="center"/>
            <w:hideMark/>
          </w:tcPr>
          <w:p w:rsidR="00F320D4" w:rsidRPr="00E1406D" w:rsidRDefault="00F320D4" w:rsidP="00F320D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Costos económicos</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Materiales de origen nacional</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9,490,000</w:t>
            </w:r>
          </w:p>
        </w:tc>
        <w:tc>
          <w:tcPr>
            <w:tcW w:w="1588" w:type="dxa"/>
            <w:tcBorders>
              <w:top w:val="nil"/>
              <w:left w:val="nil"/>
              <w:bottom w:val="single" w:sz="8" w:space="0" w:color="000000"/>
              <w:right w:val="nil"/>
            </w:tcBorders>
            <w:shd w:val="clear" w:color="auto" w:fill="auto"/>
            <w:vAlign w:val="center"/>
            <w:hideMark/>
          </w:tcPr>
          <w:p w:rsidR="00F320D4" w:rsidRPr="00E1406D" w:rsidRDefault="00F320D4"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0.860</w:t>
            </w:r>
          </w:p>
        </w:tc>
        <w:tc>
          <w:tcPr>
            <w:tcW w:w="1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320D4" w:rsidRPr="00E1406D" w:rsidRDefault="00F320D4"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8,161,400</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Materiales de origen importado</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12,312,000</w:t>
            </w:r>
          </w:p>
        </w:tc>
        <w:tc>
          <w:tcPr>
            <w:tcW w:w="1588" w:type="dxa"/>
            <w:tcBorders>
              <w:top w:val="nil"/>
              <w:left w:val="nil"/>
              <w:bottom w:val="single" w:sz="8" w:space="0" w:color="000000"/>
              <w:right w:val="nil"/>
            </w:tcBorders>
            <w:shd w:val="clear" w:color="auto" w:fill="auto"/>
            <w:vAlign w:val="center"/>
            <w:hideMark/>
          </w:tcPr>
          <w:p w:rsidR="00F320D4" w:rsidRPr="00E1406D" w:rsidRDefault="00F320D4"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0.840</w:t>
            </w:r>
          </w:p>
        </w:tc>
        <w:tc>
          <w:tcPr>
            <w:tcW w:w="1540" w:type="dxa"/>
            <w:tcBorders>
              <w:top w:val="nil"/>
              <w:left w:val="single" w:sz="8" w:space="0" w:color="auto"/>
              <w:bottom w:val="single" w:sz="8" w:space="0" w:color="auto"/>
              <w:right w:val="single" w:sz="8" w:space="0" w:color="auto"/>
            </w:tcBorders>
            <w:shd w:val="clear" w:color="auto" w:fill="auto"/>
            <w:noWrap/>
            <w:vAlign w:val="bottom"/>
            <w:hideMark/>
          </w:tcPr>
          <w:p w:rsidR="00F320D4" w:rsidRPr="00E1406D" w:rsidRDefault="00F320D4"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10,342,080</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Equipos de origen nacional</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5,160,000</w:t>
            </w:r>
          </w:p>
        </w:tc>
        <w:tc>
          <w:tcPr>
            <w:tcW w:w="1588" w:type="dxa"/>
            <w:tcBorders>
              <w:top w:val="nil"/>
              <w:left w:val="nil"/>
              <w:bottom w:val="single" w:sz="8" w:space="0" w:color="000000"/>
              <w:right w:val="nil"/>
            </w:tcBorders>
            <w:shd w:val="clear" w:color="auto" w:fill="auto"/>
            <w:vAlign w:val="center"/>
            <w:hideMark/>
          </w:tcPr>
          <w:p w:rsidR="00F320D4" w:rsidRPr="00E1406D" w:rsidRDefault="00F320D4"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0.860</w:t>
            </w:r>
          </w:p>
        </w:tc>
        <w:tc>
          <w:tcPr>
            <w:tcW w:w="1540" w:type="dxa"/>
            <w:tcBorders>
              <w:top w:val="nil"/>
              <w:left w:val="single" w:sz="8" w:space="0" w:color="auto"/>
              <w:bottom w:val="single" w:sz="8" w:space="0" w:color="auto"/>
              <w:right w:val="single" w:sz="8" w:space="0" w:color="auto"/>
            </w:tcBorders>
            <w:shd w:val="clear" w:color="auto" w:fill="auto"/>
            <w:noWrap/>
            <w:vAlign w:val="bottom"/>
            <w:hideMark/>
          </w:tcPr>
          <w:p w:rsidR="00F320D4" w:rsidRPr="00E1406D" w:rsidRDefault="00F320D4"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4,437,600</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Equipos de origen importado</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8,288,000</w:t>
            </w:r>
          </w:p>
        </w:tc>
        <w:tc>
          <w:tcPr>
            <w:tcW w:w="1588" w:type="dxa"/>
            <w:tcBorders>
              <w:top w:val="nil"/>
              <w:left w:val="nil"/>
              <w:bottom w:val="single" w:sz="8" w:space="0" w:color="000000"/>
              <w:right w:val="nil"/>
            </w:tcBorders>
            <w:shd w:val="clear" w:color="auto" w:fill="auto"/>
            <w:vAlign w:val="center"/>
            <w:hideMark/>
          </w:tcPr>
          <w:p w:rsidR="00F320D4" w:rsidRPr="00E1406D" w:rsidRDefault="00F320D4"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0.840</w:t>
            </w:r>
          </w:p>
        </w:tc>
        <w:tc>
          <w:tcPr>
            <w:tcW w:w="1540" w:type="dxa"/>
            <w:tcBorders>
              <w:top w:val="nil"/>
              <w:left w:val="single" w:sz="8" w:space="0" w:color="auto"/>
              <w:bottom w:val="single" w:sz="8" w:space="0" w:color="auto"/>
              <w:right w:val="single" w:sz="8" w:space="0" w:color="auto"/>
            </w:tcBorders>
            <w:shd w:val="clear" w:color="auto" w:fill="auto"/>
            <w:noWrap/>
            <w:vAlign w:val="bottom"/>
            <w:hideMark/>
          </w:tcPr>
          <w:p w:rsidR="00F320D4" w:rsidRPr="00E1406D" w:rsidRDefault="00F320D4"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6,961,920</w:t>
            </w:r>
          </w:p>
        </w:tc>
      </w:tr>
      <w:tr w:rsidR="00F320D4" w:rsidRPr="00E1406D" w:rsidTr="00E1406D">
        <w:trPr>
          <w:gridAfter w:val="1"/>
          <w:wAfter w:w="6" w:type="dxa"/>
          <w:trHeight w:val="232"/>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Servicio de origen nacional</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10,800,000</w:t>
            </w:r>
          </w:p>
        </w:tc>
        <w:tc>
          <w:tcPr>
            <w:tcW w:w="1588" w:type="dxa"/>
            <w:tcBorders>
              <w:top w:val="nil"/>
              <w:left w:val="nil"/>
              <w:bottom w:val="single" w:sz="8" w:space="0" w:color="000000"/>
              <w:right w:val="nil"/>
            </w:tcBorders>
            <w:shd w:val="clear" w:color="auto" w:fill="auto"/>
            <w:vAlign w:val="center"/>
            <w:hideMark/>
          </w:tcPr>
          <w:p w:rsidR="00F320D4" w:rsidRPr="00E1406D" w:rsidRDefault="00F320D4"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0.860</w:t>
            </w:r>
          </w:p>
        </w:tc>
        <w:tc>
          <w:tcPr>
            <w:tcW w:w="1540" w:type="dxa"/>
            <w:tcBorders>
              <w:top w:val="nil"/>
              <w:left w:val="single" w:sz="8" w:space="0" w:color="auto"/>
              <w:bottom w:val="nil"/>
              <w:right w:val="single" w:sz="8" w:space="0" w:color="auto"/>
            </w:tcBorders>
            <w:shd w:val="clear" w:color="auto" w:fill="auto"/>
            <w:noWrap/>
            <w:vAlign w:val="bottom"/>
            <w:hideMark/>
          </w:tcPr>
          <w:p w:rsidR="00F320D4" w:rsidRPr="00E1406D" w:rsidRDefault="00F320D4"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9,288,000</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Servicios de origen importada</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19,602,000</w:t>
            </w:r>
          </w:p>
        </w:tc>
        <w:tc>
          <w:tcPr>
            <w:tcW w:w="1588" w:type="dxa"/>
            <w:tcBorders>
              <w:top w:val="nil"/>
              <w:left w:val="nil"/>
              <w:bottom w:val="single" w:sz="8" w:space="0" w:color="000000"/>
              <w:right w:val="nil"/>
            </w:tcBorders>
            <w:shd w:val="clear" w:color="auto" w:fill="auto"/>
            <w:vAlign w:val="center"/>
            <w:hideMark/>
          </w:tcPr>
          <w:p w:rsidR="00F320D4" w:rsidRPr="00E1406D" w:rsidRDefault="00F320D4"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0.840</w:t>
            </w:r>
          </w:p>
        </w:tc>
        <w:tc>
          <w:tcPr>
            <w:tcW w:w="1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320D4" w:rsidRPr="00E1406D" w:rsidRDefault="00F320D4"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16,465,680</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Mano de obra no calificada</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14,945,000</w:t>
            </w:r>
          </w:p>
        </w:tc>
        <w:tc>
          <w:tcPr>
            <w:tcW w:w="1588" w:type="dxa"/>
            <w:tcBorders>
              <w:top w:val="nil"/>
              <w:left w:val="nil"/>
              <w:bottom w:val="single" w:sz="8" w:space="0" w:color="000000"/>
              <w:right w:val="nil"/>
            </w:tcBorders>
            <w:shd w:val="clear" w:color="auto" w:fill="auto"/>
            <w:vAlign w:val="center"/>
            <w:hideMark/>
          </w:tcPr>
          <w:p w:rsidR="00F320D4" w:rsidRPr="00E1406D" w:rsidRDefault="00F320D4"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0.703</w:t>
            </w:r>
          </w:p>
        </w:tc>
        <w:tc>
          <w:tcPr>
            <w:tcW w:w="1540" w:type="dxa"/>
            <w:tcBorders>
              <w:top w:val="nil"/>
              <w:left w:val="single" w:sz="8" w:space="0" w:color="auto"/>
              <w:bottom w:val="nil"/>
              <w:right w:val="single" w:sz="8" w:space="0" w:color="auto"/>
            </w:tcBorders>
            <w:shd w:val="clear" w:color="auto" w:fill="auto"/>
            <w:noWrap/>
            <w:vAlign w:val="bottom"/>
            <w:hideMark/>
          </w:tcPr>
          <w:p w:rsidR="00F320D4" w:rsidRPr="00E1406D" w:rsidRDefault="00F320D4"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10,506,335</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lastRenderedPageBreak/>
              <w:t>Mano de obra calificada</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7,403,000</w:t>
            </w:r>
          </w:p>
        </w:tc>
        <w:tc>
          <w:tcPr>
            <w:tcW w:w="1588" w:type="dxa"/>
            <w:tcBorders>
              <w:top w:val="nil"/>
              <w:left w:val="nil"/>
              <w:bottom w:val="single" w:sz="8" w:space="0" w:color="000000"/>
              <w:right w:val="nil"/>
            </w:tcBorders>
            <w:shd w:val="clear" w:color="auto" w:fill="auto"/>
            <w:vAlign w:val="center"/>
            <w:hideMark/>
          </w:tcPr>
          <w:p w:rsidR="00F320D4" w:rsidRPr="00E1406D" w:rsidRDefault="00F320D4"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0.859</w:t>
            </w:r>
          </w:p>
        </w:tc>
        <w:tc>
          <w:tcPr>
            <w:tcW w:w="15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320D4" w:rsidRPr="00E1406D" w:rsidRDefault="00F320D4"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6,359,177</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Imprevistos</w:t>
            </w:r>
          </w:p>
        </w:tc>
        <w:tc>
          <w:tcPr>
            <w:tcW w:w="2070" w:type="dxa"/>
            <w:tcBorders>
              <w:top w:val="nil"/>
              <w:left w:val="nil"/>
              <w:bottom w:val="single" w:sz="8" w:space="0" w:color="000000"/>
              <w:right w:val="single" w:sz="8" w:space="0" w:color="000000"/>
            </w:tcBorders>
            <w:shd w:val="clear" w:color="auto" w:fill="auto"/>
            <w:vAlign w:val="center"/>
            <w:hideMark/>
          </w:tcPr>
          <w:p w:rsidR="00F320D4" w:rsidRPr="00E1406D" w:rsidRDefault="00F320D4" w:rsidP="00F320D4">
            <w:pPr>
              <w:spacing w:after="0" w:line="240" w:lineRule="auto"/>
              <w:ind w:firstLineChars="400" w:firstLine="800"/>
              <w:jc w:val="right"/>
              <w:rPr>
                <w:rFonts w:ascii="Arial" w:eastAsia="Times New Roman" w:hAnsi="Arial" w:cs="Arial"/>
                <w:sz w:val="20"/>
                <w:szCs w:val="20"/>
                <w:lang w:val="es-ES_tradnl"/>
              </w:rPr>
            </w:pPr>
            <w:r w:rsidRPr="00E1406D">
              <w:rPr>
                <w:rFonts w:ascii="Arial" w:eastAsia="Times New Roman" w:hAnsi="Arial" w:cs="Arial"/>
                <w:sz w:val="20"/>
                <w:szCs w:val="20"/>
                <w:lang w:val="es-ES_tradnl"/>
              </w:rPr>
              <w:t>2,000,000</w:t>
            </w:r>
          </w:p>
        </w:tc>
        <w:tc>
          <w:tcPr>
            <w:tcW w:w="1588" w:type="dxa"/>
            <w:tcBorders>
              <w:top w:val="nil"/>
              <w:left w:val="nil"/>
              <w:bottom w:val="single" w:sz="8" w:space="0" w:color="000000"/>
              <w:right w:val="nil"/>
            </w:tcBorders>
            <w:shd w:val="clear" w:color="auto" w:fill="auto"/>
            <w:vAlign w:val="center"/>
            <w:hideMark/>
          </w:tcPr>
          <w:p w:rsidR="00F320D4" w:rsidRPr="00E1406D" w:rsidRDefault="004053FD" w:rsidP="00E50744">
            <w:pPr>
              <w:spacing w:after="0" w:line="240" w:lineRule="auto"/>
              <w:ind w:firstLineChars="400" w:firstLine="800"/>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w:t>
            </w:r>
          </w:p>
        </w:tc>
        <w:tc>
          <w:tcPr>
            <w:tcW w:w="1540" w:type="dxa"/>
            <w:tcBorders>
              <w:top w:val="nil"/>
              <w:left w:val="single" w:sz="8" w:space="0" w:color="auto"/>
              <w:bottom w:val="nil"/>
              <w:right w:val="single" w:sz="8" w:space="0" w:color="auto"/>
            </w:tcBorders>
            <w:shd w:val="clear" w:color="auto" w:fill="auto"/>
            <w:noWrap/>
            <w:vAlign w:val="bottom"/>
            <w:hideMark/>
          </w:tcPr>
          <w:p w:rsidR="00F320D4" w:rsidRPr="00E1406D" w:rsidRDefault="004053FD" w:rsidP="00F320D4">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0</w:t>
            </w:r>
          </w:p>
        </w:tc>
      </w:tr>
      <w:tr w:rsidR="00F320D4" w:rsidRPr="00E1406D" w:rsidTr="00E50744">
        <w:trPr>
          <w:gridAfter w:val="1"/>
          <w:wAfter w:w="6" w:type="dxa"/>
          <w:trHeight w:val="46"/>
          <w:jc w:val="center"/>
        </w:trPr>
        <w:tc>
          <w:tcPr>
            <w:tcW w:w="3173" w:type="dxa"/>
            <w:tcBorders>
              <w:top w:val="nil"/>
              <w:left w:val="single" w:sz="8" w:space="0" w:color="000000"/>
              <w:bottom w:val="single" w:sz="8" w:space="0" w:color="000000"/>
              <w:right w:val="single" w:sz="8" w:space="0" w:color="000000"/>
            </w:tcBorders>
            <w:shd w:val="clear" w:color="auto" w:fill="BFBFBF" w:themeFill="background1" w:themeFillShade="BF"/>
            <w:vAlign w:val="center"/>
            <w:hideMark/>
          </w:tcPr>
          <w:p w:rsidR="00F320D4" w:rsidRPr="00E1406D" w:rsidRDefault="00F320D4" w:rsidP="00F320D4">
            <w:pPr>
              <w:spacing w:after="0" w:line="240" w:lineRule="auto"/>
              <w:jc w:val="both"/>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Total</w:t>
            </w:r>
          </w:p>
        </w:tc>
        <w:tc>
          <w:tcPr>
            <w:tcW w:w="2070" w:type="dxa"/>
            <w:tcBorders>
              <w:top w:val="nil"/>
              <w:left w:val="nil"/>
              <w:bottom w:val="single" w:sz="8" w:space="0" w:color="000000"/>
              <w:right w:val="single" w:sz="8" w:space="0" w:color="000000"/>
            </w:tcBorders>
            <w:shd w:val="clear" w:color="auto" w:fill="BFBFBF" w:themeFill="background1" w:themeFillShade="BF"/>
            <w:vAlign w:val="center"/>
            <w:hideMark/>
          </w:tcPr>
          <w:p w:rsidR="00F320D4" w:rsidRPr="00E1406D" w:rsidRDefault="00F320D4" w:rsidP="00E50744">
            <w:pPr>
              <w:spacing w:after="0" w:line="240" w:lineRule="auto"/>
              <w:ind w:firstLineChars="400" w:firstLine="803"/>
              <w:jc w:val="right"/>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90,000,000</w:t>
            </w:r>
          </w:p>
        </w:tc>
        <w:tc>
          <w:tcPr>
            <w:tcW w:w="1588" w:type="dxa"/>
            <w:tcBorders>
              <w:top w:val="nil"/>
              <w:left w:val="nil"/>
              <w:bottom w:val="single" w:sz="8" w:space="0" w:color="000000"/>
              <w:right w:val="nil"/>
            </w:tcBorders>
            <w:shd w:val="clear" w:color="auto" w:fill="BFBFBF" w:themeFill="background1" w:themeFillShade="BF"/>
            <w:vAlign w:val="center"/>
            <w:hideMark/>
          </w:tcPr>
          <w:p w:rsidR="00F320D4" w:rsidRPr="00E1406D" w:rsidRDefault="00F320D4" w:rsidP="00E50744">
            <w:pPr>
              <w:spacing w:after="0" w:line="240" w:lineRule="auto"/>
              <w:ind w:firstLineChars="400" w:firstLine="803"/>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8</w:t>
            </w:r>
            <w:r w:rsidR="004279CA" w:rsidRPr="00E1406D">
              <w:rPr>
                <w:rFonts w:ascii="Arial" w:eastAsia="Times New Roman" w:hAnsi="Arial" w:cs="Arial"/>
                <w:b/>
                <w:color w:val="000000"/>
                <w:sz w:val="20"/>
                <w:szCs w:val="20"/>
                <w:lang w:val="es-ES_tradnl"/>
              </w:rPr>
              <w:t>0</w:t>
            </w:r>
            <w:r w:rsidRPr="00E1406D">
              <w:rPr>
                <w:rFonts w:ascii="Arial" w:eastAsia="Times New Roman" w:hAnsi="Arial" w:cs="Arial"/>
                <w:b/>
                <w:color w:val="000000"/>
                <w:sz w:val="20"/>
                <w:szCs w:val="20"/>
                <w:lang w:val="es-ES_tradnl"/>
              </w:rPr>
              <w:t>.</w:t>
            </w:r>
            <w:r w:rsidR="004053FD" w:rsidRPr="00E1406D">
              <w:rPr>
                <w:rFonts w:ascii="Arial" w:eastAsia="Times New Roman" w:hAnsi="Arial" w:cs="Arial"/>
                <w:b/>
                <w:color w:val="000000"/>
                <w:sz w:val="20"/>
                <w:szCs w:val="20"/>
                <w:lang w:val="es-ES_tradnl"/>
              </w:rPr>
              <w:t>580</w:t>
            </w:r>
          </w:p>
        </w:tc>
        <w:tc>
          <w:tcPr>
            <w:tcW w:w="1540" w:type="dxa"/>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bottom"/>
            <w:hideMark/>
          </w:tcPr>
          <w:p w:rsidR="00F320D4" w:rsidRPr="00E1406D" w:rsidRDefault="00F320D4" w:rsidP="00F320D4">
            <w:pPr>
              <w:spacing w:after="0" w:line="240" w:lineRule="auto"/>
              <w:jc w:val="right"/>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7</w:t>
            </w:r>
            <w:r w:rsidR="004053FD" w:rsidRPr="00E1406D">
              <w:rPr>
                <w:rFonts w:ascii="Arial" w:eastAsia="Times New Roman" w:hAnsi="Arial" w:cs="Arial"/>
                <w:b/>
                <w:color w:val="000000"/>
                <w:sz w:val="20"/>
                <w:szCs w:val="20"/>
                <w:lang w:val="es-ES_tradnl"/>
              </w:rPr>
              <w:t>2</w:t>
            </w:r>
            <w:r w:rsidRPr="00E1406D">
              <w:rPr>
                <w:rFonts w:ascii="Arial" w:eastAsia="Times New Roman" w:hAnsi="Arial" w:cs="Arial"/>
                <w:b/>
                <w:color w:val="000000"/>
                <w:sz w:val="20"/>
                <w:szCs w:val="20"/>
                <w:lang w:val="es-ES_tradnl"/>
              </w:rPr>
              <w:t>,522,192</w:t>
            </w:r>
          </w:p>
        </w:tc>
      </w:tr>
    </w:tbl>
    <w:p w:rsidR="00F320D4" w:rsidRPr="00E1406D" w:rsidRDefault="00F320D4" w:rsidP="00E50744">
      <w:pPr>
        <w:pStyle w:val="Paragraph"/>
        <w:numPr>
          <w:ilvl w:val="0"/>
          <w:numId w:val="0"/>
        </w:numPr>
        <w:ind w:left="188"/>
        <w:rPr>
          <w:rFonts w:ascii="Arial" w:hAnsi="Arial" w:cs="Arial"/>
          <w:sz w:val="22"/>
          <w:szCs w:val="22"/>
          <w:lang w:val="es-ES_tradnl"/>
        </w:rPr>
      </w:pPr>
    </w:p>
    <w:p w:rsidR="00D44F3E" w:rsidRPr="00E1406D" w:rsidRDefault="00D44F3E" w:rsidP="00434338">
      <w:pPr>
        <w:pStyle w:val="Heading3"/>
        <w:keepNext/>
        <w:widowControl/>
        <w:numPr>
          <w:ilvl w:val="0"/>
          <w:numId w:val="25"/>
        </w:numPr>
        <w:tabs>
          <w:tab w:val="left" w:pos="820"/>
        </w:tabs>
        <w:spacing w:before="120" w:after="120"/>
        <w:ind w:firstLine="1800"/>
        <w:contextualSpacing/>
        <w:mirrorIndents/>
        <w:jc w:val="both"/>
        <w:rPr>
          <w:rFonts w:ascii="Arial" w:hAnsi="Arial" w:cs="Arial"/>
          <w:bCs w:val="0"/>
          <w:i w:val="0"/>
          <w:sz w:val="22"/>
          <w:szCs w:val="22"/>
          <w:lang w:val="es-ES_tradnl"/>
        </w:rPr>
      </w:pPr>
      <w:r w:rsidRPr="00E1406D">
        <w:rPr>
          <w:rFonts w:ascii="Arial" w:hAnsi="Arial" w:cs="Arial"/>
          <w:i w:val="0"/>
          <w:spacing w:val="-2"/>
          <w:sz w:val="22"/>
          <w:szCs w:val="22"/>
          <w:lang w:val="es-ES_tradnl"/>
        </w:rPr>
        <w:t>Costos de Mantenimiento</w:t>
      </w:r>
    </w:p>
    <w:p w:rsidR="00D44F3E" w:rsidRPr="00E1406D" w:rsidRDefault="00D44F3E" w:rsidP="00434338">
      <w:pPr>
        <w:pStyle w:val="Paragraph"/>
        <w:keepNext/>
        <w:numPr>
          <w:ilvl w:val="1"/>
          <w:numId w:val="24"/>
        </w:numPr>
        <w:ind w:left="188" w:hanging="634"/>
        <w:rPr>
          <w:rFonts w:ascii="Arial" w:eastAsiaTheme="minorHAnsi" w:hAnsi="Arial" w:cs="Arial"/>
          <w:sz w:val="22"/>
          <w:szCs w:val="22"/>
          <w:lang w:val="es-ES_tradnl"/>
        </w:rPr>
      </w:pPr>
      <w:r w:rsidRPr="00E1406D">
        <w:rPr>
          <w:rFonts w:ascii="Arial" w:hAnsi="Arial" w:cs="Arial"/>
          <w:spacing w:val="-2"/>
          <w:sz w:val="22"/>
          <w:szCs w:val="22"/>
          <w:lang w:val="es-ES_tradnl"/>
        </w:rPr>
        <w:t>La</w:t>
      </w:r>
      <w:r w:rsidRPr="00E1406D">
        <w:rPr>
          <w:rFonts w:ascii="Arial" w:hAnsi="Arial" w:cs="Arial"/>
          <w:spacing w:val="50"/>
          <w:sz w:val="22"/>
          <w:szCs w:val="22"/>
          <w:lang w:val="es-ES_tradnl"/>
        </w:rPr>
        <w:t xml:space="preserve"> </w:t>
      </w:r>
      <w:r w:rsidRPr="00E1406D">
        <w:rPr>
          <w:rFonts w:ascii="Arial" w:hAnsi="Arial" w:cs="Arial"/>
          <w:sz w:val="22"/>
          <w:szCs w:val="22"/>
          <w:lang w:val="es-ES_tradnl"/>
        </w:rPr>
        <w:t>vida</w:t>
      </w:r>
      <w:r w:rsidRPr="00E1406D">
        <w:rPr>
          <w:rFonts w:ascii="Arial" w:hAnsi="Arial" w:cs="Arial"/>
          <w:spacing w:val="51"/>
          <w:sz w:val="22"/>
          <w:szCs w:val="22"/>
          <w:lang w:val="es-ES_tradnl"/>
        </w:rPr>
        <w:t xml:space="preserve"> </w:t>
      </w:r>
      <w:r w:rsidRPr="00E1406D">
        <w:rPr>
          <w:rFonts w:ascii="Arial" w:hAnsi="Arial" w:cs="Arial"/>
          <w:sz w:val="22"/>
          <w:szCs w:val="22"/>
          <w:lang w:val="es-ES_tradnl"/>
        </w:rPr>
        <w:t>útil</w:t>
      </w:r>
      <w:r w:rsidRPr="00E1406D">
        <w:rPr>
          <w:rFonts w:ascii="Arial" w:hAnsi="Arial" w:cs="Arial"/>
          <w:spacing w:val="52"/>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51"/>
          <w:sz w:val="22"/>
          <w:szCs w:val="22"/>
          <w:lang w:val="es-ES_tradnl"/>
        </w:rPr>
        <w:t xml:space="preserve"> </w:t>
      </w:r>
      <w:r w:rsidRPr="00E1406D">
        <w:rPr>
          <w:rFonts w:ascii="Arial" w:hAnsi="Arial" w:cs="Arial"/>
          <w:sz w:val="22"/>
          <w:szCs w:val="22"/>
          <w:lang w:val="es-ES_tradnl"/>
        </w:rPr>
        <w:t>los</w:t>
      </w:r>
      <w:r w:rsidRPr="00E1406D">
        <w:rPr>
          <w:rFonts w:ascii="Arial" w:hAnsi="Arial" w:cs="Arial"/>
          <w:spacing w:val="51"/>
          <w:sz w:val="22"/>
          <w:szCs w:val="22"/>
          <w:lang w:val="es-ES_tradnl"/>
        </w:rPr>
        <w:t xml:space="preserve"> </w:t>
      </w:r>
      <w:r w:rsidRPr="00E1406D">
        <w:rPr>
          <w:rFonts w:ascii="Arial" w:hAnsi="Arial" w:cs="Arial"/>
          <w:sz w:val="22"/>
          <w:szCs w:val="22"/>
          <w:lang w:val="es-ES_tradnl"/>
        </w:rPr>
        <w:t>componentes</w:t>
      </w:r>
      <w:r w:rsidRPr="00E1406D">
        <w:rPr>
          <w:rFonts w:ascii="Arial" w:hAnsi="Arial" w:cs="Arial"/>
          <w:spacing w:val="52"/>
          <w:sz w:val="22"/>
          <w:szCs w:val="22"/>
          <w:lang w:val="es-ES_tradnl"/>
        </w:rPr>
        <w:t xml:space="preserve"> </w:t>
      </w:r>
      <w:r w:rsidRPr="00E1406D">
        <w:rPr>
          <w:rFonts w:ascii="Arial" w:hAnsi="Arial" w:cs="Arial"/>
          <w:sz w:val="22"/>
          <w:szCs w:val="22"/>
          <w:lang w:val="es-ES_tradnl"/>
        </w:rPr>
        <w:t>de</w:t>
      </w:r>
      <w:r w:rsidRPr="00E1406D">
        <w:rPr>
          <w:rFonts w:ascii="Arial" w:hAnsi="Arial" w:cs="Arial"/>
          <w:spacing w:val="51"/>
          <w:sz w:val="22"/>
          <w:szCs w:val="22"/>
          <w:lang w:val="es-ES_tradnl"/>
        </w:rPr>
        <w:t xml:space="preserve"> </w:t>
      </w:r>
      <w:r w:rsidRPr="00E1406D">
        <w:rPr>
          <w:rFonts w:ascii="Arial" w:hAnsi="Arial" w:cs="Arial"/>
          <w:spacing w:val="-1"/>
          <w:sz w:val="22"/>
          <w:szCs w:val="22"/>
          <w:lang w:val="es-ES_tradnl"/>
        </w:rPr>
        <w:t>inversión</w:t>
      </w:r>
      <w:r w:rsidRPr="00E1406D">
        <w:rPr>
          <w:rFonts w:ascii="Arial" w:hAnsi="Arial" w:cs="Arial"/>
          <w:spacing w:val="52"/>
          <w:sz w:val="22"/>
          <w:szCs w:val="22"/>
          <w:lang w:val="es-ES_tradnl"/>
        </w:rPr>
        <w:t xml:space="preserve"> </w:t>
      </w:r>
      <w:r w:rsidRPr="00E1406D">
        <w:rPr>
          <w:rFonts w:ascii="Arial" w:hAnsi="Arial" w:cs="Arial"/>
          <w:spacing w:val="-1"/>
          <w:sz w:val="22"/>
          <w:szCs w:val="22"/>
          <w:lang w:val="es-ES_tradnl"/>
        </w:rPr>
        <w:t>más</w:t>
      </w:r>
      <w:r w:rsidRPr="00E1406D">
        <w:rPr>
          <w:rFonts w:ascii="Arial" w:hAnsi="Arial" w:cs="Arial"/>
          <w:spacing w:val="52"/>
          <w:sz w:val="22"/>
          <w:szCs w:val="22"/>
          <w:lang w:val="es-ES_tradnl"/>
        </w:rPr>
        <w:t xml:space="preserve"> </w:t>
      </w:r>
      <w:r w:rsidRPr="00E1406D">
        <w:rPr>
          <w:rFonts w:ascii="Arial" w:hAnsi="Arial" w:cs="Arial"/>
          <w:spacing w:val="-1"/>
          <w:sz w:val="22"/>
          <w:szCs w:val="22"/>
          <w:lang w:val="es-ES_tradnl"/>
        </w:rPr>
        <w:t>importantes</w:t>
      </w:r>
      <w:r w:rsidRPr="00E1406D">
        <w:rPr>
          <w:rFonts w:ascii="Arial" w:hAnsi="Arial" w:cs="Arial"/>
          <w:spacing w:val="51"/>
          <w:sz w:val="22"/>
          <w:szCs w:val="22"/>
          <w:lang w:val="es-ES_tradnl"/>
        </w:rPr>
        <w:t xml:space="preserve"> </w:t>
      </w:r>
      <w:r w:rsidRPr="00E1406D">
        <w:rPr>
          <w:rFonts w:ascii="Arial" w:hAnsi="Arial" w:cs="Arial"/>
          <w:sz w:val="22"/>
          <w:szCs w:val="22"/>
          <w:lang w:val="es-ES_tradnl"/>
        </w:rPr>
        <w:t>se</w:t>
      </w:r>
      <w:r w:rsidRPr="00E1406D">
        <w:rPr>
          <w:rFonts w:ascii="Arial" w:hAnsi="Arial" w:cs="Arial"/>
          <w:spacing w:val="51"/>
          <w:sz w:val="22"/>
          <w:szCs w:val="22"/>
          <w:lang w:val="es-ES_tradnl"/>
        </w:rPr>
        <w:t xml:space="preserve"> </w:t>
      </w:r>
      <w:r w:rsidRPr="00E1406D">
        <w:rPr>
          <w:rFonts w:ascii="Arial" w:hAnsi="Arial" w:cs="Arial"/>
          <w:spacing w:val="-1"/>
          <w:sz w:val="22"/>
          <w:szCs w:val="22"/>
          <w:lang w:val="es-ES_tradnl"/>
        </w:rPr>
        <w:t>ilustra</w:t>
      </w:r>
      <w:r w:rsidRPr="00E1406D">
        <w:rPr>
          <w:rFonts w:ascii="Arial" w:hAnsi="Arial" w:cs="Arial"/>
          <w:spacing w:val="51"/>
          <w:sz w:val="22"/>
          <w:szCs w:val="22"/>
          <w:lang w:val="es-ES_tradnl"/>
        </w:rPr>
        <w:t xml:space="preserve"> </w:t>
      </w:r>
      <w:r w:rsidRPr="00E1406D">
        <w:rPr>
          <w:rFonts w:ascii="Arial" w:hAnsi="Arial" w:cs="Arial"/>
          <w:spacing w:val="-1"/>
          <w:sz w:val="22"/>
          <w:szCs w:val="22"/>
          <w:lang w:val="es-ES_tradnl"/>
        </w:rPr>
        <w:t>en</w:t>
      </w:r>
      <w:r w:rsidRPr="00E1406D">
        <w:rPr>
          <w:rFonts w:ascii="Arial" w:hAnsi="Arial" w:cs="Arial"/>
          <w:spacing w:val="52"/>
          <w:sz w:val="22"/>
          <w:szCs w:val="22"/>
          <w:lang w:val="es-ES_tradnl"/>
        </w:rPr>
        <w:t xml:space="preserve"> </w:t>
      </w:r>
      <w:r w:rsidRPr="00E1406D">
        <w:rPr>
          <w:rFonts w:ascii="Arial" w:hAnsi="Arial" w:cs="Arial"/>
          <w:spacing w:val="-1"/>
          <w:sz w:val="22"/>
          <w:szCs w:val="22"/>
          <w:lang w:val="es-ES_tradnl"/>
        </w:rPr>
        <w:t>el</w:t>
      </w:r>
      <w:r w:rsidRPr="00E1406D">
        <w:rPr>
          <w:rFonts w:ascii="Arial" w:hAnsi="Arial" w:cs="Arial"/>
          <w:spacing w:val="52"/>
          <w:sz w:val="22"/>
          <w:szCs w:val="22"/>
          <w:lang w:val="es-ES_tradnl"/>
        </w:rPr>
        <w:t xml:space="preserve"> </w:t>
      </w:r>
      <w:r w:rsidRPr="00E1406D">
        <w:rPr>
          <w:rFonts w:ascii="Arial" w:hAnsi="Arial" w:cs="Arial"/>
          <w:spacing w:val="-1"/>
          <w:sz w:val="22"/>
          <w:szCs w:val="22"/>
          <w:lang w:val="es-ES_tradnl"/>
        </w:rPr>
        <w:t>Cuadro</w:t>
      </w:r>
      <w:r w:rsidRPr="00E1406D">
        <w:rPr>
          <w:rFonts w:ascii="Arial" w:hAnsi="Arial" w:cs="Arial"/>
          <w:spacing w:val="51"/>
          <w:sz w:val="22"/>
          <w:szCs w:val="22"/>
          <w:lang w:val="es-ES_tradnl"/>
        </w:rPr>
        <w:t xml:space="preserve"> </w:t>
      </w:r>
      <w:r w:rsidRPr="00E1406D">
        <w:rPr>
          <w:rFonts w:ascii="Arial" w:hAnsi="Arial" w:cs="Arial"/>
          <w:sz w:val="22"/>
          <w:szCs w:val="22"/>
          <w:lang w:val="es-ES_tradnl"/>
        </w:rPr>
        <w:t>6</w:t>
      </w:r>
      <w:r w:rsidRPr="00E1406D">
        <w:rPr>
          <w:rFonts w:ascii="Arial" w:hAnsi="Arial" w:cs="Arial"/>
          <w:spacing w:val="52"/>
          <w:sz w:val="22"/>
          <w:szCs w:val="22"/>
          <w:lang w:val="es-ES_tradnl"/>
        </w:rPr>
        <w:t xml:space="preserve"> </w:t>
      </w:r>
      <w:r w:rsidRPr="00E1406D">
        <w:rPr>
          <w:rFonts w:ascii="Arial" w:hAnsi="Arial" w:cs="Arial"/>
          <w:sz w:val="22"/>
          <w:szCs w:val="22"/>
          <w:lang w:val="es-ES_tradnl"/>
        </w:rPr>
        <w:t>a</w:t>
      </w:r>
      <w:r w:rsidRPr="00E1406D">
        <w:rPr>
          <w:rFonts w:ascii="Arial" w:hAnsi="Arial" w:cs="Arial"/>
          <w:spacing w:val="71"/>
          <w:w w:val="99"/>
          <w:sz w:val="22"/>
          <w:szCs w:val="22"/>
          <w:lang w:val="es-ES_tradnl"/>
        </w:rPr>
        <w:t xml:space="preserve"> </w:t>
      </w:r>
      <w:r w:rsidRPr="00E1406D">
        <w:rPr>
          <w:rFonts w:ascii="Arial" w:hAnsi="Arial" w:cs="Arial"/>
          <w:spacing w:val="-1"/>
          <w:sz w:val="22"/>
          <w:szCs w:val="22"/>
          <w:lang w:val="es-ES_tradnl"/>
        </w:rPr>
        <w:t>continuación:</w:t>
      </w:r>
      <w:r w:rsidRPr="00E1406D">
        <w:rPr>
          <w:rFonts w:ascii="Arial" w:hAnsi="Arial" w:cs="Arial"/>
          <w:spacing w:val="-1"/>
          <w:sz w:val="22"/>
          <w:szCs w:val="22"/>
          <w:lang w:val="es-ES_tradnl"/>
        </w:rPr>
        <w:fldChar w:fldCharType="begin"/>
      </w:r>
      <w:r w:rsidRPr="00E1406D">
        <w:rPr>
          <w:rFonts w:ascii="Arial" w:hAnsi="Arial" w:cs="Arial"/>
          <w:spacing w:val="-1"/>
          <w:sz w:val="22"/>
          <w:szCs w:val="22"/>
          <w:lang w:val="es-ES_tradnl"/>
        </w:rPr>
        <w:instrText xml:space="preserve"> LINK Excel.Sheet.12 "C:\\Users\\Marcio\\Desktop\\Desktop 3\\Dominicana CCSD\\Evaluación Económica\\calculo precio sombra.xlsx" Sheet1!R37C4:R43C7 \a \f 4 \h  \* MERGEFORMAT </w:instrText>
      </w:r>
      <w:r w:rsidRPr="00E1406D">
        <w:rPr>
          <w:rFonts w:ascii="Arial" w:hAnsi="Arial" w:cs="Arial"/>
          <w:spacing w:val="-1"/>
          <w:sz w:val="22"/>
          <w:szCs w:val="22"/>
          <w:lang w:val="es-ES_tradnl"/>
        </w:rPr>
        <w:fldChar w:fldCharType="separate"/>
      </w:r>
    </w:p>
    <w:p w:rsidR="0072703D" w:rsidRPr="00E1406D" w:rsidRDefault="00D44F3E" w:rsidP="00434338">
      <w:pPr>
        <w:pStyle w:val="Paragraph"/>
        <w:keepNext/>
        <w:numPr>
          <w:ilvl w:val="0"/>
          <w:numId w:val="0"/>
        </w:numPr>
        <w:rPr>
          <w:rFonts w:ascii="Arial" w:eastAsia="Times New Roman" w:hAnsi="Arial" w:cs="Arial"/>
          <w:b/>
          <w:bCs/>
          <w:lang w:val="es-ES_tradnl"/>
        </w:rPr>
      </w:pPr>
      <w:r w:rsidRPr="00E1406D">
        <w:rPr>
          <w:rFonts w:ascii="Arial" w:hAnsi="Arial" w:cs="Arial"/>
          <w:spacing w:val="-1"/>
          <w:sz w:val="22"/>
          <w:szCs w:val="22"/>
          <w:lang w:val="es-ES_tradnl"/>
        </w:rPr>
        <w:fldChar w:fldCharType="end"/>
      </w:r>
      <w:r w:rsidRPr="00E1406D">
        <w:rPr>
          <w:rFonts w:ascii="Arial" w:eastAsia="Times New Roman" w:hAnsi="Arial" w:cs="Arial"/>
          <w:b/>
          <w:bCs/>
          <w:lang w:val="es-ES_tradnl"/>
        </w:rPr>
        <w:t xml:space="preserve"> </w:t>
      </w:r>
    </w:p>
    <w:tbl>
      <w:tblPr>
        <w:tblW w:w="10268" w:type="dxa"/>
        <w:jc w:val="center"/>
        <w:tblLook w:val="04A0" w:firstRow="1" w:lastRow="0" w:firstColumn="1" w:lastColumn="0" w:noHBand="0" w:noVBand="1"/>
      </w:tblPr>
      <w:tblGrid>
        <w:gridCol w:w="3448"/>
        <w:gridCol w:w="835"/>
        <w:gridCol w:w="1217"/>
        <w:gridCol w:w="1664"/>
        <w:gridCol w:w="1128"/>
        <w:gridCol w:w="1976"/>
      </w:tblGrid>
      <w:tr w:rsidR="0072703D" w:rsidRPr="00E1406D" w:rsidTr="00434338">
        <w:trPr>
          <w:trHeight w:val="300"/>
          <w:jc w:val="center"/>
        </w:trPr>
        <w:tc>
          <w:tcPr>
            <w:tcW w:w="10268"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Cuadro 6: Costos de Mantenimiento (US$)</w:t>
            </w:r>
          </w:p>
        </w:tc>
      </w:tr>
      <w:tr w:rsidR="004053FD" w:rsidRPr="00E1406D" w:rsidTr="00434338">
        <w:trPr>
          <w:trHeight w:val="350"/>
          <w:jc w:val="center"/>
        </w:trPr>
        <w:tc>
          <w:tcPr>
            <w:tcW w:w="3468" w:type="dxa"/>
            <w:tcBorders>
              <w:top w:val="nil"/>
              <w:left w:val="single" w:sz="4" w:space="0" w:color="auto"/>
              <w:bottom w:val="single" w:sz="4" w:space="0" w:color="auto"/>
              <w:right w:val="single" w:sz="4" w:space="0" w:color="auto"/>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Activos</w:t>
            </w:r>
          </w:p>
        </w:tc>
        <w:tc>
          <w:tcPr>
            <w:tcW w:w="837" w:type="dxa"/>
            <w:tcBorders>
              <w:top w:val="nil"/>
              <w:left w:val="nil"/>
              <w:bottom w:val="single" w:sz="4" w:space="0" w:color="auto"/>
              <w:right w:val="single" w:sz="4" w:space="0" w:color="auto"/>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Vida útil</w:t>
            </w:r>
          </w:p>
        </w:tc>
        <w:tc>
          <w:tcPr>
            <w:tcW w:w="1193" w:type="dxa"/>
            <w:tcBorders>
              <w:top w:val="nil"/>
              <w:left w:val="nil"/>
              <w:bottom w:val="single" w:sz="4" w:space="0" w:color="auto"/>
              <w:right w:val="single" w:sz="4" w:space="0" w:color="auto"/>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Costo Fin.</w:t>
            </w:r>
          </w:p>
        </w:tc>
        <w:tc>
          <w:tcPr>
            <w:tcW w:w="1666" w:type="dxa"/>
            <w:tcBorders>
              <w:top w:val="nil"/>
              <w:left w:val="nil"/>
              <w:bottom w:val="single" w:sz="4" w:space="0" w:color="auto"/>
              <w:right w:val="single" w:sz="4" w:space="0" w:color="auto"/>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Costo Económicos</w:t>
            </w:r>
          </w:p>
        </w:tc>
        <w:tc>
          <w:tcPr>
            <w:tcW w:w="1121" w:type="dxa"/>
            <w:tcBorders>
              <w:top w:val="nil"/>
              <w:left w:val="nil"/>
              <w:bottom w:val="single" w:sz="4" w:space="0" w:color="auto"/>
              <w:right w:val="single" w:sz="4" w:space="0" w:color="auto"/>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Cantidad. Años</w:t>
            </w:r>
          </w:p>
        </w:tc>
        <w:tc>
          <w:tcPr>
            <w:tcW w:w="1983" w:type="dxa"/>
            <w:tcBorders>
              <w:top w:val="nil"/>
              <w:left w:val="nil"/>
              <w:bottom w:val="single" w:sz="4" w:space="0" w:color="auto"/>
              <w:right w:val="single" w:sz="4" w:space="0" w:color="auto"/>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Monto</w:t>
            </w:r>
          </w:p>
        </w:tc>
      </w:tr>
      <w:tr w:rsidR="004053FD" w:rsidRPr="00E1406D" w:rsidTr="00434338">
        <w:trPr>
          <w:trHeight w:val="56"/>
          <w:jc w:val="center"/>
        </w:trPr>
        <w:tc>
          <w:tcPr>
            <w:tcW w:w="3468" w:type="dxa"/>
            <w:tcBorders>
              <w:top w:val="nil"/>
              <w:left w:val="single" w:sz="4" w:space="0" w:color="auto"/>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Servicios (Obras civiles)</w:t>
            </w:r>
          </w:p>
        </w:tc>
        <w:tc>
          <w:tcPr>
            <w:tcW w:w="837"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40 años</w:t>
            </w:r>
          </w:p>
        </w:tc>
        <w:tc>
          <w:tcPr>
            <w:tcW w:w="1193"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14,945,000</w:t>
            </w:r>
          </w:p>
        </w:tc>
        <w:tc>
          <w:tcPr>
            <w:tcW w:w="1666"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10,506,335</w:t>
            </w:r>
          </w:p>
        </w:tc>
        <w:tc>
          <w:tcPr>
            <w:tcW w:w="1121"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w:t>
            </w:r>
          </w:p>
        </w:tc>
        <w:tc>
          <w:tcPr>
            <w:tcW w:w="1983"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10,506,335</w:t>
            </w:r>
          </w:p>
        </w:tc>
      </w:tr>
      <w:tr w:rsidR="004053FD" w:rsidRPr="00E1406D" w:rsidTr="00434338">
        <w:trPr>
          <w:trHeight w:val="56"/>
          <w:jc w:val="center"/>
        </w:trPr>
        <w:tc>
          <w:tcPr>
            <w:tcW w:w="3468" w:type="dxa"/>
            <w:tcBorders>
              <w:top w:val="nil"/>
              <w:left w:val="single" w:sz="4" w:space="0" w:color="auto"/>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Materiales hidráulicos y eléctricos</w:t>
            </w:r>
          </w:p>
        </w:tc>
        <w:tc>
          <w:tcPr>
            <w:tcW w:w="837"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30 años</w:t>
            </w:r>
          </w:p>
        </w:tc>
        <w:tc>
          <w:tcPr>
            <w:tcW w:w="1193"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8,760,000</w:t>
            </w:r>
          </w:p>
        </w:tc>
        <w:tc>
          <w:tcPr>
            <w:tcW w:w="1666"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7,</w:t>
            </w:r>
            <w:r w:rsidR="004053FD" w:rsidRPr="00E1406D">
              <w:rPr>
                <w:rFonts w:ascii="Arial" w:eastAsia="Times New Roman" w:hAnsi="Arial" w:cs="Arial"/>
                <w:color w:val="000000"/>
                <w:sz w:val="20"/>
                <w:szCs w:val="20"/>
                <w:lang w:val="es-ES_tradnl"/>
              </w:rPr>
              <w:t>058,827</w:t>
            </w:r>
          </w:p>
        </w:tc>
        <w:tc>
          <w:tcPr>
            <w:tcW w:w="1121"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w:t>
            </w:r>
          </w:p>
        </w:tc>
        <w:tc>
          <w:tcPr>
            <w:tcW w:w="1983"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7,</w:t>
            </w:r>
            <w:r w:rsidR="004053FD" w:rsidRPr="00E1406D">
              <w:rPr>
                <w:rFonts w:ascii="Arial" w:eastAsia="Times New Roman" w:hAnsi="Arial" w:cs="Arial"/>
                <w:color w:val="000000"/>
                <w:sz w:val="20"/>
                <w:szCs w:val="20"/>
                <w:lang w:val="es-ES_tradnl"/>
              </w:rPr>
              <w:t>058,827</w:t>
            </w:r>
          </w:p>
        </w:tc>
      </w:tr>
      <w:tr w:rsidR="004053FD" w:rsidRPr="00E1406D" w:rsidTr="00434338">
        <w:trPr>
          <w:trHeight w:val="56"/>
          <w:jc w:val="center"/>
        </w:trPr>
        <w:tc>
          <w:tcPr>
            <w:tcW w:w="3468" w:type="dxa"/>
            <w:tcBorders>
              <w:top w:val="nil"/>
              <w:left w:val="single" w:sz="4" w:space="0" w:color="auto"/>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Equipos hidráulicos y eléctricos</w:t>
            </w:r>
          </w:p>
        </w:tc>
        <w:tc>
          <w:tcPr>
            <w:tcW w:w="837"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15 años</w:t>
            </w:r>
          </w:p>
        </w:tc>
        <w:tc>
          <w:tcPr>
            <w:tcW w:w="1193"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7,000,000</w:t>
            </w:r>
          </w:p>
        </w:tc>
        <w:tc>
          <w:tcPr>
            <w:tcW w:w="1666"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5,</w:t>
            </w:r>
            <w:r w:rsidR="004053FD" w:rsidRPr="00E1406D">
              <w:rPr>
                <w:rFonts w:ascii="Arial" w:eastAsia="Times New Roman" w:hAnsi="Arial" w:cs="Arial"/>
                <w:color w:val="000000"/>
                <w:sz w:val="20"/>
                <w:szCs w:val="20"/>
                <w:lang w:val="es-ES_tradnl"/>
              </w:rPr>
              <w:t>640,615</w:t>
            </w:r>
          </w:p>
        </w:tc>
        <w:tc>
          <w:tcPr>
            <w:tcW w:w="1121"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w:t>
            </w:r>
          </w:p>
        </w:tc>
        <w:tc>
          <w:tcPr>
            <w:tcW w:w="1983"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11,</w:t>
            </w:r>
            <w:r w:rsidR="004053FD" w:rsidRPr="00E1406D">
              <w:rPr>
                <w:rFonts w:ascii="Arial" w:eastAsia="Times New Roman" w:hAnsi="Arial" w:cs="Arial"/>
                <w:color w:val="000000"/>
                <w:sz w:val="20"/>
                <w:szCs w:val="20"/>
                <w:lang w:val="es-ES_tradnl"/>
              </w:rPr>
              <w:t>281,230</w:t>
            </w:r>
          </w:p>
        </w:tc>
      </w:tr>
      <w:tr w:rsidR="004053FD" w:rsidRPr="00E1406D" w:rsidTr="00434338">
        <w:trPr>
          <w:trHeight w:val="56"/>
          <w:jc w:val="center"/>
        </w:trPr>
        <w:tc>
          <w:tcPr>
            <w:tcW w:w="3468" w:type="dxa"/>
            <w:tcBorders>
              <w:top w:val="nil"/>
              <w:left w:val="single" w:sz="4" w:space="0" w:color="auto"/>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Material pavimentar calles y de pintura</w:t>
            </w:r>
          </w:p>
        </w:tc>
        <w:tc>
          <w:tcPr>
            <w:tcW w:w="837"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5 años</w:t>
            </w:r>
          </w:p>
        </w:tc>
        <w:tc>
          <w:tcPr>
            <w:tcW w:w="1193"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4,000,000</w:t>
            </w:r>
          </w:p>
        </w:tc>
        <w:tc>
          <w:tcPr>
            <w:tcW w:w="1666"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3,</w:t>
            </w:r>
            <w:r w:rsidR="004053FD" w:rsidRPr="00E1406D">
              <w:rPr>
                <w:rFonts w:ascii="Arial" w:eastAsia="Times New Roman" w:hAnsi="Arial" w:cs="Arial"/>
                <w:color w:val="000000"/>
                <w:sz w:val="20"/>
                <w:szCs w:val="20"/>
                <w:lang w:val="es-ES_tradnl"/>
              </w:rPr>
              <w:t>223,209</w:t>
            </w:r>
          </w:p>
        </w:tc>
        <w:tc>
          <w:tcPr>
            <w:tcW w:w="1121"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w:t>
            </w:r>
          </w:p>
        </w:tc>
        <w:tc>
          <w:tcPr>
            <w:tcW w:w="1983" w:type="dxa"/>
            <w:tcBorders>
              <w:top w:val="nil"/>
              <w:left w:val="nil"/>
              <w:bottom w:val="single" w:sz="4" w:space="0" w:color="auto"/>
              <w:right w:val="single" w:sz="4" w:space="0" w:color="auto"/>
            </w:tcBorders>
            <w:shd w:val="clear" w:color="auto" w:fill="auto"/>
            <w:vAlign w:val="center"/>
            <w:hideMark/>
          </w:tcPr>
          <w:p w:rsidR="0072703D" w:rsidRPr="00E1406D" w:rsidRDefault="004053F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12,892,834</w:t>
            </w:r>
          </w:p>
        </w:tc>
      </w:tr>
      <w:tr w:rsidR="004053FD" w:rsidRPr="00E1406D" w:rsidTr="00434338">
        <w:trPr>
          <w:trHeight w:val="125"/>
          <w:jc w:val="center"/>
        </w:trPr>
        <w:tc>
          <w:tcPr>
            <w:tcW w:w="3468" w:type="dxa"/>
            <w:tcBorders>
              <w:top w:val="nil"/>
              <w:left w:val="single" w:sz="4" w:space="0" w:color="auto"/>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both"/>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Equipos generales</w:t>
            </w:r>
          </w:p>
        </w:tc>
        <w:tc>
          <w:tcPr>
            <w:tcW w:w="837"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5 años</w:t>
            </w:r>
          </w:p>
        </w:tc>
        <w:tc>
          <w:tcPr>
            <w:tcW w:w="1193"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760,000</w:t>
            </w:r>
          </w:p>
        </w:tc>
        <w:tc>
          <w:tcPr>
            <w:tcW w:w="1666"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6</w:t>
            </w:r>
            <w:r w:rsidR="004053FD" w:rsidRPr="00E1406D">
              <w:rPr>
                <w:rFonts w:ascii="Arial" w:eastAsia="Times New Roman" w:hAnsi="Arial" w:cs="Arial"/>
                <w:color w:val="000000"/>
                <w:sz w:val="20"/>
                <w:szCs w:val="20"/>
                <w:lang w:val="es-ES_tradnl"/>
              </w:rPr>
              <w:t>12,41</w:t>
            </w:r>
            <w:r w:rsidR="004279CA" w:rsidRPr="00E1406D">
              <w:rPr>
                <w:rFonts w:ascii="Arial" w:eastAsia="Times New Roman" w:hAnsi="Arial" w:cs="Arial"/>
                <w:color w:val="000000"/>
                <w:sz w:val="20"/>
                <w:szCs w:val="20"/>
                <w:lang w:val="es-ES_tradnl"/>
              </w:rPr>
              <w:t>0</w:t>
            </w:r>
          </w:p>
        </w:tc>
        <w:tc>
          <w:tcPr>
            <w:tcW w:w="1121"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w:t>
            </w:r>
          </w:p>
        </w:tc>
        <w:tc>
          <w:tcPr>
            <w:tcW w:w="1983" w:type="dxa"/>
            <w:tcBorders>
              <w:top w:val="nil"/>
              <w:left w:val="nil"/>
              <w:bottom w:val="single" w:sz="4" w:space="0" w:color="auto"/>
              <w:right w:val="single" w:sz="4" w:space="0" w:color="auto"/>
            </w:tcBorders>
            <w:shd w:val="clear" w:color="auto" w:fill="auto"/>
            <w:vAlign w:val="center"/>
            <w:hideMark/>
          </w:tcPr>
          <w:p w:rsidR="0072703D" w:rsidRPr="00E1406D" w:rsidRDefault="004053FD" w:rsidP="0072703D">
            <w:pPr>
              <w:spacing w:after="0" w:line="240" w:lineRule="auto"/>
              <w:jc w:val="right"/>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2,449,638</w:t>
            </w:r>
          </w:p>
        </w:tc>
      </w:tr>
      <w:tr w:rsidR="004053FD" w:rsidRPr="00E1406D" w:rsidTr="00434338">
        <w:trPr>
          <w:trHeight w:val="89"/>
          <w:jc w:val="center"/>
        </w:trPr>
        <w:tc>
          <w:tcPr>
            <w:tcW w:w="3468"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72703D" w:rsidRPr="00E1406D" w:rsidRDefault="0072703D" w:rsidP="0072703D">
            <w:pPr>
              <w:spacing w:after="0" w:line="240" w:lineRule="auto"/>
              <w:jc w:val="both"/>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Inversión Total</w:t>
            </w:r>
          </w:p>
        </w:tc>
        <w:tc>
          <w:tcPr>
            <w:tcW w:w="837" w:type="dxa"/>
            <w:tcBorders>
              <w:top w:val="nil"/>
              <w:left w:val="nil"/>
              <w:bottom w:val="single" w:sz="4" w:space="0" w:color="auto"/>
              <w:right w:val="single" w:sz="4" w:space="0" w:color="auto"/>
            </w:tcBorders>
            <w:shd w:val="clear" w:color="auto" w:fill="BFBFBF" w:themeFill="background1" w:themeFillShade="BF"/>
            <w:vAlign w:val="center"/>
            <w:hideMark/>
          </w:tcPr>
          <w:p w:rsidR="0072703D" w:rsidRPr="00E1406D" w:rsidRDefault="0072703D" w:rsidP="0072703D">
            <w:pPr>
              <w:spacing w:after="0" w:line="240" w:lineRule="auto"/>
              <w:jc w:val="center"/>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 </w:t>
            </w:r>
          </w:p>
        </w:tc>
        <w:tc>
          <w:tcPr>
            <w:tcW w:w="1193" w:type="dxa"/>
            <w:tcBorders>
              <w:top w:val="nil"/>
              <w:left w:val="nil"/>
              <w:bottom w:val="single" w:sz="4" w:space="0" w:color="auto"/>
              <w:right w:val="single" w:sz="4" w:space="0" w:color="auto"/>
            </w:tcBorders>
            <w:shd w:val="clear" w:color="auto" w:fill="BFBFBF" w:themeFill="background1" w:themeFillShade="BF"/>
            <w:vAlign w:val="center"/>
            <w:hideMark/>
          </w:tcPr>
          <w:p w:rsidR="0072703D" w:rsidRPr="00E1406D" w:rsidRDefault="0072703D" w:rsidP="0072703D">
            <w:pPr>
              <w:spacing w:after="0" w:line="240" w:lineRule="auto"/>
              <w:jc w:val="right"/>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 </w:t>
            </w:r>
          </w:p>
        </w:tc>
        <w:tc>
          <w:tcPr>
            <w:tcW w:w="1666" w:type="dxa"/>
            <w:tcBorders>
              <w:top w:val="nil"/>
              <w:left w:val="nil"/>
              <w:bottom w:val="single" w:sz="4" w:space="0" w:color="auto"/>
              <w:right w:val="single" w:sz="4" w:space="0" w:color="auto"/>
            </w:tcBorders>
            <w:shd w:val="clear" w:color="auto" w:fill="BFBFBF" w:themeFill="background1" w:themeFillShade="BF"/>
            <w:vAlign w:val="center"/>
            <w:hideMark/>
          </w:tcPr>
          <w:p w:rsidR="0072703D" w:rsidRPr="00E1406D" w:rsidRDefault="0072703D" w:rsidP="0072703D">
            <w:pPr>
              <w:spacing w:after="0" w:line="240" w:lineRule="auto"/>
              <w:jc w:val="right"/>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 </w:t>
            </w:r>
          </w:p>
        </w:tc>
        <w:tc>
          <w:tcPr>
            <w:tcW w:w="1121" w:type="dxa"/>
            <w:tcBorders>
              <w:top w:val="nil"/>
              <w:left w:val="nil"/>
              <w:bottom w:val="single" w:sz="4" w:space="0" w:color="auto"/>
              <w:right w:val="single" w:sz="4" w:space="0" w:color="auto"/>
            </w:tcBorders>
            <w:shd w:val="clear" w:color="auto" w:fill="BFBFBF" w:themeFill="background1" w:themeFillShade="BF"/>
            <w:vAlign w:val="center"/>
            <w:hideMark/>
          </w:tcPr>
          <w:p w:rsidR="0072703D" w:rsidRPr="00E1406D" w:rsidRDefault="0072703D" w:rsidP="0072703D">
            <w:pPr>
              <w:spacing w:after="0" w:line="240" w:lineRule="auto"/>
              <w:jc w:val="right"/>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 </w:t>
            </w:r>
          </w:p>
        </w:tc>
        <w:tc>
          <w:tcPr>
            <w:tcW w:w="1983" w:type="dxa"/>
            <w:tcBorders>
              <w:top w:val="nil"/>
              <w:left w:val="nil"/>
              <w:bottom w:val="single" w:sz="4" w:space="0" w:color="auto"/>
              <w:right w:val="single" w:sz="4" w:space="0" w:color="auto"/>
            </w:tcBorders>
            <w:shd w:val="clear" w:color="auto" w:fill="BFBFBF" w:themeFill="background1" w:themeFillShade="BF"/>
            <w:vAlign w:val="center"/>
            <w:hideMark/>
          </w:tcPr>
          <w:p w:rsidR="0072703D" w:rsidRPr="00E1406D" w:rsidRDefault="0072703D" w:rsidP="0072703D">
            <w:pPr>
              <w:spacing w:after="0" w:line="240" w:lineRule="auto"/>
              <w:jc w:val="right"/>
              <w:rPr>
                <w:rFonts w:ascii="Arial" w:eastAsia="Times New Roman" w:hAnsi="Arial" w:cs="Arial"/>
                <w:b/>
                <w:color w:val="000000"/>
                <w:sz w:val="20"/>
                <w:szCs w:val="20"/>
                <w:lang w:val="es-ES_tradnl"/>
              </w:rPr>
            </w:pPr>
            <w:r w:rsidRPr="00E1406D">
              <w:rPr>
                <w:rFonts w:ascii="Arial" w:eastAsia="Times New Roman" w:hAnsi="Arial" w:cs="Arial"/>
                <w:b/>
                <w:color w:val="000000"/>
                <w:sz w:val="20"/>
                <w:szCs w:val="20"/>
                <w:lang w:val="es-ES_tradnl"/>
              </w:rPr>
              <w:t>4</w:t>
            </w:r>
            <w:r w:rsidR="004053FD" w:rsidRPr="00E1406D">
              <w:rPr>
                <w:rFonts w:ascii="Arial" w:eastAsia="Times New Roman" w:hAnsi="Arial" w:cs="Arial"/>
                <w:b/>
                <w:color w:val="000000"/>
                <w:sz w:val="20"/>
                <w:szCs w:val="20"/>
                <w:lang w:val="es-ES_tradnl"/>
              </w:rPr>
              <w:t>4</w:t>
            </w:r>
            <w:r w:rsidRPr="00E1406D">
              <w:rPr>
                <w:rFonts w:ascii="Arial" w:eastAsia="Times New Roman" w:hAnsi="Arial" w:cs="Arial"/>
                <w:b/>
                <w:color w:val="000000"/>
                <w:sz w:val="20"/>
                <w:szCs w:val="20"/>
                <w:lang w:val="es-ES_tradnl"/>
              </w:rPr>
              <w:t>,</w:t>
            </w:r>
            <w:r w:rsidR="004053FD" w:rsidRPr="00E1406D">
              <w:rPr>
                <w:rFonts w:ascii="Arial" w:eastAsia="Times New Roman" w:hAnsi="Arial" w:cs="Arial"/>
                <w:b/>
                <w:color w:val="000000"/>
                <w:sz w:val="20"/>
                <w:szCs w:val="20"/>
                <w:lang w:val="es-ES_tradnl"/>
              </w:rPr>
              <w:t>188</w:t>
            </w:r>
            <w:r w:rsidRPr="00E1406D">
              <w:rPr>
                <w:rFonts w:ascii="Arial" w:eastAsia="Times New Roman" w:hAnsi="Arial" w:cs="Arial"/>
                <w:b/>
                <w:color w:val="000000"/>
                <w:sz w:val="20"/>
                <w:szCs w:val="20"/>
                <w:lang w:val="es-ES_tradnl"/>
              </w:rPr>
              <w:t>,</w:t>
            </w:r>
            <w:r w:rsidR="004053FD" w:rsidRPr="00E1406D">
              <w:rPr>
                <w:rFonts w:ascii="Arial" w:eastAsia="Times New Roman" w:hAnsi="Arial" w:cs="Arial"/>
                <w:b/>
                <w:color w:val="000000"/>
                <w:sz w:val="20"/>
                <w:szCs w:val="20"/>
                <w:lang w:val="es-ES_tradnl"/>
              </w:rPr>
              <w:t>864</w:t>
            </w:r>
          </w:p>
        </w:tc>
      </w:tr>
    </w:tbl>
    <w:p w:rsidR="00D44F3E" w:rsidRPr="00E1406D" w:rsidRDefault="00D44F3E" w:rsidP="00E50744">
      <w:pPr>
        <w:pStyle w:val="Paragraph"/>
        <w:numPr>
          <w:ilvl w:val="0"/>
          <w:numId w:val="0"/>
        </w:numPr>
        <w:rPr>
          <w:rFonts w:ascii="Arial" w:eastAsia="Times New Roman" w:hAnsi="Arial" w:cs="Arial"/>
          <w:b/>
          <w:bCs/>
          <w:lang w:val="es-ES_tradnl"/>
        </w:rPr>
      </w:pPr>
    </w:p>
    <w:p w:rsidR="00D44F3E" w:rsidRPr="00E1406D" w:rsidRDefault="00D44F3E" w:rsidP="00E50744">
      <w:pPr>
        <w:pStyle w:val="Paragraph"/>
        <w:numPr>
          <w:ilvl w:val="1"/>
          <w:numId w:val="24"/>
        </w:numPr>
        <w:ind w:left="188" w:hanging="634"/>
        <w:rPr>
          <w:rFonts w:ascii="Arial" w:hAnsi="Arial" w:cs="Arial"/>
          <w:spacing w:val="-2"/>
          <w:sz w:val="22"/>
          <w:szCs w:val="22"/>
          <w:lang w:val="es-ES_tradnl"/>
        </w:rPr>
      </w:pPr>
      <w:r w:rsidRPr="00E1406D">
        <w:rPr>
          <w:rFonts w:ascii="Arial" w:hAnsi="Arial" w:cs="Arial"/>
          <w:spacing w:val="-1"/>
          <w:sz w:val="22"/>
          <w:szCs w:val="22"/>
          <w:lang w:val="es-ES_tradnl"/>
        </w:rPr>
        <w:t>El</w:t>
      </w:r>
      <w:r w:rsidRPr="00E1406D">
        <w:rPr>
          <w:rFonts w:ascii="Arial" w:hAnsi="Arial" w:cs="Arial"/>
          <w:spacing w:val="16"/>
          <w:sz w:val="22"/>
          <w:szCs w:val="22"/>
          <w:lang w:val="es-ES_tradnl"/>
        </w:rPr>
        <w:t xml:space="preserve"> </w:t>
      </w:r>
      <w:r w:rsidRPr="00E1406D">
        <w:rPr>
          <w:rFonts w:ascii="Arial" w:hAnsi="Arial" w:cs="Arial"/>
          <w:spacing w:val="-2"/>
          <w:sz w:val="22"/>
          <w:szCs w:val="22"/>
          <w:lang w:val="es-ES_tradnl"/>
        </w:rPr>
        <w:t>horizonte de análisis de la evaluación costo-beneficio es de 20 años. Por lo tanto</w:t>
      </w:r>
      <w:r w:rsidR="00902007" w:rsidRPr="00E1406D">
        <w:rPr>
          <w:rFonts w:ascii="Arial" w:hAnsi="Arial" w:cs="Arial"/>
          <w:spacing w:val="-2"/>
          <w:sz w:val="22"/>
          <w:szCs w:val="22"/>
          <w:lang w:val="es-ES_tradnl"/>
        </w:rPr>
        <w:t>,</w:t>
      </w:r>
      <w:r w:rsidRPr="00E1406D">
        <w:rPr>
          <w:rFonts w:ascii="Arial" w:hAnsi="Arial" w:cs="Arial"/>
          <w:spacing w:val="-2"/>
          <w:sz w:val="22"/>
          <w:szCs w:val="22"/>
          <w:lang w:val="es-ES_tradnl"/>
        </w:rPr>
        <w:t xml:space="preserve"> el mantenimiento será distribuido cronológicamente de la siguiente forma: (i) los costos por remplazo de materiales hidráulicos y eléctricos se incluido en el año 19, y su costo es de US$7,</w:t>
      </w:r>
      <w:r w:rsidR="004279CA" w:rsidRPr="00E1406D">
        <w:rPr>
          <w:rFonts w:ascii="Arial" w:hAnsi="Arial" w:cs="Arial"/>
          <w:sz w:val="22"/>
          <w:szCs w:val="22"/>
          <w:lang w:val="es-ES_tradnl"/>
        </w:rPr>
        <w:t>058,827</w:t>
      </w:r>
      <w:r w:rsidRPr="00E1406D">
        <w:rPr>
          <w:rFonts w:ascii="Arial" w:hAnsi="Arial" w:cs="Arial"/>
          <w:spacing w:val="-2"/>
          <w:sz w:val="22"/>
          <w:szCs w:val="22"/>
          <w:lang w:val="es-ES_tradnl"/>
        </w:rPr>
        <w:t xml:space="preserve"> a precios sociales; (ii) los equipos hidráulicos y eléctricos serán remplazados en el año 15, y su costo será de US$5,</w:t>
      </w:r>
      <w:r w:rsidR="004279CA" w:rsidRPr="00E1406D">
        <w:rPr>
          <w:rFonts w:ascii="Arial" w:hAnsi="Arial" w:cs="Arial"/>
          <w:spacing w:val="-2"/>
          <w:sz w:val="22"/>
          <w:szCs w:val="22"/>
          <w:lang w:val="es-ES_tradnl"/>
        </w:rPr>
        <w:t>640,615</w:t>
      </w:r>
      <w:r w:rsidRPr="00E1406D">
        <w:rPr>
          <w:rFonts w:ascii="Arial" w:hAnsi="Arial" w:cs="Arial"/>
          <w:spacing w:val="-2"/>
          <w:sz w:val="22"/>
          <w:szCs w:val="22"/>
          <w:lang w:val="es-ES_tradnl"/>
        </w:rPr>
        <w:t>; (iii) los servicios de pavimentación de calles y pinturas serán realizados a cada 5 años, y su costo será de US$3,</w:t>
      </w:r>
      <w:r w:rsidR="004279CA" w:rsidRPr="00E1406D">
        <w:rPr>
          <w:rFonts w:ascii="Arial" w:hAnsi="Arial" w:cs="Arial"/>
          <w:spacing w:val="-2"/>
          <w:sz w:val="22"/>
          <w:szCs w:val="22"/>
          <w:lang w:val="es-ES_tradnl"/>
        </w:rPr>
        <w:t>223,209</w:t>
      </w:r>
      <w:r w:rsidRPr="00E1406D">
        <w:rPr>
          <w:rFonts w:ascii="Arial" w:hAnsi="Arial" w:cs="Arial"/>
          <w:spacing w:val="-2"/>
          <w:sz w:val="22"/>
          <w:szCs w:val="22"/>
          <w:lang w:val="es-ES_tradnl"/>
        </w:rPr>
        <w:t xml:space="preserve">; y (v) los equipos generales serán reemplazados a cada 5 años, y su costo será de US$629,29; y (v) los servicios de obras civiles en el año 19, y su costo es de US$10,506,335. Esto significaría una inversión total de aproximadamente </w:t>
      </w:r>
      <w:r w:rsidR="004279CA" w:rsidRPr="00E1406D">
        <w:rPr>
          <w:rFonts w:ascii="Arial" w:hAnsi="Arial" w:cs="Arial"/>
          <w:spacing w:val="-2"/>
          <w:sz w:val="22"/>
          <w:szCs w:val="22"/>
          <w:lang w:val="es-ES_tradnl"/>
        </w:rPr>
        <w:t xml:space="preserve">44 </w:t>
      </w:r>
      <w:r w:rsidRPr="00E1406D">
        <w:rPr>
          <w:rFonts w:ascii="Arial" w:hAnsi="Arial" w:cs="Arial"/>
          <w:spacing w:val="-2"/>
          <w:sz w:val="22"/>
          <w:szCs w:val="22"/>
          <w:lang w:val="es-ES_tradnl"/>
        </w:rPr>
        <w:t>millones (50% del préstamo), lo que representa un promedio anual de aproximadamente US$3 millones (4% anuales).</w:t>
      </w:r>
    </w:p>
    <w:p w:rsidR="00D44F3E" w:rsidRPr="00E1406D" w:rsidRDefault="00D44F3E" w:rsidP="00E50744">
      <w:pPr>
        <w:pStyle w:val="Paragraph"/>
        <w:numPr>
          <w:ilvl w:val="1"/>
          <w:numId w:val="24"/>
        </w:numPr>
        <w:ind w:left="188" w:hanging="634"/>
        <w:rPr>
          <w:rFonts w:ascii="Arial" w:hAnsi="Arial" w:cs="Arial"/>
          <w:spacing w:val="-2"/>
          <w:sz w:val="22"/>
          <w:szCs w:val="22"/>
          <w:lang w:val="es-ES_tradnl"/>
        </w:rPr>
      </w:pPr>
      <w:r w:rsidRPr="00E1406D">
        <w:rPr>
          <w:rFonts w:ascii="Arial" w:hAnsi="Arial" w:cs="Arial"/>
          <w:spacing w:val="-2"/>
          <w:sz w:val="22"/>
          <w:szCs w:val="22"/>
          <w:lang w:val="es-ES_tradnl"/>
        </w:rPr>
        <w:t xml:space="preserve">El Cuadro 7 presenta la distribución de los costos </w:t>
      </w:r>
      <w:r w:rsidR="006607B1" w:rsidRPr="00E1406D">
        <w:rPr>
          <w:rFonts w:ascii="Arial" w:hAnsi="Arial" w:cs="Arial"/>
          <w:spacing w:val="-2"/>
          <w:sz w:val="22"/>
          <w:szCs w:val="22"/>
          <w:lang w:val="es-ES_tradnl"/>
        </w:rPr>
        <w:t xml:space="preserve">financieros y </w:t>
      </w:r>
      <w:r w:rsidRPr="00E1406D">
        <w:rPr>
          <w:rFonts w:ascii="Arial" w:hAnsi="Arial" w:cs="Arial"/>
          <w:spacing w:val="-2"/>
          <w:sz w:val="22"/>
          <w:szCs w:val="22"/>
          <w:lang w:val="es-ES_tradnl"/>
        </w:rPr>
        <w:t>económicos del proyecto.</w:t>
      </w:r>
    </w:p>
    <w:tbl>
      <w:tblPr>
        <w:tblW w:w="10108" w:type="dxa"/>
        <w:tblInd w:w="-702" w:type="dxa"/>
        <w:tblLayout w:type="fixed"/>
        <w:tblLook w:val="04A0" w:firstRow="1" w:lastRow="0" w:firstColumn="1" w:lastColumn="0" w:noHBand="0" w:noVBand="1"/>
      </w:tblPr>
      <w:tblGrid>
        <w:gridCol w:w="2008"/>
        <w:gridCol w:w="1080"/>
        <w:gridCol w:w="1170"/>
        <w:gridCol w:w="1260"/>
        <w:gridCol w:w="1170"/>
        <w:gridCol w:w="1170"/>
        <w:gridCol w:w="1116"/>
        <w:gridCol w:w="1134"/>
      </w:tblGrid>
      <w:tr w:rsidR="00434338" w:rsidRPr="00E1406D" w:rsidTr="00434338">
        <w:trPr>
          <w:trHeight w:val="46"/>
        </w:trPr>
        <w:tc>
          <w:tcPr>
            <w:tcW w:w="10108" w:type="dxa"/>
            <w:gridSpan w:val="8"/>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hideMark/>
          </w:tcPr>
          <w:p w:rsidR="0072703D" w:rsidRPr="00E1406D" w:rsidRDefault="006607B1" w:rsidP="00E50744">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Cuadro 7: Costos de inversión, por año de ejecución (US$)</w:t>
            </w:r>
          </w:p>
        </w:tc>
      </w:tr>
      <w:tr w:rsidR="00434338" w:rsidRPr="00E1406D" w:rsidTr="00434338">
        <w:trPr>
          <w:trHeight w:val="268"/>
        </w:trPr>
        <w:tc>
          <w:tcPr>
            <w:tcW w:w="2008" w:type="dxa"/>
            <w:tcBorders>
              <w:top w:val="nil"/>
              <w:left w:val="single" w:sz="8" w:space="0" w:color="000000"/>
              <w:bottom w:val="single" w:sz="8" w:space="0" w:color="000000"/>
              <w:right w:val="single" w:sz="8" w:space="0" w:color="000000"/>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Categoría</w:t>
            </w:r>
          </w:p>
        </w:tc>
        <w:tc>
          <w:tcPr>
            <w:tcW w:w="1080" w:type="dxa"/>
            <w:tcBorders>
              <w:top w:val="nil"/>
              <w:left w:val="nil"/>
              <w:bottom w:val="nil"/>
              <w:right w:val="single" w:sz="8" w:space="0" w:color="000000"/>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2017</w:t>
            </w:r>
          </w:p>
        </w:tc>
        <w:tc>
          <w:tcPr>
            <w:tcW w:w="1170" w:type="dxa"/>
            <w:tcBorders>
              <w:top w:val="nil"/>
              <w:left w:val="nil"/>
              <w:bottom w:val="nil"/>
              <w:right w:val="single" w:sz="8" w:space="0" w:color="000000"/>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2018</w:t>
            </w:r>
          </w:p>
        </w:tc>
        <w:tc>
          <w:tcPr>
            <w:tcW w:w="1260" w:type="dxa"/>
            <w:tcBorders>
              <w:top w:val="nil"/>
              <w:left w:val="nil"/>
              <w:bottom w:val="nil"/>
              <w:right w:val="single" w:sz="8" w:space="0" w:color="000000"/>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2019</w:t>
            </w:r>
          </w:p>
        </w:tc>
        <w:tc>
          <w:tcPr>
            <w:tcW w:w="1170" w:type="dxa"/>
            <w:tcBorders>
              <w:top w:val="nil"/>
              <w:left w:val="nil"/>
              <w:bottom w:val="nil"/>
              <w:right w:val="single" w:sz="8" w:space="0" w:color="000000"/>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2020</w:t>
            </w:r>
          </w:p>
        </w:tc>
        <w:tc>
          <w:tcPr>
            <w:tcW w:w="1170" w:type="dxa"/>
            <w:tcBorders>
              <w:top w:val="nil"/>
              <w:left w:val="nil"/>
              <w:bottom w:val="nil"/>
              <w:right w:val="single" w:sz="8" w:space="0" w:color="000000"/>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2021</w:t>
            </w:r>
          </w:p>
        </w:tc>
        <w:tc>
          <w:tcPr>
            <w:tcW w:w="1116" w:type="dxa"/>
            <w:tcBorders>
              <w:top w:val="nil"/>
              <w:left w:val="nil"/>
              <w:bottom w:val="nil"/>
              <w:right w:val="single" w:sz="8" w:space="0" w:color="000000"/>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2022</w:t>
            </w:r>
          </w:p>
        </w:tc>
        <w:tc>
          <w:tcPr>
            <w:tcW w:w="1134" w:type="dxa"/>
            <w:tcBorders>
              <w:top w:val="nil"/>
              <w:left w:val="nil"/>
              <w:bottom w:val="nil"/>
              <w:right w:val="single" w:sz="8" w:space="0" w:color="000000"/>
            </w:tcBorders>
            <w:shd w:val="clear" w:color="000000" w:fill="C0C0C0"/>
            <w:vAlign w:val="center"/>
            <w:hideMark/>
          </w:tcPr>
          <w:p w:rsidR="0072703D" w:rsidRPr="00E1406D" w:rsidRDefault="0072703D" w:rsidP="0072703D">
            <w:pPr>
              <w:spacing w:after="0" w:line="240" w:lineRule="auto"/>
              <w:jc w:val="center"/>
              <w:rPr>
                <w:rFonts w:ascii="Arial" w:eastAsia="Times New Roman" w:hAnsi="Arial" w:cs="Arial"/>
                <w:b/>
                <w:bCs/>
                <w:color w:val="000000"/>
                <w:sz w:val="20"/>
                <w:szCs w:val="20"/>
                <w:lang w:val="es-ES_tradnl"/>
              </w:rPr>
            </w:pPr>
            <w:r w:rsidRPr="00E1406D">
              <w:rPr>
                <w:rFonts w:ascii="Arial" w:eastAsia="Times New Roman" w:hAnsi="Arial" w:cs="Arial"/>
                <w:b/>
                <w:bCs/>
                <w:color w:val="000000"/>
                <w:sz w:val="20"/>
                <w:szCs w:val="20"/>
                <w:lang w:val="es-ES_tradnl"/>
              </w:rPr>
              <w:t>Total</w:t>
            </w:r>
          </w:p>
        </w:tc>
      </w:tr>
      <w:tr w:rsidR="00434338" w:rsidRPr="00E1406D" w:rsidTr="00434338">
        <w:trPr>
          <w:trHeight w:val="205"/>
        </w:trPr>
        <w:tc>
          <w:tcPr>
            <w:tcW w:w="2008" w:type="dxa"/>
            <w:tcBorders>
              <w:top w:val="nil"/>
              <w:left w:val="single" w:sz="8" w:space="0" w:color="000000"/>
              <w:bottom w:val="single" w:sz="8" w:space="0" w:color="000000"/>
              <w:right w:val="nil"/>
            </w:tcBorders>
            <w:shd w:val="clear" w:color="auto" w:fill="auto"/>
            <w:vAlign w:val="center"/>
            <w:hideMark/>
          </w:tcPr>
          <w:p w:rsidR="0072703D" w:rsidRPr="00E1406D" w:rsidRDefault="0072703D" w:rsidP="00E50744">
            <w:pPr>
              <w:spacing w:after="0" w:line="240" w:lineRule="auto"/>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 xml:space="preserve">Costos Financieros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4,500,000</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9,000,000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13,500,000</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18,000,000</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27,000,000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18,000,000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90,000,000</w:t>
            </w:r>
          </w:p>
        </w:tc>
      </w:tr>
      <w:tr w:rsidR="00434338" w:rsidRPr="00E1406D" w:rsidTr="00434338">
        <w:trPr>
          <w:trHeight w:val="232"/>
        </w:trPr>
        <w:tc>
          <w:tcPr>
            <w:tcW w:w="2008" w:type="dxa"/>
            <w:tcBorders>
              <w:top w:val="nil"/>
              <w:left w:val="single" w:sz="8" w:space="0" w:color="000000"/>
              <w:bottom w:val="single" w:sz="8" w:space="0" w:color="000000"/>
              <w:right w:val="single" w:sz="8" w:space="0" w:color="000000"/>
            </w:tcBorders>
            <w:shd w:val="clear" w:color="auto" w:fill="auto"/>
            <w:vAlign w:val="center"/>
            <w:hideMark/>
          </w:tcPr>
          <w:p w:rsidR="0072703D" w:rsidRPr="00E1406D" w:rsidRDefault="0072703D" w:rsidP="00E50744">
            <w:pPr>
              <w:spacing w:after="0" w:line="240" w:lineRule="auto"/>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Costos Económicos</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3,</w:t>
            </w:r>
            <w:r w:rsidR="004279CA" w:rsidRPr="00E1406D">
              <w:rPr>
                <w:rFonts w:ascii="Arial" w:eastAsia="Times New Roman" w:hAnsi="Arial" w:cs="Arial"/>
                <w:color w:val="000000"/>
                <w:sz w:val="20"/>
                <w:szCs w:val="20"/>
                <w:lang w:val="es-ES_tradnl"/>
              </w:rPr>
              <w:t>262,110</w:t>
            </w:r>
          </w:p>
        </w:tc>
        <w:tc>
          <w:tcPr>
            <w:tcW w:w="1170" w:type="dxa"/>
            <w:tcBorders>
              <w:top w:val="nil"/>
              <w:left w:val="nil"/>
              <w:bottom w:val="single" w:sz="4" w:space="0" w:color="auto"/>
              <w:right w:val="single" w:sz="4" w:space="0" w:color="auto"/>
            </w:tcBorders>
            <w:shd w:val="clear" w:color="auto" w:fill="auto"/>
            <w:vAlign w:val="center"/>
            <w:hideMark/>
          </w:tcPr>
          <w:p w:rsidR="0072703D" w:rsidRPr="00E1406D" w:rsidRDefault="0072703D"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7,</w:t>
            </w:r>
            <w:r w:rsidR="00434338" w:rsidRPr="00E1406D">
              <w:rPr>
                <w:rFonts w:ascii="Arial" w:eastAsia="Times New Roman" w:hAnsi="Arial" w:cs="Arial"/>
                <w:color w:val="000000"/>
                <w:sz w:val="20"/>
                <w:szCs w:val="20"/>
                <w:lang w:val="es-ES_tradnl"/>
              </w:rPr>
              <w:t>252,219</w:t>
            </w:r>
          </w:p>
        </w:tc>
        <w:tc>
          <w:tcPr>
            <w:tcW w:w="1260" w:type="dxa"/>
            <w:tcBorders>
              <w:top w:val="nil"/>
              <w:left w:val="nil"/>
              <w:bottom w:val="single" w:sz="4" w:space="0" w:color="auto"/>
              <w:right w:val="single" w:sz="4" w:space="0" w:color="auto"/>
            </w:tcBorders>
            <w:shd w:val="clear" w:color="auto" w:fill="auto"/>
            <w:vAlign w:val="center"/>
            <w:hideMark/>
          </w:tcPr>
          <w:p w:rsidR="0072703D" w:rsidRPr="00E1406D" w:rsidRDefault="00434338"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10,878,329</w:t>
            </w:r>
          </w:p>
        </w:tc>
        <w:tc>
          <w:tcPr>
            <w:tcW w:w="1170" w:type="dxa"/>
            <w:tcBorders>
              <w:top w:val="nil"/>
              <w:left w:val="nil"/>
              <w:bottom w:val="single" w:sz="4" w:space="0" w:color="auto"/>
              <w:right w:val="single" w:sz="4" w:space="0" w:color="auto"/>
            </w:tcBorders>
            <w:shd w:val="clear" w:color="auto" w:fill="auto"/>
            <w:vAlign w:val="center"/>
            <w:hideMark/>
          </w:tcPr>
          <w:p w:rsidR="0072703D" w:rsidRPr="00E1406D" w:rsidRDefault="00434338"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14,504,438</w:t>
            </w:r>
          </w:p>
        </w:tc>
        <w:tc>
          <w:tcPr>
            <w:tcW w:w="1170" w:type="dxa"/>
            <w:tcBorders>
              <w:top w:val="nil"/>
              <w:left w:val="nil"/>
              <w:bottom w:val="single" w:sz="4" w:space="0" w:color="auto"/>
              <w:right w:val="single" w:sz="4" w:space="0" w:color="auto"/>
            </w:tcBorders>
            <w:shd w:val="clear" w:color="auto" w:fill="auto"/>
            <w:vAlign w:val="center"/>
            <w:hideMark/>
          </w:tcPr>
          <w:p w:rsidR="0072703D" w:rsidRPr="00E1406D" w:rsidRDefault="00434338"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21,756,658</w:t>
            </w:r>
          </w:p>
        </w:tc>
        <w:tc>
          <w:tcPr>
            <w:tcW w:w="1116" w:type="dxa"/>
            <w:tcBorders>
              <w:top w:val="nil"/>
              <w:left w:val="nil"/>
              <w:bottom w:val="single" w:sz="4" w:space="0" w:color="auto"/>
              <w:right w:val="single" w:sz="4" w:space="0" w:color="auto"/>
            </w:tcBorders>
            <w:shd w:val="clear" w:color="auto" w:fill="auto"/>
            <w:vAlign w:val="center"/>
            <w:hideMark/>
          </w:tcPr>
          <w:p w:rsidR="0072703D" w:rsidRPr="00E1406D" w:rsidRDefault="00434338"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14,504,438</w:t>
            </w:r>
          </w:p>
        </w:tc>
        <w:tc>
          <w:tcPr>
            <w:tcW w:w="1134" w:type="dxa"/>
            <w:tcBorders>
              <w:top w:val="nil"/>
              <w:left w:val="nil"/>
              <w:bottom w:val="single" w:sz="4" w:space="0" w:color="auto"/>
              <w:right w:val="single" w:sz="4" w:space="0" w:color="auto"/>
            </w:tcBorders>
            <w:shd w:val="clear" w:color="auto" w:fill="auto"/>
            <w:vAlign w:val="center"/>
            <w:hideMark/>
          </w:tcPr>
          <w:p w:rsidR="0072703D" w:rsidRPr="00E1406D" w:rsidRDefault="00434338" w:rsidP="0072703D">
            <w:pPr>
              <w:spacing w:after="0" w:line="240" w:lineRule="auto"/>
              <w:jc w:val="center"/>
              <w:rPr>
                <w:rFonts w:ascii="Arial" w:eastAsia="Times New Roman" w:hAnsi="Arial" w:cs="Arial"/>
                <w:color w:val="000000"/>
                <w:sz w:val="20"/>
                <w:szCs w:val="20"/>
                <w:lang w:val="es-ES_tradnl"/>
              </w:rPr>
            </w:pPr>
            <w:r w:rsidRPr="00E1406D">
              <w:rPr>
                <w:rFonts w:ascii="Arial" w:eastAsia="Times New Roman" w:hAnsi="Arial" w:cs="Arial"/>
                <w:color w:val="000000"/>
                <w:sz w:val="20"/>
                <w:szCs w:val="20"/>
                <w:lang w:val="es-ES_tradnl"/>
              </w:rPr>
              <w:t>72,522,192</w:t>
            </w:r>
          </w:p>
        </w:tc>
      </w:tr>
    </w:tbl>
    <w:p w:rsidR="0072703D" w:rsidRPr="00E1406D" w:rsidRDefault="0072703D" w:rsidP="00E50744">
      <w:pPr>
        <w:pStyle w:val="Paragraph"/>
        <w:numPr>
          <w:ilvl w:val="0"/>
          <w:numId w:val="0"/>
        </w:numPr>
        <w:ind w:left="-446"/>
        <w:rPr>
          <w:rFonts w:ascii="Arial" w:hAnsi="Arial" w:cs="Arial"/>
          <w:spacing w:val="-2"/>
          <w:sz w:val="22"/>
          <w:szCs w:val="22"/>
          <w:lang w:val="es-ES_tradnl"/>
        </w:rPr>
      </w:pPr>
    </w:p>
    <w:p w:rsidR="00D44F3E" w:rsidRPr="00E1406D" w:rsidRDefault="00D44F3E" w:rsidP="00E50744">
      <w:pPr>
        <w:jc w:val="center"/>
        <w:rPr>
          <w:rFonts w:ascii="Arial" w:hAnsi="Arial" w:cs="Arial"/>
          <w:b/>
          <w:lang w:val="es-ES_tradnl"/>
        </w:rPr>
      </w:pPr>
    </w:p>
    <w:sectPr w:rsidR="00D44F3E" w:rsidRPr="00E1406D" w:rsidSect="000E3B76">
      <w:headerReference w:type="even" r:id="rId15"/>
      <w:headerReference w:type="default" r:id="rId16"/>
      <w:footerReference w:type="even" r:id="rId17"/>
      <w:footerReference w:type="default" r:id="rId18"/>
      <w:headerReference w:type="first" r:id="rId19"/>
      <w:footerReference w:type="first" r:id="rId20"/>
      <w:pgSz w:w="11906" w:h="16838"/>
      <w:pgMar w:top="990" w:right="144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D47" w:rsidRDefault="00764D47" w:rsidP="00DB1C03">
      <w:pPr>
        <w:spacing w:after="0" w:line="240" w:lineRule="auto"/>
      </w:pPr>
      <w:r>
        <w:separator/>
      </w:r>
    </w:p>
  </w:endnote>
  <w:endnote w:type="continuationSeparator" w:id="0">
    <w:p w:rsidR="00764D47" w:rsidRDefault="00764D47" w:rsidP="00DB1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4A8" w:rsidRDefault="001134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4A8" w:rsidRDefault="001134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4A8" w:rsidRDefault="001134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D47" w:rsidRDefault="00764D47" w:rsidP="00DB1C03">
      <w:pPr>
        <w:spacing w:after="0" w:line="240" w:lineRule="auto"/>
      </w:pPr>
      <w:r>
        <w:separator/>
      </w:r>
    </w:p>
  </w:footnote>
  <w:footnote w:type="continuationSeparator" w:id="0">
    <w:p w:rsidR="00764D47" w:rsidRDefault="00764D47" w:rsidP="00DB1C03">
      <w:pPr>
        <w:spacing w:after="0" w:line="240" w:lineRule="auto"/>
      </w:pPr>
      <w:r>
        <w:continuationSeparator/>
      </w:r>
    </w:p>
  </w:footnote>
  <w:footnote w:id="1">
    <w:p w:rsidR="001134A8" w:rsidRPr="00E1406D" w:rsidRDefault="001134A8" w:rsidP="00E50744">
      <w:pPr>
        <w:pStyle w:val="FootnoteText"/>
        <w:contextualSpacing/>
        <w:rPr>
          <w:rFonts w:ascii="Arial" w:hAnsi="Arial" w:cs="Arial"/>
          <w:sz w:val="18"/>
          <w:szCs w:val="18"/>
          <w:lang w:val="es-ES"/>
        </w:rPr>
      </w:pPr>
      <w:r w:rsidRPr="00E1406D">
        <w:rPr>
          <w:rStyle w:val="FootnoteReference"/>
          <w:rFonts w:ascii="Arial" w:hAnsi="Arial" w:cs="Arial"/>
        </w:rPr>
        <w:footnoteRef/>
      </w:r>
      <w:r w:rsidRPr="00E1406D">
        <w:rPr>
          <w:rFonts w:ascii="Arial" w:hAnsi="Arial" w:cs="Arial"/>
          <w:lang w:val="es-ES"/>
        </w:rPr>
        <w:t xml:space="preserve"> </w:t>
      </w:r>
      <w:hyperlink r:id="rId1" w:history="1">
        <w:r w:rsidRPr="00E1406D">
          <w:rPr>
            <w:rStyle w:val="Hyperlink"/>
            <w:rFonts w:ascii="Arial" w:hAnsi="Arial" w:cs="Arial"/>
            <w:sz w:val="18"/>
            <w:szCs w:val="18"/>
            <w:lang w:val="es-ES_tradnl"/>
          </w:rPr>
          <w:t>Fuente: Banco Central de la Republica Dominicana</w:t>
        </w:r>
      </w:hyperlink>
    </w:p>
  </w:footnote>
  <w:footnote w:id="2">
    <w:p w:rsidR="001134A8" w:rsidRPr="00E1406D" w:rsidRDefault="001134A8" w:rsidP="00E50744">
      <w:pPr>
        <w:pStyle w:val="NormalWeb"/>
        <w:spacing w:before="0" w:beforeAutospacing="0" w:after="0" w:afterAutospacing="0"/>
        <w:contextualSpacing/>
        <w:rPr>
          <w:rFonts w:ascii="Arial" w:hAnsi="Arial" w:cs="Arial"/>
          <w:lang w:val="es-ES_tradnl"/>
        </w:rPr>
      </w:pPr>
      <w:r w:rsidRPr="00E1406D">
        <w:rPr>
          <w:rStyle w:val="FootnoteReference"/>
          <w:rFonts w:ascii="Arial" w:hAnsi="Arial" w:cs="Arial"/>
          <w:sz w:val="18"/>
          <w:szCs w:val="18"/>
        </w:rPr>
        <w:footnoteRef/>
      </w:r>
      <w:r w:rsidRPr="00E1406D">
        <w:rPr>
          <w:rFonts w:ascii="Arial" w:hAnsi="Arial" w:cs="Arial"/>
          <w:sz w:val="18"/>
          <w:szCs w:val="18"/>
          <w:lang w:val="es-ES"/>
        </w:rPr>
        <w:t xml:space="preserve"> </w:t>
      </w:r>
      <w:hyperlink r:id="rId2" w:history="1">
        <w:r w:rsidRPr="00E1406D">
          <w:rPr>
            <w:rStyle w:val="Hyperlink"/>
            <w:rFonts w:ascii="Arial" w:hAnsi="Arial" w:cs="Arial"/>
            <w:sz w:val="18"/>
            <w:szCs w:val="18"/>
            <w:lang w:val="es-ES_tradnl"/>
          </w:rPr>
          <w:t>Evaluación final del programa de Rehabilitación del Centro Histórico de Quito, 2da etapa, Hexagon Consultores, 2010</w:t>
        </w:r>
      </w:hyperlink>
      <w:r w:rsidRPr="00E1406D">
        <w:rPr>
          <w:rFonts w:ascii="Arial" w:hAnsi="Arial" w:cs="Arial"/>
          <w:sz w:val="18"/>
          <w:szCs w:val="18"/>
          <w:lang w:val="es-ES_tradnl"/>
        </w:rPr>
        <w:t>, pág. 108.</w:t>
      </w:r>
    </w:p>
    <w:p w:rsidR="001134A8" w:rsidRPr="00E1406D" w:rsidRDefault="001134A8">
      <w:pPr>
        <w:pStyle w:val="FootnoteText"/>
        <w:rPr>
          <w:rFonts w:ascii="Arial" w:hAnsi="Arial" w:cs="Arial"/>
          <w:lang w:val="es-ES"/>
        </w:rPr>
      </w:pPr>
    </w:p>
  </w:footnote>
  <w:footnote w:id="3">
    <w:p w:rsidR="001134A8" w:rsidRPr="00E1406D" w:rsidRDefault="001134A8">
      <w:pPr>
        <w:pStyle w:val="FootnoteText"/>
        <w:rPr>
          <w:rFonts w:ascii="Arial" w:hAnsi="Arial" w:cs="Arial"/>
          <w:lang w:val="es-ES"/>
        </w:rPr>
      </w:pPr>
      <w:r w:rsidRPr="00E1406D">
        <w:rPr>
          <w:rStyle w:val="FootnoteReference"/>
          <w:rFonts w:ascii="Arial" w:hAnsi="Arial" w:cs="Arial"/>
        </w:rPr>
        <w:footnoteRef/>
      </w:r>
      <w:r w:rsidRPr="00E1406D">
        <w:rPr>
          <w:rFonts w:ascii="Arial" w:hAnsi="Arial" w:cs="Arial"/>
          <w:lang w:val="es-ES"/>
        </w:rPr>
        <w:t xml:space="preserve"> </w:t>
      </w:r>
      <w:r w:rsidRPr="00E1406D">
        <w:rPr>
          <w:rFonts w:ascii="Arial" w:hAnsi="Arial" w:cs="Arial"/>
          <w:sz w:val="18"/>
          <w:szCs w:val="18"/>
          <w:lang w:val="es-ES_tradnl"/>
        </w:rPr>
        <w:t xml:space="preserve">Esto significa que en 2021 ocurrirá el primer aumento de </w:t>
      </w:r>
      <w:r w:rsidR="006D0B34" w:rsidRPr="00E1406D">
        <w:rPr>
          <w:rFonts w:ascii="Arial" w:hAnsi="Arial" w:cs="Arial"/>
          <w:sz w:val="18"/>
          <w:szCs w:val="18"/>
          <w:lang w:val="es-ES_tradnl"/>
        </w:rPr>
        <w:t>7.87</w:t>
      </w:r>
      <w:r w:rsidRPr="00E1406D">
        <w:rPr>
          <w:rFonts w:ascii="Arial" w:hAnsi="Arial" w:cs="Arial"/>
          <w:sz w:val="18"/>
          <w:szCs w:val="18"/>
          <w:lang w:val="es-ES_tradnl"/>
        </w:rPr>
        <w:t xml:space="preserve">% (en relación con el escenario sin proyecto). Esta relación seguirá aumentando </w:t>
      </w:r>
      <w:r w:rsidR="00A068D1" w:rsidRPr="00E1406D">
        <w:rPr>
          <w:rFonts w:ascii="Arial" w:hAnsi="Arial" w:cs="Arial"/>
          <w:sz w:val="18"/>
          <w:szCs w:val="18"/>
          <w:lang w:val="es-ES_tradnl"/>
        </w:rPr>
        <w:t xml:space="preserve">aproximadamente 1% al año </w:t>
      </w:r>
      <w:r w:rsidRPr="00E1406D">
        <w:rPr>
          <w:rFonts w:ascii="Arial" w:hAnsi="Arial" w:cs="Arial"/>
          <w:sz w:val="18"/>
          <w:szCs w:val="18"/>
          <w:lang w:val="es-ES_tradnl"/>
        </w:rPr>
        <w:t xml:space="preserve">hasta alcanzar los </w:t>
      </w:r>
      <w:r w:rsidR="006D0B34" w:rsidRPr="00E1406D">
        <w:rPr>
          <w:rFonts w:ascii="Arial" w:hAnsi="Arial" w:cs="Arial"/>
          <w:sz w:val="18"/>
          <w:szCs w:val="18"/>
          <w:lang w:val="es-ES_tradnl"/>
        </w:rPr>
        <w:t>11.87</w:t>
      </w:r>
      <w:r w:rsidRPr="00E1406D">
        <w:rPr>
          <w:rFonts w:ascii="Arial" w:hAnsi="Arial" w:cs="Arial"/>
          <w:sz w:val="18"/>
          <w:szCs w:val="18"/>
          <w:lang w:val="es-ES_tradnl"/>
        </w:rPr>
        <w:t xml:space="preserve"> % en 2025 (en relación con el escenario sin proyecto). </w:t>
      </w:r>
      <w:r w:rsidR="006D0B34" w:rsidRPr="00E1406D">
        <w:rPr>
          <w:rFonts w:ascii="Arial" w:hAnsi="Arial" w:cs="Arial"/>
          <w:sz w:val="18"/>
          <w:szCs w:val="18"/>
          <w:lang w:val="es-ES_tradnl"/>
        </w:rPr>
        <w:t>11.87</w:t>
      </w:r>
      <w:r w:rsidRPr="00E1406D">
        <w:rPr>
          <w:rFonts w:ascii="Arial" w:hAnsi="Arial" w:cs="Arial"/>
          <w:sz w:val="18"/>
          <w:szCs w:val="18"/>
          <w:lang w:val="es-ES_tradnl"/>
        </w:rPr>
        <w:t>% es el aumento acumulado en el periodo 2021 – 2025.</w:t>
      </w:r>
    </w:p>
  </w:footnote>
  <w:footnote w:id="4">
    <w:p w:rsidR="001134A8" w:rsidRPr="00E1406D" w:rsidRDefault="001134A8" w:rsidP="006924BF">
      <w:pPr>
        <w:pStyle w:val="FootnoteText"/>
        <w:rPr>
          <w:rFonts w:ascii="Arial" w:hAnsi="Arial" w:cs="Arial"/>
          <w:sz w:val="18"/>
          <w:szCs w:val="18"/>
          <w:lang w:val="es-ES"/>
        </w:rPr>
      </w:pPr>
      <w:r w:rsidRPr="00E1406D">
        <w:rPr>
          <w:rStyle w:val="FootnoteReference"/>
          <w:rFonts w:ascii="Arial" w:hAnsi="Arial" w:cs="Arial"/>
          <w:sz w:val="18"/>
          <w:szCs w:val="18"/>
        </w:rPr>
        <w:footnoteRef/>
      </w:r>
      <w:r w:rsidRPr="00E1406D">
        <w:rPr>
          <w:rFonts w:ascii="Arial" w:hAnsi="Arial" w:cs="Arial"/>
          <w:sz w:val="18"/>
          <w:szCs w:val="18"/>
          <w:lang w:val="es-ES"/>
        </w:rPr>
        <w:t xml:space="preserve"> </w:t>
      </w:r>
      <w:hyperlink r:id="rId3" w:history="1">
        <w:r w:rsidRPr="00E1406D">
          <w:rPr>
            <w:rStyle w:val="Hyperlink"/>
            <w:rFonts w:ascii="Arial" w:hAnsi="Arial" w:cs="Arial"/>
            <w:sz w:val="18"/>
            <w:szCs w:val="18"/>
            <w:lang w:val="es-ES"/>
          </w:rPr>
          <w:t>Fuente: Quito en Cifras</w:t>
        </w:r>
      </w:hyperlink>
    </w:p>
  </w:footnote>
  <w:footnote w:id="5">
    <w:p w:rsidR="001134A8" w:rsidRPr="00E1406D" w:rsidRDefault="001134A8">
      <w:pPr>
        <w:pStyle w:val="FootnoteText"/>
        <w:contextualSpacing/>
        <w:rPr>
          <w:rFonts w:ascii="Arial" w:hAnsi="Arial" w:cs="Arial"/>
          <w:sz w:val="18"/>
          <w:szCs w:val="18"/>
          <w:lang w:val="es-ES"/>
        </w:rPr>
      </w:pPr>
      <w:r w:rsidRPr="00E1406D">
        <w:rPr>
          <w:rStyle w:val="FootnoteReference"/>
          <w:rFonts w:ascii="Arial" w:hAnsi="Arial" w:cs="Arial"/>
          <w:sz w:val="18"/>
          <w:szCs w:val="18"/>
        </w:rPr>
        <w:footnoteRef/>
      </w:r>
      <w:r w:rsidRPr="00E1406D">
        <w:rPr>
          <w:rFonts w:ascii="Arial" w:hAnsi="Arial" w:cs="Arial"/>
          <w:sz w:val="18"/>
          <w:szCs w:val="18"/>
          <w:lang w:val="es-ES"/>
        </w:rPr>
        <w:t xml:space="preserve"> SITI – Instituto Superiori sui – Sistemi Territoriali per Iínnovazione – Encuesta a Turistas – Junio de 2015.</w:t>
      </w:r>
    </w:p>
  </w:footnote>
  <w:footnote w:id="6">
    <w:p w:rsidR="001134A8" w:rsidRPr="00E1406D" w:rsidRDefault="001134A8" w:rsidP="00E50744">
      <w:pPr>
        <w:pStyle w:val="Textodenotaderodap1"/>
        <w:tabs>
          <w:tab w:val="left" w:pos="270"/>
        </w:tabs>
        <w:spacing w:after="0"/>
        <w:ind w:left="274" w:hanging="274"/>
        <w:contextualSpacing/>
        <w:rPr>
          <w:rFonts w:ascii="Arial" w:hAnsi="Arial" w:cs="Arial"/>
          <w:sz w:val="18"/>
          <w:szCs w:val="18"/>
          <w:lang w:val="es-ES_tradnl"/>
        </w:rPr>
      </w:pPr>
      <w:r w:rsidRPr="00E1406D">
        <w:rPr>
          <w:rStyle w:val="Refdenotaderodap1"/>
          <w:rFonts w:ascii="Arial" w:hAnsi="Arial" w:cs="Arial"/>
          <w:sz w:val="18"/>
          <w:szCs w:val="18"/>
          <w:lang w:val="es-ES_tradnl"/>
        </w:rPr>
        <w:footnoteRef/>
      </w:r>
      <w:r w:rsidRPr="00E1406D">
        <w:rPr>
          <w:rFonts w:ascii="Arial" w:hAnsi="Arial" w:cs="Arial"/>
          <w:sz w:val="18"/>
          <w:szCs w:val="18"/>
          <w:lang w:val="es-ES_tradnl"/>
        </w:rPr>
        <w:t xml:space="preserve"> </w:t>
      </w:r>
      <w:r w:rsidRPr="00E1406D">
        <w:rPr>
          <w:rFonts w:ascii="Arial" w:hAnsi="Arial" w:cs="Arial"/>
          <w:sz w:val="18"/>
          <w:szCs w:val="18"/>
          <w:lang w:val="es-ES_tradnl"/>
        </w:rPr>
        <w:tab/>
        <w:t>Más del 80% de turistas reclaman mejores condiciones de seguridad, accesibilidad, entre otros. MITUR. Encuestas de demanda turística CCSD. 2015 y Censo de Población y Vivienda. 2015.</w:t>
      </w:r>
    </w:p>
  </w:footnote>
  <w:footnote w:id="7">
    <w:p w:rsidR="001134A8" w:rsidRPr="00E1406D" w:rsidRDefault="001134A8" w:rsidP="00E50744">
      <w:pPr>
        <w:pStyle w:val="Textodenotaderodap1"/>
        <w:tabs>
          <w:tab w:val="left" w:pos="270"/>
        </w:tabs>
        <w:spacing w:after="0"/>
        <w:ind w:left="274" w:hanging="274"/>
        <w:contextualSpacing/>
        <w:rPr>
          <w:rFonts w:ascii="Arial" w:hAnsi="Arial" w:cs="Arial"/>
          <w:sz w:val="18"/>
          <w:szCs w:val="18"/>
          <w:lang w:val="es-ES_tradnl"/>
        </w:rPr>
      </w:pPr>
      <w:r w:rsidRPr="00E1406D">
        <w:rPr>
          <w:rStyle w:val="Refdenotaderodap1"/>
          <w:rFonts w:ascii="Arial" w:hAnsi="Arial" w:cs="Arial"/>
          <w:sz w:val="18"/>
          <w:szCs w:val="18"/>
          <w:lang w:val="es-ES_tradnl"/>
        </w:rPr>
        <w:footnoteRef/>
      </w:r>
      <w:r w:rsidRPr="00E1406D">
        <w:rPr>
          <w:rFonts w:ascii="Arial" w:hAnsi="Arial" w:cs="Arial"/>
          <w:sz w:val="18"/>
          <w:szCs w:val="18"/>
          <w:lang w:val="es-ES_tradnl"/>
        </w:rPr>
        <w:t xml:space="preserve"> </w:t>
      </w:r>
      <w:r w:rsidRPr="00E1406D">
        <w:rPr>
          <w:rFonts w:ascii="Arial" w:hAnsi="Arial" w:cs="Arial"/>
          <w:sz w:val="18"/>
          <w:szCs w:val="18"/>
          <w:lang w:val="es-ES_tradnl"/>
        </w:rPr>
        <w:tab/>
        <w:t>Incluye: vialidad, mobiliario urbano, iluminación, señalización, agua, saneamiento y drenaje pluvial.</w:t>
      </w:r>
    </w:p>
  </w:footnote>
  <w:footnote w:id="8">
    <w:p w:rsidR="001134A8" w:rsidRPr="00E1406D" w:rsidRDefault="001134A8" w:rsidP="00E50744">
      <w:pPr>
        <w:pStyle w:val="FootnoteText"/>
        <w:tabs>
          <w:tab w:val="left" w:pos="270"/>
        </w:tabs>
        <w:ind w:left="274" w:hanging="274"/>
        <w:contextualSpacing/>
        <w:rPr>
          <w:rFonts w:ascii="Arial" w:hAnsi="Arial" w:cs="Arial"/>
          <w:sz w:val="18"/>
          <w:szCs w:val="18"/>
          <w:lang w:val="es-ES_tradnl"/>
        </w:rPr>
      </w:pPr>
      <w:r w:rsidRPr="00E1406D">
        <w:rPr>
          <w:rStyle w:val="FootnoteReference"/>
          <w:rFonts w:ascii="Arial" w:hAnsi="Arial" w:cs="Arial"/>
          <w:sz w:val="18"/>
          <w:szCs w:val="18"/>
        </w:rPr>
        <w:footnoteRef/>
      </w:r>
      <w:r w:rsidRPr="00E1406D">
        <w:rPr>
          <w:rFonts w:ascii="Arial" w:hAnsi="Arial" w:cs="Arial"/>
          <w:sz w:val="18"/>
          <w:szCs w:val="18"/>
          <w:lang w:val="es-ES_tradnl"/>
        </w:rPr>
        <w:t xml:space="preserve"> </w:t>
      </w:r>
      <w:r w:rsidRPr="00E1406D">
        <w:rPr>
          <w:rFonts w:ascii="Arial" w:hAnsi="Arial" w:cs="Arial"/>
          <w:sz w:val="18"/>
          <w:szCs w:val="18"/>
          <w:lang w:val="es-ES_tradnl"/>
        </w:rPr>
        <w:tab/>
      </w:r>
      <w:hyperlink r:id="rId4" w:history="1">
        <w:r w:rsidRPr="00E1406D">
          <w:rPr>
            <w:rStyle w:val="Hyperlink"/>
            <w:rFonts w:ascii="Arial" w:hAnsi="Arial" w:cs="Arial"/>
            <w:sz w:val="18"/>
            <w:szCs w:val="18"/>
            <w:lang w:val="es-ES_tradnl"/>
          </w:rPr>
          <w:t>Demanda Turística en la Ciudad Colonial del 2010 - 2015</w:t>
        </w:r>
      </w:hyperlink>
      <w:r w:rsidRPr="00E1406D">
        <w:rPr>
          <w:rFonts w:ascii="Arial" w:hAnsi="Arial" w:cs="Arial"/>
          <w:sz w:val="18"/>
          <w:szCs w:val="18"/>
          <w:lang w:val="es-ES"/>
        </w:rPr>
        <w:t xml:space="preserve"> p 7 y 8.</w:t>
      </w:r>
    </w:p>
  </w:footnote>
  <w:footnote w:id="9">
    <w:p w:rsidR="001134A8" w:rsidRPr="00E1406D" w:rsidRDefault="001134A8" w:rsidP="00E50744">
      <w:pPr>
        <w:pStyle w:val="FootnoteText"/>
        <w:tabs>
          <w:tab w:val="left" w:pos="270"/>
        </w:tabs>
        <w:ind w:left="274" w:hanging="274"/>
        <w:contextualSpacing/>
        <w:rPr>
          <w:rFonts w:ascii="Arial" w:hAnsi="Arial" w:cs="Arial"/>
          <w:sz w:val="18"/>
          <w:szCs w:val="18"/>
          <w:lang w:val="es-ES"/>
        </w:rPr>
      </w:pPr>
      <w:r w:rsidRPr="00E1406D">
        <w:rPr>
          <w:rStyle w:val="FootnoteReference"/>
          <w:rFonts w:ascii="Arial" w:hAnsi="Arial" w:cs="Arial"/>
          <w:sz w:val="18"/>
          <w:szCs w:val="18"/>
        </w:rPr>
        <w:footnoteRef/>
      </w:r>
      <w:r w:rsidRPr="00E1406D">
        <w:rPr>
          <w:rFonts w:ascii="Arial" w:hAnsi="Arial" w:cs="Arial"/>
          <w:sz w:val="18"/>
          <w:szCs w:val="18"/>
          <w:lang w:val="es-ES"/>
        </w:rPr>
        <w:t xml:space="preserve"> </w:t>
      </w:r>
      <w:r w:rsidRPr="00E1406D">
        <w:rPr>
          <w:rFonts w:ascii="Arial" w:hAnsi="Arial" w:cs="Arial"/>
          <w:sz w:val="18"/>
          <w:szCs w:val="18"/>
          <w:lang w:val="es-ES"/>
        </w:rPr>
        <w:tab/>
        <w:t>Los principales motivos por el cual los agentes turísticos no ofrecen la visita a la CCSD está descrito en el ¶3.1 a.</w:t>
      </w:r>
    </w:p>
  </w:footnote>
  <w:footnote w:id="10">
    <w:p w:rsidR="001134A8" w:rsidRPr="00E1406D" w:rsidRDefault="001134A8">
      <w:pPr>
        <w:pStyle w:val="FootnoteText"/>
        <w:rPr>
          <w:rFonts w:ascii="Arial" w:hAnsi="Arial" w:cs="Arial"/>
          <w:sz w:val="18"/>
          <w:szCs w:val="18"/>
          <w:lang w:val="es-ES"/>
        </w:rPr>
      </w:pPr>
      <w:r w:rsidRPr="00E1406D">
        <w:rPr>
          <w:rStyle w:val="FootnoteReference"/>
          <w:rFonts w:ascii="Arial" w:hAnsi="Arial" w:cs="Arial"/>
          <w:sz w:val="18"/>
          <w:szCs w:val="18"/>
        </w:rPr>
        <w:footnoteRef/>
      </w:r>
      <w:r w:rsidRPr="00E1406D">
        <w:rPr>
          <w:rFonts w:ascii="Arial" w:hAnsi="Arial" w:cs="Arial"/>
          <w:sz w:val="18"/>
          <w:szCs w:val="18"/>
          <w:lang w:val="es-ES"/>
        </w:rPr>
        <w:t xml:space="preserve"> Se estima contar con un porcentaje de aumento mayor de los turistas que pernoctan, porque la gran mayoría de los turistas que no pernoctan son locales, y los que pernoctan son aquellos, en su mayoría extranjeros, que visitan Santo Domingo, pero no van a la CCSD. Por lo tanto, hay una razonable probabilidad de que aumente el porcentaje de los turistas que </w:t>
      </w:r>
      <w:r w:rsidR="00B93691" w:rsidRPr="00E1406D">
        <w:rPr>
          <w:rFonts w:ascii="Arial" w:hAnsi="Arial" w:cs="Arial"/>
          <w:sz w:val="18"/>
          <w:szCs w:val="18"/>
          <w:lang w:val="es-ES"/>
        </w:rPr>
        <w:t>pernoct</w:t>
      </w:r>
      <w:r w:rsidR="00EB15CD" w:rsidRPr="00E1406D">
        <w:rPr>
          <w:rFonts w:ascii="Arial" w:hAnsi="Arial" w:cs="Arial"/>
          <w:sz w:val="18"/>
          <w:szCs w:val="18"/>
          <w:lang w:val="es-ES"/>
        </w:rPr>
        <w:t>a</w:t>
      </w:r>
      <w:r w:rsidRPr="00E1406D">
        <w:rPr>
          <w:rFonts w:ascii="Arial" w:hAnsi="Arial" w:cs="Arial"/>
          <w:sz w:val="18"/>
          <w:szCs w:val="18"/>
          <w:lang w:val="es-ES"/>
        </w:rPr>
        <w:t xml:space="preserve">n.   </w:t>
      </w:r>
    </w:p>
  </w:footnote>
  <w:footnote w:id="11">
    <w:p w:rsidR="001134A8" w:rsidRPr="00E1406D" w:rsidRDefault="001134A8">
      <w:pPr>
        <w:pStyle w:val="FootnoteText"/>
        <w:rPr>
          <w:rFonts w:ascii="Arial" w:hAnsi="Arial" w:cs="Arial"/>
          <w:sz w:val="18"/>
          <w:szCs w:val="18"/>
          <w:lang w:val="es-ES"/>
        </w:rPr>
      </w:pPr>
      <w:r w:rsidRPr="00E1406D">
        <w:rPr>
          <w:rStyle w:val="FootnoteReference"/>
          <w:rFonts w:ascii="Arial" w:hAnsi="Arial" w:cs="Arial"/>
          <w:sz w:val="18"/>
          <w:szCs w:val="18"/>
        </w:rPr>
        <w:footnoteRef/>
      </w:r>
      <w:r w:rsidRPr="00E1406D">
        <w:rPr>
          <w:rFonts w:ascii="Arial" w:hAnsi="Arial" w:cs="Arial"/>
          <w:sz w:val="18"/>
          <w:szCs w:val="18"/>
          <w:lang w:val="es-ES"/>
        </w:rPr>
        <w:t xml:space="preserve"> Sin considerar las diversas pensiones y los hogares que se alquilan para turistas.</w:t>
      </w:r>
    </w:p>
  </w:footnote>
  <w:footnote w:id="12">
    <w:p w:rsidR="001134A8" w:rsidRPr="00E1406D" w:rsidRDefault="001134A8">
      <w:pPr>
        <w:pStyle w:val="FootnoteText"/>
        <w:rPr>
          <w:rFonts w:ascii="Arial" w:hAnsi="Arial" w:cs="Arial"/>
          <w:sz w:val="18"/>
          <w:szCs w:val="18"/>
          <w:lang w:val="es-ES"/>
        </w:rPr>
      </w:pPr>
      <w:r w:rsidRPr="00E1406D">
        <w:rPr>
          <w:rStyle w:val="FootnoteReference"/>
          <w:rFonts w:ascii="Arial" w:hAnsi="Arial" w:cs="Arial"/>
          <w:sz w:val="18"/>
          <w:szCs w:val="18"/>
        </w:rPr>
        <w:footnoteRef/>
      </w:r>
      <w:r w:rsidRPr="00E1406D">
        <w:rPr>
          <w:rFonts w:ascii="Arial" w:hAnsi="Arial" w:cs="Arial"/>
          <w:sz w:val="18"/>
          <w:szCs w:val="18"/>
          <w:lang w:val="es-ES"/>
        </w:rPr>
        <w:t xml:space="preserve">  </w:t>
      </w:r>
      <w:hyperlink r:id="rId5" w:history="1">
        <w:r w:rsidRPr="00E1406D">
          <w:rPr>
            <w:rStyle w:val="Hyperlink"/>
            <w:rFonts w:ascii="Arial" w:hAnsi="Arial" w:cs="Arial"/>
            <w:sz w:val="18"/>
            <w:szCs w:val="18"/>
            <w:lang w:val="es-ES"/>
          </w:rPr>
          <w:t xml:space="preserve">Hoteles </w:t>
        </w:r>
        <w:r w:rsidR="00EB15CD" w:rsidRPr="00E1406D">
          <w:rPr>
            <w:rStyle w:val="Hyperlink"/>
            <w:rFonts w:ascii="Arial" w:hAnsi="Arial" w:cs="Arial"/>
            <w:sz w:val="18"/>
            <w:szCs w:val="18"/>
            <w:lang w:val="es-ES"/>
          </w:rPr>
          <w:t xml:space="preserve">en </w:t>
        </w:r>
        <w:r w:rsidRPr="00E1406D">
          <w:rPr>
            <w:rStyle w:val="Hyperlink"/>
            <w:rFonts w:ascii="Arial" w:hAnsi="Arial" w:cs="Arial"/>
            <w:sz w:val="18"/>
            <w:szCs w:val="18"/>
            <w:lang w:val="es-ES"/>
          </w:rPr>
          <w:t>CCSD</w:t>
        </w:r>
      </w:hyperlink>
    </w:p>
  </w:footnote>
  <w:footnote w:id="13">
    <w:p w:rsidR="001134A8" w:rsidRPr="00E1406D" w:rsidRDefault="001134A8">
      <w:pPr>
        <w:pStyle w:val="FootnoteText"/>
        <w:rPr>
          <w:rFonts w:ascii="Arial" w:hAnsi="Arial" w:cs="Arial"/>
          <w:lang w:val="es-ES_tradnl"/>
        </w:rPr>
      </w:pPr>
      <w:r w:rsidRPr="00E1406D">
        <w:rPr>
          <w:rStyle w:val="FootnoteReference"/>
          <w:rFonts w:ascii="Arial" w:hAnsi="Arial" w:cs="Arial"/>
        </w:rPr>
        <w:footnoteRef/>
      </w:r>
      <w:r w:rsidRPr="00E1406D">
        <w:rPr>
          <w:rFonts w:ascii="Arial" w:hAnsi="Arial" w:cs="Arial"/>
          <w:lang w:val="es-ES_tradnl"/>
        </w:rPr>
        <w:t xml:space="preserve"> Los datos de este anexo han sido confirmados por Alejandro Suárez (Ingeniero de la UCP de la operación 2587/OC-DR)</w:t>
      </w:r>
    </w:p>
  </w:footnote>
  <w:footnote w:id="14">
    <w:p w:rsidR="001134A8" w:rsidRPr="00E1406D" w:rsidRDefault="001134A8" w:rsidP="00D44F3E">
      <w:pPr>
        <w:pStyle w:val="FootnoteText"/>
        <w:ind w:left="540"/>
        <w:rPr>
          <w:rFonts w:ascii="Arial" w:hAnsi="Arial" w:cs="Arial"/>
          <w:sz w:val="18"/>
          <w:szCs w:val="18"/>
          <w:lang w:val="es-ES"/>
        </w:rPr>
      </w:pPr>
      <w:r w:rsidRPr="00E1406D">
        <w:rPr>
          <w:rStyle w:val="FootnoteReference"/>
          <w:rFonts w:ascii="Arial" w:hAnsi="Arial" w:cs="Arial"/>
          <w:sz w:val="18"/>
          <w:szCs w:val="18"/>
        </w:rPr>
        <w:footnoteRef/>
      </w:r>
      <w:r w:rsidRPr="00E1406D">
        <w:rPr>
          <w:rFonts w:ascii="Arial" w:hAnsi="Arial" w:cs="Arial"/>
          <w:sz w:val="18"/>
          <w:szCs w:val="18"/>
          <w:lang w:val="es-ES"/>
        </w:rPr>
        <w:t xml:space="preserve"> La fórmula presupone que la mano de obra al proyecto proviene según la proporción actual de empleados en otras actividades (al mismo salario) y los desempleados para los cuales el costo de oportunidad es cero.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4A8" w:rsidRDefault="001134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4A8" w:rsidRDefault="001134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4A8" w:rsidRDefault="001134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D2821"/>
    <w:multiLevelType w:val="hybridMultilevel"/>
    <w:tmpl w:val="655863D8"/>
    <w:lvl w:ilvl="0" w:tplc="0A5A739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nsid w:val="0E824B3A"/>
    <w:multiLevelType w:val="hybridMultilevel"/>
    <w:tmpl w:val="7570A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D657DC"/>
    <w:multiLevelType w:val="hybridMultilevel"/>
    <w:tmpl w:val="E3EEE69A"/>
    <w:lvl w:ilvl="0" w:tplc="5822884A">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1E903921"/>
    <w:multiLevelType w:val="multilevel"/>
    <w:tmpl w:val="41421524"/>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4"/>
        <w:szCs w:val="24"/>
      </w:rPr>
    </w:lvl>
    <w:lvl w:ilvl="2">
      <w:start w:val="1"/>
      <w:numFmt w:val="lowerLetter"/>
      <w:lvlText w:val="%3."/>
      <w:lvlJc w:val="left"/>
      <w:pPr>
        <w:tabs>
          <w:tab w:val="num" w:pos="2304"/>
        </w:tabs>
        <w:ind w:left="2304" w:hanging="432"/>
      </w:pPr>
      <w:rPr>
        <w:rFonts w:ascii="Times New Roman" w:eastAsiaTheme="minorEastAsia" w:hAnsi="Times New Roman" w:cs="Times New Roman"/>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22106F18"/>
    <w:multiLevelType w:val="multilevel"/>
    <w:tmpl w:val="B8AE79A2"/>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Times New Roman" w:hAnsi="Times New Roman" w:cs="Times New Roman" w:hint="default"/>
        <w:b w:val="0"/>
        <w:sz w:val="24"/>
        <w:szCs w:val="24"/>
      </w:rPr>
    </w:lvl>
    <w:lvl w:ilvl="2">
      <w:start w:val="1"/>
      <w:numFmt w:val="lowerLetter"/>
      <w:lvlText w:val="%3."/>
      <w:lvlJc w:val="left"/>
      <w:pPr>
        <w:tabs>
          <w:tab w:val="num" w:pos="2304"/>
        </w:tabs>
        <w:ind w:left="2304" w:hanging="432"/>
      </w:pPr>
      <w:rPr>
        <w:rFonts w:ascii="Times New Roman" w:eastAsiaTheme="minorEastAsia" w:hAnsi="Times New Roman" w:cs="Times New Roman"/>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26694B5A"/>
    <w:multiLevelType w:val="hybridMultilevel"/>
    <w:tmpl w:val="E1262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857170"/>
    <w:multiLevelType w:val="hybridMultilevel"/>
    <w:tmpl w:val="7570A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FF1C38"/>
    <w:multiLevelType w:val="hybridMultilevel"/>
    <w:tmpl w:val="6BD095A2"/>
    <w:lvl w:ilvl="0" w:tplc="157EF24E">
      <w:start w:val="1"/>
      <w:numFmt w:val="decimal"/>
      <w:lvlText w:val="%1."/>
      <w:lvlJc w:val="left"/>
      <w:pPr>
        <w:ind w:left="1080" w:hanging="360"/>
      </w:pPr>
      <w:rPr>
        <w:rFonts w:hint="default"/>
        <w:u w:val="none"/>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5FFA35E0"/>
    <w:multiLevelType w:val="hybridMultilevel"/>
    <w:tmpl w:val="3C9C9120"/>
    <w:lvl w:ilvl="0" w:tplc="1D4089DA">
      <w:start w:val="1"/>
      <w:numFmt w:val="bullet"/>
      <w:lvlText w:val=""/>
      <w:lvlJc w:val="left"/>
      <w:pPr>
        <w:ind w:left="2160" w:hanging="360"/>
      </w:pPr>
      <w:rPr>
        <w:rFonts w:ascii="Symbol" w:eastAsia="Symbol" w:hAnsi="Symbol" w:hint="default"/>
        <w:sz w:val="24"/>
        <w:szCs w:val="24"/>
      </w:rPr>
    </w:lvl>
    <w:lvl w:ilvl="1" w:tplc="E38E48F8">
      <w:start w:val="1"/>
      <w:numFmt w:val="bullet"/>
      <w:lvlText w:val="•"/>
      <w:lvlJc w:val="left"/>
      <w:pPr>
        <w:ind w:left="3036" w:hanging="360"/>
      </w:pPr>
      <w:rPr>
        <w:rFonts w:hint="default"/>
      </w:rPr>
    </w:lvl>
    <w:lvl w:ilvl="2" w:tplc="D01EAB36">
      <w:start w:val="1"/>
      <w:numFmt w:val="bullet"/>
      <w:lvlText w:val="•"/>
      <w:lvlJc w:val="left"/>
      <w:pPr>
        <w:ind w:left="3912" w:hanging="360"/>
      </w:pPr>
      <w:rPr>
        <w:rFonts w:hint="default"/>
      </w:rPr>
    </w:lvl>
    <w:lvl w:ilvl="3" w:tplc="D07E0B58">
      <w:start w:val="1"/>
      <w:numFmt w:val="bullet"/>
      <w:lvlText w:val="•"/>
      <w:lvlJc w:val="left"/>
      <w:pPr>
        <w:ind w:left="4788" w:hanging="360"/>
      </w:pPr>
      <w:rPr>
        <w:rFonts w:hint="default"/>
      </w:rPr>
    </w:lvl>
    <w:lvl w:ilvl="4" w:tplc="AD1A673C">
      <w:start w:val="1"/>
      <w:numFmt w:val="bullet"/>
      <w:lvlText w:val="•"/>
      <w:lvlJc w:val="left"/>
      <w:pPr>
        <w:ind w:left="5664" w:hanging="360"/>
      </w:pPr>
      <w:rPr>
        <w:rFonts w:hint="default"/>
      </w:rPr>
    </w:lvl>
    <w:lvl w:ilvl="5" w:tplc="06EE2488">
      <w:start w:val="1"/>
      <w:numFmt w:val="bullet"/>
      <w:lvlText w:val="•"/>
      <w:lvlJc w:val="left"/>
      <w:pPr>
        <w:ind w:left="6540" w:hanging="360"/>
      </w:pPr>
      <w:rPr>
        <w:rFonts w:hint="default"/>
      </w:rPr>
    </w:lvl>
    <w:lvl w:ilvl="6" w:tplc="D302A49A">
      <w:start w:val="1"/>
      <w:numFmt w:val="bullet"/>
      <w:lvlText w:val="•"/>
      <w:lvlJc w:val="left"/>
      <w:pPr>
        <w:ind w:left="7416" w:hanging="360"/>
      </w:pPr>
      <w:rPr>
        <w:rFonts w:hint="default"/>
      </w:rPr>
    </w:lvl>
    <w:lvl w:ilvl="7" w:tplc="152EE0B8">
      <w:start w:val="1"/>
      <w:numFmt w:val="bullet"/>
      <w:lvlText w:val="•"/>
      <w:lvlJc w:val="left"/>
      <w:pPr>
        <w:ind w:left="8292" w:hanging="360"/>
      </w:pPr>
      <w:rPr>
        <w:rFonts w:hint="default"/>
      </w:rPr>
    </w:lvl>
    <w:lvl w:ilvl="8" w:tplc="AA1A28C4">
      <w:start w:val="1"/>
      <w:numFmt w:val="bullet"/>
      <w:lvlText w:val="•"/>
      <w:lvlJc w:val="left"/>
      <w:pPr>
        <w:ind w:left="9168" w:hanging="360"/>
      </w:pPr>
      <w:rPr>
        <w:rFonts w:hint="default"/>
      </w:rPr>
    </w:lvl>
  </w:abstractNum>
  <w:abstractNum w:abstractNumId="9">
    <w:nsid w:val="603A55FF"/>
    <w:multiLevelType w:val="multilevel"/>
    <w:tmpl w:val="AE0E00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62F10FD2"/>
    <w:multiLevelType w:val="hybridMultilevel"/>
    <w:tmpl w:val="406CD5FC"/>
    <w:lvl w:ilvl="0" w:tplc="C51E84E6">
      <w:start w:val="1"/>
      <w:numFmt w:val="upperLetter"/>
      <w:lvlText w:val="%1."/>
      <w:lvlJc w:val="left"/>
      <w:pPr>
        <w:ind w:left="1530" w:hanging="360"/>
      </w:pPr>
      <w:rPr>
        <w:rFonts w:hint="default"/>
        <w:b/>
        <w:i w:val="0"/>
      </w:rPr>
    </w:lvl>
    <w:lvl w:ilvl="1" w:tplc="04160019" w:tentative="1">
      <w:start w:val="1"/>
      <w:numFmt w:val="lowerLetter"/>
      <w:lvlText w:val="%2."/>
      <w:lvlJc w:val="left"/>
      <w:pPr>
        <w:ind w:left="2250" w:hanging="360"/>
      </w:pPr>
    </w:lvl>
    <w:lvl w:ilvl="2" w:tplc="0416001B" w:tentative="1">
      <w:start w:val="1"/>
      <w:numFmt w:val="lowerRoman"/>
      <w:lvlText w:val="%3."/>
      <w:lvlJc w:val="right"/>
      <w:pPr>
        <w:ind w:left="2970" w:hanging="180"/>
      </w:pPr>
    </w:lvl>
    <w:lvl w:ilvl="3" w:tplc="0416000F" w:tentative="1">
      <w:start w:val="1"/>
      <w:numFmt w:val="decimal"/>
      <w:lvlText w:val="%4."/>
      <w:lvlJc w:val="left"/>
      <w:pPr>
        <w:ind w:left="3690" w:hanging="360"/>
      </w:pPr>
    </w:lvl>
    <w:lvl w:ilvl="4" w:tplc="04160019" w:tentative="1">
      <w:start w:val="1"/>
      <w:numFmt w:val="lowerLetter"/>
      <w:lvlText w:val="%5."/>
      <w:lvlJc w:val="left"/>
      <w:pPr>
        <w:ind w:left="4410" w:hanging="360"/>
      </w:pPr>
    </w:lvl>
    <w:lvl w:ilvl="5" w:tplc="0416001B" w:tentative="1">
      <w:start w:val="1"/>
      <w:numFmt w:val="lowerRoman"/>
      <w:lvlText w:val="%6."/>
      <w:lvlJc w:val="right"/>
      <w:pPr>
        <w:ind w:left="5130" w:hanging="180"/>
      </w:pPr>
    </w:lvl>
    <w:lvl w:ilvl="6" w:tplc="0416000F" w:tentative="1">
      <w:start w:val="1"/>
      <w:numFmt w:val="decimal"/>
      <w:lvlText w:val="%7."/>
      <w:lvlJc w:val="left"/>
      <w:pPr>
        <w:ind w:left="5850" w:hanging="360"/>
      </w:pPr>
    </w:lvl>
    <w:lvl w:ilvl="7" w:tplc="04160019" w:tentative="1">
      <w:start w:val="1"/>
      <w:numFmt w:val="lowerLetter"/>
      <w:lvlText w:val="%8."/>
      <w:lvlJc w:val="left"/>
      <w:pPr>
        <w:ind w:left="6570" w:hanging="360"/>
      </w:pPr>
    </w:lvl>
    <w:lvl w:ilvl="8" w:tplc="0416001B" w:tentative="1">
      <w:start w:val="1"/>
      <w:numFmt w:val="lowerRoman"/>
      <w:lvlText w:val="%9."/>
      <w:lvlJc w:val="right"/>
      <w:pPr>
        <w:ind w:left="7290" w:hanging="180"/>
      </w:pPr>
    </w:lvl>
  </w:abstractNum>
  <w:abstractNum w:abstractNumId="11">
    <w:nsid w:val="64C5303E"/>
    <w:multiLevelType w:val="multilevel"/>
    <w:tmpl w:val="78EEA9D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E815D6C"/>
    <w:multiLevelType w:val="hybridMultilevel"/>
    <w:tmpl w:val="6B16A0DC"/>
    <w:lvl w:ilvl="0" w:tplc="BA840118">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12"/>
  </w:num>
  <w:num w:numId="10">
    <w:abstractNumId w:val="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9"/>
  </w:num>
  <w:num w:numId="25">
    <w:abstractNumId w:val="10"/>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io Cracel">
    <w15:presenceInfo w15:providerId="Windows Live" w15:userId="59c3bb66f68078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9EB"/>
    <w:rsid w:val="00012785"/>
    <w:rsid w:val="00012DA5"/>
    <w:rsid w:val="000202FD"/>
    <w:rsid w:val="000213D7"/>
    <w:rsid w:val="00040C37"/>
    <w:rsid w:val="000440C3"/>
    <w:rsid w:val="00052FB1"/>
    <w:rsid w:val="00062DCD"/>
    <w:rsid w:val="00064BE0"/>
    <w:rsid w:val="000704CB"/>
    <w:rsid w:val="00075776"/>
    <w:rsid w:val="00092120"/>
    <w:rsid w:val="0009606A"/>
    <w:rsid w:val="000B2912"/>
    <w:rsid w:val="000B3945"/>
    <w:rsid w:val="000B5C5D"/>
    <w:rsid w:val="000B6B2F"/>
    <w:rsid w:val="000C28C9"/>
    <w:rsid w:val="000C5063"/>
    <w:rsid w:val="000D16DB"/>
    <w:rsid w:val="000E3B76"/>
    <w:rsid w:val="000E721F"/>
    <w:rsid w:val="000F7C90"/>
    <w:rsid w:val="0010682B"/>
    <w:rsid w:val="001069FD"/>
    <w:rsid w:val="001134A8"/>
    <w:rsid w:val="00130538"/>
    <w:rsid w:val="00142BE0"/>
    <w:rsid w:val="00143C76"/>
    <w:rsid w:val="001512D4"/>
    <w:rsid w:val="001674D0"/>
    <w:rsid w:val="0017495C"/>
    <w:rsid w:val="00176914"/>
    <w:rsid w:val="00181505"/>
    <w:rsid w:val="00181850"/>
    <w:rsid w:val="00183580"/>
    <w:rsid w:val="001842B8"/>
    <w:rsid w:val="001929A3"/>
    <w:rsid w:val="0019563F"/>
    <w:rsid w:val="0019582C"/>
    <w:rsid w:val="001978C7"/>
    <w:rsid w:val="001A2336"/>
    <w:rsid w:val="001A4E3B"/>
    <w:rsid w:val="001C2254"/>
    <w:rsid w:val="001F671F"/>
    <w:rsid w:val="001F7929"/>
    <w:rsid w:val="001F7A75"/>
    <w:rsid w:val="0020216E"/>
    <w:rsid w:val="002032CB"/>
    <w:rsid w:val="002216DF"/>
    <w:rsid w:val="00227847"/>
    <w:rsid w:val="002309C8"/>
    <w:rsid w:val="002407F9"/>
    <w:rsid w:val="00243FD0"/>
    <w:rsid w:val="0024472D"/>
    <w:rsid w:val="00245AA7"/>
    <w:rsid w:val="00247764"/>
    <w:rsid w:val="00266409"/>
    <w:rsid w:val="00267E55"/>
    <w:rsid w:val="0027316B"/>
    <w:rsid w:val="00273A01"/>
    <w:rsid w:val="00274504"/>
    <w:rsid w:val="00274DF5"/>
    <w:rsid w:val="00281E1F"/>
    <w:rsid w:val="002846E1"/>
    <w:rsid w:val="002870D0"/>
    <w:rsid w:val="0029101B"/>
    <w:rsid w:val="00291B08"/>
    <w:rsid w:val="00294AA2"/>
    <w:rsid w:val="00295728"/>
    <w:rsid w:val="00295947"/>
    <w:rsid w:val="002972FD"/>
    <w:rsid w:val="002A6A87"/>
    <w:rsid w:val="002A7D18"/>
    <w:rsid w:val="002C139E"/>
    <w:rsid w:val="002E3DF0"/>
    <w:rsid w:val="002E4FBA"/>
    <w:rsid w:val="002E6677"/>
    <w:rsid w:val="002E6EF4"/>
    <w:rsid w:val="002F09A5"/>
    <w:rsid w:val="002F218E"/>
    <w:rsid w:val="0031447D"/>
    <w:rsid w:val="00316D10"/>
    <w:rsid w:val="003177D2"/>
    <w:rsid w:val="0032602A"/>
    <w:rsid w:val="00327C26"/>
    <w:rsid w:val="00340694"/>
    <w:rsid w:val="003457E3"/>
    <w:rsid w:val="00352673"/>
    <w:rsid w:val="00360B80"/>
    <w:rsid w:val="00363AF4"/>
    <w:rsid w:val="003769B3"/>
    <w:rsid w:val="00382FE5"/>
    <w:rsid w:val="0038392E"/>
    <w:rsid w:val="00385BC7"/>
    <w:rsid w:val="00387239"/>
    <w:rsid w:val="003877C6"/>
    <w:rsid w:val="00392898"/>
    <w:rsid w:val="00393335"/>
    <w:rsid w:val="00397591"/>
    <w:rsid w:val="00397F62"/>
    <w:rsid w:val="003A14B1"/>
    <w:rsid w:val="003A25EF"/>
    <w:rsid w:val="003A3B37"/>
    <w:rsid w:val="003A57CE"/>
    <w:rsid w:val="003B0076"/>
    <w:rsid w:val="003B0A31"/>
    <w:rsid w:val="003B18E7"/>
    <w:rsid w:val="003B1C62"/>
    <w:rsid w:val="003B51F1"/>
    <w:rsid w:val="003D6511"/>
    <w:rsid w:val="003E1029"/>
    <w:rsid w:val="003E1940"/>
    <w:rsid w:val="003F635C"/>
    <w:rsid w:val="00400D54"/>
    <w:rsid w:val="004035DA"/>
    <w:rsid w:val="004053FD"/>
    <w:rsid w:val="00424B27"/>
    <w:rsid w:val="004279CA"/>
    <w:rsid w:val="00434338"/>
    <w:rsid w:val="00434858"/>
    <w:rsid w:val="00434F32"/>
    <w:rsid w:val="0043626D"/>
    <w:rsid w:val="004515BE"/>
    <w:rsid w:val="00452B86"/>
    <w:rsid w:val="00465DB6"/>
    <w:rsid w:val="004770B3"/>
    <w:rsid w:val="00485AE9"/>
    <w:rsid w:val="0049204A"/>
    <w:rsid w:val="004A3F78"/>
    <w:rsid w:val="004A7343"/>
    <w:rsid w:val="004A7C7B"/>
    <w:rsid w:val="004B102A"/>
    <w:rsid w:val="004B26F5"/>
    <w:rsid w:val="004B762A"/>
    <w:rsid w:val="004C003A"/>
    <w:rsid w:val="004C2655"/>
    <w:rsid w:val="004C2A6D"/>
    <w:rsid w:val="004D304A"/>
    <w:rsid w:val="004E34EA"/>
    <w:rsid w:val="004E7195"/>
    <w:rsid w:val="004F746F"/>
    <w:rsid w:val="00516F8D"/>
    <w:rsid w:val="00525AB5"/>
    <w:rsid w:val="00527C7A"/>
    <w:rsid w:val="0054544C"/>
    <w:rsid w:val="00553A17"/>
    <w:rsid w:val="005574D9"/>
    <w:rsid w:val="0057116D"/>
    <w:rsid w:val="0058653A"/>
    <w:rsid w:val="00587010"/>
    <w:rsid w:val="005874B3"/>
    <w:rsid w:val="00593A0B"/>
    <w:rsid w:val="00594AC8"/>
    <w:rsid w:val="00596B81"/>
    <w:rsid w:val="005A02D1"/>
    <w:rsid w:val="005A3668"/>
    <w:rsid w:val="005B18A2"/>
    <w:rsid w:val="005C4280"/>
    <w:rsid w:val="005C4CF1"/>
    <w:rsid w:val="005C5BF1"/>
    <w:rsid w:val="005D08A0"/>
    <w:rsid w:val="005E1F69"/>
    <w:rsid w:val="005E21C2"/>
    <w:rsid w:val="005F376B"/>
    <w:rsid w:val="00600262"/>
    <w:rsid w:val="0060323D"/>
    <w:rsid w:val="00603A8B"/>
    <w:rsid w:val="00611C03"/>
    <w:rsid w:val="006159D5"/>
    <w:rsid w:val="00617CF0"/>
    <w:rsid w:val="006241E6"/>
    <w:rsid w:val="00636DB2"/>
    <w:rsid w:val="00640780"/>
    <w:rsid w:val="00642D6A"/>
    <w:rsid w:val="006607B1"/>
    <w:rsid w:val="00674C48"/>
    <w:rsid w:val="006924BF"/>
    <w:rsid w:val="00696BA2"/>
    <w:rsid w:val="006A422F"/>
    <w:rsid w:val="006B062E"/>
    <w:rsid w:val="006C3F25"/>
    <w:rsid w:val="006C5A89"/>
    <w:rsid w:val="006D0B34"/>
    <w:rsid w:val="006E4C99"/>
    <w:rsid w:val="006E5205"/>
    <w:rsid w:val="006E5EA6"/>
    <w:rsid w:val="006E7A95"/>
    <w:rsid w:val="006F2013"/>
    <w:rsid w:val="0070123B"/>
    <w:rsid w:val="00715C44"/>
    <w:rsid w:val="00723B7A"/>
    <w:rsid w:val="0072703D"/>
    <w:rsid w:val="00731DFF"/>
    <w:rsid w:val="007323F0"/>
    <w:rsid w:val="007334AA"/>
    <w:rsid w:val="007342EF"/>
    <w:rsid w:val="007346F2"/>
    <w:rsid w:val="00743A54"/>
    <w:rsid w:val="00747B1A"/>
    <w:rsid w:val="00760E00"/>
    <w:rsid w:val="00764D47"/>
    <w:rsid w:val="00766057"/>
    <w:rsid w:val="00773F7E"/>
    <w:rsid w:val="00777BFA"/>
    <w:rsid w:val="007843E2"/>
    <w:rsid w:val="00791EB6"/>
    <w:rsid w:val="00792E8C"/>
    <w:rsid w:val="00793FC7"/>
    <w:rsid w:val="007A76FE"/>
    <w:rsid w:val="007A79A9"/>
    <w:rsid w:val="007B0161"/>
    <w:rsid w:val="007B29EA"/>
    <w:rsid w:val="007B49A6"/>
    <w:rsid w:val="007B6F49"/>
    <w:rsid w:val="007C767C"/>
    <w:rsid w:val="007D3540"/>
    <w:rsid w:val="007E1221"/>
    <w:rsid w:val="007F6DBF"/>
    <w:rsid w:val="008002E3"/>
    <w:rsid w:val="0080521E"/>
    <w:rsid w:val="00805816"/>
    <w:rsid w:val="0081259F"/>
    <w:rsid w:val="00812D5A"/>
    <w:rsid w:val="00813CE1"/>
    <w:rsid w:val="00855FA0"/>
    <w:rsid w:val="00855FD4"/>
    <w:rsid w:val="00864F1C"/>
    <w:rsid w:val="00881DCA"/>
    <w:rsid w:val="00881F8C"/>
    <w:rsid w:val="00887B45"/>
    <w:rsid w:val="00890306"/>
    <w:rsid w:val="00897FA0"/>
    <w:rsid w:val="008A0B7B"/>
    <w:rsid w:val="008B7FE1"/>
    <w:rsid w:val="008C5D17"/>
    <w:rsid w:val="008C76DE"/>
    <w:rsid w:val="008D5331"/>
    <w:rsid w:val="008F3FA3"/>
    <w:rsid w:val="008F4855"/>
    <w:rsid w:val="008F5A70"/>
    <w:rsid w:val="009000DA"/>
    <w:rsid w:val="00901388"/>
    <w:rsid w:val="00901C9E"/>
    <w:rsid w:val="00902007"/>
    <w:rsid w:val="00904209"/>
    <w:rsid w:val="0090582D"/>
    <w:rsid w:val="00914082"/>
    <w:rsid w:val="00920A98"/>
    <w:rsid w:val="00925A6D"/>
    <w:rsid w:val="00945174"/>
    <w:rsid w:val="00947CC0"/>
    <w:rsid w:val="0095068D"/>
    <w:rsid w:val="00960B9B"/>
    <w:rsid w:val="00965832"/>
    <w:rsid w:val="009660DE"/>
    <w:rsid w:val="009722DA"/>
    <w:rsid w:val="00972BCF"/>
    <w:rsid w:val="00973FAF"/>
    <w:rsid w:val="00977182"/>
    <w:rsid w:val="00977A48"/>
    <w:rsid w:val="00992AE6"/>
    <w:rsid w:val="009A7C3B"/>
    <w:rsid w:val="009B3075"/>
    <w:rsid w:val="009C0AFC"/>
    <w:rsid w:val="009C2EFA"/>
    <w:rsid w:val="009C56C2"/>
    <w:rsid w:val="009D0693"/>
    <w:rsid w:val="009D7229"/>
    <w:rsid w:val="009D7C4B"/>
    <w:rsid w:val="009E05F5"/>
    <w:rsid w:val="009E2B9B"/>
    <w:rsid w:val="009E3DC2"/>
    <w:rsid w:val="009E4BDE"/>
    <w:rsid w:val="009E67AE"/>
    <w:rsid w:val="009F00F3"/>
    <w:rsid w:val="009F3BFC"/>
    <w:rsid w:val="009F4086"/>
    <w:rsid w:val="009F45A1"/>
    <w:rsid w:val="009F5B33"/>
    <w:rsid w:val="00A05813"/>
    <w:rsid w:val="00A05DC2"/>
    <w:rsid w:val="00A068D1"/>
    <w:rsid w:val="00A10E53"/>
    <w:rsid w:val="00A11B2A"/>
    <w:rsid w:val="00A14F4E"/>
    <w:rsid w:val="00A30445"/>
    <w:rsid w:val="00A35030"/>
    <w:rsid w:val="00A4397D"/>
    <w:rsid w:val="00A44A78"/>
    <w:rsid w:val="00A53A91"/>
    <w:rsid w:val="00A65D12"/>
    <w:rsid w:val="00A6609B"/>
    <w:rsid w:val="00A976F5"/>
    <w:rsid w:val="00AA1478"/>
    <w:rsid w:val="00AA600F"/>
    <w:rsid w:val="00AB0D53"/>
    <w:rsid w:val="00AB3B62"/>
    <w:rsid w:val="00AB5AB3"/>
    <w:rsid w:val="00AC6D15"/>
    <w:rsid w:val="00AD0AEB"/>
    <w:rsid w:val="00AD4AAA"/>
    <w:rsid w:val="00AD5AE2"/>
    <w:rsid w:val="00AE1589"/>
    <w:rsid w:val="00AE359F"/>
    <w:rsid w:val="00AF77B9"/>
    <w:rsid w:val="00B06E43"/>
    <w:rsid w:val="00B06FC0"/>
    <w:rsid w:val="00B239BB"/>
    <w:rsid w:val="00B3065D"/>
    <w:rsid w:val="00B36BB8"/>
    <w:rsid w:val="00B37D1C"/>
    <w:rsid w:val="00B42C17"/>
    <w:rsid w:val="00B5566F"/>
    <w:rsid w:val="00B65F90"/>
    <w:rsid w:val="00B73BD2"/>
    <w:rsid w:val="00B74CAD"/>
    <w:rsid w:val="00B83916"/>
    <w:rsid w:val="00B93514"/>
    <w:rsid w:val="00B93691"/>
    <w:rsid w:val="00B93C5C"/>
    <w:rsid w:val="00BB0028"/>
    <w:rsid w:val="00BB004B"/>
    <w:rsid w:val="00BB05D5"/>
    <w:rsid w:val="00BC15C9"/>
    <w:rsid w:val="00BD1EBE"/>
    <w:rsid w:val="00BE0B6D"/>
    <w:rsid w:val="00BE2D2F"/>
    <w:rsid w:val="00BE4BB8"/>
    <w:rsid w:val="00BF2D18"/>
    <w:rsid w:val="00C02BAB"/>
    <w:rsid w:val="00C05979"/>
    <w:rsid w:val="00C06F87"/>
    <w:rsid w:val="00C14037"/>
    <w:rsid w:val="00C1461B"/>
    <w:rsid w:val="00C15BEF"/>
    <w:rsid w:val="00C21AF7"/>
    <w:rsid w:val="00C2578F"/>
    <w:rsid w:val="00C3556F"/>
    <w:rsid w:val="00C358D8"/>
    <w:rsid w:val="00C36FAC"/>
    <w:rsid w:val="00C41E79"/>
    <w:rsid w:val="00C435A8"/>
    <w:rsid w:val="00C44CBD"/>
    <w:rsid w:val="00C51B2E"/>
    <w:rsid w:val="00C528F8"/>
    <w:rsid w:val="00C54548"/>
    <w:rsid w:val="00C66CFD"/>
    <w:rsid w:val="00C74FB3"/>
    <w:rsid w:val="00C80199"/>
    <w:rsid w:val="00C837EC"/>
    <w:rsid w:val="00C9233D"/>
    <w:rsid w:val="00C949C4"/>
    <w:rsid w:val="00C96566"/>
    <w:rsid w:val="00CA5533"/>
    <w:rsid w:val="00CA55E8"/>
    <w:rsid w:val="00CB0740"/>
    <w:rsid w:val="00CB295C"/>
    <w:rsid w:val="00CB44FF"/>
    <w:rsid w:val="00CB5A28"/>
    <w:rsid w:val="00CC7C04"/>
    <w:rsid w:val="00CD03A7"/>
    <w:rsid w:val="00CD2F3B"/>
    <w:rsid w:val="00CD43DD"/>
    <w:rsid w:val="00CE7513"/>
    <w:rsid w:val="00CF0DB9"/>
    <w:rsid w:val="00CF2028"/>
    <w:rsid w:val="00CF538F"/>
    <w:rsid w:val="00D1063A"/>
    <w:rsid w:val="00D16F41"/>
    <w:rsid w:val="00D16FD4"/>
    <w:rsid w:val="00D20DAC"/>
    <w:rsid w:val="00D24C72"/>
    <w:rsid w:val="00D31AEA"/>
    <w:rsid w:val="00D35053"/>
    <w:rsid w:val="00D40B0F"/>
    <w:rsid w:val="00D42CA5"/>
    <w:rsid w:val="00D42FF6"/>
    <w:rsid w:val="00D4428E"/>
    <w:rsid w:val="00D44F3E"/>
    <w:rsid w:val="00D5236B"/>
    <w:rsid w:val="00D6419B"/>
    <w:rsid w:val="00D707D5"/>
    <w:rsid w:val="00D72834"/>
    <w:rsid w:val="00D80778"/>
    <w:rsid w:val="00D808A8"/>
    <w:rsid w:val="00D8476F"/>
    <w:rsid w:val="00D86153"/>
    <w:rsid w:val="00D86184"/>
    <w:rsid w:val="00D9147A"/>
    <w:rsid w:val="00D96D48"/>
    <w:rsid w:val="00DA29F5"/>
    <w:rsid w:val="00DA453E"/>
    <w:rsid w:val="00DA7535"/>
    <w:rsid w:val="00DB1C03"/>
    <w:rsid w:val="00DB53F3"/>
    <w:rsid w:val="00DB54AA"/>
    <w:rsid w:val="00DB67EB"/>
    <w:rsid w:val="00DC1CBA"/>
    <w:rsid w:val="00DC2BB5"/>
    <w:rsid w:val="00DC3A01"/>
    <w:rsid w:val="00DD2864"/>
    <w:rsid w:val="00DD59EB"/>
    <w:rsid w:val="00DD6321"/>
    <w:rsid w:val="00DD6BA8"/>
    <w:rsid w:val="00DE042C"/>
    <w:rsid w:val="00DE1620"/>
    <w:rsid w:val="00DE64B1"/>
    <w:rsid w:val="00DE7651"/>
    <w:rsid w:val="00DF6978"/>
    <w:rsid w:val="00E022F0"/>
    <w:rsid w:val="00E06516"/>
    <w:rsid w:val="00E0727B"/>
    <w:rsid w:val="00E1132A"/>
    <w:rsid w:val="00E13A26"/>
    <w:rsid w:val="00E1406D"/>
    <w:rsid w:val="00E16FF3"/>
    <w:rsid w:val="00E17091"/>
    <w:rsid w:val="00E17C05"/>
    <w:rsid w:val="00E22668"/>
    <w:rsid w:val="00E26300"/>
    <w:rsid w:val="00E37150"/>
    <w:rsid w:val="00E43A4D"/>
    <w:rsid w:val="00E471BB"/>
    <w:rsid w:val="00E50744"/>
    <w:rsid w:val="00E5435A"/>
    <w:rsid w:val="00E73BBA"/>
    <w:rsid w:val="00E87C18"/>
    <w:rsid w:val="00E9170C"/>
    <w:rsid w:val="00E94545"/>
    <w:rsid w:val="00EA700B"/>
    <w:rsid w:val="00EA7D3F"/>
    <w:rsid w:val="00EB05E5"/>
    <w:rsid w:val="00EB15CD"/>
    <w:rsid w:val="00EB1FC2"/>
    <w:rsid w:val="00EB2F94"/>
    <w:rsid w:val="00EB3491"/>
    <w:rsid w:val="00EB5962"/>
    <w:rsid w:val="00EC679B"/>
    <w:rsid w:val="00ED3374"/>
    <w:rsid w:val="00F017E9"/>
    <w:rsid w:val="00F0248F"/>
    <w:rsid w:val="00F03590"/>
    <w:rsid w:val="00F0440A"/>
    <w:rsid w:val="00F04623"/>
    <w:rsid w:val="00F1283F"/>
    <w:rsid w:val="00F1553F"/>
    <w:rsid w:val="00F22709"/>
    <w:rsid w:val="00F2317B"/>
    <w:rsid w:val="00F31059"/>
    <w:rsid w:val="00F3206D"/>
    <w:rsid w:val="00F320D4"/>
    <w:rsid w:val="00F35FD8"/>
    <w:rsid w:val="00F36FAC"/>
    <w:rsid w:val="00F60FC8"/>
    <w:rsid w:val="00F8470A"/>
    <w:rsid w:val="00F908F0"/>
    <w:rsid w:val="00F972DA"/>
    <w:rsid w:val="00FA0EF7"/>
    <w:rsid w:val="00FC040D"/>
    <w:rsid w:val="00FC1928"/>
    <w:rsid w:val="00FD052C"/>
    <w:rsid w:val="00FD2E5B"/>
    <w:rsid w:val="00FD396A"/>
    <w:rsid w:val="00FD63F9"/>
    <w:rsid w:val="00FF08FF"/>
    <w:rsid w:val="00FF4190"/>
    <w:rsid w:val="00FF42FC"/>
    <w:rsid w:val="00FF4C06"/>
    <w:rsid w:val="00FF657F"/>
    <w:rsid w:val="00FF7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D44F3E"/>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uiPriority w:val="1"/>
    <w:qFormat/>
    <w:rsid w:val="00D44F3E"/>
    <w:pPr>
      <w:widowControl w:val="0"/>
      <w:spacing w:after="0" w:line="240" w:lineRule="auto"/>
      <w:ind w:left="820" w:hanging="720"/>
      <w:outlineLvl w:val="2"/>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table" w:styleId="TableGrid">
    <w:name w:val="Table Grid"/>
    <w:basedOn w:val="TableNormal"/>
    <w:uiPriority w:val="39"/>
    <w:rsid w:val="00DD5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rsid w:val="00DD59EB"/>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subpar">
    <w:name w:val="subpar"/>
    <w:basedOn w:val="Normal"/>
    <w:rsid w:val="00DD59EB"/>
    <w:pPr>
      <w:numPr>
        <w:ilvl w:val="2"/>
        <w:numId w:val="1"/>
      </w:numPr>
      <w:tabs>
        <w:tab w:val="num" w:pos="360"/>
      </w:tabs>
      <w:spacing w:before="120" w:after="120" w:line="240" w:lineRule="auto"/>
      <w:ind w:left="360" w:firstLine="0"/>
      <w:jc w:val="both"/>
      <w:outlineLvl w:val="2"/>
    </w:pPr>
    <w:rPr>
      <w:rFonts w:ascii="Times New Roman" w:hAnsi="Times New Roman" w:cs="Times New Roman"/>
      <w:sz w:val="24"/>
      <w:szCs w:val="24"/>
      <w:lang w:val="es-ES"/>
    </w:rPr>
  </w:style>
  <w:style w:type="paragraph" w:customStyle="1" w:styleId="SubSubPar">
    <w:name w:val="SubSubPar"/>
    <w:basedOn w:val="subpar"/>
    <w:rsid w:val="00DD59EB"/>
    <w:pPr>
      <w:numPr>
        <w:ilvl w:val="3"/>
      </w:numPr>
      <w:tabs>
        <w:tab w:val="left" w:pos="0"/>
        <w:tab w:val="num" w:pos="360"/>
        <w:tab w:val="num" w:pos="1152"/>
        <w:tab w:val="num" w:pos="1296"/>
      </w:tabs>
      <w:ind w:left="1296" w:hanging="360"/>
    </w:pPr>
  </w:style>
  <w:style w:type="paragraph" w:customStyle="1" w:styleId="Paragraph">
    <w:name w:val="Paragraph"/>
    <w:aliases w:val="paragraph,p,PARAGRAPH,PG,pa,at"/>
    <w:basedOn w:val="Normal"/>
    <w:link w:val="ParagraphChar"/>
    <w:qFormat/>
    <w:rsid w:val="00DD59EB"/>
    <w:pPr>
      <w:numPr>
        <w:ilvl w:val="1"/>
        <w:numId w:val="1"/>
      </w:numPr>
      <w:spacing w:before="120" w:after="120" w:line="240" w:lineRule="auto"/>
      <w:jc w:val="both"/>
      <w:outlineLvl w:val="1"/>
    </w:pPr>
    <w:rPr>
      <w:rFonts w:ascii="Times New Roman" w:hAnsi="Times New Roman" w:cs="Times New Roman"/>
      <w:sz w:val="24"/>
      <w:szCs w:val="24"/>
      <w:lang w:val="es-ES"/>
    </w:rPr>
  </w:style>
  <w:style w:type="character" w:customStyle="1" w:styleId="ParagraphChar">
    <w:name w:val="Paragraph Char"/>
    <w:basedOn w:val="DefaultParagraphFont"/>
    <w:link w:val="Paragraph"/>
    <w:locked/>
    <w:rsid w:val="002846E1"/>
    <w:rPr>
      <w:rFonts w:ascii="Times New Roman" w:hAnsi="Times New Roman" w:cs="Times New Roman"/>
      <w:sz w:val="24"/>
      <w:szCs w:val="24"/>
      <w:lang w:val="es-ES"/>
    </w:rPr>
  </w:style>
  <w:style w:type="character" w:customStyle="1" w:styleId="ChapterChar">
    <w:name w:val="Chapter Char"/>
    <w:basedOn w:val="DefaultParagraphFont"/>
    <w:link w:val="Chapter"/>
    <w:locked/>
    <w:rsid w:val="00DB1C03"/>
    <w:rPr>
      <w:rFonts w:ascii="Times New Roman" w:hAnsi="Times New Roman" w:cs="Times New Roman"/>
      <w:b/>
      <w:smallCaps/>
      <w:sz w:val="24"/>
      <w:szCs w:val="24"/>
      <w:lang w:val="es-ES"/>
    </w:rPr>
  </w:style>
  <w:style w:type="character" w:customStyle="1" w:styleId="Refdenotaderodap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DB1C03"/>
    <w:rPr>
      <w:vertAlign w:val="superscript"/>
    </w:rPr>
  </w:style>
  <w:style w:type="paragraph" w:styleId="FootnoteText">
    <w:name w:val="footnote text"/>
    <w:basedOn w:val="Normal"/>
    <w:link w:val="FootnoteTextChar"/>
    <w:uiPriority w:val="99"/>
    <w:semiHidden/>
    <w:unhideWhenUsed/>
    <w:rsid w:val="00F310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1059"/>
    <w:rPr>
      <w:sz w:val="20"/>
      <w:szCs w:val="20"/>
      <w:lang w:val="es-ES_tradnl"/>
    </w:rPr>
  </w:style>
  <w:style w:type="character" w:styleId="FootnoteReference">
    <w:name w:val="footnote reference"/>
    <w:basedOn w:val="DefaultParagraphFont"/>
    <w:uiPriority w:val="99"/>
    <w:unhideWhenUsed/>
    <w:rsid w:val="00F31059"/>
    <w:rPr>
      <w:vertAlign w:val="superscript"/>
    </w:rPr>
  </w:style>
  <w:style w:type="character" w:styleId="Hyperlink">
    <w:name w:val="Hyperlink"/>
    <w:basedOn w:val="DefaultParagraphFont"/>
    <w:uiPriority w:val="99"/>
    <w:unhideWhenUsed/>
    <w:rsid w:val="00F31059"/>
    <w:rPr>
      <w:color w:val="0000FF" w:themeColor="hyperlink"/>
      <w:u w:val="single"/>
    </w:rPr>
  </w:style>
  <w:style w:type="character" w:styleId="FollowedHyperlink">
    <w:name w:val="FollowedHyperlink"/>
    <w:basedOn w:val="DefaultParagraphFont"/>
    <w:uiPriority w:val="99"/>
    <w:semiHidden/>
    <w:unhideWhenUsed/>
    <w:rsid w:val="006E4C99"/>
    <w:rPr>
      <w:color w:val="800080" w:themeColor="followedHyperlink"/>
      <w:u w:val="single"/>
    </w:rPr>
  </w:style>
  <w:style w:type="paragraph" w:customStyle="1" w:styleId="Default">
    <w:name w:val="Default"/>
    <w:rsid w:val="009E2B9B"/>
    <w:pPr>
      <w:autoSpaceDE w:val="0"/>
      <w:autoSpaceDN w:val="0"/>
      <w:adjustRightInd w:val="0"/>
      <w:spacing w:after="0" w:line="240" w:lineRule="auto"/>
    </w:pPr>
    <w:rPr>
      <w:rFonts w:ascii="Cambria" w:hAnsi="Cambria" w:cs="Cambria"/>
      <w:color w:val="000000"/>
      <w:sz w:val="24"/>
      <w:szCs w:val="24"/>
    </w:rPr>
  </w:style>
  <w:style w:type="character" w:customStyle="1" w:styleId="TextodenotaderodapChar">
    <w:name w:val="Texto de nota de rodapé Char"/>
    <w:aliases w:val="fn Char"/>
    <w:basedOn w:val="DefaultParagraphFont"/>
    <w:link w:val="Textodenotaderodap1"/>
    <w:locked/>
    <w:rsid w:val="00C21AF7"/>
    <w:rPr>
      <w:spacing w:val="-3"/>
      <w:lang w:val="x-none" w:eastAsia="x-none"/>
    </w:rPr>
  </w:style>
  <w:style w:type="paragraph" w:customStyle="1" w:styleId="Textodenotaderodap1">
    <w:name w:val="Texto de nota de rodapé1"/>
    <w:aliases w:val="fn"/>
    <w:basedOn w:val="Normal"/>
    <w:link w:val="TextodenotaderodapChar"/>
    <w:rsid w:val="00C21AF7"/>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rsid w:val="00640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780"/>
    <w:rPr>
      <w:rFonts w:ascii="Tahoma" w:hAnsi="Tahoma" w:cs="Tahoma"/>
      <w:sz w:val="16"/>
      <w:szCs w:val="16"/>
      <w:lang w:val="es-ES_tradnl"/>
    </w:rPr>
  </w:style>
  <w:style w:type="character" w:styleId="CommentReference">
    <w:name w:val="annotation reference"/>
    <w:basedOn w:val="DefaultParagraphFont"/>
    <w:uiPriority w:val="99"/>
    <w:semiHidden/>
    <w:unhideWhenUsed/>
    <w:rsid w:val="00642D6A"/>
    <w:rPr>
      <w:sz w:val="18"/>
      <w:szCs w:val="18"/>
    </w:rPr>
  </w:style>
  <w:style w:type="paragraph" w:styleId="CommentText">
    <w:name w:val="annotation text"/>
    <w:basedOn w:val="Normal"/>
    <w:link w:val="CommentTextChar"/>
    <w:uiPriority w:val="99"/>
    <w:semiHidden/>
    <w:unhideWhenUsed/>
    <w:rsid w:val="00642D6A"/>
    <w:pPr>
      <w:spacing w:line="240" w:lineRule="auto"/>
    </w:pPr>
    <w:rPr>
      <w:sz w:val="24"/>
      <w:szCs w:val="24"/>
    </w:rPr>
  </w:style>
  <w:style w:type="character" w:customStyle="1" w:styleId="CommentTextChar">
    <w:name w:val="Comment Text Char"/>
    <w:basedOn w:val="DefaultParagraphFont"/>
    <w:link w:val="CommentText"/>
    <w:uiPriority w:val="99"/>
    <w:semiHidden/>
    <w:rsid w:val="00642D6A"/>
    <w:rPr>
      <w:sz w:val="24"/>
      <w:szCs w:val="24"/>
    </w:rPr>
  </w:style>
  <w:style w:type="paragraph" w:styleId="CommentSubject">
    <w:name w:val="annotation subject"/>
    <w:basedOn w:val="CommentText"/>
    <w:next w:val="CommentText"/>
    <w:link w:val="CommentSubjectChar"/>
    <w:uiPriority w:val="99"/>
    <w:semiHidden/>
    <w:unhideWhenUsed/>
    <w:rsid w:val="00642D6A"/>
    <w:rPr>
      <w:b/>
      <w:bCs/>
      <w:sz w:val="20"/>
      <w:szCs w:val="20"/>
    </w:rPr>
  </w:style>
  <w:style w:type="character" w:customStyle="1" w:styleId="CommentSubjectChar">
    <w:name w:val="Comment Subject Char"/>
    <w:basedOn w:val="CommentTextChar"/>
    <w:link w:val="CommentSubject"/>
    <w:uiPriority w:val="99"/>
    <w:semiHidden/>
    <w:rsid w:val="00642D6A"/>
    <w:rPr>
      <w:b/>
      <w:bCs/>
      <w:sz w:val="20"/>
      <w:szCs w:val="20"/>
    </w:rPr>
  </w:style>
  <w:style w:type="paragraph" w:styleId="Header">
    <w:name w:val="header"/>
    <w:basedOn w:val="Normal"/>
    <w:link w:val="HeaderChar"/>
    <w:uiPriority w:val="99"/>
    <w:unhideWhenUsed/>
    <w:rsid w:val="005A36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3668"/>
  </w:style>
  <w:style w:type="paragraph" w:styleId="Footer">
    <w:name w:val="footer"/>
    <w:basedOn w:val="Normal"/>
    <w:link w:val="FooterChar"/>
    <w:uiPriority w:val="99"/>
    <w:unhideWhenUsed/>
    <w:rsid w:val="005A36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3668"/>
  </w:style>
  <w:style w:type="paragraph" w:styleId="Revision">
    <w:name w:val="Revision"/>
    <w:hidden/>
    <w:uiPriority w:val="99"/>
    <w:semiHidden/>
    <w:rsid w:val="00E17091"/>
    <w:pPr>
      <w:spacing w:after="0" w:line="240" w:lineRule="auto"/>
    </w:pPr>
  </w:style>
  <w:style w:type="character" w:customStyle="1" w:styleId="Heading2Char">
    <w:name w:val="Heading 2 Char"/>
    <w:basedOn w:val="DefaultParagraphFont"/>
    <w:link w:val="Heading2"/>
    <w:uiPriority w:val="1"/>
    <w:rsid w:val="00D44F3E"/>
    <w:rPr>
      <w:rFonts w:ascii="Times New Roman" w:eastAsia="Times New Roman" w:hAnsi="Times New Roman"/>
      <w:b/>
      <w:bCs/>
      <w:sz w:val="24"/>
      <w:szCs w:val="24"/>
    </w:rPr>
  </w:style>
  <w:style w:type="character" w:customStyle="1" w:styleId="Heading3Char">
    <w:name w:val="Heading 3 Char"/>
    <w:basedOn w:val="DefaultParagraphFont"/>
    <w:link w:val="Heading3"/>
    <w:uiPriority w:val="1"/>
    <w:rsid w:val="00D44F3E"/>
    <w:rPr>
      <w:rFonts w:ascii="Times New Roman" w:eastAsia="Times New Roman" w:hAnsi="Times New Roman"/>
      <w:b/>
      <w:bCs/>
      <w:i/>
      <w:sz w:val="24"/>
      <w:szCs w:val="24"/>
    </w:rPr>
  </w:style>
  <w:style w:type="table" w:customStyle="1" w:styleId="TableNormal1">
    <w:name w:val="Table Normal1"/>
    <w:uiPriority w:val="2"/>
    <w:semiHidden/>
    <w:unhideWhenUsed/>
    <w:qFormat/>
    <w:rsid w:val="00D44F3E"/>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D44F3E"/>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44F3E"/>
    <w:rPr>
      <w:rFonts w:ascii="Times New Roman" w:eastAsia="Times New Roman" w:hAnsi="Times New Roman"/>
      <w:sz w:val="24"/>
      <w:szCs w:val="24"/>
    </w:rPr>
  </w:style>
  <w:style w:type="paragraph" w:customStyle="1" w:styleId="TableParagraph">
    <w:name w:val="Table Paragraph"/>
    <w:basedOn w:val="Normal"/>
    <w:uiPriority w:val="1"/>
    <w:qFormat/>
    <w:rsid w:val="00D44F3E"/>
    <w:pPr>
      <w:widowControl w:val="0"/>
      <w:spacing w:after="0" w:line="240" w:lineRule="auto"/>
    </w:pPr>
    <w:rPr>
      <w:rFonts w:eastAsiaTheme="minorHAnsi"/>
    </w:rPr>
  </w:style>
  <w:style w:type="paragraph" w:styleId="NormalWeb">
    <w:name w:val="Normal (Web)"/>
    <w:basedOn w:val="Normal"/>
    <w:uiPriority w:val="99"/>
    <w:semiHidden/>
    <w:unhideWhenUsed/>
    <w:rsid w:val="00E50744"/>
    <w:pPr>
      <w:spacing w:before="100" w:beforeAutospacing="1" w:after="100" w:afterAutospacing="1" w:line="240" w:lineRule="auto"/>
    </w:pPr>
    <w:rPr>
      <w:rFonts w:ascii="Times New Roman" w:eastAsiaTheme="minorHAns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D44F3E"/>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uiPriority w:val="1"/>
    <w:qFormat/>
    <w:rsid w:val="00D44F3E"/>
    <w:pPr>
      <w:widowControl w:val="0"/>
      <w:spacing w:after="0" w:line="240" w:lineRule="auto"/>
      <w:ind w:left="820" w:hanging="720"/>
      <w:outlineLvl w:val="2"/>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table" w:styleId="TableGrid">
    <w:name w:val="Table Grid"/>
    <w:basedOn w:val="TableNormal"/>
    <w:uiPriority w:val="39"/>
    <w:rsid w:val="00DD5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rsid w:val="00DD59EB"/>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subpar">
    <w:name w:val="subpar"/>
    <w:basedOn w:val="Normal"/>
    <w:rsid w:val="00DD59EB"/>
    <w:pPr>
      <w:numPr>
        <w:ilvl w:val="2"/>
        <w:numId w:val="1"/>
      </w:numPr>
      <w:tabs>
        <w:tab w:val="num" w:pos="360"/>
      </w:tabs>
      <w:spacing w:before="120" w:after="120" w:line="240" w:lineRule="auto"/>
      <w:ind w:left="360" w:firstLine="0"/>
      <w:jc w:val="both"/>
      <w:outlineLvl w:val="2"/>
    </w:pPr>
    <w:rPr>
      <w:rFonts w:ascii="Times New Roman" w:hAnsi="Times New Roman" w:cs="Times New Roman"/>
      <w:sz w:val="24"/>
      <w:szCs w:val="24"/>
      <w:lang w:val="es-ES"/>
    </w:rPr>
  </w:style>
  <w:style w:type="paragraph" w:customStyle="1" w:styleId="SubSubPar">
    <w:name w:val="SubSubPar"/>
    <w:basedOn w:val="subpar"/>
    <w:rsid w:val="00DD59EB"/>
    <w:pPr>
      <w:numPr>
        <w:ilvl w:val="3"/>
      </w:numPr>
      <w:tabs>
        <w:tab w:val="left" w:pos="0"/>
        <w:tab w:val="num" w:pos="360"/>
        <w:tab w:val="num" w:pos="1152"/>
        <w:tab w:val="num" w:pos="1296"/>
      </w:tabs>
      <w:ind w:left="1296" w:hanging="360"/>
    </w:pPr>
  </w:style>
  <w:style w:type="paragraph" w:customStyle="1" w:styleId="Paragraph">
    <w:name w:val="Paragraph"/>
    <w:aliases w:val="paragraph,p,PARAGRAPH,PG,pa,at"/>
    <w:basedOn w:val="Normal"/>
    <w:link w:val="ParagraphChar"/>
    <w:qFormat/>
    <w:rsid w:val="00DD59EB"/>
    <w:pPr>
      <w:numPr>
        <w:ilvl w:val="1"/>
        <w:numId w:val="1"/>
      </w:numPr>
      <w:spacing w:before="120" w:after="120" w:line="240" w:lineRule="auto"/>
      <w:jc w:val="both"/>
      <w:outlineLvl w:val="1"/>
    </w:pPr>
    <w:rPr>
      <w:rFonts w:ascii="Times New Roman" w:hAnsi="Times New Roman" w:cs="Times New Roman"/>
      <w:sz w:val="24"/>
      <w:szCs w:val="24"/>
      <w:lang w:val="es-ES"/>
    </w:rPr>
  </w:style>
  <w:style w:type="character" w:customStyle="1" w:styleId="ParagraphChar">
    <w:name w:val="Paragraph Char"/>
    <w:basedOn w:val="DefaultParagraphFont"/>
    <w:link w:val="Paragraph"/>
    <w:locked/>
    <w:rsid w:val="002846E1"/>
    <w:rPr>
      <w:rFonts w:ascii="Times New Roman" w:hAnsi="Times New Roman" w:cs="Times New Roman"/>
      <w:sz w:val="24"/>
      <w:szCs w:val="24"/>
      <w:lang w:val="es-ES"/>
    </w:rPr>
  </w:style>
  <w:style w:type="character" w:customStyle="1" w:styleId="ChapterChar">
    <w:name w:val="Chapter Char"/>
    <w:basedOn w:val="DefaultParagraphFont"/>
    <w:link w:val="Chapter"/>
    <w:locked/>
    <w:rsid w:val="00DB1C03"/>
    <w:rPr>
      <w:rFonts w:ascii="Times New Roman" w:hAnsi="Times New Roman" w:cs="Times New Roman"/>
      <w:b/>
      <w:smallCaps/>
      <w:sz w:val="24"/>
      <w:szCs w:val="24"/>
      <w:lang w:val="es-ES"/>
    </w:rPr>
  </w:style>
  <w:style w:type="character" w:customStyle="1" w:styleId="Refdenotaderodap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DB1C03"/>
    <w:rPr>
      <w:vertAlign w:val="superscript"/>
    </w:rPr>
  </w:style>
  <w:style w:type="paragraph" w:styleId="FootnoteText">
    <w:name w:val="footnote text"/>
    <w:basedOn w:val="Normal"/>
    <w:link w:val="FootnoteTextChar"/>
    <w:uiPriority w:val="99"/>
    <w:semiHidden/>
    <w:unhideWhenUsed/>
    <w:rsid w:val="00F310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1059"/>
    <w:rPr>
      <w:sz w:val="20"/>
      <w:szCs w:val="20"/>
      <w:lang w:val="es-ES_tradnl"/>
    </w:rPr>
  </w:style>
  <w:style w:type="character" w:styleId="FootnoteReference">
    <w:name w:val="footnote reference"/>
    <w:basedOn w:val="DefaultParagraphFont"/>
    <w:uiPriority w:val="99"/>
    <w:unhideWhenUsed/>
    <w:rsid w:val="00F31059"/>
    <w:rPr>
      <w:vertAlign w:val="superscript"/>
    </w:rPr>
  </w:style>
  <w:style w:type="character" w:styleId="Hyperlink">
    <w:name w:val="Hyperlink"/>
    <w:basedOn w:val="DefaultParagraphFont"/>
    <w:uiPriority w:val="99"/>
    <w:unhideWhenUsed/>
    <w:rsid w:val="00F31059"/>
    <w:rPr>
      <w:color w:val="0000FF" w:themeColor="hyperlink"/>
      <w:u w:val="single"/>
    </w:rPr>
  </w:style>
  <w:style w:type="character" w:styleId="FollowedHyperlink">
    <w:name w:val="FollowedHyperlink"/>
    <w:basedOn w:val="DefaultParagraphFont"/>
    <w:uiPriority w:val="99"/>
    <w:semiHidden/>
    <w:unhideWhenUsed/>
    <w:rsid w:val="006E4C99"/>
    <w:rPr>
      <w:color w:val="800080" w:themeColor="followedHyperlink"/>
      <w:u w:val="single"/>
    </w:rPr>
  </w:style>
  <w:style w:type="paragraph" w:customStyle="1" w:styleId="Default">
    <w:name w:val="Default"/>
    <w:rsid w:val="009E2B9B"/>
    <w:pPr>
      <w:autoSpaceDE w:val="0"/>
      <w:autoSpaceDN w:val="0"/>
      <w:adjustRightInd w:val="0"/>
      <w:spacing w:after="0" w:line="240" w:lineRule="auto"/>
    </w:pPr>
    <w:rPr>
      <w:rFonts w:ascii="Cambria" w:hAnsi="Cambria" w:cs="Cambria"/>
      <w:color w:val="000000"/>
      <w:sz w:val="24"/>
      <w:szCs w:val="24"/>
    </w:rPr>
  </w:style>
  <w:style w:type="character" w:customStyle="1" w:styleId="TextodenotaderodapChar">
    <w:name w:val="Texto de nota de rodapé Char"/>
    <w:aliases w:val="fn Char"/>
    <w:basedOn w:val="DefaultParagraphFont"/>
    <w:link w:val="Textodenotaderodap1"/>
    <w:locked/>
    <w:rsid w:val="00C21AF7"/>
    <w:rPr>
      <w:spacing w:val="-3"/>
      <w:lang w:val="x-none" w:eastAsia="x-none"/>
    </w:rPr>
  </w:style>
  <w:style w:type="paragraph" w:customStyle="1" w:styleId="Textodenotaderodap1">
    <w:name w:val="Texto de nota de rodapé1"/>
    <w:aliases w:val="fn"/>
    <w:basedOn w:val="Normal"/>
    <w:link w:val="TextodenotaderodapChar"/>
    <w:rsid w:val="00C21AF7"/>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rsid w:val="00640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780"/>
    <w:rPr>
      <w:rFonts w:ascii="Tahoma" w:hAnsi="Tahoma" w:cs="Tahoma"/>
      <w:sz w:val="16"/>
      <w:szCs w:val="16"/>
      <w:lang w:val="es-ES_tradnl"/>
    </w:rPr>
  </w:style>
  <w:style w:type="character" w:styleId="CommentReference">
    <w:name w:val="annotation reference"/>
    <w:basedOn w:val="DefaultParagraphFont"/>
    <w:uiPriority w:val="99"/>
    <w:semiHidden/>
    <w:unhideWhenUsed/>
    <w:rsid w:val="00642D6A"/>
    <w:rPr>
      <w:sz w:val="18"/>
      <w:szCs w:val="18"/>
    </w:rPr>
  </w:style>
  <w:style w:type="paragraph" w:styleId="CommentText">
    <w:name w:val="annotation text"/>
    <w:basedOn w:val="Normal"/>
    <w:link w:val="CommentTextChar"/>
    <w:uiPriority w:val="99"/>
    <w:semiHidden/>
    <w:unhideWhenUsed/>
    <w:rsid w:val="00642D6A"/>
    <w:pPr>
      <w:spacing w:line="240" w:lineRule="auto"/>
    </w:pPr>
    <w:rPr>
      <w:sz w:val="24"/>
      <w:szCs w:val="24"/>
    </w:rPr>
  </w:style>
  <w:style w:type="character" w:customStyle="1" w:styleId="CommentTextChar">
    <w:name w:val="Comment Text Char"/>
    <w:basedOn w:val="DefaultParagraphFont"/>
    <w:link w:val="CommentText"/>
    <w:uiPriority w:val="99"/>
    <w:semiHidden/>
    <w:rsid w:val="00642D6A"/>
    <w:rPr>
      <w:sz w:val="24"/>
      <w:szCs w:val="24"/>
    </w:rPr>
  </w:style>
  <w:style w:type="paragraph" w:styleId="CommentSubject">
    <w:name w:val="annotation subject"/>
    <w:basedOn w:val="CommentText"/>
    <w:next w:val="CommentText"/>
    <w:link w:val="CommentSubjectChar"/>
    <w:uiPriority w:val="99"/>
    <w:semiHidden/>
    <w:unhideWhenUsed/>
    <w:rsid w:val="00642D6A"/>
    <w:rPr>
      <w:b/>
      <w:bCs/>
      <w:sz w:val="20"/>
      <w:szCs w:val="20"/>
    </w:rPr>
  </w:style>
  <w:style w:type="character" w:customStyle="1" w:styleId="CommentSubjectChar">
    <w:name w:val="Comment Subject Char"/>
    <w:basedOn w:val="CommentTextChar"/>
    <w:link w:val="CommentSubject"/>
    <w:uiPriority w:val="99"/>
    <w:semiHidden/>
    <w:rsid w:val="00642D6A"/>
    <w:rPr>
      <w:b/>
      <w:bCs/>
      <w:sz w:val="20"/>
      <w:szCs w:val="20"/>
    </w:rPr>
  </w:style>
  <w:style w:type="paragraph" w:styleId="Header">
    <w:name w:val="header"/>
    <w:basedOn w:val="Normal"/>
    <w:link w:val="HeaderChar"/>
    <w:uiPriority w:val="99"/>
    <w:unhideWhenUsed/>
    <w:rsid w:val="005A36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3668"/>
  </w:style>
  <w:style w:type="paragraph" w:styleId="Footer">
    <w:name w:val="footer"/>
    <w:basedOn w:val="Normal"/>
    <w:link w:val="FooterChar"/>
    <w:uiPriority w:val="99"/>
    <w:unhideWhenUsed/>
    <w:rsid w:val="005A36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3668"/>
  </w:style>
  <w:style w:type="paragraph" w:styleId="Revision">
    <w:name w:val="Revision"/>
    <w:hidden/>
    <w:uiPriority w:val="99"/>
    <w:semiHidden/>
    <w:rsid w:val="00E17091"/>
    <w:pPr>
      <w:spacing w:after="0" w:line="240" w:lineRule="auto"/>
    </w:pPr>
  </w:style>
  <w:style w:type="character" w:customStyle="1" w:styleId="Heading2Char">
    <w:name w:val="Heading 2 Char"/>
    <w:basedOn w:val="DefaultParagraphFont"/>
    <w:link w:val="Heading2"/>
    <w:uiPriority w:val="1"/>
    <w:rsid w:val="00D44F3E"/>
    <w:rPr>
      <w:rFonts w:ascii="Times New Roman" w:eastAsia="Times New Roman" w:hAnsi="Times New Roman"/>
      <w:b/>
      <w:bCs/>
      <w:sz w:val="24"/>
      <w:szCs w:val="24"/>
    </w:rPr>
  </w:style>
  <w:style w:type="character" w:customStyle="1" w:styleId="Heading3Char">
    <w:name w:val="Heading 3 Char"/>
    <w:basedOn w:val="DefaultParagraphFont"/>
    <w:link w:val="Heading3"/>
    <w:uiPriority w:val="1"/>
    <w:rsid w:val="00D44F3E"/>
    <w:rPr>
      <w:rFonts w:ascii="Times New Roman" w:eastAsia="Times New Roman" w:hAnsi="Times New Roman"/>
      <w:b/>
      <w:bCs/>
      <w:i/>
      <w:sz w:val="24"/>
      <w:szCs w:val="24"/>
    </w:rPr>
  </w:style>
  <w:style w:type="table" w:customStyle="1" w:styleId="TableNormal1">
    <w:name w:val="Table Normal1"/>
    <w:uiPriority w:val="2"/>
    <w:semiHidden/>
    <w:unhideWhenUsed/>
    <w:qFormat/>
    <w:rsid w:val="00D44F3E"/>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D44F3E"/>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44F3E"/>
    <w:rPr>
      <w:rFonts w:ascii="Times New Roman" w:eastAsia="Times New Roman" w:hAnsi="Times New Roman"/>
      <w:sz w:val="24"/>
      <w:szCs w:val="24"/>
    </w:rPr>
  </w:style>
  <w:style w:type="paragraph" w:customStyle="1" w:styleId="TableParagraph">
    <w:name w:val="Table Paragraph"/>
    <w:basedOn w:val="Normal"/>
    <w:uiPriority w:val="1"/>
    <w:qFormat/>
    <w:rsid w:val="00D44F3E"/>
    <w:pPr>
      <w:widowControl w:val="0"/>
      <w:spacing w:after="0" w:line="240" w:lineRule="auto"/>
    </w:pPr>
    <w:rPr>
      <w:rFonts w:eastAsiaTheme="minorHAnsi"/>
    </w:rPr>
  </w:style>
  <w:style w:type="paragraph" w:styleId="NormalWeb">
    <w:name w:val="Normal (Web)"/>
    <w:basedOn w:val="Normal"/>
    <w:uiPriority w:val="99"/>
    <w:semiHidden/>
    <w:unhideWhenUsed/>
    <w:rsid w:val="00E50744"/>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3374">
      <w:bodyDiv w:val="1"/>
      <w:marLeft w:val="0"/>
      <w:marRight w:val="0"/>
      <w:marTop w:val="0"/>
      <w:marBottom w:val="0"/>
      <w:divBdr>
        <w:top w:val="none" w:sz="0" w:space="0" w:color="auto"/>
        <w:left w:val="none" w:sz="0" w:space="0" w:color="auto"/>
        <w:bottom w:val="none" w:sz="0" w:space="0" w:color="auto"/>
        <w:right w:val="none" w:sz="0" w:space="0" w:color="auto"/>
      </w:divBdr>
    </w:div>
    <w:div w:id="198327114">
      <w:bodyDiv w:val="1"/>
      <w:marLeft w:val="0"/>
      <w:marRight w:val="0"/>
      <w:marTop w:val="0"/>
      <w:marBottom w:val="0"/>
      <w:divBdr>
        <w:top w:val="none" w:sz="0" w:space="0" w:color="auto"/>
        <w:left w:val="none" w:sz="0" w:space="0" w:color="auto"/>
        <w:bottom w:val="none" w:sz="0" w:space="0" w:color="auto"/>
        <w:right w:val="none" w:sz="0" w:space="0" w:color="auto"/>
      </w:divBdr>
    </w:div>
    <w:div w:id="270011840">
      <w:bodyDiv w:val="1"/>
      <w:marLeft w:val="0"/>
      <w:marRight w:val="0"/>
      <w:marTop w:val="0"/>
      <w:marBottom w:val="0"/>
      <w:divBdr>
        <w:top w:val="none" w:sz="0" w:space="0" w:color="auto"/>
        <w:left w:val="none" w:sz="0" w:space="0" w:color="auto"/>
        <w:bottom w:val="none" w:sz="0" w:space="0" w:color="auto"/>
        <w:right w:val="none" w:sz="0" w:space="0" w:color="auto"/>
      </w:divBdr>
    </w:div>
    <w:div w:id="275674487">
      <w:bodyDiv w:val="1"/>
      <w:marLeft w:val="0"/>
      <w:marRight w:val="0"/>
      <w:marTop w:val="0"/>
      <w:marBottom w:val="0"/>
      <w:divBdr>
        <w:top w:val="none" w:sz="0" w:space="0" w:color="auto"/>
        <w:left w:val="none" w:sz="0" w:space="0" w:color="auto"/>
        <w:bottom w:val="none" w:sz="0" w:space="0" w:color="auto"/>
        <w:right w:val="none" w:sz="0" w:space="0" w:color="auto"/>
      </w:divBdr>
    </w:div>
    <w:div w:id="383649291">
      <w:bodyDiv w:val="1"/>
      <w:marLeft w:val="0"/>
      <w:marRight w:val="0"/>
      <w:marTop w:val="0"/>
      <w:marBottom w:val="0"/>
      <w:divBdr>
        <w:top w:val="none" w:sz="0" w:space="0" w:color="auto"/>
        <w:left w:val="none" w:sz="0" w:space="0" w:color="auto"/>
        <w:bottom w:val="none" w:sz="0" w:space="0" w:color="auto"/>
        <w:right w:val="none" w:sz="0" w:space="0" w:color="auto"/>
      </w:divBdr>
    </w:div>
    <w:div w:id="488523229">
      <w:bodyDiv w:val="1"/>
      <w:marLeft w:val="0"/>
      <w:marRight w:val="0"/>
      <w:marTop w:val="0"/>
      <w:marBottom w:val="0"/>
      <w:divBdr>
        <w:top w:val="none" w:sz="0" w:space="0" w:color="auto"/>
        <w:left w:val="none" w:sz="0" w:space="0" w:color="auto"/>
        <w:bottom w:val="none" w:sz="0" w:space="0" w:color="auto"/>
        <w:right w:val="none" w:sz="0" w:space="0" w:color="auto"/>
      </w:divBdr>
    </w:div>
    <w:div w:id="547104417">
      <w:bodyDiv w:val="1"/>
      <w:marLeft w:val="0"/>
      <w:marRight w:val="0"/>
      <w:marTop w:val="0"/>
      <w:marBottom w:val="0"/>
      <w:divBdr>
        <w:top w:val="none" w:sz="0" w:space="0" w:color="auto"/>
        <w:left w:val="none" w:sz="0" w:space="0" w:color="auto"/>
        <w:bottom w:val="none" w:sz="0" w:space="0" w:color="auto"/>
        <w:right w:val="none" w:sz="0" w:space="0" w:color="auto"/>
      </w:divBdr>
    </w:div>
    <w:div w:id="564413563">
      <w:bodyDiv w:val="1"/>
      <w:marLeft w:val="0"/>
      <w:marRight w:val="0"/>
      <w:marTop w:val="0"/>
      <w:marBottom w:val="0"/>
      <w:divBdr>
        <w:top w:val="none" w:sz="0" w:space="0" w:color="auto"/>
        <w:left w:val="none" w:sz="0" w:space="0" w:color="auto"/>
        <w:bottom w:val="none" w:sz="0" w:space="0" w:color="auto"/>
        <w:right w:val="none" w:sz="0" w:space="0" w:color="auto"/>
      </w:divBdr>
    </w:div>
    <w:div w:id="637498391">
      <w:bodyDiv w:val="1"/>
      <w:marLeft w:val="0"/>
      <w:marRight w:val="0"/>
      <w:marTop w:val="0"/>
      <w:marBottom w:val="0"/>
      <w:divBdr>
        <w:top w:val="none" w:sz="0" w:space="0" w:color="auto"/>
        <w:left w:val="none" w:sz="0" w:space="0" w:color="auto"/>
        <w:bottom w:val="none" w:sz="0" w:space="0" w:color="auto"/>
        <w:right w:val="none" w:sz="0" w:space="0" w:color="auto"/>
      </w:divBdr>
    </w:div>
    <w:div w:id="663433244">
      <w:bodyDiv w:val="1"/>
      <w:marLeft w:val="0"/>
      <w:marRight w:val="0"/>
      <w:marTop w:val="0"/>
      <w:marBottom w:val="0"/>
      <w:divBdr>
        <w:top w:val="none" w:sz="0" w:space="0" w:color="auto"/>
        <w:left w:val="none" w:sz="0" w:space="0" w:color="auto"/>
        <w:bottom w:val="none" w:sz="0" w:space="0" w:color="auto"/>
        <w:right w:val="none" w:sz="0" w:space="0" w:color="auto"/>
      </w:divBdr>
    </w:div>
    <w:div w:id="690839964">
      <w:bodyDiv w:val="1"/>
      <w:marLeft w:val="0"/>
      <w:marRight w:val="0"/>
      <w:marTop w:val="0"/>
      <w:marBottom w:val="0"/>
      <w:divBdr>
        <w:top w:val="none" w:sz="0" w:space="0" w:color="auto"/>
        <w:left w:val="none" w:sz="0" w:space="0" w:color="auto"/>
        <w:bottom w:val="none" w:sz="0" w:space="0" w:color="auto"/>
        <w:right w:val="none" w:sz="0" w:space="0" w:color="auto"/>
      </w:divBdr>
    </w:div>
    <w:div w:id="716590910">
      <w:bodyDiv w:val="1"/>
      <w:marLeft w:val="0"/>
      <w:marRight w:val="0"/>
      <w:marTop w:val="0"/>
      <w:marBottom w:val="0"/>
      <w:divBdr>
        <w:top w:val="none" w:sz="0" w:space="0" w:color="auto"/>
        <w:left w:val="none" w:sz="0" w:space="0" w:color="auto"/>
        <w:bottom w:val="none" w:sz="0" w:space="0" w:color="auto"/>
        <w:right w:val="none" w:sz="0" w:space="0" w:color="auto"/>
      </w:divBdr>
    </w:div>
    <w:div w:id="720904336">
      <w:bodyDiv w:val="1"/>
      <w:marLeft w:val="0"/>
      <w:marRight w:val="0"/>
      <w:marTop w:val="0"/>
      <w:marBottom w:val="0"/>
      <w:divBdr>
        <w:top w:val="none" w:sz="0" w:space="0" w:color="auto"/>
        <w:left w:val="none" w:sz="0" w:space="0" w:color="auto"/>
        <w:bottom w:val="none" w:sz="0" w:space="0" w:color="auto"/>
        <w:right w:val="none" w:sz="0" w:space="0" w:color="auto"/>
      </w:divBdr>
    </w:div>
    <w:div w:id="750472730">
      <w:bodyDiv w:val="1"/>
      <w:marLeft w:val="0"/>
      <w:marRight w:val="0"/>
      <w:marTop w:val="0"/>
      <w:marBottom w:val="0"/>
      <w:divBdr>
        <w:top w:val="none" w:sz="0" w:space="0" w:color="auto"/>
        <w:left w:val="none" w:sz="0" w:space="0" w:color="auto"/>
        <w:bottom w:val="none" w:sz="0" w:space="0" w:color="auto"/>
        <w:right w:val="none" w:sz="0" w:space="0" w:color="auto"/>
      </w:divBdr>
    </w:div>
    <w:div w:id="799112992">
      <w:bodyDiv w:val="1"/>
      <w:marLeft w:val="0"/>
      <w:marRight w:val="0"/>
      <w:marTop w:val="0"/>
      <w:marBottom w:val="0"/>
      <w:divBdr>
        <w:top w:val="none" w:sz="0" w:space="0" w:color="auto"/>
        <w:left w:val="none" w:sz="0" w:space="0" w:color="auto"/>
        <w:bottom w:val="none" w:sz="0" w:space="0" w:color="auto"/>
        <w:right w:val="none" w:sz="0" w:space="0" w:color="auto"/>
      </w:divBdr>
    </w:div>
    <w:div w:id="864683091">
      <w:bodyDiv w:val="1"/>
      <w:marLeft w:val="0"/>
      <w:marRight w:val="0"/>
      <w:marTop w:val="0"/>
      <w:marBottom w:val="0"/>
      <w:divBdr>
        <w:top w:val="none" w:sz="0" w:space="0" w:color="auto"/>
        <w:left w:val="none" w:sz="0" w:space="0" w:color="auto"/>
        <w:bottom w:val="none" w:sz="0" w:space="0" w:color="auto"/>
        <w:right w:val="none" w:sz="0" w:space="0" w:color="auto"/>
      </w:divBdr>
    </w:div>
    <w:div w:id="1168715484">
      <w:bodyDiv w:val="1"/>
      <w:marLeft w:val="0"/>
      <w:marRight w:val="0"/>
      <w:marTop w:val="0"/>
      <w:marBottom w:val="0"/>
      <w:divBdr>
        <w:top w:val="none" w:sz="0" w:space="0" w:color="auto"/>
        <w:left w:val="none" w:sz="0" w:space="0" w:color="auto"/>
        <w:bottom w:val="none" w:sz="0" w:space="0" w:color="auto"/>
        <w:right w:val="none" w:sz="0" w:space="0" w:color="auto"/>
      </w:divBdr>
    </w:div>
    <w:div w:id="1171988000">
      <w:bodyDiv w:val="1"/>
      <w:marLeft w:val="0"/>
      <w:marRight w:val="0"/>
      <w:marTop w:val="0"/>
      <w:marBottom w:val="0"/>
      <w:divBdr>
        <w:top w:val="none" w:sz="0" w:space="0" w:color="auto"/>
        <w:left w:val="none" w:sz="0" w:space="0" w:color="auto"/>
        <w:bottom w:val="none" w:sz="0" w:space="0" w:color="auto"/>
        <w:right w:val="none" w:sz="0" w:space="0" w:color="auto"/>
      </w:divBdr>
    </w:div>
    <w:div w:id="1212158166">
      <w:bodyDiv w:val="1"/>
      <w:marLeft w:val="0"/>
      <w:marRight w:val="0"/>
      <w:marTop w:val="0"/>
      <w:marBottom w:val="0"/>
      <w:divBdr>
        <w:top w:val="none" w:sz="0" w:space="0" w:color="auto"/>
        <w:left w:val="none" w:sz="0" w:space="0" w:color="auto"/>
        <w:bottom w:val="none" w:sz="0" w:space="0" w:color="auto"/>
        <w:right w:val="none" w:sz="0" w:space="0" w:color="auto"/>
      </w:divBdr>
    </w:div>
    <w:div w:id="1284194260">
      <w:bodyDiv w:val="1"/>
      <w:marLeft w:val="0"/>
      <w:marRight w:val="0"/>
      <w:marTop w:val="0"/>
      <w:marBottom w:val="0"/>
      <w:divBdr>
        <w:top w:val="none" w:sz="0" w:space="0" w:color="auto"/>
        <w:left w:val="none" w:sz="0" w:space="0" w:color="auto"/>
        <w:bottom w:val="none" w:sz="0" w:space="0" w:color="auto"/>
        <w:right w:val="none" w:sz="0" w:space="0" w:color="auto"/>
      </w:divBdr>
    </w:div>
    <w:div w:id="1288897474">
      <w:bodyDiv w:val="1"/>
      <w:marLeft w:val="0"/>
      <w:marRight w:val="0"/>
      <w:marTop w:val="0"/>
      <w:marBottom w:val="0"/>
      <w:divBdr>
        <w:top w:val="none" w:sz="0" w:space="0" w:color="auto"/>
        <w:left w:val="none" w:sz="0" w:space="0" w:color="auto"/>
        <w:bottom w:val="none" w:sz="0" w:space="0" w:color="auto"/>
        <w:right w:val="none" w:sz="0" w:space="0" w:color="auto"/>
      </w:divBdr>
    </w:div>
    <w:div w:id="1290549818">
      <w:bodyDiv w:val="1"/>
      <w:marLeft w:val="0"/>
      <w:marRight w:val="0"/>
      <w:marTop w:val="0"/>
      <w:marBottom w:val="0"/>
      <w:divBdr>
        <w:top w:val="none" w:sz="0" w:space="0" w:color="auto"/>
        <w:left w:val="none" w:sz="0" w:space="0" w:color="auto"/>
        <w:bottom w:val="none" w:sz="0" w:space="0" w:color="auto"/>
        <w:right w:val="none" w:sz="0" w:space="0" w:color="auto"/>
      </w:divBdr>
    </w:div>
    <w:div w:id="1326206789">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400908581">
      <w:bodyDiv w:val="1"/>
      <w:marLeft w:val="0"/>
      <w:marRight w:val="0"/>
      <w:marTop w:val="0"/>
      <w:marBottom w:val="0"/>
      <w:divBdr>
        <w:top w:val="none" w:sz="0" w:space="0" w:color="auto"/>
        <w:left w:val="none" w:sz="0" w:space="0" w:color="auto"/>
        <w:bottom w:val="none" w:sz="0" w:space="0" w:color="auto"/>
        <w:right w:val="none" w:sz="0" w:space="0" w:color="auto"/>
      </w:divBdr>
    </w:div>
    <w:div w:id="1419866774">
      <w:bodyDiv w:val="1"/>
      <w:marLeft w:val="0"/>
      <w:marRight w:val="0"/>
      <w:marTop w:val="0"/>
      <w:marBottom w:val="0"/>
      <w:divBdr>
        <w:top w:val="none" w:sz="0" w:space="0" w:color="auto"/>
        <w:left w:val="none" w:sz="0" w:space="0" w:color="auto"/>
        <w:bottom w:val="none" w:sz="0" w:space="0" w:color="auto"/>
        <w:right w:val="none" w:sz="0" w:space="0" w:color="auto"/>
      </w:divBdr>
    </w:div>
    <w:div w:id="1698121789">
      <w:bodyDiv w:val="1"/>
      <w:marLeft w:val="0"/>
      <w:marRight w:val="0"/>
      <w:marTop w:val="0"/>
      <w:marBottom w:val="0"/>
      <w:divBdr>
        <w:top w:val="none" w:sz="0" w:space="0" w:color="auto"/>
        <w:left w:val="none" w:sz="0" w:space="0" w:color="auto"/>
        <w:bottom w:val="none" w:sz="0" w:space="0" w:color="auto"/>
        <w:right w:val="none" w:sz="0" w:space="0" w:color="auto"/>
      </w:divBdr>
    </w:div>
    <w:div w:id="1801535905">
      <w:bodyDiv w:val="1"/>
      <w:marLeft w:val="0"/>
      <w:marRight w:val="0"/>
      <w:marTop w:val="0"/>
      <w:marBottom w:val="0"/>
      <w:divBdr>
        <w:top w:val="none" w:sz="0" w:space="0" w:color="auto"/>
        <w:left w:val="none" w:sz="0" w:space="0" w:color="auto"/>
        <w:bottom w:val="none" w:sz="0" w:space="0" w:color="auto"/>
        <w:right w:val="none" w:sz="0" w:space="0" w:color="auto"/>
      </w:divBdr>
    </w:div>
    <w:div w:id="1864198313">
      <w:bodyDiv w:val="1"/>
      <w:marLeft w:val="0"/>
      <w:marRight w:val="0"/>
      <w:marTop w:val="0"/>
      <w:marBottom w:val="0"/>
      <w:divBdr>
        <w:top w:val="none" w:sz="0" w:space="0" w:color="auto"/>
        <w:left w:val="none" w:sz="0" w:space="0" w:color="auto"/>
        <w:bottom w:val="none" w:sz="0" w:space="0" w:color="auto"/>
        <w:right w:val="none" w:sz="0" w:space="0" w:color="auto"/>
      </w:divBdr>
    </w:div>
    <w:div w:id="1954555506">
      <w:bodyDiv w:val="1"/>
      <w:marLeft w:val="0"/>
      <w:marRight w:val="0"/>
      <w:marTop w:val="0"/>
      <w:marBottom w:val="0"/>
      <w:divBdr>
        <w:top w:val="none" w:sz="0" w:space="0" w:color="auto"/>
        <w:left w:val="none" w:sz="0" w:space="0" w:color="auto"/>
        <w:bottom w:val="none" w:sz="0" w:space="0" w:color="auto"/>
        <w:right w:val="none" w:sz="0" w:space="0" w:color="auto"/>
      </w:divBdr>
    </w:div>
    <w:div w:id="1979338845">
      <w:bodyDiv w:val="1"/>
      <w:marLeft w:val="0"/>
      <w:marRight w:val="0"/>
      <w:marTop w:val="0"/>
      <w:marBottom w:val="0"/>
      <w:divBdr>
        <w:top w:val="none" w:sz="0" w:space="0" w:color="auto"/>
        <w:left w:val="none" w:sz="0" w:space="0" w:color="auto"/>
        <w:bottom w:val="none" w:sz="0" w:space="0" w:color="auto"/>
        <w:right w:val="none" w:sz="0" w:space="0" w:color="auto"/>
      </w:divBdr>
    </w:div>
    <w:div w:id="2007587277">
      <w:bodyDiv w:val="1"/>
      <w:marLeft w:val="0"/>
      <w:marRight w:val="0"/>
      <w:marTop w:val="0"/>
      <w:marBottom w:val="0"/>
      <w:divBdr>
        <w:top w:val="none" w:sz="0" w:space="0" w:color="auto"/>
        <w:left w:val="none" w:sz="0" w:space="0" w:color="auto"/>
        <w:bottom w:val="none" w:sz="0" w:space="0" w:color="auto"/>
        <w:right w:val="none" w:sz="0" w:space="0" w:color="auto"/>
      </w:divBdr>
    </w:div>
    <w:div w:id="2018998233">
      <w:bodyDiv w:val="1"/>
      <w:marLeft w:val="0"/>
      <w:marRight w:val="0"/>
      <w:marTop w:val="0"/>
      <w:marBottom w:val="0"/>
      <w:divBdr>
        <w:top w:val="none" w:sz="0" w:space="0" w:color="auto"/>
        <w:left w:val="none" w:sz="0" w:space="0" w:color="auto"/>
        <w:bottom w:val="none" w:sz="0" w:space="0" w:color="auto"/>
        <w:right w:val="none" w:sz="0" w:space="0" w:color="auto"/>
      </w:divBdr>
    </w:div>
    <w:div w:id="202836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people" Target="people.xml"/><Relationship Id="rId28" Type="http://schemas.openxmlformats.org/officeDocument/2006/relationships/customXml" Target="../customXml/item6.xml"/><Relationship Id="rId10" Type="http://schemas.openxmlformats.org/officeDocument/2006/relationships/image" Target="media/image2.emf"/><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 Id="rId27"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www.quito-turismo.gob.ec/phocadownload/EstadisticasUIO/Quitoencifras/quito%20en%20cifras%202.pdf" TargetMode="External"/><Relationship Id="rId2" Type="http://schemas.openxmlformats.org/officeDocument/2006/relationships/hyperlink" Target="http://idbdocs.iadb.org/WSDocs/getDocument.aspx?DOCNUM=14278734" TargetMode="External"/><Relationship Id="rId1" Type="http://schemas.openxmlformats.org/officeDocument/2006/relationships/hyperlink" Target="http://www.bancentral.gov.do/estadisticas_economicas/turismo/" TargetMode="External"/><Relationship Id="rId5" Type="http://schemas.openxmlformats.org/officeDocument/2006/relationships/hyperlink" Target="http://www.booking.com/searchresults.html?aid=336408&amp;label=santo-domingo%2Fzonacolonial-RsP6vEwTtyrJ0EHvnucM7gS35463806036%3Apl%3Ata%3Ap145%3Ap2%3Aac%3Aap1o1%3Aneg%3Afi%3Atikwd-27643583270%3Alp9007779%3Ali%3Adec%3Adm&amp;sid=d1496c7e1770547fd3f97ef1dad7b3c8&amp;class_interval=1&amp;dest_id=5119&amp;dest_type=district&amp;dtdisc=0&amp;hlrd=0&amp;hyb_red=0&amp;inac=0&amp;label_click=undef&amp;nha_red=0&amp;postcard=0&amp;redirected_from_city=0&amp;redirected_from_landmark=0&amp;redirected_from_region=0&amp;review_score_group=empty&amp;room1=A%2CA&amp;sb_price_type=total&amp;score_min=0&amp;ss_all=0&amp;ssb=empty&amp;sshis=0&amp;track_hp_back_button=1&amp;rows=15" TargetMode="External"/><Relationship Id="rId4" Type="http://schemas.openxmlformats.org/officeDocument/2006/relationships/hyperlink" Target="https://drive.google.com/file/d/0B7LkbF0DRcmJUXZjOE91UmwxaE0/view"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D72C66AA3545B4DBEB5F774A0D1EF01" ma:contentTypeVersion="0" ma:contentTypeDescription="A content type to manage public (operations) IDB documents" ma:contentTypeScope="" ma:versionID="8a3c4594b49f38bc1891b0271b45234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CSD/HUD</Division_x0020_or_x0020_Unit>
    <Other_x0020_Author xmlns="9c571b2f-e523-4ab2-ba2e-09e151a03ef4" xsi:nil="true"/>
    <Region xmlns="9c571b2f-e523-4ab2-ba2e-09e151a03ef4" xsi:nil="true"/>
    <IDBDocs_x0020_Number xmlns="9c571b2f-e523-4ab2-ba2e-09e151a03ef4">40353633</IDBDocs_x0020_Number>
    <Document_x0020_Author xmlns="9c571b2f-e523-4ab2-ba2e-09e151a03ef4">Perez Rincon, Belinda</Document_x0020_Author>
    <Publication_x0020_Type xmlns="9c571b2f-e523-4ab2-ba2e-09e151a03ef4" xsi:nil="true"/>
    <Operation_x0020_Type xmlns="9c571b2f-e523-4ab2-ba2e-09e151a03ef4" xsi:nil="true"/>
    <TaxCatchAll xmlns="9c571b2f-e523-4ab2-ba2e-09e151a03ef4">
      <Value>11</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DR-L1084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DU-DUR</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2BB7D08-99C2-4D83-A044-EE68575F40A2}"/>
</file>

<file path=customXml/itemProps2.xml><?xml version="1.0" encoding="utf-8"?>
<ds:datastoreItem xmlns:ds="http://schemas.openxmlformats.org/officeDocument/2006/customXml" ds:itemID="{C8CB10EB-C0BE-4E83-9EE3-A8B1ED15004A}"/>
</file>

<file path=customXml/itemProps3.xml><?xml version="1.0" encoding="utf-8"?>
<ds:datastoreItem xmlns:ds="http://schemas.openxmlformats.org/officeDocument/2006/customXml" ds:itemID="{EFFA88EE-4919-4302-9738-851ADDA2DD46}"/>
</file>

<file path=customXml/itemProps4.xml><?xml version="1.0" encoding="utf-8"?>
<ds:datastoreItem xmlns:ds="http://schemas.openxmlformats.org/officeDocument/2006/customXml" ds:itemID="{DD06FF1E-C164-43FF-A3D7-952E06CFD48D}"/>
</file>

<file path=customXml/itemProps5.xml><?xml version="1.0" encoding="utf-8"?>
<ds:datastoreItem xmlns:ds="http://schemas.openxmlformats.org/officeDocument/2006/customXml" ds:itemID="{C611B9E0-7707-44CF-82FC-AA2D75C3133D}"/>
</file>

<file path=customXml/itemProps6.xml><?xml version="1.0" encoding="utf-8"?>
<ds:datastoreItem xmlns:ds="http://schemas.openxmlformats.org/officeDocument/2006/customXml" ds:itemID="{7709E8DC-553E-4C73-B645-D198163181AA}"/>
</file>

<file path=docProps/app.xml><?xml version="1.0" encoding="utf-8"?>
<Properties xmlns="http://schemas.openxmlformats.org/officeDocument/2006/extended-properties" xmlns:vt="http://schemas.openxmlformats.org/officeDocument/2006/docPropsVTypes">
  <Template>Normal.dotm</Template>
  <TotalTime>0</TotalTime>
  <Pages>14</Pages>
  <Words>4703</Words>
  <Characters>26808</Characters>
  <Application>Microsoft Office Word</Application>
  <DocSecurity>0</DocSecurity>
  <Lines>223</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Económica</dc:title>
  <dc:creator>Marcio Cracel</dc:creator>
  <cp:lastModifiedBy>IADB</cp:lastModifiedBy>
  <cp:revision>2</cp:revision>
  <cp:lastPrinted>2016-09-21T14:03:00Z</cp:lastPrinted>
  <dcterms:created xsi:type="dcterms:W3CDTF">2016-09-29T18:34:00Z</dcterms:created>
  <dcterms:modified xsi:type="dcterms:W3CDTF">2016-09-29T18:34:00Z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0x01010046CF21643EE8D14686A648AA6DAD089200AD72C66AA3545B4DBEB5F774A0D1EF01</vt:lpwstr>
  </property>
  <property fmtid="{D5CDD505-2E9C-101B-9397-08002B2CF9AE}" pid="5" name="TaxKeywordTaxHTField">
    <vt:lpwstr/>
  </property>
  <property fmtid="{D5CDD505-2E9C-101B-9397-08002B2CF9AE}" pid="6" name="Series Operations IDB">
    <vt:lpwstr>11;#Unclassified|a6dff32e-d477-44cd-a56b-85efe9e0a56c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11;#Unclassified|a6dff32e-d477-44cd-a56b-85efe9e0a56c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12;#IDBDocs|cca77002-e150-4b2d-ab1f-1d7a7cdcae16</vt:lpwstr>
  </property>
</Properties>
</file>