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1F528" w14:textId="77777777" w:rsidR="00E96F00" w:rsidRDefault="00755FBF">
      <w:pPr>
        <w:rPr>
          <w:rFonts w:ascii="Times New Roman" w:hAnsi="Times New Roman" w:cs="Times New Roman"/>
          <w:b/>
        </w:rPr>
      </w:pPr>
      <w:r>
        <w:rPr>
          <w:rFonts w:ascii="Times New Roman" w:hAnsi="Times New Roman" w:cs="Times New Roman"/>
          <w:b/>
        </w:rPr>
        <w:t xml:space="preserve">   </w:t>
      </w:r>
    </w:p>
    <w:p w14:paraId="0E96E36A" w14:textId="77777777" w:rsidR="00E96F00" w:rsidRDefault="00E96F00">
      <w:pPr>
        <w:rPr>
          <w:rFonts w:ascii="Times New Roman" w:hAnsi="Times New Roman" w:cs="Times New Roman"/>
          <w:b/>
        </w:rPr>
      </w:pPr>
    </w:p>
    <w:p w14:paraId="4D9F11DA" w14:textId="77777777" w:rsidR="00E96F00" w:rsidRDefault="00E96F00">
      <w:pPr>
        <w:rPr>
          <w:rFonts w:ascii="Times New Roman" w:hAnsi="Times New Roman" w:cs="Times New Roman"/>
          <w:b/>
        </w:rPr>
      </w:pPr>
    </w:p>
    <w:p w14:paraId="6A7CC8CF" w14:textId="77777777" w:rsidR="00425F2D" w:rsidRDefault="00425F2D">
      <w:pPr>
        <w:rPr>
          <w:rFonts w:ascii="Times New Roman" w:hAnsi="Times New Roman" w:cs="Times New Roman"/>
          <w:b/>
        </w:rPr>
      </w:pPr>
    </w:p>
    <w:p w14:paraId="5030ADA0" w14:textId="77777777" w:rsidR="00425F2D" w:rsidRDefault="00425F2D">
      <w:pPr>
        <w:rPr>
          <w:rFonts w:ascii="Times New Roman" w:hAnsi="Times New Roman" w:cs="Times New Roman"/>
          <w:b/>
        </w:rPr>
      </w:pPr>
    </w:p>
    <w:p w14:paraId="7681B9B3" w14:textId="77777777" w:rsidR="00425F2D" w:rsidRDefault="00425F2D">
      <w:pPr>
        <w:rPr>
          <w:rFonts w:ascii="Times New Roman" w:hAnsi="Times New Roman" w:cs="Times New Roman"/>
          <w:b/>
        </w:rPr>
      </w:pPr>
    </w:p>
    <w:p w14:paraId="69BDFB6A" w14:textId="77777777" w:rsidR="00425F2D" w:rsidRDefault="00425F2D">
      <w:pPr>
        <w:rPr>
          <w:rFonts w:ascii="Times New Roman" w:hAnsi="Times New Roman" w:cs="Times New Roman"/>
          <w:b/>
        </w:rPr>
      </w:pPr>
    </w:p>
    <w:p w14:paraId="38630739" w14:textId="77777777" w:rsidR="00425F2D" w:rsidRDefault="00425F2D">
      <w:pPr>
        <w:rPr>
          <w:rFonts w:ascii="Times New Roman" w:hAnsi="Times New Roman" w:cs="Times New Roman"/>
          <w:b/>
        </w:rPr>
      </w:pPr>
    </w:p>
    <w:p w14:paraId="4A18D6E5" w14:textId="77777777" w:rsidR="00E96F00" w:rsidRDefault="00E96F00">
      <w:pPr>
        <w:rPr>
          <w:rFonts w:ascii="Times New Roman" w:hAnsi="Times New Roman" w:cs="Times New Roman"/>
          <w:b/>
        </w:rPr>
      </w:pPr>
    </w:p>
    <w:p w14:paraId="35F8EA15" w14:textId="77777777" w:rsidR="00E96F00" w:rsidRDefault="00E96F00">
      <w:pPr>
        <w:rPr>
          <w:rFonts w:ascii="Times New Roman" w:hAnsi="Times New Roman" w:cs="Times New Roman"/>
          <w:b/>
        </w:rPr>
      </w:pPr>
    </w:p>
    <w:p w14:paraId="2938E7C5" w14:textId="39D1F696" w:rsidR="00E96F00" w:rsidRDefault="009F20A2" w:rsidP="00425F2D">
      <w:pPr>
        <w:jc w:val="center"/>
        <w:rPr>
          <w:rFonts w:ascii="Times" w:hAnsi="Times" w:cs="Times New Roman"/>
          <w:b/>
          <w:bCs/>
          <w:sz w:val="36"/>
          <w:szCs w:val="36"/>
        </w:rPr>
      </w:pPr>
      <w:r>
        <w:rPr>
          <w:rFonts w:ascii="Times" w:hAnsi="Times" w:cs="Times New Roman"/>
          <w:b/>
          <w:bCs/>
          <w:sz w:val="36"/>
          <w:szCs w:val="36"/>
        </w:rPr>
        <w:t xml:space="preserve">Security Strengthening Project </w:t>
      </w:r>
    </w:p>
    <w:p w14:paraId="46EDB8DA" w14:textId="7331BDA6" w:rsidR="009F20A2" w:rsidRPr="00425F2D" w:rsidRDefault="009F20A2" w:rsidP="00425F2D">
      <w:pPr>
        <w:jc w:val="center"/>
        <w:rPr>
          <w:rFonts w:ascii="Times" w:hAnsi="Times" w:cs="Times New Roman"/>
          <w:b/>
          <w:bCs/>
          <w:sz w:val="36"/>
          <w:szCs w:val="36"/>
        </w:rPr>
      </w:pPr>
      <w:r>
        <w:rPr>
          <w:rFonts w:ascii="Times" w:hAnsi="Times" w:cs="Times New Roman"/>
          <w:b/>
          <w:bCs/>
          <w:sz w:val="36"/>
          <w:szCs w:val="36"/>
        </w:rPr>
        <w:t>(SSP)</w:t>
      </w:r>
    </w:p>
    <w:p w14:paraId="072036A1" w14:textId="77777777" w:rsidR="00E96F00" w:rsidRDefault="00E96F00" w:rsidP="00425F2D">
      <w:pPr>
        <w:jc w:val="center"/>
        <w:rPr>
          <w:rFonts w:ascii="Times New Roman" w:hAnsi="Times New Roman" w:cs="Times New Roman"/>
          <w:b/>
          <w:sz w:val="28"/>
          <w:szCs w:val="28"/>
        </w:rPr>
      </w:pPr>
    </w:p>
    <w:p w14:paraId="79DC6B98" w14:textId="57763299" w:rsidR="00E96F00" w:rsidRPr="00B65ECE" w:rsidRDefault="00E96F00" w:rsidP="00425F2D">
      <w:pPr>
        <w:jc w:val="center"/>
        <w:rPr>
          <w:rFonts w:ascii="Times New Roman" w:hAnsi="Times New Roman" w:cs="Times New Roman"/>
          <w:b/>
          <w:sz w:val="28"/>
          <w:szCs w:val="28"/>
        </w:rPr>
      </w:pPr>
      <w:r w:rsidRPr="00B65ECE">
        <w:rPr>
          <w:rFonts w:ascii="Times New Roman" w:hAnsi="Times New Roman" w:cs="Times New Roman"/>
          <w:b/>
          <w:sz w:val="28"/>
          <w:szCs w:val="28"/>
        </w:rPr>
        <w:t>(</w:t>
      </w:r>
      <w:r w:rsidR="009F20A2">
        <w:rPr>
          <w:rFonts w:ascii="Times New Roman" w:hAnsi="Times New Roman" w:cs="Times New Roman"/>
          <w:b/>
          <w:sz w:val="28"/>
          <w:szCs w:val="28"/>
        </w:rPr>
        <w:t>JA-L1074</w:t>
      </w:r>
      <w:r w:rsidRPr="00B65ECE">
        <w:rPr>
          <w:rFonts w:ascii="Times New Roman" w:hAnsi="Times New Roman" w:cs="Times New Roman"/>
          <w:b/>
          <w:sz w:val="28"/>
          <w:szCs w:val="28"/>
        </w:rPr>
        <w:t>)</w:t>
      </w:r>
    </w:p>
    <w:p w14:paraId="18188D66" w14:textId="77777777" w:rsidR="00E96F00" w:rsidRDefault="00E96F00" w:rsidP="00425F2D">
      <w:pPr>
        <w:jc w:val="center"/>
        <w:rPr>
          <w:rFonts w:ascii="Times New Roman" w:hAnsi="Times New Roman" w:cs="Times New Roman"/>
          <w:b/>
        </w:rPr>
      </w:pPr>
    </w:p>
    <w:p w14:paraId="00F53A2E" w14:textId="77777777" w:rsidR="00E96F00" w:rsidRDefault="00E96F00" w:rsidP="00425F2D">
      <w:pPr>
        <w:jc w:val="center"/>
        <w:rPr>
          <w:rFonts w:ascii="Times New Roman" w:hAnsi="Times New Roman" w:cs="Times New Roman"/>
          <w:b/>
        </w:rPr>
      </w:pPr>
    </w:p>
    <w:p w14:paraId="5AC5AC0F" w14:textId="77777777" w:rsidR="00E96F00" w:rsidRDefault="00E96F00" w:rsidP="00425F2D">
      <w:pPr>
        <w:jc w:val="center"/>
        <w:rPr>
          <w:rFonts w:ascii="Times New Roman" w:hAnsi="Times New Roman" w:cs="Times New Roman"/>
          <w:b/>
        </w:rPr>
      </w:pPr>
    </w:p>
    <w:p w14:paraId="6C66A1E0" w14:textId="77777777" w:rsidR="00E96F00" w:rsidRPr="00E96F00" w:rsidRDefault="00E96F00" w:rsidP="00425F2D">
      <w:pPr>
        <w:jc w:val="center"/>
        <w:rPr>
          <w:rFonts w:ascii="Times New Roman" w:hAnsi="Times New Roman" w:cs="Times New Roman"/>
          <w:b/>
        </w:rPr>
      </w:pPr>
    </w:p>
    <w:p w14:paraId="62BAAFE5" w14:textId="50A6DD05" w:rsidR="00A079CB" w:rsidRPr="00425F2D" w:rsidRDefault="00E067EC" w:rsidP="00425F2D">
      <w:pPr>
        <w:jc w:val="center"/>
        <w:rPr>
          <w:rFonts w:ascii="Times New Roman" w:hAnsi="Times New Roman" w:cs="Times New Roman"/>
          <w:b/>
          <w:sz w:val="32"/>
          <w:szCs w:val="32"/>
        </w:rPr>
      </w:pPr>
      <w:r>
        <w:rPr>
          <w:rFonts w:ascii="Times New Roman" w:hAnsi="Times New Roman" w:cs="Times New Roman"/>
          <w:b/>
          <w:sz w:val="32"/>
          <w:szCs w:val="32"/>
        </w:rPr>
        <w:t>Programme Operating Manual</w:t>
      </w:r>
    </w:p>
    <w:p w14:paraId="2EFAC141" w14:textId="77777777" w:rsidR="00E96F00" w:rsidRDefault="00E96F00">
      <w:pPr>
        <w:rPr>
          <w:rFonts w:ascii="Times New Roman" w:hAnsi="Times New Roman" w:cs="Times New Roman"/>
          <w:b/>
        </w:rPr>
      </w:pPr>
    </w:p>
    <w:p w14:paraId="64D4A504" w14:textId="77777777" w:rsidR="00425F2D" w:rsidRDefault="00425F2D">
      <w:pPr>
        <w:rPr>
          <w:rFonts w:ascii="Times New Roman" w:hAnsi="Times New Roman" w:cs="Times New Roman"/>
          <w:b/>
        </w:rPr>
      </w:pPr>
    </w:p>
    <w:p w14:paraId="4CCB7274" w14:textId="77777777" w:rsidR="00425F2D" w:rsidRDefault="00425F2D">
      <w:pPr>
        <w:rPr>
          <w:rFonts w:ascii="Times New Roman" w:hAnsi="Times New Roman" w:cs="Times New Roman"/>
          <w:b/>
        </w:rPr>
      </w:pPr>
    </w:p>
    <w:p w14:paraId="33F2AA7A" w14:textId="77777777" w:rsidR="00425F2D" w:rsidRDefault="00425F2D">
      <w:pPr>
        <w:rPr>
          <w:rFonts w:ascii="Times New Roman" w:hAnsi="Times New Roman" w:cs="Times New Roman"/>
          <w:b/>
        </w:rPr>
      </w:pPr>
    </w:p>
    <w:p w14:paraId="7F82D818" w14:textId="77777777" w:rsidR="00425F2D" w:rsidRDefault="00425F2D">
      <w:pPr>
        <w:rPr>
          <w:rFonts w:ascii="Times New Roman" w:hAnsi="Times New Roman" w:cs="Times New Roman"/>
          <w:b/>
        </w:rPr>
      </w:pPr>
    </w:p>
    <w:p w14:paraId="59A8FF63" w14:textId="77777777" w:rsidR="00425F2D" w:rsidRDefault="00425F2D">
      <w:pPr>
        <w:rPr>
          <w:rFonts w:ascii="Times New Roman" w:hAnsi="Times New Roman" w:cs="Times New Roman"/>
          <w:b/>
        </w:rPr>
      </w:pPr>
    </w:p>
    <w:p w14:paraId="435A5DBE" w14:textId="77777777" w:rsidR="00425F2D" w:rsidRDefault="00425F2D">
      <w:pPr>
        <w:rPr>
          <w:rFonts w:ascii="Times New Roman" w:hAnsi="Times New Roman" w:cs="Times New Roman"/>
          <w:b/>
        </w:rPr>
      </w:pPr>
    </w:p>
    <w:p w14:paraId="7CCB279F" w14:textId="77777777" w:rsidR="00425F2D" w:rsidRDefault="00425F2D">
      <w:pPr>
        <w:rPr>
          <w:rFonts w:ascii="Times New Roman" w:hAnsi="Times New Roman" w:cs="Times New Roman"/>
          <w:b/>
        </w:rPr>
      </w:pPr>
    </w:p>
    <w:p w14:paraId="18BC0AA8" w14:textId="77777777" w:rsidR="00425F2D" w:rsidRDefault="00425F2D">
      <w:pPr>
        <w:rPr>
          <w:rFonts w:ascii="Times New Roman" w:hAnsi="Times New Roman" w:cs="Times New Roman"/>
          <w:b/>
        </w:rPr>
      </w:pPr>
    </w:p>
    <w:p w14:paraId="00F1874E" w14:textId="77777777" w:rsidR="00425F2D" w:rsidRDefault="00425F2D">
      <w:pPr>
        <w:rPr>
          <w:rFonts w:ascii="Times New Roman" w:hAnsi="Times New Roman" w:cs="Times New Roman"/>
          <w:b/>
        </w:rPr>
      </w:pPr>
    </w:p>
    <w:p w14:paraId="4CE07E9F" w14:textId="77777777" w:rsidR="00425F2D" w:rsidRDefault="00425F2D">
      <w:pPr>
        <w:rPr>
          <w:rFonts w:ascii="Times New Roman" w:hAnsi="Times New Roman" w:cs="Times New Roman"/>
          <w:b/>
        </w:rPr>
      </w:pPr>
    </w:p>
    <w:p w14:paraId="5B6677F2" w14:textId="77777777" w:rsidR="00425F2D" w:rsidRDefault="00425F2D">
      <w:pPr>
        <w:rPr>
          <w:rFonts w:ascii="Times New Roman" w:hAnsi="Times New Roman" w:cs="Times New Roman"/>
          <w:b/>
        </w:rPr>
      </w:pPr>
    </w:p>
    <w:p w14:paraId="05147096" w14:textId="77777777" w:rsidR="00425F2D" w:rsidRDefault="00425F2D">
      <w:pPr>
        <w:rPr>
          <w:rFonts w:ascii="Times New Roman" w:hAnsi="Times New Roman" w:cs="Times New Roman"/>
          <w:b/>
        </w:rPr>
      </w:pPr>
    </w:p>
    <w:p w14:paraId="7C2FCCA8" w14:textId="77777777" w:rsidR="00425F2D" w:rsidRDefault="00425F2D">
      <w:pPr>
        <w:rPr>
          <w:rFonts w:ascii="Times New Roman" w:hAnsi="Times New Roman" w:cs="Times New Roman"/>
          <w:b/>
        </w:rPr>
      </w:pPr>
    </w:p>
    <w:p w14:paraId="50CB42A4" w14:textId="77777777" w:rsidR="00425F2D" w:rsidRDefault="00425F2D">
      <w:pPr>
        <w:rPr>
          <w:rFonts w:ascii="Times New Roman" w:hAnsi="Times New Roman" w:cs="Times New Roman"/>
          <w:b/>
        </w:rPr>
      </w:pPr>
    </w:p>
    <w:p w14:paraId="20C85FED" w14:textId="77777777" w:rsidR="00425F2D" w:rsidRDefault="00425F2D">
      <w:pPr>
        <w:rPr>
          <w:rFonts w:ascii="Times New Roman" w:hAnsi="Times New Roman" w:cs="Times New Roman"/>
          <w:b/>
        </w:rPr>
      </w:pPr>
    </w:p>
    <w:p w14:paraId="4214D27A" w14:textId="77777777" w:rsidR="00425F2D" w:rsidRDefault="00425F2D">
      <w:pPr>
        <w:rPr>
          <w:rFonts w:ascii="Times New Roman" w:hAnsi="Times New Roman" w:cs="Times New Roman"/>
          <w:b/>
        </w:rPr>
      </w:pPr>
    </w:p>
    <w:p w14:paraId="33DB61D2" w14:textId="77777777" w:rsidR="00425F2D" w:rsidRDefault="00425F2D">
      <w:pPr>
        <w:rPr>
          <w:rFonts w:ascii="Times New Roman" w:hAnsi="Times New Roman" w:cs="Times New Roman"/>
          <w:b/>
        </w:rPr>
      </w:pPr>
    </w:p>
    <w:p w14:paraId="0244846B" w14:textId="77777777" w:rsidR="00425F2D" w:rsidRDefault="00425F2D">
      <w:pPr>
        <w:rPr>
          <w:rFonts w:ascii="Times New Roman" w:hAnsi="Times New Roman" w:cs="Times New Roman"/>
          <w:b/>
        </w:rPr>
      </w:pPr>
    </w:p>
    <w:p w14:paraId="1998A928" w14:textId="77777777" w:rsidR="00425F2D" w:rsidRDefault="00425F2D">
      <w:pPr>
        <w:rPr>
          <w:rFonts w:ascii="Times New Roman" w:hAnsi="Times New Roman" w:cs="Times New Roman"/>
          <w:b/>
        </w:rPr>
      </w:pPr>
    </w:p>
    <w:p w14:paraId="109E246D" w14:textId="77777777" w:rsidR="00425F2D" w:rsidRDefault="00425F2D">
      <w:pPr>
        <w:rPr>
          <w:rFonts w:ascii="Times New Roman" w:hAnsi="Times New Roman" w:cs="Times New Roman"/>
          <w:b/>
        </w:rPr>
      </w:pPr>
    </w:p>
    <w:p w14:paraId="1DE81941" w14:textId="77777777" w:rsidR="00425F2D" w:rsidRDefault="00425F2D">
      <w:pPr>
        <w:rPr>
          <w:rFonts w:ascii="Times New Roman" w:hAnsi="Times New Roman" w:cs="Times New Roman"/>
          <w:b/>
        </w:rPr>
      </w:pPr>
    </w:p>
    <w:p w14:paraId="6C1D9A2B" w14:textId="77777777" w:rsidR="00425F2D" w:rsidRDefault="00425F2D">
      <w:pPr>
        <w:rPr>
          <w:rFonts w:ascii="Times New Roman" w:hAnsi="Times New Roman" w:cs="Times New Roman"/>
          <w:b/>
        </w:rPr>
      </w:pPr>
    </w:p>
    <w:p w14:paraId="74E1AAC7" w14:textId="77777777" w:rsidR="00E96F00" w:rsidRDefault="00E96F00">
      <w:pPr>
        <w:rPr>
          <w:rFonts w:ascii="Times New Roman" w:hAnsi="Times New Roman" w:cs="Times New Roman"/>
          <w:b/>
        </w:rPr>
      </w:pPr>
      <w:r>
        <w:rPr>
          <w:rFonts w:ascii="Times New Roman" w:hAnsi="Times New Roman" w:cs="Times New Roman"/>
          <w:b/>
        </w:rPr>
        <w:br w:type="page"/>
      </w:r>
    </w:p>
    <w:p w14:paraId="10618823" w14:textId="77777777" w:rsidR="00790258" w:rsidRDefault="00790258">
      <w:pPr>
        <w:rPr>
          <w:rFonts w:ascii="Times New Roman" w:hAnsi="Times New Roman" w:cs="Times New Roman"/>
          <w:b/>
        </w:rPr>
        <w:sectPr w:rsidR="00790258" w:rsidSect="003F347C">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170" w:header="720" w:footer="720" w:gutter="0"/>
          <w:cols w:space="720"/>
        </w:sectPr>
      </w:pPr>
    </w:p>
    <w:p w14:paraId="08B0534D" w14:textId="77777777" w:rsidR="00790258" w:rsidRDefault="00790258">
      <w:pPr>
        <w:rPr>
          <w:rFonts w:ascii="Times New Roman" w:hAnsi="Times New Roman" w:cs="Times New Roman"/>
          <w:b/>
        </w:rPr>
      </w:pPr>
    </w:p>
    <w:p w14:paraId="6F78675E" w14:textId="77777777" w:rsidR="00790258" w:rsidRDefault="00790258">
      <w:pPr>
        <w:rPr>
          <w:rFonts w:ascii="Times New Roman" w:hAnsi="Times New Roman" w:cs="Times New Roman"/>
          <w:b/>
        </w:rPr>
      </w:pPr>
    </w:p>
    <w:p w14:paraId="2E585E96" w14:textId="379A4746" w:rsidR="00D51351" w:rsidRPr="0092008C" w:rsidRDefault="009F20A2" w:rsidP="00D51351">
      <w:pPr>
        <w:jc w:val="center"/>
        <w:rPr>
          <w:rFonts w:ascii="Times New Roman" w:hAnsi="Times New Roman" w:cs="Times New Roman"/>
          <w:b/>
        </w:rPr>
      </w:pPr>
      <w:r>
        <w:rPr>
          <w:rFonts w:ascii="Times New Roman" w:hAnsi="Times New Roman" w:cs="Times New Roman"/>
          <w:b/>
        </w:rPr>
        <w:t>Security Strengthening Project (JA-L1074)</w:t>
      </w:r>
    </w:p>
    <w:p w14:paraId="3B0B73FA" w14:textId="13D3936D" w:rsidR="00575904" w:rsidRPr="00790258" w:rsidRDefault="004E6F12" w:rsidP="00575904">
      <w:pPr>
        <w:widowControl w:val="0"/>
        <w:autoSpaceDE w:val="0"/>
        <w:autoSpaceDN w:val="0"/>
        <w:adjustRightInd w:val="0"/>
        <w:jc w:val="center"/>
        <w:rPr>
          <w:rFonts w:ascii="Times New Roman" w:hAnsi="Times New Roman" w:cs="Times New Roman"/>
        </w:rPr>
      </w:pPr>
      <w:r>
        <w:rPr>
          <w:rFonts w:ascii="Times New Roman" w:hAnsi="Times New Roman" w:cs="Times New Roman"/>
        </w:rPr>
        <w:t>Programme Operating Manual</w:t>
      </w:r>
    </w:p>
    <w:p w14:paraId="416D21B3" w14:textId="77777777" w:rsidR="00575904" w:rsidRPr="00790258" w:rsidRDefault="00575904" w:rsidP="00575904">
      <w:pPr>
        <w:widowControl w:val="0"/>
        <w:autoSpaceDE w:val="0"/>
        <w:autoSpaceDN w:val="0"/>
        <w:adjustRightInd w:val="0"/>
        <w:jc w:val="center"/>
        <w:rPr>
          <w:rFonts w:ascii="Times New Roman" w:hAnsi="Times New Roman" w:cs="Times New Roman"/>
        </w:rPr>
      </w:pPr>
      <w:r w:rsidRPr="00790258">
        <w:rPr>
          <w:rFonts w:ascii="Times New Roman" w:hAnsi="Times New Roman" w:cs="Times New Roman"/>
        </w:rPr>
        <w:t>Table of Contents</w:t>
      </w:r>
    </w:p>
    <w:p w14:paraId="12B2AEBD" w14:textId="77777777" w:rsidR="00575904" w:rsidRPr="00790258" w:rsidRDefault="00575904" w:rsidP="00575904">
      <w:pPr>
        <w:widowControl w:val="0"/>
        <w:autoSpaceDE w:val="0"/>
        <w:autoSpaceDN w:val="0"/>
        <w:adjustRightInd w:val="0"/>
        <w:rPr>
          <w:rFonts w:ascii="Times New Roman" w:hAnsi="Times New Roman" w:cs="Times New Roman"/>
        </w:rPr>
      </w:pPr>
    </w:p>
    <w:p w14:paraId="6BE652E9" w14:textId="77777777" w:rsidR="00575904" w:rsidRPr="00790258" w:rsidRDefault="00575904" w:rsidP="00575904">
      <w:pPr>
        <w:widowControl w:val="0"/>
        <w:autoSpaceDE w:val="0"/>
        <w:autoSpaceDN w:val="0"/>
        <w:adjustRightInd w:val="0"/>
        <w:ind w:left="720"/>
        <w:rPr>
          <w:rFonts w:ascii="Times New Roman" w:hAnsi="Times New Roman" w:cs="Times New Roman"/>
        </w:rPr>
      </w:pPr>
      <w:r w:rsidRPr="00790258">
        <w:rPr>
          <w:rFonts w:ascii="Times New Roman" w:hAnsi="Times New Roman" w:cs="Times New Roman"/>
        </w:rPr>
        <w:t>Abbreviations</w:t>
      </w:r>
    </w:p>
    <w:p w14:paraId="7E07B511" w14:textId="77777777" w:rsidR="00575904" w:rsidRPr="00790258" w:rsidRDefault="00575904" w:rsidP="00575904">
      <w:pPr>
        <w:widowControl w:val="0"/>
        <w:autoSpaceDE w:val="0"/>
        <w:autoSpaceDN w:val="0"/>
        <w:adjustRightInd w:val="0"/>
        <w:rPr>
          <w:rFonts w:ascii="Times New Roman" w:hAnsi="Times New Roman" w:cs="Times New Roman"/>
        </w:rPr>
      </w:pPr>
    </w:p>
    <w:p w14:paraId="08BA5A45" w14:textId="7F7C5F43" w:rsidR="00575904" w:rsidRPr="00790258" w:rsidRDefault="00A11F3C" w:rsidP="00575904">
      <w:pPr>
        <w:widowControl w:val="0"/>
        <w:autoSpaceDE w:val="0"/>
        <w:autoSpaceDN w:val="0"/>
        <w:adjustRightInd w:val="0"/>
        <w:rPr>
          <w:rFonts w:ascii="Times New Roman" w:hAnsi="Times New Roman" w:cs="Times New Roman"/>
        </w:rPr>
      </w:pPr>
      <w:r>
        <w:rPr>
          <w:rFonts w:ascii="Times New Roman" w:hAnsi="Times New Roman" w:cs="Times New Roman"/>
        </w:rPr>
        <w:t>1</w:t>
      </w:r>
      <w:r w:rsidR="00575904" w:rsidRPr="00790258">
        <w:rPr>
          <w:rFonts w:ascii="Times New Roman" w:hAnsi="Times New Roman" w:cs="Times New Roman"/>
        </w:rPr>
        <w:t>.</w:t>
      </w:r>
      <w:r w:rsidR="00575904" w:rsidRPr="00790258">
        <w:rPr>
          <w:rFonts w:ascii="Times New Roman" w:hAnsi="Times New Roman" w:cs="Times New Roman"/>
        </w:rPr>
        <w:tab/>
      </w:r>
      <w:bookmarkStart w:id="0" w:name="_Hlk493174567"/>
      <w:r w:rsidR="00575904" w:rsidRPr="00790258">
        <w:rPr>
          <w:rFonts w:ascii="Times New Roman" w:hAnsi="Times New Roman" w:cs="Times New Roman"/>
        </w:rPr>
        <w:t xml:space="preserve">Objective, Scope and Use </w:t>
      </w:r>
    </w:p>
    <w:p w14:paraId="7025BDBD" w14:textId="77777777" w:rsidR="00575904" w:rsidRPr="00790258" w:rsidRDefault="00575904" w:rsidP="00575904">
      <w:pPr>
        <w:widowControl w:val="0"/>
        <w:autoSpaceDE w:val="0"/>
        <w:autoSpaceDN w:val="0"/>
        <w:adjustRightInd w:val="0"/>
        <w:rPr>
          <w:rFonts w:ascii="Times New Roman" w:hAnsi="Times New Roman" w:cs="Times New Roman"/>
        </w:rPr>
      </w:pPr>
    </w:p>
    <w:p w14:paraId="72ECF019" w14:textId="2F61F934" w:rsidR="00575904" w:rsidRPr="00790258" w:rsidRDefault="00A11F3C" w:rsidP="00575904">
      <w:pPr>
        <w:widowControl w:val="0"/>
        <w:autoSpaceDE w:val="0"/>
        <w:autoSpaceDN w:val="0"/>
        <w:adjustRightInd w:val="0"/>
        <w:rPr>
          <w:rFonts w:ascii="Times New Roman" w:hAnsi="Times New Roman" w:cs="Times New Roman"/>
        </w:rPr>
      </w:pPr>
      <w:r>
        <w:rPr>
          <w:rFonts w:ascii="Times New Roman" w:hAnsi="Times New Roman" w:cs="Times New Roman"/>
        </w:rPr>
        <w:t>2</w:t>
      </w:r>
      <w:r w:rsidR="00575904" w:rsidRPr="00790258">
        <w:rPr>
          <w:rFonts w:ascii="Times New Roman" w:hAnsi="Times New Roman" w:cs="Times New Roman"/>
        </w:rPr>
        <w:t>.</w:t>
      </w:r>
      <w:r w:rsidR="00575904" w:rsidRPr="00790258">
        <w:rPr>
          <w:rFonts w:ascii="Times New Roman" w:hAnsi="Times New Roman" w:cs="Times New Roman"/>
        </w:rPr>
        <w:tab/>
        <w:t>Program</w:t>
      </w:r>
      <w:r w:rsidR="000D11BB">
        <w:rPr>
          <w:rFonts w:ascii="Times New Roman" w:hAnsi="Times New Roman" w:cs="Times New Roman"/>
        </w:rPr>
        <w:t>me</w:t>
      </w:r>
      <w:r w:rsidR="00575904" w:rsidRPr="00790258">
        <w:rPr>
          <w:rFonts w:ascii="Times New Roman" w:hAnsi="Times New Roman" w:cs="Times New Roman"/>
        </w:rPr>
        <w:t>'s Description</w:t>
      </w:r>
    </w:p>
    <w:p w14:paraId="06C3D36A" w14:textId="77777777" w:rsidR="00575904" w:rsidRPr="00790258" w:rsidRDefault="00575904" w:rsidP="00575904">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1.</w:t>
      </w:r>
      <w:r w:rsidRPr="00790258">
        <w:rPr>
          <w:rFonts w:ascii="Times New Roman" w:hAnsi="Times New Roman" w:cs="Times New Roman"/>
        </w:rPr>
        <w:tab/>
        <w:t>Objectives</w:t>
      </w:r>
    </w:p>
    <w:p w14:paraId="21924561" w14:textId="77777777" w:rsidR="00575904" w:rsidRPr="00790258" w:rsidRDefault="00575904" w:rsidP="00575904">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2. </w:t>
      </w:r>
      <w:r w:rsidRPr="00790258">
        <w:rPr>
          <w:rFonts w:ascii="Times New Roman" w:hAnsi="Times New Roman" w:cs="Times New Roman"/>
        </w:rPr>
        <w:tab/>
        <w:t>Components</w:t>
      </w:r>
    </w:p>
    <w:p w14:paraId="037C52BD" w14:textId="77777777" w:rsidR="00575904" w:rsidRPr="00790258" w:rsidRDefault="00575904" w:rsidP="00575904">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3. </w:t>
      </w:r>
      <w:r w:rsidRPr="00790258">
        <w:rPr>
          <w:rFonts w:ascii="Times New Roman" w:hAnsi="Times New Roman" w:cs="Times New Roman"/>
        </w:rPr>
        <w:tab/>
        <w:t>Executing Agency and Beneficiaries</w:t>
      </w:r>
    </w:p>
    <w:p w14:paraId="537ECE7D" w14:textId="77777777" w:rsidR="00575904" w:rsidRPr="00790258" w:rsidRDefault="00575904" w:rsidP="00575904">
      <w:pPr>
        <w:widowControl w:val="0"/>
        <w:autoSpaceDE w:val="0"/>
        <w:autoSpaceDN w:val="0"/>
        <w:adjustRightInd w:val="0"/>
        <w:rPr>
          <w:rFonts w:ascii="Times New Roman" w:hAnsi="Times New Roman" w:cs="Times New Roman"/>
        </w:rPr>
      </w:pPr>
    </w:p>
    <w:p w14:paraId="42C4633B" w14:textId="1EF6ADD6" w:rsidR="00575904" w:rsidRPr="00790258" w:rsidRDefault="00A11F3C" w:rsidP="00575904">
      <w:pPr>
        <w:widowControl w:val="0"/>
        <w:autoSpaceDE w:val="0"/>
        <w:autoSpaceDN w:val="0"/>
        <w:adjustRightInd w:val="0"/>
        <w:rPr>
          <w:rFonts w:ascii="Times New Roman" w:hAnsi="Times New Roman" w:cs="Times New Roman"/>
        </w:rPr>
      </w:pPr>
      <w:r>
        <w:rPr>
          <w:rFonts w:ascii="Times New Roman" w:hAnsi="Times New Roman" w:cs="Times New Roman"/>
        </w:rPr>
        <w:t>3</w:t>
      </w:r>
      <w:r w:rsidR="00575904" w:rsidRPr="00790258">
        <w:rPr>
          <w:rFonts w:ascii="Times New Roman" w:hAnsi="Times New Roman" w:cs="Times New Roman"/>
        </w:rPr>
        <w:t>.</w:t>
      </w:r>
      <w:r w:rsidR="00D10C90" w:rsidRPr="00790258">
        <w:rPr>
          <w:rFonts w:ascii="Times New Roman" w:hAnsi="Times New Roman" w:cs="Times New Roman"/>
        </w:rPr>
        <w:tab/>
      </w:r>
      <w:r w:rsidR="00575904" w:rsidRPr="00790258">
        <w:rPr>
          <w:rFonts w:ascii="Times New Roman" w:hAnsi="Times New Roman" w:cs="Times New Roman"/>
        </w:rPr>
        <w:t>Organization, Functions and Responsibilities for Project Execution</w:t>
      </w:r>
    </w:p>
    <w:p w14:paraId="031FB5C4" w14:textId="0E46073A" w:rsidR="00575904" w:rsidRPr="00790258"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1.</w:t>
      </w:r>
      <w:r w:rsidR="00D10C90" w:rsidRPr="00790258">
        <w:rPr>
          <w:rFonts w:ascii="Times New Roman" w:hAnsi="Times New Roman" w:cs="Times New Roman"/>
        </w:rPr>
        <w:tab/>
      </w:r>
      <w:r w:rsidRPr="00790258">
        <w:rPr>
          <w:rFonts w:ascii="Times New Roman" w:hAnsi="Times New Roman" w:cs="Times New Roman"/>
        </w:rPr>
        <w:t>Organization</w:t>
      </w:r>
    </w:p>
    <w:p w14:paraId="728CBFD2" w14:textId="1E8BBA2D" w:rsidR="00575904" w:rsidRPr="00790258"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2. </w:t>
      </w:r>
      <w:r w:rsidR="00D10C90" w:rsidRPr="00790258">
        <w:rPr>
          <w:rFonts w:ascii="Times New Roman" w:hAnsi="Times New Roman" w:cs="Times New Roman"/>
        </w:rPr>
        <w:tab/>
      </w:r>
      <w:r w:rsidR="00E933B2">
        <w:rPr>
          <w:rFonts w:ascii="Times New Roman" w:hAnsi="Times New Roman" w:cs="Times New Roman"/>
        </w:rPr>
        <w:t>Governance</w:t>
      </w:r>
    </w:p>
    <w:p w14:paraId="1CA7CE29" w14:textId="5AA8412F" w:rsidR="00575904" w:rsidRPr="00790258"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3. </w:t>
      </w:r>
      <w:r w:rsidR="00D10C90" w:rsidRPr="00790258">
        <w:rPr>
          <w:rFonts w:ascii="Times New Roman" w:hAnsi="Times New Roman" w:cs="Times New Roman"/>
        </w:rPr>
        <w:tab/>
      </w:r>
      <w:r w:rsidRPr="00790258">
        <w:rPr>
          <w:rFonts w:ascii="Times New Roman" w:hAnsi="Times New Roman" w:cs="Times New Roman"/>
        </w:rPr>
        <w:t xml:space="preserve">The Project </w:t>
      </w:r>
      <w:r w:rsidR="00F61D04">
        <w:rPr>
          <w:rFonts w:ascii="Times New Roman" w:hAnsi="Times New Roman" w:cs="Times New Roman"/>
        </w:rPr>
        <w:t>Executing</w:t>
      </w:r>
      <w:r w:rsidRPr="00790258">
        <w:rPr>
          <w:rFonts w:ascii="Times New Roman" w:hAnsi="Times New Roman" w:cs="Times New Roman"/>
        </w:rPr>
        <w:t xml:space="preserve"> Unit (</w:t>
      </w:r>
      <w:r w:rsidR="00336E10">
        <w:rPr>
          <w:rFonts w:ascii="Times New Roman" w:hAnsi="Times New Roman" w:cs="Times New Roman"/>
        </w:rPr>
        <w:t>PEU</w:t>
      </w:r>
      <w:r w:rsidRPr="00790258">
        <w:rPr>
          <w:rFonts w:ascii="Times New Roman" w:hAnsi="Times New Roman" w:cs="Times New Roman"/>
        </w:rPr>
        <w:t>) Functions and Responsibilities</w:t>
      </w:r>
    </w:p>
    <w:p w14:paraId="6C9CB077" w14:textId="3B11EE5F" w:rsidR="00575904" w:rsidRPr="00790258"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4. </w:t>
      </w:r>
      <w:r w:rsidR="00D10C90" w:rsidRPr="00790258">
        <w:rPr>
          <w:rFonts w:ascii="Times New Roman" w:hAnsi="Times New Roman" w:cs="Times New Roman"/>
        </w:rPr>
        <w:tab/>
      </w:r>
      <w:r w:rsidRPr="00790258">
        <w:rPr>
          <w:rFonts w:ascii="Times New Roman" w:hAnsi="Times New Roman" w:cs="Times New Roman"/>
        </w:rPr>
        <w:t xml:space="preserve">The </w:t>
      </w:r>
      <w:r w:rsidR="00C87A38">
        <w:rPr>
          <w:rFonts w:ascii="Times New Roman" w:hAnsi="Times New Roman" w:cs="Times New Roman"/>
        </w:rPr>
        <w:t>Working Team</w:t>
      </w:r>
      <w:r w:rsidR="0042046C">
        <w:rPr>
          <w:rFonts w:ascii="Times New Roman" w:hAnsi="Times New Roman" w:cs="Times New Roman"/>
        </w:rPr>
        <w:t>s (</w:t>
      </w:r>
      <w:r w:rsidR="00C87A38">
        <w:rPr>
          <w:rFonts w:ascii="Times New Roman" w:hAnsi="Times New Roman" w:cs="Times New Roman"/>
        </w:rPr>
        <w:t>WT</w:t>
      </w:r>
      <w:r w:rsidRPr="00790258">
        <w:rPr>
          <w:rFonts w:ascii="Times New Roman" w:hAnsi="Times New Roman" w:cs="Times New Roman"/>
        </w:rPr>
        <w:t>) F</w:t>
      </w:r>
      <w:r w:rsidR="00D10C90" w:rsidRPr="00790258">
        <w:rPr>
          <w:rFonts w:ascii="Times New Roman" w:hAnsi="Times New Roman" w:cs="Times New Roman"/>
        </w:rPr>
        <w:t>un</w:t>
      </w:r>
      <w:r w:rsidRPr="00790258">
        <w:rPr>
          <w:rFonts w:ascii="Times New Roman" w:hAnsi="Times New Roman" w:cs="Times New Roman"/>
        </w:rPr>
        <w:t xml:space="preserve">ctions and </w:t>
      </w:r>
      <w:r w:rsidR="00D10C90" w:rsidRPr="00790258">
        <w:rPr>
          <w:rFonts w:ascii="Times New Roman" w:hAnsi="Times New Roman" w:cs="Times New Roman"/>
        </w:rPr>
        <w:t>R</w:t>
      </w:r>
      <w:r w:rsidRPr="00790258">
        <w:rPr>
          <w:rFonts w:ascii="Times New Roman" w:hAnsi="Times New Roman" w:cs="Times New Roman"/>
        </w:rPr>
        <w:t>esponsibilities</w:t>
      </w:r>
    </w:p>
    <w:p w14:paraId="522AC090" w14:textId="77777777" w:rsidR="00D10C90" w:rsidRPr="00790258" w:rsidRDefault="00D10C90" w:rsidP="00575904">
      <w:pPr>
        <w:widowControl w:val="0"/>
        <w:autoSpaceDE w:val="0"/>
        <w:autoSpaceDN w:val="0"/>
        <w:adjustRightInd w:val="0"/>
        <w:rPr>
          <w:rFonts w:ascii="Times New Roman" w:hAnsi="Times New Roman" w:cs="Times New Roman"/>
        </w:rPr>
      </w:pPr>
    </w:p>
    <w:p w14:paraId="4D2A2D8D" w14:textId="5B8A9764" w:rsidR="00575904" w:rsidRPr="00790258" w:rsidRDefault="004D39B2" w:rsidP="00575904">
      <w:pPr>
        <w:widowControl w:val="0"/>
        <w:autoSpaceDE w:val="0"/>
        <w:autoSpaceDN w:val="0"/>
        <w:adjustRightInd w:val="0"/>
        <w:rPr>
          <w:rFonts w:ascii="Times New Roman" w:hAnsi="Times New Roman" w:cs="Times New Roman"/>
        </w:rPr>
      </w:pPr>
      <w:r>
        <w:rPr>
          <w:rFonts w:ascii="Times New Roman" w:hAnsi="Times New Roman" w:cs="Times New Roman"/>
        </w:rPr>
        <w:t>4</w:t>
      </w:r>
      <w:r w:rsidR="00575904" w:rsidRPr="00790258">
        <w:rPr>
          <w:rFonts w:ascii="Times New Roman" w:hAnsi="Times New Roman" w:cs="Times New Roman"/>
        </w:rPr>
        <w:t xml:space="preserve">. </w:t>
      </w:r>
      <w:r w:rsidR="00D10C90" w:rsidRPr="00790258">
        <w:rPr>
          <w:rFonts w:ascii="Times New Roman" w:hAnsi="Times New Roman" w:cs="Times New Roman"/>
        </w:rPr>
        <w:tab/>
        <w:t>Progra</w:t>
      </w:r>
      <w:r w:rsidR="000D11BB">
        <w:rPr>
          <w:rFonts w:ascii="Times New Roman" w:hAnsi="Times New Roman" w:cs="Times New Roman"/>
        </w:rPr>
        <w:t>m</w:t>
      </w:r>
      <w:r w:rsidR="00D10C90" w:rsidRPr="00790258">
        <w:rPr>
          <w:rFonts w:ascii="Times New Roman" w:hAnsi="Times New Roman" w:cs="Times New Roman"/>
        </w:rPr>
        <w:t>m</w:t>
      </w:r>
      <w:r w:rsidR="000D11BB">
        <w:rPr>
          <w:rFonts w:ascii="Times New Roman" w:hAnsi="Times New Roman" w:cs="Times New Roman"/>
        </w:rPr>
        <w:t>e</w:t>
      </w:r>
      <w:r w:rsidR="00D10C90" w:rsidRPr="00790258">
        <w:rPr>
          <w:rFonts w:ascii="Times New Roman" w:hAnsi="Times New Roman" w:cs="Times New Roman"/>
        </w:rPr>
        <w:t xml:space="preserve"> Planning</w:t>
      </w:r>
    </w:p>
    <w:p w14:paraId="7D61017B" w14:textId="29A539F9" w:rsidR="00013949" w:rsidRPr="00790258" w:rsidRDefault="00575904" w:rsidP="00013949">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1. </w:t>
      </w:r>
      <w:r w:rsidR="00D10C90" w:rsidRPr="00790258">
        <w:rPr>
          <w:rFonts w:ascii="Times New Roman" w:hAnsi="Times New Roman" w:cs="Times New Roman"/>
        </w:rPr>
        <w:tab/>
      </w:r>
      <w:r w:rsidRPr="00790258">
        <w:rPr>
          <w:rFonts w:ascii="Times New Roman" w:hAnsi="Times New Roman" w:cs="Times New Roman"/>
        </w:rPr>
        <w:t xml:space="preserve">Annual </w:t>
      </w:r>
      <w:r w:rsidR="0024015C">
        <w:rPr>
          <w:rFonts w:ascii="Times New Roman" w:hAnsi="Times New Roman" w:cs="Times New Roman"/>
        </w:rPr>
        <w:t xml:space="preserve">Operating </w:t>
      </w:r>
      <w:r w:rsidRPr="00790258">
        <w:rPr>
          <w:rFonts w:ascii="Times New Roman" w:hAnsi="Times New Roman" w:cs="Times New Roman"/>
        </w:rPr>
        <w:t>Plan</w:t>
      </w:r>
    </w:p>
    <w:p w14:paraId="4FEB455E" w14:textId="77777777" w:rsidR="00575904" w:rsidRPr="00790258" w:rsidRDefault="00575904" w:rsidP="00575904">
      <w:pPr>
        <w:widowControl w:val="0"/>
        <w:autoSpaceDE w:val="0"/>
        <w:autoSpaceDN w:val="0"/>
        <w:adjustRightInd w:val="0"/>
        <w:rPr>
          <w:rFonts w:ascii="Times New Roman" w:hAnsi="Times New Roman" w:cs="Times New Roman"/>
        </w:rPr>
      </w:pPr>
    </w:p>
    <w:p w14:paraId="4359BEA9" w14:textId="27953937" w:rsidR="00013949" w:rsidRDefault="00675CA7" w:rsidP="00575904">
      <w:pPr>
        <w:widowControl w:val="0"/>
        <w:autoSpaceDE w:val="0"/>
        <w:autoSpaceDN w:val="0"/>
        <w:adjustRightInd w:val="0"/>
        <w:rPr>
          <w:rFonts w:ascii="Times New Roman" w:hAnsi="Times New Roman" w:cs="Times New Roman"/>
        </w:rPr>
      </w:pPr>
      <w:r>
        <w:rPr>
          <w:rFonts w:ascii="Times New Roman" w:hAnsi="Times New Roman" w:cs="Times New Roman"/>
        </w:rPr>
        <w:t>5</w:t>
      </w:r>
      <w:r w:rsidR="00575904" w:rsidRPr="00790258">
        <w:rPr>
          <w:rFonts w:ascii="Times New Roman" w:hAnsi="Times New Roman" w:cs="Times New Roman"/>
        </w:rPr>
        <w:t xml:space="preserve">. </w:t>
      </w:r>
      <w:r w:rsidR="00013949">
        <w:rPr>
          <w:rFonts w:ascii="Times New Roman" w:hAnsi="Times New Roman" w:cs="Times New Roman"/>
        </w:rPr>
        <w:tab/>
      </w:r>
      <w:r w:rsidR="00442A14">
        <w:rPr>
          <w:rFonts w:ascii="Times New Roman" w:hAnsi="Times New Roman" w:cs="Times New Roman"/>
        </w:rPr>
        <w:t xml:space="preserve">Social Action Plan </w:t>
      </w:r>
      <w:r w:rsidR="00013949">
        <w:rPr>
          <w:rFonts w:ascii="Times New Roman" w:hAnsi="Times New Roman" w:cs="Times New Roman"/>
        </w:rPr>
        <w:t xml:space="preserve"> </w:t>
      </w:r>
      <w:r w:rsidR="00D10C90" w:rsidRPr="00790258">
        <w:rPr>
          <w:rFonts w:ascii="Times New Roman" w:hAnsi="Times New Roman" w:cs="Times New Roman"/>
        </w:rPr>
        <w:tab/>
      </w:r>
    </w:p>
    <w:p w14:paraId="0BA4838C" w14:textId="1E029612" w:rsidR="00013949"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1. Gender Plan </w:t>
      </w:r>
    </w:p>
    <w:p w14:paraId="77FF3F47" w14:textId="77777777" w:rsidR="00013949" w:rsidRDefault="00013949" w:rsidP="00575904">
      <w:pPr>
        <w:widowControl w:val="0"/>
        <w:autoSpaceDE w:val="0"/>
        <w:autoSpaceDN w:val="0"/>
        <w:adjustRightInd w:val="0"/>
        <w:rPr>
          <w:rFonts w:ascii="Times New Roman" w:hAnsi="Times New Roman" w:cs="Times New Roman"/>
        </w:rPr>
      </w:pPr>
    </w:p>
    <w:p w14:paraId="0FD118BE" w14:textId="5F70B056" w:rsidR="00D10C90" w:rsidRPr="00790258"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r>
      <w:r w:rsidR="00575904" w:rsidRPr="00790258">
        <w:rPr>
          <w:rFonts w:ascii="Times New Roman" w:hAnsi="Times New Roman" w:cs="Times New Roman"/>
        </w:rPr>
        <w:t xml:space="preserve">Procurement Procedures and Guidelines </w:t>
      </w:r>
    </w:p>
    <w:p w14:paraId="63AEF295" w14:textId="77777777" w:rsidR="00D10C90" w:rsidRPr="00790258" w:rsidRDefault="00D10C90" w:rsidP="00575904">
      <w:pPr>
        <w:widowControl w:val="0"/>
        <w:autoSpaceDE w:val="0"/>
        <w:autoSpaceDN w:val="0"/>
        <w:adjustRightInd w:val="0"/>
        <w:rPr>
          <w:rFonts w:ascii="Times New Roman" w:hAnsi="Times New Roman" w:cs="Times New Roman"/>
        </w:rPr>
      </w:pPr>
    </w:p>
    <w:p w14:paraId="499D3BDC" w14:textId="5987AC5B" w:rsidR="00575904" w:rsidRPr="00790258"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7</w:t>
      </w:r>
      <w:r w:rsidR="00575904" w:rsidRPr="00790258">
        <w:rPr>
          <w:rFonts w:ascii="Times New Roman" w:hAnsi="Times New Roman" w:cs="Times New Roman"/>
        </w:rPr>
        <w:t xml:space="preserve">. </w:t>
      </w:r>
      <w:r w:rsidR="00D10C90" w:rsidRPr="00790258">
        <w:rPr>
          <w:rFonts w:ascii="Times New Roman" w:hAnsi="Times New Roman" w:cs="Times New Roman"/>
        </w:rPr>
        <w:tab/>
        <w:t>F</w:t>
      </w:r>
      <w:r w:rsidR="00575904" w:rsidRPr="00790258">
        <w:rPr>
          <w:rFonts w:ascii="Times New Roman" w:hAnsi="Times New Roman" w:cs="Times New Roman"/>
        </w:rPr>
        <w:t xml:space="preserve">inancial </w:t>
      </w:r>
      <w:r w:rsidR="00D10C90" w:rsidRPr="00790258">
        <w:rPr>
          <w:rFonts w:ascii="Times New Roman" w:hAnsi="Times New Roman" w:cs="Times New Roman"/>
        </w:rPr>
        <w:t>Administration</w:t>
      </w:r>
    </w:p>
    <w:p w14:paraId="445CE873" w14:textId="68074822" w:rsidR="000D51DE"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1. </w:t>
      </w:r>
      <w:r w:rsidR="00D10C90" w:rsidRPr="00790258">
        <w:rPr>
          <w:rFonts w:ascii="Times New Roman" w:hAnsi="Times New Roman" w:cs="Times New Roman"/>
        </w:rPr>
        <w:tab/>
      </w:r>
      <w:r w:rsidR="000D51DE">
        <w:rPr>
          <w:rFonts w:ascii="Times New Roman" w:hAnsi="Times New Roman" w:cs="Times New Roman"/>
        </w:rPr>
        <w:t>Financial Plan</w:t>
      </w:r>
    </w:p>
    <w:p w14:paraId="300E38D2" w14:textId="787FD227" w:rsidR="00575904" w:rsidRPr="00790258"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sidR="00025285" w:rsidRPr="00790258">
        <w:rPr>
          <w:rFonts w:ascii="Times New Roman" w:hAnsi="Times New Roman" w:cs="Times New Roman"/>
        </w:rPr>
        <w:t>Bank Accounts</w:t>
      </w:r>
      <w:r w:rsidR="00025285">
        <w:rPr>
          <w:rFonts w:ascii="Times New Roman" w:hAnsi="Times New Roman" w:cs="Times New Roman"/>
        </w:rPr>
        <w:t>,</w:t>
      </w:r>
      <w:r w:rsidR="00025285" w:rsidRPr="00790258">
        <w:rPr>
          <w:rFonts w:ascii="Times New Roman" w:hAnsi="Times New Roman" w:cs="Times New Roman"/>
        </w:rPr>
        <w:t xml:space="preserve"> </w:t>
      </w:r>
      <w:r w:rsidR="00FB4C95">
        <w:rPr>
          <w:rFonts w:ascii="Times New Roman" w:hAnsi="Times New Roman" w:cs="Times New Roman"/>
        </w:rPr>
        <w:t>Advance of Funds</w:t>
      </w:r>
      <w:r w:rsidR="00575904" w:rsidRPr="00790258">
        <w:rPr>
          <w:rFonts w:ascii="Times New Roman" w:hAnsi="Times New Roman" w:cs="Times New Roman"/>
        </w:rPr>
        <w:t>, and Payments</w:t>
      </w:r>
    </w:p>
    <w:p w14:paraId="2CA69839" w14:textId="5D186A88" w:rsidR="005F3944"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3</w:t>
      </w:r>
      <w:r w:rsidR="00575904" w:rsidRPr="00790258">
        <w:rPr>
          <w:rFonts w:ascii="Times New Roman" w:hAnsi="Times New Roman" w:cs="Times New Roman"/>
        </w:rPr>
        <w:t xml:space="preserve">. </w:t>
      </w:r>
      <w:r w:rsidR="00D10C90" w:rsidRPr="00790258">
        <w:rPr>
          <w:rFonts w:ascii="Times New Roman" w:hAnsi="Times New Roman" w:cs="Times New Roman"/>
        </w:rPr>
        <w:tab/>
      </w:r>
      <w:r w:rsidR="005F3944">
        <w:rPr>
          <w:rFonts w:ascii="Times New Roman" w:hAnsi="Times New Roman" w:cs="Times New Roman"/>
        </w:rPr>
        <w:t>Justification of Advance of Funds</w:t>
      </w:r>
    </w:p>
    <w:p w14:paraId="0CBBC797" w14:textId="206EFCE8" w:rsidR="000D51DE"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4.</w:t>
      </w:r>
      <w:r>
        <w:rPr>
          <w:rFonts w:ascii="Times New Roman" w:hAnsi="Times New Roman" w:cs="Times New Roman"/>
        </w:rPr>
        <w:tab/>
        <w:t>Alternative Payment Modalities</w:t>
      </w:r>
    </w:p>
    <w:p w14:paraId="0E2A8493" w14:textId="1CF21657" w:rsidR="005F3944"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5</w:t>
      </w:r>
      <w:r w:rsidR="005F3944">
        <w:rPr>
          <w:rFonts w:ascii="Times New Roman" w:hAnsi="Times New Roman" w:cs="Times New Roman"/>
        </w:rPr>
        <w:t xml:space="preserve">. </w:t>
      </w:r>
      <w:r w:rsidR="005F3944">
        <w:rPr>
          <w:rFonts w:ascii="Times New Roman" w:hAnsi="Times New Roman" w:cs="Times New Roman"/>
        </w:rPr>
        <w:tab/>
        <w:t>Direct Payments</w:t>
      </w:r>
    </w:p>
    <w:p w14:paraId="102CA1EB" w14:textId="38000CD3" w:rsidR="00575904" w:rsidRPr="00790258"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6</w:t>
      </w:r>
      <w:r w:rsidR="005F3944">
        <w:rPr>
          <w:rFonts w:ascii="Times New Roman" w:hAnsi="Times New Roman" w:cs="Times New Roman"/>
        </w:rPr>
        <w:t>.</w:t>
      </w:r>
      <w:r w:rsidR="005F3944">
        <w:rPr>
          <w:rFonts w:ascii="Times New Roman" w:hAnsi="Times New Roman" w:cs="Times New Roman"/>
        </w:rPr>
        <w:tab/>
        <w:t>Reimbursement of Eligible Expenses</w:t>
      </w:r>
    </w:p>
    <w:p w14:paraId="1B4C75C9" w14:textId="46F3644C" w:rsidR="00575904" w:rsidRPr="00790258" w:rsidRDefault="000D51DE" w:rsidP="00D10C90">
      <w:pPr>
        <w:widowControl w:val="0"/>
        <w:autoSpaceDE w:val="0"/>
        <w:autoSpaceDN w:val="0"/>
        <w:adjustRightInd w:val="0"/>
        <w:ind w:firstLine="720"/>
        <w:rPr>
          <w:rFonts w:ascii="Times New Roman" w:hAnsi="Times New Roman" w:cs="Times New Roman"/>
        </w:rPr>
      </w:pPr>
      <w:r>
        <w:rPr>
          <w:rFonts w:ascii="Times New Roman" w:hAnsi="Times New Roman" w:cs="Times New Roman"/>
        </w:rPr>
        <w:t>7</w:t>
      </w:r>
      <w:r w:rsidR="00575904" w:rsidRPr="00790258">
        <w:rPr>
          <w:rFonts w:ascii="Times New Roman" w:hAnsi="Times New Roman" w:cs="Times New Roman"/>
        </w:rPr>
        <w:t xml:space="preserve">. </w:t>
      </w:r>
      <w:r w:rsidR="00D10C90" w:rsidRPr="00790258">
        <w:rPr>
          <w:rFonts w:ascii="Times New Roman" w:hAnsi="Times New Roman" w:cs="Times New Roman"/>
        </w:rPr>
        <w:tab/>
      </w:r>
      <w:r w:rsidR="00575904" w:rsidRPr="00790258">
        <w:rPr>
          <w:rFonts w:ascii="Times New Roman" w:hAnsi="Times New Roman" w:cs="Times New Roman"/>
        </w:rPr>
        <w:t>Accounting</w:t>
      </w:r>
    </w:p>
    <w:p w14:paraId="2DB33038" w14:textId="77777777" w:rsidR="00675CA7" w:rsidRDefault="00675CA7" w:rsidP="00575904">
      <w:pPr>
        <w:widowControl w:val="0"/>
        <w:autoSpaceDE w:val="0"/>
        <w:autoSpaceDN w:val="0"/>
        <w:adjustRightInd w:val="0"/>
        <w:rPr>
          <w:rFonts w:ascii="Times New Roman" w:hAnsi="Times New Roman" w:cs="Times New Roman"/>
        </w:rPr>
      </w:pPr>
    </w:p>
    <w:p w14:paraId="048D3AEC" w14:textId="44EC1093" w:rsidR="00D10C90" w:rsidRPr="00790258"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8</w:t>
      </w:r>
      <w:r w:rsidR="00575904" w:rsidRPr="00790258">
        <w:rPr>
          <w:rFonts w:ascii="Times New Roman" w:hAnsi="Times New Roman" w:cs="Times New Roman"/>
        </w:rPr>
        <w:t xml:space="preserve">. </w:t>
      </w:r>
      <w:r w:rsidR="00D10C90" w:rsidRPr="00790258">
        <w:rPr>
          <w:rFonts w:ascii="Times New Roman" w:hAnsi="Times New Roman" w:cs="Times New Roman"/>
        </w:rPr>
        <w:tab/>
      </w:r>
      <w:r w:rsidR="00575904" w:rsidRPr="00790258">
        <w:rPr>
          <w:rFonts w:ascii="Times New Roman" w:hAnsi="Times New Roman" w:cs="Times New Roman"/>
        </w:rPr>
        <w:t xml:space="preserve">Supervision, Monitoring and Evaluation </w:t>
      </w:r>
    </w:p>
    <w:p w14:paraId="391A108E" w14:textId="77777777" w:rsidR="00575904" w:rsidRPr="00790258" w:rsidRDefault="00D10C90"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1. </w:t>
      </w:r>
      <w:r w:rsidRPr="00790258">
        <w:rPr>
          <w:rFonts w:ascii="Times New Roman" w:hAnsi="Times New Roman" w:cs="Times New Roman"/>
        </w:rPr>
        <w:tab/>
        <w:t>Inspections</w:t>
      </w:r>
      <w:r w:rsidR="00575904" w:rsidRPr="00790258">
        <w:rPr>
          <w:rFonts w:ascii="Times New Roman" w:hAnsi="Times New Roman" w:cs="Times New Roman"/>
        </w:rPr>
        <w:t xml:space="preserve"> and Supervision</w:t>
      </w:r>
    </w:p>
    <w:p w14:paraId="37F9E07E" w14:textId="77777777" w:rsidR="00575904" w:rsidRPr="00790258" w:rsidRDefault="00575904" w:rsidP="00D10C90">
      <w:pPr>
        <w:widowControl w:val="0"/>
        <w:autoSpaceDE w:val="0"/>
        <w:autoSpaceDN w:val="0"/>
        <w:adjustRightInd w:val="0"/>
        <w:ind w:firstLine="720"/>
        <w:rPr>
          <w:rFonts w:ascii="Times New Roman" w:hAnsi="Times New Roman" w:cs="Times New Roman"/>
        </w:rPr>
      </w:pPr>
      <w:r w:rsidRPr="00790258">
        <w:rPr>
          <w:rFonts w:ascii="Times New Roman" w:hAnsi="Times New Roman" w:cs="Times New Roman"/>
        </w:rPr>
        <w:t xml:space="preserve">2. </w:t>
      </w:r>
      <w:r w:rsidR="00D10C90" w:rsidRPr="00790258">
        <w:rPr>
          <w:rFonts w:ascii="Times New Roman" w:hAnsi="Times New Roman" w:cs="Times New Roman"/>
        </w:rPr>
        <w:tab/>
      </w:r>
      <w:r w:rsidRPr="00790258">
        <w:rPr>
          <w:rFonts w:ascii="Times New Roman" w:hAnsi="Times New Roman" w:cs="Times New Roman"/>
        </w:rPr>
        <w:t>Monitoring and Evaluation</w:t>
      </w:r>
    </w:p>
    <w:p w14:paraId="08261180" w14:textId="77777777" w:rsidR="00D10C90" w:rsidRPr="00790258" w:rsidRDefault="00D10C90" w:rsidP="00575904">
      <w:pPr>
        <w:widowControl w:val="0"/>
        <w:autoSpaceDE w:val="0"/>
        <w:autoSpaceDN w:val="0"/>
        <w:adjustRightInd w:val="0"/>
        <w:rPr>
          <w:rFonts w:ascii="Times New Roman" w:hAnsi="Times New Roman" w:cs="Times New Roman"/>
        </w:rPr>
      </w:pPr>
    </w:p>
    <w:p w14:paraId="1D296BB6" w14:textId="7A617CE8" w:rsidR="00013949"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9</w:t>
      </w:r>
      <w:r w:rsidR="00D10C90" w:rsidRPr="00790258">
        <w:rPr>
          <w:rFonts w:ascii="Times New Roman" w:hAnsi="Times New Roman" w:cs="Times New Roman"/>
        </w:rPr>
        <w:t>.</w:t>
      </w:r>
      <w:r w:rsidR="00D10C90" w:rsidRPr="00790258">
        <w:rPr>
          <w:rFonts w:ascii="Times New Roman" w:hAnsi="Times New Roman" w:cs="Times New Roman"/>
        </w:rPr>
        <w:tab/>
      </w:r>
      <w:r w:rsidR="00575904" w:rsidRPr="00790258">
        <w:rPr>
          <w:rFonts w:ascii="Times New Roman" w:hAnsi="Times New Roman" w:cs="Times New Roman"/>
        </w:rPr>
        <w:t>Reports</w:t>
      </w:r>
    </w:p>
    <w:p w14:paraId="45DBE822" w14:textId="77777777" w:rsidR="00E067EC" w:rsidRDefault="00E067EC" w:rsidP="00575904">
      <w:pPr>
        <w:widowControl w:val="0"/>
        <w:autoSpaceDE w:val="0"/>
        <w:autoSpaceDN w:val="0"/>
        <w:adjustRightInd w:val="0"/>
        <w:rPr>
          <w:rFonts w:ascii="Times New Roman" w:hAnsi="Times New Roman" w:cs="Times New Roman"/>
        </w:rPr>
      </w:pPr>
    </w:p>
    <w:p w14:paraId="25A7224C" w14:textId="2468E513" w:rsidR="00575904" w:rsidRDefault="00013949" w:rsidP="00575904">
      <w:pPr>
        <w:widowControl w:val="0"/>
        <w:autoSpaceDE w:val="0"/>
        <w:autoSpaceDN w:val="0"/>
        <w:adjustRightInd w:val="0"/>
        <w:rPr>
          <w:rFonts w:ascii="Times New Roman" w:hAnsi="Times New Roman" w:cs="Times New Roman"/>
        </w:rPr>
      </w:pPr>
      <w:r>
        <w:rPr>
          <w:rFonts w:ascii="Times New Roman" w:hAnsi="Times New Roman" w:cs="Times New Roman"/>
        </w:rPr>
        <w:t>10</w:t>
      </w:r>
      <w:r w:rsidR="00E067EC">
        <w:rPr>
          <w:rFonts w:ascii="Times New Roman" w:hAnsi="Times New Roman" w:cs="Times New Roman"/>
        </w:rPr>
        <w:t xml:space="preserve">.        </w:t>
      </w:r>
      <w:r w:rsidR="00575904" w:rsidRPr="00790258">
        <w:rPr>
          <w:rFonts w:ascii="Times New Roman" w:hAnsi="Times New Roman" w:cs="Times New Roman"/>
        </w:rPr>
        <w:t xml:space="preserve">External Audits </w:t>
      </w:r>
    </w:p>
    <w:p w14:paraId="4B0E338B" w14:textId="77777777" w:rsidR="00E067EC" w:rsidRPr="00790258" w:rsidRDefault="00E067EC" w:rsidP="00575904">
      <w:pPr>
        <w:widowControl w:val="0"/>
        <w:autoSpaceDE w:val="0"/>
        <w:autoSpaceDN w:val="0"/>
        <w:adjustRightInd w:val="0"/>
        <w:rPr>
          <w:rFonts w:ascii="Times New Roman" w:hAnsi="Times New Roman" w:cs="Times New Roman"/>
        </w:rPr>
      </w:pPr>
    </w:p>
    <w:p w14:paraId="58B388FB" w14:textId="6728E05E" w:rsidR="00575904" w:rsidRPr="00790258" w:rsidRDefault="00E067EC" w:rsidP="00575904">
      <w:pPr>
        <w:widowControl w:val="0"/>
        <w:autoSpaceDE w:val="0"/>
        <w:autoSpaceDN w:val="0"/>
        <w:adjustRightInd w:val="0"/>
        <w:rPr>
          <w:rFonts w:ascii="Times New Roman" w:hAnsi="Times New Roman" w:cs="Times New Roman"/>
        </w:rPr>
      </w:pPr>
      <w:r>
        <w:rPr>
          <w:rFonts w:ascii="Times New Roman" w:hAnsi="Times New Roman" w:cs="Times New Roman"/>
        </w:rPr>
        <w:t>1</w:t>
      </w:r>
      <w:r w:rsidR="00013949">
        <w:rPr>
          <w:rFonts w:ascii="Times New Roman" w:hAnsi="Times New Roman" w:cs="Times New Roman"/>
        </w:rPr>
        <w:t>1</w:t>
      </w:r>
      <w:r>
        <w:rPr>
          <w:rFonts w:ascii="Times New Roman" w:hAnsi="Times New Roman" w:cs="Times New Roman"/>
        </w:rPr>
        <w:t xml:space="preserve">.        </w:t>
      </w:r>
      <w:r w:rsidR="00575904" w:rsidRPr="00790258">
        <w:rPr>
          <w:rFonts w:ascii="Times New Roman" w:hAnsi="Times New Roman" w:cs="Times New Roman"/>
        </w:rPr>
        <w:t>Procedures for Modifications of the Manual</w:t>
      </w:r>
    </w:p>
    <w:p w14:paraId="7A9AF5B9" w14:textId="77777777" w:rsidR="00790258" w:rsidRPr="00790258" w:rsidRDefault="00790258" w:rsidP="00575904">
      <w:pPr>
        <w:widowControl w:val="0"/>
        <w:autoSpaceDE w:val="0"/>
        <w:autoSpaceDN w:val="0"/>
        <w:adjustRightInd w:val="0"/>
        <w:rPr>
          <w:rFonts w:ascii="Times New Roman" w:hAnsi="Times New Roman" w:cs="Times New Roman"/>
          <w:i/>
          <w:iCs/>
        </w:rPr>
      </w:pPr>
    </w:p>
    <w:bookmarkEnd w:id="0"/>
    <w:p w14:paraId="1C3BDC04" w14:textId="77777777" w:rsidR="000D51DE" w:rsidRDefault="000D51DE" w:rsidP="00790258">
      <w:pPr>
        <w:jc w:val="center"/>
        <w:rPr>
          <w:rFonts w:ascii="Times New Roman" w:hAnsi="Times New Roman" w:cs="Times New Roman"/>
          <w:i/>
          <w:iCs/>
        </w:rPr>
      </w:pPr>
    </w:p>
    <w:p w14:paraId="28B084E3" w14:textId="79ADD11A" w:rsidR="00790258" w:rsidRDefault="00790258" w:rsidP="00790258">
      <w:pPr>
        <w:jc w:val="center"/>
        <w:rPr>
          <w:rFonts w:ascii="Times New Roman" w:hAnsi="Times New Roman" w:cs="Times New Roman"/>
          <w:b/>
        </w:rPr>
      </w:pPr>
      <w:r>
        <w:rPr>
          <w:rFonts w:ascii="Times New Roman" w:hAnsi="Times New Roman" w:cs="Times New Roman"/>
          <w:b/>
        </w:rPr>
        <w:t>ABBREVIATIONS</w:t>
      </w:r>
    </w:p>
    <w:tbl>
      <w:tblPr>
        <w:tblStyle w:val="TableGrid"/>
        <w:tblW w:w="9260" w:type="dxa"/>
        <w:tblLook w:val="04A0" w:firstRow="1" w:lastRow="0" w:firstColumn="1" w:lastColumn="0" w:noHBand="0" w:noVBand="1"/>
      </w:tblPr>
      <w:tblGrid>
        <w:gridCol w:w="1075"/>
        <w:gridCol w:w="8185"/>
      </w:tblGrid>
      <w:tr w:rsidR="000E7333" w:rsidRPr="009F20A2" w14:paraId="51DAD534" w14:textId="77777777" w:rsidTr="009F20A2">
        <w:tc>
          <w:tcPr>
            <w:tcW w:w="1075" w:type="dxa"/>
          </w:tcPr>
          <w:p w14:paraId="1D73945E" w14:textId="77777777" w:rsidR="000E7333" w:rsidRPr="009F20A2" w:rsidRDefault="000E7333" w:rsidP="00FD17B9">
            <w:pPr>
              <w:rPr>
                <w:rFonts w:ascii="Times New Roman" w:hAnsi="Times New Roman" w:cs="Times New Roman"/>
              </w:rPr>
            </w:pPr>
            <w:r w:rsidRPr="009F20A2">
              <w:rPr>
                <w:rFonts w:ascii="Times New Roman" w:hAnsi="Times New Roman" w:cs="Times New Roman"/>
              </w:rPr>
              <w:t>ATC</w:t>
            </w:r>
          </w:p>
        </w:tc>
        <w:tc>
          <w:tcPr>
            <w:tcW w:w="8185" w:type="dxa"/>
          </w:tcPr>
          <w:p w14:paraId="760FA932" w14:textId="77777777" w:rsidR="000E7333" w:rsidRPr="009F20A2" w:rsidRDefault="000E7333" w:rsidP="00FD17B9">
            <w:pPr>
              <w:rPr>
                <w:rFonts w:ascii="Times New Roman" w:hAnsi="Times New Roman" w:cs="Times New Roman"/>
              </w:rPr>
            </w:pPr>
            <w:r w:rsidRPr="009F20A2">
              <w:rPr>
                <w:rFonts w:ascii="Times New Roman" w:hAnsi="Times New Roman" w:cs="Times New Roman"/>
              </w:rPr>
              <w:t>Ad-hoc Technical Committee(s)</w:t>
            </w:r>
          </w:p>
        </w:tc>
      </w:tr>
      <w:tr w:rsidR="000D7998" w:rsidRPr="009F20A2" w14:paraId="0A20B71D" w14:textId="77777777" w:rsidTr="009F20A2">
        <w:tc>
          <w:tcPr>
            <w:tcW w:w="1075" w:type="dxa"/>
          </w:tcPr>
          <w:p w14:paraId="6CCF8BC0" w14:textId="5F243076" w:rsidR="000D7998" w:rsidRPr="009F20A2" w:rsidRDefault="000D7998" w:rsidP="00FD17B9">
            <w:pPr>
              <w:rPr>
                <w:rFonts w:ascii="Times New Roman" w:hAnsi="Times New Roman" w:cs="Times New Roman"/>
              </w:rPr>
            </w:pPr>
            <w:r w:rsidRPr="009F20A2">
              <w:rPr>
                <w:rFonts w:ascii="Times New Roman" w:hAnsi="Times New Roman" w:cs="Times New Roman"/>
              </w:rPr>
              <w:t>AFS</w:t>
            </w:r>
          </w:p>
        </w:tc>
        <w:tc>
          <w:tcPr>
            <w:tcW w:w="8185" w:type="dxa"/>
          </w:tcPr>
          <w:p w14:paraId="71314493" w14:textId="68DF5EDC" w:rsidR="000D7998" w:rsidRPr="009F20A2" w:rsidRDefault="000D7998" w:rsidP="00FD17B9">
            <w:pPr>
              <w:rPr>
                <w:rFonts w:ascii="Times New Roman" w:hAnsi="Times New Roman" w:cs="Times New Roman"/>
              </w:rPr>
            </w:pPr>
            <w:r w:rsidRPr="009F20A2">
              <w:rPr>
                <w:rFonts w:ascii="Times New Roman" w:hAnsi="Times New Roman" w:cs="Times New Roman"/>
              </w:rPr>
              <w:t>Annual Audited Financial Statements</w:t>
            </w:r>
          </w:p>
        </w:tc>
      </w:tr>
      <w:tr w:rsidR="000D7998" w:rsidRPr="009F20A2" w14:paraId="2DF143E9" w14:textId="77777777" w:rsidTr="009F20A2">
        <w:tc>
          <w:tcPr>
            <w:tcW w:w="1075" w:type="dxa"/>
          </w:tcPr>
          <w:p w14:paraId="69B95146" w14:textId="3813800C" w:rsidR="000D7998" w:rsidRPr="009F20A2" w:rsidRDefault="000D7998" w:rsidP="00A11F3C">
            <w:pPr>
              <w:rPr>
                <w:rFonts w:ascii="Times New Roman" w:hAnsi="Times New Roman" w:cs="Times New Roman"/>
              </w:rPr>
            </w:pPr>
            <w:r w:rsidRPr="009F20A2">
              <w:rPr>
                <w:rFonts w:ascii="Times New Roman" w:hAnsi="Times New Roman" w:cs="Times New Roman"/>
              </w:rPr>
              <w:t>BOJ</w:t>
            </w:r>
          </w:p>
        </w:tc>
        <w:tc>
          <w:tcPr>
            <w:tcW w:w="8185" w:type="dxa"/>
          </w:tcPr>
          <w:p w14:paraId="056FD2A9" w14:textId="6DE2C12C" w:rsidR="000D7998" w:rsidRPr="009F20A2" w:rsidRDefault="000D7998" w:rsidP="00A11F3C">
            <w:pPr>
              <w:rPr>
                <w:rFonts w:ascii="Times New Roman" w:hAnsi="Times New Roman" w:cs="Times New Roman"/>
              </w:rPr>
            </w:pPr>
            <w:r w:rsidRPr="009F20A2">
              <w:rPr>
                <w:rFonts w:ascii="Times New Roman" w:hAnsi="Times New Roman" w:cs="Times New Roman"/>
              </w:rPr>
              <w:t>Bank of Jamaica</w:t>
            </w:r>
          </w:p>
        </w:tc>
      </w:tr>
      <w:tr w:rsidR="000D7998" w:rsidRPr="009F20A2" w14:paraId="07CE916F" w14:textId="77777777" w:rsidTr="009F20A2">
        <w:tc>
          <w:tcPr>
            <w:tcW w:w="1075" w:type="dxa"/>
          </w:tcPr>
          <w:p w14:paraId="184B15F6" w14:textId="12BB575F" w:rsidR="000D7998" w:rsidRPr="009F20A2" w:rsidRDefault="000D7998" w:rsidP="00A11F3C">
            <w:pPr>
              <w:rPr>
                <w:rFonts w:ascii="Times New Roman" w:hAnsi="Times New Roman" w:cs="Times New Roman"/>
              </w:rPr>
            </w:pPr>
            <w:r w:rsidRPr="009F20A2">
              <w:rPr>
                <w:rFonts w:ascii="Times New Roman" w:hAnsi="Times New Roman" w:cs="Times New Roman"/>
              </w:rPr>
              <w:t>CC</w:t>
            </w:r>
          </w:p>
        </w:tc>
        <w:tc>
          <w:tcPr>
            <w:tcW w:w="8185" w:type="dxa"/>
          </w:tcPr>
          <w:p w14:paraId="13964B2C" w14:textId="43166B91" w:rsidR="000D7998" w:rsidRPr="009F20A2" w:rsidRDefault="000D7998" w:rsidP="00A11F3C">
            <w:pPr>
              <w:rPr>
                <w:rFonts w:ascii="Times New Roman" w:hAnsi="Times New Roman" w:cs="Times New Roman"/>
              </w:rPr>
            </w:pPr>
            <w:r w:rsidRPr="009F20A2">
              <w:rPr>
                <w:rFonts w:ascii="Times New Roman" w:hAnsi="Times New Roman" w:cs="Times New Roman"/>
              </w:rPr>
              <w:t>Component Coordinator(s)</w:t>
            </w:r>
          </w:p>
        </w:tc>
      </w:tr>
      <w:tr w:rsidR="009F20A2" w:rsidRPr="009F20A2" w14:paraId="18E7CBED" w14:textId="77777777" w:rsidTr="009F20A2">
        <w:tc>
          <w:tcPr>
            <w:tcW w:w="1075" w:type="dxa"/>
          </w:tcPr>
          <w:p w14:paraId="7EA80222" w14:textId="6669FAA7" w:rsidR="009F20A2" w:rsidRPr="009F20A2" w:rsidRDefault="009F20A2" w:rsidP="009F20A2">
            <w:pPr>
              <w:rPr>
                <w:rFonts w:ascii="Times New Roman" w:hAnsi="Times New Roman" w:cs="Times New Roman"/>
              </w:rPr>
            </w:pPr>
            <w:r w:rsidRPr="009F20A2">
              <w:rPr>
                <w:rFonts w:ascii="Times New Roman" w:hAnsi="Times New Roman" w:cs="Times New Roman"/>
              </w:rPr>
              <w:t>CCTV</w:t>
            </w:r>
          </w:p>
        </w:tc>
        <w:tc>
          <w:tcPr>
            <w:tcW w:w="8185" w:type="dxa"/>
          </w:tcPr>
          <w:p w14:paraId="0E66CD89" w14:textId="0AC1CDC9" w:rsidR="009F20A2" w:rsidRPr="009F20A2" w:rsidRDefault="009F20A2" w:rsidP="009F20A2">
            <w:pPr>
              <w:rPr>
                <w:rFonts w:ascii="Times New Roman" w:hAnsi="Times New Roman" w:cs="Times New Roman"/>
              </w:rPr>
            </w:pPr>
            <w:r w:rsidRPr="009F20A2">
              <w:rPr>
                <w:rFonts w:ascii="Times New Roman" w:hAnsi="Times New Roman" w:cs="Times New Roman"/>
              </w:rPr>
              <w:t>Closed-Circuit Television</w:t>
            </w:r>
          </w:p>
        </w:tc>
      </w:tr>
      <w:tr w:rsidR="009F20A2" w:rsidRPr="009F20A2" w14:paraId="0371E4C4" w14:textId="77777777" w:rsidTr="009F20A2">
        <w:tc>
          <w:tcPr>
            <w:tcW w:w="1075" w:type="dxa"/>
          </w:tcPr>
          <w:p w14:paraId="68381BEB" w14:textId="480047D3" w:rsidR="009F20A2" w:rsidRPr="009F20A2" w:rsidRDefault="009F20A2" w:rsidP="009F20A2">
            <w:pPr>
              <w:rPr>
                <w:rFonts w:ascii="Times New Roman" w:hAnsi="Times New Roman" w:cs="Times New Roman"/>
              </w:rPr>
            </w:pPr>
            <w:r w:rsidRPr="009F20A2">
              <w:rPr>
                <w:rFonts w:ascii="Times New Roman" w:hAnsi="Times New Roman" w:cs="Times New Roman"/>
              </w:rPr>
              <w:t>CIB</w:t>
            </w:r>
          </w:p>
        </w:tc>
        <w:tc>
          <w:tcPr>
            <w:tcW w:w="8185" w:type="dxa"/>
          </w:tcPr>
          <w:p w14:paraId="4B93E2D5" w14:textId="4DD03F25" w:rsidR="009F20A2" w:rsidRPr="009F20A2" w:rsidRDefault="009F20A2" w:rsidP="009F20A2">
            <w:pPr>
              <w:rPr>
                <w:rFonts w:ascii="Times New Roman" w:hAnsi="Times New Roman" w:cs="Times New Roman"/>
              </w:rPr>
            </w:pPr>
            <w:r w:rsidRPr="009F20A2">
              <w:rPr>
                <w:rFonts w:ascii="Times New Roman" w:hAnsi="Times New Roman" w:cs="Times New Roman"/>
              </w:rPr>
              <w:t>Criminal Investigation Branch</w:t>
            </w:r>
          </w:p>
        </w:tc>
      </w:tr>
      <w:tr w:rsidR="009F20A2" w:rsidRPr="009F20A2" w14:paraId="261DB1C1" w14:textId="77777777" w:rsidTr="009F20A2">
        <w:tc>
          <w:tcPr>
            <w:tcW w:w="1075" w:type="dxa"/>
          </w:tcPr>
          <w:p w14:paraId="03425F12" w14:textId="2B3FFF17" w:rsidR="009F20A2" w:rsidRPr="009F20A2" w:rsidRDefault="009F20A2" w:rsidP="009F20A2">
            <w:pPr>
              <w:rPr>
                <w:rFonts w:ascii="Times New Roman" w:hAnsi="Times New Roman" w:cs="Times New Roman"/>
              </w:rPr>
            </w:pPr>
            <w:r w:rsidRPr="009F20A2">
              <w:rPr>
                <w:rFonts w:ascii="Times New Roman" w:hAnsi="Times New Roman" w:cs="Times New Roman"/>
              </w:rPr>
              <w:t>DCS</w:t>
            </w:r>
          </w:p>
        </w:tc>
        <w:tc>
          <w:tcPr>
            <w:tcW w:w="8185" w:type="dxa"/>
          </w:tcPr>
          <w:p w14:paraId="2445D589" w14:textId="5129D8DD" w:rsidR="009F20A2" w:rsidRPr="009F20A2" w:rsidRDefault="009F20A2" w:rsidP="009F20A2">
            <w:pPr>
              <w:rPr>
                <w:rFonts w:ascii="Times New Roman" w:hAnsi="Times New Roman" w:cs="Times New Roman"/>
              </w:rPr>
            </w:pPr>
            <w:r w:rsidRPr="009F20A2">
              <w:rPr>
                <w:rFonts w:ascii="Times New Roman" w:hAnsi="Times New Roman" w:cs="Times New Roman"/>
              </w:rPr>
              <w:t>Department of Correctional Services</w:t>
            </w:r>
          </w:p>
        </w:tc>
      </w:tr>
      <w:tr w:rsidR="009F20A2" w:rsidRPr="009F20A2" w14:paraId="51321606" w14:textId="77777777" w:rsidTr="009F20A2">
        <w:tc>
          <w:tcPr>
            <w:tcW w:w="1075" w:type="dxa"/>
          </w:tcPr>
          <w:p w14:paraId="410E1A73" w14:textId="4D718960" w:rsidR="009F20A2" w:rsidRPr="009F20A2" w:rsidRDefault="009F20A2" w:rsidP="009F20A2">
            <w:pPr>
              <w:rPr>
                <w:rFonts w:ascii="Times New Roman" w:hAnsi="Times New Roman" w:cs="Times New Roman"/>
              </w:rPr>
            </w:pPr>
            <w:r w:rsidRPr="009F20A2">
              <w:rPr>
                <w:rFonts w:ascii="Times New Roman" w:hAnsi="Times New Roman" w:cs="Times New Roman"/>
              </w:rPr>
              <w:t>ESMR</w:t>
            </w:r>
          </w:p>
        </w:tc>
        <w:tc>
          <w:tcPr>
            <w:tcW w:w="8185" w:type="dxa"/>
          </w:tcPr>
          <w:p w14:paraId="5519933B" w14:textId="17B001B8" w:rsidR="009F20A2" w:rsidRPr="009F20A2" w:rsidRDefault="009F20A2" w:rsidP="009F20A2">
            <w:pPr>
              <w:rPr>
                <w:rFonts w:ascii="Times New Roman" w:hAnsi="Times New Roman" w:cs="Times New Roman"/>
              </w:rPr>
            </w:pPr>
            <w:r w:rsidRPr="009F20A2">
              <w:rPr>
                <w:rFonts w:ascii="Times New Roman" w:hAnsi="Times New Roman" w:cs="Times New Roman"/>
              </w:rPr>
              <w:t>Environmental and Social Management Report</w:t>
            </w:r>
          </w:p>
        </w:tc>
      </w:tr>
      <w:tr w:rsidR="009F20A2" w:rsidRPr="009F20A2" w14:paraId="47330D1E" w14:textId="77777777" w:rsidTr="009F20A2">
        <w:tc>
          <w:tcPr>
            <w:tcW w:w="1075" w:type="dxa"/>
          </w:tcPr>
          <w:p w14:paraId="6267C1B5" w14:textId="563E9B27" w:rsidR="009F20A2" w:rsidRPr="009F20A2" w:rsidRDefault="009F20A2" w:rsidP="009F20A2">
            <w:pPr>
              <w:rPr>
                <w:rFonts w:ascii="Times New Roman" w:hAnsi="Times New Roman" w:cs="Times New Roman"/>
              </w:rPr>
            </w:pPr>
            <w:r w:rsidRPr="009F20A2">
              <w:rPr>
                <w:rFonts w:ascii="Times New Roman" w:hAnsi="Times New Roman" w:cs="Times New Roman"/>
              </w:rPr>
              <w:t>ESS</w:t>
            </w:r>
          </w:p>
        </w:tc>
        <w:tc>
          <w:tcPr>
            <w:tcW w:w="8185" w:type="dxa"/>
          </w:tcPr>
          <w:p w14:paraId="417F2ECC" w14:textId="3AD3008F" w:rsidR="009F20A2" w:rsidRPr="009F20A2" w:rsidRDefault="009F20A2" w:rsidP="009F20A2">
            <w:pPr>
              <w:rPr>
                <w:rFonts w:ascii="Times New Roman" w:hAnsi="Times New Roman" w:cs="Times New Roman"/>
              </w:rPr>
            </w:pPr>
            <w:r w:rsidRPr="009F20A2">
              <w:rPr>
                <w:rFonts w:ascii="Times New Roman" w:hAnsi="Times New Roman" w:cs="Times New Roman"/>
              </w:rPr>
              <w:t>Environmental and Social Strategy</w:t>
            </w:r>
          </w:p>
        </w:tc>
      </w:tr>
      <w:tr w:rsidR="009F20A2" w:rsidRPr="009F20A2" w14:paraId="031D9E3A" w14:textId="77777777" w:rsidTr="009F20A2">
        <w:tc>
          <w:tcPr>
            <w:tcW w:w="1075" w:type="dxa"/>
          </w:tcPr>
          <w:p w14:paraId="47915A70" w14:textId="2FF2DAA9" w:rsidR="009F20A2" w:rsidRPr="009F20A2" w:rsidRDefault="009F20A2" w:rsidP="009F20A2">
            <w:pPr>
              <w:rPr>
                <w:rFonts w:ascii="Times New Roman" w:hAnsi="Times New Roman" w:cs="Times New Roman"/>
              </w:rPr>
            </w:pPr>
            <w:r w:rsidRPr="009F20A2">
              <w:rPr>
                <w:rFonts w:ascii="Times New Roman" w:hAnsi="Times New Roman" w:cs="Times New Roman"/>
              </w:rPr>
              <w:t>EA</w:t>
            </w:r>
          </w:p>
        </w:tc>
        <w:tc>
          <w:tcPr>
            <w:tcW w:w="8185" w:type="dxa"/>
          </w:tcPr>
          <w:p w14:paraId="2E475F3E" w14:textId="3C490743" w:rsidR="009F20A2" w:rsidRPr="009F20A2" w:rsidRDefault="009F20A2" w:rsidP="009F20A2">
            <w:pPr>
              <w:rPr>
                <w:rFonts w:ascii="Times New Roman" w:hAnsi="Times New Roman" w:cs="Times New Roman"/>
              </w:rPr>
            </w:pPr>
            <w:r w:rsidRPr="009F20A2">
              <w:rPr>
                <w:rFonts w:ascii="Times New Roman" w:hAnsi="Times New Roman" w:cs="Times New Roman"/>
              </w:rPr>
              <w:t>Executing Agency</w:t>
            </w:r>
          </w:p>
        </w:tc>
      </w:tr>
      <w:tr w:rsidR="009F20A2" w:rsidRPr="009F20A2" w14:paraId="77D20E77" w14:textId="77777777" w:rsidTr="009F20A2">
        <w:tc>
          <w:tcPr>
            <w:tcW w:w="1075" w:type="dxa"/>
          </w:tcPr>
          <w:p w14:paraId="5AAB723A" w14:textId="6A0DD6B5" w:rsidR="009F20A2" w:rsidRPr="009F20A2" w:rsidRDefault="009F20A2" w:rsidP="009F20A2">
            <w:pPr>
              <w:rPr>
                <w:rFonts w:ascii="Times New Roman" w:hAnsi="Times New Roman" w:cs="Times New Roman"/>
              </w:rPr>
            </w:pPr>
            <w:r w:rsidRPr="009F20A2">
              <w:rPr>
                <w:rFonts w:ascii="Times New Roman" w:hAnsi="Times New Roman" w:cs="Times New Roman"/>
              </w:rPr>
              <w:t>eGov</w:t>
            </w:r>
          </w:p>
        </w:tc>
        <w:tc>
          <w:tcPr>
            <w:tcW w:w="8185" w:type="dxa"/>
          </w:tcPr>
          <w:p w14:paraId="7E49FF3F" w14:textId="1F89129E" w:rsidR="009F20A2" w:rsidRPr="009F20A2" w:rsidRDefault="009F20A2" w:rsidP="009F20A2">
            <w:pPr>
              <w:rPr>
                <w:rFonts w:ascii="Times New Roman" w:hAnsi="Times New Roman" w:cs="Times New Roman"/>
              </w:rPr>
            </w:pPr>
            <w:r w:rsidRPr="009F20A2">
              <w:rPr>
                <w:rFonts w:ascii="Times New Roman" w:hAnsi="Times New Roman" w:cs="Times New Roman"/>
              </w:rPr>
              <w:t>eGov Jamaica Ltd</w:t>
            </w:r>
          </w:p>
        </w:tc>
      </w:tr>
      <w:tr w:rsidR="009F20A2" w:rsidRPr="009F20A2" w14:paraId="0C7833B7" w14:textId="77777777" w:rsidTr="009F20A2">
        <w:tc>
          <w:tcPr>
            <w:tcW w:w="1075" w:type="dxa"/>
          </w:tcPr>
          <w:p w14:paraId="6E399E63" w14:textId="70E3B118" w:rsidR="009F20A2" w:rsidRPr="009F20A2" w:rsidRDefault="009F20A2" w:rsidP="009F20A2">
            <w:pPr>
              <w:rPr>
                <w:rFonts w:ascii="Times New Roman" w:hAnsi="Times New Roman" w:cs="Times New Roman"/>
              </w:rPr>
            </w:pPr>
            <w:r w:rsidRPr="009F20A2">
              <w:rPr>
                <w:rFonts w:ascii="Times New Roman" w:hAnsi="Times New Roman" w:cs="Times New Roman"/>
              </w:rPr>
              <w:t>EOJ</w:t>
            </w:r>
          </w:p>
        </w:tc>
        <w:tc>
          <w:tcPr>
            <w:tcW w:w="8185" w:type="dxa"/>
          </w:tcPr>
          <w:p w14:paraId="337E39B2" w14:textId="5BC1EB19" w:rsidR="009F20A2" w:rsidRPr="009F20A2" w:rsidRDefault="009F20A2" w:rsidP="009F20A2">
            <w:pPr>
              <w:rPr>
                <w:rFonts w:ascii="Times New Roman" w:hAnsi="Times New Roman" w:cs="Times New Roman"/>
              </w:rPr>
            </w:pPr>
            <w:r w:rsidRPr="009F20A2">
              <w:rPr>
                <w:rFonts w:ascii="Times New Roman" w:hAnsi="Times New Roman" w:cs="Times New Roman"/>
              </w:rPr>
              <w:t>Electoral Office of Jamaica</w:t>
            </w:r>
          </w:p>
        </w:tc>
      </w:tr>
      <w:tr w:rsidR="009F20A2" w:rsidRPr="009F20A2" w14:paraId="237C14E5" w14:textId="77777777" w:rsidTr="009F20A2">
        <w:tc>
          <w:tcPr>
            <w:tcW w:w="1075" w:type="dxa"/>
          </w:tcPr>
          <w:p w14:paraId="5940810F" w14:textId="29AC24C6" w:rsidR="009F20A2" w:rsidRPr="009F20A2" w:rsidRDefault="009F20A2" w:rsidP="009F20A2">
            <w:pPr>
              <w:rPr>
                <w:rFonts w:ascii="Times New Roman" w:hAnsi="Times New Roman" w:cs="Times New Roman"/>
              </w:rPr>
            </w:pPr>
            <w:r w:rsidRPr="009F20A2">
              <w:rPr>
                <w:rFonts w:ascii="Times New Roman" w:hAnsi="Times New Roman" w:cs="Times New Roman"/>
              </w:rPr>
              <w:t>FY</w:t>
            </w:r>
          </w:p>
        </w:tc>
        <w:tc>
          <w:tcPr>
            <w:tcW w:w="8185" w:type="dxa"/>
          </w:tcPr>
          <w:p w14:paraId="1AA41310" w14:textId="61B89FBD" w:rsidR="009F20A2" w:rsidRPr="009F20A2" w:rsidRDefault="009F20A2" w:rsidP="009F20A2">
            <w:pPr>
              <w:rPr>
                <w:rFonts w:ascii="Times New Roman" w:hAnsi="Times New Roman" w:cs="Times New Roman"/>
              </w:rPr>
            </w:pPr>
            <w:r w:rsidRPr="009F20A2">
              <w:rPr>
                <w:rFonts w:ascii="Times New Roman" w:hAnsi="Times New Roman" w:cs="Times New Roman"/>
              </w:rPr>
              <w:t>Fiscal Year</w:t>
            </w:r>
          </w:p>
        </w:tc>
      </w:tr>
      <w:tr w:rsidR="009F20A2" w:rsidRPr="009F20A2" w14:paraId="60CD8231" w14:textId="77777777" w:rsidTr="009F20A2">
        <w:tc>
          <w:tcPr>
            <w:tcW w:w="1075" w:type="dxa"/>
          </w:tcPr>
          <w:p w14:paraId="6DA857BD" w14:textId="2E5C656F" w:rsidR="009F20A2" w:rsidRPr="009F20A2" w:rsidRDefault="009F20A2" w:rsidP="009F20A2">
            <w:pPr>
              <w:rPr>
                <w:rFonts w:ascii="Times New Roman" w:hAnsi="Times New Roman" w:cs="Times New Roman"/>
              </w:rPr>
            </w:pPr>
            <w:r w:rsidRPr="009F20A2">
              <w:rPr>
                <w:rFonts w:ascii="Times New Roman" w:hAnsi="Times New Roman" w:cs="Times New Roman"/>
              </w:rPr>
              <w:t>GOJ</w:t>
            </w:r>
          </w:p>
        </w:tc>
        <w:tc>
          <w:tcPr>
            <w:tcW w:w="8185" w:type="dxa"/>
          </w:tcPr>
          <w:p w14:paraId="6E3ACCBE" w14:textId="4F3B3199" w:rsidR="009F20A2" w:rsidRPr="009F20A2" w:rsidRDefault="009F20A2" w:rsidP="009F20A2">
            <w:pPr>
              <w:rPr>
                <w:rFonts w:ascii="Times New Roman" w:hAnsi="Times New Roman" w:cs="Times New Roman"/>
              </w:rPr>
            </w:pPr>
            <w:r w:rsidRPr="009F20A2">
              <w:rPr>
                <w:rFonts w:ascii="Times New Roman" w:hAnsi="Times New Roman" w:cs="Times New Roman"/>
              </w:rPr>
              <w:t>Government of Jamaica</w:t>
            </w:r>
          </w:p>
        </w:tc>
      </w:tr>
      <w:tr w:rsidR="009F20A2" w:rsidRPr="009F20A2" w14:paraId="549DF127" w14:textId="77777777" w:rsidTr="009F20A2">
        <w:tc>
          <w:tcPr>
            <w:tcW w:w="1075" w:type="dxa"/>
          </w:tcPr>
          <w:p w14:paraId="39C94AC0" w14:textId="21BDFF6E" w:rsidR="009F20A2" w:rsidRPr="009F20A2" w:rsidRDefault="009F20A2" w:rsidP="009F20A2">
            <w:pPr>
              <w:rPr>
                <w:rFonts w:ascii="Times New Roman" w:hAnsi="Times New Roman" w:cs="Times New Roman"/>
              </w:rPr>
            </w:pPr>
            <w:r w:rsidRPr="009F20A2">
              <w:rPr>
                <w:rFonts w:ascii="Times New Roman" w:hAnsi="Times New Roman" w:cs="Times New Roman"/>
              </w:rPr>
              <w:t>FLA</w:t>
            </w:r>
          </w:p>
        </w:tc>
        <w:tc>
          <w:tcPr>
            <w:tcW w:w="8185" w:type="dxa"/>
          </w:tcPr>
          <w:p w14:paraId="7A456E1B" w14:textId="10FCD3B7" w:rsidR="009F20A2" w:rsidRPr="009F20A2" w:rsidRDefault="009F20A2" w:rsidP="009F20A2">
            <w:pPr>
              <w:rPr>
                <w:rFonts w:ascii="Times New Roman" w:hAnsi="Times New Roman" w:cs="Times New Roman"/>
              </w:rPr>
            </w:pPr>
            <w:r w:rsidRPr="009F20A2">
              <w:rPr>
                <w:rFonts w:ascii="Times New Roman" w:hAnsi="Times New Roman" w:cs="Times New Roman"/>
              </w:rPr>
              <w:t>Firearms Licensing Authority</w:t>
            </w:r>
          </w:p>
        </w:tc>
      </w:tr>
      <w:tr w:rsidR="009F20A2" w:rsidRPr="009F20A2" w14:paraId="2072D46F" w14:textId="77777777" w:rsidTr="009F20A2">
        <w:tc>
          <w:tcPr>
            <w:tcW w:w="1075" w:type="dxa"/>
          </w:tcPr>
          <w:p w14:paraId="76CF3FDE" w14:textId="4E52C229" w:rsidR="009F20A2" w:rsidRPr="009F20A2" w:rsidRDefault="009F20A2" w:rsidP="009F20A2">
            <w:pPr>
              <w:rPr>
                <w:rFonts w:ascii="Times New Roman" w:hAnsi="Times New Roman" w:cs="Times New Roman"/>
              </w:rPr>
            </w:pPr>
            <w:r w:rsidRPr="009F20A2">
              <w:rPr>
                <w:rFonts w:ascii="Times New Roman" w:hAnsi="Times New Roman" w:cs="Times New Roman"/>
              </w:rPr>
              <w:t>GoJ</w:t>
            </w:r>
          </w:p>
        </w:tc>
        <w:tc>
          <w:tcPr>
            <w:tcW w:w="8185" w:type="dxa"/>
          </w:tcPr>
          <w:p w14:paraId="07D20E14" w14:textId="57EF7EF4" w:rsidR="009F20A2" w:rsidRPr="009F20A2" w:rsidRDefault="009F20A2" w:rsidP="009F20A2">
            <w:pPr>
              <w:rPr>
                <w:rFonts w:ascii="Times New Roman" w:hAnsi="Times New Roman" w:cs="Times New Roman"/>
              </w:rPr>
            </w:pPr>
            <w:r w:rsidRPr="009F20A2">
              <w:rPr>
                <w:rFonts w:ascii="Times New Roman" w:hAnsi="Times New Roman" w:cs="Times New Roman"/>
              </w:rPr>
              <w:t>Government of Jamaica</w:t>
            </w:r>
          </w:p>
        </w:tc>
      </w:tr>
      <w:tr w:rsidR="009F20A2" w:rsidRPr="009F20A2" w14:paraId="7B47E006" w14:textId="77777777" w:rsidTr="009F20A2">
        <w:tc>
          <w:tcPr>
            <w:tcW w:w="1075" w:type="dxa"/>
          </w:tcPr>
          <w:p w14:paraId="0B3C4D53" w14:textId="35BCFDAB" w:rsidR="009F20A2" w:rsidRPr="009F20A2" w:rsidRDefault="009F20A2" w:rsidP="009F20A2">
            <w:pPr>
              <w:rPr>
                <w:rFonts w:ascii="Times New Roman" w:hAnsi="Times New Roman" w:cs="Times New Roman"/>
              </w:rPr>
            </w:pPr>
            <w:r w:rsidRPr="009F20A2">
              <w:rPr>
                <w:rFonts w:ascii="Times New Roman" w:hAnsi="Times New Roman" w:cs="Times New Roman"/>
              </w:rPr>
              <w:t>HR</w:t>
            </w:r>
          </w:p>
        </w:tc>
        <w:tc>
          <w:tcPr>
            <w:tcW w:w="8185" w:type="dxa"/>
          </w:tcPr>
          <w:p w14:paraId="236F2E17" w14:textId="32F9C75A" w:rsidR="009F20A2" w:rsidRPr="009F20A2" w:rsidRDefault="009F20A2" w:rsidP="009F20A2">
            <w:pPr>
              <w:rPr>
                <w:rFonts w:ascii="Times New Roman" w:hAnsi="Times New Roman" w:cs="Times New Roman"/>
              </w:rPr>
            </w:pPr>
            <w:r w:rsidRPr="009F20A2">
              <w:rPr>
                <w:rFonts w:ascii="Times New Roman" w:hAnsi="Times New Roman" w:cs="Times New Roman"/>
              </w:rPr>
              <w:t>Human Resources</w:t>
            </w:r>
          </w:p>
        </w:tc>
      </w:tr>
      <w:tr w:rsidR="009F20A2" w:rsidRPr="009F20A2" w14:paraId="0FF828FE" w14:textId="77777777" w:rsidTr="009F20A2">
        <w:tc>
          <w:tcPr>
            <w:tcW w:w="1075" w:type="dxa"/>
          </w:tcPr>
          <w:p w14:paraId="50692926" w14:textId="5417F273" w:rsidR="009F20A2" w:rsidRPr="009F20A2" w:rsidRDefault="009F20A2" w:rsidP="009F20A2">
            <w:pPr>
              <w:rPr>
                <w:rFonts w:ascii="Times New Roman" w:hAnsi="Times New Roman" w:cs="Times New Roman"/>
              </w:rPr>
            </w:pPr>
            <w:r w:rsidRPr="009F20A2">
              <w:rPr>
                <w:rFonts w:ascii="Times New Roman" w:hAnsi="Times New Roman" w:cs="Times New Roman"/>
              </w:rPr>
              <w:t>ICT</w:t>
            </w:r>
          </w:p>
        </w:tc>
        <w:tc>
          <w:tcPr>
            <w:tcW w:w="8185" w:type="dxa"/>
          </w:tcPr>
          <w:p w14:paraId="6D5C7B6E" w14:textId="5105DE43" w:rsidR="009F20A2" w:rsidRPr="009F20A2" w:rsidRDefault="009F20A2" w:rsidP="009F20A2">
            <w:pPr>
              <w:rPr>
                <w:rFonts w:ascii="Times New Roman" w:hAnsi="Times New Roman" w:cs="Times New Roman"/>
              </w:rPr>
            </w:pPr>
            <w:r w:rsidRPr="009F20A2">
              <w:rPr>
                <w:rFonts w:ascii="Times New Roman" w:hAnsi="Times New Roman" w:cs="Times New Roman"/>
              </w:rPr>
              <w:t>Information and Communication Technology</w:t>
            </w:r>
          </w:p>
        </w:tc>
      </w:tr>
      <w:tr w:rsidR="009F20A2" w:rsidRPr="009F20A2" w14:paraId="04716984" w14:textId="77777777" w:rsidTr="009F20A2">
        <w:tc>
          <w:tcPr>
            <w:tcW w:w="1075" w:type="dxa"/>
          </w:tcPr>
          <w:p w14:paraId="64EE2916" w14:textId="479256C7" w:rsidR="009F20A2" w:rsidRPr="009F20A2" w:rsidRDefault="009F20A2" w:rsidP="009F20A2">
            <w:pPr>
              <w:rPr>
                <w:rFonts w:ascii="Times New Roman" w:hAnsi="Times New Roman" w:cs="Times New Roman"/>
              </w:rPr>
            </w:pPr>
            <w:r w:rsidRPr="009F20A2">
              <w:rPr>
                <w:rFonts w:ascii="Times New Roman" w:hAnsi="Times New Roman" w:cs="Times New Roman"/>
              </w:rPr>
              <w:t>IDB</w:t>
            </w:r>
          </w:p>
        </w:tc>
        <w:tc>
          <w:tcPr>
            <w:tcW w:w="8185" w:type="dxa"/>
          </w:tcPr>
          <w:p w14:paraId="1FAB29DB" w14:textId="4FB3BFCA" w:rsidR="009F20A2" w:rsidRPr="009F20A2" w:rsidRDefault="009F20A2" w:rsidP="009F20A2">
            <w:pPr>
              <w:rPr>
                <w:rFonts w:ascii="Times New Roman" w:hAnsi="Times New Roman" w:cs="Times New Roman"/>
              </w:rPr>
            </w:pPr>
            <w:r w:rsidRPr="009F20A2">
              <w:rPr>
                <w:rFonts w:ascii="Times New Roman" w:hAnsi="Times New Roman" w:cs="Times New Roman"/>
              </w:rPr>
              <w:t>Inter-American Development Bank</w:t>
            </w:r>
          </w:p>
        </w:tc>
      </w:tr>
      <w:tr w:rsidR="009F20A2" w:rsidRPr="009F20A2" w14:paraId="11AA2E2C" w14:textId="77777777" w:rsidTr="009F20A2">
        <w:tc>
          <w:tcPr>
            <w:tcW w:w="1075" w:type="dxa"/>
          </w:tcPr>
          <w:p w14:paraId="15001F45" w14:textId="2F96CF10" w:rsidR="009F20A2" w:rsidRPr="009F20A2" w:rsidRDefault="009F20A2" w:rsidP="009F20A2">
            <w:pPr>
              <w:rPr>
                <w:rFonts w:ascii="Times New Roman" w:hAnsi="Times New Roman" w:cs="Times New Roman"/>
              </w:rPr>
            </w:pPr>
            <w:r w:rsidRPr="009F20A2">
              <w:rPr>
                <w:rFonts w:ascii="Times New Roman" w:hAnsi="Times New Roman" w:cs="Times New Roman"/>
              </w:rPr>
              <w:t>MDA</w:t>
            </w:r>
          </w:p>
        </w:tc>
        <w:tc>
          <w:tcPr>
            <w:tcW w:w="8185" w:type="dxa"/>
          </w:tcPr>
          <w:p w14:paraId="40BC44DA" w14:textId="773A9A15" w:rsidR="009F20A2" w:rsidRPr="009F20A2" w:rsidRDefault="009F20A2" w:rsidP="009F20A2">
            <w:pPr>
              <w:rPr>
                <w:rFonts w:ascii="Times New Roman" w:hAnsi="Times New Roman" w:cs="Times New Roman"/>
              </w:rPr>
            </w:pPr>
            <w:r w:rsidRPr="009F20A2">
              <w:rPr>
                <w:rFonts w:ascii="Times New Roman" w:hAnsi="Times New Roman" w:cs="Times New Roman"/>
              </w:rPr>
              <w:t>Ministry, Department &amp;/or Agency</w:t>
            </w:r>
          </w:p>
        </w:tc>
      </w:tr>
      <w:tr w:rsidR="009F20A2" w:rsidRPr="009F20A2" w14:paraId="513FB6CE" w14:textId="77777777" w:rsidTr="009F20A2">
        <w:tc>
          <w:tcPr>
            <w:tcW w:w="1075" w:type="dxa"/>
          </w:tcPr>
          <w:p w14:paraId="0216FE27" w14:textId="7C3440E3" w:rsidR="009F20A2" w:rsidRPr="009F20A2" w:rsidRDefault="009F20A2" w:rsidP="009F20A2">
            <w:pPr>
              <w:rPr>
                <w:rFonts w:ascii="Times New Roman" w:hAnsi="Times New Roman" w:cs="Times New Roman"/>
              </w:rPr>
            </w:pPr>
            <w:bookmarkStart w:id="1" w:name="_Hlk491705980"/>
            <w:r w:rsidRPr="009F20A2">
              <w:rPr>
                <w:rFonts w:ascii="Times New Roman" w:hAnsi="Times New Roman" w:cs="Times New Roman"/>
              </w:rPr>
              <w:t>MICAF</w:t>
            </w:r>
            <w:bookmarkEnd w:id="1"/>
          </w:p>
        </w:tc>
        <w:tc>
          <w:tcPr>
            <w:tcW w:w="8185" w:type="dxa"/>
          </w:tcPr>
          <w:p w14:paraId="4720D2B1" w14:textId="484AA3E5" w:rsidR="009F20A2" w:rsidRPr="009F20A2" w:rsidRDefault="009F20A2" w:rsidP="009F20A2">
            <w:pPr>
              <w:rPr>
                <w:rFonts w:ascii="Times New Roman" w:hAnsi="Times New Roman" w:cs="Times New Roman"/>
              </w:rPr>
            </w:pPr>
            <w:r w:rsidRPr="009F20A2">
              <w:rPr>
                <w:rFonts w:ascii="Times New Roman" w:hAnsi="Times New Roman" w:cs="Times New Roman"/>
              </w:rPr>
              <w:t>Ministry of Industry, Commerce, Agriculture and Fisheries</w:t>
            </w:r>
          </w:p>
        </w:tc>
      </w:tr>
      <w:tr w:rsidR="009F20A2" w:rsidRPr="009F20A2" w14:paraId="20AD6F67" w14:textId="77777777" w:rsidTr="009F20A2">
        <w:tc>
          <w:tcPr>
            <w:tcW w:w="1075" w:type="dxa"/>
          </w:tcPr>
          <w:p w14:paraId="0500166B" w14:textId="0BAB65D9" w:rsidR="009F20A2" w:rsidRPr="009F20A2" w:rsidRDefault="009F20A2" w:rsidP="009F20A2">
            <w:pPr>
              <w:rPr>
                <w:rFonts w:ascii="Times New Roman" w:hAnsi="Times New Roman" w:cs="Times New Roman"/>
              </w:rPr>
            </w:pPr>
            <w:r w:rsidRPr="009F20A2">
              <w:rPr>
                <w:rFonts w:ascii="Times New Roman" w:hAnsi="Times New Roman" w:cs="Times New Roman"/>
              </w:rPr>
              <w:t>MLSS</w:t>
            </w:r>
          </w:p>
        </w:tc>
        <w:tc>
          <w:tcPr>
            <w:tcW w:w="8185" w:type="dxa"/>
          </w:tcPr>
          <w:p w14:paraId="6F68C07D" w14:textId="7CB6CB8A" w:rsidR="009F20A2" w:rsidRPr="009F20A2" w:rsidRDefault="009F20A2" w:rsidP="009F20A2">
            <w:pPr>
              <w:rPr>
                <w:rFonts w:ascii="Times New Roman" w:hAnsi="Times New Roman" w:cs="Times New Roman"/>
              </w:rPr>
            </w:pPr>
            <w:r w:rsidRPr="009F20A2">
              <w:rPr>
                <w:rFonts w:ascii="Times New Roman" w:hAnsi="Times New Roman" w:cs="Times New Roman"/>
              </w:rPr>
              <w:t>Ministry of Labour and Social Security</w:t>
            </w:r>
          </w:p>
        </w:tc>
      </w:tr>
      <w:tr w:rsidR="009F20A2" w:rsidRPr="009F20A2" w14:paraId="49B86EA9" w14:textId="77777777" w:rsidTr="009F20A2">
        <w:tc>
          <w:tcPr>
            <w:tcW w:w="1075" w:type="dxa"/>
          </w:tcPr>
          <w:p w14:paraId="081A694F" w14:textId="248CD40C" w:rsidR="009F20A2" w:rsidRPr="009F20A2" w:rsidRDefault="009F20A2" w:rsidP="009F20A2">
            <w:pPr>
              <w:rPr>
                <w:rFonts w:ascii="Times New Roman" w:hAnsi="Times New Roman" w:cs="Times New Roman"/>
              </w:rPr>
            </w:pPr>
            <w:r w:rsidRPr="009F20A2">
              <w:rPr>
                <w:rFonts w:ascii="Times New Roman" w:hAnsi="Times New Roman" w:cs="Times New Roman"/>
              </w:rPr>
              <w:t>MOFPS</w:t>
            </w:r>
          </w:p>
        </w:tc>
        <w:tc>
          <w:tcPr>
            <w:tcW w:w="8185" w:type="dxa"/>
          </w:tcPr>
          <w:p w14:paraId="7846A86E" w14:textId="548C4701" w:rsidR="009F20A2" w:rsidRPr="009F20A2" w:rsidRDefault="009F20A2" w:rsidP="009F20A2">
            <w:pPr>
              <w:rPr>
                <w:rFonts w:ascii="Times New Roman" w:hAnsi="Times New Roman" w:cs="Times New Roman"/>
              </w:rPr>
            </w:pPr>
            <w:r w:rsidRPr="009F20A2">
              <w:rPr>
                <w:rFonts w:ascii="Times New Roman" w:hAnsi="Times New Roman" w:cs="Times New Roman"/>
              </w:rPr>
              <w:t>Ministry of Finance and the Public Service</w:t>
            </w:r>
          </w:p>
        </w:tc>
      </w:tr>
      <w:tr w:rsidR="009F20A2" w:rsidRPr="009F20A2" w14:paraId="51A494D7" w14:textId="77777777" w:rsidTr="009F20A2">
        <w:tc>
          <w:tcPr>
            <w:tcW w:w="1075" w:type="dxa"/>
          </w:tcPr>
          <w:p w14:paraId="6E257839" w14:textId="464B5F1A" w:rsidR="009F20A2" w:rsidRPr="009F20A2" w:rsidRDefault="009F20A2" w:rsidP="009F20A2">
            <w:pPr>
              <w:rPr>
                <w:rFonts w:ascii="Times New Roman" w:hAnsi="Times New Roman" w:cs="Times New Roman"/>
              </w:rPr>
            </w:pPr>
            <w:r w:rsidRPr="009F20A2">
              <w:rPr>
                <w:rFonts w:ascii="Times New Roman" w:hAnsi="Times New Roman" w:cs="Times New Roman"/>
              </w:rPr>
              <w:t>M&amp;E</w:t>
            </w:r>
          </w:p>
        </w:tc>
        <w:tc>
          <w:tcPr>
            <w:tcW w:w="8185" w:type="dxa"/>
          </w:tcPr>
          <w:p w14:paraId="2E8223CF" w14:textId="54F140AF" w:rsidR="009F20A2" w:rsidRPr="009F20A2" w:rsidRDefault="009F20A2" w:rsidP="009F20A2">
            <w:pPr>
              <w:rPr>
                <w:rFonts w:ascii="Times New Roman" w:hAnsi="Times New Roman" w:cs="Times New Roman"/>
              </w:rPr>
            </w:pPr>
            <w:r w:rsidRPr="009F20A2">
              <w:rPr>
                <w:rFonts w:ascii="Times New Roman" w:hAnsi="Times New Roman" w:cs="Times New Roman"/>
              </w:rPr>
              <w:t>Monitoring and Evaluation Arrangements</w:t>
            </w:r>
          </w:p>
        </w:tc>
      </w:tr>
      <w:tr w:rsidR="009F20A2" w:rsidRPr="009F20A2" w14:paraId="08A0D3ED" w14:textId="77777777" w:rsidTr="009F20A2">
        <w:tc>
          <w:tcPr>
            <w:tcW w:w="1075" w:type="dxa"/>
          </w:tcPr>
          <w:p w14:paraId="42A78035" w14:textId="18C6DC55" w:rsidR="009F20A2" w:rsidRPr="009F20A2" w:rsidRDefault="009F20A2" w:rsidP="009F20A2">
            <w:pPr>
              <w:rPr>
                <w:rFonts w:ascii="Times New Roman" w:hAnsi="Times New Roman" w:cs="Times New Roman"/>
              </w:rPr>
            </w:pPr>
            <w:r w:rsidRPr="009F20A2">
              <w:rPr>
                <w:rFonts w:ascii="Times New Roman" w:hAnsi="Times New Roman" w:cs="Times New Roman"/>
              </w:rPr>
              <w:t>MOFPS</w:t>
            </w:r>
          </w:p>
        </w:tc>
        <w:tc>
          <w:tcPr>
            <w:tcW w:w="8185" w:type="dxa"/>
          </w:tcPr>
          <w:p w14:paraId="2EEE5788" w14:textId="3FA785DA" w:rsidR="009F20A2" w:rsidRPr="009F20A2" w:rsidRDefault="009F20A2" w:rsidP="009F20A2">
            <w:pPr>
              <w:rPr>
                <w:rFonts w:ascii="Times New Roman" w:hAnsi="Times New Roman" w:cs="Times New Roman"/>
              </w:rPr>
            </w:pPr>
            <w:r w:rsidRPr="009F20A2">
              <w:rPr>
                <w:rFonts w:ascii="Times New Roman" w:hAnsi="Times New Roman" w:cs="Times New Roman"/>
              </w:rPr>
              <w:t>Ministry of Finance and the Public Service</w:t>
            </w:r>
          </w:p>
        </w:tc>
      </w:tr>
      <w:tr w:rsidR="009F20A2" w:rsidRPr="009F20A2" w14:paraId="451816A1" w14:textId="77777777" w:rsidTr="009F20A2">
        <w:tc>
          <w:tcPr>
            <w:tcW w:w="1075" w:type="dxa"/>
          </w:tcPr>
          <w:p w14:paraId="4F02FD56" w14:textId="7272F82B" w:rsidR="009F20A2" w:rsidRPr="009F20A2" w:rsidRDefault="009F20A2" w:rsidP="009F20A2">
            <w:pPr>
              <w:rPr>
                <w:rFonts w:ascii="Times New Roman" w:hAnsi="Times New Roman" w:cs="Times New Roman"/>
              </w:rPr>
            </w:pPr>
            <w:r w:rsidRPr="009F20A2">
              <w:rPr>
                <w:rFonts w:ascii="Times New Roman" w:hAnsi="Times New Roman" w:cs="Times New Roman"/>
              </w:rPr>
              <w:t>MOU</w:t>
            </w:r>
          </w:p>
        </w:tc>
        <w:tc>
          <w:tcPr>
            <w:tcW w:w="8185" w:type="dxa"/>
          </w:tcPr>
          <w:p w14:paraId="40BD9C0B" w14:textId="35CC1CA0" w:rsidR="009F20A2" w:rsidRPr="009F20A2" w:rsidRDefault="009F20A2" w:rsidP="009F20A2">
            <w:pPr>
              <w:rPr>
                <w:rFonts w:ascii="Times New Roman" w:hAnsi="Times New Roman" w:cs="Times New Roman"/>
              </w:rPr>
            </w:pPr>
            <w:r w:rsidRPr="009F20A2">
              <w:rPr>
                <w:rFonts w:ascii="Times New Roman" w:hAnsi="Times New Roman" w:cs="Times New Roman"/>
              </w:rPr>
              <w:t>Memorandum of Understanding</w:t>
            </w:r>
          </w:p>
        </w:tc>
      </w:tr>
      <w:tr w:rsidR="009F20A2" w:rsidRPr="009F20A2" w14:paraId="4328B6A1" w14:textId="77777777" w:rsidTr="009F20A2">
        <w:tc>
          <w:tcPr>
            <w:tcW w:w="1075" w:type="dxa"/>
          </w:tcPr>
          <w:p w14:paraId="6BC253DB" w14:textId="3EDE8AE5" w:rsidR="009F20A2" w:rsidRPr="009F20A2" w:rsidRDefault="009F20A2" w:rsidP="009F20A2">
            <w:pPr>
              <w:rPr>
                <w:rFonts w:ascii="Times New Roman" w:hAnsi="Times New Roman" w:cs="Times New Roman"/>
              </w:rPr>
            </w:pPr>
            <w:r w:rsidRPr="009F20A2">
              <w:rPr>
                <w:rFonts w:ascii="Times New Roman" w:hAnsi="Times New Roman" w:cs="Times New Roman"/>
              </w:rPr>
              <w:t>JCF</w:t>
            </w:r>
          </w:p>
        </w:tc>
        <w:tc>
          <w:tcPr>
            <w:tcW w:w="8185" w:type="dxa"/>
          </w:tcPr>
          <w:p w14:paraId="1917DA91" w14:textId="7A835438" w:rsidR="009F20A2" w:rsidRPr="009F20A2" w:rsidRDefault="009F20A2" w:rsidP="009F20A2">
            <w:pPr>
              <w:rPr>
                <w:rFonts w:ascii="Times New Roman" w:hAnsi="Times New Roman" w:cs="Times New Roman"/>
              </w:rPr>
            </w:pPr>
            <w:r w:rsidRPr="009F20A2">
              <w:rPr>
                <w:rFonts w:ascii="Times New Roman" w:hAnsi="Times New Roman" w:cs="Times New Roman"/>
              </w:rPr>
              <w:t>Jamaica Constabulary Force</w:t>
            </w:r>
          </w:p>
        </w:tc>
      </w:tr>
      <w:tr w:rsidR="009F20A2" w:rsidRPr="009F20A2" w14:paraId="5B95BC8D" w14:textId="77777777" w:rsidTr="009F20A2">
        <w:tc>
          <w:tcPr>
            <w:tcW w:w="1075" w:type="dxa"/>
          </w:tcPr>
          <w:p w14:paraId="114C7BBC" w14:textId="1B42F12A" w:rsidR="009F20A2" w:rsidRPr="009F20A2" w:rsidRDefault="009F20A2" w:rsidP="009F20A2">
            <w:pPr>
              <w:rPr>
                <w:rFonts w:ascii="Times New Roman" w:hAnsi="Times New Roman" w:cs="Times New Roman"/>
              </w:rPr>
            </w:pPr>
            <w:r w:rsidRPr="009F20A2">
              <w:rPr>
                <w:rFonts w:ascii="Times New Roman" w:hAnsi="Times New Roman" w:cs="Times New Roman"/>
              </w:rPr>
              <w:t>MNS</w:t>
            </w:r>
          </w:p>
        </w:tc>
        <w:tc>
          <w:tcPr>
            <w:tcW w:w="8185" w:type="dxa"/>
          </w:tcPr>
          <w:p w14:paraId="3E3392DB" w14:textId="722AA5CE" w:rsidR="009F20A2" w:rsidRPr="009F20A2" w:rsidRDefault="009F20A2" w:rsidP="009F20A2">
            <w:pPr>
              <w:rPr>
                <w:rFonts w:ascii="Times New Roman" w:hAnsi="Times New Roman" w:cs="Times New Roman"/>
              </w:rPr>
            </w:pPr>
            <w:r w:rsidRPr="009F20A2">
              <w:rPr>
                <w:rFonts w:ascii="Times New Roman" w:hAnsi="Times New Roman" w:cs="Times New Roman"/>
              </w:rPr>
              <w:t>Ministry of National Security</w:t>
            </w:r>
          </w:p>
        </w:tc>
      </w:tr>
      <w:tr w:rsidR="009F20A2" w:rsidRPr="009F20A2" w14:paraId="13B9A909" w14:textId="77777777" w:rsidTr="009F20A2">
        <w:tc>
          <w:tcPr>
            <w:tcW w:w="1075" w:type="dxa"/>
          </w:tcPr>
          <w:p w14:paraId="28DD2E02" w14:textId="6927CFF6" w:rsidR="009F20A2" w:rsidRPr="009F20A2" w:rsidRDefault="009F20A2" w:rsidP="009F20A2">
            <w:pPr>
              <w:rPr>
                <w:rFonts w:ascii="Times New Roman" w:hAnsi="Times New Roman" w:cs="Times New Roman"/>
              </w:rPr>
            </w:pPr>
            <w:r w:rsidRPr="009F20A2">
              <w:rPr>
                <w:rFonts w:ascii="Times New Roman" w:hAnsi="Times New Roman" w:cs="Times New Roman"/>
              </w:rPr>
              <w:t>NPCJ</w:t>
            </w:r>
          </w:p>
        </w:tc>
        <w:tc>
          <w:tcPr>
            <w:tcW w:w="8185" w:type="dxa"/>
          </w:tcPr>
          <w:p w14:paraId="483AD2E6" w14:textId="37620196" w:rsidR="009F20A2" w:rsidRPr="009F20A2" w:rsidRDefault="009F20A2" w:rsidP="009F20A2">
            <w:pPr>
              <w:rPr>
                <w:rFonts w:ascii="Times New Roman" w:hAnsi="Times New Roman" w:cs="Times New Roman"/>
              </w:rPr>
            </w:pPr>
            <w:r w:rsidRPr="009F20A2">
              <w:rPr>
                <w:rFonts w:ascii="Times New Roman" w:hAnsi="Times New Roman" w:cs="Times New Roman"/>
              </w:rPr>
              <w:t>National Police College of Jamaica</w:t>
            </w:r>
          </w:p>
        </w:tc>
      </w:tr>
      <w:tr w:rsidR="009F20A2" w:rsidRPr="009F20A2" w14:paraId="7F8059D7" w14:textId="77777777" w:rsidTr="009F20A2">
        <w:tc>
          <w:tcPr>
            <w:tcW w:w="1075" w:type="dxa"/>
          </w:tcPr>
          <w:p w14:paraId="4D9E9141" w14:textId="0ECF3A07" w:rsidR="009F20A2" w:rsidRPr="009F20A2" w:rsidRDefault="009F20A2" w:rsidP="009F20A2">
            <w:pPr>
              <w:rPr>
                <w:rFonts w:ascii="Times New Roman" w:hAnsi="Times New Roman" w:cs="Times New Roman"/>
              </w:rPr>
            </w:pPr>
            <w:r w:rsidRPr="009F20A2">
              <w:rPr>
                <w:rFonts w:ascii="Times New Roman" w:hAnsi="Times New Roman" w:cs="Times New Roman"/>
              </w:rPr>
              <w:t>NPV</w:t>
            </w:r>
          </w:p>
        </w:tc>
        <w:tc>
          <w:tcPr>
            <w:tcW w:w="8185" w:type="dxa"/>
          </w:tcPr>
          <w:p w14:paraId="57374C8B" w14:textId="5EE4E919" w:rsidR="009F20A2" w:rsidRPr="009F20A2" w:rsidRDefault="009F20A2" w:rsidP="009F20A2">
            <w:pPr>
              <w:rPr>
                <w:rFonts w:ascii="Times New Roman" w:hAnsi="Times New Roman" w:cs="Times New Roman"/>
              </w:rPr>
            </w:pPr>
            <w:r w:rsidRPr="009F20A2">
              <w:rPr>
                <w:rFonts w:ascii="Times New Roman" w:hAnsi="Times New Roman" w:cs="Times New Roman"/>
              </w:rPr>
              <w:t>Net Present Value</w:t>
            </w:r>
          </w:p>
        </w:tc>
      </w:tr>
      <w:tr w:rsidR="009F20A2" w:rsidRPr="009F20A2" w14:paraId="45A62559" w14:textId="77777777" w:rsidTr="009F20A2">
        <w:tc>
          <w:tcPr>
            <w:tcW w:w="1075" w:type="dxa"/>
          </w:tcPr>
          <w:p w14:paraId="4414AF06" w14:textId="73214870" w:rsidR="009F20A2" w:rsidRPr="009F20A2" w:rsidRDefault="009F20A2" w:rsidP="009F20A2">
            <w:pPr>
              <w:rPr>
                <w:rFonts w:ascii="Times New Roman" w:hAnsi="Times New Roman" w:cs="Times New Roman"/>
              </w:rPr>
            </w:pPr>
            <w:r w:rsidRPr="009F20A2">
              <w:rPr>
                <w:rFonts w:ascii="Times New Roman" w:hAnsi="Times New Roman" w:cs="Times New Roman"/>
              </w:rPr>
              <w:t>NWA</w:t>
            </w:r>
          </w:p>
        </w:tc>
        <w:tc>
          <w:tcPr>
            <w:tcW w:w="8185" w:type="dxa"/>
          </w:tcPr>
          <w:p w14:paraId="688B5E1B" w14:textId="4234800D" w:rsidR="009F20A2" w:rsidRPr="009F20A2" w:rsidRDefault="009F20A2" w:rsidP="009F20A2">
            <w:pPr>
              <w:rPr>
                <w:rFonts w:ascii="Times New Roman" w:hAnsi="Times New Roman" w:cs="Times New Roman"/>
              </w:rPr>
            </w:pPr>
            <w:r w:rsidRPr="009F20A2">
              <w:rPr>
                <w:rFonts w:ascii="Times New Roman" w:hAnsi="Times New Roman" w:cs="Times New Roman"/>
              </w:rPr>
              <w:t>National Works Agency</w:t>
            </w:r>
          </w:p>
        </w:tc>
      </w:tr>
      <w:tr w:rsidR="009F20A2" w:rsidRPr="009F20A2" w14:paraId="06360B41" w14:textId="77777777" w:rsidTr="009F20A2">
        <w:tc>
          <w:tcPr>
            <w:tcW w:w="1075" w:type="dxa"/>
          </w:tcPr>
          <w:p w14:paraId="5F8DE9B4" w14:textId="4C2B77D2" w:rsidR="009F20A2" w:rsidRPr="009F20A2" w:rsidRDefault="009F20A2" w:rsidP="009F20A2">
            <w:pPr>
              <w:rPr>
                <w:rFonts w:ascii="Times New Roman" w:hAnsi="Times New Roman" w:cs="Times New Roman"/>
              </w:rPr>
            </w:pPr>
            <w:r w:rsidRPr="009F20A2">
              <w:rPr>
                <w:rFonts w:ascii="Times New Roman" w:hAnsi="Times New Roman" w:cs="Times New Roman"/>
              </w:rPr>
              <w:t>OC</w:t>
            </w:r>
          </w:p>
        </w:tc>
        <w:tc>
          <w:tcPr>
            <w:tcW w:w="8185" w:type="dxa"/>
          </w:tcPr>
          <w:p w14:paraId="624B84E4" w14:textId="1E44B048" w:rsidR="009F20A2" w:rsidRPr="009F20A2" w:rsidRDefault="009F20A2" w:rsidP="009F20A2">
            <w:pPr>
              <w:rPr>
                <w:rFonts w:ascii="Times New Roman" w:hAnsi="Times New Roman" w:cs="Times New Roman"/>
              </w:rPr>
            </w:pPr>
            <w:r w:rsidRPr="009F20A2">
              <w:rPr>
                <w:rFonts w:ascii="Times New Roman" w:hAnsi="Times New Roman" w:cs="Times New Roman"/>
              </w:rPr>
              <w:t>Ordinary Capital</w:t>
            </w:r>
          </w:p>
        </w:tc>
      </w:tr>
      <w:tr w:rsidR="009F20A2" w:rsidRPr="009F20A2" w14:paraId="20D21D94" w14:textId="77777777" w:rsidTr="009F20A2">
        <w:tc>
          <w:tcPr>
            <w:tcW w:w="1075" w:type="dxa"/>
          </w:tcPr>
          <w:p w14:paraId="383B81DD" w14:textId="155D7893" w:rsidR="009F20A2" w:rsidRPr="009F20A2" w:rsidRDefault="009F20A2" w:rsidP="009F20A2">
            <w:pPr>
              <w:rPr>
                <w:rFonts w:ascii="Times New Roman" w:hAnsi="Times New Roman" w:cs="Times New Roman"/>
              </w:rPr>
            </w:pPr>
            <w:r w:rsidRPr="009F20A2">
              <w:rPr>
                <w:rFonts w:ascii="Times New Roman" w:hAnsi="Times New Roman" w:cs="Times New Roman"/>
              </w:rPr>
              <w:t>OPM</w:t>
            </w:r>
          </w:p>
        </w:tc>
        <w:tc>
          <w:tcPr>
            <w:tcW w:w="8185" w:type="dxa"/>
          </w:tcPr>
          <w:p w14:paraId="5DF1D054" w14:textId="17C901F9" w:rsidR="009F20A2" w:rsidRPr="009F20A2" w:rsidRDefault="009F20A2" w:rsidP="009F20A2">
            <w:pPr>
              <w:rPr>
                <w:rFonts w:ascii="Times New Roman" w:hAnsi="Times New Roman" w:cs="Times New Roman"/>
              </w:rPr>
            </w:pPr>
            <w:r w:rsidRPr="009F20A2">
              <w:rPr>
                <w:rFonts w:ascii="Times New Roman" w:hAnsi="Times New Roman" w:cs="Times New Roman"/>
              </w:rPr>
              <w:t xml:space="preserve">Office of the Prime Minister </w:t>
            </w:r>
          </w:p>
        </w:tc>
      </w:tr>
      <w:tr w:rsidR="009F20A2" w:rsidRPr="009F20A2" w14:paraId="0544EF7D" w14:textId="77777777" w:rsidTr="009F20A2">
        <w:tc>
          <w:tcPr>
            <w:tcW w:w="1075" w:type="dxa"/>
          </w:tcPr>
          <w:p w14:paraId="70A6CC80" w14:textId="6801D9C3" w:rsidR="009F20A2" w:rsidRPr="009F20A2" w:rsidRDefault="009F20A2" w:rsidP="009F20A2">
            <w:pPr>
              <w:rPr>
                <w:rFonts w:ascii="Times New Roman" w:hAnsi="Times New Roman" w:cs="Times New Roman"/>
              </w:rPr>
            </w:pPr>
            <w:r w:rsidRPr="009F20A2">
              <w:rPr>
                <w:rFonts w:ascii="Times New Roman" w:hAnsi="Times New Roman" w:cs="Times New Roman"/>
              </w:rPr>
              <w:t>PB</w:t>
            </w:r>
          </w:p>
        </w:tc>
        <w:tc>
          <w:tcPr>
            <w:tcW w:w="8185" w:type="dxa"/>
          </w:tcPr>
          <w:p w14:paraId="4A0036D9" w14:textId="0A1879B5" w:rsidR="009F20A2" w:rsidRPr="009F20A2" w:rsidRDefault="009F20A2" w:rsidP="009F20A2">
            <w:pPr>
              <w:rPr>
                <w:rFonts w:ascii="Times New Roman" w:hAnsi="Times New Roman" w:cs="Times New Roman"/>
              </w:rPr>
            </w:pPr>
            <w:r w:rsidRPr="009F20A2">
              <w:rPr>
                <w:rFonts w:ascii="Times New Roman" w:hAnsi="Times New Roman" w:cs="Times New Roman"/>
              </w:rPr>
              <w:t>Public Bodies</w:t>
            </w:r>
          </w:p>
        </w:tc>
      </w:tr>
      <w:tr w:rsidR="009F20A2" w:rsidRPr="009F20A2" w14:paraId="3DDA9D30" w14:textId="77777777" w:rsidTr="009F20A2">
        <w:tc>
          <w:tcPr>
            <w:tcW w:w="1075" w:type="dxa"/>
          </w:tcPr>
          <w:p w14:paraId="7E6B31DB" w14:textId="6422B724" w:rsidR="009F20A2" w:rsidRPr="009F20A2" w:rsidRDefault="009F20A2" w:rsidP="009F20A2">
            <w:pPr>
              <w:rPr>
                <w:rFonts w:ascii="Times New Roman" w:hAnsi="Times New Roman" w:cs="Times New Roman"/>
              </w:rPr>
            </w:pPr>
            <w:r w:rsidRPr="009F20A2">
              <w:rPr>
                <w:rFonts w:ascii="Times New Roman" w:hAnsi="Times New Roman" w:cs="Times New Roman"/>
              </w:rPr>
              <w:t>PCR</w:t>
            </w:r>
          </w:p>
        </w:tc>
        <w:tc>
          <w:tcPr>
            <w:tcW w:w="8185" w:type="dxa"/>
          </w:tcPr>
          <w:p w14:paraId="7164A9FF" w14:textId="7BFE4179" w:rsidR="009F20A2" w:rsidRPr="009F20A2" w:rsidRDefault="009F20A2" w:rsidP="009F20A2">
            <w:pPr>
              <w:rPr>
                <w:rFonts w:ascii="Times New Roman" w:hAnsi="Times New Roman" w:cs="Times New Roman"/>
              </w:rPr>
            </w:pPr>
            <w:r w:rsidRPr="009F20A2">
              <w:rPr>
                <w:rFonts w:ascii="Times New Roman" w:hAnsi="Times New Roman" w:cs="Times New Roman"/>
              </w:rPr>
              <w:t>Project Completion Report</w:t>
            </w:r>
          </w:p>
        </w:tc>
      </w:tr>
      <w:tr w:rsidR="009F20A2" w:rsidRPr="009F20A2" w14:paraId="357EBBCB" w14:textId="77777777" w:rsidTr="009F20A2">
        <w:tc>
          <w:tcPr>
            <w:tcW w:w="1075" w:type="dxa"/>
          </w:tcPr>
          <w:p w14:paraId="3AABE102" w14:textId="6316C7DC" w:rsidR="009F20A2" w:rsidRPr="009F20A2" w:rsidRDefault="009F20A2" w:rsidP="009F20A2">
            <w:pPr>
              <w:rPr>
                <w:rFonts w:ascii="Times New Roman" w:hAnsi="Times New Roman" w:cs="Times New Roman"/>
              </w:rPr>
            </w:pPr>
            <w:r w:rsidRPr="009F20A2">
              <w:rPr>
                <w:rFonts w:ascii="Times New Roman" w:hAnsi="Times New Roman" w:cs="Times New Roman"/>
              </w:rPr>
              <w:t>PEP</w:t>
            </w:r>
          </w:p>
        </w:tc>
        <w:tc>
          <w:tcPr>
            <w:tcW w:w="8185" w:type="dxa"/>
          </w:tcPr>
          <w:p w14:paraId="6EE3D567" w14:textId="7958EA05" w:rsidR="009F20A2" w:rsidRPr="009F20A2" w:rsidRDefault="009F20A2" w:rsidP="009F20A2">
            <w:pPr>
              <w:rPr>
                <w:rFonts w:ascii="Times New Roman" w:hAnsi="Times New Roman" w:cs="Times New Roman"/>
              </w:rPr>
            </w:pPr>
            <w:r w:rsidRPr="009F20A2">
              <w:rPr>
                <w:rFonts w:ascii="Times New Roman" w:hAnsi="Times New Roman" w:cs="Times New Roman"/>
              </w:rPr>
              <w:t>Pluriannual Execution Plan</w:t>
            </w:r>
          </w:p>
        </w:tc>
      </w:tr>
      <w:tr w:rsidR="009F20A2" w:rsidRPr="009F20A2" w14:paraId="3565BEFB" w14:textId="77777777" w:rsidTr="009F20A2">
        <w:tc>
          <w:tcPr>
            <w:tcW w:w="1075" w:type="dxa"/>
          </w:tcPr>
          <w:p w14:paraId="461D16AF" w14:textId="6B8C1D9C" w:rsidR="009F20A2" w:rsidRPr="009F20A2" w:rsidRDefault="009F20A2" w:rsidP="009F20A2">
            <w:pPr>
              <w:rPr>
                <w:rFonts w:ascii="Times New Roman" w:hAnsi="Times New Roman" w:cs="Times New Roman"/>
              </w:rPr>
            </w:pPr>
            <w:r w:rsidRPr="009F20A2">
              <w:rPr>
                <w:rFonts w:ascii="Times New Roman" w:hAnsi="Times New Roman" w:cs="Times New Roman"/>
              </w:rPr>
              <w:t>PEU</w:t>
            </w:r>
          </w:p>
        </w:tc>
        <w:tc>
          <w:tcPr>
            <w:tcW w:w="8185" w:type="dxa"/>
          </w:tcPr>
          <w:p w14:paraId="64FC12AF" w14:textId="6983421C" w:rsidR="009F20A2" w:rsidRPr="009F20A2" w:rsidRDefault="009F20A2" w:rsidP="009F20A2">
            <w:pPr>
              <w:rPr>
                <w:rFonts w:ascii="Times New Roman" w:hAnsi="Times New Roman" w:cs="Times New Roman"/>
              </w:rPr>
            </w:pPr>
            <w:r w:rsidRPr="009F20A2">
              <w:rPr>
                <w:rFonts w:ascii="Times New Roman" w:hAnsi="Times New Roman" w:cs="Times New Roman"/>
              </w:rPr>
              <w:t>Programme Executing Unit</w:t>
            </w:r>
          </w:p>
        </w:tc>
      </w:tr>
      <w:tr w:rsidR="009F20A2" w:rsidRPr="009F20A2" w14:paraId="73213AEA" w14:textId="77777777" w:rsidTr="009F20A2">
        <w:tc>
          <w:tcPr>
            <w:tcW w:w="1075" w:type="dxa"/>
          </w:tcPr>
          <w:p w14:paraId="4B5C142E" w14:textId="107166D9" w:rsidR="009F20A2" w:rsidRPr="009F20A2" w:rsidRDefault="009F20A2" w:rsidP="009F20A2">
            <w:pPr>
              <w:rPr>
                <w:rFonts w:ascii="Times New Roman" w:hAnsi="Times New Roman" w:cs="Times New Roman"/>
              </w:rPr>
            </w:pPr>
            <w:r w:rsidRPr="009F20A2">
              <w:rPr>
                <w:rFonts w:ascii="Times New Roman" w:hAnsi="Times New Roman" w:cs="Times New Roman"/>
              </w:rPr>
              <w:t>PMR</w:t>
            </w:r>
          </w:p>
        </w:tc>
        <w:tc>
          <w:tcPr>
            <w:tcW w:w="8185" w:type="dxa"/>
          </w:tcPr>
          <w:p w14:paraId="267F0CF8" w14:textId="2F84B06F" w:rsidR="009F20A2" w:rsidRPr="009F20A2" w:rsidRDefault="009F20A2" w:rsidP="009F20A2">
            <w:pPr>
              <w:rPr>
                <w:rFonts w:ascii="Times New Roman" w:hAnsi="Times New Roman" w:cs="Times New Roman"/>
              </w:rPr>
            </w:pPr>
            <w:r w:rsidRPr="009F20A2">
              <w:rPr>
                <w:rFonts w:ascii="Times New Roman" w:hAnsi="Times New Roman" w:cs="Times New Roman"/>
              </w:rPr>
              <w:t>Project and Monitoring Report</w:t>
            </w:r>
          </w:p>
        </w:tc>
      </w:tr>
      <w:tr w:rsidR="009F20A2" w:rsidRPr="009F20A2" w14:paraId="42ADF2A4" w14:textId="77777777" w:rsidTr="009F20A2">
        <w:tc>
          <w:tcPr>
            <w:tcW w:w="1075" w:type="dxa"/>
          </w:tcPr>
          <w:p w14:paraId="33246B2F" w14:textId="26C35AF2" w:rsidR="009F20A2" w:rsidRPr="009F20A2" w:rsidRDefault="009F20A2" w:rsidP="009F20A2">
            <w:pPr>
              <w:rPr>
                <w:rFonts w:ascii="Times New Roman" w:hAnsi="Times New Roman" w:cs="Times New Roman"/>
              </w:rPr>
            </w:pPr>
            <w:r w:rsidRPr="009F20A2">
              <w:rPr>
                <w:rFonts w:ascii="Times New Roman" w:hAnsi="Times New Roman" w:cs="Times New Roman"/>
              </w:rPr>
              <w:t>POD</w:t>
            </w:r>
          </w:p>
        </w:tc>
        <w:tc>
          <w:tcPr>
            <w:tcW w:w="8185" w:type="dxa"/>
          </w:tcPr>
          <w:p w14:paraId="1730B574" w14:textId="0B390D64" w:rsidR="009F20A2" w:rsidRPr="009F20A2" w:rsidRDefault="009F20A2" w:rsidP="009F20A2">
            <w:pPr>
              <w:rPr>
                <w:rFonts w:ascii="Times New Roman" w:hAnsi="Times New Roman" w:cs="Times New Roman"/>
              </w:rPr>
            </w:pPr>
            <w:r w:rsidRPr="009F20A2">
              <w:rPr>
                <w:rFonts w:ascii="Times New Roman" w:hAnsi="Times New Roman" w:cs="Times New Roman"/>
              </w:rPr>
              <w:t>Proposal for Operation Development</w:t>
            </w:r>
          </w:p>
        </w:tc>
      </w:tr>
      <w:tr w:rsidR="009F20A2" w:rsidRPr="009F20A2" w14:paraId="07554414" w14:textId="77777777" w:rsidTr="009F20A2">
        <w:tc>
          <w:tcPr>
            <w:tcW w:w="1075" w:type="dxa"/>
          </w:tcPr>
          <w:p w14:paraId="2B11FF0F" w14:textId="4465AA0A" w:rsidR="009F20A2" w:rsidRPr="009F20A2" w:rsidRDefault="009F20A2" w:rsidP="009F20A2">
            <w:pPr>
              <w:rPr>
                <w:rFonts w:ascii="Times New Roman" w:hAnsi="Times New Roman" w:cs="Times New Roman"/>
              </w:rPr>
            </w:pPr>
            <w:r w:rsidRPr="009F20A2">
              <w:rPr>
                <w:rFonts w:ascii="Times New Roman" w:hAnsi="Times New Roman" w:cs="Times New Roman"/>
              </w:rPr>
              <w:t>PP</w:t>
            </w:r>
          </w:p>
        </w:tc>
        <w:tc>
          <w:tcPr>
            <w:tcW w:w="8185" w:type="dxa"/>
          </w:tcPr>
          <w:p w14:paraId="6C72B34B" w14:textId="699CEE0F" w:rsidR="009F20A2" w:rsidRPr="009F20A2" w:rsidRDefault="009F20A2" w:rsidP="009F20A2">
            <w:pPr>
              <w:rPr>
                <w:rFonts w:ascii="Times New Roman" w:hAnsi="Times New Roman" w:cs="Times New Roman"/>
              </w:rPr>
            </w:pPr>
            <w:r w:rsidRPr="009F20A2">
              <w:rPr>
                <w:rFonts w:ascii="Times New Roman" w:hAnsi="Times New Roman" w:cs="Times New Roman"/>
              </w:rPr>
              <w:t>Procurement Plan</w:t>
            </w:r>
          </w:p>
        </w:tc>
      </w:tr>
      <w:tr w:rsidR="009F20A2" w:rsidRPr="009F20A2" w14:paraId="12947AFC" w14:textId="77777777" w:rsidTr="009F20A2">
        <w:tc>
          <w:tcPr>
            <w:tcW w:w="1075" w:type="dxa"/>
          </w:tcPr>
          <w:p w14:paraId="6EAEF2B7" w14:textId="559C5605" w:rsidR="009F20A2" w:rsidRPr="009F20A2" w:rsidRDefault="009F20A2" w:rsidP="009F20A2">
            <w:pPr>
              <w:rPr>
                <w:rFonts w:ascii="Times New Roman" w:hAnsi="Times New Roman" w:cs="Times New Roman"/>
              </w:rPr>
            </w:pPr>
            <w:r w:rsidRPr="009F20A2">
              <w:rPr>
                <w:rFonts w:ascii="Times New Roman" w:hAnsi="Times New Roman" w:cs="Times New Roman"/>
              </w:rPr>
              <w:t>PST</w:t>
            </w:r>
          </w:p>
        </w:tc>
        <w:tc>
          <w:tcPr>
            <w:tcW w:w="8185" w:type="dxa"/>
          </w:tcPr>
          <w:p w14:paraId="48A239E9" w14:textId="02CB8AE6" w:rsidR="009F20A2" w:rsidRPr="009F20A2" w:rsidRDefault="009F20A2" w:rsidP="009F20A2">
            <w:pPr>
              <w:rPr>
                <w:rFonts w:ascii="Times New Roman" w:hAnsi="Times New Roman" w:cs="Times New Roman"/>
              </w:rPr>
            </w:pPr>
            <w:r w:rsidRPr="009F20A2">
              <w:rPr>
                <w:rFonts w:ascii="Times New Roman" w:hAnsi="Times New Roman" w:cs="Times New Roman"/>
              </w:rPr>
              <w:t xml:space="preserve">Public Sector Transformation </w:t>
            </w:r>
          </w:p>
        </w:tc>
      </w:tr>
      <w:tr w:rsidR="009F20A2" w:rsidRPr="00A13B42" w14:paraId="6D4AB36D" w14:textId="77777777" w:rsidTr="009F20A2">
        <w:tc>
          <w:tcPr>
            <w:tcW w:w="1075" w:type="dxa"/>
          </w:tcPr>
          <w:p w14:paraId="4DA4E639" w14:textId="5FFD5DFD" w:rsidR="009F20A2" w:rsidRPr="009F20A2" w:rsidRDefault="009F20A2" w:rsidP="009F20A2">
            <w:pPr>
              <w:rPr>
                <w:rFonts w:ascii="Times New Roman" w:hAnsi="Times New Roman" w:cs="Times New Roman"/>
              </w:rPr>
            </w:pPr>
            <w:bookmarkStart w:id="2" w:name="_Hlk491700944"/>
            <w:r w:rsidRPr="009F20A2">
              <w:rPr>
                <w:rFonts w:ascii="Times New Roman" w:hAnsi="Times New Roman" w:cs="Times New Roman"/>
              </w:rPr>
              <w:t>PSTIU</w:t>
            </w:r>
            <w:bookmarkEnd w:id="2"/>
          </w:p>
        </w:tc>
        <w:tc>
          <w:tcPr>
            <w:tcW w:w="8185" w:type="dxa"/>
          </w:tcPr>
          <w:p w14:paraId="4A20F458" w14:textId="555DA260" w:rsidR="009F20A2" w:rsidRPr="009F20A2" w:rsidRDefault="009F20A2" w:rsidP="009F20A2">
            <w:pPr>
              <w:rPr>
                <w:rFonts w:ascii="Times New Roman" w:hAnsi="Times New Roman" w:cs="Times New Roman"/>
                <w:lang w:val="fr-FR"/>
              </w:rPr>
            </w:pPr>
            <w:r w:rsidRPr="009F20A2">
              <w:rPr>
                <w:rFonts w:ascii="Times New Roman" w:hAnsi="Times New Roman" w:cs="Times New Roman"/>
                <w:lang w:val="fr-FR"/>
              </w:rPr>
              <w:t>Public Sector Transformation Implementation Unit</w:t>
            </w:r>
          </w:p>
        </w:tc>
      </w:tr>
      <w:tr w:rsidR="009F20A2" w:rsidRPr="009F20A2" w14:paraId="715F0824" w14:textId="77777777" w:rsidTr="009F20A2">
        <w:tc>
          <w:tcPr>
            <w:tcW w:w="1075" w:type="dxa"/>
          </w:tcPr>
          <w:p w14:paraId="76B6C52B" w14:textId="35D09083" w:rsidR="009F20A2" w:rsidRPr="009F20A2" w:rsidRDefault="009F20A2" w:rsidP="009F20A2">
            <w:pPr>
              <w:rPr>
                <w:rFonts w:ascii="Times New Roman" w:hAnsi="Times New Roman" w:cs="Times New Roman"/>
              </w:rPr>
            </w:pPr>
            <w:bookmarkStart w:id="3" w:name="_Hlk491700958"/>
            <w:r w:rsidRPr="009F20A2">
              <w:rPr>
                <w:rFonts w:ascii="Times New Roman" w:hAnsi="Times New Roman" w:cs="Times New Roman"/>
              </w:rPr>
              <w:t>PSTOC</w:t>
            </w:r>
            <w:bookmarkEnd w:id="3"/>
          </w:p>
        </w:tc>
        <w:tc>
          <w:tcPr>
            <w:tcW w:w="8185" w:type="dxa"/>
          </w:tcPr>
          <w:p w14:paraId="5CB6F197" w14:textId="3E8ED170" w:rsidR="009F20A2" w:rsidRPr="009F20A2" w:rsidRDefault="009F20A2" w:rsidP="009F20A2">
            <w:pPr>
              <w:rPr>
                <w:rFonts w:ascii="Times New Roman" w:hAnsi="Times New Roman" w:cs="Times New Roman"/>
              </w:rPr>
            </w:pPr>
            <w:r w:rsidRPr="009F20A2">
              <w:rPr>
                <w:rFonts w:ascii="Times New Roman" w:hAnsi="Times New Roman" w:cs="Times New Roman"/>
              </w:rPr>
              <w:t>Public Sector Transformation Oversight Committee</w:t>
            </w:r>
          </w:p>
        </w:tc>
      </w:tr>
      <w:tr w:rsidR="009F20A2" w:rsidRPr="009F20A2" w14:paraId="369CA675" w14:textId="77777777" w:rsidTr="009F20A2">
        <w:tc>
          <w:tcPr>
            <w:tcW w:w="1075" w:type="dxa"/>
          </w:tcPr>
          <w:p w14:paraId="7CBDD17F" w14:textId="65C88D9D" w:rsidR="009F20A2" w:rsidRPr="009F20A2" w:rsidRDefault="009F20A2" w:rsidP="009F20A2">
            <w:pPr>
              <w:rPr>
                <w:rFonts w:ascii="Times New Roman" w:hAnsi="Times New Roman" w:cs="Times New Roman"/>
              </w:rPr>
            </w:pPr>
            <w:r w:rsidRPr="009F20A2">
              <w:rPr>
                <w:rFonts w:ascii="Times New Roman" w:hAnsi="Times New Roman" w:cs="Times New Roman"/>
              </w:rPr>
              <w:t>PEP</w:t>
            </w:r>
          </w:p>
        </w:tc>
        <w:tc>
          <w:tcPr>
            <w:tcW w:w="8185" w:type="dxa"/>
          </w:tcPr>
          <w:p w14:paraId="191ADCFD" w14:textId="641DC983" w:rsidR="009F20A2" w:rsidRPr="009F20A2" w:rsidRDefault="009F20A2" w:rsidP="009F20A2">
            <w:pPr>
              <w:rPr>
                <w:rFonts w:ascii="Times New Roman" w:hAnsi="Times New Roman" w:cs="Times New Roman"/>
              </w:rPr>
            </w:pPr>
            <w:r w:rsidRPr="009F20A2">
              <w:rPr>
                <w:rFonts w:ascii="Times New Roman" w:hAnsi="Times New Roman" w:cs="Times New Roman"/>
              </w:rPr>
              <w:t>Project Execution Plan</w:t>
            </w:r>
          </w:p>
        </w:tc>
      </w:tr>
      <w:tr w:rsidR="009F20A2" w:rsidRPr="009F20A2" w14:paraId="6B58EA7F" w14:textId="77777777" w:rsidTr="009F20A2">
        <w:tc>
          <w:tcPr>
            <w:tcW w:w="1075" w:type="dxa"/>
          </w:tcPr>
          <w:p w14:paraId="2DD823AE" w14:textId="78D024B9" w:rsidR="009F20A2" w:rsidRPr="009F20A2" w:rsidRDefault="009F20A2" w:rsidP="009F20A2">
            <w:pPr>
              <w:rPr>
                <w:rFonts w:ascii="Times New Roman" w:hAnsi="Times New Roman" w:cs="Times New Roman"/>
              </w:rPr>
            </w:pPr>
            <w:r w:rsidRPr="009F20A2">
              <w:rPr>
                <w:rFonts w:ascii="Times New Roman" w:hAnsi="Times New Roman" w:cs="Times New Roman"/>
              </w:rPr>
              <w:t>PEU</w:t>
            </w:r>
          </w:p>
        </w:tc>
        <w:tc>
          <w:tcPr>
            <w:tcW w:w="8185" w:type="dxa"/>
          </w:tcPr>
          <w:p w14:paraId="57DD998F" w14:textId="12664776" w:rsidR="009F20A2" w:rsidRPr="009F20A2" w:rsidRDefault="009F20A2" w:rsidP="009F20A2">
            <w:pPr>
              <w:rPr>
                <w:rFonts w:ascii="Times New Roman" w:hAnsi="Times New Roman" w:cs="Times New Roman"/>
              </w:rPr>
            </w:pPr>
            <w:r w:rsidRPr="009F20A2">
              <w:rPr>
                <w:rFonts w:ascii="Times New Roman" w:hAnsi="Times New Roman" w:cs="Times New Roman"/>
              </w:rPr>
              <w:t>Project Executing Unit</w:t>
            </w:r>
          </w:p>
        </w:tc>
      </w:tr>
      <w:tr w:rsidR="009F20A2" w:rsidRPr="009F20A2" w14:paraId="04856960" w14:textId="77777777" w:rsidTr="009F20A2">
        <w:tc>
          <w:tcPr>
            <w:tcW w:w="1075" w:type="dxa"/>
          </w:tcPr>
          <w:p w14:paraId="5550B493" w14:textId="2B19A89D" w:rsidR="009F20A2" w:rsidRPr="009F20A2" w:rsidRDefault="009F20A2" w:rsidP="009F20A2">
            <w:pPr>
              <w:rPr>
                <w:rFonts w:ascii="Times New Roman" w:hAnsi="Times New Roman" w:cs="Times New Roman"/>
              </w:rPr>
            </w:pPr>
            <w:r w:rsidRPr="009F20A2">
              <w:rPr>
                <w:rFonts w:ascii="Times New Roman" w:hAnsi="Times New Roman" w:cs="Times New Roman"/>
              </w:rPr>
              <w:t>PEX</w:t>
            </w:r>
          </w:p>
        </w:tc>
        <w:tc>
          <w:tcPr>
            <w:tcW w:w="8185" w:type="dxa"/>
          </w:tcPr>
          <w:p w14:paraId="142C5A00" w14:textId="0E92A6E7" w:rsidR="009F20A2" w:rsidRPr="009F20A2" w:rsidRDefault="009F20A2" w:rsidP="009F20A2">
            <w:pPr>
              <w:rPr>
                <w:rFonts w:ascii="Times New Roman" w:hAnsi="Times New Roman" w:cs="Times New Roman"/>
              </w:rPr>
            </w:pPr>
            <w:r w:rsidRPr="009F20A2">
              <w:rPr>
                <w:rFonts w:ascii="Times New Roman" w:hAnsi="Times New Roman" w:cs="Times New Roman"/>
              </w:rPr>
              <w:t>Public Expenditure Division, Ministry of Finance &amp; the Public Service</w:t>
            </w:r>
          </w:p>
        </w:tc>
      </w:tr>
      <w:tr w:rsidR="009F20A2" w:rsidRPr="009F20A2" w14:paraId="2529954B" w14:textId="77777777" w:rsidTr="009F20A2">
        <w:tc>
          <w:tcPr>
            <w:tcW w:w="1075" w:type="dxa"/>
          </w:tcPr>
          <w:p w14:paraId="2C6E99FA" w14:textId="06448AEF" w:rsidR="009F20A2" w:rsidRPr="009F20A2" w:rsidRDefault="009F20A2" w:rsidP="009F20A2">
            <w:pPr>
              <w:rPr>
                <w:rFonts w:ascii="Times New Roman" w:hAnsi="Times New Roman" w:cs="Times New Roman"/>
              </w:rPr>
            </w:pPr>
            <w:r w:rsidRPr="009F20A2">
              <w:rPr>
                <w:rFonts w:ascii="Times New Roman" w:hAnsi="Times New Roman" w:cs="Times New Roman"/>
              </w:rPr>
              <w:t>PFP</w:t>
            </w:r>
          </w:p>
        </w:tc>
        <w:tc>
          <w:tcPr>
            <w:tcW w:w="8185" w:type="dxa"/>
          </w:tcPr>
          <w:p w14:paraId="2A15E61C" w14:textId="5C8F733B" w:rsidR="009F20A2" w:rsidRPr="009F20A2" w:rsidRDefault="009F20A2" w:rsidP="009F20A2">
            <w:pPr>
              <w:rPr>
                <w:rFonts w:ascii="Times New Roman" w:hAnsi="Times New Roman" w:cs="Times New Roman"/>
              </w:rPr>
            </w:pPr>
            <w:r w:rsidRPr="009F20A2">
              <w:rPr>
                <w:rFonts w:ascii="Times New Roman" w:hAnsi="Times New Roman" w:cs="Times New Roman"/>
              </w:rPr>
              <w:t>Project Financial Plan</w:t>
            </w:r>
          </w:p>
        </w:tc>
      </w:tr>
      <w:tr w:rsidR="009F20A2" w:rsidRPr="009F20A2" w14:paraId="45A00B74" w14:textId="77777777" w:rsidTr="009F20A2">
        <w:tc>
          <w:tcPr>
            <w:tcW w:w="1075" w:type="dxa"/>
          </w:tcPr>
          <w:p w14:paraId="151FADDA" w14:textId="429CF266" w:rsidR="009F20A2" w:rsidRPr="009F20A2" w:rsidRDefault="009F20A2" w:rsidP="009F20A2">
            <w:pPr>
              <w:rPr>
                <w:rFonts w:ascii="Times New Roman" w:hAnsi="Times New Roman" w:cs="Times New Roman"/>
              </w:rPr>
            </w:pPr>
            <w:r w:rsidRPr="009F20A2">
              <w:rPr>
                <w:rFonts w:ascii="Times New Roman" w:hAnsi="Times New Roman" w:cs="Times New Roman"/>
              </w:rPr>
              <w:t>PIOJ</w:t>
            </w:r>
          </w:p>
        </w:tc>
        <w:tc>
          <w:tcPr>
            <w:tcW w:w="8185" w:type="dxa"/>
          </w:tcPr>
          <w:p w14:paraId="7B5D4EAC" w14:textId="2554D5DB" w:rsidR="009F20A2" w:rsidRPr="009F20A2" w:rsidRDefault="009F20A2" w:rsidP="009F20A2">
            <w:pPr>
              <w:rPr>
                <w:rFonts w:ascii="Times New Roman" w:hAnsi="Times New Roman" w:cs="Times New Roman"/>
              </w:rPr>
            </w:pPr>
            <w:r w:rsidRPr="009F20A2">
              <w:rPr>
                <w:rFonts w:ascii="Times New Roman" w:hAnsi="Times New Roman" w:cs="Times New Roman"/>
              </w:rPr>
              <w:t xml:space="preserve">Planning Institute of Jamaica </w:t>
            </w:r>
          </w:p>
        </w:tc>
      </w:tr>
      <w:tr w:rsidR="009F20A2" w:rsidRPr="009F20A2" w14:paraId="1B0CC2E2" w14:textId="77777777" w:rsidTr="009F20A2">
        <w:tc>
          <w:tcPr>
            <w:tcW w:w="1075" w:type="dxa"/>
          </w:tcPr>
          <w:p w14:paraId="42D70994" w14:textId="15F9A5A8" w:rsidR="009F20A2" w:rsidRPr="009F20A2" w:rsidRDefault="009F20A2" w:rsidP="009F20A2">
            <w:pPr>
              <w:rPr>
                <w:rFonts w:ascii="Times New Roman" w:hAnsi="Times New Roman" w:cs="Times New Roman"/>
              </w:rPr>
            </w:pPr>
            <w:r w:rsidRPr="009F20A2">
              <w:rPr>
                <w:rFonts w:ascii="Times New Roman" w:hAnsi="Times New Roman" w:cs="Times New Roman"/>
              </w:rPr>
              <w:t>PP</w:t>
            </w:r>
          </w:p>
        </w:tc>
        <w:tc>
          <w:tcPr>
            <w:tcW w:w="8185" w:type="dxa"/>
          </w:tcPr>
          <w:p w14:paraId="4E973D05" w14:textId="12BDC9F6" w:rsidR="009F20A2" w:rsidRPr="009F20A2" w:rsidRDefault="009F20A2" w:rsidP="009F20A2">
            <w:pPr>
              <w:rPr>
                <w:rFonts w:ascii="Times New Roman" w:hAnsi="Times New Roman" w:cs="Times New Roman"/>
              </w:rPr>
            </w:pPr>
            <w:r w:rsidRPr="009F20A2">
              <w:rPr>
                <w:rFonts w:ascii="Times New Roman" w:hAnsi="Times New Roman" w:cs="Times New Roman"/>
              </w:rPr>
              <w:t>Annual Procurement Plan</w:t>
            </w:r>
          </w:p>
        </w:tc>
      </w:tr>
      <w:tr w:rsidR="009F20A2" w:rsidRPr="009F20A2" w14:paraId="0C5038F6" w14:textId="77777777" w:rsidTr="009F20A2">
        <w:tc>
          <w:tcPr>
            <w:tcW w:w="1075" w:type="dxa"/>
          </w:tcPr>
          <w:p w14:paraId="19F139FF" w14:textId="44279516" w:rsidR="009F20A2" w:rsidRPr="009F20A2" w:rsidRDefault="00D74AF2" w:rsidP="009F20A2">
            <w:pPr>
              <w:rPr>
                <w:rFonts w:ascii="Times New Roman" w:hAnsi="Times New Roman" w:cs="Times New Roman"/>
              </w:rPr>
            </w:pPr>
            <w:r>
              <w:rPr>
                <w:rFonts w:ascii="Times New Roman" w:hAnsi="Times New Roman" w:cs="Times New Roman"/>
              </w:rPr>
              <w:t>PS MNS</w:t>
            </w:r>
          </w:p>
        </w:tc>
        <w:tc>
          <w:tcPr>
            <w:tcW w:w="8185" w:type="dxa"/>
          </w:tcPr>
          <w:p w14:paraId="564ABD62" w14:textId="39D3ACBB" w:rsidR="009F20A2" w:rsidRPr="009F20A2" w:rsidRDefault="009F20A2" w:rsidP="009F20A2">
            <w:pPr>
              <w:rPr>
                <w:rFonts w:ascii="Times New Roman" w:hAnsi="Times New Roman" w:cs="Times New Roman"/>
              </w:rPr>
            </w:pPr>
            <w:r w:rsidRPr="009F20A2">
              <w:rPr>
                <w:rFonts w:ascii="Times New Roman" w:hAnsi="Times New Roman" w:cs="Times New Roman"/>
              </w:rPr>
              <w:t xml:space="preserve">Permanent Secretary in the </w:t>
            </w:r>
            <w:r w:rsidR="00D74AF2">
              <w:rPr>
                <w:rFonts w:ascii="Times New Roman" w:hAnsi="Times New Roman" w:cs="Times New Roman"/>
              </w:rPr>
              <w:t>Ministry of National Security</w:t>
            </w:r>
          </w:p>
        </w:tc>
      </w:tr>
      <w:tr w:rsidR="009F20A2" w:rsidRPr="009F20A2" w14:paraId="64A46B19" w14:textId="77777777" w:rsidTr="009F20A2">
        <w:tc>
          <w:tcPr>
            <w:tcW w:w="1075" w:type="dxa"/>
          </w:tcPr>
          <w:p w14:paraId="301E23DB" w14:textId="69C723FD" w:rsidR="009F20A2" w:rsidRPr="009F20A2" w:rsidRDefault="009F20A2" w:rsidP="009F20A2">
            <w:pPr>
              <w:rPr>
                <w:rFonts w:ascii="Times New Roman" w:hAnsi="Times New Roman" w:cs="Times New Roman"/>
              </w:rPr>
            </w:pPr>
            <w:r w:rsidRPr="009F20A2">
              <w:rPr>
                <w:rFonts w:ascii="Times New Roman" w:hAnsi="Times New Roman" w:cs="Times New Roman"/>
              </w:rPr>
              <w:t>SPF</w:t>
            </w:r>
          </w:p>
        </w:tc>
        <w:tc>
          <w:tcPr>
            <w:tcW w:w="8185" w:type="dxa"/>
          </w:tcPr>
          <w:p w14:paraId="0F525570" w14:textId="29DBA149" w:rsidR="009F20A2" w:rsidRPr="009F20A2" w:rsidRDefault="009F20A2" w:rsidP="009F20A2">
            <w:pPr>
              <w:rPr>
                <w:rFonts w:ascii="Times New Roman" w:hAnsi="Times New Roman" w:cs="Times New Roman"/>
              </w:rPr>
            </w:pPr>
            <w:r w:rsidRPr="009F20A2">
              <w:rPr>
                <w:rFonts w:ascii="Times New Roman" w:hAnsi="Times New Roman" w:cs="Times New Roman"/>
              </w:rPr>
              <w:t>Safeguard Policy Filter</w:t>
            </w:r>
          </w:p>
        </w:tc>
      </w:tr>
      <w:tr w:rsidR="009F20A2" w:rsidRPr="009F20A2" w14:paraId="637D54D0" w14:textId="77777777" w:rsidTr="009F20A2">
        <w:tc>
          <w:tcPr>
            <w:tcW w:w="1075" w:type="dxa"/>
          </w:tcPr>
          <w:p w14:paraId="1A2F1F73" w14:textId="6FA1B64D" w:rsidR="009F20A2" w:rsidRPr="009F20A2" w:rsidRDefault="009F20A2" w:rsidP="009F20A2">
            <w:pPr>
              <w:rPr>
                <w:rFonts w:ascii="Times New Roman" w:hAnsi="Times New Roman" w:cs="Times New Roman"/>
              </w:rPr>
            </w:pPr>
            <w:r w:rsidRPr="009F20A2">
              <w:rPr>
                <w:rFonts w:ascii="Times New Roman" w:hAnsi="Times New Roman" w:cs="Times New Roman"/>
              </w:rPr>
              <w:t>SSF</w:t>
            </w:r>
          </w:p>
        </w:tc>
        <w:tc>
          <w:tcPr>
            <w:tcW w:w="8185" w:type="dxa"/>
          </w:tcPr>
          <w:p w14:paraId="1CD64763" w14:textId="2429B8C2" w:rsidR="009F20A2" w:rsidRPr="009F20A2" w:rsidRDefault="009F20A2" w:rsidP="009F20A2">
            <w:pPr>
              <w:rPr>
                <w:rFonts w:ascii="Times New Roman" w:hAnsi="Times New Roman" w:cs="Times New Roman"/>
              </w:rPr>
            </w:pPr>
            <w:r w:rsidRPr="009F20A2">
              <w:rPr>
                <w:rFonts w:ascii="Times New Roman" w:hAnsi="Times New Roman" w:cs="Times New Roman"/>
              </w:rPr>
              <w:t>Safeguard Screening Form</w:t>
            </w:r>
          </w:p>
        </w:tc>
      </w:tr>
      <w:tr w:rsidR="009F20A2" w:rsidRPr="009F20A2" w14:paraId="0D51AC20" w14:textId="77777777" w:rsidTr="009F20A2">
        <w:tc>
          <w:tcPr>
            <w:tcW w:w="1075" w:type="dxa"/>
          </w:tcPr>
          <w:p w14:paraId="599DE8D0" w14:textId="6533804A" w:rsidR="009F20A2" w:rsidRPr="009F20A2" w:rsidRDefault="009F20A2" w:rsidP="009F20A2">
            <w:pPr>
              <w:rPr>
                <w:rFonts w:ascii="Times New Roman" w:hAnsi="Times New Roman" w:cs="Times New Roman"/>
              </w:rPr>
            </w:pPr>
            <w:r w:rsidRPr="009F20A2">
              <w:rPr>
                <w:rFonts w:ascii="Times New Roman" w:hAnsi="Times New Roman" w:cs="Times New Roman"/>
              </w:rPr>
              <w:t>TOR</w:t>
            </w:r>
          </w:p>
        </w:tc>
        <w:tc>
          <w:tcPr>
            <w:tcW w:w="8185" w:type="dxa"/>
          </w:tcPr>
          <w:p w14:paraId="19F9557F" w14:textId="7D45434B" w:rsidR="009F20A2" w:rsidRPr="009F20A2" w:rsidRDefault="009F20A2" w:rsidP="009F20A2">
            <w:pPr>
              <w:rPr>
                <w:rFonts w:ascii="Times New Roman" w:hAnsi="Times New Roman" w:cs="Times New Roman"/>
              </w:rPr>
            </w:pPr>
            <w:r w:rsidRPr="009F20A2">
              <w:rPr>
                <w:rFonts w:ascii="Times New Roman" w:hAnsi="Times New Roman" w:cs="Times New Roman"/>
              </w:rPr>
              <w:t>Terms of Reference</w:t>
            </w:r>
          </w:p>
        </w:tc>
      </w:tr>
      <w:tr w:rsidR="009F20A2" w:rsidRPr="009F20A2" w14:paraId="7B13F96B" w14:textId="77777777" w:rsidTr="009F20A2">
        <w:tc>
          <w:tcPr>
            <w:tcW w:w="1075" w:type="dxa"/>
          </w:tcPr>
          <w:p w14:paraId="31B49F76" w14:textId="57A5589C" w:rsidR="009F20A2" w:rsidRPr="009F20A2" w:rsidRDefault="009F20A2" w:rsidP="009F20A2">
            <w:pPr>
              <w:rPr>
                <w:rFonts w:ascii="Times New Roman" w:hAnsi="Times New Roman" w:cs="Times New Roman"/>
              </w:rPr>
            </w:pPr>
            <w:r w:rsidRPr="009F20A2">
              <w:rPr>
                <w:rFonts w:ascii="Times New Roman" w:hAnsi="Times New Roman" w:cs="Times New Roman"/>
              </w:rPr>
              <w:t>WT</w:t>
            </w:r>
          </w:p>
        </w:tc>
        <w:tc>
          <w:tcPr>
            <w:tcW w:w="8185" w:type="dxa"/>
          </w:tcPr>
          <w:p w14:paraId="795633F3" w14:textId="2B14CA65" w:rsidR="009F20A2" w:rsidRPr="009F20A2" w:rsidRDefault="009F20A2" w:rsidP="009F20A2">
            <w:pPr>
              <w:rPr>
                <w:rFonts w:ascii="Times New Roman" w:hAnsi="Times New Roman" w:cs="Times New Roman"/>
              </w:rPr>
            </w:pPr>
            <w:r w:rsidRPr="009F20A2">
              <w:rPr>
                <w:rFonts w:ascii="Times New Roman" w:hAnsi="Times New Roman" w:cs="Times New Roman"/>
              </w:rPr>
              <w:t>Working Team(s)</w:t>
            </w:r>
          </w:p>
        </w:tc>
      </w:tr>
      <w:tr w:rsidR="009F20A2" w:rsidRPr="009F20A2" w14:paraId="65CF4B54" w14:textId="77777777" w:rsidTr="009F20A2">
        <w:tc>
          <w:tcPr>
            <w:tcW w:w="1075" w:type="dxa"/>
          </w:tcPr>
          <w:p w14:paraId="03093D69" w14:textId="47FC09E7" w:rsidR="009F20A2" w:rsidRPr="009F20A2" w:rsidRDefault="009F20A2" w:rsidP="009F20A2">
            <w:pPr>
              <w:rPr>
                <w:rFonts w:ascii="Times New Roman" w:hAnsi="Times New Roman" w:cs="Times New Roman"/>
              </w:rPr>
            </w:pPr>
            <w:r w:rsidRPr="009F20A2">
              <w:rPr>
                <w:rFonts w:ascii="Times New Roman" w:hAnsi="Times New Roman" w:cs="Times New Roman"/>
              </w:rPr>
              <w:t>WTL</w:t>
            </w:r>
          </w:p>
        </w:tc>
        <w:tc>
          <w:tcPr>
            <w:tcW w:w="8185" w:type="dxa"/>
          </w:tcPr>
          <w:p w14:paraId="1485A31D" w14:textId="6423AEF6" w:rsidR="009F20A2" w:rsidRPr="009F20A2" w:rsidRDefault="009F20A2" w:rsidP="009F20A2">
            <w:pPr>
              <w:rPr>
                <w:rFonts w:ascii="Times New Roman" w:hAnsi="Times New Roman" w:cs="Times New Roman"/>
              </w:rPr>
            </w:pPr>
            <w:r w:rsidRPr="009F20A2">
              <w:rPr>
                <w:rFonts w:ascii="Times New Roman" w:hAnsi="Times New Roman" w:cs="Times New Roman"/>
              </w:rPr>
              <w:t>Working Team Leader</w:t>
            </w:r>
          </w:p>
        </w:tc>
      </w:tr>
    </w:tbl>
    <w:p w14:paraId="3D2AB9A3" w14:textId="2B495ECE" w:rsidR="00A079CB" w:rsidRDefault="00790258">
      <w:pPr>
        <w:rPr>
          <w:rFonts w:ascii="Times New Roman" w:hAnsi="Times New Roman" w:cs="Times New Roman"/>
          <w:b/>
        </w:rPr>
        <w:sectPr w:rsidR="00A079CB" w:rsidSect="00790258">
          <w:type w:val="continuous"/>
          <w:pgSz w:w="12240" w:h="15840"/>
          <w:pgMar w:top="1440" w:right="1800" w:bottom="1440" w:left="1170" w:header="720" w:footer="720" w:gutter="0"/>
          <w:pgNumType w:fmt="lowerRoman" w:start="1"/>
          <w:cols w:space="720"/>
        </w:sectPr>
      </w:pPr>
      <w:r>
        <w:rPr>
          <w:rFonts w:ascii="Times New Roman" w:hAnsi="Times New Roman" w:cs="Times New Roman"/>
          <w:b/>
        </w:rPr>
        <w:br w:type="page"/>
      </w:r>
    </w:p>
    <w:p w14:paraId="2B2089FE" w14:textId="5EFD70BC" w:rsidR="001C7C3A" w:rsidRDefault="00D51351" w:rsidP="001C7C3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 xml:space="preserve">IMPLEMENTATION OF THE </w:t>
      </w:r>
      <w:r w:rsidR="009F20A2">
        <w:rPr>
          <w:rFonts w:ascii="Times New Roman" w:hAnsi="Times New Roman" w:cs="Times New Roman"/>
          <w:b/>
        </w:rPr>
        <w:t>SECURITY STRENGTHENING PROJECT (SSP)</w:t>
      </w:r>
    </w:p>
    <w:p w14:paraId="04689641" w14:textId="77777777" w:rsidR="00A6302C" w:rsidRPr="0098615E" w:rsidRDefault="00A6302C" w:rsidP="001C7C3A">
      <w:pPr>
        <w:widowControl w:val="0"/>
        <w:autoSpaceDE w:val="0"/>
        <w:autoSpaceDN w:val="0"/>
        <w:adjustRightInd w:val="0"/>
        <w:jc w:val="center"/>
        <w:rPr>
          <w:rFonts w:ascii="Times New Roman" w:hAnsi="Times New Roman" w:cs="Times New Roman"/>
          <w:b/>
        </w:rPr>
      </w:pPr>
    </w:p>
    <w:p w14:paraId="1A5A9EB5" w14:textId="77777777" w:rsidR="001C7C3A" w:rsidRPr="0098615E" w:rsidRDefault="001C7C3A" w:rsidP="001C7C3A">
      <w:pPr>
        <w:widowControl w:val="0"/>
        <w:autoSpaceDE w:val="0"/>
        <w:autoSpaceDN w:val="0"/>
        <w:adjustRightInd w:val="0"/>
        <w:jc w:val="center"/>
        <w:rPr>
          <w:rFonts w:ascii="Times New Roman" w:hAnsi="Times New Roman" w:cs="Times New Roman"/>
          <w:b/>
        </w:rPr>
      </w:pPr>
      <w:r w:rsidRPr="0098615E">
        <w:rPr>
          <w:rFonts w:ascii="Times New Roman" w:hAnsi="Times New Roman" w:cs="Times New Roman"/>
          <w:b/>
        </w:rPr>
        <w:t>OPERATI</w:t>
      </w:r>
      <w:r w:rsidR="006608CE">
        <w:rPr>
          <w:rFonts w:ascii="Times New Roman" w:hAnsi="Times New Roman" w:cs="Times New Roman"/>
          <w:b/>
        </w:rPr>
        <w:t>NG REGULATIONS MANUAL</w:t>
      </w:r>
    </w:p>
    <w:p w14:paraId="21873988" w14:textId="77777777" w:rsidR="001C7C3A" w:rsidRPr="0098615E" w:rsidRDefault="001C7C3A" w:rsidP="001C7C3A">
      <w:pPr>
        <w:widowControl w:val="0"/>
        <w:autoSpaceDE w:val="0"/>
        <w:autoSpaceDN w:val="0"/>
        <w:adjustRightInd w:val="0"/>
        <w:ind w:left="360"/>
        <w:rPr>
          <w:rFonts w:ascii="Times New Roman" w:hAnsi="Times New Roman" w:cs="Times New Roman"/>
          <w:b/>
        </w:rPr>
      </w:pPr>
    </w:p>
    <w:p w14:paraId="5BB6DD96" w14:textId="77777777" w:rsidR="009E6A89" w:rsidRPr="0098615E" w:rsidRDefault="009E6A89" w:rsidP="009E6A89">
      <w:pPr>
        <w:pStyle w:val="ListParagraph"/>
        <w:widowControl w:val="0"/>
        <w:numPr>
          <w:ilvl w:val="0"/>
          <w:numId w:val="1"/>
        </w:numPr>
        <w:autoSpaceDE w:val="0"/>
        <w:autoSpaceDN w:val="0"/>
        <w:adjustRightInd w:val="0"/>
        <w:rPr>
          <w:rFonts w:ascii="Times New Roman" w:hAnsi="Times New Roman" w:cs="Times New Roman"/>
          <w:b/>
        </w:rPr>
      </w:pPr>
      <w:r w:rsidRPr="0098615E">
        <w:rPr>
          <w:rFonts w:ascii="Times New Roman" w:hAnsi="Times New Roman" w:cs="Times New Roman"/>
          <w:b/>
        </w:rPr>
        <w:t>Objective, Scope and Use</w:t>
      </w:r>
    </w:p>
    <w:p w14:paraId="115FB2C4" w14:textId="77777777" w:rsidR="009E6A89" w:rsidRPr="0098615E" w:rsidRDefault="009E6A89" w:rsidP="009E6A89">
      <w:pPr>
        <w:widowControl w:val="0"/>
        <w:autoSpaceDE w:val="0"/>
        <w:autoSpaceDN w:val="0"/>
        <w:adjustRightInd w:val="0"/>
        <w:rPr>
          <w:rFonts w:ascii="Times New Roman" w:hAnsi="Times New Roman" w:cs="Times New Roman"/>
          <w:b/>
        </w:rPr>
      </w:pPr>
    </w:p>
    <w:p w14:paraId="1F59B291" w14:textId="77777777" w:rsidR="009E6A89" w:rsidRPr="0098615E" w:rsidRDefault="009E6A89" w:rsidP="009E6A89">
      <w:pPr>
        <w:pStyle w:val="ListParagraph"/>
        <w:widowControl w:val="0"/>
        <w:numPr>
          <w:ilvl w:val="0"/>
          <w:numId w:val="2"/>
        </w:numPr>
        <w:autoSpaceDE w:val="0"/>
        <w:autoSpaceDN w:val="0"/>
        <w:adjustRightInd w:val="0"/>
        <w:rPr>
          <w:rFonts w:ascii="Times New Roman" w:hAnsi="Times New Roman" w:cs="Times New Roman"/>
          <w:i/>
          <w:iCs/>
        </w:rPr>
      </w:pPr>
      <w:r w:rsidRPr="0098615E">
        <w:rPr>
          <w:rFonts w:ascii="Times New Roman" w:hAnsi="Times New Roman" w:cs="Times New Roman"/>
          <w:i/>
          <w:iCs/>
        </w:rPr>
        <w:t>Objective, scope and use of the manual</w:t>
      </w:r>
    </w:p>
    <w:p w14:paraId="4F242257" w14:textId="77777777" w:rsidR="009E6A89" w:rsidRPr="0098615E" w:rsidRDefault="009E6A89" w:rsidP="009E6A89">
      <w:pPr>
        <w:widowControl w:val="0"/>
        <w:autoSpaceDE w:val="0"/>
        <w:autoSpaceDN w:val="0"/>
        <w:adjustRightInd w:val="0"/>
        <w:rPr>
          <w:rFonts w:ascii="Times New Roman" w:hAnsi="Times New Roman" w:cs="Times New Roman"/>
          <w:i/>
          <w:iCs/>
        </w:rPr>
      </w:pPr>
    </w:p>
    <w:p w14:paraId="38465041" w14:textId="0D22DA3F" w:rsidR="009E6A89" w:rsidRPr="00E067EC" w:rsidRDefault="009E6A89" w:rsidP="00E067EC">
      <w:pPr>
        <w:widowControl w:val="0"/>
        <w:autoSpaceDE w:val="0"/>
        <w:autoSpaceDN w:val="0"/>
        <w:adjustRightInd w:val="0"/>
        <w:rPr>
          <w:rFonts w:ascii="Times New Roman" w:hAnsi="Times New Roman" w:cs="Times New Roman"/>
        </w:rPr>
      </w:pPr>
      <w:r w:rsidRPr="00E067EC">
        <w:rPr>
          <w:rFonts w:ascii="Times New Roman" w:hAnsi="Times New Roman" w:cs="Times New Roman"/>
        </w:rPr>
        <w:t>Th</w:t>
      </w:r>
      <w:r w:rsidR="006608CE" w:rsidRPr="00E067EC">
        <w:rPr>
          <w:rFonts w:ascii="Times New Roman" w:hAnsi="Times New Roman" w:cs="Times New Roman"/>
        </w:rPr>
        <w:t>e operating regulations as set forth in this manual complement</w:t>
      </w:r>
      <w:r w:rsidRPr="00E067EC">
        <w:rPr>
          <w:rFonts w:ascii="Times New Roman" w:hAnsi="Times New Roman" w:cs="Times New Roman"/>
        </w:rPr>
        <w:t xml:space="preserve"> the norms- as well as the general and specific procedures to be followed in the execution of the </w:t>
      </w:r>
      <w:r w:rsidR="00D51351" w:rsidRPr="00E067EC">
        <w:rPr>
          <w:rFonts w:ascii="Times New Roman" w:hAnsi="Times New Roman" w:cs="Times New Roman"/>
        </w:rPr>
        <w:t xml:space="preserve">Implementation of the </w:t>
      </w:r>
      <w:r w:rsidR="00F53E8E">
        <w:rPr>
          <w:rFonts w:ascii="Times New Roman" w:hAnsi="Times New Roman" w:cs="Times New Roman"/>
        </w:rPr>
        <w:t>Security Strengthening Project</w:t>
      </w:r>
      <w:r w:rsidR="00F61D04" w:rsidRPr="00E067EC">
        <w:rPr>
          <w:rFonts w:ascii="Times New Roman" w:hAnsi="Times New Roman" w:cs="Times New Roman"/>
        </w:rPr>
        <w:t xml:space="preserve"> </w:t>
      </w:r>
      <w:r w:rsidRPr="00E067EC">
        <w:rPr>
          <w:rFonts w:ascii="Times New Roman" w:hAnsi="Times New Roman" w:cs="Times New Roman"/>
        </w:rPr>
        <w:t>("The Program</w:t>
      </w:r>
      <w:r w:rsidR="00D51351" w:rsidRPr="00E067EC">
        <w:rPr>
          <w:rFonts w:ascii="Times New Roman" w:hAnsi="Times New Roman" w:cs="Times New Roman"/>
        </w:rPr>
        <w:t>me</w:t>
      </w:r>
      <w:r w:rsidRPr="00E067EC">
        <w:rPr>
          <w:rFonts w:ascii="Times New Roman" w:hAnsi="Times New Roman" w:cs="Times New Roman"/>
        </w:rPr>
        <w:t xml:space="preserve">") to be financed with resources from loan contract XXXX, </w:t>
      </w:r>
      <w:r w:rsidR="00293262" w:rsidRPr="00E067EC">
        <w:rPr>
          <w:rFonts w:ascii="Times New Roman" w:hAnsi="Times New Roman" w:cs="Times New Roman"/>
        </w:rPr>
        <w:t xml:space="preserve">as </w:t>
      </w:r>
      <w:r w:rsidRPr="00E067EC">
        <w:rPr>
          <w:rFonts w:ascii="Times New Roman" w:hAnsi="Times New Roman" w:cs="Times New Roman"/>
        </w:rPr>
        <w:t>subscribed by Jamaica and the Inter-American Development Bank (IDB) on date YYYY.</w:t>
      </w:r>
    </w:p>
    <w:p w14:paraId="7C818F9F" w14:textId="77777777" w:rsidR="009E6A89" w:rsidRPr="0098615E" w:rsidRDefault="009E6A89" w:rsidP="00B560C2">
      <w:pPr>
        <w:widowControl w:val="0"/>
        <w:autoSpaceDE w:val="0"/>
        <w:autoSpaceDN w:val="0"/>
        <w:adjustRightInd w:val="0"/>
        <w:rPr>
          <w:rFonts w:ascii="Times New Roman" w:hAnsi="Times New Roman" w:cs="Times New Roman"/>
        </w:rPr>
      </w:pPr>
    </w:p>
    <w:p w14:paraId="116FC7F1" w14:textId="1C6D715F" w:rsidR="009E6A89" w:rsidRPr="00E067EC" w:rsidRDefault="009E6A89" w:rsidP="00E067EC">
      <w:pPr>
        <w:widowControl w:val="0"/>
        <w:autoSpaceDE w:val="0"/>
        <w:autoSpaceDN w:val="0"/>
        <w:adjustRightInd w:val="0"/>
        <w:rPr>
          <w:rFonts w:ascii="Times New Roman" w:hAnsi="Times New Roman" w:cs="Times New Roman"/>
        </w:rPr>
      </w:pPr>
      <w:r w:rsidRPr="00E067EC">
        <w:rPr>
          <w:rFonts w:ascii="Times New Roman" w:hAnsi="Times New Roman" w:cs="Times New Roman"/>
        </w:rPr>
        <w:t>This manual is to be used in conjunction with the Loan Contract</w:t>
      </w:r>
      <w:r w:rsidR="00267576" w:rsidRPr="00E067EC">
        <w:rPr>
          <w:rFonts w:ascii="Times New Roman" w:hAnsi="Times New Roman" w:cs="Times New Roman"/>
        </w:rPr>
        <w:t>s</w:t>
      </w:r>
      <w:r w:rsidRPr="00E067EC">
        <w:rPr>
          <w:rFonts w:ascii="Times New Roman" w:hAnsi="Times New Roman" w:cs="Times New Roman"/>
        </w:rPr>
        <w:t xml:space="preserve">, </w:t>
      </w:r>
      <w:r w:rsidR="00267576" w:rsidRPr="00E067EC">
        <w:rPr>
          <w:rFonts w:ascii="Times New Roman" w:hAnsi="Times New Roman" w:cs="Times New Roman"/>
        </w:rPr>
        <w:t>their</w:t>
      </w:r>
      <w:r w:rsidRPr="00E067EC">
        <w:rPr>
          <w:rFonts w:ascii="Times New Roman" w:hAnsi="Times New Roman" w:cs="Times New Roman"/>
        </w:rPr>
        <w:t xml:space="preserve"> Annexes and the Project Document.</w:t>
      </w:r>
    </w:p>
    <w:p w14:paraId="085621BA" w14:textId="77777777" w:rsidR="009E6A89" w:rsidRPr="0098615E" w:rsidRDefault="009E6A89" w:rsidP="00B560C2">
      <w:pPr>
        <w:widowControl w:val="0"/>
        <w:autoSpaceDE w:val="0"/>
        <w:autoSpaceDN w:val="0"/>
        <w:adjustRightInd w:val="0"/>
        <w:rPr>
          <w:rFonts w:ascii="Times New Roman" w:hAnsi="Times New Roman" w:cs="Times New Roman"/>
        </w:rPr>
      </w:pPr>
    </w:p>
    <w:p w14:paraId="6B588062" w14:textId="77777777" w:rsidR="009E6A89" w:rsidRPr="00E067EC" w:rsidRDefault="009E6A89" w:rsidP="00E067EC">
      <w:pPr>
        <w:widowControl w:val="0"/>
        <w:autoSpaceDE w:val="0"/>
        <w:autoSpaceDN w:val="0"/>
        <w:adjustRightInd w:val="0"/>
        <w:rPr>
          <w:rFonts w:ascii="Times New Roman" w:hAnsi="Times New Roman" w:cs="Times New Roman"/>
        </w:rPr>
      </w:pPr>
      <w:r w:rsidRPr="00E067EC">
        <w:rPr>
          <w:rFonts w:ascii="Times New Roman" w:hAnsi="Times New Roman" w:cs="Times New Roman"/>
        </w:rPr>
        <w:t>In case of discrepancies between this manual and the Project Document, the latter prevails. In cases of discrepancies between the manual or the Project Document and the Loan Contract, the latter prevails.</w:t>
      </w:r>
    </w:p>
    <w:p w14:paraId="3D422910" w14:textId="77777777" w:rsidR="009E6A89" w:rsidRPr="0098615E" w:rsidRDefault="009E6A89" w:rsidP="00B560C2">
      <w:pPr>
        <w:widowControl w:val="0"/>
        <w:autoSpaceDE w:val="0"/>
        <w:autoSpaceDN w:val="0"/>
        <w:adjustRightInd w:val="0"/>
        <w:rPr>
          <w:rFonts w:ascii="Times New Roman" w:hAnsi="Times New Roman" w:cs="Times New Roman"/>
        </w:rPr>
      </w:pPr>
    </w:p>
    <w:p w14:paraId="2E2E0F39" w14:textId="4975557A" w:rsidR="009E6A89" w:rsidRPr="00E067EC" w:rsidRDefault="009E6A89" w:rsidP="00E067EC">
      <w:pPr>
        <w:widowControl w:val="0"/>
        <w:autoSpaceDE w:val="0"/>
        <w:autoSpaceDN w:val="0"/>
        <w:adjustRightInd w:val="0"/>
        <w:rPr>
          <w:rFonts w:ascii="Times New Roman" w:hAnsi="Times New Roman" w:cs="Times New Roman"/>
        </w:rPr>
      </w:pPr>
      <w:r w:rsidRPr="00E067EC">
        <w:rPr>
          <w:rFonts w:ascii="Times New Roman" w:hAnsi="Times New Roman" w:cs="Times New Roman"/>
        </w:rPr>
        <w:t>This manual is designed for use by all participants involved in the execution of the Program</w:t>
      </w:r>
      <w:r w:rsidR="00D51351" w:rsidRPr="00E067EC">
        <w:rPr>
          <w:rFonts w:ascii="Times New Roman" w:hAnsi="Times New Roman" w:cs="Times New Roman"/>
        </w:rPr>
        <w:t>me</w:t>
      </w:r>
      <w:r w:rsidRPr="00E067EC">
        <w:rPr>
          <w:rFonts w:ascii="Times New Roman" w:hAnsi="Times New Roman" w:cs="Times New Roman"/>
        </w:rPr>
        <w:t xml:space="preserve">, including: </w:t>
      </w:r>
      <w:r w:rsidR="00F53E8E" w:rsidRPr="00F53E8E">
        <w:rPr>
          <w:rFonts w:ascii="Times New Roman" w:hAnsi="Times New Roman" w:cs="Times New Roman"/>
        </w:rPr>
        <w:t>JCF, DCS, FLA, PSRA, PICA, IFSLM, the Planning Institute of Jamaica (PIOJ), MOFPS, NWA, the Private Sector Organization of Jamaica (PSOJ), the National Security Advisor Office (NSA), E-Gov Jamaica and the Jamaica Defense Force (JDF)</w:t>
      </w:r>
      <w:r w:rsidR="0027032D" w:rsidRPr="00E067EC">
        <w:rPr>
          <w:rFonts w:ascii="Times New Roman" w:hAnsi="Times New Roman" w:cs="Times New Roman"/>
        </w:rPr>
        <w:t>. The manual is also intend</w:t>
      </w:r>
      <w:r w:rsidR="006608CE" w:rsidRPr="00E067EC">
        <w:rPr>
          <w:rFonts w:ascii="Times New Roman" w:hAnsi="Times New Roman" w:cs="Times New Roman"/>
        </w:rPr>
        <w:t>e</w:t>
      </w:r>
      <w:r w:rsidR="0027032D" w:rsidRPr="00E067EC">
        <w:rPr>
          <w:rFonts w:ascii="Times New Roman" w:hAnsi="Times New Roman" w:cs="Times New Roman"/>
        </w:rPr>
        <w:t xml:space="preserve">d for </w:t>
      </w:r>
      <w:r w:rsidRPr="00E067EC">
        <w:rPr>
          <w:rFonts w:ascii="Times New Roman" w:hAnsi="Times New Roman" w:cs="Times New Roman"/>
        </w:rPr>
        <w:t>fi</w:t>
      </w:r>
      <w:r w:rsidR="0027032D" w:rsidRPr="00E067EC">
        <w:rPr>
          <w:rFonts w:ascii="Times New Roman" w:hAnsi="Times New Roman" w:cs="Times New Roman"/>
        </w:rPr>
        <w:t>r</w:t>
      </w:r>
      <w:r w:rsidRPr="00E067EC">
        <w:rPr>
          <w:rFonts w:ascii="Times New Roman" w:hAnsi="Times New Roman" w:cs="Times New Roman"/>
        </w:rPr>
        <w:t xml:space="preserve">ms and consultants contracted to prepare, design, develop, monitor or review any </w:t>
      </w:r>
      <w:r w:rsidR="0027032D" w:rsidRPr="00E067EC">
        <w:rPr>
          <w:rFonts w:ascii="Times New Roman" w:hAnsi="Times New Roman" w:cs="Times New Roman"/>
        </w:rPr>
        <w:t xml:space="preserve">service or </w:t>
      </w:r>
      <w:r w:rsidRPr="00E067EC">
        <w:rPr>
          <w:rFonts w:ascii="Times New Roman" w:hAnsi="Times New Roman" w:cs="Times New Roman"/>
        </w:rPr>
        <w:t xml:space="preserve">product </w:t>
      </w:r>
      <w:r w:rsidR="0027032D" w:rsidRPr="00E067EC">
        <w:rPr>
          <w:rFonts w:ascii="Times New Roman" w:hAnsi="Times New Roman" w:cs="Times New Roman"/>
        </w:rPr>
        <w:t xml:space="preserve">related to </w:t>
      </w:r>
      <w:r w:rsidRPr="00E067EC">
        <w:rPr>
          <w:rFonts w:ascii="Times New Roman" w:hAnsi="Times New Roman" w:cs="Times New Roman"/>
        </w:rPr>
        <w:t>the Program</w:t>
      </w:r>
      <w:r w:rsidR="000D11BB" w:rsidRPr="00E067EC">
        <w:rPr>
          <w:rFonts w:ascii="Times New Roman" w:hAnsi="Times New Roman" w:cs="Times New Roman"/>
        </w:rPr>
        <w:t>me</w:t>
      </w:r>
      <w:r w:rsidRPr="00E067EC">
        <w:rPr>
          <w:rFonts w:ascii="Times New Roman" w:hAnsi="Times New Roman" w:cs="Times New Roman"/>
        </w:rPr>
        <w:t>.</w:t>
      </w:r>
    </w:p>
    <w:p w14:paraId="380AD154" w14:textId="77777777" w:rsidR="009E6A89" w:rsidRPr="0098615E" w:rsidRDefault="009E6A89" w:rsidP="00B560C2">
      <w:pPr>
        <w:widowControl w:val="0"/>
        <w:autoSpaceDE w:val="0"/>
        <w:autoSpaceDN w:val="0"/>
        <w:adjustRightInd w:val="0"/>
        <w:rPr>
          <w:rFonts w:ascii="Times New Roman" w:hAnsi="Times New Roman" w:cs="Times New Roman"/>
        </w:rPr>
      </w:pPr>
    </w:p>
    <w:p w14:paraId="120D5245" w14:textId="0C851348" w:rsidR="009E6A89" w:rsidRPr="00E067EC" w:rsidRDefault="009E6A89" w:rsidP="00E067EC">
      <w:pPr>
        <w:widowControl w:val="0"/>
        <w:autoSpaceDE w:val="0"/>
        <w:autoSpaceDN w:val="0"/>
        <w:adjustRightInd w:val="0"/>
        <w:rPr>
          <w:rFonts w:ascii="Times New Roman" w:hAnsi="Times New Roman" w:cs="Times New Roman"/>
        </w:rPr>
      </w:pPr>
      <w:r w:rsidRPr="00E067EC">
        <w:rPr>
          <w:rFonts w:ascii="Times New Roman" w:hAnsi="Times New Roman" w:cs="Times New Roman"/>
        </w:rPr>
        <w:t>All changes to this manual require the IDB Country Office's non-objection. (See</w:t>
      </w:r>
      <w:r w:rsidR="004728DF" w:rsidRPr="00E067EC">
        <w:rPr>
          <w:rFonts w:ascii="Times New Roman" w:hAnsi="Times New Roman" w:cs="Times New Roman"/>
        </w:rPr>
        <w:t xml:space="preserve"> </w:t>
      </w:r>
      <w:r w:rsidRPr="00E067EC">
        <w:rPr>
          <w:rFonts w:ascii="Times New Roman" w:hAnsi="Times New Roman" w:cs="Times New Roman"/>
        </w:rPr>
        <w:t>X for the procedures to modify this manual).</w:t>
      </w:r>
    </w:p>
    <w:p w14:paraId="2419D0DF" w14:textId="77777777" w:rsidR="009E6A89" w:rsidRPr="0098615E" w:rsidRDefault="009E6A89" w:rsidP="00B560C2">
      <w:pPr>
        <w:widowControl w:val="0"/>
        <w:autoSpaceDE w:val="0"/>
        <w:autoSpaceDN w:val="0"/>
        <w:adjustRightInd w:val="0"/>
        <w:rPr>
          <w:rFonts w:ascii="Times New Roman" w:hAnsi="Times New Roman" w:cs="Times New Roman"/>
        </w:rPr>
      </w:pPr>
    </w:p>
    <w:p w14:paraId="0D6ED082" w14:textId="77777777" w:rsidR="009E6A89" w:rsidRPr="0098615E" w:rsidRDefault="001C7C3A" w:rsidP="00B560C2">
      <w:pPr>
        <w:rPr>
          <w:rFonts w:ascii="Times New Roman" w:hAnsi="Times New Roman" w:cs="Times New Roman"/>
        </w:rPr>
      </w:pPr>
      <w:r w:rsidRPr="0098615E">
        <w:rPr>
          <w:rFonts w:ascii="Times New Roman" w:hAnsi="Times New Roman" w:cs="Times New Roman"/>
        </w:rPr>
        <w:br w:type="page"/>
      </w:r>
    </w:p>
    <w:p w14:paraId="6F41C85E" w14:textId="45EB30E5" w:rsidR="009E6A89" w:rsidRPr="0098615E" w:rsidRDefault="009E6A89" w:rsidP="009E6A89">
      <w:pPr>
        <w:pStyle w:val="ListParagraph"/>
        <w:widowControl w:val="0"/>
        <w:numPr>
          <w:ilvl w:val="0"/>
          <w:numId w:val="1"/>
        </w:numPr>
        <w:autoSpaceDE w:val="0"/>
        <w:autoSpaceDN w:val="0"/>
        <w:adjustRightInd w:val="0"/>
        <w:rPr>
          <w:rFonts w:ascii="Times New Roman" w:hAnsi="Times New Roman" w:cs="Times New Roman"/>
          <w:b/>
          <w:bCs/>
        </w:rPr>
      </w:pPr>
      <w:r w:rsidRPr="0098615E">
        <w:rPr>
          <w:rFonts w:ascii="Times New Roman" w:hAnsi="Times New Roman" w:cs="Times New Roman"/>
          <w:b/>
          <w:bCs/>
        </w:rPr>
        <w:t>Program</w:t>
      </w:r>
      <w:r w:rsidR="000D11BB">
        <w:rPr>
          <w:rFonts w:ascii="Times New Roman" w:hAnsi="Times New Roman" w:cs="Times New Roman"/>
          <w:b/>
          <w:bCs/>
        </w:rPr>
        <w:t>me</w:t>
      </w:r>
      <w:r w:rsidRPr="0098615E">
        <w:rPr>
          <w:rFonts w:ascii="Times New Roman" w:hAnsi="Times New Roman" w:cs="Times New Roman"/>
          <w:b/>
          <w:bCs/>
        </w:rPr>
        <w:t xml:space="preserve"> Description</w:t>
      </w:r>
    </w:p>
    <w:p w14:paraId="49B0A061" w14:textId="77777777" w:rsidR="009E6A89" w:rsidRPr="0098615E" w:rsidRDefault="009E6A89" w:rsidP="009E6A89">
      <w:pPr>
        <w:widowControl w:val="0"/>
        <w:autoSpaceDE w:val="0"/>
        <w:autoSpaceDN w:val="0"/>
        <w:adjustRightInd w:val="0"/>
        <w:rPr>
          <w:rFonts w:ascii="Times New Roman" w:hAnsi="Times New Roman" w:cs="Times New Roman"/>
          <w:b/>
          <w:bCs/>
        </w:rPr>
      </w:pPr>
    </w:p>
    <w:p w14:paraId="1805882D" w14:textId="76A962FB" w:rsidR="009E6A89" w:rsidRDefault="009E6A89" w:rsidP="004E6F12">
      <w:pPr>
        <w:pStyle w:val="ListParagraph"/>
        <w:widowControl w:val="0"/>
        <w:numPr>
          <w:ilvl w:val="0"/>
          <w:numId w:val="26"/>
        </w:numPr>
        <w:autoSpaceDE w:val="0"/>
        <w:autoSpaceDN w:val="0"/>
        <w:adjustRightInd w:val="0"/>
        <w:rPr>
          <w:rFonts w:ascii="Times New Roman" w:hAnsi="Times New Roman" w:cs="Times New Roman"/>
          <w:b/>
          <w:i/>
          <w:iCs/>
        </w:rPr>
      </w:pPr>
      <w:r w:rsidRPr="004E6F12">
        <w:rPr>
          <w:rFonts w:ascii="Times New Roman" w:hAnsi="Times New Roman" w:cs="Times New Roman"/>
          <w:b/>
          <w:i/>
          <w:iCs/>
        </w:rPr>
        <w:t>Objectives</w:t>
      </w:r>
    </w:p>
    <w:p w14:paraId="5B47258D" w14:textId="6D4D0E41" w:rsidR="00F53E8E" w:rsidRDefault="00F53E8E" w:rsidP="00F53E8E">
      <w:pPr>
        <w:widowControl w:val="0"/>
        <w:autoSpaceDE w:val="0"/>
        <w:autoSpaceDN w:val="0"/>
        <w:adjustRightInd w:val="0"/>
        <w:rPr>
          <w:rFonts w:ascii="Times New Roman" w:hAnsi="Times New Roman" w:cs="Times New Roman"/>
          <w:b/>
          <w:i/>
          <w:iCs/>
        </w:rPr>
      </w:pPr>
    </w:p>
    <w:p w14:paraId="484753DD" w14:textId="77777777" w:rsidR="0037564B" w:rsidRPr="00A13B42" w:rsidRDefault="0037564B" w:rsidP="00A13B42">
      <w:pPr>
        <w:pStyle w:val="Paragraph"/>
        <w:tabs>
          <w:tab w:val="clear" w:pos="720"/>
        </w:tabs>
      </w:pPr>
      <w:bookmarkStart w:id="4" w:name="_Hlk495914145"/>
      <w:r w:rsidRPr="00A13B42">
        <w:t xml:space="preserve">The main objective of the project is to </w:t>
      </w:r>
      <w:bookmarkStart w:id="5" w:name="_Hlk493604710"/>
      <w:r w:rsidRPr="00A13B42">
        <w:t>contribute to an increase in the conviction rate for murders in Jamaica. To achieve this, the following specific objectives have been established: (i) to assist in the reduction of  the rate of murders in the country; (ii) to increase the proportion of police investigations of murders that result in prosecution; and (iii) the training of police officers in the use of technology in crime fighting.</w:t>
      </w:r>
    </w:p>
    <w:bookmarkEnd w:id="4"/>
    <w:bookmarkEnd w:id="5"/>
    <w:p w14:paraId="2745DF25" w14:textId="77777777" w:rsidR="009E6A89" w:rsidRPr="0098615E" w:rsidRDefault="009E6A89" w:rsidP="00E067EC">
      <w:pPr>
        <w:widowControl w:val="0"/>
        <w:autoSpaceDE w:val="0"/>
        <w:autoSpaceDN w:val="0"/>
        <w:adjustRightInd w:val="0"/>
        <w:jc w:val="both"/>
        <w:rPr>
          <w:rFonts w:ascii="Times New Roman" w:hAnsi="Times New Roman" w:cs="Times New Roman"/>
          <w:i/>
          <w:iCs/>
        </w:rPr>
      </w:pPr>
    </w:p>
    <w:p w14:paraId="2A208920" w14:textId="353095E0" w:rsidR="00267576" w:rsidRPr="004E6F12" w:rsidRDefault="009E6A89" w:rsidP="00A92086">
      <w:pPr>
        <w:pStyle w:val="ListParagraph"/>
        <w:widowControl w:val="0"/>
        <w:numPr>
          <w:ilvl w:val="0"/>
          <w:numId w:val="26"/>
        </w:numPr>
        <w:autoSpaceDE w:val="0"/>
        <w:autoSpaceDN w:val="0"/>
        <w:adjustRightInd w:val="0"/>
        <w:rPr>
          <w:rFonts w:ascii="Times New Roman" w:hAnsi="Times New Roman" w:cs="Times New Roman"/>
          <w:b/>
          <w:i/>
          <w:iCs/>
        </w:rPr>
      </w:pPr>
      <w:r w:rsidRPr="004E6F12">
        <w:rPr>
          <w:rFonts w:ascii="Times New Roman" w:hAnsi="Times New Roman" w:cs="Times New Roman"/>
          <w:b/>
          <w:i/>
          <w:iCs/>
        </w:rPr>
        <w:t>Components</w:t>
      </w:r>
      <w:r w:rsidR="004E6F12" w:rsidRPr="004E6F12">
        <w:rPr>
          <w:rFonts w:ascii="Times New Roman" w:hAnsi="Times New Roman" w:cs="Times New Roman"/>
          <w:b/>
          <w:i/>
          <w:iCs/>
        </w:rPr>
        <w:t xml:space="preserve"> of the loan</w:t>
      </w:r>
    </w:p>
    <w:p w14:paraId="1EE59B18" w14:textId="6F051161" w:rsidR="000D51DE" w:rsidRDefault="000D51DE" w:rsidP="000D51DE">
      <w:pPr>
        <w:widowControl w:val="0"/>
        <w:autoSpaceDE w:val="0"/>
        <w:autoSpaceDN w:val="0"/>
        <w:adjustRightInd w:val="0"/>
        <w:jc w:val="both"/>
        <w:rPr>
          <w:rFonts w:ascii="Times New Roman" w:hAnsi="Times New Roman" w:cs="Times New Roman"/>
          <w:b/>
          <w:i/>
          <w:iCs/>
        </w:rPr>
      </w:pPr>
    </w:p>
    <w:p w14:paraId="2EB67BB5" w14:textId="5D21CE6E" w:rsidR="00F53E8E" w:rsidRPr="00F53E8E" w:rsidRDefault="00F53E8E" w:rsidP="00F53E8E">
      <w:pPr>
        <w:pStyle w:val="Paragraph"/>
      </w:pPr>
      <w:r w:rsidRPr="00F53E8E">
        <w:rPr>
          <w:b/>
          <w:bCs/>
        </w:rPr>
        <w:t>Component 1. Violent crime prevention and management (US$12.1 million).</w:t>
      </w:r>
      <w:r w:rsidRPr="00F53E8E">
        <w:t xml:space="preserve"> The objective of this component is to </w:t>
      </w:r>
      <w:r w:rsidR="0037564B">
        <w:t xml:space="preserve">assist in the </w:t>
      </w:r>
      <w:r w:rsidRPr="00F53E8E">
        <w:t>reduc</w:t>
      </w:r>
      <w:r w:rsidR="0037564B">
        <w:t>tion of the rate of</w:t>
      </w:r>
      <w:r w:rsidRPr="00F53E8E">
        <w:t xml:space="preserve"> </w:t>
      </w:r>
      <w:r w:rsidR="0037564B">
        <w:t>murders</w:t>
      </w:r>
      <w:r w:rsidR="0037564B" w:rsidRPr="00F53E8E">
        <w:t xml:space="preserve"> </w:t>
      </w:r>
      <w:r w:rsidRPr="00F53E8E">
        <w:t>through improved crime prevention interventions. This component will finance the following activities:</w:t>
      </w:r>
    </w:p>
    <w:p w14:paraId="29B4A72C" w14:textId="33CAB1CB" w:rsidR="00F53E8E" w:rsidRPr="00F53E8E" w:rsidRDefault="00F53E8E" w:rsidP="004636C7">
      <w:pPr>
        <w:pStyle w:val="subpar"/>
        <w:numPr>
          <w:ilvl w:val="2"/>
          <w:numId w:val="32"/>
        </w:numPr>
        <w:rPr>
          <w:szCs w:val="24"/>
          <w:lang w:val="en-US"/>
        </w:rPr>
      </w:pPr>
      <w:r w:rsidRPr="00F53E8E">
        <w:rPr>
          <w:b/>
          <w:bCs/>
          <w:szCs w:val="24"/>
          <w:lang w:val="en-US"/>
        </w:rPr>
        <w:t xml:space="preserve">Subcomponent 1.1. Support for the implementation of </w:t>
      </w:r>
      <w:r w:rsidR="008D3FB5">
        <w:rPr>
          <w:b/>
          <w:bCs/>
          <w:szCs w:val="24"/>
          <w:lang w:val="en-US"/>
        </w:rPr>
        <w:t>P</w:t>
      </w:r>
      <w:r w:rsidR="008D3FB5" w:rsidRPr="00F53E8E">
        <w:rPr>
          <w:b/>
          <w:bCs/>
          <w:szCs w:val="24"/>
          <w:lang w:val="en-US"/>
        </w:rPr>
        <w:t>roblem</w:t>
      </w:r>
      <w:r w:rsidR="008D3FB5">
        <w:rPr>
          <w:b/>
          <w:bCs/>
          <w:szCs w:val="24"/>
          <w:lang w:val="en-US"/>
        </w:rPr>
        <w:t>O</w:t>
      </w:r>
      <w:r w:rsidRPr="00F53E8E">
        <w:rPr>
          <w:b/>
          <w:bCs/>
          <w:szCs w:val="24"/>
          <w:lang w:val="en-US"/>
        </w:rPr>
        <w:t xml:space="preserve">riented </w:t>
      </w:r>
      <w:r w:rsidR="008D3FB5">
        <w:rPr>
          <w:b/>
          <w:bCs/>
          <w:szCs w:val="24"/>
          <w:lang w:val="en-US"/>
        </w:rPr>
        <w:t>P</w:t>
      </w:r>
      <w:r w:rsidRPr="00F53E8E">
        <w:rPr>
          <w:b/>
          <w:bCs/>
          <w:szCs w:val="24"/>
          <w:lang w:val="en-US"/>
        </w:rPr>
        <w:t>olicing (POP) for crime prevention, including hot-spot policing.</w:t>
      </w:r>
      <w:r w:rsidRPr="00F53E8E">
        <w:rPr>
          <w:rStyle w:val="FootnoteReference"/>
          <w:b/>
          <w:bCs/>
          <w:szCs w:val="24"/>
          <w:lang w:val="en-US"/>
        </w:rPr>
        <w:footnoteReference w:id="1"/>
      </w:r>
      <w:r w:rsidRPr="00F53E8E">
        <w:rPr>
          <w:b/>
          <w:bCs/>
          <w:szCs w:val="24"/>
          <w:lang w:val="en-US"/>
        </w:rPr>
        <w:t xml:space="preserve"> </w:t>
      </w:r>
      <w:r w:rsidRPr="00F53E8E">
        <w:rPr>
          <w:szCs w:val="24"/>
          <w:lang w:val="en-US"/>
        </w:rPr>
        <w:t>To achieve this,</w:t>
      </w:r>
      <w:r w:rsidR="008D3FB5">
        <w:rPr>
          <w:szCs w:val="24"/>
          <w:lang w:val="en-US"/>
        </w:rPr>
        <w:t xml:space="preserve"> the</w:t>
      </w:r>
      <w:r w:rsidRPr="00F53E8E">
        <w:rPr>
          <w:szCs w:val="24"/>
          <w:lang w:val="en-US"/>
        </w:rPr>
        <w:t xml:space="preserve"> JCF needs to generate high quality and timely data on the location of crime incidents</w:t>
      </w:r>
      <w:r w:rsidRPr="00F53E8E">
        <w:rPr>
          <w:rStyle w:val="FootnoteReference"/>
          <w:szCs w:val="24"/>
          <w:lang w:val="en-US"/>
        </w:rPr>
        <w:footnoteReference w:id="2"/>
      </w:r>
      <w:r w:rsidRPr="00F53E8E">
        <w:rPr>
          <w:szCs w:val="24"/>
          <w:lang w:val="en-US"/>
        </w:rPr>
        <w:t xml:space="preserve"> and assets. To enable </w:t>
      </w:r>
      <w:r w:rsidR="008D3FB5">
        <w:rPr>
          <w:szCs w:val="24"/>
          <w:lang w:val="en-US"/>
        </w:rPr>
        <w:t xml:space="preserve">the </w:t>
      </w:r>
      <w:r w:rsidRPr="00F53E8E">
        <w:rPr>
          <w:szCs w:val="24"/>
          <w:lang w:val="en-US"/>
        </w:rPr>
        <w:t>JCF to create and gather crime information in real time or close to real time, the project will complement the inclusion of georeferenced information in police reports</w:t>
      </w:r>
      <w:r w:rsidRPr="00F53E8E">
        <w:rPr>
          <w:rStyle w:val="FootnoteReference"/>
          <w:szCs w:val="24"/>
          <w:lang w:val="en-US"/>
        </w:rPr>
        <w:footnoteReference w:id="3"/>
      </w:r>
      <w:r w:rsidRPr="00F53E8E">
        <w:rPr>
          <w:szCs w:val="24"/>
          <w:lang w:val="en-US"/>
        </w:rPr>
        <w:t xml:space="preserve"> with surveillance cameras in high crime incidence areas.</w:t>
      </w:r>
      <w:r w:rsidRPr="00F53E8E">
        <w:rPr>
          <w:rStyle w:val="FootnoteReference"/>
          <w:szCs w:val="24"/>
          <w:lang w:val="en-US"/>
        </w:rPr>
        <w:footnoteReference w:id="4"/>
      </w:r>
      <w:r w:rsidRPr="00F53E8E">
        <w:rPr>
          <w:szCs w:val="24"/>
          <w:lang w:val="en-US"/>
        </w:rPr>
        <w:t xml:space="preserve"> To locate its assets in the field, the project will support the tracking of all police vehicles. Together, these activities will provide JCF with the data required to carry out crime prevention strategies, including, among others, a more targeted hot-spot policing strategy. Additionally, the project will support the integration of the multiple systems currently being used by the </w:t>
      </w:r>
      <w:r w:rsidR="004636C7">
        <w:rPr>
          <w:szCs w:val="24"/>
          <w:lang w:val="en-US"/>
        </w:rPr>
        <w:t>designated</w:t>
      </w:r>
      <w:r w:rsidR="004636C7" w:rsidRPr="00F53E8E">
        <w:rPr>
          <w:szCs w:val="24"/>
          <w:lang w:val="en-US"/>
        </w:rPr>
        <w:t xml:space="preserve"> </w:t>
      </w:r>
      <w:r w:rsidR="004636C7">
        <w:rPr>
          <w:szCs w:val="24"/>
          <w:lang w:val="en-US"/>
        </w:rPr>
        <w:t xml:space="preserve">monitoring </w:t>
      </w:r>
      <w:r w:rsidRPr="00F53E8E">
        <w:rPr>
          <w:szCs w:val="24"/>
          <w:lang w:val="en-US"/>
        </w:rPr>
        <w:t>centre</w:t>
      </w:r>
      <w:r w:rsidR="004636C7">
        <w:rPr>
          <w:szCs w:val="24"/>
          <w:lang w:val="en-US"/>
        </w:rPr>
        <w:t>(s)</w:t>
      </w:r>
      <w:r w:rsidRPr="00F53E8E">
        <w:rPr>
          <w:szCs w:val="24"/>
          <w:lang w:val="en-US"/>
        </w:rPr>
        <w:t xml:space="preserve"> under one interface that will allow </w:t>
      </w:r>
      <w:r w:rsidR="00D01246">
        <w:rPr>
          <w:szCs w:val="24"/>
          <w:lang w:val="en-US"/>
        </w:rPr>
        <w:t xml:space="preserve">the </w:t>
      </w:r>
      <w:r w:rsidRPr="00F53E8E">
        <w:rPr>
          <w:szCs w:val="24"/>
          <w:lang w:val="en-US"/>
        </w:rPr>
        <w:t>JCF officers to</w:t>
      </w:r>
      <w:r w:rsidR="004636C7">
        <w:rPr>
          <w:szCs w:val="24"/>
          <w:lang w:val="en-US"/>
        </w:rPr>
        <w:t xml:space="preserve"> inter alia</w:t>
      </w:r>
      <w:r w:rsidRPr="00F53E8E">
        <w:rPr>
          <w:szCs w:val="24"/>
          <w:lang w:val="en-US"/>
        </w:rPr>
        <w:t xml:space="preserve"> improve their </w:t>
      </w:r>
      <w:r w:rsidR="004636C7">
        <w:rPr>
          <w:szCs w:val="24"/>
          <w:lang w:val="en-US"/>
        </w:rPr>
        <w:t>response capacity to</w:t>
      </w:r>
      <w:r w:rsidRPr="00F53E8E">
        <w:rPr>
          <w:szCs w:val="24"/>
          <w:lang w:val="en-US"/>
        </w:rPr>
        <w:t xml:space="preserve"> emergency calls</w:t>
      </w:r>
      <w:r w:rsidR="004636C7">
        <w:rPr>
          <w:szCs w:val="24"/>
          <w:lang w:val="en-US"/>
        </w:rPr>
        <w:t xml:space="preserve">, </w:t>
      </w:r>
      <w:r w:rsidR="004636C7" w:rsidRPr="004636C7">
        <w:rPr>
          <w:szCs w:val="24"/>
          <w:lang w:val="en-US"/>
        </w:rPr>
        <w:t>evidence gathering capabilities and predictive analysis.</w:t>
      </w:r>
      <w:r w:rsidRPr="00F53E8E">
        <w:rPr>
          <w:rStyle w:val="FootnoteReference"/>
          <w:szCs w:val="24"/>
          <w:lang w:val="en-US"/>
        </w:rPr>
        <w:footnoteReference w:id="5"/>
      </w:r>
    </w:p>
    <w:p w14:paraId="127E035A" w14:textId="4816D92D" w:rsidR="00F53E8E" w:rsidRPr="00F53E8E" w:rsidRDefault="00F53E8E" w:rsidP="007B6DF8">
      <w:pPr>
        <w:pStyle w:val="subpar"/>
        <w:numPr>
          <w:ilvl w:val="2"/>
          <w:numId w:val="32"/>
        </w:numPr>
        <w:rPr>
          <w:szCs w:val="24"/>
          <w:lang w:val="en-US"/>
        </w:rPr>
      </w:pPr>
      <w:r w:rsidRPr="00F53E8E">
        <w:rPr>
          <w:b/>
          <w:bCs/>
          <w:szCs w:val="24"/>
          <w:lang w:val="en-US"/>
        </w:rPr>
        <w:t>Subcomponent 1.2. Equip and connect police stations, prisons, and the National Police College of Jamaica (NPCJ).</w:t>
      </w:r>
      <w:r w:rsidRPr="00F53E8E">
        <w:rPr>
          <w:rStyle w:val="FootnoteReference"/>
          <w:b/>
          <w:bCs/>
          <w:szCs w:val="24"/>
          <w:lang w:val="en-US"/>
        </w:rPr>
        <w:footnoteReference w:id="6"/>
      </w:r>
      <w:r w:rsidRPr="00F53E8E">
        <w:rPr>
          <w:szCs w:val="24"/>
          <w:lang w:val="en-US"/>
        </w:rPr>
        <w:t xml:space="preserve"> This activity will fund the initial stage of a fiber-based connectivity strategy for all police stations in the country.</w:t>
      </w:r>
      <w:r w:rsidRPr="00F53E8E">
        <w:rPr>
          <w:rStyle w:val="FootnoteReference"/>
          <w:szCs w:val="24"/>
        </w:rPr>
        <w:footnoteReference w:id="7"/>
      </w:r>
      <w:r w:rsidRPr="00F53E8E">
        <w:rPr>
          <w:szCs w:val="24"/>
          <w:lang w:val="en-US"/>
        </w:rPr>
        <w:t xml:space="preserve"> The project will fund the connectivity of at least 50 police stations, mostly located in </w:t>
      </w:r>
      <w:r w:rsidR="00C00779">
        <w:rPr>
          <w:szCs w:val="24"/>
          <w:lang w:val="en-US"/>
        </w:rPr>
        <w:t xml:space="preserve">the parishes of </w:t>
      </w:r>
      <w:r w:rsidRPr="00F53E8E">
        <w:rPr>
          <w:szCs w:val="24"/>
          <w:lang w:val="en-US"/>
        </w:rPr>
        <w:t>Kingston, St. James, and St. Catherine</w:t>
      </w:r>
      <w:r w:rsidRPr="00F53E8E">
        <w:rPr>
          <w:rStyle w:val="FootnoteReference"/>
          <w:szCs w:val="24"/>
          <w:lang w:val="en-US"/>
        </w:rPr>
        <w:footnoteReference w:id="8"/>
      </w:r>
      <w:r w:rsidRPr="00F53E8E">
        <w:rPr>
          <w:szCs w:val="24"/>
          <w:lang w:val="en-US"/>
        </w:rPr>
        <w:t xml:space="preserve"> </w:t>
      </w:r>
      <w:r w:rsidR="007B6DF8" w:rsidRPr="007B6DF8">
        <w:rPr>
          <w:szCs w:val="24"/>
          <w:lang w:val="en-US"/>
        </w:rPr>
        <w:t>as well as the NPCJ.</w:t>
      </w:r>
      <w:r w:rsidRPr="00F53E8E">
        <w:rPr>
          <w:szCs w:val="24"/>
          <w:lang w:val="en-US"/>
        </w:rPr>
        <w:t>.</w:t>
      </w:r>
      <w:r w:rsidRPr="00F53E8E">
        <w:rPr>
          <w:rStyle w:val="FootnoteReference"/>
          <w:szCs w:val="24"/>
          <w:lang w:val="en-US"/>
        </w:rPr>
        <w:footnoteReference w:id="9"/>
      </w:r>
      <w:r w:rsidRPr="00F53E8E">
        <w:rPr>
          <w:szCs w:val="24"/>
          <w:lang w:val="en-US"/>
        </w:rPr>
        <w:t xml:space="preserve"> The project will also ensure that all police stations have high-speed internet </w:t>
      </w:r>
      <w:r w:rsidR="007B6DF8">
        <w:rPr>
          <w:szCs w:val="24"/>
          <w:lang w:val="en-US"/>
        </w:rPr>
        <w:t>service</w:t>
      </w:r>
      <w:r w:rsidRPr="00F53E8E">
        <w:rPr>
          <w:rStyle w:val="FootnoteReference"/>
          <w:szCs w:val="24"/>
          <w:lang w:val="en-US"/>
        </w:rPr>
        <w:footnoteReference w:id="10"/>
      </w:r>
      <w:r w:rsidRPr="00F53E8E">
        <w:rPr>
          <w:szCs w:val="24"/>
          <w:lang w:val="en-US"/>
        </w:rPr>
        <w:t xml:space="preserve"> and are equipped with the computers, printers, and videoconference equipment needed to transition towards a modern, paperless crime reporting and investigation process. Support to DCS will be provided in anticipation </w:t>
      </w:r>
      <w:r w:rsidR="00F0528F">
        <w:rPr>
          <w:szCs w:val="24"/>
          <w:lang w:val="en-US"/>
        </w:rPr>
        <w:t>of</w:t>
      </w:r>
      <w:r w:rsidR="00F0528F" w:rsidRPr="00F53E8E">
        <w:rPr>
          <w:szCs w:val="24"/>
          <w:lang w:val="en-US"/>
        </w:rPr>
        <w:t xml:space="preserve"> </w:t>
      </w:r>
      <w:r w:rsidRPr="00F53E8E">
        <w:rPr>
          <w:szCs w:val="24"/>
          <w:lang w:val="en-US"/>
        </w:rPr>
        <w:t>the increase mix of dangerous criminals in</w:t>
      </w:r>
      <w:r w:rsidR="00F0528F">
        <w:rPr>
          <w:szCs w:val="24"/>
          <w:lang w:val="en-US"/>
        </w:rPr>
        <w:t xml:space="preserve"> the</w:t>
      </w:r>
      <w:r w:rsidRPr="00F53E8E">
        <w:rPr>
          <w:szCs w:val="24"/>
          <w:lang w:val="en-US"/>
        </w:rPr>
        <w:t xml:space="preserve"> prison population.</w:t>
      </w:r>
      <w:r w:rsidRPr="00F53E8E">
        <w:rPr>
          <w:rStyle w:val="FootnoteReference"/>
          <w:szCs w:val="24"/>
          <w:lang w:val="en-US"/>
        </w:rPr>
        <w:footnoteReference w:id="11"/>
      </w:r>
      <w:r w:rsidRPr="00F53E8E">
        <w:rPr>
          <w:szCs w:val="24"/>
          <w:lang w:val="en-US"/>
        </w:rPr>
        <w:t> The project will replace and upgrade the CCTV camera network</w:t>
      </w:r>
      <w:r w:rsidRPr="00F53E8E">
        <w:rPr>
          <w:rStyle w:val="FootnoteReference"/>
          <w:szCs w:val="24"/>
          <w:lang w:val="en-US"/>
        </w:rPr>
        <w:footnoteReference w:id="12"/>
      </w:r>
      <w:r w:rsidRPr="00F53E8E">
        <w:rPr>
          <w:szCs w:val="24"/>
          <w:lang w:val="en-US"/>
        </w:rPr>
        <w:t xml:space="preserve"> of five prisons and install a network in the remaining six prisons,</w:t>
      </w:r>
      <w:r w:rsidRPr="00F53E8E">
        <w:rPr>
          <w:rStyle w:val="FootnoteReference"/>
          <w:szCs w:val="24"/>
          <w:lang w:val="en-US"/>
        </w:rPr>
        <w:footnoteReference w:id="13"/>
      </w:r>
      <w:r w:rsidRPr="00F53E8E">
        <w:rPr>
          <w:szCs w:val="24"/>
          <w:lang w:val="en-US"/>
        </w:rPr>
        <w:t xml:space="preserve"> including the retrofitting of spaces to create a control room. </w:t>
      </w:r>
    </w:p>
    <w:p w14:paraId="0753484C" w14:textId="6F8D9774" w:rsidR="00F53E8E" w:rsidRPr="00F53E8E" w:rsidRDefault="00F53E8E" w:rsidP="00AE73AC">
      <w:pPr>
        <w:pStyle w:val="subpar"/>
        <w:numPr>
          <w:ilvl w:val="2"/>
          <w:numId w:val="32"/>
        </w:numPr>
        <w:rPr>
          <w:szCs w:val="24"/>
          <w:lang w:val="en-US"/>
        </w:rPr>
      </w:pPr>
      <w:r w:rsidRPr="00F53E8E">
        <w:rPr>
          <w:b/>
          <w:bCs/>
          <w:szCs w:val="24"/>
          <w:lang w:val="en-US"/>
        </w:rPr>
        <w:t>Subcomponent 1.3. Share information with the public through open data.</w:t>
      </w:r>
      <w:r w:rsidRPr="00F53E8E">
        <w:rPr>
          <w:szCs w:val="24"/>
          <w:lang w:val="en-US"/>
        </w:rPr>
        <w:t xml:space="preserve"> Given the importance of informing the public on crime occurrences, this subcomponent will help the government define the right protocols </w:t>
      </w:r>
      <w:r w:rsidR="00AE73AC" w:rsidRPr="00AE73AC">
        <w:rPr>
          <w:szCs w:val="24"/>
          <w:lang w:val="en-US"/>
        </w:rPr>
        <w:t xml:space="preserve">in accordance with local law </w:t>
      </w:r>
      <w:r w:rsidRPr="00F53E8E">
        <w:rPr>
          <w:szCs w:val="24"/>
          <w:lang w:val="en-US"/>
        </w:rPr>
        <w:t xml:space="preserve">for information release, including classification of all existing crime information and publication online of relevant statistics in a timely manner. Also, privacy and confidentiality principles will be included to facilitate a comprehensive use and disclosure of crime-related information. </w:t>
      </w:r>
    </w:p>
    <w:p w14:paraId="210952B8" w14:textId="77777777" w:rsidR="00F53E8E" w:rsidRPr="00F53E8E" w:rsidRDefault="00F53E8E" w:rsidP="00F53E8E">
      <w:pPr>
        <w:pStyle w:val="Paragraph"/>
      </w:pPr>
      <w:r w:rsidRPr="00F53E8E">
        <w:rPr>
          <w:b/>
          <w:bCs/>
        </w:rPr>
        <w:t>Component 2. Improving investigative capabilities for violent crimes (US$1.8 million).</w:t>
      </w:r>
      <w:r w:rsidRPr="00F53E8E">
        <w:t xml:space="preserve"> The objective of this component is to improve the rate of investigations that result in suspects being arrested and charged. This will be achieved through the following activities:</w:t>
      </w:r>
    </w:p>
    <w:p w14:paraId="7DB71EC7" w14:textId="4266044B" w:rsidR="00F53E8E" w:rsidRPr="00F53E8E" w:rsidRDefault="00F53E8E" w:rsidP="00F53E8E">
      <w:pPr>
        <w:pStyle w:val="subpar"/>
        <w:numPr>
          <w:ilvl w:val="2"/>
          <w:numId w:val="32"/>
        </w:numPr>
        <w:rPr>
          <w:szCs w:val="24"/>
          <w:lang w:val="en-US"/>
        </w:rPr>
      </w:pPr>
      <w:r w:rsidRPr="00F53E8E">
        <w:rPr>
          <w:b/>
          <w:bCs/>
          <w:szCs w:val="24"/>
          <w:lang w:val="en-US"/>
        </w:rPr>
        <w:t>Subcomponent 2.1. Increase the quality of casefiles.</w:t>
      </w:r>
      <w:r w:rsidRPr="00F53E8E">
        <w:rPr>
          <w:szCs w:val="24"/>
          <w:lang w:val="en-US"/>
        </w:rPr>
        <w:t xml:space="preserve"> To support the investigative process followed by the CIB, the project will implement a comprehensive case management system. The system will allow</w:t>
      </w:r>
      <w:r w:rsidR="005A0C6E">
        <w:rPr>
          <w:szCs w:val="24"/>
          <w:lang w:val="en-US"/>
        </w:rPr>
        <w:t xml:space="preserve"> the</w:t>
      </w:r>
      <w:r w:rsidRPr="00F53E8E">
        <w:rPr>
          <w:szCs w:val="24"/>
          <w:lang w:val="en-US"/>
        </w:rPr>
        <w:t xml:space="preserve"> JCF to keep an updated and complete casefile online, including reports extracted from other agencies (</w:t>
      </w:r>
      <w:r w:rsidR="005A0C6E">
        <w:rPr>
          <w:szCs w:val="24"/>
          <w:lang w:val="en-US"/>
        </w:rPr>
        <w:t xml:space="preserve">of the MNS. Including from the </w:t>
      </w:r>
      <w:r w:rsidRPr="00F53E8E">
        <w:rPr>
          <w:szCs w:val="24"/>
          <w:lang w:val="en-US"/>
        </w:rPr>
        <w:t>Institute of Forensic Science and Legal Medicine, PICA and FLA), witness statements, photos, cross-referencing with other cases and previous incidents, etc.</w:t>
      </w:r>
      <w:r w:rsidRPr="00F53E8E">
        <w:rPr>
          <w:rStyle w:val="FootnoteReference"/>
          <w:szCs w:val="24"/>
          <w:lang w:val="en-US"/>
        </w:rPr>
        <w:footnoteReference w:id="14"/>
      </w:r>
      <w:r w:rsidRPr="00F53E8E">
        <w:rPr>
          <w:szCs w:val="24"/>
          <w:lang w:val="en-US"/>
        </w:rPr>
        <w:t xml:space="preserve"> To </w:t>
      </w:r>
      <w:r w:rsidR="008362B1">
        <w:rPr>
          <w:szCs w:val="24"/>
          <w:lang w:val="en-US"/>
        </w:rPr>
        <w:t>achieve</w:t>
      </w:r>
      <w:r w:rsidR="008362B1" w:rsidRPr="00F53E8E">
        <w:rPr>
          <w:szCs w:val="24"/>
          <w:lang w:val="en-US"/>
        </w:rPr>
        <w:t xml:space="preserve"> </w:t>
      </w:r>
      <w:r w:rsidRPr="00F53E8E">
        <w:rPr>
          <w:szCs w:val="24"/>
          <w:lang w:val="en-US"/>
        </w:rPr>
        <w:t xml:space="preserve">this, the project will provide CIB investigators with handheld devices and will assist other agencies, mainly </w:t>
      </w:r>
      <w:r w:rsidR="008362B1">
        <w:rPr>
          <w:szCs w:val="24"/>
          <w:lang w:val="en-US"/>
        </w:rPr>
        <w:t xml:space="preserve">the </w:t>
      </w:r>
      <w:r w:rsidRPr="00F53E8E">
        <w:rPr>
          <w:szCs w:val="24"/>
          <w:lang w:val="en-US"/>
        </w:rPr>
        <w:t xml:space="preserve">DCS and </w:t>
      </w:r>
      <w:r w:rsidR="008362B1">
        <w:rPr>
          <w:szCs w:val="24"/>
          <w:lang w:val="en-US"/>
        </w:rPr>
        <w:t xml:space="preserve">the </w:t>
      </w:r>
      <w:r w:rsidRPr="00F53E8E">
        <w:rPr>
          <w:szCs w:val="24"/>
          <w:lang w:val="en-US"/>
        </w:rPr>
        <w:t xml:space="preserve">FLA, in setting up the necessary equipment to allow them to share information electronically. Additionally, the project will increase </w:t>
      </w:r>
      <w:r w:rsidR="008362B1">
        <w:rPr>
          <w:szCs w:val="24"/>
          <w:lang w:val="en-US"/>
        </w:rPr>
        <w:t>FLA’s institutional</w:t>
      </w:r>
      <w:r w:rsidR="008362B1" w:rsidRPr="00F53E8E">
        <w:rPr>
          <w:szCs w:val="24"/>
          <w:lang w:val="en-US"/>
        </w:rPr>
        <w:t xml:space="preserve"> </w:t>
      </w:r>
      <w:r w:rsidRPr="00F53E8E">
        <w:rPr>
          <w:szCs w:val="24"/>
          <w:lang w:val="en-US"/>
        </w:rPr>
        <w:t xml:space="preserve">capacity </w:t>
      </w:r>
      <w:r w:rsidR="00A52F46">
        <w:rPr>
          <w:szCs w:val="24"/>
          <w:lang w:val="en-US"/>
        </w:rPr>
        <w:t>by providing them with</w:t>
      </w:r>
      <w:r w:rsidRPr="00F53E8E">
        <w:rPr>
          <w:szCs w:val="24"/>
          <w:lang w:val="en-US"/>
        </w:rPr>
        <w:t xml:space="preserve"> an engraving machine for firearms will be procured,</w:t>
      </w:r>
      <w:r w:rsidRPr="00F53E8E">
        <w:rPr>
          <w:rStyle w:val="FootnoteReference"/>
          <w:szCs w:val="24"/>
          <w:lang w:val="en-US"/>
        </w:rPr>
        <w:footnoteReference w:id="15"/>
      </w:r>
      <w:r w:rsidRPr="00F53E8E">
        <w:rPr>
          <w:szCs w:val="24"/>
          <w:lang w:val="en-US"/>
        </w:rPr>
        <w:t xml:space="preserve"> as well as a ballistic scanner to reduce the backlog on ballistics for licensed firearms.</w:t>
      </w:r>
      <w:r w:rsidRPr="00F53E8E">
        <w:rPr>
          <w:rStyle w:val="FootnoteReference"/>
          <w:szCs w:val="24"/>
          <w:lang w:val="en-US"/>
        </w:rPr>
        <w:footnoteReference w:id="16"/>
      </w:r>
      <w:r w:rsidRPr="00F53E8E">
        <w:rPr>
          <w:szCs w:val="24"/>
          <w:lang w:val="en-US"/>
        </w:rPr>
        <w:t xml:space="preserve"> Finally, the proposed system will integrate with other applications and systems that are currently being used in</w:t>
      </w:r>
      <w:r w:rsidR="00A52F46">
        <w:rPr>
          <w:szCs w:val="24"/>
          <w:lang w:val="en-US"/>
        </w:rPr>
        <w:t xml:space="preserve"> the</w:t>
      </w:r>
      <w:r w:rsidRPr="00F53E8E">
        <w:rPr>
          <w:szCs w:val="24"/>
          <w:lang w:val="en-US"/>
        </w:rPr>
        <w:t xml:space="preserve"> JCF and other agencies, so that investigators and researchers can effectively carry out their investigative process</w:t>
      </w:r>
      <w:r w:rsidR="00A52F46">
        <w:rPr>
          <w:szCs w:val="24"/>
          <w:lang w:val="en-US"/>
        </w:rPr>
        <w:t>es</w:t>
      </w:r>
      <w:r w:rsidRPr="00F53E8E">
        <w:rPr>
          <w:szCs w:val="24"/>
          <w:lang w:val="en-US"/>
        </w:rPr>
        <w:t xml:space="preserve"> and leverage the information collected in all these systems,</w:t>
      </w:r>
      <w:r w:rsidRPr="00F53E8E">
        <w:rPr>
          <w:rStyle w:val="FootnoteReference"/>
          <w:szCs w:val="24"/>
          <w:lang w:val="en-US"/>
        </w:rPr>
        <w:footnoteReference w:id="17"/>
      </w:r>
      <w:r w:rsidRPr="00F53E8E">
        <w:rPr>
          <w:szCs w:val="24"/>
          <w:lang w:val="en-US"/>
        </w:rPr>
        <w:t xml:space="preserve"> while respecting the confidentiality of information where applicable.</w:t>
      </w:r>
    </w:p>
    <w:p w14:paraId="7524B280" w14:textId="77777777" w:rsidR="00F53E8E" w:rsidRPr="00F53E8E" w:rsidRDefault="00F53E8E" w:rsidP="00F53E8E">
      <w:pPr>
        <w:pStyle w:val="subpar"/>
        <w:tabs>
          <w:tab w:val="clear" w:pos="1242"/>
        </w:tabs>
        <w:ind w:left="1152" w:firstLine="0"/>
        <w:rPr>
          <w:szCs w:val="24"/>
          <w:lang w:val="en-US"/>
        </w:rPr>
      </w:pPr>
    </w:p>
    <w:p w14:paraId="1BE0BC3B" w14:textId="5EBF8769" w:rsidR="00F53E8E" w:rsidRPr="00F53E8E" w:rsidRDefault="00F53E8E" w:rsidP="00F53E8E">
      <w:pPr>
        <w:pStyle w:val="subpar"/>
        <w:numPr>
          <w:ilvl w:val="2"/>
          <w:numId w:val="32"/>
        </w:numPr>
        <w:rPr>
          <w:szCs w:val="24"/>
          <w:lang w:val="en-US"/>
        </w:rPr>
      </w:pPr>
      <w:r w:rsidRPr="00F53E8E">
        <w:rPr>
          <w:b/>
          <w:bCs/>
          <w:szCs w:val="24"/>
          <w:lang w:val="en-US"/>
        </w:rPr>
        <w:t>Subcomponent 2.2. Design and implementation of digital registries.</w:t>
      </w:r>
      <w:r w:rsidRPr="00F53E8E">
        <w:rPr>
          <w:rStyle w:val="FootnoteReference"/>
          <w:b/>
          <w:bCs/>
          <w:szCs w:val="24"/>
          <w:lang w:val="en-US"/>
        </w:rPr>
        <w:footnoteReference w:id="18"/>
      </w:r>
      <w:r w:rsidRPr="00F53E8E">
        <w:rPr>
          <w:szCs w:val="24"/>
          <w:lang w:val="en-US"/>
        </w:rPr>
        <w:t xml:space="preserve"> The project will support the transition to a paperless police station through the digitization of existing registries.</w:t>
      </w:r>
      <w:r w:rsidRPr="00F53E8E">
        <w:rPr>
          <w:rStyle w:val="FootnoteReference"/>
          <w:szCs w:val="24"/>
          <w:lang w:val="en-US"/>
        </w:rPr>
        <w:footnoteReference w:id="19"/>
      </w:r>
      <w:r w:rsidRPr="00F53E8E">
        <w:rPr>
          <w:szCs w:val="24"/>
          <w:lang w:val="en-US"/>
        </w:rPr>
        <w:t xml:space="preserve"> The new digital registries will capture information on domestic violence incidents more effectively</w:t>
      </w:r>
      <w:r w:rsidR="00A52F46">
        <w:rPr>
          <w:szCs w:val="24"/>
          <w:lang w:val="en-US"/>
        </w:rPr>
        <w:t>.</w:t>
      </w:r>
      <w:r w:rsidRPr="00F53E8E">
        <w:rPr>
          <w:rStyle w:val="FootnoteReference"/>
          <w:szCs w:val="24"/>
          <w:lang w:val="en-US"/>
        </w:rPr>
        <w:footnoteReference w:id="20"/>
      </w:r>
      <w:r w:rsidRPr="00F53E8E">
        <w:rPr>
          <w:szCs w:val="24"/>
          <w:lang w:val="en-US"/>
        </w:rPr>
        <w:t xml:space="preserve"> As part of the implementation of the digital registries, processes within police stations will be revised and standard operating procedures adapted as needed, including the design of a new protocol to handle domestic violence.</w:t>
      </w:r>
      <w:r w:rsidRPr="00F53E8E">
        <w:rPr>
          <w:rStyle w:val="FootnoteReference"/>
          <w:szCs w:val="24"/>
          <w:lang w:val="en-US"/>
        </w:rPr>
        <w:footnoteReference w:id="21"/>
      </w:r>
      <w:r w:rsidRPr="00F53E8E">
        <w:rPr>
          <w:szCs w:val="24"/>
          <w:lang w:val="en-US"/>
        </w:rPr>
        <w:t xml:space="preserve"> Emphasis will be placed on registries related to police reports and criminal cases. The uploading of information in the digital registries will provide resilience within the organization in the event of natural disasters that could in many cases destroy physical records and criminal casefiles as they are stored today.</w:t>
      </w:r>
    </w:p>
    <w:p w14:paraId="45EF1429" w14:textId="5E1AC918" w:rsidR="00EC2D84" w:rsidRPr="00A13B42" w:rsidRDefault="00F53E8E" w:rsidP="00EC2D84">
      <w:pPr>
        <w:pStyle w:val="subpar"/>
        <w:numPr>
          <w:ilvl w:val="2"/>
          <w:numId w:val="32"/>
        </w:numPr>
        <w:rPr>
          <w:szCs w:val="24"/>
          <w:lang w:val="en-US"/>
        </w:rPr>
      </w:pPr>
      <w:r w:rsidRPr="00965659">
        <w:rPr>
          <w:b/>
          <w:bCs/>
          <w:szCs w:val="24"/>
          <w:lang w:val="en-US"/>
        </w:rPr>
        <w:t>Subcomponent 2.3. Design and implement a data sharing exchange protocol.</w:t>
      </w:r>
      <w:r w:rsidRPr="00965659">
        <w:rPr>
          <w:szCs w:val="24"/>
          <w:lang w:val="en-US"/>
        </w:rPr>
        <w:t xml:space="preserve"> </w:t>
      </w:r>
      <w:r w:rsidR="005A69F7" w:rsidRPr="00965659">
        <w:rPr>
          <w:szCs w:val="24"/>
          <w:lang w:val="en-US"/>
        </w:rPr>
        <w:t xml:space="preserve">In order to facilitate the sharing of </w:t>
      </w:r>
      <w:r w:rsidRPr="00965659">
        <w:rPr>
          <w:szCs w:val="24"/>
          <w:lang w:val="en-US"/>
        </w:rPr>
        <w:t>information among MNSagencies,</w:t>
      </w:r>
      <w:r w:rsidR="005A69F7" w:rsidRPr="00965659">
        <w:rPr>
          <w:rStyle w:val="FootnoteReference"/>
          <w:szCs w:val="24"/>
          <w:lang w:val="en-US"/>
        </w:rPr>
        <w:t xml:space="preserve"> </w:t>
      </w:r>
      <w:r w:rsidR="005A69F7" w:rsidRPr="00965659">
        <w:rPr>
          <w:rStyle w:val="FootnoteReference"/>
          <w:szCs w:val="24"/>
          <w:lang w:val="en-US"/>
        </w:rPr>
        <w:footnoteReference w:id="22"/>
      </w:r>
      <w:r w:rsidR="005A69F7" w:rsidRPr="00965659">
        <w:rPr>
          <w:szCs w:val="24"/>
          <w:lang w:val="en-US"/>
        </w:rPr>
        <w:t xml:space="preserve"> </w:t>
      </w:r>
      <w:r w:rsidR="00EC2D84" w:rsidRPr="00965659">
        <w:rPr>
          <w:szCs w:val="24"/>
          <w:lang w:val="en-US"/>
        </w:rPr>
        <w:t xml:space="preserve">a data sharing protocol </w:t>
      </w:r>
      <w:r w:rsidR="00EC2D84" w:rsidRPr="00A13B42">
        <w:rPr>
          <w:szCs w:val="24"/>
          <w:lang w:val="en-US"/>
        </w:rPr>
        <w:t>will be designed and established, under which processes, ownership and uses of such information may be exchanged among agencies in accordance with local law. This will be effected following consultations with relevant entities of the Borrower, including the Office of the Chief Information Officer (CIO), and the Attorney General’s Chambers, consistent with draft legislation on data protection and information sharing</w:t>
      </w:r>
      <w:r w:rsidR="00965659" w:rsidRPr="00A13B42">
        <w:rPr>
          <w:szCs w:val="24"/>
          <w:lang w:val="en-US"/>
        </w:rPr>
        <w:t>.</w:t>
      </w:r>
    </w:p>
    <w:p w14:paraId="3B25479F" w14:textId="4B3FB11F" w:rsidR="00F53E8E" w:rsidRPr="00F53E8E" w:rsidRDefault="00F53E8E" w:rsidP="00442A14">
      <w:pPr>
        <w:pStyle w:val="Paragraph"/>
      </w:pPr>
      <w:r w:rsidRPr="00EC2D84">
        <w:rPr>
          <w:b/>
          <w:bCs/>
        </w:rPr>
        <w:t>Component 3. Change Management and Training (US$3.2 million).</w:t>
      </w:r>
      <w:r w:rsidR="00965659">
        <w:rPr>
          <w:b/>
          <w:bCs/>
        </w:rPr>
        <w:t xml:space="preserve"> </w:t>
      </w:r>
      <w:r w:rsidR="00965659" w:rsidRPr="00A13B42">
        <w:rPr>
          <w:bCs/>
        </w:rPr>
        <w:t>The objective of this component will contributeis to support the change howin the manner in which the JCF manages reports and investigations, complementing the addition of tec</w:t>
      </w:r>
      <w:r w:rsidR="00965659">
        <w:rPr>
          <w:bCs/>
        </w:rPr>
        <w:t>hnology to existing processes,</w:t>
      </w:r>
      <w:r w:rsidR="00965659" w:rsidRPr="00A13B42">
        <w:rPr>
          <w:bCs/>
        </w:rPr>
        <w:t xml:space="preserve"> as well as to provide the training required for the successful implementation of all other project activities. This component will finance the activities of the following subcomponents:</w:t>
      </w:r>
    </w:p>
    <w:p w14:paraId="203973F5" w14:textId="37D48DD4" w:rsidR="00F53E8E" w:rsidRPr="00F53E8E" w:rsidRDefault="00F53E8E" w:rsidP="00C76E46">
      <w:pPr>
        <w:pStyle w:val="subpar"/>
        <w:numPr>
          <w:ilvl w:val="2"/>
          <w:numId w:val="32"/>
        </w:numPr>
        <w:rPr>
          <w:szCs w:val="24"/>
          <w:lang w:val="en-US"/>
        </w:rPr>
      </w:pPr>
      <w:r w:rsidRPr="00F53E8E">
        <w:rPr>
          <w:b/>
          <w:bCs/>
          <w:szCs w:val="24"/>
          <w:lang w:val="en-US"/>
        </w:rPr>
        <w:t xml:space="preserve">Subcomponent 3.1. Change </w:t>
      </w:r>
      <w:r w:rsidR="00965659">
        <w:rPr>
          <w:b/>
          <w:bCs/>
          <w:szCs w:val="24"/>
          <w:lang w:val="en-US"/>
        </w:rPr>
        <w:t>m</w:t>
      </w:r>
      <w:r w:rsidRPr="00F53E8E">
        <w:rPr>
          <w:b/>
          <w:bCs/>
          <w:szCs w:val="24"/>
          <w:lang w:val="en-US"/>
        </w:rPr>
        <w:t xml:space="preserve">anagement and </w:t>
      </w:r>
      <w:r w:rsidR="00965659">
        <w:rPr>
          <w:b/>
          <w:bCs/>
          <w:szCs w:val="24"/>
          <w:lang w:val="en-US"/>
        </w:rPr>
        <w:t>c</w:t>
      </w:r>
      <w:r w:rsidRPr="00F53E8E">
        <w:rPr>
          <w:b/>
          <w:bCs/>
          <w:szCs w:val="24"/>
          <w:lang w:val="en-US"/>
        </w:rPr>
        <w:t>ommunication</w:t>
      </w:r>
      <w:r w:rsidR="00965659">
        <w:rPr>
          <w:b/>
          <w:bCs/>
          <w:szCs w:val="24"/>
          <w:lang w:val="en-US"/>
        </w:rPr>
        <w:t>s</w:t>
      </w:r>
      <w:r w:rsidRPr="00F53E8E">
        <w:rPr>
          <w:b/>
          <w:bCs/>
          <w:szCs w:val="24"/>
          <w:lang w:val="en-US"/>
        </w:rPr>
        <w:t>.</w:t>
      </w:r>
      <w:r w:rsidRPr="00F53E8E">
        <w:rPr>
          <w:szCs w:val="24"/>
          <w:lang w:val="en-US"/>
        </w:rPr>
        <w:t xml:space="preserve"> This </w:t>
      </w:r>
      <w:r w:rsidR="00840571">
        <w:rPr>
          <w:szCs w:val="24"/>
          <w:lang w:val="en-US"/>
        </w:rPr>
        <w:t>sub</w:t>
      </w:r>
      <w:r w:rsidRPr="00F53E8E">
        <w:rPr>
          <w:szCs w:val="24"/>
          <w:lang w:val="en-US"/>
        </w:rPr>
        <w:t xml:space="preserve">component will </w:t>
      </w:r>
      <w:r w:rsidR="00840571">
        <w:rPr>
          <w:szCs w:val="24"/>
          <w:lang w:val="en-US"/>
        </w:rPr>
        <w:t xml:space="preserve">finace: </w:t>
      </w:r>
      <w:r w:rsidRPr="00F53E8E">
        <w:rPr>
          <w:szCs w:val="24"/>
          <w:lang w:val="en-US"/>
        </w:rPr>
        <w:t>(i)</w:t>
      </w:r>
      <w:r w:rsidR="00840571">
        <w:rPr>
          <w:szCs w:val="24"/>
          <w:lang w:val="en-US"/>
        </w:rPr>
        <w:t xml:space="preserve"> the</w:t>
      </w:r>
      <w:r w:rsidRPr="00F53E8E">
        <w:rPr>
          <w:szCs w:val="24"/>
          <w:lang w:val="en-US"/>
        </w:rPr>
        <w:t xml:space="preserve"> design and implement</w:t>
      </w:r>
      <w:r w:rsidR="00C76E46">
        <w:rPr>
          <w:szCs w:val="24"/>
          <w:lang w:val="en-US"/>
        </w:rPr>
        <w:t>ation of</w:t>
      </w:r>
      <w:r w:rsidRPr="00F53E8E">
        <w:rPr>
          <w:szCs w:val="24"/>
          <w:lang w:val="en-US"/>
        </w:rPr>
        <w:t xml:space="preserve"> a communication strategy (internal and external) strategy to create awareness</w:t>
      </w:r>
      <w:r w:rsidR="00C76E46">
        <w:rPr>
          <w:szCs w:val="24"/>
          <w:lang w:val="en-US"/>
        </w:rPr>
        <w:t xml:space="preserve"> within the JCF</w:t>
      </w:r>
      <w:r w:rsidRPr="00F53E8E">
        <w:rPr>
          <w:szCs w:val="24"/>
          <w:lang w:val="en-US"/>
        </w:rPr>
        <w:t xml:space="preserve"> about the changes in processes,</w:t>
      </w:r>
      <w:r w:rsidR="00C76E46">
        <w:rPr>
          <w:szCs w:val="24"/>
          <w:lang w:val="en-US"/>
        </w:rPr>
        <w:t xml:space="preserve"> </w:t>
      </w:r>
      <w:r w:rsidR="00C76E46" w:rsidRPr="00C76E46">
        <w:rPr>
          <w:szCs w:val="24"/>
          <w:lang w:val="en-US"/>
        </w:rPr>
        <w:t>and to include, inter alia</w:t>
      </w:r>
      <w:r w:rsidRPr="00F53E8E">
        <w:rPr>
          <w:szCs w:val="24"/>
          <w:lang w:val="en-US"/>
        </w:rPr>
        <w:t xml:space="preserve"> a grievances redress mechanism that will address citizens’ concerns; (ii) </w:t>
      </w:r>
      <w:r w:rsidR="00116946">
        <w:rPr>
          <w:szCs w:val="24"/>
          <w:lang w:val="en-US"/>
        </w:rPr>
        <w:t>the training of</w:t>
      </w:r>
      <w:r w:rsidR="00116946" w:rsidRPr="00F53E8E">
        <w:rPr>
          <w:szCs w:val="24"/>
          <w:lang w:val="en-US"/>
        </w:rPr>
        <w:t xml:space="preserve"> </w:t>
      </w:r>
      <w:r w:rsidRPr="00F53E8E">
        <w:rPr>
          <w:szCs w:val="24"/>
          <w:lang w:val="en-US"/>
        </w:rPr>
        <w:t xml:space="preserve">top leadership in </w:t>
      </w:r>
      <w:r w:rsidR="00116946">
        <w:rPr>
          <w:szCs w:val="24"/>
          <w:lang w:val="en-US"/>
        </w:rPr>
        <w:t xml:space="preserve">the </w:t>
      </w:r>
      <w:r w:rsidRPr="00F53E8E">
        <w:rPr>
          <w:szCs w:val="24"/>
          <w:lang w:val="en-US"/>
        </w:rPr>
        <w:t xml:space="preserve">MNS and </w:t>
      </w:r>
      <w:r w:rsidR="00116946">
        <w:rPr>
          <w:szCs w:val="24"/>
          <w:lang w:val="en-US"/>
        </w:rPr>
        <w:t xml:space="preserve">the </w:t>
      </w:r>
      <w:r w:rsidRPr="00F53E8E">
        <w:rPr>
          <w:szCs w:val="24"/>
          <w:lang w:val="en-US"/>
        </w:rPr>
        <w:t>JCF on change management; and (iii) support the adaptation of existing standard operating procedures to the new tools supported by the project.</w:t>
      </w:r>
    </w:p>
    <w:p w14:paraId="572245A2" w14:textId="0F212235" w:rsidR="00F53E8E" w:rsidRPr="00F53E8E" w:rsidRDefault="00F53E8E" w:rsidP="009041AC">
      <w:pPr>
        <w:pStyle w:val="subpar"/>
        <w:numPr>
          <w:ilvl w:val="2"/>
          <w:numId w:val="32"/>
        </w:numPr>
        <w:rPr>
          <w:szCs w:val="24"/>
          <w:lang w:val="en-US"/>
        </w:rPr>
      </w:pPr>
      <w:r w:rsidRPr="00F53E8E">
        <w:rPr>
          <w:b/>
          <w:bCs/>
          <w:szCs w:val="24"/>
          <w:lang w:val="en-US"/>
        </w:rPr>
        <w:t>Subcomponent 3.2. Training in collaboration with the National Police College of Jamaica (NPCJ).</w:t>
      </w:r>
      <w:r w:rsidRPr="00F53E8E">
        <w:rPr>
          <w:rStyle w:val="FootnoteReference"/>
          <w:b/>
          <w:bCs/>
          <w:szCs w:val="24"/>
          <w:lang w:val="en-US"/>
        </w:rPr>
        <w:footnoteReference w:id="23"/>
      </w:r>
      <w:r w:rsidRPr="00F53E8E">
        <w:rPr>
          <w:szCs w:val="24"/>
          <w:lang w:val="en-US"/>
        </w:rPr>
        <w:t xml:space="preserve"> This subcomponent will finance training required for the successful implementation of all other activities of the project,</w:t>
      </w:r>
      <w:r w:rsidRPr="00F53E8E">
        <w:rPr>
          <w:rStyle w:val="FootnoteReference"/>
          <w:szCs w:val="24"/>
          <w:lang w:val="en-US"/>
        </w:rPr>
        <w:footnoteReference w:id="24"/>
      </w:r>
      <w:r w:rsidRPr="00F53E8E">
        <w:rPr>
          <w:szCs w:val="24"/>
          <w:lang w:val="en-US"/>
        </w:rPr>
        <w:t xml:space="preserve"> including pilot testing of early versions of new technologies or software, as well as </w:t>
      </w:r>
      <w:r w:rsidRPr="00F53E8E">
        <w:rPr>
          <w:color w:val="000000"/>
          <w:szCs w:val="24"/>
          <w:lang w:val="en-US"/>
        </w:rPr>
        <w:t>specific training on how to handle victims of domestic violence with a human rights approach</w:t>
      </w:r>
      <w:r w:rsidRPr="00F53E8E">
        <w:rPr>
          <w:szCs w:val="24"/>
          <w:lang w:val="en-US"/>
        </w:rPr>
        <w:t xml:space="preserve">. Finally, </w:t>
      </w:r>
      <w:r w:rsidR="003E2754">
        <w:rPr>
          <w:szCs w:val="24"/>
          <w:lang w:val="en-US"/>
        </w:rPr>
        <w:t>this subcomponent</w:t>
      </w:r>
      <w:r w:rsidRPr="00F53E8E">
        <w:rPr>
          <w:szCs w:val="24"/>
          <w:lang w:val="en-US"/>
        </w:rPr>
        <w:t xml:space="preserve"> will </w:t>
      </w:r>
      <w:r w:rsidR="003E2754">
        <w:rPr>
          <w:szCs w:val="24"/>
          <w:lang w:val="en-US"/>
        </w:rPr>
        <w:t>finance the refurbishing of</w:t>
      </w:r>
      <w:r w:rsidR="003E2754" w:rsidRPr="00F53E8E">
        <w:rPr>
          <w:szCs w:val="24"/>
          <w:lang w:val="en-US"/>
        </w:rPr>
        <w:t xml:space="preserve"> </w:t>
      </w:r>
      <w:r w:rsidRPr="00F53E8E">
        <w:rPr>
          <w:szCs w:val="24"/>
          <w:lang w:val="en-US"/>
        </w:rPr>
        <w:t xml:space="preserve">the existing computer lab in the NPCJ and will also </w:t>
      </w:r>
      <w:r w:rsidR="003E2754">
        <w:rPr>
          <w:szCs w:val="24"/>
          <w:lang w:val="en-US"/>
        </w:rPr>
        <w:t>finance</w:t>
      </w:r>
      <w:r w:rsidR="003E2754" w:rsidRPr="00F53E8E">
        <w:rPr>
          <w:szCs w:val="24"/>
          <w:lang w:val="en-US"/>
        </w:rPr>
        <w:t xml:space="preserve"> </w:t>
      </w:r>
      <w:r w:rsidRPr="00F53E8E">
        <w:rPr>
          <w:szCs w:val="24"/>
          <w:lang w:val="en-US"/>
        </w:rPr>
        <w:t xml:space="preserve">laptops to be used during the training programs. To effectively provide </w:t>
      </w:r>
      <w:r w:rsidR="003E2754" w:rsidRPr="00F53E8E">
        <w:rPr>
          <w:szCs w:val="24"/>
          <w:lang w:val="en-US"/>
        </w:rPr>
        <w:t>th</w:t>
      </w:r>
      <w:r w:rsidR="003E2754">
        <w:rPr>
          <w:szCs w:val="24"/>
          <w:lang w:val="en-US"/>
        </w:rPr>
        <w:t>is</w:t>
      </w:r>
      <w:r w:rsidR="003E2754" w:rsidRPr="00F53E8E">
        <w:rPr>
          <w:szCs w:val="24"/>
          <w:lang w:val="en-US"/>
        </w:rPr>
        <w:t xml:space="preserve"> </w:t>
      </w:r>
      <w:r w:rsidRPr="00F53E8E">
        <w:rPr>
          <w:szCs w:val="24"/>
          <w:lang w:val="en-US"/>
        </w:rPr>
        <w:t xml:space="preserve">training, and to increase its chances of sustainability </w:t>
      </w:r>
      <w:r w:rsidR="009041AC">
        <w:rPr>
          <w:szCs w:val="24"/>
          <w:lang w:val="en-US"/>
        </w:rPr>
        <w:t xml:space="preserve">of </w:t>
      </w:r>
      <w:r w:rsidRPr="00F53E8E">
        <w:rPr>
          <w:szCs w:val="24"/>
          <w:lang w:val="en-US"/>
        </w:rPr>
        <w:t>the project, support to the NPCJ in adapting its curriculum to the new technologies and in training existing JCF officials will be provided</w:t>
      </w:r>
      <w:r w:rsidRPr="00F53E8E">
        <w:rPr>
          <w:rStyle w:val="FootnoteReference"/>
          <w:szCs w:val="24"/>
          <w:lang w:val="en-US"/>
        </w:rPr>
        <w:footnoteReference w:id="25"/>
      </w:r>
      <w:r w:rsidRPr="00F53E8E">
        <w:rPr>
          <w:szCs w:val="24"/>
          <w:lang w:val="en-US"/>
        </w:rPr>
        <w:t xml:space="preserve">. The NPCJ will use its campus and </w:t>
      </w:r>
      <w:r w:rsidR="009041AC" w:rsidRPr="009041AC">
        <w:rPr>
          <w:szCs w:val="24"/>
          <w:lang w:val="en-US"/>
        </w:rPr>
        <w:t xml:space="preserve">videoconference infrastructure to leverage the </w:t>
      </w:r>
      <w:r w:rsidRPr="00F53E8E">
        <w:rPr>
          <w:szCs w:val="24"/>
          <w:lang w:val="en-US"/>
        </w:rPr>
        <w:t xml:space="preserve">network connecting all police stations to provide most of </w:t>
      </w:r>
      <w:r w:rsidR="009041AC">
        <w:rPr>
          <w:szCs w:val="24"/>
          <w:lang w:val="en-US"/>
        </w:rPr>
        <w:t>this training</w:t>
      </w:r>
      <w:r w:rsidRPr="00F53E8E">
        <w:rPr>
          <w:szCs w:val="24"/>
          <w:lang w:val="en-US"/>
        </w:rPr>
        <w:t xml:space="preserve">, and review of the crime investigation curricula will also be carried out to embed technology use in classes. Finally, the project will </w:t>
      </w:r>
      <w:r w:rsidR="009041AC">
        <w:rPr>
          <w:szCs w:val="24"/>
          <w:lang w:val="en-US"/>
        </w:rPr>
        <w:t>assist the</w:t>
      </w:r>
      <w:r w:rsidR="009041AC" w:rsidRPr="00F53E8E">
        <w:rPr>
          <w:szCs w:val="24"/>
          <w:lang w:val="en-US"/>
        </w:rPr>
        <w:t xml:space="preserve"> </w:t>
      </w:r>
      <w:r w:rsidRPr="00F53E8E">
        <w:rPr>
          <w:szCs w:val="24"/>
          <w:lang w:val="en-US"/>
        </w:rPr>
        <w:t xml:space="preserve">NPCJ </w:t>
      </w:r>
      <w:r w:rsidR="009041AC">
        <w:rPr>
          <w:szCs w:val="24"/>
          <w:lang w:val="en-US"/>
        </w:rPr>
        <w:t xml:space="preserve">in </w:t>
      </w:r>
      <w:r w:rsidR="009041AC" w:rsidRPr="00F53E8E">
        <w:rPr>
          <w:szCs w:val="24"/>
          <w:lang w:val="en-US"/>
        </w:rPr>
        <w:t>prepar</w:t>
      </w:r>
      <w:r w:rsidR="009041AC">
        <w:rPr>
          <w:szCs w:val="24"/>
          <w:lang w:val="en-US"/>
        </w:rPr>
        <w:t>ing</w:t>
      </w:r>
      <w:r w:rsidR="009041AC" w:rsidRPr="00F53E8E">
        <w:rPr>
          <w:szCs w:val="24"/>
          <w:lang w:val="en-US"/>
        </w:rPr>
        <w:t xml:space="preserve"> </w:t>
      </w:r>
      <w:r w:rsidRPr="00F53E8E">
        <w:rPr>
          <w:szCs w:val="24"/>
          <w:lang w:val="en-US"/>
        </w:rPr>
        <w:t>a systematic and continuous approach to follow-up in-service training and adaptation of curricula to new trends. The following table summarizes the training courses that will be carried out:</w:t>
      </w:r>
    </w:p>
    <w:p w14:paraId="58D64A91" w14:textId="11647943" w:rsidR="00F53E8E" w:rsidRPr="00F53E8E" w:rsidRDefault="00F53E8E" w:rsidP="00F53E8E">
      <w:pPr>
        <w:pStyle w:val="subpar"/>
        <w:numPr>
          <w:ilvl w:val="2"/>
          <w:numId w:val="0"/>
        </w:numPr>
        <w:spacing w:after="0"/>
        <w:jc w:val="center"/>
        <w:rPr>
          <w:b/>
          <w:bCs/>
          <w:szCs w:val="24"/>
          <w:lang w:val="en-US"/>
        </w:rPr>
      </w:pPr>
      <w:r w:rsidRPr="00F53E8E">
        <w:rPr>
          <w:b/>
          <w:bCs/>
          <w:szCs w:val="24"/>
          <w:lang w:val="en-US"/>
        </w:rPr>
        <w:t>Table 1. Training Programs to be Provided</w:t>
      </w:r>
    </w:p>
    <w:tbl>
      <w:tblPr>
        <w:tblW w:w="8678" w:type="dxa"/>
        <w:tblInd w:w="180" w:type="dxa"/>
        <w:tblCellMar>
          <w:top w:w="15" w:type="dxa"/>
          <w:bottom w:w="15" w:type="dxa"/>
        </w:tblCellMar>
        <w:tblLook w:val="04A0" w:firstRow="1" w:lastRow="0" w:firstColumn="1" w:lastColumn="0" w:noHBand="0" w:noVBand="1"/>
      </w:tblPr>
      <w:tblGrid>
        <w:gridCol w:w="1221"/>
        <w:gridCol w:w="1856"/>
        <w:gridCol w:w="4055"/>
        <w:gridCol w:w="1546"/>
      </w:tblGrid>
      <w:tr w:rsidR="00F53E8E" w:rsidRPr="00F53E8E" w14:paraId="0412B6E3" w14:textId="77777777" w:rsidTr="009E55F3">
        <w:trPr>
          <w:trHeight w:val="182"/>
        </w:trPr>
        <w:tc>
          <w:tcPr>
            <w:tcW w:w="1221" w:type="dxa"/>
            <w:tcBorders>
              <w:top w:val="single" w:sz="4" w:space="0" w:color="auto"/>
              <w:left w:val="nil"/>
              <w:bottom w:val="single" w:sz="4" w:space="0" w:color="auto"/>
              <w:right w:val="nil"/>
            </w:tcBorders>
            <w:noWrap/>
            <w:vAlign w:val="bottom"/>
            <w:hideMark/>
          </w:tcPr>
          <w:p w14:paraId="2FF77A0A" w14:textId="77777777" w:rsidR="00F53E8E" w:rsidRPr="00F53E8E" w:rsidRDefault="00F53E8E" w:rsidP="009E55F3">
            <w:pPr>
              <w:rPr>
                <w:rFonts w:ascii="Times New Roman" w:hAnsi="Times New Roman" w:cs="Times New Roman"/>
                <w:b/>
                <w:bCs/>
                <w:color w:val="000000" w:themeColor="text1"/>
                <w:sz w:val="18"/>
                <w:szCs w:val="18"/>
              </w:rPr>
            </w:pPr>
            <w:r w:rsidRPr="00F53E8E">
              <w:rPr>
                <w:rFonts w:ascii="Times New Roman" w:hAnsi="Times New Roman" w:cs="Times New Roman"/>
                <w:b/>
                <w:bCs/>
                <w:color w:val="000000" w:themeColor="text1"/>
                <w:sz w:val="18"/>
                <w:szCs w:val="18"/>
              </w:rPr>
              <w:t>Category</w:t>
            </w:r>
          </w:p>
        </w:tc>
        <w:tc>
          <w:tcPr>
            <w:tcW w:w="1856" w:type="dxa"/>
            <w:tcBorders>
              <w:top w:val="single" w:sz="4" w:space="0" w:color="auto"/>
              <w:left w:val="nil"/>
              <w:bottom w:val="single" w:sz="4" w:space="0" w:color="auto"/>
              <w:right w:val="nil"/>
            </w:tcBorders>
            <w:noWrap/>
            <w:vAlign w:val="bottom"/>
            <w:hideMark/>
          </w:tcPr>
          <w:p w14:paraId="4411918C" w14:textId="77777777" w:rsidR="00F53E8E" w:rsidRPr="00F53E8E" w:rsidRDefault="00F53E8E" w:rsidP="009E55F3">
            <w:pPr>
              <w:rPr>
                <w:rFonts w:ascii="Times New Roman" w:hAnsi="Times New Roman" w:cs="Times New Roman"/>
                <w:b/>
                <w:bCs/>
                <w:color w:val="000000" w:themeColor="text1"/>
                <w:sz w:val="18"/>
                <w:szCs w:val="18"/>
              </w:rPr>
            </w:pPr>
            <w:r w:rsidRPr="00F53E8E">
              <w:rPr>
                <w:rFonts w:ascii="Times New Roman" w:hAnsi="Times New Roman" w:cs="Times New Roman"/>
                <w:b/>
                <w:bCs/>
                <w:color w:val="000000" w:themeColor="text1"/>
                <w:sz w:val="18"/>
                <w:szCs w:val="18"/>
              </w:rPr>
              <w:t>Program</w:t>
            </w:r>
          </w:p>
        </w:tc>
        <w:tc>
          <w:tcPr>
            <w:tcW w:w="4055" w:type="dxa"/>
            <w:tcBorders>
              <w:top w:val="single" w:sz="4" w:space="0" w:color="auto"/>
              <w:left w:val="nil"/>
              <w:bottom w:val="single" w:sz="4" w:space="0" w:color="auto"/>
              <w:right w:val="nil"/>
            </w:tcBorders>
            <w:noWrap/>
            <w:vAlign w:val="bottom"/>
            <w:hideMark/>
          </w:tcPr>
          <w:p w14:paraId="71097F5F" w14:textId="77777777" w:rsidR="00F53E8E" w:rsidRPr="00F53E8E" w:rsidRDefault="00F53E8E" w:rsidP="009E55F3">
            <w:pPr>
              <w:rPr>
                <w:rFonts w:ascii="Times New Roman" w:hAnsi="Times New Roman" w:cs="Times New Roman"/>
                <w:b/>
                <w:bCs/>
                <w:color w:val="000000" w:themeColor="text1"/>
                <w:sz w:val="18"/>
                <w:szCs w:val="18"/>
              </w:rPr>
            </w:pPr>
            <w:r w:rsidRPr="00F53E8E">
              <w:rPr>
                <w:rFonts w:ascii="Times New Roman" w:hAnsi="Times New Roman" w:cs="Times New Roman"/>
                <w:b/>
                <w:bCs/>
                <w:color w:val="000000" w:themeColor="text1"/>
                <w:sz w:val="18"/>
                <w:szCs w:val="18"/>
              </w:rPr>
              <w:t>Specific training</w:t>
            </w:r>
          </w:p>
        </w:tc>
        <w:tc>
          <w:tcPr>
            <w:tcW w:w="1546" w:type="dxa"/>
            <w:tcBorders>
              <w:top w:val="single" w:sz="4" w:space="0" w:color="auto"/>
              <w:left w:val="nil"/>
              <w:bottom w:val="single" w:sz="4" w:space="0" w:color="auto"/>
              <w:right w:val="nil"/>
            </w:tcBorders>
            <w:noWrap/>
            <w:vAlign w:val="bottom"/>
            <w:hideMark/>
          </w:tcPr>
          <w:p w14:paraId="146865B6" w14:textId="77777777" w:rsidR="00F53E8E" w:rsidRPr="00F53E8E" w:rsidRDefault="00F53E8E" w:rsidP="009E55F3">
            <w:pPr>
              <w:rPr>
                <w:rFonts w:ascii="Times New Roman" w:hAnsi="Times New Roman" w:cs="Times New Roman"/>
                <w:b/>
                <w:bCs/>
                <w:color w:val="000000" w:themeColor="text1"/>
                <w:sz w:val="18"/>
                <w:szCs w:val="18"/>
              </w:rPr>
            </w:pPr>
            <w:r w:rsidRPr="00F53E8E">
              <w:rPr>
                <w:rFonts w:ascii="Times New Roman" w:hAnsi="Times New Roman" w:cs="Times New Roman"/>
                <w:b/>
                <w:bCs/>
                <w:color w:val="000000" w:themeColor="text1"/>
                <w:sz w:val="18"/>
                <w:szCs w:val="18"/>
              </w:rPr>
              <w:t>Main audience</w:t>
            </w:r>
          </w:p>
        </w:tc>
      </w:tr>
      <w:tr w:rsidR="00F53E8E" w:rsidRPr="00F53E8E" w14:paraId="44BE6061" w14:textId="77777777" w:rsidTr="009E55F3">
        <w:trPr>
          <w:trHeight w:val="288"/>
        </w:trPr>
        <w:tc>
          <w:tcPr>
            <w:tcW w:w="1221" w:type="dxa"/>
            <w:tcBorders>
              <w:top w:val="single" w:sz="4" w:space="0" w:color="auto"/>
              <w:left w:val="nil"/>
              <w:bottom w:val="single" w:sz="4" w:space="0" w:color="auto"/>
              <w:right w:val="nil"/>
            </w:tcBorders>
            <w:noWrap/>
            <w:vAlign w:val="center"/>
            <w:hideMark/>
          </w:tcPr>
          <w:p w14:paraId="5CFEC5AE"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Remedial training</w:t>
            </w:r>
          </w:p>
        </w:tc>
        <w:tc>
          <w:tcPr>
            <w:tcW w:w="1856" w:type="dxa"/>
            <w:tcBorders>
              <w:top w:val="single" w:sz="4" w:space="0" w:color="auto"/>
              <w:left w:val="nil"/>
              <w:bottom w:val="single" w:sz="4" w:space="0" w:color="auto"/>
              <w:right w:val="nil"/>
            </w:tcBorders>
            <w:noWrap/>
            <w:vAlign w:val="center"/>
            <w:hideMark/>
          </w:tcPr>
          <w:p w14:paraId="34F28C4A"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Subject to an assessment</w:t>
            </w:r>
          </w:p>
        </w:tc>
        <w:tc>
          <w:tcPr>
            <w:tcW w:w="4055" w:type="dxa"/>
            <w:tcBorders>
              <w:top w:val="single" w:sz="4" w:space="0" w:color="auto"/>
              <w:left w:val="nil"/>
              <w:bottom w:val="single" w:sz="4" w:space="0" w:color="auto"/>
              <w:right w:val="nil"/>
            </w:tcBorders>
            <w:noWrap/>
            <w:vAlign w:val="center"/>
            <w:hideMark/>
          </w:tcPr>
          <w:p w14:paraId="57FCB1D2"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Basic IT training</w:t>
            </w:r>
          </w:p>
        </w:tc>
        <w:tc>
          <w:tcPr>
            <w:tcW w:w="1546" w:type="dxa"/>
            <w:tcBorders>
              <w:top w:val="single" w:sz="4" w:space="0" w:color="auto"/>
              <w:left w:val="nil"/>
              <w:bottom w:val="single" w:sz="4" w:space="0" w:color="auto"/>
              <w:right w:val="nil"/>
            </w:tcBorders>
            <w:noWrap/>
            <w:vAlign w:val="center"/>
            <w:hideMark/>
          </w:tcPr>
          <w:p w14:paraId="143EB54F"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Existing JCF officers and new cohorts</w:t>
            </w:r>
          </w:p>
        </w:tc>
      </w:tr>
      <w:tr w:rsidR="00F53E8E" w:rsidRPr="00F53E8E" w14:paraId="3D7D0C96" w14:textId="77777777" w:rsidTr="009E55F3">
        <w:trPr>
          <w:trHeight w:val="515"/>
        </w:trPr>
        <w:tc>
          <w:tcPr>
            <w:tcW w:w="1221" w:type="dxa"/>
            <w:vMerge w:val="restart"/>
            <w:tcBorders>
              <w:top w:val="single" w:sz="4" w:space="0" w:color="auto"/>
              <w:left w:val="nil"/>
              <w:right w:val="nil"/>
            </w:tcBorders>
            <w:noWrap/>
            <w:vAlign w:val="center"/>
            <w:hideMark/>
          </w:tcPr>
          <w:p w14:paraId="56844A6B"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Review of existing curriculum</w:t>
            </w:r>
          </w:p>
        </w:tc>
        <w:tc>
          <w:tcPr>
            <w:tcW w:w="1856" w:type="dxa"/>
            <w:tcBorders>
              <w:top w:val="single" w:sz="4" w:space="0" w:color="auto"/>
              <w:left w:val="nil"/>
              <w:bottom w:val="single" w:sz="4" w:space="0" w:color="auto"/>
              <w:right w:val="nil"/>
            </w:tcBorders>
            <w:vAlign w:val="center"/>
            <w:hideMark/>
          </w:tcPr>
          <w:p w14:paraId="2C27DB44"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a. six-month basic training to all constables in the Force</w:t>
            </w:r>
          </w:p>
        </w:tc>
        <w:tc>
          <w:tcPr>
            <w:tcW w:w="4055" w:type="dxa"/>
            <w:tcBorders>
              <w:top w:val="single" w:sz="4" w:space="0" w:color="auto"/>
              <w:left w:val="nil"/>
              <w:bottom w:val="single" w:sz="4" w:space="0" w:color="auto"/>
              <w:right w:val="nil"/>
            </w:tcBorders>
            <w:vAlign w:val="center"/>
            <w:hideMark/>
          </w:tcPr>
          <w:p w14:paraId="101384DD" w14:textId="77777777" w:rsidR="00F53E8E" w:rsidRPr="00F53E8E" w:rsidRDefault="00F53E8E" w:rsidP="00F53E8E">
            <w:pPr>
              <w:pStyle w:val="ListParagraph"/>
              <w:numPr>
                <w:ilvl w:val="0"/>
                <w:numId w:val="33"/>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Case management</w:t>
            </w:r>
          </w:p>
          <w:p w14:paraId="57DCDEDC" w14:textId="77777777" w:rsidR="00F53E8E" w:rsidRPr="00F53E8E" w:rsidRDefault="00F53E8E" w:rsidP="00F53E8E">
            <w:pPr>
              <w:pStyle w:val="ListParagraph"/>
              <w:numPr>
                <w:ilvl w:val="0"/>
                <w:numId w:val="33"/>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Crime reporting</w:t>
            </w:r>
          </w:p>
          <w:p w14:paraId="4F5E9030" w14:textId="77777777" w:rsidR="00F53E8E" w:rsidRPr="00F53E8E" w:rsidRDefault="00F53E8E" w:rsidP="00F53E8E">
            <w:pPr>
              <w:pStyle w:val="ListParagraph"/>
              <w:numPr>
                <w:ilvl w:val="0"/>
                <w:numId w:val="33"/>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Use of technology in policing, including evidence-based strategies such as hot spot policing and problem-oriented policing.</w:t>
            </w:r>
          </w:p>
          <w:p w14:paraId="79CE5B59" w14:textId="77777777" w:rsidR="00F53E8E" w:rsidRPr="00F53E8E" w:rsidRDefault="00F53E8E" w:rsidP="00F53E8E">
            <w:pPr>
              <w:pStyle w:val="ListParagraph"/>
              <w:numPr>
                <w:ilvl w:val="0"/>
                <w:numId w:val="33"/>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 xml:space="preserve">How to handle victims of domestic violence with a human rights approach </w:t>
            </w:r>
          </w:p>
        </w:tc>
        <w:tc>
          <w:tcPr>
            <w:tcW w:w="1546" w:type="dxa"/>
            <w:tcBorders>
              <w:top w:val="single" w:sz="4" w:space="0" w:color="auto"/>
              <w:left w:val="nil"/>
              <w:bottom w:val="single" w:sz="4" w:space="0" w:color="auto"/>
              <w:right w:val="nil"/>
            </w:tcBorders>
            <w:noWrap/>
            <w:vAlign w:val="center"/>
            <w:hideMark/>
          </w:tcPr>
          <w:p w14:paraId="7C936455"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New cohorts</w:t>
            </w:r>
          </w:p>
        </w:tc>
      </w:tr>
      <w:tr w:rsidR="00F53E8E" w:rsidRPr="00F53E8E" w14:paraId="245726B8" w14:textId="77777777" w:rsidTr="009E55F3">
        <w:trPr>
          <w:trHeight w:val="623"/>
        </w:trPr>
        <w:tc>
          <w:tcPr>
            <w:tcW w:w="1221" w:type="dxa"/>
            <w:vMerge/>
            <w:tcBorders>
              <w:left w:val="nil"/>
              <w:bottom w:val="single" w:sz="4" w:space="0" w:color="auto"/>
              <w:right w:val="nil"/>
            </w:tcBorders>
            <w:noWrap/>
            <w:vAlign w:val="center"/>
            <w:hideMark/>
          </w:tcPr>
          <w:p w14:paraId="0158AC24" w14:textId="77777777" w:rsidR="00F53E8E" w:rsidRPr="00F53E8E" w:rsidRDefault="00F53E8E" w:rsidP="009E55F3">
            <w:pPr>
              <w:rPr>
                <w:rFonts w:ascii="Times New Roman" w:hAnsi="Times New Roman" w:cs="Times New Roman"/>
                <w:color w:val="000000"/>
                <w:sz w:val="18"/>
                <w:szCs w:val="18"/>
              </w:rPr>
            </w:pPr>
          </w:p>
        </w:tc>
        <w:tc>
          <w:tcPr>
            <w:tcW w:w="1856" w:type="dxa"/>
            <w:tcBorders>
              <w:top w:val="single" w:sz="4" w:space="0" w:color="auto"/>
              <w:left w:val="nil"/>
              <w:bottom w:val="single" w:sz="4" w:space="0" w:color="auto"/>
              <w:right w:val="nil"/>
            </w:tcBorders>
            <w:noWrap/>
            <w:vAlign w:val="center"/>
            <w:hideMark/>
          </w:tcPr>
          <w:p w14:paraId="41D085CB"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b. Investigation training</w:t>
            </w:r>
          </w:p>
        </w:tc>
        <w:tc>
          <w:tcPr>
            <w:tcW w:w="4055" w:type="dxa"/>
            <w:tcBorders>
              <w:top w:val="single" w:sz="4" w:space="0" w:color="auto"/>
              <w:left w:val="nil"/>
              <w:bottom w:val="single" w:sz="4" w:space="0" w:color="auto"/>
              <w:right w:val="nil"/>
            </w:tcBorders>
            <w:vAlign w:val="center"/>
            <w:hideMark/>
          </w:tcPr>
          <w:p w14:paraId="77A996BC" w14:textId="77777777" w:rsidR="00F53E8E" w:rsidRPr="00F53E8E" w:rsidRDefault="00F53E8E" w:rsidP="00F53E8E">
            <w:pPr>
              <w:pStyle w:val="ListParagraph"/>
              <w:numPr>
                <w:ilvl w:val="0"/>
                <w:numId w:val="34"/>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Review all of the curriculum to incorporate technology</w:t>
            </w:r>
          </w:p>
        </w:tc>
        <w:tc>
          <w:tcPr>
            <w:tcW w:w="1546" w:type="dxa"/>
            <w:tcBorders>
              <w:top w:val="single" w:sz="4" w:space="0" w:color="auto"/>
              <w:left w:val="nil"/>
              <w:bottom w:val="single" w:sz="4" w:space="0" w:color="auto"/>
              <w:right w:val="nil"/>
            </w:tcBorders>
            <w:noWrap/>
            <w:vAlign w:val="center"/>
            <w:hideMark/>
          </w:tcPr>
          <w:p w14:paraId="4008955F"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Existing CIB officers and new investigators</w:t>
            </w:r>
          </w:p>
        </w:tc>
      </w:tr>
      <w:tr w:rsidR="00F53E8E" w:rsidRPr="00F53E8E" w14:paraId="63533CE8" w14:textId="77777777" w:rsidTr="009E55F3">
        <w:trPr>
          <w:trHeight w:val="425"/>
        </w:trPr>
        <w:tc>
          <w:tcPr>
            <w:tcW w:w="1221" w:type="dxa"/>
            <w:tcBorders>
              <w:top w:val="single" w:sz="4" w:space="0" w:color="auto"/>
              <w:left w:val="nil"/>
              <w:bottom w:val="single" w:sz="4" w:space="0" w:color="auto"/>
              <w:right w:val="nil"/>
            </w:tcBorders>
            <w:noWrap/>
            <w:vAlign w:val="center"/>
            <w:hideMark/>
          </w:tcPr>
          <w:p w14:paraId="3E752614"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 xml:space="preserve">VC learning network and </w:t>
            </w:r>
          </w:p>
          <w:p w14:paraId="2F42A0D0"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e-learning</w:t>
            </w:r>
          </w:p>
        </w:tc>
        <w:tc>
          <w:tcPr>
            <w:tcW w:w="1856" w:type="dxa"/>
            <w:tcBorders>
              <w:top w:val="single" w:sz="4" w:space="0" w:color="auto"/>
              <w:left w:val="nil"/>
              <w:bottom w:val="single" w:sz="4" w:space="0" w:color="auto"/>
              <w:right w:val="nil"/>
            </w:tcBorders>
            <w:vAlign w:val="center"/>
            <w:hideMark/>
          </w:tcPr>
          <w:p w14:paraId="2A201358"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a. training on new applications and use of technology in policing</w:t>
            </w:r>
          </w:p>
        </w:tc>
        <w:tc>
          <w:tcPr>
            <w:tcW w:w="4055" w:type="dxa"/>
            <w:tcBorders>
              <w:top w:val="single" w:sz="4" w:space="0" w:color="auto"/>
              <w:left w:val="nil"/>
              <w:bottom w:val="single" w:sz="4" w:space="0" w:color="auto"/>
              <w:right w:val="nil"/>
            </w:tcBorders>
            <w:vAlign w:val="center"/>
            <w:hideMark/>
          </w:tcPr>
          <w:p w14:paraId="2B92F142" w14:textId="77777777" w:rsidR="00F53E8E" w:rsidRPr="00F53E8E" w:rsidRDefault="00F53E8E" w:rsidP="00F53E8E">
            <w:pPr>
              <w:pStyle w:val="ListParagraph"/>
              <w:numPr>
                <w:ilvl w:val="0"/>
                <w:numId w:val="35"/>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Case management</w:t>
            </w:r>
          </w:p>
          <w:p w14:paraId="3F3E4618" w14:textId="77777777" w:rsidR="00F53E8E" w:rsidRPr="00F53E8E" w:rsidRDefault="00F53E8E" w:rsidP="00F53E8E">
            <w:pPr>
              <w:pStyle w:val="ListParagraph"/>
              <w:numPr>
                <w:ilvl w:val="0"/>
                <w:numId w:val="35"/>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Crime reporting</w:t>
            </w:r>
          </w:p>
          <w:p w14:paraId="5313EDBF" w14:textId="77777777" w:rsidR="00F53E8E" w:rsidRPr="00F53E8E" w:rsidRDefault="00F53E8E" w:rsidP="00F53E8E">
            <w:pPr>
              <w:pStyle w:val="ListParagraph"/>
              <w:numPr>
                <w:ilvl w:val="0"/>
                <w:numId w:val="35"/>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Use of technology in policing, including evidence-based strategies such as hot spot policing and problem-oriented policing.</w:t>
            </w:r>
          </w:p>
        </w:tc>
        <w:tc>
          <w:tcPr>
            <w:tcW w:w="1546" w:type="dxa"/>
            <w:tcBorders>
              <w:top w:val="single" w:sz="4" w:space="0" w:color="auto"/>
              <w:left w:val="nil"/>
              <w:bottom w:val="single" w:sz="4" w:space="0" w:color="auto"/>
              <w:right w:val="nil"/>
            </w:tcBorders>
            <w:noWrap/>
            <w:vAlign w:val="center"/>
            <w:hideMark/>
          </w:tcPr>
          <w:p w14:paraId="3E9488DC"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Existing JCF officers</w:t>
            </w:r>
          </w:p>
        </w:tc>
      </w:tr>
      <w:tr w:rsidR="00F53E8E" w:rsidRPr="00F53E8E" w14:paraId="16249C9B" w14:textId="77777777" w:rsidTr="009E55F3">
        <w:trPr>
          <w:trHeight w:val="245"/>
        </w:trPr>
        <w:tc>
          <w:tcPr>
            <w:tcW w:w="1221" w:type="dxa"/>
            <w:tcBorders>
              <w:top w:val="single" w:sz="4" w:space="0" w:color="auto"/>
              <w:left w:val="nil"/>
              <w:bottom w:val="single" w:sz="4" w:space="0" w:color="auto"/>
              <w:right w:val="nil"/>
            </w:tcBorders>
            <w:noWrap/>
            <w:vAlign w:val="bottom"/>
          </w:tcPr>
          <w:p w14:paraId="0B547A15"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b/>
                <w:bCs/>
                <w:color w:val="000000" w:themeColor="text1"/>
                <w:sz w:val="18"/>
                <w:szCs w:val="18"/>
              </w:rPr>
              <w:t>Category</w:t>
            </w:r>
          </w:p>
        </w:tc>
        <w:tc>
          <w:tcPr>
            <w:tcW w:w="1856" w:type="dxa"/>
            <w:tcBorders>
              <w:top w:val="single" w:sz="4" w:space="0" w:color="auto"/>
              <w:left w:val="nil"/>
              <w:bottom w:val="single" w:sz="4" w:space="0" w:color="auto"/>
              <w:right w:val="nil"/>
            </w:tcBorders>
            <w:vAlign w:val="bottom"/>
          </w:tcPr>
          <w:p w14:paraId="42DC3D63"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b/>
                <w:bCs/>
                <w:color w:val="000000" w:themeColor="text1"/>
                <w:sz w:val="18"/>
                <w:szCs w:val="18"/>
              </w:rPr>
              <w:t>Program</w:t>
            </w:r>
          </w:p>
        </w:tc>
        <w:tc>
          <w:tcPr>
            <w:tcW w:w="4055" w:type="dxa"/>
            <w:tcBorders>
              <w:top w:val="single" w:sz="4" w:space="0" w:color="auto"/>
              <w:left w:val="nil"/>
              <w:bottom w:val="single" w:sz="4" w:space="0" w:color="auto"/>
              <w:right w:val="nil"/>
            </w:tcBorders>
            <w:vAlign w:val="bottom"/>
          </w:tcPr>
          <w:p w14:paraId="162BDCEE" w14:textId="77777777" w:rsidR="00F53E8E" w:rsidRPr="00F53E8E" w:rsidRDefault="00F53E8E" w:rsidP="009E55F3">
            <w:pPr>
              <w:pStyle w:val="ListParagraph"/>
              <w:ind w:left="252"/>
              <w:rPr>
                <w:rFonts w:ascii="Times New Roman" w:hAnsi="Times New Roman" w:cs="Times New Roman"/>
                <w:color w:val="000000" w:themeColor="text1"/>
                <w:sz w:val="18"/>
                <w:szCs w:val="18"/>
              </w:rPr>
            </w:pPr>
            <w:r w:rsidRPr="00F53E8E">
              <w:rPr>
                <w:rFonts w:ascii="Times New Roman" w:hAnsi="Times New Roman" w:cs="Times New Roman"/>
                <w:b/>
                <w:bCs/>
                <w:color w:val="000000" w:themeColor="text1"/>
                <w:sz w:val="18"/>
                <w:szCs w:val="18"/>
              </w:rPr>
              <w:t>Specific training</w:t>
            </w:r>
          </w:p>
        </w:tc>
        <w:tc>
          <w:tcPr>
            <w:tcW w:w="1546" w:type="dxa"/>
            <w:tcBorders>
              <w:top w:val="single" w:sz="4" w:space="0" w:color="auto"/>
              <w:left w:val="nil"/>
              <w:bottom w:val="single" w:sz="4" w:space="0" w:color="auto"/>
              <w:right w:val="nil"/>
            </w:tcBorders>
            <w:noWrap/>
            <w:vAlign w:val="bottom"/>
          </w:tcPr>
          <w:p w14:paraId="2BC74165"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b/>
                <w:bCs/>
                <w:color w:val="000000" w:themeColor="text1"/>
                <w:sz w:val="18"/>
                <w:szCs w:val="18"/>
              </w:rPr>
              <w:t>Main audience</w:t>
            </w:r>
          </w:p>
        </w:tc>
      </w:tr>
      <w:tr w:rsidR="00F53E8E" w:rsidRPr="00F53E8E" w14:paraId="6C1F4CDB" w14:textId="77777777" w:rsidTr="009E55F3">
        <w:trPr>
          <w:trHeight w:val="488"/>
        </w:trPr>
        <w:tc>
          <w:tcPr>
            <w:tcW w:w="1221" w:type="dxa"/>
            <w:vMerge w:val="restart"/>
            <w:tcBorders>
              <w:top w:val="single" w:sz="4" w:space="0" w:color="auto"/>
              <w:left w:val="nil"/>
              <w:right w:val="nil"/>
            </w:tcBorders>
            <w:noWrap/>
            <w:vAlign w:val="center"/>
            <w:hideMark/>
          </w:tcPr>
          <w:p w14:paraId="1598A2C7"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sz w:val="18"/>
                <w:szCs w:val="18"/>
              </w:rPr>
              <w:t>Training exchanges</w:t>
            </w:r>
            <w:r w:rsidRPr="00F53E8E">
              <w:rPr>
                <w:rStyle w:val="FootnoteReference"/>
                <w:rFonts w:ascii="Times New Roman" w:hAnsi="Times New Roman" w:cs="Times New Roman"/>
                <w:color w:val="000000"/>
                <w:sz w:val="18"/>
                <w:szCs w:val="18"/>
              </w:rPr>
              <w:footnoteReference w:id="26"/>
            </w:r>
          </w:p>
        </w:tc>
        <w:tc>
          <w:tcPr>
            <w:tcW w:w="1856" w:type="dxa"/>
            <w:tcBorders>
              <w:top w:val="single" w:sz="4" w:space="0" w:color="auto"/>
              <w:left w:val="nil"/>
              <w:bottom w:val="single" w:sz="4" w:space="0" w:color="auto"/>
              <w:right w:val="nil"/>
            </w:tcBorders>
            <w:vAlign w:val="center"/>
            <w:hideMark/>
          </w:tcPr>
          <w:p w14:paraId="1BA9762D"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a. Data analysis for policy making</w:t>
            </w:r>
          </w:p>
        </w:tc>
        <w:tc>
          <w:tcPr>
            <w:tcW w:w="4055" w:type="dxa"/>
            <w:tcBorders>
              <w:top w:val="single" w:sz="4" w:space="0" w:color="auto"/>
              <w:left w:val="nil"/>
              <w:bottom w:val="single" w:sz="4" w:space="0" w:color="auto"/>
              <w:right w:val="nil"/>
            </w:tcBorders>
            <w:noWrap/>
            <w:vAlign w:val="center"/>
            <w:hideMark/>
          </w:tcPr>
          <w:p w14:paraId="4F275392" w14:textId="77777777" w:rsidR="00F53E8E" w:rsidRPr="00F53E8E" w:rsidRDefault="00F53E8E" w:rsidP="00F53E8E">
            <w:pPr>
              <w:pStyle w:val="ListParagraph"/>
              <w:numPr>
                <w:ilvl w:val="0"/>
                <w:numId w:val="36"/>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Policy Formulation (leadership)</w:t>
            </w:r>
          </w:p>
          <w:p w14:paraId="32BDDCDC" w14:textId="77777777" w:rsidR="00F53E8E" w:rsidRPr="00F53E8E" w:rsidRDefault="00F53E8E" w:rsidP="00F53E8E">
            <w:pPr>
              <w:pStyle w:val="ListParagraph"/>
              <w:numPr>
                <w:ilvl w:val="0"/>
                <w:numId w:val="36"/>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Data mining and analysis (analysts)</w:t>
            </w:r>
          </w:p>
        </w:tc>
        <w:tc>
          <w:tcPr>
            <w:tcW w:w="1546" w:type="dxa"/>
            <w:tcBorders>
              <w:top w:val="single" w:sz="4" w:space="0" w:color="auto"/>
              <w:left w:val="nil"/>
              <w:bottom w:val="single" w:sz="4" w:space="0" w:color="auto"/>
              <w:right w:val="nil"/>
            </w:tcBorders>
            <w:noWrap/>
            <w:vAlign w:val="center"/>
            <w:hideMark/>
          </w:tcPr>
          <w:p w14:paraId="38CEAF13"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Focused on MNS</w:t>
            </w:r>
          </w:p>
        </w:tc>
      </w:tr>
      <w:tr w:rsidR="00F53E8E" w:rsidRPr="00F53E8E" w14:paraId="7A983DB6" w14:textId="77777777" w:rsidTr="009E55F3">
        <w:trPr>
          <w:trHeight w:val="288"/>
        </w:trPr>
        <w:tc>
          <w:tcPr>
            <w:tcW w:w="1221" w:type="dxa"/>
            <w:vMerge/>
            <w:tcBorders>
              <w:left w:val="nil"/>
              <w:right w:val="nil"/>
            </w:tcBorders>
            <w:noWrap/>
            <w:vAlign w:val="center"/>
            <w:hideMark/>
          </w:tcPr>
          <w:p w14:paraId="07D46F6A" w14:textId="77777777" w:rsidR="00F53E8E" w:rsidRPr="00F53E8E" w:rsidRDefault="00F53E8E" w:rsidP="009E55F3">
            <w:pPr>
              <w:rPr>
                <w:rFonts w:ascii="Times New Roman" w:hAnsi="Times New Roman" w:cs="Times New Roman"/>
                <w:color w:val="000000"/>
                <w:sz w:val="18"/>
                <w:szCs w:val="18"/>
              </w:rPr>
            </w:pPr>
          </w:p>
        </w:tc>
        <w:tc>
          <w:tcPr>
            <w:tcW w:w="1856" w:type="dxa"/>
            <w:tcBorders>
              <w:top w:val="single" w:sz="4" w:space="0" w:color="auto"/>
              <w:left w:val="nil"/>
              <w:bottom w:val="single" w:sz="4" w:space="0" w:color="auto"/>
              <w:right w:val="nil"/>
            </w:tcBorders>
            <w:noWrap/>
            <w:vAlign w:val="center"/>
            <w:hideMark/>
          </w:tcPr>
          <w:p w14:paraId="7BC2E0BD"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b. Data analysis for preventive strategies</w:t>
            </w:r>
          </w:p>
        </w:tc>
        <w:tc>
          <w:tcPr>
            <w:tcW w:w="4055" w:type="dxa"/>
            <w:tcBorders>
              <w:top w:val="single" w:sz="4" w:space="0" w:color="auto"/>
              <w:left w:val="nil"/>
              <w:bottom w:val="single" w:sz="4" w:space="0" w:color="auto"/>
              <w:right w:val="nil"/>
            </w:tcBorders>
            <w:noWrap/>
            <w:vAlign w:val="center"/>
            <w:hideMark/>
          </w:tcPr>
          <w:p w14:paraId="7E34AB71" w14:textId="77777777" w:rsidR="00F53E8E" w:rsidRPr="00F53E8E" w:rsidRDefault="00F53E8E" w:rsidP="00F53E8E">
            <w:pPr>
              <w:pStyle w:val="ListParagraph"/>
              <w:numPr>
                <w:ilvl w:val="0"/>
                <w:numId w:val="37"/>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Data for preventive strategies (leadership)</w:t>
            </w:r>
          </w:p>
          <w:p w14:paraId="45A206C3" w14:textId="77777777" w:rsidR="00F53E8E" w:rsidRPr="00F53E8E" w:rsidRDefault="00F53E8E" w:rsidP="00F53E8E">
            <w:pPr>
              <w:pStyle w:val="ListParagraph"/>
              <w:numPr>
                <w:ilvl w:val="0"/>
                <w:numId w:val="37"/>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Data mining and analysis (analysts)</w:t>
            </w:r>
          </w:p>
        </w:tc>
        <w:tc>
          <w:tcPr>
            <w:tcW w:w="1546" w:type="dxa"/>
            <w:vMerge w:val="restart"/>
            <w:tcBorders>
              <w:top w:val="single" w:sz="4" w:space="0" w:color="auto"/>
              <w:left w:val="nil"/>
              <w:right w:val="nil"/>
            </w:tcBorders>
            <w:noWrap/>
            <w:vAlign w:val="center"/>
            <w:hideMark/>
          </w:tcPr>
          <w:p w14:paraId="73EA324A" w14:textId="1D3922E5"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 xml:space="preserve">Focused on </w:t>
            </w:r>
            <w:r w:rsidR="009041AC">
              <w:rPr>
                <w:rFonts w:ascii="Times New Roman" w:hAnsi="Times New Roman" w:cs="Times New Roman"/>
                <w:color w:val="000000" w:themeColor="text1"/>
                <w:sz w:val="18"/>
                <w:szCs w:val="18"/>
              </w:rPr>
              <w:t xml:space="preserve">the </w:t>
            </w:r>
            <w:r w:rsidRPr="00F53E8E">
              <w:rPr>
                <w:rFonts w:ascii="Times New Roman" w:hAnsi="Times New Roman" w:cs="Times New Roman"/>
                <w:color w:val="000000" w:themeColor="text1"/>
                <w:sz w:val="18"/>
                <w:szCs w:val="18"/>
              </w:rPr>
              <w:t xml:space="preserve">CIB and </w:t>
            </w:r>
            <w:r w:rsidR="009041AC">
              <w:rPr>
                <w:rFonts w:ascii="Times New Roman" w:hAnsi="Times New Roman" w:cs="Times New Roman"/>
                <w:color w:val="000000" w:themeColor="text1"/>
                <w:sz w:val="18"/>
                <w:szCs w:val="18"/>
              </w:rPr>
              <w:t xml:space="preserve">the </w:t>
            </w:r>
            <w:r w:rsidRPr="00F53E8E">
              <w:rPr>
                <w:rFonts w:ascii="Times New Roman" w:hAnsi="Times New Roman" w:cs="Times New Roman"/>
                <w:color w:val="000000" w:themeColor="text1"/>
                <w:sz w:val="18"/>
                <w:szCs w:val="18"/>
              </w:rPr>
              <w:t>Corporate Planning, Strategy and Development Division</w:t>
            </w:r>
          </w:p>
        </w:tc>
      </w:tr>
      <w:tr w:rsidR="00F53E8E" w:rsidRPr="00F53E8E" w14:paraId="26C8D9A1" w14:textId="77777777" w:rsidTr="009E55F3">
        <w:trPr>
          <w:trHeight w:val="576"/>
        </w:trPr>
        <w:tc>
          <w:tcPr>
            <w:tcW w:w="1221" w:type="dxa"/>
            <w:vMerge/>
            <w:tcBorders>
              <w:left w:val="nil"/>
              <w:bottom w:val="single" w:sz="4" w:space="0" w:color="auto"/>
              <w:right w:val="nil"/>
            </w:tcBorders>
            <w:noWrap/>
            <w:vAlign w:val="center"/>
            <w:hideMark/>
          </w:tcPr>
          <w:p w14:paraId="3D8460A2" w14:textId="77777777" w:rsidR="00F53E8E" w:rsidRPr="00F53E8E" w:rsidRDefault="00F53E8E" w:rsidP="009E55F3">
            <w:pPr>
              <w:rPr>
                <w:rFonts w:ascii="Times New Roman" w:hAnsi="Times New Roman" w:cs="Times New Roman"/>
                <w:color w:val="000000"/>
                <w:sz w:val="18"/>
                <w:szCs w:val="18"/>
              </w:rPr>
            </w:pPr>
          </w:p>
        </w:tc>
        <w:tc>
          <w:tcPr>
            <w:tcW w:w="1856" w:type="dxa"/>
            <w:tcBorders>
              <w:top w:val="single" w:sz="4" w:space="0" w:color="auto"/>
              <w:left w:val="nil"/>
              <w:bottom w:val="single" w:sz="4" w:space="0" w:color="auto"/>
              <w:right w:val="nil"/>
            </w:tcBorders>
            <w:noWrap/>
            <w:vAlign w:val="center"/>
            <w:hideMark/>
          </w:tcPr>
          <w:p w14:paraId="1A7C07E3"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c. Data analysis for crime investigation</w:t>
            </w:r>
          </w:p>
        </w:tc>
        <w:tc>
          <w:tcPr>
            <w:tcW w:w="4055" w:type="dxa"/>
            <w:tcBorders>
              <w:top w:val="single" w:sz="4" w:space="0" w:color="auto"/>
              <w:left w:val="nil"/>
              <w:bottom w:val="single" w:sz="4" w:space="0" w:color="auto"/>
              <w:right w:val="nil"/>
            </w:tcBorders>
            <w:noWrap/>
            <w:vAlign w:val="center"/>
            <w:hideMark/>
          </w:tcPr>
          <w:p w14:paraId="23474B8F" w14:textId="77777777" w:rsidR="00F53E8E" w:rsidRPr="00F53E8E" w:rsidRDefault="00F53E8E" w:rsidP="00F53E8E">
            <w:pPr>
              <w:pStyle w:val="ListParagraph"/>
              <w:numPr>
                <w:ilvl w:val="0"/>
                <w:numId w:val="38"/>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Data for crime investigation (leadership)</w:t>
            </w:r>
          </w:p>
          <w:p w14:paraId="012A7A5B" w14:textId="77777777" w:rsidR="00F53E8E" w:rsidRPr="00F53E8E" w:rsidRDefault="00F53E8E" w:rsidP="00F53E8E">
            <w:pPr>
              <w:pStyle w:val="ListParagraph"/>
              <w:numPr>
                <w:ilvl w:val="0"/>
                <w:numId w:val="38"/>
              </w:numPr>
              <w:ind w:left="252" w:hanging="90"/>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Data mining and analysis (analysts)</w:t>
            </w:r>
          </w:p>
        </w:tc>
        <w:tc>
          <w:tcPr>
            <w:tcW w:w="1546" w:type="dxa"/>
            <w:vMerge/>
            <w:tcBorders>
              <w:left w:val="nil"/>
              <w:bottom w:val="single" w:sz="4" w:space="0" w:color="auto"/>
              <w:right w:val="nil"/>
            </w:tcBorders>
            <w:vAlign w:val="center"/>
            <w:hideMark/>
          </w:tcPr>
          <w:p w14:paraId="55A49A86" w14:textId="77777777" w:rsidR="00F53E8E" w:rsidRPr="00F53E8E" w:rsidRDefault="00F53E8E" w:rsidP="009E55F3">
            <w:pPr>
              <w:rPr>
                <w:rFonts w:ascii="Times New Roman" w:hAnsi="Times New Roman" w:cs="Times New Roman"/>
                <w:color w:val="000000"/>
                <w:sz w:val="18"/>
                <w:szCs w:val="18"/>
              </w:rPr>
            </w:pPr>
          </w:p>
        </w:tc>
      </w:tr>
      <w:tr w:rsidR="00F53E8E" w:rsidRPr="00F53E8E" w14:paraId="1E6EA07F" w14:textId="77777777" w:rsidTr="009E55F3">
        <w:trPr>
          <w:trHeight w:val="288"/>
        </w:trPr>
        <w:tc>
          <w:tcPr>
            <w:tcW w:w="1221" w:type="dxa"/>
            <w:tcBorders>
              <w:top w:val="single" w:sz="4" w:space="0" w:color="auto"/>
              <w:left w:val="nil"/>
              <w:bottom w:val="single" w:sz="4" w:space="0" w:color="auto"/>
              <w:right w:val="nil"/>
            </w:tcBorders>
            <w:noWrap/>
            <w:vAlign w:val="center"/>
            <w:hideMark/>
          </w:tcPr>
          <w:p w14:paraId="0251B75B"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Gender training</w:t>
            </w:r>
          </w:p>
        </w:tc>
        <w:tc>
          <w:tcPr>
            <w:tcW w:w="1856" w:type="dxa"/>
            <w:tcBorders>
              <w:top w:val="single" w:sz="4" w:space="0" w:color="auto"/>
              <w:left w:val="nil"/>
              <w:bottom w:val="single" w:sz="4" w:space="0" w:color="auto"/>
              <w:right w:val="nil"/>
            </w:tcBorders>
            <w:noWrap/>
            <w:vAlign w:val="center"/>
            <w:hideMark/>
          </w:tcPr>
          <w:p w14:paraId="13F3C493"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themeColor="text1"/>
                <w:sz w:val="18"/>
                <w:szCs w:val="18"/>
              </w:rPr>
              <w:t>a. Protocol on how to handle victims of domestic violence with a human rights approach</w:t>
            </w:r>
          </w:p>
        </w:tc>
        <w:tc>
          <w:tcPr>
            <w:tcW w:w="4055" w:type="dxa"/>
            <w:tcBorders>
              <w:top w:val="single" w:sz="4" w:space="0" w:color="auto"/>
              <w:left w:val="nil"/>
              <w:bottom w:val="single" w:sz="4" w:space="0" w:color="auto"/>
              <w:right w:val="nil"/>
            </w:tcBorders>
            <w:noWrap/>
            <w:vAlign w:val="center"/>
            <w:hideMark/>
          </w:tcPr>
          <w:p w14:paraId="09C8FCD2" w14:textId="77777777" w:rsidR="00F53E8E" w:rsidRPr="00F53E8E" w:rsidRDefault="00F53E8E" w:rsidP="009E55F3">
            <w:pPr>
              <w:rPr>
                <w:rFonts w:ascii="Times New Roman" w:hAnsi="Times New Roman" w:cs="Times New Roman"/>
                <w:color w:val="000000"/>
                <w:sz w:val="18"/>
                <w:szCs w:val="18"/>
              </w:rPr>
            </w:pPr>
          </w:p>
        </w:tc>
        <w:tc>
          <w:tcPr>
            <w:tcW w:w="1546" w:type="dxa"/>
            <w:tcBorders>
              <w:top w:val="single" w:sz="4" w:space="0" w:color="auto"/>
              <w:left w:val="nil"/>
              <w:bottom w:val="single" w:sz="4" w:space="0" w:color="auto"/>
              <w:right w:val="nil"/>
            </w:tcBorders>
            <w:noWrap/>
            <w:vAlign w:val="center"/>
            <w:hideMark/>
          </w:tcPr>
          <w:p w14:paraId="7E97BE5B" w14:textId="77777777" w:rsidR="00F53E8E" w:rsidRPr="00F53E8E" w:rsidRDefault="00F53E8E" w:rsidP="009E55F3">
            <w:pPr>
              <w:rPr>
                <w:rFonts w:ascii="Times New Roman" w:hAnsi="Times New Roman" w:cs="Times New Roman"/>
                <w:color w:val="000000" w:themeColor="text1"/>
                <w:sz w:val="18"/>
                <w:szCs w:val="18"/>
              </w:rPr>
            </w:pPr>
            <w:r w:rsidRPr="00F53E8E">
              <w:rPr>
                <w:rFonts w:ascii="Times New Roman" w:hAnsi="Times New Roman" w:cs="Times New Roman"/>
                <w:color w:val="000000"/>
                <w:sz w:val="18"/>
                <w:szCs w:val="18"/>
              </w:rPr>
              <w:t>Existing JCF officers (face</w:t>
            </w:r>
            <w:r w:rsidRPr="00F53E8E">
              <w:rPr>
                <w:rFonts w:ascii="Times New Roman" w:hAnsi="Times New Roman" w:cs="Times New Roman"/>
                <w:color w:val="000000"/>
                <w:sz w:val="18"/>
                <w:szCs w:val="18"/>
              </w:rPr>
              <w:noBreakHyphen/>
              <w:t>to</w:t>
            </w:r>
            <w:r w:rsidRPr="00F53E8E">
              <w:rPr>
                <w:rFonts w:ascii="Times New Roman" w:hAnsi="Times New Roman" w:cs="Times New Roman"/>
                <w:color w:val="000000"/>
                <w:sz w:val="18"/>
                <w:szCs w:val="18"/>
              </w:rPr>
              <w:noBreakHyphen/>
              <w:t>face in all police stations)</w:t>
            </w:r>
          </w:p>
        </w:tc>
      </w:tr>
    </w:tbl>
    <w:p w14:paraId="451789E8" w14:textId="052E3DA4" w:rsidR="00C14548" w:rsidRPr="0098615E" w:rsidRDefault="00C14548" w:rsidP="00A92086">
      <w:pPr>
        <w:widowControl w:val="0"/>
        <w:autoSpaceDE w:val="0"/>
        <w:autoSpaceDN w:val="0"/>
        <w:adjustRightInd w:val="0"/>
        <w:jc w:val="both"/>
        <w:rPr>
          <w:rFonts w:ascii="Times New Roman" w:hAnsi="Times New Roman" w:cs="Times New Roman"/>
        </w:rPr>
      </w:pPr>
    </w:p>
    <w:p w14:paraId="336D59E5" w14:textId="77777777" w:rsidR="009E6A89" w:rsidRPr="00C14548" w:rsidRDefault="009E6A89" w:rsidP="004E6F12">
      <w:pPr>
        <w:pStyle w:val="ListParagraph"/>
        <w:widowControl w:val="0"/>
        <w:numPr>
          <w:ilvl w:val="0"/>
          <w:numId w:val="26"/>
        </w:numPr>
        <w:autoSpaceDE w:val="0"/>
        <w:autoSpaceDN w:val="0"/>
        <w:adjustRightInd w:val="0"/>
        <w:jc w:val="both"/>
        <w:rPr>
          <w:rFonts w:ascii="Times New Roman" w:hAnsi="Times New Roman" w:cs="Times New Roman"/>
          <w:b/>
          <w:i/>
          <w:iCs/>
        </w:rPr>
      </w:pPr>
      <w:r w:rsidRPr="00C14548">
        <w:rPr>
          <w:rFonts w:ascii="Times New Roman" w:hAnsi="Times New Roman" w:cs="Times New Roman"/>
          <w:b/>
          <w:i/>
          <w:iCs/>
        </w:rPr>
        <w:t>Executing Agency and Beneficiary</w:t>
      </w:r>
    </w:p>
    <w:p w14:paraId="051E856E" w14:textId="77777777" w:rsidR="001C7C3A" w:rsidRPr="0098615E" w:rsidRDefault="001C7C3A" w:rsidP="00E067EC">
      <w:pPr>
        <w:keepNext/>
        <w:keepLines/>
        <w:widowControl w:val="0"/>
        <w:autoSpaceDE w:val="0"/>
        <w:autoSpaceDN w:val="0"/>
        <w:adjustRightInd w:val="0"/>
        <w:ind w:left="864" w:hanging="720"/>
        <w:jc w:val="both"/>
        <w:rPr>
          <w:rFonts w:ascii="Times New Roman" w:hAnsi="Times New Roman" w:cs="Times New Roman"/>
          <w:bCs/>
          <w:i/>
          <w:iCs/>
        </w:rPr>
      </w:pPr>
    </w:p>
    <w:p w14:paraId="52EAC60B" w14:textId="77777777" w:rsidR="00F53E8E" w:rsidRPr="00F53E8E" w:rsidRDefault="00F53E8E" w:rsidP="00F53E8E">
      <w:pPr>
        <w:pStyle w:val="Paragraph"/>
        <w:rPr>
          <w:szCs w:val="22"/>
        </w:rPr>
      </w:pPr>
      <w:r w:rsidRPr="00F53E8E">
        <w:rPr>
          <w:szCs w:val="22"/>
        </w:rPr>
        <w:t>The borrower is the Government of Jamaica. The MNS will be the Executing Agency (EA), in charge of executing this operation. The MNS has as mission to contribute towards creating a safe and secure Jamaica by the effective enforcement of law, order and maintenance of secure borders. The current MNS mandate is to: (i) facilitate the maintenance of law and order; (ii) protect Jamaica against internal and external threats; (iii) ensure the safety of Jamaica’s borders; and (iv) punish and rehabilitate offenders</w:t>
      </w:r>
      <w:r w:rsidRPr="00F53E8E">
        <w:rPr>
          <w:rFonts w:eastAsia="MS Mincho"/>
          <w:szCs w:val="22"/>
        </w:rPr>
        <w:t>.</w:t>
      </w:r>
    </w:p>
    <w:p w14:paraId="13BC7029" w14:textId="77777777" w:rsidR="00F53E8E" w:rsidRPr="00F53E8E" w:rsidRDefault="00F53E8E" w:rsidP="00F53E8E">
      <w:pPr>
        <w:pStyle w:val="Paragraph"/>
        <w:rPr>
          <w:szCs w:val="22"/>
        </w:rPr>
      </w:pPr>
      <w:r w:rsidRPr="00F53E8E">
        <w:rPr>
          <w:szCs w:val="22"/>
        </w:rPr>
        <w:t xml:space="preserve">The MNS currently has 11 departments and agencies; the 6 main ones are: JCF, Jamaica Defense Force (JDF), PICA, FLA, and the Institute of Forensic Science and Legal Medicine and DCS. </w:t>
      </w:r>
    </w:p>
    <w:p w14:paraId="3F279868" w14:textId="03026095" w:rsidR="00F53E8E" w:rsidRPr="00F53E8E" w:rsidRDefault="00F53E8E" w:rsidP="00F53E8E">
      <w:pPr>
        <w:pStyle w:val="Paragraph"/>
        <w:rPr>
          <w:szCs w:val="22"/>
        </w:rPr>
      </w:pPr>
      <w:r w:rsidRPr="00F53E8E">
        <w:rPr>
          <w:szCs w:val="22"/>
        </w:rPr>
        <w:t>The MNS will define a PEU, which will be responsible of the project administration, including planning, budgeting, accounting, procurement implementation, and monitoring. The PEU will include a full-time project coordinator/manager, financial specialist, procurement specialist, and a monitoring and evaluation specialist. Furthermore, the PEU will have component coordinators in charge of overseeing the activities in each component.</w:t>
      </w:r>
    </w:p>
    <w:p w14:paraId="1112C349" w14:textId="0F536354" w:rsidR="001C7C3A" w:rsidRPr="000D51DE" w:rsidRDefault="001C7C3A" w:rsidP="000D51DE">
      <w:pPr>
        <w:keepNext/>
        <w:keepLines/>
        <w:widowControl w:val="0"/>
        <w:autoSpaceDE w:val="0"/>
        <w:autoSpaceDN w:val="0"/>
        <w:adjustRightInd w:val="0"/>
        <w:jc w:val="both"/>
        <w:rPr>
          <w:rFonts w:ascii="Times New Roman" w:hAnsi="Times New Roman" w:cs="Times New Roman"/>
          <w:bCs/>
        </w:rPr>
      </w:pPr>
    </w:p>
    <w:p w14:paraId="60457633" w14:textId="77777777" w:rsidR="006D23DC" w:rsidRPr="00FC2671" w:rsidRDefault="006D23DC" w:rsidP="00E067EC">
      <w:pPr>
        <w:pStyle w:val="ListParagraph"/>
        <w:keepNext/>
        <w:keepLines/>
        <w:widowControl w:val="0"/>
        <w:autoSpaceDE w:val="0"/>
        <w:autoSpaceDN w:val="0"/>
        <w:adjustRightInd w:val="0"/>
        <w:ind w:left="360"/>
        <w:jc w:val="both"/>
        <w:rPr>
          <w:rFonts w:ascii="Times New Roman" w:hAnsi="Times New Roman" w:cs="Times New Roman"/>
          <w:bCs/>
        </w:rPr>
      </w:pPr>
    </w:p>
    <w:p w14:paraId="424C4654" w14:textId="55B26328" w:rsidR="00013A69" w:rsidRDefault="009E6A89" w:rsidP="004E6F12">
      <w:pPr>
        <w:pStyle w:val="ListParagraph"/>
        <w:widowControl w:val="0"/>
        <w:numPr>
          <w:ilvl w:val="0"/>
          <w:numId w:val="26"/>
        </w:numPr>
        <w:autoSpaceDE w:val="0"/>
        <w:autoSpaceDN w:val="0"/>
        <w:adjustRightInd w:val="0"/>
        <w:jc w:val="both"/>
        <w:rPr>
          <w:rFonts w:ascii="Times New Roman" w:hAnsi="Times New Roman" w:cs="Times New Roman"/>
          <w:b/>
          <w:i/>
          <w:iCs/>
        </w:rPr>
      </w:pPr>
      <w:r w:rsidRPr="00C14548">
        <w:rPr>
          <w:rFonts w:ascii="Times New Roman" w:hAnsi="Times New Roman" w:cs="Times New Roman"/>
          <w:b/>
          <w:i/>
          <w:iCs/>
        </w:rPr>
        <w:t>Cost and Financing</w:t>
      </w:r>
    </w:p>
    <w:p w14:paraId="3792CD20" w14:textId="77777777" w:rsidR="000D51DE" w:rsidRDefault="000D51DE" w:rsidP="000D51DE">
      <w:pPr>
        <w:pStyle w:val="ListParagraph"/>
        <w:widowControl w:val="0"/>
        <w:autoSpaceDE w:val="0"/>
        <w:autoSpaceDN w:val="0"/>
        <w:adjustRightInd w:val="0"/>
        <w:jc w:val="both"/>
        <w:rPr>
          <w:rFonts w:ascii="Times New Roman" w:hAnsi="Times New Roman" w:cs="Times New Roman"/>
          <w:b/>
          <w:i/>
          <w:iCs/>
        </w:rPr>
      </w:pPr>
    </w:p>
    <w:p w14:paraId="59179790" w14:textId="153235F2" w:rsidR="001C7C3A" w:rsidRPr="000D51DE" w:rsidRDefault="001C7C3A" w:rsidP="000D51DE">
      <w:pPr>
        <w:widowControl w:val="0"/>
        <w:autoSpaceDE w:val="0"/>
        <w:autoSpaceDN w:val="0"/>
        <w:adjustRightInd w:val="0"/>
        <w:jc w:val="both"/>
        <w:rPr>
          <w:rFonts w:ascii="Times New Roman" w:hAnsi="Times New Roman" w:cs="Times New Roman"/>
          <w:b/>
          <w:i/>
          <w:iCs/>
        </w:rPr>
      </w:pPr>
      <w:r w:rsidRPr="000D51DE">
        <w:rPr>
          <w:rFonts w:ascii="Times New Roman" w:hAnsi="Times New Roman" w:cs="Times New Roman"/>
          <w:bCs/>
        </w:rPr>
        <w:t>The summarized Cost Table</w:t>
      </w:r>
      <w:r w:rsidR="00C14548" w:rsidRPr="000D51DE">
        <w:rPr>
          <w:rFonts w:ascii="Times New Roman" w:hAnsi="Times New Roman" w:cs="Times New Roman"/>
          <w:bCs/>
        </w:rPr>
        <w:t>s</w:t>
      </w:r>
      <w:r w:rsidRPr="000D51DE">
        <w:rPr>
          <w:rFonts w:ascii="Times New Roman" w:hAnsi="Times New Roman" w:cs="Times New Roman"/>
          <w:bCs/>
        </w:rPr>
        <w:t xml:space="preserve"> </w:t>
      </w:r>
      <w:r w:rsidR="00C14548" w:rsidRPr="000D51DE">
        <w:rPr>
          <w:rFonts w:ascii="Times New Roman" w:hAnsi="Times New Roman" w:cs="Times New Roman"/>
          <w:bCs/>
        </w:rPr>
        <w:t xml:space="preserve">are </w:t>
      </w:r>
      <w:r w:rsidRPr="000D51DE">
        <w:rPr>
          <w:rFonts w:ascii="Times New Roman" w:hAnsi="Times New Roman" w:cs="Times New Roman"/>
          <w:bCs/>
        </w:rPr>
        <w:t>presented below. Detailed cost tables can be found in the Operations Plan.</w:t>
      </w:r>
    </w:p>
    <w:p w14:paraId="51001E19" w14:textId="77777777" w:rsidR="00846FC2" w:rsidRPr="00D74AF2" w:rsidRDefault="00846FC2" w:rsidP="00E067EC">
      <w:pPr>
        <w:pStyle w:val="ListParagraph"/>
        <w:jc w:val="both"/>
        <w:rPr>
          <w:rFonts w:ascii="Times New Roman" w:hAnsi="Times New Roman" w:cs="Times New Roman"/>
          <w:bCs/>
        </w:rPr>
      </w:pPr>
    </w:p>
    <w:p w14:paraId="26878E76" w14:textId="38B370D8" w:rsidR="00D74AF2" w:rsidRPr="00D74AF2" w:rsidRDefault="00846FC2" w:rsidP="00D74AF2">
      <w:pPr>
        <w:pStyle w:val="Paragraph"/>
        <w:numPr>
          <w:ilvl w:val="1"/>
          <w:numId w:val="0"/>
        </w:numPr>
        <w:spacing w:after="0"/>
        <w:jc w:val="center"/>
        <w:rPr>
          <w:b/>
          <w:bCs/>
          <w:sz w:val="18"/>
          <w:szCs w:val="18"/>
        </w:rPr>
      </w:pPr>
      <w:r w:rsidRPr="00D74AF2">
        <w:rPr>
          <w:smallCaps/>
          <w:sz w:val="18"/>
          <w:szCs w:val="18"/>
        </w:rPr>
        <w:t xml:space="preserve">        </w:t>
      </w:r>
      <w:bookmarkStart w:id="6" w:name="_Hlk491181451"/>
      <w:r w:rsidR="00D74AF2" w:rsidRPr="00D74AF2">
        <w:rPr>
          <w:b/>
          <w:bCs/>
          <w:sz w:val="18"/>
          <w:szCs w:val="18"/>
        </w:rPr>
        <w:t>Table 2. Project Budget (in US$)</w:t>
      </w:r>
      <w:bookmarkEnd w:id="6"/>
    </w:p>
    <w:tbl>
      <w:tblPr>
        <w:tblStyle w:val="TableGrid"/>
        <w:tblW w:w="8337" w:type="dxa"/>
        <w:tblInd w:w="175" w:type="dxa"/>
        <w:tblLook w:val="04A0" w:firstRow="1" w:lastRow="0" w:firstColumn="1" w:lastColumn="0" w:noHBand="0" w:noVBand="1"/>
      </w:tblPr>
      <w:tblGrid>
        <w:gridCol w:w="7115"/>
        <w:gridCol w:w="1222"/>
      </w:tblGrid>
      <w:tr w:rsidR="00F53E8E" w:rsidRPr="00A918F7" w14:paraId="5688A6AA" w14:textId="77777777" w:rsidTr="009E55F3">
        <w:trPr>
          <w:trHeight w:val="288"/>
        </w:trPr>
        <w:tc>
          <w:tcPr>
            <w:tcW w:w="7115" w:type="dxa"/>
            <w:shd w:val="clear" w:color="auto" w:fill="A6A6A6" w:themeFill="background1" w:themeFillShade="A6"/>
            <w:noWrap/>
            <w:hideMark/>
          </w:tcPr>
          <w:p w14:paraId="634DD3B8" w14:textId="77777777" w:rsidR="00F53E8E" w:rsidRPr="0096015A"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Component 1. Violent crime prevention and management</w:t>
            </w:r>
          </w:p>
        </w:tc>
        <w:tc>
          <w:tcPr>
            <w:tcW w:w="1222" w:type="dxa"/>
            <w:shd w:val="clear" w:color="auto" w:fill="A6A6A6" w:themeFill="background1" w:themeFillShade="A6"/>
            <w:noWrap/>
            <w:hideMark/>
          </w:tcPr>
          <w:p w14:paraId="3BC02CEF"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12,176,676</w:t>
            </w:r>
          </w:p>
        </w:tc>
      </w:tr>
      <w:tr w:rsidR="00F53E8E" w:rsidRPr="00A918F7" w14:paraId="1F2B4CEC" w14:textId="77777777" w:rsidTr="009E55F3">
        <w:trPr>
          <w:trHeight w:val="288"/>
        </w:trPr>
        <w:tc>
          <w:tcPr>
            <w:tcW w:w="7115" w:type="dxa"/>
            <w:noWrap/>
            <w:hideMark/>
          </w:tcPr>
          <w:p w14:paraId="536E996E"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1.1. Increase the capacity of JCF to generate high quality and timely data to assist in crime prevention</w:t>
            </w:r>
          </w:p>
        </w:tc>
        <w:tc>
          <w:tcPr>
            <w:tcW w:w="1222" w:type="dxa"/>
            <w:noWrap/>
            <w:hideMark/>
          </w:tcPr>
          <w:p w14:paraId="5500EA59"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7,486,062</w:t>
            </w:r>
          </w:p>
        </w:tc>
      </w:tr>
      <w:tr w:rsidR="00F53E8E" w:rsidRPr="00A918F7" w14:paraId="34E76ED9" w14:textId="77777777" w:rsidTr="009E55F3">
        <w:trPr>
          <w:trHeight w:val="288"/>
        </w:trPr>
        <w:tc>
          <w:tcPr>
            <w:tcW w:w="7115" w:type="dxa"/>
            <w:noWrap/>
            <w:hideMark/>
          </w:tcPr>
          <w:p w14:paraId="5B32C57C"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1.2. Equip and connect police stations, prisons, and the National Police College of Jamaica</w:t>
            </w:r>
          </w:p>
        </w:tc>
        <w:tc>
          <w:tcPr>
            <w:tcW w:w="1222" w:type="dxa"/>
            <w:noWrap/>
            <w:hideMark/>
          </w:tcPr>
          <w:p w14:paraId="45CF1863"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4,300,000</w:t>
            </w:r>
          </w:p>
        </w:tc>
      </w:tr>
      <w:tr w:rsidR="00F53E8E" w:rsidRPr="00A918F7" w14:paraId="149AA5B0" w14:textId="77777777" w:rsidTr="009E55F3">
        <w:trPr>
          <w:trHeight w:val="288"/>
        </w:trPr>
        <w:tc>
          <w:tcPr>
            <w:tcW w:w="7115" w:type="dxa"/>
            <w:noWrap/>
            <w:hideMark/>
          </w:tcPr>
          <w:p w14:paraId="2D944F5A"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1.3. Share information with the public through open data</w:t>
            </w:r>
          </w:p>
        </w:tc>
        <w:tc>
          <w:tcPr>
            <w:tcW w:w="1222" w:type="dxa"/>
            <w:noWrap/>
            <w:hideMark/>
          </w:tcPr>
          <w:p w14:paraId="2DB50557"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390,614</w:t>
            </w:r>
          </w:p>
        </w:tc>
      </w:tr>
      <w:tr w:rsidR="00F53E8E" w:rsidRPr="00A918F7" w14:paraId="226819E2" w14:textId="77777777" w:rsidTr="009E55F3">
        <w:trPr>
          <w:trHeight w:val="288"/>
        </w:trPr>
        <w:tc>
          <w:tcPr>
            <w:tcW w:w="7115" w:type="dxa"/>
            <w:shd w:val="clear" w:color="auto" w:fill="A6A6A6" w:themeFill="background1" w:themeFillShade="A6"/>
            <w:noWrap/>
            <w:hideMark/>
          </w:tcPr>
          <w:p w14:paraId="0BD30491"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Component 2. Improving investigative capabilities for homicides</w:t>
            </w:r>
          </w:p>
        </w:tc>
        <w:tc>
          <w:tcPr>
            <w:tcW w:w="1222" w:type="dxa"/>
            <w:shd w:val="clear" w:color="auto" w:fill="A6A6A6" w:themeFill="background1" w:themeFillShade="A6"/>
            <w:noWrap/>
            <w:hideMark/>
          </w:tcPr>
          <w:p w14:paraId="3962E7EC"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1,811,324</w:t>
            </w:r>
          </w:p>
        </w:tc>
      </w:tr>
      <w:tr w:rsidR="00F53E8E" w:rsidRPr="00A918F7" w14:paraId="41CD68F3" w14:textId="77777777" w:rsidTr="009E55F3">
        <w:trPr>
          <w:trHeight w:val="288"/>
        </w:trPr>
        <w:tc>
          <w:tcPr>
            <w:tcW w:w="7115" w:type="dxa"/>
            <w:noWrap/>
            <w:hideMark/>
          </w:tcPr>
          <w:p w14:paraId="0EB5C214"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2.1. Increase the quality of casefiles</w:t>
            </w:r>
          </w:p>
        </w:tc>
        <w:tc>
          <w:tcPr>
            <w:tcW w:w="1222" w:type="dxa"/>
            <w:noWrap/>
            <w:hideMark/>
          </w:tcPr>
          <w:p w14:paraId="6DE33DF9"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1,510,000</w:t>
            </w:r>
          </w:p>
        </w:tc>
      </w:tr>
      <w:tr w:rsidR="00F53E8E" w:rsidRPr="00A918F7" w14:paraId="790DC6AF" w14:textId="77777777" w:rsidTr="009E55F3">
        <w:trPr>
          <w:trHeight w:val="288"/>
        </w:trPr>
        <w:tc>
          <w:tcPr>
            <w:tcW w:w="7115" w:type="dxa"/>
            <w:noWrap/>
            <w:hideMark/>
          </w:tcPr>
          <w:p w14:paraId="004016E9"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2.2. Design and implementation of digital registries</w:t>
            </w:r>
          </w:p>
        </w:tc>
        <w:tc>
          <w:tcPr>
            <w:tcW w:w="1222" w:type="dxa"/>
            <w:noWrap/>
            <w:hideMark/>
          </w:tcPr>
          <w:p w14:paraId="35BB99F3"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181,324</w:t>
            </w:r>
          </w:p>
        </w:tc>
      </w:tr>
      <w:tr w:rsidR="00F53E8E" w:rsidRPr="00A918F7" w14:paraId="6A464250" w14:textId="77777777" w:rsidTr="009E55F3">
        <w:trPr>
          <w:trHeight w:val="288"/>
        </w:trPr>
        <w:tc>
          <w:tcPr>
            <w:tcW w:w="7115" w:type="dxa"/>
            <w:noWrap/>
            <w:hideMark/>
          </w:tcPr>
          <w:p w14:paraId="208C13C6"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2.3. Design and implement a data sharing exchange protocol</w:t>
            </w:r>
          </w:p>
        </w:tc>
        <w:tc>
          <w:tcPr>
            <w:tcW w:w="1222" w:type="dxa"/>
            <w:noWrap/>
            <w:hideMark/>
          </w:tcPr>
          <w:p w14:paraId="38DF517F"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120,000</w:t>
            </w:r>
          </w:p>
        </w:tc>
      </w:tr>
      <w:tr w:rsidR="00F53E8E" w:rsidRPr="00A918F7" w14:paraId="79ED2436" w14:textId="77777777" w:rsidTr="009E55F3">
        <w:trPr>
          <w:trHeight w:val="288"/>
        </w:trPr>
        <w:tc>
          <w:tcPr>
            <w:tcW w:w="7115" w:type="dxa"/>
            <w:shd w:val="clear" w:color="auto" w:fill="A6A6A6" w:themeFill="background1" w:themeFillShade="A6"/>
            <w:noWrap/>
            <w:hideMark/>
          </w:tcPr>
          <w:p w14:paraId="246AD45A"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Component 3. Change Management &amp; Communications</w:t>
            </w:r>
          </w:p>
        </w:tc>
        <w:tc>
          <w:tcPr>
            <w:tcW w:w="1222" w:type="dxa"/>
            <w:shd w:val="clear" w:color="auto" w:fill="A6A6A6" w:themeFill="background1" w:themeFillShade="A6"/>
            <w:noWrap/>
            <w:hideMark/>
          </w:tcPr>
          <w:p w14:paraId="316139A4"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3,212,000</w:t>
            </w:r>
          </w:p>
        </w:tc>
      </w:tr>
      <w:tr w:rsidR="00F53E8E" w:rsidRPr="00A918F7" w14:paraId="2C10C44D" w14:textId="77777777" w:rsidTr="009E55F3">
        <w:trPr>
          <w:trHeight w:val="288"/>
        </w:trPr>
        <w:tc>
          <w:tcPr>
            <w:tcW w:w="7115" w:type="dxa"/>
            <w:noWrap/>
            <w:hideMark/>
          </w:tcPr>
          <w:p w14:paraId="19933171"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3.1. Change Management and Communications</w:t>
            </w:r>
          </w:p>
        </w:tc>
        <w:tc>
          <w:tcPr>
            <w:tcW w:w="1222" w:type="dxa"/>
            <w:noWrap/>
            <w:hideMark/>
          </w:tcPr>
          <w:p w14:paraId="3EDC7F69"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1,200,000</w:t>
            </w:r>
          </w:p>
        </w:tc>
      </w:tr>
      <w:tr w:rsidR="00F53E8E" w:rsidRPr="00A918F7" w14:paraId="7CBD0723" w14:textId="77777777" w:rsidTr="009E55F3">
        <w:trPr>
          <w:trHeight w:val="288"/>
        </w:trPr>
        <w:tc>
          <w:tcPr>
            <w:tcW w:w="7115" w:type="dxa"/>
            <w:noWrap/>
            <w:hideMark/>
          </w:tcPr>
          <w:p w14:paraId="1A4779B1" w14:textId="77777777" w:rsidR="00F53E8E" w:rsidRPr="00A918F7" w:rsidRDefault="00F53E8E" w:rsidP="009E55F3">
            <w:pPr>
              <w:rPr>
                <w:rFonts w:ascii="Arial" w:hAnsi="Arial" w:cs="Arial"/>
                <w:color w:val="000000" w:themeColor="text1"/>
                <w:sz w:val="18"/>
                <w:szCs w:val="18"/>
              </w:rPr>
            </w:pPr>
            <w:r w:rsidRPr="7F3C2C31">
              <w:rPr>
                <w:rFonts w:ascii="Arial" w:hAnsi="Arial" w:cs="Arial"/>
                <w:color w:val="000000" w:themeColor="text1"/>
                <w:sz w:val="18"/>
                <w:szCs w:val="18"/>
              </w:rPr>
              <w:t>Subcomponent 3.2. Training in collaboration with the NPCJ</w:t>
            </w:r>
          </w:p>
        </w:tc>
        <w:tc>
          <w:tcPr>
            <w:tcW w:w="1222" w:type="dxa"/>
            <w:noWrap/>
            <w:hideMark/>
          </w:tcPr>
          <w:p w14:paraId="43144C39" w14:textId="77777777" w:rsidR="00F53E8E" w:rsidRPr="00A918F7" w:rsidRDefault="00F53E8E" w:rsidP="009E55F3">
            <w:pPr>
              <w:jc w:val="right"/>
              <w:rPr>
                <w:rFonts w:ascii="Arial" w:hAnsi="Arial" w:cs="Arial"/>
                <w:color w:val="000000" w:themeColor="text1"/>
                <w:sz w:val="18"/>
                <w:szCs w:val="18"/>
              </w:rPr>
            </w:pPr>
            <w:r w:rsidRPr="7F3C2C31">
              <w:rPr>
                <w:rFonts w:ascii="Arial" w:hAnsi="Arial" w:cs="Arial"/>
                <w:color w:val="000000" w:themeColor="text1"/>
                <w:sz w:val="18"/>
                <w:szCs w:val="18"/>
              </w:rPr>
              <w:t>2,012,000</w:t>
            </w:r>
          </w:p>
        </w:tc>
      </w:tr>
      <w:tr w:rsidR="00F53E8E" w:rsidRPr="00A918F7" w14:paraId="13F0EFFF" w14:textId="77777777" w:rsidTr="009E55F3">
        <w:trPr>
          <w:trHeight w:val="288"/>
        </w:trPr>
        <w:tc>
          <w:tcPr>
            <w:tcW w:w="7115" w:type="dxa"/>
            <w:shd w:val="clear" w:color="auto" w:fill="A6A6A6" w:themeFill="background1" w:themeFillShade="A6"/>
            <w:noWrap/>
            <w:hideMark/>
          </w:tcPr>
          <w:p w14:paraId="7AC7C126"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Project Administration and Coordination</w:t>
            </w:r>
          </w:p>
        </w:tc>
        <w:tc>
          <w:tcPr>
            <w:tcW w:w="1222" w:type="dxa"/>
            <w:shd w:val="clear" w:color="auto" w:fill="A6A6A6" w:themeFill="background1" w:themeFillShade="A6"/>
            <w:noWrap/>
            <w:hideMark/>
          </w:tcPr>
          <w:p w14:paraId="5C49BD53"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2,000,000</w:t>
            </w:r>
          </w:p>
        </w:tc>
      </w:tr>
      <w:tr w:rsidR="00F53E8E" w:rsidRPr="00A918F7" w14:paraId="2325E274" w14:textId="77777777" w:rsidTr="009E55F3">
        <w:trPr>
          <w:trHeight w:val="288"/>
        </w:trPr>
        <w:tc>
          <w:tcPr>
            <w:tcW w:w="7115" w:type="dxa"/>
            <w:shd w:val="clear" w:color="auto" w:fill="A6A6A6" w:themeFill="background1" w:themeFillShade="A6"/>
            <w:noWrap/>
            <w:hideMark/>
          </w:tcPr>
          <w:p w14:paraId="1D33D11F"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Audits and M&amp;E</w:t>
            </w:r>
          </w:p>
        </w:tc>
        <w:tc>
          <w:tcPr>
            <w:tcW w:w="1222" w:type="dxa"/>
            <w:shd w:val="clear" w:color="auto" w:fill="A6A6A6" w:themeFill="background1" w:themeFillShade="A6"/>
            <w:noWrap/>
            <w:hideMark/>
          </w:tcPr>
          <w:p w14:paraId="67EA50AD"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300,000</w:t>
            </w:r>
          </w:p>
        </w:tc>
      </w:tr>
      <w:tr w:rsidR="00F53E8E" w:rsidRPr="00A918F7" w14:paraId="4E811D05" w14:textId="77777777" w:rsidTr="009E55F3">
        <w:trPr>
          <w:trHeight w:val="288"/>
        </w:trPr>
        <w:tc>
          <w:tcPr>
            <w:tcW w:w="7115" w:type="dxa"/>
            <w:shd w:val="clear" w:color="auto" w:fill="A6A6A6" w:themeFill="background1" w:themeFillShade="A6"/>
            <w:noWrap/>
            <w:hideMark/>
          </w:tcPr>
          <w:p w14:paraId="7F6D3B4D"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Contingency</w:t>
            </w:r>
          </w:p>
        </w:tc>
        <w:tc>
          <w:tcPr>
            <w:tcW w:w="1222" w:type="dxa"/>
            <w:shd w:val="clear" w:color="auto" w:fill="A6A6A6" w:themeFill="background1" w:themeFillShade="A6"/>
            <w:noWrap/>
            <w:hideMark/>
          </w:tcPr>
          <w:p w14:paraId="1C88FDE6"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500,000</w:t>
            </w:r>
          </w:p>
        </w:tc>
      </w:tr>
      <w:tr w:rsidR="00F53E8E" w:rsidRPr="00A918F7" w14:paraId="24B67817" w14:textId="77777777" w:rsidTr="009E55F3">
        <w:trPr>
          <w:trHeight w:val="288"/>
        </w:trPr>
        <w:tc>
          <w:tcPr>
            <w:tcW w:w="7115" w:type="dxa"/>
            <w:shd w:val="clear" w:color="auto" w:fill="A6A6A6" w:themeFill="background1" w:themeFillShade="A6"/>
            <w:noWrap/>
            <w:hideMark/>
          </w:tcPr>
          <w:p w14:paraId="4A43390F" w14:textId="77777777" w:rsidR="00F53E8E" w:rsidRPr="00A918F7" w:rsidRDefault="00F53E8E" w:rsidP="009E55F3">
            <w:pPr>
              <w:rPr>
                <w:rFonts w:ascii="Arial" w:hAnsi="Arial" w:cs="Arial"/>
                <w:b/>
                <w:bCs/>
                <w:color w:val="000000" w:themeColor="text1"/>
                <w:sz w:val="18"/>
                <w:szCs w:val="18"/>
              </w:rPr>
            </w:pPr>
            <w:r w:rsidRPr="7F3C2C31">
              <w:rPr>
                <w:rFonts w:ascii="Arial" w:hAnsi="Arial" w:cs="Arial"/>
                <w:b/>
                <w:bCs/>
                <w:color w:val="000000" w:themeColor="text1"/>
                <w:sz w:val="18"/>
                <w:szCs w:val="18"/>
              </w:rPr>
              <w:t>Total</w:t>
            </w:r>
          </w:p>
        </w:tc>
        <w:tc>
          <w:tcPr>
            <w:tcW w:w="1222" w:type="dxa"/>
            <w:shd w:val="clear" w:color="auto" w:fill="A6A6A6" w:themeFill="background1" w:themeFillShade="A6"/>
            <w:noWrap/>
            <w:hideMark/>
          </w:tcPr>
          <w:p w14:paraId="0FF0D20A" w14:textId="77777777" w:rsidR="00F53E8E" w:rsidRPr="00A918F7" w:rsidRDefault="00F53E8E" w:rsidP="009E55F3">
            <w:pPr>
              <w:jc w:val="right"/>
              <w:rPr>
                <w:rFonts w:ascii="Arial" w:hAnsi="Arial" w:cs="Arial"/>
                <w:b/>
                <w:bCs/>
                <w:color w:val="000000" w:themeColor="text1"/>
                <w:sz w:val="18"/>
                <w:szCs w:val="18"/>
              </w:rPr>
            </w:pPr>
            <w:r w:rsidRPr="7F3C2C31">
              <w:rPr>
                <w:rFonts w:ascii="Arial" w:hAnsi="Arial" w:cs="Arial"/>
                <w:b/>
                <w:bCs/>
                <w:color w:val="000000" w:themeColor="text1"/>
                <w:sz w:val="18"/>
                <w:szCs w:val="18"/>
              </w:rPr>
              <w:t>20,000,000</w:t>
            </w:r>
          </w:p>
        </w:tc>
      </w:tr>
    </w:tbl>
    <w:p w14:paraId="18642940" w14:textId="77777777" w:rsidR="00846FC2" w:rsidRDefault="00846FC2" w:rsidP="00E067EC">
      <w:pPr>
        <w:pStyle w:val="ListParagraph"/>
        <w:widowControl w:val="0"/>
        <w:autoSpaceDE w:val="0"/>
        <w:autoSpaceDN w:val="0"/>
        <w:adjustRightInd w:val="0"/>
        <w:ind w:left="936"/>
        <w:jc w:val="both"/>
        <w:rPr>
          <w:rFonts w:ascii="Times New Roman" w:hAnsi="Times New Roman" w:cs="Times New Roman"/>
          <w:bCs/>
        </w:rPr>
      </w:pPr>
    </w:p>
    <w:p w14:paraId="7D48DA00" w14:textId="77777777" w:rsidR="000D51DE" w:rsidRPr="0092008C" w:rsidRDefault="000D51DE" w:rsidP="00E067EC">
      <w:pPr>
        <w:keepNext/>
        <w:keepLines/>
        <w:widowControl w:val="0"/>
        <w:autoSpaceDE w:val="0"/>
        <w:autoSpaceDN w:val="0"/>
        <w:adjustRightInd w:val="0"/>
        <w:jc w:val="both"/>
        <w:rPr>
          <w:rFonts w:ascii="Times New Roman" w:hAnsi="Times New Roman" w:cs="Times New Roman"/>
          <w:b/>
        </w:rPr>
      </w:pPr>
    </w:p>
    <w:p w14:paraId="358EC5FF" w14:textId="70BAF7D8" w:rsidR="001C7C3A" w:rsidRPr="0098615E" w:rsidRDefault="001C7C3A" w:rsidP="004E6F12">
      <w:pPr>
        <w:pStyle w:val="ListParagraph"/>
        <w:widowControl w:val="0"/>
        <w:numPr>
          <w:ilvl w:val="0"/>
          <w:numId w:val="1"/>
        </w:numPr>
        <w:autoSpaceDE w:val="0"/>
        <w:autoSpaceDN w:val="0"/>
        <w:adjustRightInd w:val="0"/>
        <w:rPr>
          <w:rFonts w:ascii="Times New Roman" w:hAnsi="Times New Roman" w:cs="Times New Roman"/>
          <w:b/>
        </w:rPr>
      </w:pPr>
      <w:r w:rsidRPr="0098615E">
        <w:rPr>
          <w:rFonts w:ascii="Times New Roman" w:hAnsi="Times New Roman" w:cs="Times New Roman"/>
          <w:b/>
        </w:rPr>
        <w:t>Organization, Functions and Responsibilities for Program</w:t>
      </w:r>
      <w:r w:rsidR="000D11BB">
        <w:rPr>
          <w:rFonts w:ascii="Times New Roman" w:hAnsi="Times New Roman" w:cs="Times New Roman"/>
          <w:b/>
        </w:rPr>
        <w:t>me</w:t>
      </w:r>
      <w:r w:rsidRPr="0098615E">
        <w:rPr>
          <w:rFonts w:ascii="Times New Roman" w:hAnsi="Times New Roman" w:cs="Times New Roman"/>
          <w:b/>
        </w:rPr>
        <w:t xml:space="preserve"> Execution</w:t>
      </w:r>
    </w:p>
    <w:p w14:paraId="414EA8E5" w14:textId="77777777" w:rsidR="005C5980" w:rsidRPr="0098615E" w:rsidRDefault="005C5980" w:rsidP="00E067EC">
      <w:pPr>
        <w:keepNext/>
        <w:keepLines/>
        <w:widowControl w:val="0"/>
        <w:autoSpaceDE w:val="0"/>
        <w:autoSpaceDN w:val="0"/>
        <w:adjustRightInd w:val="0"/>
        <w:jc w:val="both"/>
        <w:rPr>
          <w:rFonts w:ascii="Times New Roman" w:hAnsi="Times New Roman" w:cs="Times New Roman"/>
        </w:rPr>
      </w:pPr>
    </w:p>
    <w:p w14:paraId="01B22A31" w14:textId="2C46C730" w:rsidR="001C7C3A" w:rsidRPr="00687EE7" w:rsidRDefault="001C7C3A" w:rsidP="00687EE7">
      <w:pPr>
        <w:pStyle w:val="ListParagraph"/>
        <w:widowControl w:val="0"/>
        <w:numPr>
          <w:ilvl w:val="0"/>
          <w:numId w:val="27"/>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Organization</w:t>
      </w:r>
    </w:p>
    <w:p w14:paraId="2B095AD7" w14:textId="77777777" w:rsidR="005C5980" w:rsidRPr="0098615E" w:rsidRDefault="005C5980" w:rsidP="00E067EC">
      <w:pPr>
        <w:keepNext/>
        <w:keepLines/>
        <w:widowControl w:val="0"/>
        <w:autoSpaceDE w:val="0"/>
        <w:autoSpaceDN w:val="0"/>
        <w:adjustRightInd w:val="0"/>
        <w:jc w:val="both"/>
        <w:rPr>
          <w:rFonts w:ascii="Times New Roman" w:hAnsi="Times New Roman" w:cs="Times New Roman"/>
          <w:i/>
          <w:iCs/>
        </w:rPr>
      </w:pPr>
    </w:p>
    <w:p w14:paraId="5E335935" w14:textId="77777777" w:rsidR="00D74AF2" w:rsidRPr="00D74AF2" w:rsidRDefault="00D74AF2" w:rsidP="00D74AF2">
      <w:pPr>
        <w:pStyle w:val="Paragraph"/>
        <w:rPr>
          <w:rFonts w:eastAsiaTheme="minorEastAsia"/>
          <w:color w:val="auto"/>
          <w:lang w:eastAsia="ja-JP"/>
        </w:rPr>
      </w:pPr>
      <w:r w:rsidRPr="00D74AF2">
        <w:rPr>
          <w:rFonts w:eastAsiaTheme="minorEastAsia"/>
          <w:color w:val="auto"/>
          <w:lang w:eastAsia="ja-JP"/>
        </w:rPr>
        <w:t>The MNS will define a PEU, which will be responsible of the project administration, including planning, budgeting, accounting, procurement implementation, and monitoring. The PEU will include a full-time project coordinator/manager, financial specialist, procurement specialist, and a monitoring and evaluation specialist. Furthermore, the PEU will have component coordinators in charge of overseeing the activities in each component.</w:t>
      </w:r>
    </w:p>
    <w:p w14:paraId="72F23FB6" w14:textId="77777777" w:rsidR="00D74AF2" w:rsidRPr="00D74AF2" w:rsidRDefault="00D74AF2" w:rsidP="00D74AF2">
      <w:pPr>
        <w:pStyle w:val="Paragraph"/>
        <w:rPr>
          <w:rFonts w:eastAsiaTheme="minorEastAsia"/>
          <w:color w:val="auto"/>
          <w:lang w:eastAsia="ja-JP"/>
        </w:rPr>
      </w:pPr>
      <w:r w:rsidRPr="00D74AF2">
        <w:rPr>
          <w:rFonts w:eastAsiaTheme="minorEastAsia"/>
          <w:color w:val="auto"/>
          <w:lang w:eastAsia="ja-JP"/>
        </w:rPr>
        <w:t xml:space="preserve">The PEU responsibilities will include: (i) preparation of semi-annual progress reports; (ii) preparation, and implementation of the </w:t>
      </w:r>
      <w:hyperlink r:id="rId19">
        <w:r w:rsidRPr="00D74AF2">
          <w:rPr>
            <w:rFonts w:eastAsiaTheme="minorEastAsia"/>
            <w:color w:val="auto"/>
            <w:lang w:eastAsia="ja-JP"/>
          </w:rPr>
          <w:t>Annual Operational Plan (AOP)</w:t>
        </w:r>
      </w:hyperlink>
      <w:r w:rsidRPr="00D74AF2">
        <w:rPr>
          <w:rFonts w:eastAsiaTheme="minorEastAsia"/>
          <w:color w:val="auto"/>
          <w:lang w:eastAsia="ja-JP"/>
        </w:rPr>
        <w:t xml:space="preserve">; (iii) preparation of budgets, and disbursements; (iv) preparation of the </w:t>
      </w:r>
      <w:hyperlink r:id="rId20">
        <w:r w:rsidRPr="00D74AF2">
          <w:rPr>
            <w:rFonts w:eastAsiaTheme="minorEastAsia"/>
            <w:color w:val="auto"/>
            <w:lang w:eastAsia="ja-JP"/>
          </w:rPr>
          <w:t>Procurement Plan (PP)</w:t>
        </w:r>
      </w:hyperlink>
      <w:r w:rsidRPr="00D74AF2">
        <w:rPr>
          <w:rFonts w:eastAsiaTheme="minorEastAsia"/>
          <w:color w:val="auto"/>
          <w:lang w:eastAsia="ja-JP"/>
        </w:rPr>
        <w:t>; (v) financial administration of the project according to accepted accounting principles and presenting audited financial statements; (vi) ensuring the quality and efficacy of procurement processes and their compliance with both the policies of the Bank and that of the Government of Jamaica; (vii) ensuring the consistent alignment of expected project results with day-to-day project  implementation as well as continuous data collection to enable the measurement of the indicators included in the Results Matrix (RM) (Annex II); and (viii) being project liaison with the Bank.</w:t>
      </w:r>
    </w:p>
    <w:p w14:paraId="00F199D6" w14:textId="77777777" w:rsidR="009F467B" w:rsidRDefault="009F467B" w:rsidP="00E067EC">
      <w:pPr>
        <w:widowControl w:val="0"/>
        <w:autoSpaceDE w:val="0"/>
        <w:autoSpaceDN w:val="0"/>
        <w:adjustRightInd w:val="0"/>
        <w:jc w:val="both"/>
        <w:rPr>
          <w:rFonts w:ascii="Times New Roman" w:hAnsi="Times New Roman" w:cs="Times New Roman"/>
        </w:rPr>
      </w:pPr>
    </w:p>
    <w:p w14:paraId="0B73A795" w14:textId="7F6FBA43" w:rsidR="00807DA7" w:rsidRPr="0098615E" w:rsidRDefault="00807DA7" w:rsidP="00E067EC">
      <w:pPr>
        <w:widowControl w:val="0"/>
        <w:autoSpaceDE w:val="0"/>
        <w:autoSpaceDN w:val="0"/>
        <w:adjustRightInd w:val="0"/>
        <w:jc w:val="both"/>
        <w:rPr>
          <w:rFonts w:ascii="Times New Roman" w:hAnsi="Times New Roman" w:cs="Times New Roman"/>
        </w:rPr>
      </w:pPr>
    </w:p>
    <w:p w14:paraId="6EF0AA49" w14:textId="49050B29" w:rsidR="003C434D" w:rsidRPr="00687EE7" w:rsidRDefault="003C434D" w:rsidP="00687EE7">
      <w:pPr>
        <w:pStyle w:val="ListParagraph"/>
        <w:widowControl w:val="0"/>
        <w:numPr>
          <w:ilvl w:val="0"/>
          <w:numId w:val="27"/>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 xml:space="preserve">Project </w:t>
      </w:r>
      <w:r w:rsidR="00D7411C" w:rsidRPr="00687EE7">
        <w:rPr>
          <w:rFonts w:ascii="Times New Roman" w:hAnsi="Times New Roman" w:cs="Times New Roman"/>
          <w:b/>
          <w:i/>
          <w:iCs/>
        </w:rPr>
        <w:t>Execu</w:t>
      </w:r>
      <w:r w:rsidRPr="00687EE7">
        <w:rPr>
          <w:rFonts w:ascii="Times New Roman" w:hAnsi="Times New Roman" w:cs="Times New Roman"/>
          <w:b/>
          <w:i/>
          <w:iCs/>
        </w:rPr>
        <w:t>ting Unit Functions and Responsibility</w:t>
      </w:r>
    </w:p>
    <w:p w14:paraId="21C1A456" w14:textId="77777777" w:rsidR="00807DA7" w:rsidRPr="0098615E" w:rsidRDefault="00807DA7" w:rsidP="00E067EC">
      <w:pPr>
        <w:widowControl w:val="0"/>
        <w:autoSpaceDE w:val="0"/>
        <w:autoSpaceDN w:val="0"/>
        <w:adjustRightInd w:val="0"/>
        <w:jc w:val="both"/>
        <w:rPr>
          <w:rFonts w:ascii="Times New Roman" w:hAnsi="Times New Roman" w:cs="Times New Roman"/>
          <w:i/>
          <w:iCs/>
        </w:rPr>
      </w:pPr>
    </w:p>
    <w:p w14:paraId="1CCA4DC9" w14:textId="038378B3" w:rsidR="003C434D" w:rsidRPr="00687EE7" w:rsidRDefault="003C434D"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 xml:space="preserve">The </w:t>
      </w:r>
      <w:r w:rsidR="00336E10" w:rsidRPr="00687EE7">
        <w:rPr>
          <w:rFonts w:ascii="Times New Roman" w:hAnsi="Times New Roman" w:cs="Times New Roman"/>
        </w:rPr>
        <w:t>PEU</w:t>
      </w:r>
      <w:r w:rsidRPr="00687EE7">
        <w:rPr>
          <w:rFonts w:ascii="Times New Roman" w:hAnsi="Times New Roman" w:cs="Times New Roman"/>
        </w:rPr>
        <w:t xml:space="preserve"> has the following responsibilities:</w:t>
      </w:r>
    </w:p>
    <w:p w14:paraId="1816E9FE" w14:textId="77777777" w:rsidR="00807DA7" w:rsidRPr="0098615E" w:rsidRDefault="00807DA7" w:rsidP="00E067EC">
      <w:pPr>
        <w:widowControl w:val="0"/>
        <w:autoSpaceDE w:val="0"/>
        <w:autoSpaceDN w:val="0"/>
        <w:adjustRightInd w:val="0"/>
        <w:jc w:val="both"/>
        <w:rPr>
          <w:rFonts w:ascii="Times New Roman" w:hAnsi="Times New Roman" w:cs="Times New Roman"/>
        </w:rPr>
      </w:pPr>
    </w:p>
    <w:p w14:paraId="421B842C" w14:textId="3161BED4" w:rsidR="00807DA7" w:rsidRPr="0098615E" w:rsidRDefault="003C434D" w:rsidP="00E067EC">
      <w:pPr>
        <w:pStyle w:val="ListParagraph"/>
        <w:widowControl w:val="0"/>
        <w:numPr>
          <w:ilvl w:val="0"/>
          <w:numId w:val="6"/>
        </w:numPr>
        <w:autoSpaceDE w:val="0"/>
        <w:autoSpaceDN w:val="0"/>
        <w:adjustRightInd w:val="0"/>
        <w:jc w:val="both"/>
        <w:rPr>
          <w:rFonts w:ascii="Times New Roman" w:hAnsi="Times New Roman" w:cs="Times New Roman"/>
        </w:rPr>
      </w:pPr>
      <w:r w:rsidRPr="0098615E">
        <w:rPr>
          <w:rFonts w:ascii="Times New Roman" w:hAnsi="Times New Roman" w:cs="Times New Roman"/>
        </w:rPr>
        <w:t>To act as a liaison with the IDB for all matters related to the Program</w:t>
      </w:r>
      <w:r w:rsidR="00FE7831">
        <w:rPr>
          <w:rFonts w:ascii="Times New Roman" w:hAnsi="Times New Roman" w:cs="Times New Roman"/>
        </w:rPr>
        <w:t>me</w:t>
      </w:r>
      <w:r w:rsidR="00807DA7" w:rsidRPr="0098615E">
        <w:rPr>
          <w:rFonts w:ascii="Times New Roman" w:hAnsi="Times New Roman" w:cs="Times New Roman"/>
        </w:rPr>
        <w:t xml:space="preserve"> </w:t>
      </w:r>
      <w:r w:rsidRPr="0098615E">
        <w:rPr>
          <w:rFonts w:ascii="Times New Roman" w:hAnsi="Times New Roman" w:cs="Times New Roman"/>
        </w:rPr>
        <w:t>and to be responsible for monitoring and controlling the compliance of</w:t>
      </w:r>
      <w:r w:rsidR="00807DA7" w:rsidRPr="0098615E">
        <w:rPr>
          <w:rFonts w:ascii="Times New Roman" w:hAnsi="Times New Roman" w:cs="Times New Roman"/>
        </w:rPr>
        <w:t xml:space="preserve"> </w:t>
      </w:r>
      <w:r w:rsidRPr="0098615E">
        <w:rPr>
          <w:rFonts w:ascii="Times New Roman" w:hAnsi="Times New Roman" w:cs="Times New Roman"/>
        </w:rPr>
        <w:t>the Program</w:t>
      </w:r>
      <w:r w:rsidR="00FE7831">
        <w:rPr>
          <w:rFonts w:ascii="Times New Roman" w:hAnsi="Times New Roman" w:cs="Times New Roman"/>
        </w:rPr>
        <w:t>me</w:t>
      </w:r>
      <w:r w:rsidRPr="0098615E">
        <w:rPr>
          <w:rFonts w:ascii="Times New Roman" w:hAnsi="Times New Roman" w:cs="Times New Roman"/>
        </w:rPr>
        <w:t>'s contractual clauses and requirements. To this end, all</w:t>
      </w:r>
      <w:r w:rsidR="00807DA7" w:rsidRPr="0098615E">
        <w:rPr>
          <w:rFonts w:ascii="Times New Roman" w:hAnsi="Times New Roman" w:cs="Times New Roman"/>
        </w:rPr>
        <w:t xml:space="preserve"> </w:t>
      </w:r>
      <w:r w:rsidRPr="0098615E">
        <w:rPr>
          <w:rFonts w:ascii="Times New Roman" w:hAnsi="Times New Roman" w:cs="Times New Roman"/>
        </w:rPr>
        <w:t>documents, technical or administrative, to be sent to the Bank,</w:t>
      </w:r>
      <w:r w:rsidR="00807DA7" w:rsidRPr="0098615E">
        <w:rPr>
          <w:rFonts w:ascii="Times New Roman" w:hAnsi="Times New Roman" w:cs="Times New Roman"/>
        </w:rPr>
        <w:t xml:space="preserve"> </w:t>
      </w:r>
      <w:r w:rsidRPr="0098615E">
        <w:rPr>
          <w:rFonts w:ascii="Times New Roman" w:hAnsi="Times New Roman" w:cs="Times New Roman"/>
        </w:rPr>
        <w:t>including all requests for disbursements, procurement of goods or</w:t>
      </w:r>
      <w:r w:rsidR="00807DA7" w:rsidRPr="0098615E">
        <w:rPr>
          <w:rFonts w:ascii="Times New Roman" w:hAnsi="Times New Roman" w:cs="Times New Roman"/>
        </w:rPr>
        <w:t xml:space="preserve"> </w:t>
      </w:r>
      <w:r w:rsidRPr="0098615E">
        <w:rPr>
          <w:rFonts w:ascii="Times New Roman" w:hAnsi="Times New Roman" w:cs="Times New Roman"/>
        </w:rPr>
        <w:t>contracting of services, technical support, etc. should be channeled</w:t>
      </w:r>
      <w:r w:rsidR="00807DA7" w:rsidRPr="0098615E">
        <w:rPr>
          <w:rFonts w:ascii="Times New Roman" w:hAnsi="Times New Roman" w:cs="Times New Roman"/>
        </w:rPr>
        <w:t xml:space="preserve"> </w:t>
      </w:r>
      <w:r w:rsidRPr="0098615E">
        <w:rPr>
          <w:rFonts w:ascii="Times New Roman" w:hAnsi="Times New Roman" w:cs="Times New Roman"/>
        </w:rPr>
        <w:t>through the</w:t>
      </w:r>
      <w:r w:rsidR="00807DA7" w:rsidRPr="0098615E">
        <w:rPr>
          <w:rFonts w:ascii="Times New Roman" w:hAnsi="Times New Roman" w:cs="Times New Roman"/>
        </w:rPr>
        <w:t xml:space="preserve"> </w:t>
      </w:r>
      <w:r w:rsidR="00336E10">
        <w:rPr>
          <w:rFonts w:ascii="Times New Roman" w:hAnsi="Times New Roman" w:cs="Times New Roman"/>
        </w:rPr>
        <w:t>PEU</w:t>
      </w:r>
      <w:r w:rsidR="00FE7831">
        <w:rPr>
          <w:rFonts w:ascii="Times New Roman" w:hAnsi="Times New Roman" w:cs="Times New Roman"/>
        </w:rPr>
        <w:t>.</w:t>
      </w:r>
    </w:p>
    <w:p w14:paraId="34AA7017" w14:textId="77777777" w:rsidR="00807DA7" w:rsidRPr="0098615E" w:rsidRDefault="00807DA7" w:rsidP="00E067EC">
      <w:pPr>
        <w:widowControl w:val="0"/>
        <w:autoSpaceDE w:val="0"/>
        <w:autoSpaceDN w:val="0"/>
        <w:adjustRightInd w:val="0"/>
        <w:jc w:val="both"/>
        <w:rPr>
          <w:rFonts w:ascii="Times New Roman" w:hAnsi="Times New Roman" w:cs="Times New Roman"/>
        </w:rPr>
      </w:pPr>
    </w:p>
    <w:p w14:paraId="099AEF9C" w14:textId="6E096FD0" w:rsidR="003C5F30" w:rsidRPr="0098615E" w:rsidRDefault="003C434D" w:rsidP="00E067EC">
      <w:pPr>
        <w:pStyle w:val="ListParagraph"/>
        <w:widowControl w:val="0"/>
        <w:numPr>
          <w:ilvl w:val="0"/>
          <w:numId w:val="6"/>
        </w:numPr>
        <w:autoSpaceDE w:val="0"/>
        <w:autoSpaceDN w:val="0"/>
        <w:adjustRightInd w:val="0"/>
        <w:jc w:val="both"/>
        <w:rPr>
          <w:rFonts w:ascii="Times New Roman" w:hAnsi="Times New Roman" w:cs="Times New Roman"/>
        </w:rPr>
      </w:pPr>
      <w:r w:rsidRPr="0098615E">
        <w:rPr>
          <w:rFonts w:ascii="Times New Roman" w:hAnsi="Times New Roman" w:cs="Times New Roman"/>
        </w:rPr>
        <w:t>To prepare and to get the</w:t>
      </w:r>
      <w:r w:rsidR="00807DA7" w:rsidRPr="0098615E">
        <w:rPr>
          <w:rFonts w:ascii="Times New Roman" w:hAnsi="Times New Roman" w:cs="Times New Roman"/>
        </w:rPr>
        <w:t xml:space="preserve"> approval from the SC before forw</w:t>
      </w:r>
      <w:r w:rsidRPr="0098615E">
        <w:rPr>
          <w:rFonts w:ascii="Times New Roman" w:hAnsi="Times New Roman" w:cs="Times New Roman"/>
        </w:rPr>
        <w:t>arding</w:t>
      </w:r>
      <w:r w:rsidR="00807DA7" w:rsidRPr="0098615E">
        <w:rPr>
          <w:rFonts w:ascii="Times New Roman" w:hAnsi="Times New Roman" w:cs="Times New Roman"/>
        </w:rPr>
        <w:t xml:space="preserve"> </w:t>
      </w:r>
      <w:r w:rsidRPr="0098615E">
        <w:rPr>
          <w:rFonts w:ascii="Times New Roman" w:hAnsi="Times New Roman" w:cs="Times New Roman"/>
        </w:rPr>
        <w:t xml:space="preserve">to the Bank the following documents: (i) </w:t>
      </w:r>
      <w:r w:rsidR="001D164A">
        <w:rPr>
          <w:rFonts w:ascii="Times New Roman" w:hAnsi="Times New Roman" w:cs="Times New Roman"/>
        </w:rPr>
        <w:t xml:space="preserve">the </w:t>
      </w:r>
      <w:r w:rsidRPr="0098615E">
        <w:rPr>
          <w:rFonts w:ascii="Times New Roman" w:hAnsi="Times New Roman" w:cs="Times New Roman"/>
        </w:rPr>
        <w:t>A</w:t>
      </w:r>
      <w:r w:rsidR="004A2DF2">
        <w:rPr>
          <w:rFonts w:ascii="Times New Roman" w:hAnsi="Times New Roman" w:cs="Times New Roman"/>
        </w:rPr>
        <w:t>O</w:t>
      </w:r>
      <w:r w:rsidRPr="0098615E">
        <w:rPr>
          <w:rFonts w:ascii="Times New Roman" w:hAnsi="Times New Roman" w:cs="Times New Roman"/>
        </w:rPr>
        <w:t>P</w:t>
      </w:r>
      <w:r w:rsidR="004A2DF2">
        <w:rPr>
          <w:rFonts w:ascii="Times New Roman" w:hAnsi="Times New Roman" w:cs="Times New Roman"/>
        </w:rPr>
        <w:t xml:space="preserve"> and the Financial Plan (to be updated at least semi-annually)</w:t>
      </w:r>
      <w:r w:rsidRPr="0098615E">
        <w:rPr>
          <w:rFonts w:ascii="Times New Roman" w:hAnsi="Times New Roman" w:cs="Times New Roman"/>
        </w:rPr>
        <w:t>; (ii) the</w:t>
      </w:r>
      <w:r w:rsidR="00807DA7" w:rsidRPr="0098615E">
        <w:rPr>
          <w:rFonts w:ascii="Times New Roman" w:hAnsi="Times New Roman" w:cs="Times New Roman"/>
        </w:rPr>
        <w:t xml:space="preserve"> </w:t>
      </w:r>
      <w:r w:rsidRPr="0098615E">
        <w:rPr>
          <w:rFonts w:ascii="Times New Roman" w:hAnsi="Times New Roman" w:cs="Times New Roman"/>
        </w:rPr>
        <w:t>semiannual Progress Reports; (iii) the Mid-Term and Final Program</w:t>
      </w:r>
      <w:r w:rsidR="00FE7831">
        <w:rPr>
          <w:rFonts w:ascii="Times New Roman" w:hAnsi="Times New Roman" w:cs="Times New Roman"/>
        </w:rPr>
        <w:t>me</w:t>
      </w:r>
      <w:r w:rsidR="00807DA7" w:rsidRPr="0098615E">
        <w:rPr>
          <w:rFonts w:ascii="Times New Roman" w:hAnsi="Times New Roman" w:cs="Times New Roman"/>
        </w:rPr>
        <w:t xml:space="preserve"> </w:t>
      </w:r>
      <w:r w:rsidRPr="0098615E">
        <w:rPr>
          <w:rFonts w:ascii="Times New Roman" w:hAnsi="Times New Roman" w:cs="Times New Roman"/>
        </w:rPr>
        <w:t xml:space="preserve">Evaluations; (iv) the data collected during the year to measure </w:t>
      </w:r>
      <w:r w:rsidR="00807DA7" w:rsidRPr="0098615E">
        <w:rPr>
          <w:rFonts w:ascii="Times New Roman" w:hAnsi="Times New Roman" w:cs="Times New Roman"/>
        </w:rPr>
        <w:t>program</w:t>
      </w:r>
      <w:r w:rsidR="00FE7831">
        <w:rPr>
          <w:rFonts w:ascii="Times New Roman" w:hAnsi="Times New Roman" w:cs="Times New Roman"/>
        </w:rPr>
        <w:t>me</w:t>
      </w:r>
      <w:r w:rsidR="00807DA7" w:rsidRPr="0098615E">
        <w:rPr>
          <w:rFonts w:ascii="Times New Roman" w:hAnsi="Times New Roman" w:cs="Times New Roman"/>
        </w:rPr>
        <w:t xml:space="preserve"> performance indi</w:t>
      </w:r>
      <w:r w:rsidRPr="0098615E">
        <w:rPr>
          <w:rFonts w:ascii="Times New Roman" w:hAnsi="Times New Roman" w:cs="Times New Roman"/>
        </w:rPr>
        <w:t>cators against baseline data; and (v) the</w:t>
      </w:r>
      <w:r w:rsidR="00807DA7" w:rsidRPr="0098615E">
        <w:rPr>
          <w:rFonts w:ascii="Times New Roman" w:hAnsi="Times New Roman" w:cs="Times New Roman"/>
        </w:rPr>
        <w:t xml:space="preserve"> </w:t>
      </w:r>
      <w:r w:rsidRPr="0098615E">
        <w:rPr>
          <w:rFonts w:ascii="Times New Roman" w:hAnsi="Times New Roman" w:cs="Times New Roman"/>
        </w:rPr>
        <w:t>Annual Procurement Plan</w:t>
      </w:r>
      <w:r w:rsidR="00C44891">
        <w:rPr>
          <w:rFonts w:ascii="Times New Roman" w:hAnsi="Times New Roman" w:cs="Times New Roman"/>
        </w:rPr>
        <w:t xml:space="preserve"> (PP)</w:t>
      </w:r>
      <w:r w:rsidRPr="0098615E">
        <w:rPr>
          <w:rFonts w:ascii="Times New Roman" w:hAnsi="Times New Roman" w:cs="Times New Roman"/>
        </w:rPr>
        <w:t>, prepared as a part of the AO</w:t>
      </w:r>
      <w:r w:rsidR="00FE7831">
        <w:rPr>
          <w:rFonts w:ascii="Times New Roman" w:hAnsi="Times New Roman" w:cs="Times New Roman"/>
        </w:rPr>
        <w:t>P</w:t>
      </w:r>
      <w:r w:rsidRPr="0098615E">
        <w:rPr>
          <w:rFonts w:ascii="Times New Roman" w:hAnsi="Times New Roman" w:cs="Times New Roman"/>
        </w:rPr>
        <w:t>. These</w:t>
      </w:r>
      <w:r w:rsidR="00807DA7" w:rsidRPr="0098615E">
        <w:rPr>
          <w:rFonts w:ascii="Times New Roman" w:hAnsi="Times New Roman" w:cs="Times New Roman"/>
        </w:rPr>
        <w:t xml:space="preserve"> </w:t>
      </w:r>
      <w:r w:rsidR="003C5F30" w:rsidRPr="0098615E">
        <w:rPr>
          <w:rFonts w:ascii="Times New Roman" w:hAnsi="Times New Roman" w:cs="Times New Roman"/>
        </w:rPr>
        <w:t>documents must be prepared, when applicable, with the participation</w:t>
      </w:r>
      <w:r w:rsidR="00807DA7" w:rsidRPr="0098615E">
        <w:rPr>
          <w:rFonts w:ascii="Times New Roman" w:hAnsi="Times New Roman" w:cs="Times New Roman"/>
        </w:rPr>
        <w:t xml:space="preserve"> </w:t>
      </w:r>
      <w:r w:rsidR="003C5F30" w:rsidRPr="0098615E">
        <w:rPr>
          <w:rFonts w:ascii="Times New Roman" w:hAnsi="Times New Roman" w:cs="Times New Roman"/>
        </w:rPr>
        <w:t>of the Working Teams.</w:t>
      </w:r>
    </w:p>
    <w:p w14:paraId="17E6F191" w14:textId="77777777" w:rsidR="00807DA7" w:rsidRPr="0098615E" w:rsidRDefault="00807DA7" w:rsidP="00E067EC">
      <w:pPr>
        <w:widowControl w:val="0"/>
        <w:autoSpaceDE w:val="0"/>
        <w:autoSpaceDN w:val="0"/>
        <w:adjustRightInd w:val="0"/>
        <w:jc w:val="both"/>
        <w:rPr>
          <w:rFonts w:ascii="Times New Roman" w:hAnsi="Times New Roman" w:cs="Times New Roman"/>
        </w:rPr>
      </w:pPr>
    </w:p>
    <w:p w14:paraId="11CDFC81" w14:textId="77777777" w:rsidR="003C5F30" w:rsidRPr="0098615E" w:rsidRDefault="003C5F30" w:rsidP="00E067EC">
      <w:pPr>
        <w:pStyle w:val="ListParagraph"/>
        <w:widowControl w:val="0"/>
        <w:numPr>
          <w:ilvl w:val="0"/>
          <w:numId w:val="6"/>
        </w:numPr>
        <w:autoSpaceDE w:val="0"/>
        <w:autoSpaceDN w:val="0"/>
        <w:adjustRightInd w:val="0"/>
        <w:jc w:val="both"/>
        <w:rPr>
          <w:rFonts w:ascii="Times New Roman" w:hAnsi="Times New Roman" w:cs="Times New Roman"/>
        </w:rPr>
      </w:pPr>
      <w:r w:rsidRPr="0098615E">
        <w:rPr>
          <w:rFonts w:ascii="Times New Roman" w:hAnsi="Times New Roman" w:cs="Times New Roman"/>
        </w:rPr>
        <w:t>To monitor the indicators of progress and performance in the Logical</w:t>
      </w:r>
      <w:r w:rsidR="00807DA7" w:rsidRPr="0098615E">
        <w:rPr>
          <w:rFonts w:ascii="Times New Roman" w:hAnsi="Times New Roman" w:cs="Times New Roman"/>
        </w:rPr>
        <w:t xml:space="preserve"> </w:t>
      </w:r>
      <w:r w:rsidRPr="0098615E">
        <w:rPr>
          <w:rFonts w:ascii="Times New Roman" w:hAnsi="Times New Roman" w:cs="Times New Roman"/>
        </w:rPr>
        <w:t>Framework, analyze variances and causes and implement adjustments</w:t>
      </w:r>
      <w:r w:rsidR="00807DA7" w:rsidRPr="0098615E">
        <w:rPr>
          <w:rFonts w:ascii="Times New Roman" w:hAnsi="Times New Roman" w:cs="Times New Roman"/>
        </w:rPr>
        <w:t xml:space="preserve"> </w:t>
      </w:r>
      <w:r w:rsidRPr="0098615E">
        <w:rPr>
          <w:rFonts w:ascii="Times New Roman" w:hAnsi="Times New Roman" w:cs="Times New Roman"/>
        </w:rPr>
        <w:t>to reach pla</w:t>
      </w:r>
      <w:r w:rsidR="00807DA7" w:rsidRPr="0098615E">
        <w:rPr>
          <w:rFonts w:ascii="Times New Roman" w:hAnsi="Times New Roman" w:cs="Times New Roman"/>
        </w:rPr>
        <w:t>nn</w:t>
      </w:r>
      <w:r w:rsidRPr="0098615E">
        <w:rPr>
          <w:rFonts w:ascii="Times New Roman" w:hAnsi="Times New Roman" w:cs="Times New Roman"/>
        </w:rPr>
        <w:t>ed objectives.</w:t>
      </w:r>
    </w:p>
    <w:p w14:paraId="265C9684" w14:textId="77777777" w:rsidR="00807DA7" w:rsidRPr="0098615E" w:rsidRDefault="00807DA7" w:rsidP="00E067EC">
      <w:pPr>
        <w:widowControl w:val="0"/>
        <w:autoSpaceDE w:val="0"/>
        <w:autoSpaceDN w:val="0"/>
        <w:adjustRightInd w:val="0"/>
        <w:jc w:val="both"/>
        <w:rPr>
          <w:rFonts w:ascii="Times New Roman" w:hAnsi="Times New Roman" w:cs="Times New Roman"/>
        </w:rPr>
      </w:pPr>
    </w:p>
    <w:p w14:paraId="4906FB87" w14:textId="76533CE9" w:rsidR="003C5F30" w:rsidRPr="003A575B" w:rsidRDefault="003C5F30" w:rsidP="00E067EC">
      <w:pPr>
        <w:pStyle w:val="ListParagraph"/>
        <w:widowControl w:val="0"/>
        <w:numPr>
          <w:ilvl w:val="0"/>
          <w:numId w:val="6"/>
        </w:numPr>
        <w:autoSpaceDE w:val="0"/>
        <w:autoSpaceDN w:val="0"/>
        <w:adjustRightInd w:val="0"/>
        <w:jc w:val="both"/>
        <w:rPr>
          <w:rFonts w:ascii="Times New Roman" w:hAnsi="Times New Roman" w:cs="Times New Roman"/>
        </w:rPr>
      </w:pPr>
      <w:r w:rsidRPr="0098615E">
        <w:rPr>
          <w:rFonts w:ascii="Times New Roman" w:hAnsi="Times New Roman" w:cs="Times New Roman"/>
        </w:rPr>
        <w:t xml:space="preserve">To coordinate </w:t>
      </w:r>
      <w:r w:rsidRPr="003A575B">
        <w:rPr>
          <w:rFonts w:ascii="Times New Roman" w:hAnsi="Times New Roman" w:cs="Times New Roman"/>
        </w:rPr>
        <w:t>with the</w:t>
      </w:r>
      <w:r w:rsidR="00D67CB4" w:rsidRPr="003A575B">
        <w:rPr>
          <w:rFonts w:ascii="Times New Roman" w:hAnsi="Times New Roman" w:cs="Times New Roman"/>
        </w:rPr>
        <w:t xml:space="preserve"> </w:t>
      </w:r>
      <w:r w:rsidR="00FE7831" w:rsidRPr="003A575B">
        <w:rPr>
          <w:rFonts w:ascii="Times New Roman" w:hAnsi="Times New Roman" w:cs="Times New Roman"/>
        </w:rPr>
        <w:t xml:space="preserve">The Public Expenditure (PEX) Division, </w:t>
      </w:r>
      <w:r w:rsidR="00D67CB4" w:rsidRPr="003A575B">
        <w:rPr>
          <w:rFonts w:ascii="Times New Roman" w:hAnsi="Times New Roman" w:cs="Times New Roman"/>
        </w:rPr>
        <w:t>MOF</w:t>
      </w:r>
      <w:r w:rsidR="00FE7831" w:rsidRPr="003A575B">
        <w:rPr>
          <w:rFonts w:ascii="Times New Roman" w:hAnsi="Times New Roman" w:cs="Times New Roman"/>
        </w:rPr>
        <w:t>PS</w:t>
      </w:r>
      <w:r w:rsidRPr="003A575B">
        <w:rPr>
          <w:rFonts w:ascii="Times New Roman" w:hAnsi="Times New Roman" w:cs="Times New Roman"/>
        </w:rPr>
        <w:t xml:space="preserve"> the annual budgetary assign</w:t>
      </w:r>
      <w:r w:rsidR="00807DA7" w:rsidRPr="003A575B">
        <w:rPr>
          <w:rFonts w:ascii="Times New Roman" w:hAnsi="Times New Roman" w:cs="Times New Roman"/>
        </w:rPr>
        <w:t>m</w:t>
      </w:r>
      <w:r w:rsidRPr="003A575B">
        <w:rPr>
          <w:rFonts w:ascii="Times New Roman" w:hAnsi="Times New Roman" w:cs="Times New Roman"/>
        </w:rPr>
        <w:t>ent for the Program</w:t>
      </w:r>
      <w:r w:rsidR="000D11BB" w:rsidRPr="003A575B">
        <w:rPr>
          <w:rFonts w:ascii="Times New Roman" w:hAnsi="Times New Roman" w:cs="Times New Roman"/>
        </w:rPr>
        <w:t>me</w:t>
      </w:r>
      <w:r w:rsidRPr="003A575B">
        <w:rPr>
          <w:rFonts w:ascii="Times New Roman" w:hAnsi="Times New Roman" w:cs="Times New Roman"/>
        </w:rPr>
        <w:t xml:space="preserve"> and the</w:t>
      </w:r>
      <w:r w:rsidR="00807DA7" w:rsidRPr="003A575B">
        <w:rPr>
          <w:rFonts w:ascii="Times New Roman" w:hAnsi="Times New Roman" w:cs="Times New Roman"/>
        </w:rPr>
        <w:t xml:space="preserve"> </w:t>
      </w:r>
      <w:r w:rsidRPr="003A575B">
        <w:rPr>
          <w:rFonts w:ascii="Times New Roman" w:hAnsi="Times New Roman" w:cs="Times New Roman"/>
        </w:rPr>
        <w:t>availability of resources to cover Program</w:t>
      </w:r>
      <w:r w:rsidR="00FE7831" w:rsidRPr="003A575B">
        <w:rPr>
          <w:rFonts w:ascii="Times New Roman" w:hAnsi="Times New Roman" w:cs="Times New Roman"/>
        </w:rPr>
        <w:t>me</w:t>
      </w:r>
      <w:r w:rsidRPr="003A575B">
        <w:rPr>
          <w:rFonts w:ascii="Times New Roman" w:hAnsi="Times New Roman" w:cs="Times New Roman"/>
        </w:rPr>
        <w:t xml:space="preserve"> expenses. To coordinate the</w:t>
      </w:r>
      <w:r w:rsidR="00807DA7" w:rsidRPr="003A575B">
        <w:rPr>
          <w:rFonts w:ascii="Times New Roman" w:hAnsi="Times New Roman" w:cs="Times New Roman"/>
        </w:rPr>
        <w:t xml:space="preserve"> </w:t>
      </w:r>
      <w:r w:rsidRPr="003A575B">
        <w:rPr>
          <w:rFonts w:ascii="Times New Roman" w:hAnsi="Times New Roman" w:cs="Times New Roman"/>
        </w:rPr>
        <w:t xml:space="preserve">processing of </w:t>
      </w:r>
      <w:r w:rsidR="00430A83" w:rsidRPr="003A575B">
        <w:rPr>
          <w:rFonts w:ascii="Times New Roman" w:hAnsi="Times New Roman" w:cs="Times New Roman"/>
        </w:rPr>
        <w:t xml:space="preserve">justification of advance of </w:t>
      </w:r>
      <w:r w:rsidRPr="003A575B">
        <w:rPr>
          <w:rFonts w:ascii="Times New Roman" w:hAnsi="Times New Roman" w:cs="Times New Roman"/>
        </w:rPr>
        <w:t>IDB funds together with the</w:t>
      </w:r>
      <w:r w:rsidR="00430A83" w:rsidRPr="003A575B">
        <w:rPr>
          <w:rFonts w:ascii="Times New Roman" w:hAnsi="Times New Roman" w:cs="Times New Roman"/>
        </w:rPr>
        <w:t xml:space="preserve"> beneficiary (participating)</w:t>
      </w:r>
      <w:r w:rsidRPr="003A575B">
        <w:rPr>
          <w:rFonts w:ascii="Times New Roman" w:hAnsi="Times New Roman" w:cs="Times New Roman"/>
        </w:rPr>
        <w:t xml:space="preserve"> </w:t>
      </w:r>
      <w:r w:rsidR="003558C1" w:rsidRPr="003A575B">
        <w:rPr>
          <w:rFonts w:ascii="Times New Roman" w:hAnsi="Times New Roman" w:cs="Times New Roman"/>
        </w:rPr>
        <w:t>a</w:t>
      </w:r>
      <w:r w:rsidRPr="003A575B">
        <w:rPr>
          <w:rFonts w:ascii="Times New Roman" w:hAnsi="Times New Roman" w:cs="Times New Roman"/>
        </w:rPr>
        <w:t>gencies</w:t>
      </w:r>
      <w:r w:rsidR="003558C1" w:rsidRPr="003A575B">
        <w:rPr>
          <w:rFonts w:ascii="Times New Roman" w:hAnsi="Times New Roman" w:cs="Times New Roman"/>
        </w:rPr>
        <w:t xml:space="preserve"> </w:t>
      </w:r>
    </w:p>
    <w:p w14:paraId="2BEC3F03" w14:textId="77777777" w:rsidR="00FB526B" w:rsidRPr="003A575B" w:rsidRDefault="00FB526B" w:rsidP="00E067EC">
      <w:pPr>
        <w:widowControl w:val="0"/>
        <w:autoSpaceDE w:val="0"/>
        <w:autoSpaceDN w:val="0"/>
        <w:adjustRightInd w:val="0"/>
        <w:jc w:val="both"/>
        <w:rPr>
          <w:rFonts w:ascii="Times New Roman" w:hAnsi="Times New Roman" w:cs="Times New Roman"/>
        </w:rPr>
      </w:pPr>
    </w:p>
    <w:p w14:paraId="213A2F2F" w14:textId="7254AEFA" w:rsidR="003C5F30" w:rsidRPr="003A575B" w:rsidRDefault="003C5F30" w:rsidP="00E067EC">
      <w:pPr>
        <w:pStyle w:val="ListParagraph"/>
        <w:widowControl w:val="0"/>
        <w:numPr>
          <w:ilvl w:val="0"/>
          <w:numId w:val="6"/>
        </w:numPr>
        <w:autoSpaceDE w:val="0"/>
        <w:autoSpaceDN w:val="0"/>
        <w:adjustRightInd w:val="0"/>
        <w:jc w:val="both"/>
        <w:rPr>
          <w:rFonts w:ascii="Times New Roman" w:hAnsi="Times New Roman" w:cs="Times New Roman"/>
        </w:rPr>
      </w:pPr>
      <w:r w:rsidRPr="003A575B">
        <w:rPr>
          <w:rFonts w:ascii="Times New Roman" w:hAnsi="Times New Roman" w:cs="Times New Roman"/>
        </w:rPr>
        <w:t>To ensure the consistency of plans with budgetary resources in the</w:t>
      </w:r>
      <w:r w:rsidR="00FB526B" w:rsidRPr="003A575B">
        <w:rPr>
          <w:rFonts w:ascii="Times New Roman" w:hAnsi="Times New Roman" w:cs="Times New Roman"/>
        </w:rPr>
        <w:t xml:space="preserve"> </w:t>
      </w:r>
      <w:r w:rsidRPr="003A575B">
        <w:rPr>
          <w:rFonts w:ascii="Times New Roman" w:hAnsi="Times New Roman" w:cs="Times New Roman"/>
        </w:rPr>
        <w:t>process of preparing, jointly with the Working Teams, the A</w:t>
      </w:r>
      <w:r w:rsidR="00205121" w:rsidRPr="003A575B">
        <w:rPr>
          <w:rFonts w:ascii="Times New Roman" w:hAnsi="Times New Roman" w:cs="Times New Roman"/>
        </w:rPr>
        <w:t>O</w:t>
      </w:r>
      <w:r w:rsidRPr="003A575B">
        <w:rPr>
          <w:rFonts w:ascii="Times New Roman" w:hAnsi="Times New Roman" w:cs="Times New Roman"/>
        </w:rPr>
        <w:t>P.</w:t>
      </w:r>
    </w:p>
    <w:p w14:paraId="5030D06D" w14:textId="77777777" w:rsidR="00FB526B" w:rsidRPr="003A575B" w:rsidRDefault="00FB526B" w:rsidP="00E067EC">
      <w:pPr>
        <w:widowControl w:val="0"/>
        <w:autoSpaceDE w:val="0"/>
        <w:autoSpaceDN w:val="0"/>
        <w:adjustRightInd w:val="0"/>
        <w:jc w:val="both"/>
        <w:rPr>
          <w:rFonts w:ascii="Times New Roman" w:hAnsi="Times New Roman" w:cs="Times New Roman"/>
        </w:rPr>
      </w:pPr>
    </w:p>
    <w:p w14:paraId="7BB8C1D5" w14:textId="641CE06C" w:rsidR="003C5F30" w:rsidRPr="003A575B" w:rsidRDefault="003C5F30" w:rsidP="00E067EC">
      <w:pPr>
        <w:pStyle w:val="ListParagraph"/>
        <w:widowControl w:val="0"/>
        <w:numPr>
          <w:ilvl w:val="0"/>
          <w:numId w:val="6"/>
        </w:numPr>
        <w:autoSpaceDE w:val="0"/>
        <w:autoSpaceDN w:val="0"/>
        <w:adjustRightInd w:val="0"/>
        <w:jc w:val="both"/>
        <w:rPr>
          <w:rFonts w:ascii="Times New Roman" w:hAnsi="Times New Roman" w:cs="Times New Roman"/>
        </w:rPr>
      </w:pPr>
      <w:r w:rsidRPr="003A575B">
        <w:rPr>
          <w:rFonts w:ascii="Times New Roman" w:hAnsi="Times New Roman" w:cs="Times New Roman"/>
        </w:rPr>
        <w:t>To prepare the Annual Procurement Plan for the Program</w:t>
      </w:r>
      <w:r w:rsidR="000D11BB" w:rsidRPr="003A575B">
        <w:rPr>
          <w:rFonts w:ascii="Times New Roman" w:hAnsi="Times New Roman" w:cs="Times New Roman"/>
        </w:rPr>
        <w:t>me</w:t>
      </w:r>
      <w:r w:rsidRPr="003A575B">
        <w:rPr>
          <w:rFonts w:ascii="Times New Roman" w:hAnsi="Times New Roman" w:cs="Times New Roman"/>
        </w:rPr>
        <w:t xml:space="preserve"> and process</w:t>
      </w:r>
      <w:r w:rsidR="00FB526B" w:rsidRPr="003A575B">
        <w:rPr>
          <w:rFonts w:ascii="Times New Roman" w:hAnsi="Times New Roman" w:cs="Times New Roman"/>
        </w:rPr>
        <w:t xml:space="preserve"> </w:t>
      </w:r>
      <w:r w:rsidRPr="003A575B">
        <w:rPr>
          <w:rFonts w:ascii="Times New Roman" w:hAnsi="Times New Roman" w:cs="Times New Roman"/>
        </w:rPr>
        <w:t>the procurement of goods and the contracting of services for the</w:t>
      </w:r>
      <w:r w:rsidR="00FB526B" w:rsidRPr="003A575B">
        <w:rPr>
          <w:rFonts w:ascii="Times New Roman" w:hAnsi="Times New Roman" w:cs="Times New Roman"/>
        </w:rPr>
        <w:t xml:space="preserve"> </w:t>
      </w:r>
      <w:r w:rsidRPr="003A575B">
        <w:rPr>
          <w:rFonts w:ascii="Times New Roman" w:hAnsi="Times New Roman" w:cs="Times New Roman"/>
        </w:rPr>
        <w:t>Program</w:t>
      </w:r>
      <w:r w:rsidR="000D11BB" w:rsidRPr="003A575B">
        <w:rPr>
          <w:rFonts w:ascii="Times New Roman" w:hAnsi="Times New Roman" w:cs="Times New Roman"/>
        </w:rPr>
        <w:t>me</w:t>
      </w:r>
      <w:r w:rsidRPr="003A575B">
        <w:rPr>
          <w:rFonts w:ascii="Times New Roman" w:hAnsi="Times New Roman" w:cs="Times New Roman"/>
        </w:rPr>
        <w:t>.</w:t>
      </w:r>
    </w:p>
    <w:p w14:paraId="79F0F938" w14:textId="77777777" w:rsidR="00FB526B" w:rsidRPr="003A575B" w:rsidRDefault="00FB526B" w:rsidP="00E067EC">
      <w:pPr>
        <w:widowControl w:val="0"/>
        <w:autoSpaceDE w:val="0"/>
        <w:autoSpaceDN w:val="0"/>
        <w:adjustRightInd w:val="0"/>
        <w:jc w:val="both"/>
        <w:rPr>
          <w:rFonts w:ascii="Times New Roman" w:hAnsi="Times New Roman" w:cs="Times New Roman"/>
        </w:rPr>
      </w:pPr>
    </w:p>
    <w:p w14:paraId="2C95C877" w14:textId="0E04E9F5" w:rsidR="003C5F30" w:rsidRPr="0098615E" w:rsidRDefault="003C5F30" w:rsidP="00E067EC">
      <w:pPr>
        <w:pStyle w:val="ListParagraph"/>
        <w:widowControl w:val="0"/>
        <w:numPr>
          <w:ilvl w:val="0"/>
          <w:numId w:val="6"/>
        </w:numPr>
        <w:autoSpaceDE w:val="0"/>
        <w:autoSpaceDN w:val="0"/>
        <w:adjustRightInd w:val="0"/>
        <w:jc w:val="both"/>
        <w:rPr>
          <w:rFonts w:ascii="Times New Roman" w:hAnsi="Times New Roman" w:cs="Times New Roman"/>
        </w:rPr>
      </w:pPr>
      <w:r w:rsidRPr="003A575B">
        <w:rPr>
          <w:rFonts w:ascii="Times New Roman" w:hAnsi="Times New Roman" w:cs="Times New Roman"/>
        </w:rPr>
        <w:t xml:space="preserve">Jointly with the </w:t>
      </w:r>
      <w:r w:rsidR="0050671B" w:rsidRPr="003A575B">
        <w:rPr>
          <w:rFonts w:ascii="Times New Roman" w:hAnsi="Times New Roman" w:cs="Times New Roman"/>
        </w:rPr>
        <w:t xml:space="preserve">Finance Unit of the </w:t>
      </w:r>
      <w:r w:rsidR="00D74AF2">
        <w:rPr>
          <w:rFonts w:ascii="Times New Roman" w:hAnsi="Times New Roman" w:cs="Times New Roman"/>
        </w:rPr>
        <w:t>MNS</w:t>
      </w:r>
      <w:r w:rsidR="0050671B" w:rsidRPr="003A575B">
        <w:rPr>
          <w:rFonts w:ascii="Times New Roman" w:hAnsi="Times New Roman" w:cs="Times New Roman"/>
        </w:rPr>
        <w:t xml:space="preserve">, </w:t>
      </w:r>
      <w:r w:rsidRPr="003A575B">
        <w:rPr>
          <w:rFonts w:ascii="Times New Roman" w:hAnsi="Times New Roman" w:cs="Times New Roman"/>
        </w:rPr>
        <w:t>carry out the financial</w:t>
      </w:r>
      <w:r w:rsidR="00FB526B" w:rsidRPr="003A575B">
        <w:rPr>
          <w:rFonts w:ascii="Times New Roman" w:hAnsi="Times New Roman" w:cs="Times New Roman"/>
        </w:rPr>
        <w:t xml:space="preserve"> </w:t>
      </w:r>
      <w:r w:rsidRPr="003A575B">
        <w:rPr>
          <w:rFonts w:ascii="Times New Roman" w:hAnsi="Times New Roman" w:cs="Times New Roman"/>
        </w:rPr>
        <w:t>administration of the Program</w:t>
      </w:r>
      <w:r w:rsidR="00FE7831" w:rsidRPr="003A575B">
        <w:rPr>
          <w:rFonts w:ascii="Times New Roman" w:hAnsi="Times New Roman" w:cs="Times New Roman"/>
        </w:rPr>
        <w:t>me</w:t>
      </w:r>
      <w:r w:rsidRPr="003A575B">
        <w:rPr>
          <w:rFonts w:ascii="Times New Roman" w:hAnsi="Times New Roman" w:cs="Times New Roman"/>
        </w:rPr>
        <w:t>. This function includes the</w:t>
      </w:r>
      <w:r w:rsidRPr="0098615E">
        <w:rPr>
          <w:rFonts w:ascii="Times New Roman" w:hAnsi="Times New Roman" w:cs="Times New Roman"/>
        </w:rPr>
        <w:t xml:space="preserve"> following</w:t>
      </w:r>
      <w:r w:rsidR="00FB526B" w:rsidRPr="0098615E">
        <w:rPr>
          <w:rFonts w:ascii="Times New Roman" w:hAnsi="Times New Roman" w:cs="Times New Roman"/>
        </w:rPr>
        <w:t xml:space="preserve"> </w:t>
      </w:r>
      <w:r w:rsidRPr="0098615E">
        <w:rPr>
          <w:rFonts w:ascii="Times New Roman" w:hAnsi="Times New Roman" w:cs="Times New Roman"/>
        </w:rPr>
        <w:t>responsibilities:</w:t>
      </w:r>
    </w:p>
    <w:p w14:paraId="09383F19"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4DD94898" w14:textId="31AB6387"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To develop and maintain the Program</w:t>
      </w:r>
      <w:r w:rsidR="0050671B">
        <w:rPr>
          <w:rFonts w:ascii="Times New Roman" w:hAnsi="Times New Roman" w:cs="Times New Roman"/>
        </w:rPr>
        <w:t>me</w:t>
      </w:r>
      <w:r w:rsidRPr="0098615E">
        <w:rPr>
          <w:rFonts w:ascii="Times New Roman" w:hAnsi="Times New Roman" w:cs="Times New Roman"/>
        </w:rPr>
        <w:t>'s accounting system</w:t>
      </w:r>
      <w:r w:rsidR="00FB526B" w:rsidRPr="0098615E">
        <w:rPr>
          <w:rFonts w:ascii="Times New Roman" w:hAnsi="Times New Roman" w:cs="Times New Roman"/>
        </w:rPr>
        <w:t xml:space="preserve"> </w:t>
      </w:r>
      <w:r w:rsidRPr="0098615E">
        <w:rPr>
          <w:rFonts w:ascii="Times New Roman" w:hAnsi="Times New Roman" w:cs="Times New Roman"/>
        </w:rPr>
        <w:t>and provide the f</w:t>
      </w:r>
      <w:r w:rsidR="00FB526B" w:rsidRPr="0098615E">
        <w:rPr>
          <w:rFonts w:ascii="Times New Roman" w:hAnsi="Times New Roman" w:cs="Times New Roman"/>
        </w:rPr>
        <w:t>in</w:t>
      </w:r>
      <w:r w:rsidRPr="0098615E">
        <w:rPr>
          <w:rFonts w:ascii="Times New Roman" w:hAnsi="Times New Roman" w:cs="Times New Roman"/>
        </w:rPr>
        <w:t xml:space="preserve">ancial </w:t>
      </w:r>
      <w:r w:rsidR="00FB526B" w:rsidRPr="0098615E">
        <w:rPr>
          <w:rFonts w:ascii="Times New Roman" w:hAnsi="Times New Roman" w:cs="Times New Roman"/>
        </w:rPr>
        <w:t>i</w:t>
      </w:r>
      <w:r w:rsidRPr="0098615E">
        <w:rPr>
          <w:rFonts w:ascii="Times New Roman" w:hAnsi="Times New Roman" w:cs="Times New Roman"/>
        </w:rPr>
        <w:t>nformation required by the Bank.</w:t>
      </w:r>
    </w:p>
    <w:p w14:paraId="23C2D6FF"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04BEBE12" w14:textId="7B94282F"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To maintain within the accounting system a set of accounts</w:t>
      </w:r>
      <w:r w:rsidR="00FB526B" w:rsidRPr="0098615E">
        <w:rPr>
          <w:rFonts w:ascii="Times New Roman" w:hAnsi="Times New Roman" w:cs="Times New Roman"/>
        </w:rPr>
        <w:t xml:space="preserve"> </w:t>
      </w:r>
      <w:r w:rsidRPr="0098615E">
        <w:rPr>
          <w:rFonts w:ascii="Times New Roman" w:hAnsi="Times New Roman" w:cs="Times New Roman"/>
        </w:rPr>
        <w:t>to control and account for the movement in the</w:t>
      </w:r>
      <w:r w:rsidR="00430A83">
        <w:rPr>
          <w:rFonts w:ascii="Times New Roman" w:hAnsi="Times New Roman" w:cs="Times New Roman"/>
        </w:rPr>
        <w:t xml:space="preserve"> Special Account for the Project</w:t>
      </w:r>
      <w:r w:rsidR="00205121">
        <w:rPr>
          <w:rFonts w:ascii="Times New Roman" w:hAnsi="Times New Roman" w:cs="Times New Roman"/>
        </w:rPr>
        <w:t xml:space="preserve"> </w:t>
      </w:r>
      <w:r w:rsidRPr="0098615E">
        <w:rPr>
          <w:rFonts w:ascii="Times New Roman" w:hAnsi="Times New Roman" w:cs="Times New Roman"/>
        </w:rPr>
        <w:t>and present to the IDB the semi</w:t>
      </w:r>
      <w:r w:rsidR="0050671B">
        <w:rPr>
          <w:rFonts w:ascii="Times New Roman" w:hAnsi="Times New Roman" w:cs="Times New Roman"/>
        </w:rPr>
        <w:t>-</w:t>
      </w:r>
      <w:r w:rsidRPr="0098615E">
        <w:rPr>
          <w:rFonts w:ascii="Times New Roman" w:hAnsi="Times New Roman" w:cs="Times New Roman"/>
        </w:rPr>
        <w:t>annual statements for</w:t>
      </w:r>
      <w:r w:rsidR="00FB526B" w:rsidRPr="0098615E">
        <w:rPr>
          <w:rFonts w:ascii="Times New Roman" w:hAnsi="Times New Roman" w:cs="Times New Roman"/>
        </w:rPr>
        <w:t xml:space="preserve"> </w:t>
      </w:r>
      <w:r w:rsidRPr="0098615E">
        <w:rPr>
          <w:rFonts w:ascii="Times New Roman" w:hAnsi="Times New Roman" w:cs="Times New Roman"/>
        </w:rPr>
        <w:t>this Fund.</w:t>
      </w:r>
    </w:p>
    <w:p w14:paraId="248E6C51"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06DE269D" w14:textId="417691FC"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To monitor and report on the Program</w:t>
      </w:r>
      <w:r w:rsidR="0050671B">
        <w:rPr>
          <w:rFonts w:ascii="Times New Roman" w:hAnsi="Times New Roman" w:cs="Times New Roman"/>
        </w:rPr>
        <w:t>me</w:t>
      </w:r>
      <w:r w:rsidRPr="0098615E">
        <w:rPr>
          <w:rFonts w:ascii="Times New Roman" w:hAnsi="Times New Roman" w:cs="Times New Roman"/>
        </w:rPr>
        <w:t>'s budget and</w:t>
      </w:r>
      <w:r w:rsidR="00FB526B" w:rsidRPr="0098615E">
        <w:rPr>
          <w:rFonts w:ascii="Times New Roman" w:hAnsi="Times New Roman" w:cs="Times New Roman"/>
        </w:rPr>
        <w:t xml:space="preserve"> </w:t>
      </w:r>
      <w:r w:rsidRPr="0098615E">
        <w:rPr>
          <w:rFonts w:ascii="Times New Roman" w:hAnsi="Times New Roman" w:cs="Times New Roman"/>
        </w:rPr>
        <w:t>physical execution.</w:t>
      </w:r>
    </w:p>
    <w:p w14:paraId="137BF795"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15D5B87E" w14:textId="1BB0A8E5"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 xml:space="preserve">To prepare and present to the IDB the requests </w:t>
      </w:r>
      <w:r w:rsidR="00A42250">
        <w:rPr>
          <w:rFonts w:ascii="Times New Roman" w:hAnsi="Times New Roman" w:cs="Times New Roman"/>
        </w:rPr>
        <w:t xml:space="preserve">for </w:t>
      </w:r>
      <w:r w:rsidR="00430A83">
        <w:rPr>
          <w:rFonts w:ascii="Times New Roman" w:hAnsi="Times New Roman" w:cs="Times New Roman"/>
        </w:rPr>
        <w:t>the advance</w:t>
      </w:r>
      <w:r w:rsidR="0050671B">
        <w:rPr>
          <w:rFonts w:ascii="Times New Roman" w:hAnsi="Times New Roman" w:cs="Times New Roman"/>
        </w:rPr>
        <w:t>ment</w:t>
      </w:r>
      <w:r w:rsidR="00430A83">
        <w:rPr>
          <w:rFonts w:ascii="Times New Roman" w:hAnsi="Times New Roman" w:cs="Times New Roman"/>
        </w:rPr>
        <w:t xml:space="preserve"> of funds and subsequent justification for renewals</w:t>
      </w:r>
      <w:r w:rsidRPr="0098615E">
        <w:rPr>
          <w:rFonts w:ascii="Times New Roman" w:hAnsi="Times New Roman" w:cs="Times New Roman"/>
        </w:rPr>
        <w:t>.</w:t>
      </w:r>
    </w:p>
    <w:p w14:paraId="43137771"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5CD9F055" w14:textId="6D508213"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To carry out the payment function for the Program</w:t>
      </w:r>
      <w:r w:rsidR="005037C7">
        <w:rPr>
          <w:rFonts w:ascii="Times New Roman" w:hAnsi="Times New Roman" w:cs="Times New Roman"/>
        </w:rPr>
        <w:t>me</w:t>
      </w:r>
      <w:r w:rsidRPr="0098615E">
        <w:rPr>
          <w:rFonts w:ascii="Times New Roman" w:hAnsi="Times New Roman" w:cs="Times New Roman"/>
        </w:rPr>
        <w:t>'s</w:t>
      </w:r>
      <w:r w:rsidR="00FB526B" w:rsidRPr="0098615E">
        <w:rPr>
          <w:rFonts w:ascii="Times New Roman" w:hAnsi="Times New Roman" w:cs="Times New Roman"/>
        </w:rPr>
        <w:t xml:space="preserve"> </w:t>
      </w:r>
      <w:r w:rsidRPr="0098615E">
        <w:rPr>
          <w:rFonts w:ascii="Times New Roman" w:hAnsi="Times New Roman" w:cs="Times New Roman"/>
        </w:rPr>
        <w:t>expenses.</w:t>
      </w:r>
    </w:p>
    <w:p w14:paraId="2FE5D541"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1F32F96E" w14:textId="77777777" w:rsidR="003C5F30" w:rsidRPr="0098615E" w:rsidRDefault="003C5F30" w:rsidP="00E067EC">
      <w:pPr>
        <w:pStyle w:val="ListParagraph"/>
        <w:widowControl w:val="0"/>
        <w:numPr>
          <w:ilvl w:val="0"/>
          <w:numId w:val="7"/>
        </w:numPr>
        <w:autoSpaceDE w:val="0"/>
        <w:autoSpaceDN w:val="0"/>
        <w:adjustRightInd w:val="0"/>
        <w:jc w:val="both"/>
        <w:rPr>
          <w:rFonts w:ascii="Times New Roman" w:hAnsi="Times New Roman" w:cs="Times New Roman"/>
        </w:rPr>
      </w:pPr>
      <w:r w:rsidRPr="0098615E">
        <w:rPr>
          <w:rFonts w:ascii="Times New Roman" w:hAnsi="Times New Roman" w:cs="Times New Roman"/>
        </w:rPr>
        <w:t>To prepare the annual financial statements.</w:t>
      </w:r>
    </w:p>
    <w:p w14:paraId="0197AA23"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3266A488" w14:textId="6C0DD21B" w:rsidR="005C5980" w:rsidRPr="0098615E" w:rsidRDefault="003C5F30" w:rsidP="00E067EC">
      <w:pPr>
        <w:widowControl w:val="0"/>
        <w:autoSpaceDE w:val="0"/>
        <w:autoSpaceDN w:val="0"/>
        <w:adjustRightInd w:val="0"/>
        <w:ind w:left="1080"/>
        <w:jc w:val="both"/>
        <w:rPr>
          <w:rFonts w:ascii="Times New Roman" w:hAnsi="Times New Roman" w:cs="Times New Roman"/>
        </w:rPr>
      </w:pPr>
      <w:r w:rsidRPr="0098615E">
        <w:rPr>
          <w:rFonts w:ascii="Times New Roman" w:hAnsi="Times New Roman" w:cs="Times New Roman"/>
        </w:rPr>
        <w:t>h) To carry out the procurement activities for the Program</w:t>
      </w:r>
      <w:r w:rsidR="005037C7">
        <w:rPr>
          <w:rFonts w:ascii="Times New Roman" w:hAnsi="Times New Roman" w:cs="Times New Roman"/>
        </w:rPr>
        <w:t>me</w:t>
      </w:r>
      <w:r w:rsidRPr="0098615E">
        <w:rPr>
          <w:rFonts w:ascii="Times New Roman" w:hAnsi="Times New Roman" w:cs="Times New Roman"/>
        </w:rPr>
        <w:t>. This function</w:t>
      </w:r>
      <w:r w:rsidR="00FB526B" w:rsidRPr="0098615E">
        <w:rPr>
          <w:rFonts w:ascii="Times New Roman" w:hAnsi="Times New Roman" w:cs="Times New Roman"/>
        </w:rPr>
        <w:t xml:space="preserve"> </w:t>
      </w:r>
      <w:r w:rsidRPr="0098615E">
        <w:rPr>
          <w:rFonts w:ascii="Times New Roman" w:hAnsi="Times New Roman" w:cs="Times New Roman"/>
        </w:rPr>
        <w:t>entails:</w:t>
      </w:r>
    </w:p>
    <w:p w14:paraId="26C2C881" w14:textId="77777777" w:rsidR="00234260" w:rsidRPr="0098615E" w:rsidRDefault="00234260" w:rsidP="00E067EC">
      <w:pPr>
        <w:widowControl w:val="0"/>
        <w:autoSpaceDE w:val="0"/>
        <w:autoSpaceDN w:val="0"/>
        <w:adjustRightInd w:val="0"/>
        <w:jc w:val="both"/>
        <w:rPr>
          <w:rFonts w:ascii="Times New Roman" w:hAnsi="Times New Roman" w:cs="Times New Roman"/>
        </w:rPr>
      </w:pPr>
    </w:p>
    <w:p w14:paraId="1992CCB4" w14:textId="74DC561E"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Preparing the consolidating annual procurement plans,</w:t>
      </w:r>
      <w:r w:rsidR="00FB526B" w:rsidRPr="0098615E">
        <w:rPr>
          <w:rFonts w:ascii="Times New Roman" w:hAnsi="Times New Roman" w:cs="Times New Roman"/>
        </w:rPr>
        <w:t xml:space="preserve"> </w:t>
      </w:r>
      <w:r w:rsidRPr="0098615E">
        <w:rPr>
          <w:rFonts w:ascii="Times New Roman" w:hAnsi="Times New Roman" w:cs="Times New Roman"/>
        </w:rPr>
        <w:t>ensuring that they reflect the specific annual plans prepared</w:t>
      </w:r>
      <w:r w:rsidR="00FB526B" w:rsidRPr="0098615E">
        <w:rPr>
          <w:rFonts w:ascii="Times New Roman" w:hAnsi="Times New Roman" w:cs="Times New Roman"/>
        </w:rPr>
        <w:t xml:space="preserve"> </w:t>
      </w:r>
      <w:r w:rsidRPr="0098615E">
        <w:rPr>
          <w:rFonts w:ascii="Times New Roman" w:hAnsi="Times New Roman" w:cs="Times New Roman"/>
        </w:rPr>
        <w:t xml:space="preserve">by the </w:t>
      </w:r>
      <w:bookmarkStart w:id="7" w:name="_Hlk493442800"/>
      <w:r w:rsidR="00D74AF2">
        <w:rPr>
          <w:rFonts w:ascii="Times New Roman" w:hAnsi="Times New Roman" w:cs="Times New Roman"/>
        </w:rPr>
        <w:t>Teams in the MDAs implementing activities in the programme</w:t>
      </w:r>
      <w:bookmarkEnd w:id="7"/>
      <w:r w:rsidR="00D74AF2">
        <w:rPr>
          <w:rFonts w:ascii="Times New Roman" w:hAnsi="Times New Roman" w:cs="Times New Roman"/>
        </w:rPr>
        <w:t xml:space="preserve">. </w:t>
      </w:r>
    </w:p>
    <w:p w14:paraId="2FC3CA54"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0535CBCD" w14:textId="505C651A"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Receiving the request for goods and services from the</w:t>
      </w:r>
      <w:r w:rsidR="00FB526B" w:rsidRPr="0098615E">
        <w:rPr>
          <w:rFonts w:ascii="Times New Roman" w:hAnsi="Times New Roman" w:cs="Times New Roman"/>
        </w:rPr>
        <w:t xml:space="preserve"> </w:t>
      </w:r>
      <w:r w:rsidR="00D74AF2">
        <w:rPr>
          <w:rFonts w:ascii="Times New Roman" w:hAnsi="Times New Roman" w:cs="Times New Roman"/>
        </w:rPr>
        <w:t>Teams in the MDAs implementing activities in the programme</w:t>
      </w:r>
      <w:r w:rsidRPr="0098615E">
        <w:rPr>
          <w:rFonts w:ascii="Times New Roman" w:hAnsi="Times New Roman" w:cs="Times New Roman"/>
        </w:rPr>
        <w:t xml:space="preserve"> and processing these requests after</w:t>
      </w:r>
      <w:r w:rsidR="00FB526B" w:rsidRPr="0098615E">
        <w:rPr>
          <w:rFonts w:ascii="Times New Roman" w:hAnsi="Times New Roman" w:cs="Times New Roman"/>
        </w:rPr>
        <w:t xml:space="preserve"> </w:t>
      </w:r>
      <w:r w:rsidRPr="0098615E">
        <w:rPr>
          <w:rFonts w:ascii="Times New Roman" w:hAnsi="Times New Roman" w:cs="Times New Roman"/>
        </w:rPr>
        <w:t>ensu</w:t>
      </w:r>
      <w:r w:rsidR="00FB526B" w:rsidRPr="0098615E">
        <w:rPr>
          <w:rFonts w:ascii="Times New Roman" w:hAnsi="Times New Roman" w:cs="Times New Roman"/>
        </w:rPr>
        <w:t>rin</w:t>
      </w:r>
      <w:r w:rsidRPr="0098615E">
        <w:rPr>
          <w:rFonts w:ascii="Times New Roman" w:hAnsi="Times New Roman" w:cs="Times New Roman"/>
        </w:rPr>
        <w:t>g such good and se</w:t>
      </w:r>
      <w:r w:rsidR="00FB526B" w:rsidRPr="0098615E">
        <w:rPr>
          <w:rFonts w:ascii="Times New Roman" w:hAnsi="Times New Roman" w:cs="Times New Roman"/>
        </w:rPr>
        <w:t>rvices</w:t>
      </w:r>
      <w:r w:rsidRPr="0098615E">
        <w:rPr>
          <w:rFonts w:ascii="Times New Roman" w:hAnsi="Times New Roman" w:cs="Times New Roman"/>
        </w:rPr>
        <w:t xml:space="preserve"> agree with the</w:t>
      </w:r>
      <w:r w:rsidR="00FB526B" w:rsidRPr="0098615E">
        <w:rPr>
          <w:rFonts w:ascii="Times New Roman" w:hAnsi="Times New Roman" w:cs="Times New Roman"/>
        </w:rPr>
        <w:t xml:space="preserve"> </w:t>
      </w:r>
      <w:r w:rsidRPr="0098615E">
        <w:rPr>
          <w:rFonts w:ascii="Times New Roman" w:hAnsi="Times New Roman" w:cs="Times New Roman"/>
        </w:rPr>
        <w:t>procurement plan agreed with the IDB for the Program</w:t>
      </w:r>
      <w:r w:rsidR="005037C7">
        <w:rPr>
          <w:rFonts w:ascii="Times New Roman" w:hAnsi="Times New Roman" w:cs="Times New Roman"/>
        </w:rPr>
        <w:t>me</w:t>
      </w:r>
      <w:r w:rsidRPr="0098615E">
        <w:rPr>
          <w:rFonts w:ascii="Times New Roman" w:hAnsi="Times New Roman" w:cs="Times New Roman"/>
        </w:rPr>
        <w:t xml:space="preserve"> and</w:t>
      </w:r>
      <w:r w:rsidR="00FB526B" w:rsidRPr="0098615E">
        <w:rPr>
          <w:rFonts w:ascii="Times New Roman" w:hAnsi="Times New Roman" w:cs="Times New Roman"/>
        </w:rPr>
        <w:t xml:space="preserve"> </w:t>
      </w:r>
      <w:r w:rsidRPr="0098615E">
        <w:rPr>
          <w:rFonts w:ascii="Times New Roman" w:hAnsi="Times New Roman" w:cs="Times New Roman"/>
        </w:rPr>
        <w:t>that the specifications and Terms of Reference are clear and</w:t>
      </w:r>
      <w:r w:rsidR="00FB526B" w:rsidRPr="0098615E">
        <w:rPr>
          <w:rFonts w:ascii="Times New Roman" w:hAnsi="Times New Roman" w:cs="Times New Roman"/>
        </w:rPr>
        <w:t xml:space="preserve"> </w:t>
      </w:r>
      <w:r w:rsidRPr="0098615E">
        <w:rPr>
          <w:rFonts w:ascii="Times New Roman" w:hAnsi="Times New Roman" w:cs="Times New Roman"/>
        </w:rPr>
        <w:t>complete.</w:t>
      </w:r>
    </w:p>
    <w:p w14:paraId="7BD83A0B"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3137B3E4" w14:textId="77777777"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Identifying consultants, preparing short lists, bidding</w:t>
      </w:r>
      <w:r w:rsidR="00FB526B" w:rsidRPr="0098615E">
        <w:rPr>
          <w:rFonts w:ascii="Times New Roman" w:hAnsi="Times New Roman" w:cs="Times New Roman"/>
        </w:rPr>
        <w:t xml:space="preserve"> </w:t>
      </w:r>
      <w:r w:rsidRPr="0098615E">
        <w:rPr>
          <w:rFonts w:ascii="Times New Roman" w:hAnsi="Times New Roman" w:cs="Times New Roman"/>
        </w:rPr>
        <w:t>documents and contracts for consulting services, procuring</w:t>
      </w:r>
      <w:r w:rsidR="00FB526B" w:rsidRPr="0098615E">
        <w:rPr>
          <w:rFonts w:ascii="Times New Roman" w:hAnsi="Times New Roman" w:cs="Times New Roman"/>
        </w:rPr>
        <w:t xml:space="preserve"> </w:t>
      </w:r>
      <w:r w:rsidRPr="0098615E">
        <w:rPr>
          <w:rFonts w:ascii="Times New Roman" w:hAnsi="Times New Roman" w:cs="Times New Roman"/>
        </w:rPr>
        <w:t>goods and hiring consultants.</w:t>
      </w:r>
    </w:p>
    <w:p w14:paraId="40FD05AC" w14:textId="77777777" w:rsidR="00FB526B" w:rsidRPr="0098615E" w:rsidRDefault="00FB526B" w:rsidP="00E067EC">
      <w:pPr>
        <w:widowControl w:val="0"/>
        <w:autoSpaceDE w:val="0"/>
        <w:autoSpaceDN w:val="0"/>
        <w:adjustRightInd w:val="0"/>
        <w:jc w:val="both"/>
        <w:rPr>
          <w:rFonts w:ascii="Times New Roman" w:hAnsi="Times New Roman" w:cs="Times New Roman"/>
        </w:rPr>
      </w:pPr>
    </w:p>
    <w:p w14:paraId="45CF7B24" w14:textId="1F79EFB7"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Processing the payment for goods and consulting services</w:t>
      </w:r>
      <w:r w:rsidR="00FB526B" w:rsidRPr="0098615E">
        <w:rPr>
          <w:rFonts w:ascii="Times New Roman" w:hAnsi="Times New Roman" w:cs="Times New Roman"/>
        </w:rPr>
        <w:t xml:space="preserve"> </w:t>
      </w:r>
      <w:r w:rsidRPr="0098615E">
        <w:rPr>
          <w:rFonts w:ascii="Times New Roman" w:hAnsi="Times New Roman" w:cs="Times New Roman"/>
        </w:rPr>
        <w:t xml:space="preserve">after obtaining the clearance from the </w:t>
      </w:r>
      <w:r w:rsidR="00D74AF2">
        <w:rPr>
          <w:rFonts w:ascii="Times New Roman" w:hAnsi="Times New Roman" w:cs="Times New Roman"/>
        </w:rPr>
        <w:t>Teams in the MDAs implementing activities in the programme</w:t>
      </w:r>
      <w:r w:rsidR="00D74AF2" w:rsidRPr="0098615E">
        <w:rPr>
          <w:rFonts w:ascii="Times New Roman" w:hAnsi="Times New Roman" w:cs="Times New Roman"/>
        </w:rPr>
        <w:t xml:space="preserve"> </w:t>
      </w:r>
      <w:r w:rsidRPr="0098615E">
        <w:rPr>
          <w:rFonts w:ascii="Times New Roman" w:hAnsi="Times New Roman" w:cs="Times New Roman"/>
        </w:rPr>
        <w:t>or</w:t>
      </w:r>
      <w:r w:rsidR="00FB526B" w:rsidRPr="0098615E">
        <w:rPr>
          <w:rFonts w:ascii="Times New Roman" w:hAnsi="Times New Roman" w:cs="Times New Roman"/>
        </w:rPr>
        <w:t xml:space="preserve"> </w:t>
      </w:r>
      <w:r w:rsidRPr="0098615E">
        <w:rPr>
          <w:rFonts w:ascii="Times New Roman" w:hAnsi="Times New Roman" w:cs="Times New Roman"/>
        </w:rPr>
        <w:t>the Beneficiary Units certifying that goods and consulting</w:t>
      </w:r>
      <w:r w:rsidR="00FB526B" w:rsidRPr="0098615E">
        <w:rPr>
          <w:rFonts w:ascii="Times New Roman" w:hAnsi="Times New Roman" w:cs="Times New Roman"/>
        </w:rPr>
        <w:t xml:space="preserve"> </w:t>
      </w:r>
      <w:r w:rsidRPr="0098615E">
        <w:rPr>
          <w:rFonts w:ascii="Times New Roman" w:hAnsi="Times New Roman" w:cs="Times New Roman"/>
        </w:rPr>
        <w:t>services were satisfactorily received.</w:t>
      </w:r>
    </w:p>
    <w:p w14:paraId="43B3DDE2" w14:textId="77777777" w:rsidR="00FB526B" w:rsidRPr="0098615E" w:rsidRDefault="00FB526B" w:rsidP="00E067EC">
      <w:pPr>
        <w:widowControl w:val="0"/>
        <w:autoSpaceDE w:val="0"/>
        <w:autoSpaceDN w:val="0"/>
        <w:adjustRightInd w:val="0"/>
        <w:ind w:left="360"/>
        <w:jc w:val="both"/>
        <w:rPr>
          <w:rFonts w:ascii="Times New Roman" w:hAnsi="Times New Roman" w:cs="Times New Roman"/>
        </w:rPr>
      </w:pPr>
    </w:p>
    <w:p w14:paraId="6653FDB7" w14:textId="76C64A20"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Ensuring that physical assets acquired by the Program</w:t>
      </w:r>
      <w:r w:rsidR="005037C7">
        <w:rPr>
          <w:rFonts w:ascii="Times New Roman" w:hAnsi="Times New Roman" w:cs="Times New Roman"/>
        </w:rPr>
        <w:t>me</w:t>
      </w:r>
      <w:r w:rsidRPr="0098615E">
        <w:rPr>
          <w:rFonts w:ascii="Times New Roman" w:hAnsi="Times New Roman" w:cs="Times New Roman"/>
        </w:rPr>
        <w:t xml:space="preserve"> are</w:t>
      </w:r>
      <w:r w:rsidR="00630BB5" w:rsidRPr="0098615E">
        <w:rPr>
          <w:rFonts w:ascii="Times New Roman" w:hAnsi="Times New Roman" w:cs="Times New Roman"/>
        </w:rPr>
        <w:t xml:space="preserve"> </w:t>
      </w:r>
      <w:r w:rsidRPr="0098615E">
        <w:rPr>
          <w:rFonts w:ascii="Times New Roman" w:hAnsi="Times New Roman" w:cs="Times New Roman"/>
        </w:rPr>
        <w:t xml:space="preserve">properly recorded into </w:t>
      </w:r>
      <w:r w:rsidR="00336E10">
        <w:rPr>
          <w:rFonts w:ascii="Times New Roman" w:hAnsi="Times New Roman" w:cs="Times New Roman"/>
        </w:rPr>
        <w:t>PEU</w:t>
      </w:r>
      <w:r w:rsidRPr="0098615E">
        <w:rPr>
          <w:rFonts w:ascii="Times New Roman" w:hAnsi="Times New Roman" w:cs="Times New Roman"/>
        </w:rPr>
        <w:t xml:space="preserve"> Inventory and Accounting</w:t>
      </w:r>
      <w:r w:rsidR="008A7A1D" w:rsidRPr="0098615E">
        <w:rPr>
          <w:rFonts w:ascii="Times New Roman" w:hAnsi="Times New Roman" w:cs="Times New Roman"/>
        </w:rPr>
        <w:t xml:space="preserve"> </w:t>
      </w:r>
      <w:r w:rsidRPr="0098615E">
        <w:rPr>
          <w:rFonts w:ascii="Times New Roman" w:hAnsi="Times New Roman" w:cs="Times New Roman"/>
        </w:rPr>
        <w:t>records.</w:t>
      </w:r>
    </w:p>
    <w:p w14:paraId="3F3954C9" w14:textId="77777777" w:rsidR="008A7A1D" w:rsidRPr="0098615E" w:rsidRDefault="008A7A1D" w:rsidP="00E067EC">
      <w:pPr>
        <w:widowControl w:val="0"/>
        <w:autoSpaceDE w:val="0"/>
        <w:autoSpaceDN w:val="0"/>
        <w:adjustRightInd w:val="0"/>
        <w:jc w:val="both"/>
        <w:rPr>
          <w:rFonts w:ascii="Times New Roman" w:hAnsi="Times New Roman" w:cs="Times New Roman"/>
        </w:rPr>
      </w:pPr>
    </w:p>
    <w:p w14:paraId="15766DCD" w14:textId="59ECF1EC"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Participating a</w:t>
      </w:r>
      <w:r w:rsidR="00F3749F">
        <w:rPr>
          <w:rFonts w:ascii="Times New Roman" w:hAnsi="Times New Roman" w:cs="Times New Roman"/>
        </w:rPr>
        <w:t>t</w:t>
      </w:r>
      <w:r w:rsidRPr="0098615E">
        <w:rPr>
          <w:rFonts w:ascii="Times New Roman" w:hAnsi="Times New Roman" w:cs="Times New Roman"/>
        </w:rPr>
        <w:t xml:space="preserve"> the </w:t>
      </w:r>
      <w:r w:rsidR="00F3749F">
        <w:rPr>
          <w:rFonts w:ascii="Times New Roman" w:hAnsi="Times New Roman" w:cs="Times New Roman"/>
        </w:rPr>
        <w:t xml:space="preserve">Procurement </w:t>
      </w:r>
      <w:r w:rsidRPr="0098615E">
        <w:rPr>
          <w:rFonts w:ascii="Times New Roman" w:hAnsi="Times New Roman" w:cs="Times New Roman"/>
        </w:rPr>
        <w:t xml:space="preserve">Committee within </w:t>
      </w:r>
      <w:r w:rsidR="00D74AF2">
        <w:rPr>
          <w:rFonts w:ascii="Times New Roman" w:hAnsi="Times New Roman" w:cs="Times New Roman"/>
        </w:rPr>
        <w:t>MNS</w:t>
      </w:r>
      <w:r w:rsidR="005037C7" w:rsidRPr="0098615E">
        <w:rPr>
          <w:rFonts w:ascii="Times New Roman" w:hAnsi="Times New Roman" w:cs="Times New Roman"/>
        </w:rPr>
        <w:t xml:space="preserve"> </w:t>
      </w:r>
      <w:r w:rsidRPr="0098615E">
        <w:rPr>
          <w:rFonts w:ascii="Times New Roman" w:hAnsi="Times New Roman" w:cs="Times New Roman"/>
        </w:rPr>
        <w:t>for the selection of goods and consultants.</w:t>
      </w:r>
    </w:p>
    <w:p w14:paraId="7B5F0F96" w14:textId="77777777" w:rsidR="008A7A1D" w:rsidRPr="0098615E" w:rsidRDefault="008A7A1D" w:rsidP="00E067EC">
      <w:pPr>
        <w:widowControl w:val="0"/>
        <w:autoSpaceDE w:val="0"/>
        <w:autoSpaceDN w:val="0"/>
        <w:adjustRightInd w:val="0"/>
        <w:jc w:val="both"/>
        <w:rPr>
          <w:rFonts w:ascii="Times New Roman" w:hAnsi="Times New Roman" w:cs="Times New Roman"/>
        </w:rPr>
      </w:pPr>
    </w:p>
    <w:p w14:paraId="08E5DD97" w14:textId="7F5F2AB6" w:rsidR="00234260" w:rsidRPr="0098615E" w:rsidRDefault="00234260" w:rsidP="00E067EC">
      <w:pPr>
        <w:pStyle w:val="ListParagraph"/>
        <w:widowControl w:val="0"/>
        <w:numPr>
          <w:ilvl w:val="0"/>
          <w:numId w:val="8"/>
        </w:numPr>
        <w:autoSpaceDE w:val="0"/>
        <w:autoSpaceDN w:val="0"/>
        <w:adjustRightInd w:val="0"/>
        <w:jc w:val="both"/>
        <w:rPr>
          <w:rFonts w:ascii="Times New Roman" w:hAnsi="Times New Roman" w:cs="Times New Roman"/>
        </w:rPr>
      </w:pPr>
      <w:r w:rsidRPr="0098615E">
        <w:rPr>
          <w:rFonts w:ascii="Times New Roman" w:hAnsi="Times New Roman" w:cs="Times New Roman"/>
        </w:rPr>
        <w:t>Organizing the start-up workshop for the program</w:t>
      </w:r>
      <w:r w:rsidR="005037C7">
        <w:rPr>
          <w:rFonts w:ascii="Times New Roman" w:hAnsi="Times New Roman" w:cs="Times New Roman"/>
        </w:rPr>
        <w:t>me</w:t>
      </w:r>
      <w:r w:rsidRPr="0098615E">
        <w:rPr>
          <w:rFonts w:ascii="Times New Roman" w:hAnsi="Times New Roman" w:cs="Times New Roman"/>
        </w:rPr>
        <w:t xml:space="preserve"> jointly</w:t>
      </w:r>
      <w:r w:rsidR="008A7A1D" w:rsidRPr="0098615E">
        <w:rPr>
          <w:rFonts w:ascii="Times New Roman" w:hAnsi="Times New Roman" w:cs="Times New Roman"/>
        </w:rPr>
        <w:t xml:space="preserve"> </w:t>
      </w:r>
      <w:r w:rsidR="00DA0C40">
        <w:rPr>
          <w:rFonts w:ascii="Times New Roman" w:hAnsi="Times New Roman" w:cs="Times New Roman"/>
        </w:rPr>
        <w:t>with the IDB, and the annual</w:t>
      </w:r>
      <w:r w:rsidRPr="0098615E">
        <w:rPr>
          <w:rFonts w:ascii="Times New Roman" w:hAnsi="Times New Roman" w:cs="Times New Roman"/>
        </w:rPr>
        <w:t xml:space="preserve"> review meetings to be</w:t>
      </w:r>
      <w:r w:rsidR="008A7A1D" w:rsidRPr="0098615E">
        <w:rPr>
          <w:rFonts w:ascii="Times New Roman" w:hAnsi="Times New Roman" w:cs="Times New Roman"/>
        </w:rPr>
        <w:t xml:space="preserve"> </w:t>
      </w:r>
      <w:r w:rsidRPr="0098615E">
        <w:rPr>
          <w:rFonts w:ascii="Times New Roman" w:hAnsi="Times New Roman" w:cs="Times New Roman"/>
        </w:rPr>
        <w:t xml:space="preserve">attended by the </w:t>
      </w:r>
      <w:r w:rsidR="00336E10">
        <w:rPr>
          <w:rFonts w:ascii="Times New Roman" w:hAnsi="Times New Roman" w:cs="Times New Roman"/>
        </w:rPr>
        <w:t>PEU</w:t>
      </w:r>
      <w:r w:rsidRPr="0098615E">
        <w:rPr>
          <w:rFonts w:ascii="Times New Roman" w:hAnsi="Times New Roman" w:cs="Times New Roman"/>
        </w:rPr>
        <w:t xml:space="preserve"> pers</w:t>
      </w:r>
      <w:r w:rsidR="00DA0C40">
        <w:rPr>
          <w:rFonts w:ascii="Times New Roman" w:hAnsi="Times New Roman" w:cs="Times New Roman"/>
        </w:rPr>
        <w:t>onn</w:t>
      </w:r>
      <w:r w:rsidRPr="0098615E">
        <w:rPr>
          <w:rFonts w:ascii="Times New Roman" w:hAnsi="Times New Roman" w:cs="Times New Roman"/>
        </w:rPr>
        <w:t>el involved in the execution</w:t>
      </w:r>
      <w:r w:rsidR="008A7A1D" w:rsidRPr="0098615E">
        <w:rPr>
          <w:rFonts w:ascii="Times New Roman" w:hAnsi="Times New Roman" w:cs="Times New Roman"/>
        </w:rPr>
        <w:t xml:space="preserve"> </w:t>
      </w:r>
      <w:r w:rsidRPr="0098615E">
        <w:rPr>
          <w:rFonts w:ascii="Times New Roman" w:hAnsi="Times New Roman" w:cs="Times New Roman"/>
        </w:rPr>
        <w:t xml:space="preserve">and representatives from the </w:t>
      </w:r>
      <w:r w:rsidR="00D74AF2">
        <w:rPr>
          <w:rFonts w:ascii="Times New Roman" w:hAnsi="Times New Roman" w:cs="Times New Roman"/>
        </w:rPr>
        <w:t>MNS</w:t>
      </w:r>
      <w:r w:rsidRPr="0098615E">
        <w:rPr>
          <w:rFonts w:ascii="Times New Roman" w:hAnsi="Times New Roman" w:cs="Times New Roman"/>
        </w:rPr>
        <w:t xml:space="preserve"> and the</w:t>
      </w:r>
      <w:r w:rsidR="008A7A1D" w:rsidRPr="0098615E">
        <w:rPr>
          <w:rFonts w:ascii="Times New Roman" w:hAnsi="Times New Roman" w:cs="Times New Roman"/>
        </w:rPr>
        <w:t xml:space="preserve"> </w:t>
      </w:r>
      <w:r w:rsidRPr="0098615E">
        <w:rPr>
          <w:rFonts w:ascii="Times New Roman" w:hAnsi="Times New Roman" w:cs="Times New Roman"/>
        </w:rPr>
        <w:t>IDB.</w:t>
      </w:r>
    </w:p>
    <w:p w14:paraId="75729323" w14:textId="77777777" w:rsidR="008A7A1D" w:rsidRPr="0098615E" w:rsidRDefault="008A7A1D" w:rsidP="00E067EC">
      <w:pPr>
        <w:widowControl w:val="0"/>
        <w:autoSpaceDE w:val="0"/>
        <w:autoSpaceDN w:val="0"/>
        <w:adjustRightInd w:val="0"/>
        <w:jc w:val="both"/>
        <w:rPr>
          <w:rFonts w:ascii="Times New Roman" w:hAnsi="Times New Roman" w:cs="Times New Roman"/>
        </w:rPr>
      </w:pPr>
    </w:p>
    <w:p w14:paraId="4783A924" w14:textId="03DA381E" w:rsidR="00234260" w:rsidRPr="00687EE7" w:rsidRDefault="00234260" w:rsidP="00687EE7">
      <w:pPr>
        <w:pStyle w:val="ListParagraph"/>
        <w:widowControl w:val="0"/>
        <w:numPr>
          <w:ilvl w:val="0"/>
          <w:numId w:val="27"/>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 xml:space="preserve">The </w:t>
      </w:r>
      <w:r w:rsidR="00D74AF2" w:rsidRPr="00D74AF2">
        <w:rPr>
          <w:rFonts w:ascii="Times New Roman" w:hAnsi="Times New Roman" w:cs="Times New Roman"/>
          <w:b/>
          <w:i/>
          <w:iCs/>
        </w:rPr>
        <w:t>Teams in the MDAs implementing activities in the programme</w:t>
      </w:r>
    </w:p>
    <w:p w14:paraId="20FC94A2" w14:textId="77777777" w:rsidR="004C0A15" w:rsidRPr="00D8321C" w:rsidRDefault="004C0A15" w:rsidP="00E067EC">
      <w:pPr>
        <w:widowControl w:val="0"/>
        <w:autoSpaceDE w:val="0"/>
        <w:autoSpaceDN w:val="0"/>
        <w:adjustRightInd w:val="0"/>
        <w:ind w:left="720"/>
        <w:jc w:val="both"/>
        <w:rPr>
          <w:rFonts w:ascii="Times New Roman" w:hAnsi="Times New Roman" w:cs="Times New Roman"/>
          <w:i/>
          <w:iCs/>
        </w:rPr>
      </w:pPr>
    </w:p>
    <w:p w14:paraId="14DEDA6E" w14:textId="248BA3AC" w:rsidR="00234260" w:rsidRPr="004E6F12" w:rsidRDefault="00BB4143" w:rsidP="004E6F12">
      <w:pPr>
        <w:widowControl w:val="0"/>
        <w:autoSpaceDE w:val="0"/>
        <w:autoSpaceDN w:val="0"/>
        <w:adjustRightInd w:val="0"/>
        <w:jc w:val="both"/>
        <w:rPr>
          <w:rFonts w:ascii="Times New Roman" w:hAnsi="Times New Roman" w:cs="Times New Roman"/>
        </w:rPr>
      </w:pPr>
      <w:r>
        <w:rPr>
          <w:rFonts w:ascii="Times New Roman" w:hAnsi="Times New Roman" w:cs="Times New Roman"/>
        </w:rPr>
        <w:t>Each</w:t>
      </w:r>
      <w:r w:rsidR="005435A6" w:rsidRPr="004E6F12">
        <w:rPr>
          <w:rFonts w:ascii="Times New Roman" w:hAnsi="Times New Roman" w:cs="Times New Roman"/>
        </w:rPr>
        <w:t xml:space="preserve"> of the participating entities </w:t>
      </w:r>
      <w:r w:rsidR="00234260" w:rsidRPr="004E6F12">
        <w:rPr>
          <w:rFonts w:ascii="Times New Roman" w:hAnsi="Times New Roman" w:cs="Times New Roman"/>
        </w:rPr>
        <w:t xml:space="preserve">will form </w:t>
      </w:r>
      <w:r w:rsidR="00D8321C" w:rsidRPr="004E6F12">
        <w:rPr>
          <w:rFonts w:ascii="Times New Roman" w:hAnsi="Times New Roman" w:cs="Times New Roman"/>
        </w:rPr>
        <w:t>W</w:t>
      </w:r>
      <w:r w:rsidR="00234260" w:rsidRPr="004E6F12">
        <w:rPr>
          <w:rFonts w:ascii="Times New Roman" w:hAnsi="Times New Roman" w:cs="Times New Roman"/>
        </w:rPr>
        <w:t>Ts to carry out the program</w:t>
      </w:r>
      <w:r w:rsidR="005037C7" w:rsidRPr="004E6F12">
        <w:rPr>
          <w:rFonts w:ascii="Times New Roman" w:hAnsi="Times New Roman" w:cs="Times New Roman"/>
        </w:rPr>
        <w:t>me</w:t>
      </w:r>
      <w:r w:rsidR="00234260" w:rsidRPr="004E6F12">
        <w:rPr>
          <w:rFonts w:ascii="Times New Roman" w:hAnsi="Times New Roman" w:cs="Times New Roman"/>
        </w:rPr>
        <w:t xml:space="preserve"> execution activities</w:t>
      </w:r>
      <w:r w:rsidR="004C0A15" w:rsidRPr="004E6F12">
        <w:rPr>
          <w:rFonts w:ascii="Times New Roman" w:hAnsi="Times New Roman" w:cs="Times New Roman"/>
        </w:rPr>
        <w:t xml:space="preserve"> </w:t>
      </w:r>
      <w:r w:rsidR="00234260" w:rsidRPr="004E6F12">
        <w:rPr>
          <w:rFonts w:ascii="Times New Roman" w:hAnsi="Times New Roman" w:cs="Times New Roman"/>
        </w:rPr>
        <w:t xml:space="preserve">applicable to </w:t>
      </w:r>
      <w:r w:rsidR="004D6510" w:rsidRPr="004E6F12">
        <w:rPr>
          <w:rFonts w:ascii="Times New Roman" w:hAnsi="Times New Roman" w:cs="Times New Roman"/>
        </w:rPr>
        <w:t>the respective entity</w:t>
      </w:r>
      <w:r w:rsidR="00234260" w:rsidRPr="004E6F12">
        <w:rPr>
          <w:rFonts w:ascii="Times New Roman" w:hAnsi="Times New Roman" w:cs="Times New Roman"/>
        </w:rPr>
        <w:t xml:space="preserve">. </w:t>
      </w:r>
      <w:r w:rsidR="005037C7" w:rsidRPr="004E6F12">
        <w:rPr>
          <w:rFonts w:ascii="Times New Roman" w:hAnsi="Times New Roman" w:cs="Times New Roman"/>
        </w:rPr>
        <w:t>E</w:t>
      </w:r>
      <w:r w:rsidR="00234260" w:rsidRPr="004E6F12">
        <w:rPr>
          <w:rFonts w:ascii="Times New Roman" w:hAnsi="Times New Roman" w:cs="Times New Roman"/>
        </w:rPr>
        <w:t>ach WT has</w:t>
      </w:r>
      <w:r w:rsidR="004C0A15" w:rsidRPr="004E6F12">
        <w:rPr>
          <w:rFonts w:ascii="Times New Roman" w:hAnsi="Times New Roman" w:cs="Times New Roman"/>
        </w:rPr>
        <w:t xml:space="preserve"> </w:t>
      </w:r>
      <w:r w:rsidR="00234260" w:rsidRPr="004E6F12">
        <w:rPr>
          <w:rFonts w:ascii="Times New Roman" w:hAnsi="Times New Roman" w:cs="Times New Roman"/>
        </w:rPr>
        <w:t>the following responsibilities:</w:t>
      </w:r>
    </w:p>
    <w:p w14:paraId="446E5DB1" w14:textId="77777777" w:rsidR="004C0A15" w:rsidRPr="0098615E" w:rsidRDefault="004C0A15" w:rsidP="00E067EC">
      <w:pPr>
        <w:widowControl w:val="0"/>
        <w:autoSpaceDE w:val="0"/>
        <w:autoSpaceDN w:val="0"/>
        <w:adjustRightInd w:val="0"/>
        <w:jc w:val="both"/>
        <w:rPr>
          <w:rFonts w:ascii="Times New Roman" w:hAnsi="Times New Roman" w:cs="Times New Roman"/>
        </w:rPr>
      </w:pPr>
    </w:p>
    <w:p w14:paraId="590D1DD3" w14:textId="0DD0150B" w:rsidR="00234260" w:rsidRPr="0098615E" w:rsidRDefault="00234260" w:rsidP="00E067EC">
      <w:pPr>
        <w:pStyle w:val="ListParagraph"/>
        <w:widowControl w:val="0"/>
        <w:numPr>
          <w:ilvl w:val="0"/>
          <w:numId w:val="9"/>
        </w:numPr>
        <w:autoSpaceDE w:val="0"/>
        <w:autoSpaceDN w:val="0"/>
        <w:adjustRightInd w:val="0"/>
        <w:jc w:val="both"/>
        <w:rPr>
          <w:rFonts w:ascii="Times New Roman" w:hAnsi="Times New Roman" w:cs="Times New Roman"/>
        </w:rPr>
      </w:pPr>
      <w:r w:rsidRPr="0098615E">
        <w:rPr>
          <w:rFonts w:ascii="Times New Roman" w:hAnsi="Times New Roman" w:cs="Times New Roman"/>
        </w:rPr>
        <w:t xml:space="preserve">To prepare, in cooperation with the </w:t>
      </w:r>
      <w:r w:rsidR="00336E10">
        <w:rPr>
          <w:rFonts w:ascii="Times New Roman" w:hAnsi="Times New Roman" w:cs="Times New Roman"/>
        </w:rPr>
        <w:t>PEU</w:t>
      </w:r>
      <w:r w:rsidRPr="0098615E">
        <w:rPr>
          <w:rFonts w:ascii="Times New Roman" w:hAnsi="Times New Roman" w:cs="Times New Roman"/>
        </w:rPr>
        <w:t xml:space="preserve">, the Annual </w:t>
      </w:r>
      <w:r w:rsidR="005037C7">
        <w:rPr>
          <w:rFonts w:ascii="Times New Roman" w:hAnsi="Times New Roman" w:cs="Times New Roman"/>
        </w:rPr>
        <w:t>Operating</w:t>
      </w:r>
      <w:r w:rsidR="00E067EC">
        <w:rPr>
          <w:rFonts w:ascii="Times New Roman" w:hAnsi="Times New Roman" w:cs="Times New Roman"/>
        </w:rPr>
        <w:t xml:space="preserve"> </w:t>
      </w:r>
      <w:r w:rsidRPr="0098615E">
        <w:rPr>
          <w:rFonts w:ascii="Times New Roman" w:hAnsi="Times New Roman" w:cs="Times New Roman"/>
        </w:rPr>
        <w:t xml:space="preserve">Plan and Annual Procurement Plan </w:t>
      </w:r>
      <w:r w:rsidR="003554CF">
        <w:rPr>
          <w:rFonts w:ascii="Times New Roman" w:hAnsi="Times New Roman" w:cs="Times New Roman"/>
        </w:rPr>
        <w:t xml:space="preserve">(PP) </w:t>
      </w:r>
      <w:r w:rsidRPr="0098615E">
        <w:rPr>
          <w:rFonts w:ascii="Times New Roman" w:hAnsi="Times New Roman" w:cs="Times New Roman"/>
        </w:rPr>
        <w:t>for the part of</w:t>
      </w:r>
      <w:r w:rsidR="004C0A15" w:rsidRPr="0098615E">
        <w:rPr>
          <w:rFonts w:ascii="Times New Roman" w:hAnsi="Times New Roman" w:cs="Times New Roman"/>
        </w:rPr>
        <w:t xml:space="preserve"> </w:t>
      </w:r>
      <w:r w:rsidRPr="0098615E">
        <w:rPr>
          <w:rFonts w:ascii="Times New Roman" w:hAnsi="Times New Roman" w:cs="Times New Roman"/>
        </w:rPr>
        <w:t>the Program</w:t>
      </w:r>
      <w:r w:rsidR="005037C7">
        <w:rPr>
          <w:rFonts w:ascii="Times New Roman" w:hAnsi="Times New Roman" w:cs="Times New Roman"/>
        </w:rPr>
        <w:t>me</w:t>
      </w:r>
      <w:r w:rsidRPr="0098615E">
        <w:rPr>
          <w:rFonts w:ascii="Times New Roman" w:hAnsi="Times New Roman" w:cs="Times New Roman"/>
        </w:rPr>
        <w:t xml:space="preserve"> related to their units.</w:t>
      </w:r>
    </w:p>
    <w:p w14:paraId="673E0F47" w14:textId="77777777" w:rsidR="001B039F" w:rsidRPr="0098615E" w:rsidRDefault="004D6510" w:rsidP="00E067EC">
      <w:pPr>
        <w:widowControl w:val="0"/>
        <w:tabs>
          <w:tab w:val="left" w:pos="3509"/>
        </w:tabs>
        <w:autoSpaceDE w:val="0"/>
        <w:autoSpaceDN w:val="0"/>
        <w:adjustRightInd w:val="0"/>
        <w:jc w:val="both"/>
        <w:rPr>
          <w:rFonts w:ascii="Times New Roman" w:hAnsi="Times New Roman" w:cs="Times New Roman"/>
        </w:rPr>
      </w:pPr>
      <w:r>
        <w:rPr>
          <w:rFonts w:ascii="Times New Roman" w:hAnsi="Times New Roman" w:cs="Times New Roman"/>
        </w:rPr>
        <w:tab/>
      </w:r>
    </w:p>
    <w:p w14:paraId="52DCF8A6" w14:textId="260D6575" w:rsidR="001B039F" w:rsidRPr="0098615E" w:rsidRDefault="001B039F" w:rsidP="00E067EC">
      <w:pPr>
        <w:pStyle w:val="ListParagraph"/>
        <w:widowControl w:val="0"/>
        <w:numPr>
          <w:ilvl w:val="0"/>
          <w:numId w:val="9"/>
        </w:numPr>
        <w:autoSpaceDE w:val="0"/>
        <w:autoSpaceDN w:val="0"/>
        <w:adjustRightInd w:val="0"/>
        <w:jc w:val="both"/>
        <w:rPr>
          <w:rFonts w:ascii="Times New Roman" w:hAnsi="Times New Roman" w:cs="Times New Roman"/>
        </w:rPr>
      </w:pPr>
      <w:r w:rsidRPr="0098615E">
        <w:rPr>
          <w:rFonts w:ascii="Times New Roman" w:hAnsi="Times New Roman" w:cs="Times New Roman"/>
        </w:rPr>
        <w:t>To prepare or review and adjust the Te</w:t>
      </w:r>
      <w:r w:rsidR="004D6510">
        <w:rPr>
          <w:rFonts w:ascii="Times New Roman" w:hAnsi="Times New Roman" w:cs="Times New Roman"/>
        </w:rPr>
        <w:t>rm</w:t>
      </w:r>
      <w:r w:rsidRPr="0098615E">
        <w:rPr>
          <w:rFonts w:ascii="Times New Roman" w:hAnsi="Times New Roman" w:cs="Times New Roman"/>
        </w:rPr>
        <w:t>s of Reference</w:t>
      </w:r>
      <w:r w:rsidR="006D6AF0" w:rsidRPr="0098615E">
        <w:rPr>
          <w:rFonts w:ascii="Times New Roman" w:hAnsi="Times New Roman" w:cs="Times New Roman"/>
        </w:rPr>
        <w:t xml:space="preserve"> </w:t>
      </w:r>
      <w:r w:rsidR="003554CF">
        <w:rPr>
          <w:rFonts w:ascii="Times New Roman" w:hAnsi="Times New Roman" w:cs="Times New Roman"/>
        </w:rPr>
        <w:t xml:space="preserve">(TOR) </w:t>
      </w:r>
      <w:r w:rsidRPr="0098615E">
        <w:rPr>
          <w:rFonts w:ascii="Times New Roman" w:hAnsi="Times New Roman" w:cs="Times New Roman"/>
        </w:rPr>
        <w:t>and/or technical specifications for the procurement of</w:t>
      </w:r>
      <w:r w:rsidR="006D6AF0" w:rsidRPr="0098615E">
        <w:rPr>
          <w:rFonts w:ascii="Times New Roman" w:hAnsi="Times New Roman" w:cs="Times New Roman"/>
        </w:rPr>
        <w:t xml:space="preserve"> </w:t>
      </w:r>
      <w:r w:rsidRPr="0098615E">
        <w:rPr>
          <w:rFonts w:ascii="Times New Roman" w:hAnsi="Times New Roman" w:cs="Times New Roman"/>
        </w:rPr>
        <w:t>goods and/or</w:t>
      </w:r>
      <w:r w:rsidR="006D6AF0" w:rsidRPr="0098615E">
        <w:rPr>
          <w:rFonts w:ascii="Times New Roman" w:hAnsi="Times New Roman" w:cs="Times New Roman"/>
        </w:rPr>
        <w:t xml:space="preserve"> contracting of consulting servi</w:t>
      </w:r>
      <w:r w:rsidRPr="0098615E">
        <w:rPr>
          <w:rFonts w:ascii="Times New Roman" w:hAnsi="Times New Roman" w:cs="Times New Roman"/>
        </w:rPr>
        <w:t>ces.</w:t>
      </w:r>
    </w:p>
    <w:p w14:paraId="023BDAB1" w14:textId="77777777" w:rsidR="006D6AF0" w:rsidRPr="0098615E" w:rsidRDefault="006D6AF0" w:rsidP="00E067EC">
      <w:pPr>
        <w:widowControl w:val="0"/>
        <w:autoSpaceDE w:val="0"/>
        <w:autoSpaceDN w:val="0"/>
        <w:adjustRightInd w:val="0"/>
        <w:jc w:val="both"/>
        <w:rPr>
          <w:rFonts w:ascii="Times New Roman" w:hAnsi="Times New Roman" w:cs="Times New Roman"/>
        </w:rPr>
      </w:pPr>
    </w:p>
    <w:p w14:paraId="4D41585F" w14:textId="77777777" w:rsidR="001B039F" w:rsidRPr="0098615E" w:rsidRDefault="001B039F" w:rsidP="00E067EC">
      <w:pPr>
        <w:pStyle w:val="ListParagraph"/>
        <w:widowControl w:val="0"/>
        <w:numPr>
          <w:ilvl w:val="0"/>
          <w:numId w:val="9"/>
        </w:numPr>
        <w:autoSpaceDE w:val="0"/>
        <w:autoSpaceDN w:val="0"/>
        <w:adjustRightInd w:val="0"/>
        <w:jc w:val="both"/>
        <w:rPr>
          <w:rFonts w:ascii="Times New Roman" w:hAnsi="Times New Roman" w:cs="Times New Roman"/>
        </w:rPr>
      </w:pPr>
      <w:r w:rsidRPr="0098615E">
        <w:rPr>
          <w:rFonts w:ascii="Times New Roman" w:hAnsi="Times New Roman" w:cs="Times New Roman"/>
        </w:rPr>
        <w:t>To revie</w:t>
      </w:r>
      <w:r w:rsidR="006D6AF0" w:rsidRPr="0098615E">
        <w:rPr>
          <w:rFonts w:ascii="Times New Roman" w:hAnsi="Times New Roman" w:cs="Times New Roman"/>
        </w:rPr>
        <w:t>w</w:t>
      </w:r>
      <w:r w:rsidRPr="0098615E">
        <w:rPr>
          <w:rFonts w:ascii="Times New Roman" w:hAnsi="Times New Roman" w:cs="Times New Roman"/>
        </w:rPr>
        <w:t xml:space="preserve"> and render opinions, as required, on the</w:t>
      </w:r>
      <w:r w:rsidR="006D6AF0" w:rsidRPr="0098615E">
        <w:rPr>
          <w:rFonts w:ascii="Times New Roman" w:hAnsi="Times New Roman" w:cs="Times New Roman"/>
        </w:rPr>
        <w:t xml:space="preserve"> </w:t>
      </w:r>
      <w:r w:rsidRPr="0098615E">
        <w:rPr>
          <w:rFonts w:ascii="Times New Roman" w:hAnsi="Times New Roman" w:cs="Times New Roman"/>
        </w:rPr>
        <w:t>qual</w:t>
      </w:r>
      <w:r w:rsidR="006D6AF0" w:rsidRPr="0098615E">
        <w:rPr>
          <w:rFonts w:ascii="Times New Roman" w:hAnsi="Times New Roman" w:cs="Times New Roman"/>
        </w:rPr>
        <w:t>ifications of consultants short-</w:t>
      </w:r>
      <w:r w:rsidRPr="0098615E">
        <w:rPr>
          <w:rFonts w:ascii="Times New Roman" w:hAnsi="Times New Roman" w:cs="Times New Roman"/>
        </w:rPr>
        <w:t>listed.</w:t>
      </w:r>
    </w:p>
    <w:p w14:paraId="5EE80476" w14:textId="77777777" w:rsidR="006D6AF0" w:rsidRPr="0098615E" w:rsidRDefault="006D6AF0" w:rsidP="00E067EC">
      <w:pPr>
        <w:widowControl w:val="0"/>
        <w:autoSpaceDE w:val="0"/>
        <w:autoSpaceDN w:val="0"/>
        <w:adjustRightInd w:val="0"/>
        <w:jc w:val="both"/>
        <w:rPr>
          <w:rFonts w:ascii="Times New Roman" w:hAnsi="Times New Roman" w:cs="Times New Roman"/>
        </w:rPr>
      </w:pPr>
    </w:p>
    <w:p w14:paraId="06000C72" w14:textId="2C55EF2E" w:rsidR="006D6AF0" w:rsidRPr="0098615E" w:rsidRDefault="001B039F" w:rsidP="00E067EC">
      <w:pPr>
        <w:pStyle w:val="ListParagraph"/>
        <w:widowControl w:val="0"/>
        <w:numPr>
          <w:ilvl w:val="0"/>
          <w:numId w:val="9"/>
        </w:numPr>
        <w:autoSpaceDE w:val="0"/>
        <w:autoSpaceDN w:val="0"/>
        <w:adjustRightInd w:val="0"/>
        <w:jc w:val="both"/>
        <w:rPr>
          <w:rFonts w:ascii="Times New Roman" w:hAnsi="Times New Roman" w:cs="Times New Roman"/>
        </w:rPr>
      </w:pPr>
      <w:r w:rsidRPr="0098615E">
        <w:rPr>
          <w:rFonts w:ascii="Times New Roman" w:hAnsi="Times New Roman" w:cs="Times New Roman"/>
        </w:rPr>
        <w:t xml:space="preserve">To </w:t>
      </w:r>
      <w:r w:rsidR="006D6AF0" w:rsidRPr="0098615E">
        <w:rPr>
          <w:rFonts w:ascii="Times New Roman" w:hAnsi="Times New Roman" w:cs="Times New Roman"/>
        </w:rPr>
        <w:t>moni</w:t>
      </w:r>
      <w:r w:rsidRPr="0098615E">
        <w:rPr>
          <w:rFonts w:ascii="Times New Roman" w:hAnsi="Times New Roman" w:cs="Times New Roman"/>
        </w:rPr>
        <w:t>tor the progress and quality of consultancies, and</w:t>
      </w:r>
      <w:r w:rsidR="006D6AF0" w:rsidRPr="0098615E">
        <w:rPr>
          <w:rFonts w:ascii="Times New Roman" w:hAnsi="Times New Roman" w:cs="Times New Roman"/>
        </w:rPr>
        <w:t xml:space="preserve"> </w:t>
      </w:r>
      <w:r w:rsidRPr="0098615E">
        <w:rPr>
          <w:rFonts w:ascii="Times New Roman" w:hAnsi="Times New Roman" w:cs="Times New Roman"/>
        </w:rPr>
        <w:t>to review and approve the consultants' final reports,</w:t>
      </w:r>
      <w:r w:rsidR="006D6AF0" w:rsidRPr="0098615E">
        <w:rPr>
          <w:rFonts w:ascii="Times New Roman" w:hAnsi="Times New Roman" w:cs="Times New Roman"/>
        </w:rPr>
        <w:t xml:space="preserve"> </w:t>
      </w:r>
      <w:r w:rsidRPr="0098615E">
        <w:rPr>
          <w:rFonts w:ascii="Times New Roman" w:hAnsi="Times New Roman" w:cs="Times New Roman"/>
        </w:rPr>
        <w:t>ensuring that progress follows established plans and</w:t>
      </w:r>
      <w:r w:rsidR="006D6AF0" w:rsidRPr="0098615E">
        <w:rPr>
          <w:rFonts w:ascii="Times New Roman" w:hAnsi="Times New Roman" w:cs="Times New Roman"/>
        </w:rPr>
        <w:t xml:space="preserve"> </w:t>
      </w:r>
      <w:r w:rsidRPr="0098615E">
        <w:rPr>
          <w:rFonts w:ascii="Times New Roman" w:hAnsi="Times New Roman" w:cs="Times New Roman"/>
        </w:rPr>
        <w:t xml:space="preserve">specifications, and reporting to the </w:t>
      </w:r>
      <w:r w:rsidR="00336E10">
        <w:rPr>
          <w:rFonts w:ascii="Times New Roman" w:hAnsi="Times New Roman" w:cs="Times New Roman"/>
        </w:rPr>
        <w:t>PEU</w:t>
      </w:r>
      <w:r w:rsidR="004D6510">
        <w:rPr>
          <w:rFonts w:ascii="Times New Roman" w:hAnsi="Times New Roman" w:cs="Times New Roman"/>
        </w:rPr>
        <w:t xml:space="preserve"> </w:t>
      </w:r>
      <w:r w:rsidRPr="0098615E">
        <w:rPr>
          <w:rFonts w:ascii="Times New Roman" w:hAnsi="Times New Roman" w:cs="Times New Roman"/>
        </w:rPr>
        <w:t>any variances.</w:t>
      </w:r>
      <w:r w:rsidR="006D6AF0" w:rsidRPr="0098615E">
        <w:rPr>
          <w:rFonts w:ascii="Times New Roman" w:hAnsi="Times New Roman" w:cs="Times New Roman"/>
        </w:rPr>
        <w:t xml:space="preserve"> </w:t>
      </w:r>
    </w:p>
    <w:p w14:paraId="4AEA2244" w14:textId="77777777" w:rsidR="006D6AF0" w:rsidRPr="0098615E" w:rsidRDefault="006D6AF0" w:rsidP="00E067EC">
      <w:pPr>
        <w:widowControl w:val="0"/>
        <w:autoSpaceDE w:val="0"/>
        <w:autoSpaceDN w:val="0"/>
        <w:adjustRightInd w:val="0"/>
        <w:jc w:val="both"/>
        <w:rPr>
          <w:rFonts w:ascii="Times New Roman" w:hAnsi="Times New Roman" w:cs="Times New Roman"/>
        </w:rPr>
      </w:pPr>
    </w:p>
    <w:p w14:paraId="13317508" w14:textId="68C31327" w:rsidR="001B039F" w:rsidRPr="00273D07" w:rsidRDefault="001B039F" w:rsidP="00E067EC">
      <w:pPr>
        <w:pStyle w:val="ListParagraph"/>
        <w:widowControl w:val="0"/>
        <w:numPr>
          <w:ilvl w:val="0"/>
          <w:numId w:val="9"/>
        </w:numPr>
        <w:autoSpaceDE w:val="0"/>
        <w:autoSpaceDN w:val="0"/>
        <w:adjustRightInd w:val="0"/>
        <w:jc w:val="both"/>
        <w:rPr>
          <w:rFonts w:ascii="Times New Roman" w:hAnsi="Times New Roman" w:cs="Times New Roman"/>
        </w:rPr>
      </w:pPr>
      <w:r w:rsidRPr="00273D07">
        <w:rPr>
          <w:rFonts w:ascii="Times New Roman" w:hAnsi="Times New Roman" w:cs="Times New Roman"/>
        </w:rPr>
        <w:t>To implement end products resulting from the program</w:t>
      </w:r>
      <w:r w:rsidR="000D11BB">
        <w:rPr>
          <w:rFonts w:ascii="Times New Roman" w:hAnsi="Times New Roman" w:cs="Times New Roman"/>
        </w:rPr>
        <w:t>me</w:t>
      </w:r>
      <w:r w:rsidRPr="00273D07">
        <w:rPr>
          <w:rFonts w:ascii="Times New Roman" w:hAnsi="Times New Roman" w:cs="Times New Roman"/>
        </w:rPr>
        <w:t xml:space="preserve"> and</w:t>
      </w:r>
      <w:r w:rsidR="006D6AF0" w:rsidRPr="00273D07">
        <w:rPr>
          <w:rFonts w:ascii="Times New Roman" w:hAnsi="Times New Roman" w:cs="Times New Roman"/>
        </w:rPr>
        <w:t xml:space="preserve"> </w:t>
      </w:r>
      <w:r w:rsidRPr="00273D07">
        <w:rPr>
          <w:rFonts w:ascii="Times New Roman" w:hAnsi="Times New Roman" w:cs="Times New Roman"/>
        </w:rPr>
        <w:t>contribute to the dissemination of knowledge gained</w:t>
      </w:r>
      <w:r w:rsidR="006D6AF0" w:rsidRPr="00273D07">
        <w:rPr>
          <w:rFonts w:ascii="Times New Roman" w:hAnsi="Times New Roman" w:cs="Times New Roman"/>
        </w:rPr>
        <w:t xml:space="preserve"> </w:t>
      </w:r>
      <w:r w:rsidRPr="00273D07">
        <w:rPr>
          <w:rFonts w:ascii="Times New Roman" w:hAnsi="Times New Roman" w:cs="Times New Roman"/>
        </w:rPr>
        <w:t>through the program</w:t>
      </w:r>
      <w:r w:rsidR="005037C7">
        <w:rPr>
          <w:rFonts w:ascii="Times New Roman" w:hAnsi="Times New Roman" w:cs="Times New Roman"/>
        </w:rPr>
        <w:t>me</w:t>
      </w:r>
      <w:r w:rsidRPr="00273D07">
        <w:rPr>
          <w:rFonts w:ascii="Times New Roman" w:hAnsi="Times New Roman" w:cs="Times New Roman"/>
        </w:rPr>
        <w:t>.</w:t>
      </w:r>
      <w:r w:rsidRPr="00273D07">
        <w:rPr>
          <w:rFonts w:ascii="Times New Roman" w:hAnsi="Times New Roman" w:cs="Times New Roman"/>
        </w:rPr>
        <w:br w:type="page"/>
      </w:r>
    </w:p>
    <w:p w14:paraId="38BBB8B6" w14:textId="39B3AF2A" w:rsidR="00013A69" w:rsidRDefault="001B039F" w:rsidP="00687EE7">
      <w:pPr>
        <w:pStyle w:val="ListParagraph"/>
        <w:widowControl w:val="0"/>
        <w:numPr>
          <w:ilvl w:val="0"/>
          <w:numId w:val="1"/>
        </w:numPr>
        <w:autoSpaceDE w:val="0"/>
        <w:autoSpaceDN w:val="0"/>
        <w:adjustRightInd w:val="0"/>
        <w:rPr>
          <w:rFonts w:ascii="Times New Roman" w:hAnsi="Times New Roman" w:cs="Times New Roman"/>
          <w:b/>
        </w:rPr>
      </w:pPr>
      <w:r w:rsidRPr="0098615E">
        <w:rPr>
          <w:rFonts w:ascii="Times New Roman" w:hAnsi="Times New Roman" w:cs="Times New Roman"/>
          <w:b/>
        </w:rPr>
        <w:t>Program</w:t>
      </w:r>
      <w:r w:rsidR="005037C7">
        <w:rPr>
          <w:rFonts w:ascii="Times New Roman" w:hAnsi="Times New Roman" w:cs="Times New Roman"/>
          <w:b/>
        </w:rPr>
        <w:t>me</w:t>
      </w:r>
      <w:r w:rsidRPr="0098615E">
        <w:rPr>
          <w:rFonts w:ascii="Times New Roman" w:hAnsi="Times New Roman" w:cs="Times New Roman"/>
          <w:b/>
        </w:rPr>
        <w:t xml:space="preserve"> Planning</w:t>
      </w:r>
    </w:p>
    <w:p w14:paraId="3D53A238" w14:textId="77777777" w:rsidR="00013A69" w:rsidRDefault="00013A69" w:rsidP="00E067EC">
      <w:pPr>
        <w:pStyle w:val="ListParagraph"/>
        <w:widowControl w:val="0"/>
        <w:autoSpaceDE w:val="0"/>
        <w:autoSpaceDN w:val="0"/>
        <w:adjustRightInd w:val="0"/>
        <w:ind w:left="444"/>
        <w:jc w:val="both"/>
        <w:rPr>
          <w:rFonts w:ascii="Times New Roman" w:hAnsi="Times New Roman" w:cs="Times New Roman"/>
          <w:b/>
        </w:rPr>
      </w:pPr>
    </w:p>
    <w:p w14:paraId="0794B933" w14:textId="645AD79C" w:rsidR="00013A69" w:rsidRDefault="001B039F"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w:t>
      </w:r>
      <w:r w:rsidR="003727A7" w:rsidRPr="00687EE7">
        <w:rPr>
          <w:rFonts w:ascii="Times New Roman" w:hAnsi="Times New Roman" w:cs="Times New Roman"/>
        </w:rPr>
        <w:t xml:space="preserve"> </w:t>
      </w:r>
      <w:r w:rsidR="00336E10" w:rsidRPr="00687EE7">
        <w:rPr>
          <w:rFonts w:ascii="Times New Roman" w:hAnsi="Times New Roman" w:cs="Times New Roman"/>
        </w:rPr>
        <w:t>PEU</w:t>
      </w:r>
      <w:r w:rsidR="003727A7" w:rsidRPr="00687EE7">
        <w:rPr>
          <w:rFonts w:ascii="Times New Roman" w:hAnsi="Times New Roman" w:cs="Times New Roman"/>
        </w:rPr>
        <w:t xml:space="preserve"> </w:t>
      </w:r>
      <w:r w:rsidRPr="00687EE7">
        <w:rPr>
          <w:rFonts w:ascii="Times New Roman" w:hAnsi="Times New Roman" w:cs="Times New Roman"/>
        </w:rPr>
        <w:t>is charged with the planning</w:t>
      </w:r>
      <w:r w:rsidR="004D6510" w:rsidRPr="00687EE7">
        <w:rPr>
          <w:rFonts w:ascii="Times New Roman" w:hAnsi="Times New Roman" w:cs="Times New Roman"/>
        </w:rPr>
        <w:t>,</w:t>
      </w:r>
      <w:r w:rsidRPr="00687EE7">
        <w:rPr>
          <w:rFonts w:ascii="Times New Roman" w:hAnsi="Times New Roman" w:cs="Times New Roman"/>
        </w:rPr>
        <w:t xml:space="preserve"> monitoring and reporting on the</w:t>
      </w:r>
      <w:r w:rsidR="003727A7" w:rsidRPr="00687EE7">
        <w:rPr>
          <w:rFonts w:ascii="Times New Roman" w:hAnsi="Times New Roman" w:cs="Times New Roman"/>
        </w:rPr>
        <w:t xml:space="preserve"> </w:t>
      </w:r>
      <w:r w:rsidRPr="00687EE7">
        <w:rPr>
          <w:rFonts w:ascii="Times New Roman" w:hAnsi="Times New Roman" w:cs="Times New Roman"/>
        </w:rPr>
        <w:t>performance and progress of Program</w:t>
      </w:r>
      <w:r w:rsidR="000D11BB" w:rsidRPr="00687EE7">
        <w:rPr>
          <w:rFonts w:ascii="Times New Roman" w:hAnsi="Times New Roman" w:cs="Times New Roman"/>
        </w:rPr>
        <w:t>me</w:t>
      </w:r>
      <w:r w:rsidRPr="00687EE7">
        <w:rPr>
          <w:rFonts w:ascii="Times New Roman" w:hAnsi="Times New Roman" w:cs="Times New Roman"/>
        </w:rPr>
        <w:t xml:space="preserve"> execution. The </w:t>
      </w:r>
      <w:r w:rsidR="00336E10" w:rsidRPr="00687EE7">
        <w:rPr>
          <w:rFonts w:ascii="Times New Roman" w:hAnsi="Times New Roman" w:cs="Times New Roman"/>
        </w:rPr>
        <w:t>PEU</w:t>
      </w:r>
      <w:r w:rsidR="00375B45" w:rsidRPr="00687EE7">
        <w:rPr>
          <w:rFonts w:ascii="Times New Roman" w:hAnsi="Times New Roman" w:cs="Times New Roman"/>
        </w:rPr>
        <w:t xml:space="preserve"> </w:t>
      </w:r>
      <w:r w:rsidRPr="00687EE7">
        <w:rPr>
          <w:rFonts w:ascii="Times New Roman" w:hAnsi="Times New Roman" w:cs="Times New Roman"/>
        </w:rPr>
        <w:t>will also support and</w:t>
      </w:r>
      <w:r w:rsidR="003727A7" w:rsidRPr="00687EE7">
        <w:rPr>
          <w:rFonts w:ascii="Times New Roman" w:hAnsi="Times New Roman" w:cs="Times New Roman"/>
        </w:rPr>
        <w:t xml:space="preserve"> </w:t>
      </w:r>
      <w:r w:rsidRPr="00687EE7">
        <w:rPr>
          <w:rFonts w:ascii="Times New Roman" w:hAnsi="Times New Roman" w:cs="Times New Roman"/>
        </w:rPr>
        <w:t>participate in the Program's evaluation activities.</w:t>
      </w:r>
    </w:p>
    <w:p w14:paraId="0C0E6FD0" w14:textId="77777777" w:rsidR="00687EE7" w:rsidRPr="00687EE7" w:rsidRDefault="00687EE7" w:rsidP="00687EE7">
      <w:pPr>
        <w:widowControl w:val="0"/>
        <w:autoSpaceDE w:val="0"/>
        <w:autoSpaceDN w:val="0"/>
        <w:adjustRightInd w:val="0"/>
        <w:jc w:val="both"/>
        <w:rPr>
          <w:rFonts w:ascii="Times New Roman" w:hAnsi="Times New Roman" w:cs="Times New Roman"/>
        </w:rPr>
      </w:pPr>
    </w:p>
    <w:p w14:paraId="2F8E06FF" w14:textId="2A742E51" w:rsidR="001B039F" w:rsidRPr="00687EE7" w:rsidRDefault="001B039F"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 xml:space="preserve">The </w:t>
      </w:r>
      <w:r w:rsidR="005037C7" w:rsidRPr="00687EE7">
        <w:rPr>
          <w:rFonts w:ascii="Times New Roman" w:hAnsi="Times New Roman" w:cs="Times New Roman"/>
        </w:rPr>
        <w:t>p</w:t>
      </w:r>
      <w:r w:rsidRPr="00687EE7">
        <w:rPr>
          <w:rFonts w:ascii="Times New Roman" w:hAnsi="Times New Roman" w:cs="Times New Roman"/>
        </w:rPr>
        <w:t xml:space="preserve">lanning of </w:t>
      </w:r>
      <w:r w:rsidR="005037C7" w:rsidRPr="00687EE7">
        <w:rPr>
          <w:rFonts w:ascii="Times New Roman" w:hAnsi="Times New Roman" w:cs="Times New Roman"/>
        </w:rPr>
        <w:t>p</w:t>
      </w:r>
      <w:r w:rsidRPr="00687EE7">
        <w:rPr>
          <w:rFonts w:ascii="Times New Roman" w:hAnsi="Times New Roman" w:cs="Times New Roman"/>
        </w:rPr>
        <w:t>rogram</w:t>
      </w:r>
      <w:r w:rsidR="005037C7" w:rsidRPr="00687EE7">
        <w:rPr>
          <w:rFonts w:ascii="Times New Roman" w:hAnsi="Times New Roman" w:cs="Times New Roman"/>
        </w:rPr>
        <w:t>me</w:t>
      </w:r>
      <w:r w:rsidRPr="00687EE7">
        <w:rPr>
          <w:rFonts w:ascii="Times New Roman" w:hAnsi="Times New Roman" w:cs="Times New Roman"/>
        </w:rPr>
        <w:t xml:space="preserve"> activities is centered on the preparation of the A</w:t>
      </w:r>
      <w:r w:rsidR="00BA6D20" w:rsidRPr="00687EE7">
        <w:rPr>
          <w:rFonts w:ascii="Times New Roman" w:hAnsi="Times New Roman" w:cs="Times New Roman"/>
        </w:rPr>
        <w:t>O</w:t>
      </w:r>
      <w:r w:rsidRPr="00687EE7">
        <w:rPr>
          <w:rFonts w:ascii="Times New Roman" w:hAnsi="Times New Roman" w:cs="Times New Roman"/>
        </w:rPr>
        <w:t>P,</w:t>
      </w:r>
      <w:r w:rsidR="003727A7" w:rsidRPr="00687EE7">
        <w:rPr>
          <w:rFonts w:ascii="Times New Roman" w:hAnsi="Times New Roman" w:cs="Times New Roman"/>
        </w:rPr>
        <w:t xml:space="preserve"> </w:t>
      </w:r>
      <w:r w:rsidRPr="00687EE7">
        <w:rPr>
          <w:rFonts w:ascii="Times New Roman" w:hAnsi="Times New Roman" w:cs="Times New Roman"/>
        </w:rPr>
        <w:t>which is the principal instrument for the planning, monitoring and evaluation of</w:t>
      </w:r>
      <w:r w:rsidR="003727A7" w:rsidRPr="00687EE7">
        <w:rPr>
          <w:rFonts w:ascii="Times New Roman" w:hAnsi="Times New Roman" w:cs="Times New Roman"/>
        </w:rPr>
        <w:t xml:space="preserve"> </w:t>
      </w:r>
      <w:r w:rsidRPr="00687EE7">
        <w:rPr>
          <w:rFonts w:ascii="Times New Roman" w:hAnsi="Times New Roman" w:cs="Times New Roman"/>
        </w:rPr>
        <w:t>the Program</w:t>
      </w:r>
      <w:r w:rsidR="005037C7" w:rsidRPr="00687EE7">
        <w:rPr>
          <w:rFonts w:ascii="Times New Roman" w:hAnsi="Times New Roman" w:cs="Times New Roman"/>
        </w:rPr>
        <w:t>me</w:t>
      </w:r>
      <w:r w:rsidRPr="00687EE7">
        <w:rPr>
          <w:rFonts w:ascii="Times New Roman" w:hAnsi="Times New Roman" w:cs="Times New Roman"/>
        </w:rPr>
        <w:t xml:space="preserve">'s activities. Monitoring and evaluation activities are discussed </w:t>
      </w:r>
      <w:r w:rsidR="004D6510" w:rsidRPr="00687EE7">
        <w:rPr>
          <w:rFonts w:ascii="Times New Roman" w:hAnsi="Times New Roman" w:cs="Times New Roman"/>
        </w:rPr>
        <w:t>in</w:t>
      </w:r>
      <w:r w:rsidR="003727A7" w:rsidRPr="00687EE7">
        <w:rPr>
          <w:rFonts w:ascii="Times New Roman" w:hAnsi="Times New Roman" w:cs="Times New Roman"/>
        </w:rPr>
        <w:t xml:space="preserve"> </w:t>
      </w:r>
      <w:r w:rsidRPr="00687EE7">
        <w:rPr>
          <w:rFonts w:ascii="Times New Roman" w:hAnsi="Times New Roman" w:cs="Times New Roman"/>
        </w:rPr>
        <w:t xml:space="preserve">Chapter </w:t>
      </w:r>
      <w:r w:rsidR="00675CA7" w:rsidRPr="00687EE7">
        <w:rPr>
          <w:rFonts w:ascii="Times New Roman" w:hAnsi="Times New Roman" w:cs="Times New Roman"/>
        </w:rPr>
        <w:t>7</w:t>
      </w:r>
      <w:r w:rsidRPr="00687EE7">
        <w:rPr>
          <w:rFonts w:ascii="Times New Roman" w:hAnsi="Times New Roman" w:cs="Times New Roman"/>
        </w:rPr>
        <w:t xml:space="preserve"> of this Manual.</w:t>
      </w:r>
    </w:p>
    <w:p w14:paraId="76AF3C00" w14:textId="77777777" w:rsidR="003727A7" w:rsidRPr="0098615E" w:rsidRDefault="003727A7" w:rsidP="00E067EC">
      <w:pPr>
        <w:widowControl w:val="0"/>
        <w:autoSpaceDE w:val="0"/>
        <w:autoSpaceDN w:val="0"/>
        <w:adjustRightInd w:val="0"/>
        <w:jc w:val="both"/>
        <w:rPr>
          <w:rFonts w:ascii="Times New Roman" w:hAnsi="Times New Roman" w:cs="Times New Roman"/>
        </w:rPr>
      </w:pPr>
    </w:p>
    <w:p w14:paraId="3B9DC443" w14:textId="72B1ED45" w:rsidR="001B039F" w:rsidRPr="00687EE7" w:rsidRDefault="001B039F" w:rsidP="00687EE7">
      <w:pPr>
        <w:pStyle w:val="ListParagraph"/>
        <w:widowControl w:val="0"/>
        <w:numPr>
          <w:ilvl w:val="0"/>
          <w:numId w:val="28"/>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 xml:space="preserve">Annual </w:t>
      </w:r>
      <w:r w:rsidR="00BA6D20" w:rsidRPr="00687EE7">
        <w:rPr>
          <w:rFonts w:ascii="Times New Roman" w:hAnsi="Times New Roman" w:cs="Times New Roman"/>
          <w:b/>
          <w:i/>
          <w:iCs/>
        </w:rPr>
        <w:t xml:space="preserve">Operating </w:t>
      </w:r>
      <w:r w:rsidRPr="00687EE7">
        <w:rPr>
          <w:rFonts w:ascii="Times New Roman" w:hAnsi="Times New Roman" w:cs="Times New Roman"/>
          <w:b/>
          <w:i/>
          <w:iCs/>
        </w:rPr>
        <w:t>Plan</w:t>
      </w:r>
    </w:p>
    <w:p w14:paraId="2E7F0659" w14:textId="77777777" w:rsidR="003727A7" w:rsidRPr="0098615E" w:rsidRDefault="003727A7" w:rsidP="00E067EC">
      <w:pPr>
        <w:widowControl w:val="0"/>
        <w:autoSpaceDE w:val="0"/>
        <w:autoSpaceDN w:val="0"/>
        <w:adjustRightInd w:val="0"/>
        <w:jc w:val="both"/>
        <w:rPr>
          <w:rFonts w:ascii="Times New Roman" w:hAnsi="Times New Roman" w:cs="Times New Roman"/>
          <w:i/>
          <w:iCs/>
        </w:rPr>
      </w:pPr>
    </w:p>
    <w:p w14:paraId="0E84143E" w14:textId="5C2FA2A6" w:rsidR="001B039F" w:rsidRPr="00687EE7" w:rsidRDefault="001B039F"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 A</w:t>
      </w:r>
      <w:r w:rsidR="00BA6D20" w:rsidRPr="00687EE7">
        <w:rPr>
          <w:rFonts w:ascii="Times New Roman" w:hAnsi="Times New Roman" w:cs="Times New Roman"/>
        </w:rPr>
        <w:t>O</w:t>
      </w:r>
      <w:r w:rsidRPr="00687EE7">
        <w:rPr>
          <w:rFonts w:ascii="Times New Roman" w:hAnsi="Times New Roman" w:cs="Times New Roman"/>
        </w:rPr>
        <w:t xml:space="preserve">P is a tool </w:t>
      </w:r>
      <w:r w:rsidR="003727A7" w:rsidRPr="00687EE7">
        <w:rPr>
          <w:rFonts w:ascii="Times New Roman" w:hAnsi="Times New Roman" w:cs="Times New Roman"/>
        </w:rPr>
        <w:t>that</w:t>
      </w:r>
      <w:r w:rsidRPr="00687EE7">
        <w:rPr>
          <w:rFonts w:ascii="Times New Roman" w:hAnsi="Times New Roman" w:cs="Times New Roman"/>
        </w:rPr>
        <w:t xml:space="preserve"> organiz</w:t>
      </w:r>
      <w:r w:rsidR="00184B99" w:rsidRPr="00687EE7">
        <w:rPr>
          <w:rFonts w:ascii="Times New Roman" w:hAnsi="Times New Roman" w:cs="Times New Roman"/>
        </w:rPr>
        <w:t>es</w:t>
      </w:r>
      <w:r w:rsidRPr="00687EE7">
        <w:rPr>
          <w:rFonts w:ascii="Times New Roman" w:hAnsi="Times New Roman" w:cs="Times New Roman"/>
        </w:rPr>
        <w:t xml:space="preserve"> the activities to be conducted</w:t>
      </w:r>
      <w:r w:rsidR="003727A7" w:rsidRPr="00687EE7">
        <w:rPr>
          <w:rFonts w:ascii="Times New Roman" w:hAnsi="Times New Roman" w:cs="Times New Roman"/>
        </w:rPr>
        <w:t xml:space="preserve"> </w:t>
      </w:r>
      <w:r w:rsidRPr="00687EE7">
        <w:rPr>
          <w:rFonts w:ascii="Times New Roman" w:hAnsi="Times New Roman" w:cs="Times New Roman"/>
        </w:rPr>
        <w:t>during the course of a year. It is based upon the goals and objectives specified in</w:t>
      </w:r>
      <w:r w:rsidR="003727A7" w:rsidRPr="00687EE7">
        <w:rPr>
          <w:rFonts w:ascii="Times New Roman" w:hAnsi="Times New Roman" w:cs="Times New Roman"/>
        </w:rPr>
        <w:t xml:space="preserve"> </w:t>
      </w:r>
      <w:r w:rsidRPr="00687EE7">
        <w:rPr>
          <w:rFonts w:ascii="Times New Roman" w:hAnsi="Times New Roman" w:cs="Times New Roman"/>
        </w:rPr>
        <w:t>the Loan Agreement and the Project Report documents, but the A</w:t>
      </w:r>
      <w:r w:rsidR="00BA6D20" w:rsidRPr="00687EE7">
        <w:rPr>
          <w:rFonts w:ascii="Times New Roman" w:hAnsi="Times New Roman" w:cs="Times New Roman"/>
        </w:rPr>
        <w:t>O</w:t>
      </w:r>
      <w:r w:rsidRPr="00687EE7">
        <w:rPr>
          <w:rFonts w:ascii="Times New Roman" w:hAnsi="Times New Roman" w:cs="Times New Roman"/>
        </w:rPr>
        <w:t>P provides a</w:t>
      </w:r>
      <w:r w:rsidR="003727A7" w:rsidRPr="00687EE7">
        <w:rPr>
          <w:rFonts w:ascii="Times New Roman" w:hAnsi="Times New Roman" w:cs="Times New Roman"/>
        </w:rPr>
        <w:t xml:space="preserve"> </w:t>
      </w:r>
      <w:r w:rsidRPr="00687EE7">
        <w:rPr>
          <w:rFonts w:ascii="Times New Roman" w:hAnsi="Times New Roman" w:cs="Times New Roman"/>
        </w:rPr>
        <w:t xml:space="preserve">finer level of detail than those documents and includes </w:t>
      </w:r>
      <w:r w:rsidR="00184B99" w:rsidRPr="00687EE7">
        <w:rPr>
          <w:rFonts w:ascii="Times New Roman" w:hAnsi="Times New Roman" w:cs="Times New Roman"/>
        </w:rPr>
        <w:t xml:space="preserve">the </w:t>
      </w:r>
      <w:r w:rsidRPr="00687EE7">
        <w:rPr>
          <w:rFonts w:ascii="Times New Roman" w:hAnsi="Times New Roman" w:cs="Times New Roman"/>
        </w:rPr>
        <w:t>updated budget and</w:t>
      </w:r>
      <w:r w:rsidR="003727A7" w:rsidRPr="00687EE7">
        <w:rPr>
          <w:rFonts w:ascii="Times New Roman" w:hAnsi="Times New Roman" w:cs="Times New Roman"/>
        </w:rPr>
        <w:t xml:space="preserve"> timel</w:t>
      </w:r>
      <w:r w:rsidRPr="00687EE7">
        <w:rPr>
          <w:rFonts w:ascii="Times New Roman" w:hAnsi="Times New Roman" w:cs="Times New Roman"/>
        </w:rPr>
        <w:t>ines for the activities and tasks, reflecting the cumulative lessons learned</w:t>
      </w:r>
      <w:r w:rsidR="003727A7" w:rsidRPr="00687EE7">
        <w:rPr>
          <w:rFonts w:ascii="Times New Roman" w:hAnsi="Times New Roman" w:cs="Times New Roman"/>
        </w:rPr>
        <w:t xml:space="preserve"> </w:t>
      </w:r>
      <w:r w:rsidRPr="00687EE7">
        <w:rPr>
          <w:rFonts w:ascii="Times New Roman" w:hAnsi="Times New Roman" w:cs="Times New Roman"/>
        </w:rPr>
        <w:t>during the Program</w:t>
      </w:r>
      <w:r w:rsidR="000D11BB" w:rsidRPr="00687EE7">
        <w:rPr>
          <w:rFonts w:ascii="Times New Roman" w:hAnsi="Times New Roman" w:cs="Times New Roman"/>
        </w:rPr>
        <w:t>me</w:t>
      </w:r>
      <w:r w:rsidR="00D74AF2">
        <w:rPr>
          <w:rFonts w:ascii="Times New Roman" w:hAnsi="Times New Roman" w:cs="Times New Roman"/>
        </w:rPr>
        <w:t>'s execution.</w:t>
      </w:r>
      <w:r w:rsidRPr="00687EE7">
        <w:rPr>
          <w:rFonts w:ascii="Times New Roman" w:hAnsi="Times New Roman" w:cs="Times New Roman"/>
        </w:rPr>
        <w:t xml:space="preserve">The </w:t>
      </w:r>
      <w:r w:rsidR="00D2622A" w:rsidRPr="00687EE7">
        <w:rPr>
          <w:rFonts w:ascii="Times New Roman" w:hAnsi="Times New Roman" w:cs="Times New Roman"/>
        </w:rPr>
        <w:t>AOP</w:t>
      </w:r>
      <w:r w:rsidRPr="00687EE7">
        <w:rPr>
          <w:rFonts w:ascii="Times New Roman" w:hAnsi="Times New Roman" w:cs="Times New Roman"/>
        </w:rPr>
        <w:t xml:space="preserve"> wi</w:t>
      </w:r>
      <w:r w:rsidR="003727A7" w:rsidRPr="00687EE7">
        <w:rPr>
          <w:rFonts w:ascii="Times New Roman" w:hAnsi="Times New Roman" w:cs="Times New Roman"/>
        </w:rPr>
        <w:t xml:space="preserve">ll </w:t>
      </w:r>
      <w:r w:rsidRPr="00687EE7">
        <w:rPr>
          <w:rFonts w:ascii="Times New Roman" w:hAnsi="Times New Roman" w:cs="Times New Roman"/>
        </w:rPr>
        <w:t>be developed with the close participation and</w:t>
      </w:r>
      <w:r w:rsidR="00184B99" w:rsidRPr="00687EE7">
        <w:rPr>
          <w:rFonts w:ascii="Times New Roman" w:hAnsi="Times New Roman" w:cs="Times New Roman"/>
        </w:rPr>
        <w:t xml:space="preserve"> in</w:t>
      </w:r>
      <w:r w:rsidRPr="00687EE7">
        <w:rPr>
          <w:rFonts w:ascii="Times New Roman" w:hAnsi="Times New Roman" w:cs="Times New Roman"/>
        </w:rPr>
        <w:t xml:space="preserve">put </w:t>
      </w:r>
      <w:r w:rsidR="00184B99" w:rsidRPr="00687EE7">
        <w:rPr>
          <w:rFonts w:ascii="Times New Roman" w:hAnsi="Times New Roman" w:cs="Times New Roman"/>
        </w:rPr>
        <w:t>from</w:t>
      </w:r>
      <w:r w:rsidRPr="00687EE7">
        <w:rPr>
          <w:rFonts w:ascii="Times New Roman" w:hAnsi="Times New Roman" w:cs="Times New Roman"/>
        </w:rPr>
        <w:t xml:space="preserve"> the </w:t>
      </w:r>
      <w:r w:rsidR="005D7D11" w:rsidRPr="00687EE7">
        <w:rPr>
          <w:rFonts w:ascii="Times New Roman" w:hAnsi="Times New Roman" w:cs="Times New Roman"/>
        </w:rPr>
        <w:t xml:space="preserve">specific </w:t>
      </w:r>
      <w:r w:rsidRPr="00687EE7">
        <w:rPr>
          <w:rFonts w:ascii="Times New Roman" w:hAnsi="Times New Roman" w:cs="Times New Roman"/>
        </w:rPr>
        <w:t xml:space="preserve">units </w:t>
      </w:r>
      <w:r w:rsidR="00184B99" w:rsidRPr="00687EE7">
        <w:rPr>
          <w:rFonts w:ascii="Times New Roman" w:hAnsi="Times New Roman" w:cs="Times New Roman"/>
        </w:rPr>
        <w:t xml:space="preserve">in each of the </w:t>
      </w:r>
      <w:r w:rsidR="00846FC2" w:rsidRPr="00687EE7">
        <w:rPr>
          <w:rFonts w:ascii="Times New Roman" w:hAnsi="Times New Roman" w:cs="Times New Roman"/>
        </w:rPr>
        <w:t>executing/beneficiary</w:t>
      </w:r>
      <w:r w:rsidR="00D74AF2">
        <w:rPr>
          <w:rFonts w:ascii="Times New Roman" w:hAnsi="Times New Roman" w:cs="Times New Roman"/>
        </w:rPr>
        <w:t xml:space="preserve"> entities.</w:t>
      </w:r>
    </w:p>
    <w:p w14:paraId="7C09546E" w14:textId="77777777" w:rsidR="00375B45" w:rsidRPr="0098615E" w:rsidRDefault="00375B45" w:rsidP="00E067EC">
      <w:pPr>
        <w:pStyle w:val="ListParagraph"/>
        <w:widowControl w:val="0"/>
        <w:autoSpaceDE w:val="0"/>
        <w:autoSpaceDN w:val="0"/>
        <w:adjustRightInd w:val="0"/>
        <w:ind w:left="1164"/>
        <w:jc w:val="both"/>
        <w:rPr>
          <w:rFonts w:ascii="Times New Roman" w:hAnsi="Times New Roman" w:cs="Times New Roman"/>
        </w:rPr>
      </w:pPr>
    </w:p>
    <w:p w14:paraId="0CF8EBDC" w14:textId="1F91FA7E" w:rsidR="001B039F" w:rsidRPr="00687EE7" w:rsidRDefault="001B039F"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 A</w:t>
      </w:r>
      <w:r w:rsidR="00BA6D20" w:rsidRPr="00687EE7">
        <w:rPr>
          <w:rFonts w:ascii="Times New Roman" w:hAnsi="Times New Roman" w:cs="Times New Roman"/>
        </w:rPr>
        <w:t>O</w:t>
      </w:r>
      <w:r w:rsidRPr="00687EE7">
        <w:rPr>
          <w:rFonts w:ascii="Times New Roman" w:hAnsi="Times New Roman" w:cs="Times New Roman"/>
        </w:rPr>
        <w:t>P will be prepared using a participatory process involving the</w:t>
      </w:r>
      <w:r w:rsidR="003727A7" w:rsidRPr="00687EE7">
        <w:rPr>
          <w:rFonts w:ascii="Times New Roman" w:hAnsi="Times New Roman" w:cs="Times New Roman"/>
        </w:rPr>
        <w:t xml:space="preserve"> </w:t>
      </w:r>
      <w:r w:rsidR="00336E10" w:rsidRPr="00687EE7">
        <w:rPr>
          <w:rFonts w:ascii="Times New Roman" w:hAnsi="Times New Roman" w:cs="Times New Roman"/>
        </w:rPr>
        <w:t>PEU</w:t>
      </w:r>
      <w:r w:rsidRPr="00687EE7">
        <w:rPr>
          <w:rFonts w:ascii="Times New Roman" w:hAnsi="Times New Roman" w:cs="Times New Roman"/>
        </w:rPr>
        <w:t xml:space="preserve"> and</w:t>
      </w:r>
      <w:r w:rsidR="003727A7" w:rsidRPr="00687EE7">
        <w:rPr>
          <w:rFonts w:ascii="Times New Roman" w:hAnsi="Times New Roman" w:cs="Times New Roman"/>
        </w:rPr>
        <w:t xml:space="preserve"> </w:t>
      </w:r>
      <w:r w:rsidRPr="00687EE7">
        <w:rPr>
          <w:rFonts w:ascii="Times New Roman" w:hAnsi="Times New Roman" w:cs="Times New Roman"/>
        </w:rPr>
        <w:t xml:space="preserve">the units </w:t>
      </w:r>
      <w:r w:rsidR="00375B45" w:rsidRPr="00687EE7">
        <w:rPr>
          <w:rFonts w:ascii="Times New Roman" w:hAnsi="Times New Roman" w:cs="Times New Roman"/>
        </w:rPr>
        <w:t>i</w:t>
      </w:r>
      <w:r w:rsidRPr="00687EE7">
        <w:rPr>
          <w:rFonts w:ascii="Times New Roman" w:hAnsi="Times New Roman" w:cs="Times New Roman"/>
        </w:rPr>
        <w:t>nvolved in the Program</w:t>
      </w:r>
      <w:r w:rsidR="006F6C07" w:rsidRPr="00687EE7">
        <w:rPr>
          <w:rFonts w:ascii="Times New Roman" w:hAnsi="Times New Roman" w:cs="Times New Roman"/>
        </w:rPr>
        <w:t>me</w:t>
      </w:r>
      <w:r w:rsidRPr="00687EE7">
        <w:rPr>
          <w:rFonts w:ascii="Times New Roman" w:hAnsi="Times New Roman" w:cs="Times New Roman"/>
        </w:rPr>
        <w:t>'s execution (see preceding paragraph). The</w:t>
      </w:r>
      <w:r w:rsidR="003727A7" w:rsidRPr="00687EE7">
        <w:rPr>
          <w:rFonts w:ascii="Times New Roman" w:hAnsi="Times New Roman" w:cs="Times New Roman"/>
        </w:rPr>
        <w:t xml:space="preserve"> </w:t>
      </w:r>
      <w:r w:rsidRPr="00687EE7">
        <w:rPr>
          <w:rFonts w:ascii="Times New Roman" w:hAnsi="Times New Roman" w:cs="Times New Roman"/>
        </w:rPr>
        <w:t>Program</w:t>
      </w:r>
      <w:r w:rsidR="006F6C07" w:rsidRPr="00687EE7">
        <w:rPr>
          <w:rFonts w:ascii="Times New Roman" w:hAnsi="Times New Roman" w:cs="Times New Roman"/>
        </w:rPr>
        <w:t>me</w:t>
      </w:r>
      <w:r w:rsidRPr="00687EE7">
        <w:rPr>
          <w:rFonts w:ascii="Times New Roman" w:hAnsi="Times New Roman" w:cs="Times New Roman"/>
        </w:rPr>
        <w:t xml:space="preserve"> </w:t>
      </w:r>
      <w:r w:rsidR="004D31BD" w:rsidRPr="00687EE7">
        <w:rPr>
          <w:rFonts w:ascii="Times New Roman" w:hAnsi="Times New Roman" w:cs="Times New Roman"/>
        </w:rPr>
        <w:t>Manager</w:t>
      </w:r>
      <w:r w:rsidRPr="00687EE7">
        <w:rPr>
          <w:rFonts w:ascii="Times New Roman" w:hAnsi="Times New Roman" w:cs="Times New Roman"/>
        </w:rPr>
        <w:t xml:space="preserve"> of the</w:t>
      </w:r>
      <w:r w:rsidR="003727A7" w:rsidRPr="00687EE7">
        <w:rPr>
          <w:rFonts w:ascii="Times New Roman" w:hAnsi="Times New Roman" w:cs="Times New Roman"/>
        </w:rPr>
        <w:t xml:space="preserve"> </w:t>
      </w:r>
      <w:r w:rsidR="00336E10" w:rsidRPr="00687EE7">
        <w:rPr>
          <w:rFonts w:ascii="Times New Roman" w:hAnsi="Times New Roman" w:cs="Times New Roman"/>
        </w:rPr>
        <w:t>PEU</w:t>
      </w:r>
      <w:r w:rsidR="003727A7" w:rsidRPr="00687EE7">
        <w:rPr>
          <w:rFonts w:ascii="Times New Roman" w:hAnsi="Times New Roman" w:cs="Times New Roman"/>
        </w:rPr>
        <w:t xml:space="preserve"> </w:t>
      </w:r>
      <w:r w:rsidRPr="00687EE7">
        <w:rPr>
          <w:rFonts w:ascii="Times New Roman" w:hAnsi="Times New Roman" w:cs="Times New Roman"/>
        </w:rPr>
        <w:t>is responsible for leading and coordinating the</w:t>
      </w:r>
      <w:r w:rsidR="003727A7" w:rsidRPr="00687EE7">
        <w:rPr>
          <w:rFonts w:ascii="Times New Roman" w:hAnsi="Times New Roman" w:cs="Times New Roman"/>
        </w:rPr>
        <w:t xml:space="preserve"> </w:t>
      </w:r>
      <w:r w:rsidRPr="00687EE7">
        <w:rPr>
          <w:rFonts w:ascii="Times New Roman" w:hAnsi="Times New Roman" w:cs="Times New Roman"/>
        </w:rPr>
        <w:t xml:space="preserve">preparation of the </w:t>
      </w:r>
      <w:r w:rsidR="001E74B8" w:rsidRPr="00687EE7">
        <w:rPr>
          <w:rFonts w:ascii="Times New Roman" w:hAnsi="Times New Roman" w:cs="Times New Roman"/>
        </w:rPr>
        <w:t>A</w:t>
      </w:r>
      <w:r w:rsidR="00BA6D20" w:rsidRPr="00687EE7">
        <w:rPr>
          <w:rFonts w:ascii="Times New Roman" w:hAnsi="Times New Roman" w:cs="Times New Roman"/>
        </w:rPr>
        <w:t>O</w:t>
      </w:r>
      <w:r w:rsidR="001E74B8" w:rsidRPr="00687EE7">
        <w:rPr>
          <w:rFonts w:ascii="Times New Roman" w:hAnsi="Times New Roman" w:cs="Times New Roman"/>
        </w:rPr>
        <w:t>P</w:t>
      </w:r>
      <w:r w:rsidRPr="00687EE7">
        <w:rPr>
          <w:rFonts w:ascii="Times New Roman" w:hAnsi="Times New Roman" w:cs="Times New Roman"/>
        </w:rPr>
        <w:t xml:space="preserve">. The </w:t>
      </w:r>
      <w:r w:rsidR="00336E10" w:rsidRPr="00687EE7">
        <w:rPr>
          <w:rFonts w:ascii="Times New Roman" w:hAnsi="Times New Roman" w:cs="Times New Roman"/>
        </w:rPr>
        <w:t>PEU</w:t>
      </w:r>
      <w:r w:rsidRPr="00687EE7">
        <w:rPr>
          <w:rFonts w:ascii="Times New Roman" w:hAnsi="Times New Roman" w:cs="Times New Roman"/>
        </w:rPr>
        <w:t xml:space="preserve"> will help the participating units in the</w:t>
      </w:r>
      <w:r w:rsidR="003727A7" w:rsidRPr="00687EE7">
        <w:rPr>
          <w:rFonts w:ascii="Times New Roman" w:hAnsi="Times New Roman" w:cs="Times New Roman"/>
        </w:rPr>
        <w:t xml:space="preserve"> </w:t>
      </w:r>
      <w:r w:rsidRPr="00687EE7">
        <w:rPr>
          <w:rFonts w:ascii="Times New Roman" w:hAnsi="Times New Roman" w:cs="Times New Roman"/>
        </w:rPr>
        <w:t>preparation of the annual plans corresponding to each unit and will consolidate</w:t>
      </w:r>
      <w:r w:rsidR="003727A7" w:rsidRPr="00687EE7">
        <w:rPr>
          <w:rFonts w:ascii="Times New Roman" w:hAnsi="Times New Roman" w:cs="Times New Roman"/>
        </w:rPr>
        <w:t xml:space="preserve"> </w:t>
      </w:r>
      <w:r w:rsidRPr="00687EE7">
        <w:rPr>
          <w:rFonts w:ascii="Times New Roman" w:hAnsi="Times New Roman" w:cs="Times New Roman"/>
        </w:rPr>
        <w:t xml:space="preserve">these plans into </w:t>
      </w:r>
      <w:r w:rsidR="006F6C07" w:rsidRPr="00687EE7">
        <w:rPr>
          <w:rFonts w:ascii="Times New Roman" w:hAnsi="Times New Roman" w:cs="Times New Roman"/>
        </w:rPr>
        <w:t>a comprehensive Programme AOP</w:t>
      </w:r>
      <w:r w:rsidRPr="00687EE7">
        <w:rPr>
          <w:rFonts w:ascii="Times New Roman" w:hAnsi="Times New Roman" w:cs="Times New Roman"/>
        </w:rPr>
        <w:t>.</w:t>
      </w:r>
    </w:p>
    <w:p w14:paraId="447D1FFA" w14:textId="77777777" w:rsidR="003727A7" w:rsidRPr="0098615E" w:rsidRDefault="003727A7" w:rsidP="00E067EC">
      <w:pPr>
        <w:widowControl w:val="0"/>
        <w:autoSpaceDE w:val="0"/>
        <w:autoSpaceDN w:val="0"/>
        <w:adjustRightInd w:val="0"/>
        <w:jc w:val="both"/>
        <w:rPr>
          <w:rFonts w:ascii="Times New Roman" w:hAnsi="Times New Roman" w:cs="Times New Roman"/>
        </w:rPr>
      </w:pPr>
    </w:p>
    <w:p w14:paraId="0F40977C" w14:textId="3656CDD6" w:rsidR="001B039F" w:rsidRPr="00687EE7" w:rsidRDefault="001B039F"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 contents of the A</w:t>
      </w:r>
      <w:r w:rsidR="00BA6D20" w:rsidRPr="00687EE7">
        <w:rPr>
          <w:rFonts w:ascii="Times New Roman" w:hAnsi="Times New Roman" w:cs="Times New Roman"/>
        </w:rPr>
        <w:t>O</w:t>
      </w:r>
      <w:r w:rsidRPr="00687EE7">
        <w:rPr>
          <w:rFonts w:ascii="Times New Roman" w:hAnsi="Times New Roman" w:cs="Times New Roman"/>
        </w:rPr>
        <w:t>P will include at minimum the following information:</w:t>
      </w:r>
    </w:p>
    <w:p w14:paraId="3C002579" w14:textId="77777777" w:rsidR="003727A7" w:rsidRPr="0098615E" w:rsidRDefault="003727A7" w:rsidP="00E067EC">
      <w:pPr>
        <w:pStyle w:val="ListParagraph"/>
        <w:widowControl w:val="0"/>
        <w:autoSpaceDE w:val="0"/>
        <w:autoSpaceDN w:val="0"/>
        <w:adjustRightInd w:val="0"/>
        <w:ind w:left="1164"/>
        <w:jc w:val="both"/>
        <w:rPr>
          <w:rFonts w:ascii="Times New Roman" w:hAnsi="Times New Roman" w:cs="Times New Roman"/>
        </w:rPr>
      </w:pPr>
    </w:p>
    <w:p w14:paraId="6CAA59FD" w14:textId="01A12C56" w:rsidR="001B039F" w:rsidRPr="0098615E" w:rsidRDefault="001B039F"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Introduction:</w:t>
      </w:r>
      <w:r w:rsidRPr="0098615E">
        <w:rPr>
          <w:rFonts w:ascii="Times New Roman" w:hAnsi="Times New Roman" w:cs="Times New Roman"/>
        </w:rPr>
        <w:t xml:space="preserve"> A statement of the purpose of the document together</w:t>
      </w:r>
      <w:r w:rsidR="003727A7" w:rsidRPr="0098615E">
        <w:rPr>
          <w:rFonts w:ascii="Times New Roman" w:hAnsi="Times New Roman" w:cs="Times New Roman"/>
        </w:rPr>
        <w:t xml:space="preserve"> </w:t>
      </w:r>
      <w:r w:rsidRPr="0098615E">
        <w:rPr>
          <w:rFonts w:ascii="Times New Roman" w:hAnsi="Times New Roman" w:cs="Times New Roman"/>
        </w:rPr>
        <w:t>with a concise description of the general aspects of the Program</w:t>
      </w:r>
      <w:r w:rsidR="000D11BB">
        <w:rPr>
          <w:rFonts w:ascii="Times New Roman" w:hAnsi="Times New Roman" w:cs="Times New Roman"/>
        </w:rPr>
        <w:t>me</w:t>
      </w:r>
      <w:r w:rsidRPr="0098615E">
        <w:rPr>
          <w:rFonts w:ascii="Times New Roman" w:hAnsi="Times New Roman" w:cs="Times New Roman"/>
        </w:rPr>
        <w:t xml:space="preserve"> to be</w:t>
      </w:r>
      <w:r w:rsidR="003727A7" w:rsidRPr="0098615E">
        <w:rPr>
          <w:rFonts w:ascii="Times New Roman" w:hAnsi="Times New Roman" w:cs="Times New Roman"/>
        </w:rPr>
        <w:t xml:space="preserve"> </w:t>
      </w:r>
      <w:r w:rsidRPr="0098615E">
        <w:rPr>
          <w:rFonts w:ascii="Times New Roman" w:hAnsi="Times New Roman" w:cs="Times New Roman"/>
        </w:rPr>
        <w:t>executed in the year.</w:t>
      </w:r>
    </w:p>
    <w:p w14:paraId="5E4B203E" w14:textId="77777777" w:rsidR="003727A7" w:rsidRPr="0098615E" w:rsidRDefault="003727A7" w:rsidP="00E067EC">
      <w:pPr>
        <w:widowControl w:val="0"/>
        <w:autoSpaceDE w:val="0"/>
        <w:autoSpaceDN w:val="0"/>
        <w:adjustRightInd w:val="0"/>
        <w:jc w:val="both"/>
        <w:rPr>
          <w:rFonts w:ascii="Times New Roman" w:hAnsi="Times New Roman" w:cs="Times New Roman"/>
        </w:rPr>
      </w:pPr>
    </w:p>
    <w:p w14:paraId="0320C291" w14:textId="3B234CFB" w:rsidR="001B039F" w:rsidRPr="0098615E" w:rsidRDefault="001B039F"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Analysis of Previous Year's Execution:</w:t>
      </w:r>
      <w:r w:rsidRPr="0098615E">
        <w:rPr>
          <w:rFonts w:ascii="Times New Roman" w:hAnsi="Times New Roman" w:cs="Times New Roman"/>
        </w:rPr>
        <w:t xml:space="preserve"> Beginning with the second</w:t>
      </w:r>
      <w:r w:rsidR="003727A7" w:rsidRPr="0098615E">
        <w:rPr>
          <w:rFonts w:ascii="Times New Roman" w:hAnsi="Times New Roman" w:cs="Times New Roman"/>
        </w:rPr>
        <w:t xml:space="preserve"> </w:t>
      </w:r>
      <w:r w:rsidRPr="0098615E">
        <w:rPr>
          <w:rFonts w:ascii="Times New Roman" w:hAnsi="Times New Roman" w:cs="Times New Roman"/>
        </w:rPr>
        <w:t xml:space="preserve">Annual </w:t>
      </w:r>
      <w:r w:rsidR="00BA6D20">
        <w:rPr>
          <w:rFonts w:ascii="Times New Roman" w:hAnsi="Times New Roman" w:cs="Times New Roman"/>
        </w:rPr>
        <w:t xml:space="preserve">Operating </w:t>
      </w:r>
      <w:r w:rsidRPr="0098615E">
        <w:rPr>
          <w:rFonts w:ascii="Times New Roman" w:hAnsi="Times New Roman" w:cs="Times New Roman"/>
        </w:rPr>
        <w:t>Plan, there should be an analysis of the previous</w:t>
      </w:r>
      <w:r w:rsidR="003727A7" w:rsidRPr="0098615E">
        <w:rPr>
          <w:rFonts w:ascii="Times New Roman" w:hAnsi="Times New Roman" w:cs="Times New Roman"/>
        </w:rPr>
        <w:t xml:space="preserve"> </w:t>
      </w:r>
      <w:r w:rsidRPr="0098615E">
        <w:rPr>
          <w:rFonts w:ascii="Times New Roman" w:hAnsi="Times New Roman" w:cs="Times New Roman"/>
        </w:rPr>
        <w:t>year's execution, including: (i) a comparison summary of p</w:t>
      </w:r>
      <w:r w:rsidR="003727A7" w:rsidRPr="0098615E">
        <w:rPr>
          <w:rFonts w:ascii="Times New Roman" w:hAnsi="Times New Roman" w:cs="Times New Roman"/>
        </w:rPr>
        <w:t>lanned</w:t>
      </w:r>
      <w:r w:rsidRPr="0098615E">
        <w:rPr>
          <w:rFonts w:ascii="Times New Roman" w:hAnsi="Times New Roman" w:cs="Times New Roman"/>
        </w:rPr>
        <w:t xml:space="preserve"> and</w:t>
      </w:r>
      <w:r w:rsidR="003727A7" w:rsidRPr="0098615E">
        <w:rPr>
          <w:rFonts w:ascii="Times New Roman" w:hAnsi="Times New Roman" w:cs="Times New Roman"/>
        </w:rPr>
        <w:t xml:space="preserve"> </w:t>
      </w:r>
      <w:r w:rsidRPr="0098615E">
        <w:rPr>
          <w:rFonts w:ascii="Times New Roman" w:hAnsi="Times New Roman" w:cs="Times New Roman"/>
        </w:rPr>
        <w:t>actual physical and financial quantitative goals by the Program</w:t>
      </w:r>
      <w:r w:rsidR="006F6C07">
        <w:rPr>
          <w:rFonts w:ascii="Times New Roman" w:hAnsi="Times New Roman" w:cs="Times New Roman"/>
        </w:rPr>
        <w:t>me</w:t>
      </w:r>
      <w:r w:rsidR="003727A7" w:rsidRPr="0098615E">
        <w:rPr>
          <w:rFonts w:ascii="Times New Roman" w:hAnsi="Times New Roman" w:cs="Times New Roman"/>
        </w:rPr>
        <w:t xml:space="preserve"> </w:t>
      </w:r>
      <w:r w:rsidRPr="0098615E">
        <w:rPr>
          <w:rFonts w:ascii="Times New Roman" w:hAnsi="Times New Roman" w:cs="Times New Roman"/>
        </w:rPr>
        <w:t>activity; and (ii) a brief explanation of the reason for the variation</w:t>
      </w:r>
      <w:r w:rsidR="003727A7" w:rsidRPr="0098615E">
        <w:rPr>
          <w:rFonts w:ascii="Times New Roman" w:hAnsi="Times New Roman" w:cs="Times New Roman"/>
        </w:rPr>
        <w:t xml:space="preserve"> </w:t>
      </w:r>
      <w:r w:rsidRPr="0098615E">
        <w:rPr>
          <w:rFonts w:ascii="Times New Roman" w:hAnsi="Times New Roman" w:cs="Times New Roman"/>
        </w:rPr>
        <w:t>between planned and actual goals.</w:t>
      </w:r>
    </w:p>
    <w:p w14:paraId="1AD4F890" w14:textId="77777777" w:rsidR="003727A7" w:rsidRPr="0098615E" w:rsidRDefault="003727A7" w:rsidP="00E067EC">
      <w:pPr>
        <w:widowControl w:val="0"/>
        <w:autoSpaceDE w:val="0"/>
        <w:autoSpaceDN w:val="0"/>
        <w:adjustRightInd w:val="0"/>
        <w:jc w:val="both"/>
        <w:rPr>
          <w:rFonts w:ascii="Times New Roman" w:hAnsi="Times New Roman" w:cs="Times New Roman"/>
        </w:rPr>
      </w:pPr>
    </w:p>
    <w:p w14:paraId="58E1E7FF" w14:textId="458C0704" w:rsidR="006F6C07" w:rsidRPr="0092008C" w:rsidRDefault="00BD01F7" w:rsidP="00E067EC">
      <w:pPr>
        <w:pStyle w:val="ListParagraph"/>
        <w:widowControl w:val="0"/>
        <w:numPr>
          <w:ilvl w:val="0"/>
          <w:numId w:val="11"/>
        </w:numPr>
        <w:autoSpaceDE w:val="0"/>
        <w:autoSpaceDN w:val="0"/>
        <w:adjustRightInd w:val="0"/>
        <w:jc w:val="both"/>
        <w:rPr>
          <w:rFonts w:ascii="Times New Roman" w:hAnsi="Times New Roman" w:cs="Times New Roman"/>
        </w:rPr>
      </w:pPr>
      <w:r>
        <w:rPr>
          <w:rFonts w:ascii="Times New Roman" w:hAnsi="Times New Roman" w:cs="Times New Roman"/>
          <w:b/>
        </w:rPr>
        <w:t>Analysis of</w:t>
      </w:r>
      <w:r w:rsidR="006F6C07">
        <w:rPr>
          <w:rFonts w:ascii="Times New Roman" w:hAnsi="Times New Roman" w:cs="Times New Roman"/>
          <w:b/>
        </w:rPr>
        <w:t xml:space="preserve"> Risk Matrix: </w:t>
      </w:r>
      <w:r w:rsidR="006F6C07" w:rsidRPr="0092008C">
        <w:rPr>
          <w:rFonts w:ascii="Times New Roman" w:hAnsi="Times New Roman" w:cs="Times New Roman"/>
        </w:rPr>
        <w:t xml:space="preserve">Beginning with the second AOP, an analysis should be conducted of the </w:t>
      </w:r>
      <w:r w:rsidR="00EA43B8">
        <w:rPr>
          <w:rFonts w:ascii="Times New Roman" w:hAnsi="Times New Roman" w:cs="Times New Roman"/>
        </w:rPr>
        <w:t xml:space="preserve">current risks being faced </w:t>
      </w:r>
      <w:r>
        <w:rPr>
          <w:rFonts w:ascii="Times New Roman" w:hAnsi="Times New Roman" w:cs="Times New Roman"/>
        </w:rPr>
        <w:t>by the Programme and relevant updates should be made to the Risk Matrix if necessary.</w:t>
      </w:r>
    </w:p>
    <w:p w14:paraId="7DD2E48F" w14:textId="77777777" w:rsidR="006F6C07" w:rsidRPr="0092008C" w:rsidRDefault="006F6C07" w:rsidP="00E067EC">
      <w:pPr>
        <w:pStyle w:val="ListParagraph"/>
        <w:jc w:val="both"/>
        <w:rPr>
          <w:rFonts w:ascii="Times New Roman" w:hAnsi="Times New Roman" w:cs="Times New Roman"/>
          <w:b/>
        </w:rPr>
      </w:pPr>
    </w:p>
    <w:p w14:paraId="77507584" w14:textId="544D028A" w:rsidR="00547A35" w:rsidRPr="0098615E" w:rsidRDefault="00547A35"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 xml:space="preserve">Objectives and Goals of the Plan: </w:t>
      </w:r>
      <w:r w:rsidRPr="0098615E">
        <w:rPr>
          <w:rFonts w:ascii="Times New Roman" w:hAnsi="Times New Roman" w:cs="Times New Roman"/>
        </w:rPr>
        <w:t>This section should present the</w:t>
      </w:r>
      <w:r w:rsidR="003727A7" w:rsidRPr="0098615E">
        <w:rPr>
          <w:rFonts w:ascii="Times New Roman" w:hAnsi="Times New Roman" w:cs="Times New Roman"/>
        </w:rPr>
        <w:t xml:space="preserve"> </w:t>
      </w:r>
      <w:r w:rsidRPr="0098615E">
        <w:rPr>
          <w:rFonts w:ascii="Times New Roman" w:hAnsi="Times New Roman" w:cs="Times New Roman"/>
        </w:rPr>
        <w:t>general and specific objectives and goals related to the Program</w:t>
      </w:r>
      <w:r w:rsidR="009579BC">
        <w:rPr>
          <w:rFonts w:ascii="Times New Roman" w:hAnsi="Times New Roman" w:cs="Times New Roman"/>
        </w:rPr>
        <w:t>me</w:t>
      </w:r>
      <w:r w:rsidR="003727A7" w:rsidRPr="0098615E">
        <w:rPr>
          <w:rFonts w:ascii="Times New Roman" w:hAnsi="Times New Roman" w:cs="Times New Roman"/>
        </w:rPr>
        <w:t xml:space="preserve"> </w:t>
      </w:r>
      <w:r w:rsidRPr="0098615E">
        <w:rPr>
          <w:rFonts w:ascii="Times New Roman" w:hAnsi="Times New Roman" w:cs="Times New Roman"/>
        </w:rPr>
        <w:t>Report, the Loan Agreement, the Program</w:t>
      </w:r>
      <w:r w:rsidR="009579BC">
        <w:rPr>
          <w:rFonts w:ascii="Times New Roman" w:hAnsi="Times New Roman" w:cs="Times New Roman"/>
        </w:rPr>
        <w:t>me</w:t>
      </w:r>
      <w:r w:rsidRPr="0098615E">
        <w:rPr>
          <w:rFonts w:ascii="Times New Roman" w:hAnsi="Times New Roman" w:cs="Times New Roman"/>
        </w:rPr>
        <w:t>'s</w:t>
      </w:r>
      <w:r w:rsidR="00311CCA">
        <w:rPr>
          <w:rFonts w:ascii="Times New Roman" w:hAnsi="Times New Roman" w:cs="Times New Roman"/>
        </w:rPr>
        <w:t xml:space="preserve"> Results Matrix</w:t>
      </w:r>
      <w:r w:rsidRPr="0098615E">
        <w:rPr>
          <w:rFonts w:ascii="Times New Roman" w:hAnsi="Times New Roman" w:cs="Times New Roman"/>
        </w:rPr>
        <w:t>, and</w:t>
      </w:r>
      <w:r w:rsidR="003727A7" w:rsidRPr="0098615E">
        <w:rPr>
          <w:rFonts w:ascii="Times New Roman" w:hAnsi="Times New Roman" w:cs="Times New Roman"/>
        </w:rPr>
        <w:t xml:space="preserve"> </w:t>
      </w:r>
      <w:r w:rsidRPr="0098615E">
        <w:rPr>
          <w:rFonts w:ascii="Times New Roman" w:hAnsi="Times New Roman" w:cs="Times New Roman"/>
        </w:rPr>
        <w:t>the detailed cost tables in Annex 3. The setting of goals should be</w:t>
      </w:r>
      <w:r w:rsidR="003727A7" w:rsidRPr="0098615E">
        <w:rPr>
          <w:rFonts w:ascii="Times New Roman" w:hAnsi="Times New Roman" w:cs="Times New Roman"/>
        </w:rPr>
        <w:t xml:space="preserve"> </w:t>
      </w:r>
      <w:r w:rsidRPr="0098615E">
        <w:rPr>
          <w:rFonts w:ascii="Times New Roman" w:hAnsi="Times New Roman" w:cs="Times New Roman"/>
        </w:rPr>
        <w:t>realistic and based on the execution capacity to date. Precise,</w:t>
      </w:r>
      <w:r w:rsidR="003727A7" w:rsidRPr="0098615E">
        <w:rPr>
          <w:rFonts w:ascii="Times New Roman" w:hAnsi="Times New Roman" w:cs="Times New Roman"/>
        </w:rPr>
        <w:t xml:space="preserve"> measur</w:t>
      </w:r>
      <w:r w:rsidRPr="0098615E">
        <w:rPr>
          <w:rFonts w:ascii="Times New Roman" w:hAnsi="Times New Roman" w:cs="Times New Roman"/>
        </w:rPr>
        <w:t>able, quantitative goals should be set</w:t>
      </w:r>
      <w:r w:rsidR="003727A7" w:rsidRPr="0098615E">
        <w:rPr>
          <w:rFonts w:ascii="Times New Roman" w:hAnsi="Times New Roman" w:cs="Times New Roman"/>
        </w:rPr>
        <w:t>.</w:t>
      </w:r>
    </w:p>
    <w:p w14:paraId="64B94B8D" w14:textId="77777777" w:rsidR="003727A7" w:rsidRPr="0098615E" w:rsidRDefault="003727A7" w:rsidP="00E067EC">
      <w:pPr>
        <w:widowControl w:val="0"/>
        <w:autoSpaceDE w:val="0"/>
        <w:autoSpaceDN w:val="0"/>
        <w:adjustRightInd w:val="0"/>
        <w:jc w:val="both"/>
        <w:rPr>
          <w:rFonts w:ascii="Times New Roman" w:hAnsi="Times New Roman" w:cs="Times New Roman"/>
        </w:rPr>
      </w:pPr>
    </w:p>
    <w:p w14:paraId="33945124" w14:textId="77777777" w:rsidR="00547A35" w:rsidRPr="0098615E" w:rsidRDefault="00547A35"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Description of Activities:</w:t>
      </w:r>
      <w:r w:rsidRPr="0098615E">
        <w:rPr>
          <w:rFonts w:ascii="Times New Roman" w:hAnsi="Times New Roman" w:cs="Times New Roman"/>
        </w:rPr>
        <w:t xml:space="preserve"> The activities that will </w:t>
      </w:r>
      <w:r w:rsidR="009F0635">
        <w:rPr>
          <w:rFonts w:ascii="Times New Roman" w:hAnsi="Times New Roman" w:cs="Times New Roman"/>
        </w:rPr>
        <w:t xml:space="preserve">be </w:t>
      </w:r>
      <w:r w:rsidR="003727A7" w:rsidRPr="0098615E">
        <w:rPr>
          <w:rFonts w:ascii="Times New Roman" w:hAnsi="Times New Roman" w:cs="Times New Roman"/>
        </w:rPr>
        <w:t>carried</w:t>
      </w:r>
      <w:r w:rsidRPr="0098615E">
        <w:rPr>
          <w:rFonts w:ascii="Times New Roman" w:hAnsi="Times New Roman" w:cs="Times New Roman"/>
        </w:rPr>
        <w:t xml:space="preserve"> out</w:t>
      </w:r>
      <w:r w:rsidR="003727A7" w:rsidRPr="0098615E">
        <w:rPr>
          <w:rFonts w:ascii="Times New Roman" w:hAnsi="Times New Roman" w:cs="Times New Roman"/>
        </w:rPr>
        <w:t xml:space="preserve"> </w:t>
      </w:r>
      <w:r w:rsidRPr="0098615E">
        <w:rPr>
          <w:rFonts w:ascii="Times New Roman" w:hAnsi="Times New Roman" w:cs="Times New Roman"/>
        </w:rPr>
        <w:t>during the year should be presented in a clear and con</w:t>
      </w:r>
      <w:r w:rsidR="003727A7" w:rsidRPr="0098615E">
        <w:rPr>
          <w:rFonts w:ascii="Times New Roman" w:hAnsi="Times New Roman" w:cs="Times New Roman"/>
        </w:rPr>
        <w:t>ci</w:t>
      </w:r>
      <w:r w:rsidRPr="0098615E">
        <w:rPr>
          <w:rFonts w:ascii="Times New Roman" w:hAnsi="Times New Roman" w:cs="Times New Roman"/>
        </w:rPr>
        <w:t>se format</w:t>
      </w:r>
      <w:r w:rsidR="003727A7" w:rsidRPr="0098615E">
        <w:rPr>
          <w:rFonts w:ascii="Times New Roman" w:hAnsi="Times New Roman" w:cs="Times New Roman"/>
        </w:rPr>
        <w:t xml:space="preserve"> </w:t>
      </w:r>
      <w:r w:rsidRPr="0098615E">
        <w:rPr>
          <w:rFonts w:ascii="Times New Roman" w:hAnsi="Times New Roman" w:cs="Times New Roman"/>
        </w:rPr>
        <w:t>organized by component and activities. The methodology that will be</w:t>
      </w:r>
      <w:r w:rsidR="003727A7" w:rsidRPr="0098615E">
        <w:rPr>
          <w:rFonts w:ascii="Times New Roman" w:hAnsi="Times New Roman" w:cs="Times New Roman"/>
        </w:rPr>
        <w:t xml:space="preserve"> </w:t>
      </w:r>
      <w:r w:rsidRPr="0098615E">
        <w:rPr>
          <w:rFonts w:ascii="Times New Roman" w:hAnsi="Times New Roman" w:cs="Times New Roman"/>
        </w:rPr>
        <w:t>used to implement the activities should be explained, including the</w:t>
      </w:r>
      <w:r w:rsidR="00E101B3" w:rsidRPr="0098615E">
        <w:rPr>
          <w:rFonts w:ascii="Times New Roman" w:hAnsi="Times New Roman" w:cs="Times New Roman"/>
        </w:rPr>
        <w:t xml:space="preserve"> </w:t>
      </w:r>
      <w:r w:rsidRPr="0098615E">
        <w:rPr>
          <w:rFonts w:ascii="Times New Roman" w:hAnsi="Times New Roman" w:cs="Times New Roman"/>
        </w:rPr>
        <w:t>identification of the institutions and individuals involved</w:t>
      </w:r>
      <w:r w:rsidR="009F0635">
        <w:rPr>
          <w:rFonts w:ascii="Times New Roman" w:hAnsi="Times New Roman" w:cs="Times New Roman"/>
        </w:rPr>
        <w:t xml:space="preserve"> i</w:t>
      </w:r>
      <w:r w:rsidRPr="0098615E">
        <w:rPr>
          <w:rFonts w:ascii="Times New Roman" w:hAnsi="Times New Roman" w:cs="Times New Roman"/>
        </w:rPr>
        <w:t>n the</w:t>
      </w:r>
      <w:r w:rsidR="00E101B3" w:rsidRPr="0098615E">
        <w:rPr>
          <w:rFonts w:ascii="Times New Roman" w:hAnsi="Times New Roman" w:cs="Times New Roman"/>
        </w:rPr>
        <w:t xml:space="preserve"> </w:t>
      </w:r>
      <w:r w:rsidRPr="0098615E">
        <w:rPr>
          <w:rFonts w:ascii="Times New Roman" w:hAnsi="Times New Roman" w:cs="Times New Roman"/>
        </w:rPr>
        <w:t>execution of the activities and their corresponding responsibilities</w:t>
      </w:r>
      <w:r w:rsidR="00E101B3" w:rsidRPr="0098615E">
        <w:rPr>
          <w:rFonts w:ascii="Times New Roman" w:hAnsi="Times New Roman" w:cs="Times New Roman"/>
        </w:rPr>
        <w:t xml:space="preserve"> </w:t>
      </w:r>
      <w:r w:rsidRPr="0098615E">
        <w:rPr>
          <w:rFonts w:ascii="Times New Roman" w:hAnsi="Times New Roman" w:cs="Times New Roman"/>
        </w:rPr>
        <w:t>du</w:t>
      </w:r>
      <w:r w:rsidR="00E101B3" w:rsidRPr="0098615E">
        <w:rPr>
          <w:rFonts w:ascii="Times New Roman" w:hAnsi="Times New Roman" w:cs="Times New Roman"/>
        </w:rPr>
        <w:t>rin</w:t>
      </w:r>
      <w:r w:rsidRPr="0098615E">
        <w:rPr>
          <w:rFonts w:ascii="Times New Roman" w:hAnsi="Times New Roman" w:cs="Times New Roman"/>
        </w:rPr>
        <w:t>g execution. The resources budgeted for each activity (person</w:t>
      </w:r>
      <w:r w:rsidR="00E101B3" w:rsidRPr="0098615E">
        <w:rPr>
          <w:rFonts w:ascii="Times New Roman" w:hAnsi="Times New Roman" w:cs="Times New Roman"/>
        </w:rPr>
        <w:t xml:space="preserve"> </w:t>
      </w:r>
      <w:r w:rsidRPr="0098615E">
        <w:rPr>
          <w:rFonts w:ascii="Times New Roman" w:hAnsi="Times New Roman" w:cs="Times New Roman"/>
        </w:rPr>
        <w:t xml:space="preserve">days and cost) should be identified. Any factors that might </w:t>
      </w:r>
      <w:r w:rsidR="009F0635">
        <w:rPr>
          <w:rFonts w:ascii="Times New Roman" w:hAnsi="Times New Roman" w:cs="Times New Roman"/>
        </w:rPr>
        <w:t>jeopardize</w:t>
      </w:r>
      <w:r w:rsidR="00E101B3" w:rsidRPr="0098615E">
        <w:rPr>
          <w:rFonts w:ascii="Times New Roman" w:hAnsi="Times New Roman" w:cs="Times New Roman"/>
        </w:rPr>
        <w:t xml:space="preserve"> </w:t>
      </w:r>
      <w:r w:rsidRPr="0098615E">
        <w:rPr>
          <w:rFonts w:ascii="Times New Roman" w:hAnsi="Times New Roman" w:cs="Times New Roman"/>
        </w:rPr>
        <w:t>the successful achievement of stated goals should be identified and the</w:t>
      </w:r>
      <w:r w:rsidR="00E101B3" w:rsidRPr="0098615E">
        <w:rPr>
          <w:rFonts w:ascii="Times New Roman" w:hAnsi="Times New Roman" w:cs="Times New Roman"/>
        </w:rPr>
        <w:t xml:space="preserve"> </w:t>
      </w:r>
      <w:r w:rsidRPr="0098615E">
        <w:rPr>
          <w:rFonts w:ascii="Times New Roman" w:hAnsi="Times New Roman" w:cs="Times New Roman"/>
        </w:rPr>
        <w:t>actions that will be taken to help mitigate those factors should be</w:t>
      </w:r>
      <w:r w:rsidR="00E101B3" w:rsidRPr="0098615E">
        <w:rPr>
          <w:rFonts w:ascii="Times New Roman" w:hAnsi="Times New Roman" w:cs="Times New Roman"/>
        </w:rPr>
        <w:t xml:space="preserve"> </w:t>
      </w:r>
      <w:r w:rsidRPr="0098615E">
        <w:rPr>
          <w:rFonts w:ascii="Times New Roman" w:hAnsi="Times New Roman" w:cs="Times New Roman"/>
        </w:rPr>
        <w:t>briefly described.</w:t>
      </w:r>
    </w:p>
    <w:p w14:paraId="5BF9A1A7" w14:textId="77777777" w:rsidR="00E101B3" w:rsidRPr="0098615E" w:rsidRDefault="00E101B3" w:rsidP="00E067EC">
      <w:pPr>
        <w:widowControl w:val="0"/>
        <w:autoSpaceDE w:val="0"/>
        <w:autoSpaceDN w:val="0"/>
        <w:adjustRightInd w:val="0"/>
        <w:jc w:val="both"/>
        <w:rPr>
          <w:rFonts w:ascii="Times New Roman" w:hAnsi="Times New Roman" w:cs="Times New Roman"/>
        </w:rPr>
      </w:pPr>
    </w:p>
    <w:p w14:paraId="12BB59C3" w14:textId="77777777" w:rsidR="00547A35" w:rsidRPr="0098615E" w:rsidRDefault="00547A35"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Chronogram of Activities:</w:t>
      </w:r>
      <w:r w:rsidRPr="0098615E">
        <w:rPr>
          <w:rFonts w:ascii="Times New Roman" w:hAnsi="Times New Roman" w:cs="Times New Roman"/>
        </w:rPr>
        <w:t xml:space="preserve"> A chronogram of activities should be</w:t>
      </w:r>
      <w:r w:rsidR="008834D3" w:rsidRPr="0098615E">
        <w:rPr>
          <w:rFonts w:ascii="Times New Roman" w:hAnsi="Times New Roman" w:cs="Times New Roman"/>
        </w:rPr>
        <w:t xml:space="preserve"> </w:t>
      </w:r>
      <w:r w:rsidRPr="0098615E">
        <w:rPr>
          <w:rFonts w:ascii="Times New Roman" w:hAnsi="Times New Roman" w:cs="Times New Roman"/>
        </w:rPr>
        <w:t>presented, showing the expected beginning and ending date for activity</w:t>
      </w:r>
      <w:r w:rsidR="008834D3" w:rsidRPr="0098615E">
        <w:rPr>
          <w:rFonts w:ascii="Times New Roman" w:hAnsi="Times New Roman" w:cs="Times New Roman"/>
        </w:rPr>
        <w:t xml:space="preserve"> </w:t>
      </w:r>
      <w:r w:rsidRPr="0098615E">
        <w:rPr>
          <w:rFonts w:ascii="Times New Roman" w:hAnsi="Times New Roman" w:cs="Times New Roman"/>
        </w:rPr>
        <w:t>and a m</w:t>
      </w:r>
      <w:r w:rsidR="008834D3" w:rsidRPr="0098615E">
        <w:rPr>
          <w:rFonts w:ascii="Times New Roman" w:hAnsi="Times New Roman" w:cs="Times New Roman"/>
        </w:rPr>
        <w:t xml:space="preserve">onthly </w:t>
      </w:r>
      <w:r w:rsidRPr="0098615E">
        <w:rPr>
          <w:rFonts w:ascii="Times New Roman" w:hAnsi="Times New Roman" w:cs="Times New Roman"/>
        </w:rPr>
        <w:t>or quarterly level of detail for the year. Gantt Charts</w:t>
      </w:r>
      <w:r w:rsidR="008834D3" w:rsidRPr="0098615E">
        <w:rPr>
          <w:rFonts w:ascii="Times New Roman" w:hAnsi="Times New Roman" w:cs="Times New Roman"/>
        </w:rPr>
        <w:t xml:space="preserve"> </w:t>
      </w:r>
      <w:r w:rsidRPr="0098615E">
        <w:rPr>
          <w:rFonts w:ascii="Times New Roman" w:hAnsi="Times New Roman" w:cs="Times New Roman"/>
        </w:rPr>
        <w:t>can be used for this purpose.</w:t>
      </w:r>
    </w:p>
    <w:p w14:paraId="386F5C5E" w14:textId="77777777" w:rsidR="008834D3" w:rsidRPr="0098615E" w:rsidRDefault="008834D3" w:rsidP="00E067EC">
      <w:pPr>
        <w:widowControl w:val="0"/>
        <w:autoSpaceDE w:val="0"/>
        <w:autoSpaceDN w:val="0"/>
        <w:adjustRightInd w:val="0"/>
        <w:jc w:val="both"/>
        <w:rPr>
          <w:rFonts w:ascii="Times New Roman" w:hAnsi="Times New Roman" w:cs="Times New Roman"/>
        </w:rPr>
      </w:pPr>
    </w:p>
    <w:p w14:paraId="2337436A" w14:textId="24DD53DC" w:rsidR="00547A35" w:rsidRPr="0098615E" w:rsidRDefault="00547A35" w:rsidP="00E067EC">
      <w:pPr>
        <w:pStyle w:val="ListParagraph"/>
        <w:widowControl w:val="0"/>
        <w:numPr>
          <w:ilvl w:val="0"/>
          <w:numId w:val="11"/>
        </w:numPr>
        <w:autoSpaceDE w:val="0"/>
        <w:autoSpaceDN w:val="0"/>
        <w:adjustRightInd w:val="0"/>
        <w:jc w:val="both"/>
        <w:rPr>
          <w:rFonts w:ascii="Times New Roman" w:hAnsi="Times New Roman" w:cs="Times New Roman"/>
        </w:rPr>
      </w:pPr>
      <w:r w:rsidRPr="0098615E">
        <w:rPr>
          <w:rFonts w:ascii="Times New Roman" w:hAnsi="Times New Roman" w:cs="Times New Roman"/>
          <w:b/>
        </w:rPr>
        <w:t xml:space="preserve">Financing and Procurement: </w:t>
      </w:r>
      <w:r w:rsidRPr="0098615E">
        <w:rPr>
          <w:rFonts w:ascii="Times New Roman" w:hAnsi="Times New Roman" w:cs="Times New Roman"/>
        </w:rPr>
        <w:t>Quarterly financial disbursement</w:t>
      </w:r>
      <w:r w:rsidR="008834D3" w:rsidRPr="0098615E">
        <w:rPr>
          <w:rFonts w:ascii="Times New Roman" w:hAnsi="Times New Roman" w:cs="Times New Roman"/>
        </w:rPr>
        <w:t xml:space="preserve"> </w:t>
      </w:r>
      <w:r w:rsidRPr="0098615E">
        <w:rPr>
          <w:rFonts w:ascii="Times New Roman" w:hAnsi="Times New Roman" w:cs="Times New Roman"/>
        </w:rPr>
        <w:t>tables should be presented by Subcomponent. The source of financing</w:t>
      </w:r>
      <w:r w:rsidR="008834D3" w:rsidRPr="0098615E">
        <w:rPr>
          <w:rFonts w:ascii="Times New Roman" w:hAnsi="Times New Roman" w:cs="Times New Roman"/>
        </w:rPr>
        <w:t xml:space="preserve"> </w:t>
      </w:r>
      <w:r w:rsidRPr="0098615E">
        <w:rPr>
          <w:rFonts w:ascii="Times New Roman" w:hAnsi="Times New Roman" w:cs="Times New Roman"/>
        </w:rPr>
        <w:t>(IDB or G</w:t>
      </w:r>
      <w:r w:rsidR="009F0635">
        <w:rPr>
          <w:rFonts w:ascii="Times New Roman" w:hAnsi="Times New Roman" w:cs="Times New Roman"/>
        </w:rPr>
        <w:t>oJ or other donor</w:t>
      </w:r>
      <w:r w:rsidRPr="0098615E">
        <w:rPr>
          <w:rFonts w:ascii="Times New Roman" w:hAnsi="Times New Roman" w:cs="Times New Roman"/>
        </w:rPr>
        <w:t>) should be indicated. A procurement plan including: (i)</w:t>
      </w:r>
      <w:r w:rsidR="008834D3" w:rsidRPr="0098615E">
        <w:rPr>
          <w:rFonts w:ascii="Times New Roman" w:hAnsi="Times New Roman" w:cs="Times New Roman"/>
        </w:rPr>
        <w:t xml:space="preserve"> </w:t>
      </w:r>
      <w:r w:rsidRPr="0098615E">
        <w:rPr>
          <w:rFonts w:ascii="Times New Roman" w:hAnsi="Times New Roman" w:cs="Times New Roman"/>
        </w:rPr>
        <w:t>the cost of goods and services that will be acquired during the year, (ii)</w:t>
      </w:r>
      <w:r w:rsidR="007E61AF" w:rsidRPr="0098615E">
        <w:rPr>
          <w:rFonts w:ascii="Times New Roman" w:hAnsi="Times New Roman" w:cs="Times New Roman"/>
        </w:rPr>
        <w:t xml:space="preserve"> </w:t>
      </w:r>
      <w:r w:rsidRPr="0098615E">
        <w:rPr>
          <w:rFonts w:ascii="Times New Roman" w:hAnsi="Times New Roman" w:cs="Times New Roman"/>
        </w:rPr>
        <w:t>type of procurement; (iii) timing of the procurement; and (iv) the</w:t>
      </w:r>
      <w:r w:rsidR="007E61AF" w:rsidRPr="0098615E">
        <w:rPr>
          <w:rFonts w:ascii="Times New Roman" w:hAnsi="Times New Roman" w:cs="Times New Roman"/>
        </w:rPr>
        <w:t xml:space="preserve"> </w:t>
      </w:r>
      <w:r w:rsidRPr="0098615E">
        <w:rPr>
          <w:rFonts w:ascii="Times New Roman" w:hAnsi="Times New Roman" w:cs="Times New Roman"/>
        </w:rPr>
        <w:t>entity responsible for the execution of the procurement will be</w:t>
      </w:r>
      <w:r w:rsidR="007E61AF" w:rsidRPr="0098615E">
        <w:rPr>
          <w:rFonts w:ascii="Times New Roman" w:hAnsi="Times New Roman" w:cs="Times New Roman"/>
        </w:rPr>
        <w:t xml:space="preserve"> </w:t>
      </w:r>
      <w:r w:rsidRPr="0098615E">
        <w:rPr>
          <w:rFonts w:ascii="Times New Roman" w:hAnsi="Times New Roman" w:cs="Times New Roman"/>
        </w:rPr>
        <w:t xml:space="preserve">presented (while the </w:t>
      </w:r>
      <w:r w:rsidR="00336E10">
        <w:rPr>
          <w:rFonts w:ascii="Times New Roman" w:hAnsi="Times New Roman" w:cs="Times New Roman"/>
        </w:rPr>
        <w:t>PEU</w:t>
      </w:r>
      <w:r w:rsidRPr="0098615E">
        <w:rPr>
          <w:rFonts w:ascii="Times New Roman" w:hAnsi="Times New Roman" w:cs="Times New Roman"/>
        </w:rPr>
        <w:t xml:space="preserve"> is ultimately responsible for all of the</w:t>
      </w:r>
      <w:r w:rsidR="007E61AF" w:rsidRPr="0098615E">
        <w:rPr>
          <w:rFonts w:ascii="Times New Roman" w:hAnsi="Times New Roman" w:cs="Times New Roman"/>
        </w:rPr>
        <w:t xml:space="preserve"> </w:t>
      </w:r>
      <w:r w:rsidRPr="0098615E">
        <w:rPr>
          <w:rFonts w:ascii="Times New Roman" w:hAnsi="Times New Roman" w:cs="Times New Roman"/>
        </w:rPr>
        <w:t>procurement activities of the Program</w:t>
      </w:r>
      <w:r w:rsidR="004B4CD0">
        <w:rPr>
          <w:rFonts w:ascii="Times New Roman" w:hAnsi="Times New Roman" w:cs="Times New Roman"/>
        </w:rPr>
        <w:t>me</w:t>
      </w:r>
      <w:r w:rsidRPr="0098615E">
        <w:rPr>
          <w:rFonts w:ascii="Times New Roman" w:hAnsi="Times New Roman" w:cs="Times New Roman"/>
        </w:rPr>
        <w:t>, in certain instances the</w:t>
      </w:r>
      <w:r w:rsidR="007E61AF" w:rsidRPr="0098615E">
        <w:rPr>
          <w:rFonts w:ascii="Times New Roman" w:hAnsi="Times New Roman" w:cs="Times New Roman"/>
        </w:rPr>
        <w:t xml:space="preserve"> </w:t>
      </w:r>
      <w:r w:rsidRPr="0098615E">
        <w:rPr>
          <w:rFonts w:ascii="Times New Roman" w:hAnsi="Times New Roman" w:cs="Times New Roman"/>
        </w:rPr>
        <w:t>procurement of information technology equipment and sof</w:t>
      </w:r>
      <w:r w:rsidR="007E61AF" w:rsidRPr="0098615E">
        <w:rPr>
          <w:rFonts w:ascii="Times New Roman" w:hAnsi="Times New Roman" w:cs="Times New Roman"/>
        </w:rPr>
        <w:t>tware</w:t>
      </w:r>
      <w:r w:rsidRPr="0098615E">
        <w:rPr>
          <w:rFonts w:ascii="Times New Roman" w:hAnsi="Times New Roman" w:cs="Times New Roman"/>
        </w:rPr>
        <w:t xml:space="preserve"> as</w:t>
      </w:r>
      <w:r w:rsidR="007E61AF" w:rsidRPr="0098615E">
        <w:rPr>
          <w:rFonts w:ascii="Times New Roman" w:hAnsi="Times New Roman" w:cs="Times New Roman"/>
        </w:rPr>
        <w:t xml:space="preserve"> </w:t>
      </w:r>
      <w:r w:rsidRPr="0098615E">
        <w:rPr>
          <w:rFonts w:ascii="Times New Roman" w:hAnsi="Times New Roman" w:cs="Times New Roman"/>
        </w:rPr>
        <w:t>well as the costs of the workshops and didactic and supportive</w:t>
      </w:r>
      <w:r w:rsidR="007E61AF" w:rsidRPr="0098615E">
        <w:rPr>
          <w:rFonts w:ascii="Times New Roman" w:hAnsi="Times New Roman" w:cs="Times New Roman"/>
        </w:rPr>
        <w:t xml:space="preserve"> </w:t>
      </w:r>
      <w:r w:rsidRPr="0098615E">
        <w:rPr>
          <w:rFonts w:ascii="Times New Roman" w:hAnsi="Times New Roman" w:cs="Times New Roman"/>
        </w:rPr>
        <w:t>materials for certain Program</w:t>
      </w:r>
      <w:r w:rsidR="004B4CD0">
        <w:rPr>
          <w:rFonts w:ascii="Times New Roman" w:hAnsi="Times New Roman" w:cs="Times New Roman"/>
        </w:rPr>
        <w:t>me</w:t>
      </w:r>
      <w:r w:rsidRPr="0098615E">
        <w:rPr>
          <w:rFonts w:ascii="Times New Roman" w:hAnsi="Times New Roman" w:cs="Times New Roman"/>
        </w:rPr>
        <w:t xml:space="preserve"> activities may be bundled into consulting</w:t>
      </w:r>
      <w:r w:rsidR="007E61AF" w:rsidRPr="0098615E">
        <w:rPr>
          <w:rFonts w:ascii="Times New Roman" w:hAnsi="Times New Roman" w:cs="Times New Roman"/>
        </w:rPr>
        <w:t xml:space="preserve"> </w:t>
      </w:r>
      <w:r w:rsidRPr="0098615E">
        <w:rPr>
          <w:rFonts w:ascii="Times New Roman" w:hAnsi="Times New Roman" w:cs="Times New Roman"/>
        </w:rPr>
        <w:t>contracts).</w:t>
      </w:r>
    </w:p>
    <w:p w14:paraId="1A21F501" w14:textId="77777777" w:rsidR="007E61AF" w:rsidRPr="0098615E" w:rsidRDefault="007E61AF" w:rsidP="00E067EC">
      <w:pPr>
        <w:widowControl w:val="0"/>
        <w:autoSpaceDE w:val="0"/>
        <w:autoSpaceDN w:val="0"/>
        <w:adjustRightInd w:val="0"/>
        <w:jc w:val="both"/>
        <w:rPr>
          <w:rFonts w:ascii="Times New Roman" w:hAnsi="Times New Roman" w:cs="Times New Roman"/>
        </w:rPr>
      </w:pPr>
    </w:p>
    <w:p w14:paraId="23C0E362" w14:textId="3EE17A25" w:rsidR="00547A35" w:rsidRPr="0098615E" w:rsidRDefault="00931DE9" w:rsidP="00E067EC">
      <w:pPr>
        <w:pStyle w:val="ListParagraph"/>
        <w:widowControl w:val="0"/>
        <w:numPr>
          <w:ilvl w:val="0"/>
          <w:numId w:val="11"/>
        </w:numPr>
        <w:autoSpaceDE w:val="0"/>
        <w:autoSpaceDN w:val="0"/>
        <w:adjustRightInd w:val="0"/>
        <w:jc w:val="both"/>
        <w:rPr>
          <w:rFonts w:ascii="Times New Roman" w:hAnsi="Times New Roman" w:cs="Times New Roman"/>
        </w:rPr>
      </w:pPr>
      <w:r>
        <w:rPr>
          <w:rFonts w:ascii="Times New Roman" w:hAnsi="Times New Roman" w:cs="Times New Roman"/>
          <w:b/>
        </w:rPr>
        <w:t xml:space="preserve">The </w:t>
      </w:r>
      <w:r w:rsidR="00547A35" w:rsidRPr="0098615E">
        <w:rPr>
          <w:rFonts w:ascii="Times New Roman" w:hAnsi="Times New Roman" w:cs="Times New Roman"/>
          <w:b/>
        </w:rPr>
        <w:t xml:space="preserve">Monitoring and Evaluation </w:t>
      </w:r>
      <w:r>
        <w:rPr>
          <w:rFonts w:ascii="Times New Roman" w:hAnsi="Times New Roman" w:cs="Times New Roman"/>
          <w:b/>
        </w:rPr>
        <w:t>Plan for the program</w:t>
      </w:r>
      <w:r w:rsidR="00D667BE">
        <w:rPr>
          <w:rFonts w:ascii="Times New Roman" w:hAnsi="Times New Roman" w:cs="Times New Roman"/>
          <w:b/>
        </w:rPr>
        <w:t>me</w:t>
      </w:r>
      <w:r>
        <w:rPr>
          <w:rFonts w:ascii="Times New Roman" w:hAnsi="Times New Roman" w:cs="Times New Roman"/>
          <w:b/>
        </w:rPr>
        <w:t xml:space="preserve"> is specified </w:t>
      </w:r>
      <w:r w:rsidRPr="00250073">
        <w:rPr>
          <w:rFonts w:ascii="Times New Roman" w:hAnsi="Times New Roman" w:cs="Times New Roman"/>
          <w:b/>
        </w:rPr>
        <w:t xml:space="preserve">in </w:t>
      </w:r>
      <w:r w:rsidR="00D667BE" w:rsidRPr="00250073">
        <w:rPr>
          <w:rFonts w:ascii="Times New Roman" w:hAnsi="Times New Roman" w:cs="Times New Roman"/>
          <w:b/>
        </w:rPr>
        <w:t>xxx appendix/link</w:t>
      </w:r>
      <w:r w:rsidRPr="00250073">
        <w:rPr>
          <w:rFonts w:ascii="Times New Roman" w:hAnsi="Times New Roman" w:cs="Times New Roman"/>
          <w:b/>
        </w:rPr>
        <w:t xml:space="preserve"> of the POD/Loan proposal</w:t>
      </w:r>
      <w:r w:rsidR="003129E8" w:rsidRPr="00250073">
        <w:rPr>
          <w:rFonts w:ascii="Times New Roman" w:hAnsi="Times New Roman" w:cs="Times New Roman"/>
          <w:b/>
        </w:rPr>
        <w:t>.</w:t>
      </w:r>
      <w:r w:rsidR="00547A35" w:rsidRPr="00250073">
        <w:rPr>
          <w:rFonts w:ascii="Times New Roman" w:hAnsi="Times New Roman" w:cs="Times New Roman"/>
        </w:rPr>
        <w:t xml:space="preserve"> The specific monitoring</w:t>
      </w:r>
      <w:r w:rsidR="007E61AF" w:rsidRPr="00250073">
        <w:rPr>
          <w:rFonts w:ascii="Times New Roman" w:hAnsi="Times New Roman" w:cs="Times New Roman"/>
        </w:rPr>
        <w:t xml:space="preserve"> </w:t>
      </w:r>
      <w:r w:rsidR="00547A35" w:rsidRPr="00250073">
        <w:rPr>
          <w:rFonts w:ascii="Times New Roman" w:hAnsi="Times New Roman" w:cs="Times New Roman"/>
        </w:rPr>
        <w:t>and</w:t>
      </w:r>
      <w:r w:rsidR="00547A35" w:rsidRPr="0098615E">
        <w:rPr>
          <w:rFonts w:ascii="Times New Roman" w:hAnsi="Times New Roman" w:cs="Times New Roman"/>
        </w:rPr>
        <w:t xml:space="preserve"> impact indicators corresponding to each of the activities</w:t>
      </w:r>
      <w:r w:rsidR="007E61AF" w:rsidRPr="0098615E">
        <w:rPr>
          <w:rFonts w:ascii="Times New Roman" w:hAnsi="Times New Roman" w:cs="Times New Roman"/>
        </w:rPr>
        <w:t xml:space="preserve"> </w:t>
      </w:r>
      <w:r w:rsidR="00547A35" w:rsidRPr="0098615E">
        <w:rPr>
          <w:rFonts w:ascii="Times New Roman" w:hAnsi="Times New Roman" w:cs="Times New Roman"/>
        </w:rPr>
        <w:t>programmed for the year will be presented, making reference to the</w:t>
      </w:r>
      <w:r w:rsidR="00311CCA">
        <w:rPr>
          <w:rFonts w:ascii="Times New Roman" w:hAnsi="Times New Roman" w:cs="Times New Roman"/>
        </w:rPr>
        <w:t xml:space="preserve"> Results Matrix </w:t>
      </w:r>
      <w:r w:rsidR="00547A35" w:rsidRPr="0098615E">
        <w:rPr>
          <w:rFonts w:ascii="Times New Roman" w:hAnsi="Times New Roman" w:cs="Times New Roman"/>
        </w:rPr>
        <w:t>as well as the Chronogram of Activities. The</w:t>
      </w:r>
      <w:r w:rsidR="007E61AF" w:rsidRPr="0098615E">
        <w:rPr>
          <w:rFonts w:ascii="Times New Roman" w:hAnsi="Times New Roman" w:cs="Times New Roman"/>
        </w:rPr>
        <w:t xml:space="preserve"> </w:t>
      </w:r>
      <w:r w:rsidR="00547A35" w:rsidRPr="0098615E">
        <w:rPr>
          <w:rFonts w:ascii="Times New Roman" w:hAnsi="Times New Roman" w:cs="Times New Roman"/>
        </w:rPr>
        <w:t>source of information or form of collection of the data corresponding</w:t>
      </w:r>
      <w:r w:rsidR="007E61AF" w:rsidRPr="0098615E">
        <w:rPr>
          <w:rFonts w:ascii="Times New Roman" w:hAnsi="Times New Roman" w:cs="Times New Roman"/>
        </w:rPr>
        <w:t xml:space="preserve"> </w:t>
      </w:r>
      <w:r w:rsidR="00547A35" w:rsidRPr="0098615E">
        <w:rPr>
          <w:rFonts w:ascii="Times New Roman" w:hAnsi="Times New Roman" w:cs="Times New Roman"/>
        </w:rPr>
        <w:t>to each indicator should be identified.</w:t>
      </w:r>
    </w:p>
    <w:p w14:paraId="39DFED09" w14:textId="77777777" w:rsidR="007E61AF" w:rsidRPr="0098615E" w:rsidRDefault="007E61AF" w:rsidP="00E067EC">
      <w:pPr>
        <w:widowControl w:val="0"/>
        <w:autoSpaceDE w:val="0"/>
        <w:autoSpaceDN w:val="0"/>
        <w:adjustRightInd w:val="0"/>
        <w:jc w:val="both"/>
        <w:rPr>
          <w:rFonts w:ascii="Times New Roman" w:hAnsi="Times New Roman" w:cs="Times New Roman"/>
        </w:rPr>
      </w:pPr>
    </w:p>
    <w:p w14:paraId="5E954237" w14:textId="77777777" w:rsidR="007E61AF" w:rsidRPr="0098615E" w:rsidRDefault="007E61AF" w:rsidP="00E067EC">
      <w:pPr>
        <w:widowControl w:val="0"/>
        <w:autoSpaceDE w:val="0"/>
        <w:autoSpaceDN w:val="0"/>
        <w:adjustRightInd w:val="0"/>
        <w:jc w:val="both"/>
        <w:rPr>
          <w:rFonts w:ascii="Times New Roman" w:hAnsi="Times New Roman" w:cs="Times New Roman"/>
        </w:rPr>
      </w:pPr>
    </w:p>
    <w:p w14:paraId="1F1A30EB" w14:textId="77777777" w:rsidR="00546500" w:rsidRPr="0098615E" w:rsidRDefault="00546500" w:rsidP="00E067EC">
      <w:pPr>
        <w:widowControl w:val="0"/>
        <w:autoSpaceDE w:val="0"/>
        <w:autoSpaceDN w:val="0"/>
        <w:adjustRightInd w:val="0"/>
        <w:jc w:val="both"/>
        <w:rPr>
          <w:rFonts w:ascii="Times New Roman" w:hAnsi="Times New Roman" w:cs="Times New Roman"/>
        </w:rPr>
      </w:pPr>
    </w:p>
    <w:p w14:paraId="4AD3614A" w14:textId="77777777" w:rsidR="00546500" w:rsidRPr="0098615E" w:rsidRDefault="00546500" w:rsidP="00E067EC">
      <w:pPr>
        <w:jc w:val="both"/>
        <w:rPr>
          <w:rFonts w:ascii="Times New Roman" w:hAnsi="Times New Roman" w:cs="Times New Roman"/>
        </w:rPr>
      </w:pPr>
      <w:r w:rsidRPr="0098615E">
        <w:rPr>
          <w:rFonts w:ascii="Times New Roman" w:hAnsi="Times New Roman" w:cs="Times New Roman"/>
        </w:rPr>
        <w:br w:type="page"/>
      </w:r>
    </w:p>
    <w:p w14:paraId="5F49FABC" w14:textId="1D0E4673" w:rsidR="001C4AC4" w:rsidRDefault="001C4AC4" w:rsidP="00687EE7">
      <w:pPr>
        <w:pStyle w:val="ListParagraph"/>
        <w:widowControl w:val="0"/>
        <w:numPr>
          <w:ilvl w:val="0"/>
          <w:numId w:val="1"/>
        </w:numPr>
        <w:autoSpaceDE w:val="0"/>
        <w:autoSpaceDN w:val="0"/>
        <w:adjustRightInd w:val="0"/>
        <w:rPr>
          <w:rFonts w:ascii="Times New Roman" w:hAnsi="Times New Roman" w:cs="Times New Roman"/>
          <w:b/>
        </w:rPr>
      </w:pPr>
      <w:r>
        <w:rPr>
          <w:rFonts w:ascii="Times New Roman" w:hAnsi="Times New Roman" w:cs="Times New Roman"/>
          <w:b/>
        </w:rPr>
        <w:t>Social Action plan</w:t>
      </w:r>
    </w:p>
    <w:p w14:paraId="47B15AEE" w14:textId="13D814E2" w:rsidR="001C4AC4" w:rsidRDefault="001C4AC4" w:rsidP="00A13B42">
      <w:pPr>
        <w:widowControl w:val="0"/>
        <w:autoSpaceDE w:val="0"/>
        <w:autoSpaceDN w:val="0"/>
        <w:adjustRightInd w:val="0"/>
        <w:jc w:val="both"/>
        <w:rPr>
          <w:rFonts w:ascii="Times New Roman" w:hAnsi="Times New Roman" w:cs="Times New Roman"/>
          <w:b/>
        </w:rPr>
      </w:pPr>
    </w:p>
    <w:p w14:paraId="63A5E2B0" w14:textId="39864558" w:rsidR="001C4AC4" w:rsidRDefault="001C4AC4" w:rsidP="00A13B42">
      <w:pPr>
        <w:widowControl w:val="0"/>
        <w:autoSpaceDE w:val="0"/>
        <w:autoSpaceDN w:val="0"/>
        <w:adjustRightInd w:val="0"/>
        <w:rPr>
          <w:rFonts w:ascii="Times New Roman" w:hAnsi="Times New Roman" w:cs="Times New Roman"/>
        </w:rPr>
      </w:pPr>
      <w:r w:rsidRPr="00A13B42">
        <w:rPr>
          <w:rFonts w:ascii="Times New Roman" w:hAnsi="Times New Roman" w:cs="Times New Roman"/>
          <w:b/>
        </w:rPr>
        <w:t>Definition:</w:t>
      </w:r>
      <w:r w:rsidRPr="00A13B42">
        <w:rPr>
          <w:rFonts w:ascii="Times New Roman" w:hAnsi="Times New Roman" w:cs="Times New Roman"/>
        </w:rPr>
        <w:t xml:space="preserve"> The PEU will update the Project’s Gender Plan, </w:t>
      </w:r>
      <w:r w:rsidR="002A607D" w:rsidRPr="00A13B42">
        <w:rPr>
          <w:rFonts w:ascii="Times New Roman" w:hAnsi="Times New Roman" w:cs="Times New Roman"/>
        </w:rPr>
        <w:t xml:space="preserve">which will include a specific </w:t>
      </w:r>
      <w:r w:rsidRPr="00A13B42">
        <w:rPr>
          <w:rFonts w:ascii="Times New Roman" w:hAnsi="Times New Roman" w:cs="Times New Roman"/>
        </w:rPr>
        <w:t>schedule, activities, budget and deliverables to be implemented during the execution of the project</w:t>
      </w:r>
      <w:r w:rsidR="002A607D">
        <w:rPr>
          <w:rFonts w:ascii="Times New Roman" w:hAnsi="Times New Roman" w:cs="Times New Roman"/>
        </w:rPr>
        <w:t xml:space="preserve">. </w:t>
      </w:r>
      <w:r w:rsidR="00FA0553">
        <w:rPr>
          <w:rFonts w:ascii="Times New Roman" w:hAnsi="Times New Roman" w:cs="Times New Roman"/>
        </w:rPr>
        <w:t xml:space="preserve">This will support the implementation </w:t>
      </w:r>
      <w:r w:rsidR="00FA0553" w:rsidRPr="00FA0553">
        <w:rPr>
          <w:rFonts w:ascii="Times New Roman" w:hAnsi="Times New Roman" w:cs="Times New Roman"/>
        </w:rPr>
        <w:t>of the grievance redress mechanism</w:t>
      </w:r>
    </w:p>
    <w:p w14:paraId="527BB567" w14:textId="77777777" w:rsidR="002A607D" w:rsidRPr="00A13B42" w:rsidRDefault="002A607D" w:rsidP="00A13B42">
      <w:pPr>
        <w:widowControl w:val="0"/>
        <w:autoSpaceDE w:val="0"/>
        <w:autoSpaceDN w:val="0"/>
        <w:adjustRightInd w:val="0"/>
        <w:rPr>
          <w:rFonts w:ascii="Times New Roman" w:hAnsi="Times New Roman" w:cs="Times New Roman"/>
        </w:rPr>
      </w:pPr>
    </w:p>
    <w:p w14:paraId="6D0943E7" w14:textId="7E10A2FF" w:rsidR="00013A69" w:rsidRDefault="00546500" w:rsidP="00687EE7">
      <w:pPr>
        <w:pStyle w:val="ListParagraph"/>
        <w:widowControl w:val="0"/>
        <w:numPr>
          <w:ilvl w:val="0"/>
          <w:numId w:val="1"/>
        </w:numPr>
        <w:autoSpaceDE w:val="0"/>
        <w:autoSpaceDN w:val="0"/>
        <w:adjustRightInd w:val="0"/>
        <w:rPr>
          <w:rFonts w:ascii="Times New Roman" w:hAnsi="Times New Roman" w:cs="Times New Roman"/>
          <w:b/>
        </w:rPr>
      </w:pPr>
      <w:r w:rsidRPr="0098615E">
        <w:rPr>
          <w:rFonts w:ascii="Times New Roman" w:hAnsi="Times New Roman" w:cs="Times New Roman"/>
          <w:b/>
        </w:rPr>
        <w:t>Procurement Procedures and Guidelines</w:t>
      </w:r>
    </w:p>
    <w:p w14:paraId="3021D255" w14:textId="77777777" w:rsidR="00687EE7" w:rsidRDefault="00687EE7" w:rsidP="00687EE7">
      <w:pPr>
        <w:widowControl w:val="0"/>
        <w:autoSpaceDE w:val="0"/>
        <w:autoSpaceDN w:val="0"/>
        <w:adjustRightInd w:val="0"/>
        <w:jc w:val="both"/>
        <w:rPr>
          <w:rFonts w:ascii="Times New Roman" w:hAnsi="Times New Roman" w:cs="Times New Roman"/>
        </w:rPr>
      </w:pPr>
    </w:p>
    <w:p w14:paraId="32C3B1E0" w14:textId="015EE272" w:rsidR="00013A69" w:rsidRDefault="00013A69" w:rsidP="00687EE7">
      <w:pPr>
        <w:widowControl w:val="0"/>
        <w:autoSpaceDE w:val="0"/>
        <w:autoSpaceDN w:val="0"/>
        <w:adjustRightInd w:val="0"/>
        <w:jc w:val="both"/>
      </w:pPr>
      <w:r w:rsidRPr="00687EE7">
        <w:rPr>
          <w:rFonts w:ascii="Times New Roman" w:hAnsi="Times New Roman" w:cs="Times New Roman"/>
        </w:rPr>
        <w:t>T</w:t>
      </w:r>
      <w:r w:rsidR="00546500" w:rsidRPr="00687EE7">
        <w:rPr>
          <w:rFonts w:ascii="Times New Roman" w:hAnsi="Times New Roman" w:cs="Times New Roman"/>
        </w:rPr>
        <w:t>he procurement of goods and services and the contracting of consulting services</w:t>
      </w:r>
      <w:r w:rsidR="007E61AF" w:rsidRPr="00687EE7">
        <w:rPr>
          <w:rFonts w:ascii="Times New Roman" w:hAnsi="Times New Roman" w:cs="Times New Roman"/>
        </w:rPr>
        <w:t xml:space="preserve"> </w:t>
      </w:r>
      <w:r w:rsidR="00546500" w:rsidRPr="00687EE7">
        <w:rPr>
          <w:rFonts w:ascii="Times New Roman" w:hAnsi="Times New Roman" w:cs="Times New Roman"/>
        </w:rPr>
        <w:t>are to be carried out in accordance with t</w:t>
      </w:r>
      <w:r w:rsidR="005B7AB1" w:rsidRPr="00687EE7">
        <w:rPr>
          <w:rFonts w:ascii="Times New Roman" w:hAnsi="Times New Roman" w:cs="Times New Roman"/>
        </w:rPr>
        <w:t>h</w:t>
      </w:r>
      <w:r w:rsidR="00546500" w:rsidRPr="00687EE7">
        <w:rPr>
          <w:rFonts w:ascii="Times New Roman" w:hAnsi="Times New Roman" w:cs="Times New Roman"/>
        </w:rPr>
        <w:t>e procedures stipulated in the</w:t>
      </w:r>
      <w:r w:rsidR="007E61AF" w:rsidRPr="00687EE7">
        <w:rPr>
          <w:rFonts w:ascii="Times New Roman" w:hAnsi="Times New Roman" w:cs="Times New Roman"/>
        </w:rPr>
        <w:t xml:space="preserve"> </w:t>
      </w:r>
      <w:r w:rsidR="00546500" w:rsidRPr="00687EE7">
        <w:rPr>
          <w:rFonts w:ascii="Times New Roman" w:hAnsi="Times New Roman" w:cs="Times New Roman"/>
        </w:rPr>
        <w:t>procurement policies of the Bank. These procedures are included in Annex B of</w:t>
      </w:r>
      <w:r w:rsidR="007E61AF" w:rsidRPr="00687EE7">
        <w:rPr>
          <w:rFonts w:ascii="Times New Roman" w:hAnsi="Times New Roman" w:cs="Times New Roman"/>
        </w:rPr>
        <w:t xml:space="preserve"> </w:t>
      </w:r>
      <w:r w:rsidR="00546500" w:rsidRPr="00687EE7">
        <w:rPr>
          <w:rFonts w:ascii="Times New Roman" w:hAnsi="Times New Roman" w:cs="Times New Roman"/>
        </w:rPr>
        <w:t>the Loan Contract for the procurement of goods and services; and the Bank</w:t>
      </w:r>
      <w:r w:rsidR="007E61AF" w:rsidRPr="00687EE7">
        <w:rPr>
          <w:rFonts w:ascii="Times New Roman" w:hAnsi="Times New Roman" w:cs="Times New Roman"/>
        </w:rPr>
        <w:t xml:space="preserve"> </w:t>
      </w:r>
      <w:r w:rsidR="00A42250" w:rsidRPr="00687EE7">
        <w:rPr>
          <w:rFonts w:ascii="Times New Roman" w:hAnsi="Times New Roman" w:cs="Times New Roman"/>
        </w:rPr>
        <w:t>policy document GN-</w:t>
      </w:r>
      <w:r w:rsidR="00F3749F" w:rsidRPr="00687EE7">
        <w:rPr>
          <w:rFonts w:ascii="Times New Roman" w:hAnsi="Times New Roman" w:cs="Times New Roman"/>
        </w:rPr>
        <w:t>23</w:t>
      </w:r>
      <w:r w:rsidR="00936757" w:rsidRPr="00687EE7">
        <w:rPr>
          <w:rFonts w:ascii="Times New Roman" w:hAnsi="Times New Roman" w:cs="Times New Roman"/>
        </w:rPr>
        <w:t>4</w:t>
      </w:r>
      <w:r w:rsidR="00A42250" w:rsidRPr="00687EE7">
        <w:rPr>
          <w:rFonts w:ascii="Times New Roman" w:hAnsi="Times New Roman" w:cs="Times New Roman"/>
        </w:rPr>
        <w:t>9-</w:t>
      </w:r>
      <w:r w:rsidR="00936757" w:rsidRPr="00687EE7">
        <w:rPr>
          <w:rFonts w:ascii="Times New Roman" w:hAnsi="Times New Roman" w:cs="Times New Roman"/>
        </w:rPr>
        <w:t>9</w:t>
      </w:r>
      <w:r w:rsidR="00A42250" w:rsidRPr="00687EE7">
        <w:rPr>
          <w:rFonts w:ascii="Times New Roman" w:hAnsi="Times New Roman" w:cs="Times New Roman"/>
        </w:rPr>
        <w:t xml:space="preserve"> procure</w:t>
      </w:r>
      <w:r w:rsidR="00794C09" w:rsidRPr="00687EE7">
        <w:rPr>
          <w:rFonts w:ascii="Times New Roman" w:hAnsi="Times New Roman" w:cs="Times New Roman"/>
        </w:rPr>
        <w:t>ment of goods and works, GN-2350</w:t>
      </w:r>
      <w:r w:rsidR="00A42250" w:rsidRPr="00687EE7">
        <w:rPr>
          <w:rFonts w:ascii="Times New Roman" w:hAnsi="Times New Roman" w:cs="Times New Roman"/>
        </w:rPr>
        <w:t>-</w:t>
      </w:r>
      <w:r w:rsidR="000B1916" w:rsidRPr="00687EE7">
        <w:rPr>
          <w:rFonts w:ascii="Times New Roman" w:hAnsi="Times New Roman" w:cs="Times New Roman"/>
        </w:rPr>
        <w:t>9</w:t>
      </w:r>
      <w:r w:rsidR="00A42250" w:rsidRPr="00687EE7">
        <w:rPr>
          <w:rFonts w:ascii="Times New Roman" w:hAnsi="Times New Roman" w:cs="Times New Roman"/>
        </w:rPr>
        <w:t xml:space="preserve"> selection and contracting of consultants (individuals and firms) finance</w:t>
      </w:r>
      <w:r w:rsidR="00BF215E" w:rsidRPr="00687EE7">
        <w:rPr>
          <w:rFonts w:ascii="Times New Roman" w:hAnsi="Times New Roman" w:cs="Times New Roman"/>
        </w:rPr>
        <w:t>d</w:t>
      </w:r>
      <w:r w:rsidR="00A42250" w:rsidRPr="00687EE7">
        <w:rPr>
          <w:rFonts w:ascii="Times New Roman" w:hAnsi="Times New Roman" w:cs="Times New Roman"/>
        </w:rPr>
        <w:t xml:space="preserve"> with IDB reso</w:t>
      </w:r>
      <w:r w:rsidR="00BF215E" w:rsidRPr="00687EE7">
        <w:rPr>
          <w:rFonts w:ascii="Times New Roman" w:hAnsi="Times New Roman" w:cs="Times New Roman"/>
        </w:rPr>
        <w:t xml:space="preserve">urces. See also </w:t>
      </w:r>
      <w:hyperlink r:id="rId21" w:history="1">
        <w:r w:rsidR="00250073" w:rsidRPr="00687EE7">
          <w:rPr>
            <w:rStyle w:val="Hyperlink"/>
            <w:rFonts w:ascii="Times New Roman" w:hAnsi="Times New Roman" w:cs="Times New Roman"/>
          </w:rPr>
          <w:t>IDB - Project Procurement</w:t>
        </w:r>
      </w:hyperlink>
      <w:r w:rsidR="00250073">
        <w:t>.</w:t>
      </w:r>
    </w:p>
    <w:p w14:paraId="0AF502FE" w14:textId="77777777" w:rsidR="00013A69" w:rsidRDefault="00013A69" w:rsidP="00E067EC">
      <w:pPr>
        <w:pStyle w:val="ListParagraph"/>
        <w:widowControl w:val="0"/>
        <w:autoSpaceDE w:val="0"/>
        <w:autoSpaceDN w:val="0"/>
        <w:adjustRightInd w:val="0"/>
        <w:ind w:left="1164"/>
        <w:jc w:val="both"/>
      </w:pPr>
    </w:p>
    <w:p w14:paraId="14442B12" w14:textId="77777777" w:rsidR="00013A69" w:rsidRPr="00013A69" w:rsidRDefault="00250073" w:rsidP="00687EE7">
      <w:pPr>
        <w:widowControl w:val="0"/>
        <w:autoSpaceDE w:val="0"/>
        <w:autoSpaceDN w:val="0"/>
        <w:adjustRightInd w:val="0"/>
        <w:jc w:val="both"/>
      </w:pPr>
      <w:r w:rsidRPr="00687EE7">
        <w:rPr>
          <w:rFonts w:ascii="Times New Roman" w:hAnsi="Times New Roman" w:cs="Times New Roman"/>
        </w:rPr>
        <w:t xml:space="preserve">“International Competitive Bidding permits foreign companies to take part. This system is Compulsory when the cost of works is over US$5 million and the cost of goods is over US$350,000 </w:t>
      </w:r>
      <w:r w:rsidR="00936757" w:rsidRPr="00687EE7">
        <w:rPr>
          <w:rFonts w:ascii="Times New Roman" w:hAnsi="Times New Roman" w:cs="Times New Roman"/>
        </w:rPr>
        <w:t>272-2</w:t>
      </w:r>
      <w:r w:rsidRPr="00687EE7">
        <w:rPr>
          <w:rFonts w:ascii="Times New Roman" w:hAnsi="Times New Roman" w:cs="Times New Roman"/>
        </w:rPr>
        <w:t>)”</w:t>
      </w:r>
      <w:r w:rsidR="00546500" w:rsidRPr="00687EE7">
        <w:rPr>
          <w:rFonts w:ascii="Times New Roman" w:hAnsi="Times New Roman" w:cs="Times New Roman"/>
        </w:rPr>
        <w:t xml:space="preserve"> and local competitive procedures may be used</w:t>
      </w:r>
      <w:r w:rsidR="007E61AF" w:rsidRPr="00687EE7">
        <w:rPr>
          <w:rFonts w:ascii="Times New Roman" w:hAnsi="Times New Roman" w:cs="Times New Roman"/>
        </w:rPr>
        <w:t xml:space="preserve"> </w:t>
      </w:r>
      <w:r w:rsidR="00546500" w:rsidRPr="00687EE7">
        <w:rPr>
          <w:rFonts w:ascii="Times New Roman" w:hAnsi="Times New Roman" w:cs="Times New Roman"/>
        </w:rPr>
        <w:t>for lesser amounts, provided they do not conflict with Bank policies.</w:t>
      </w:r>
    </w:p>
    <w:p w14:paraId="31177D6F" w14:textId="77777777" w:rsidR="00013A69" w:rsidRPr="00013A69" w:rsidRDefault="00013A69" w:rsidP="00E067EC">
      <w:pPr>
        <w:pStyle w:val="ListParagraph"/>
        <w:widowControl w:val="0"/>
        <w:autoSpaceDE w:val="0"/>
        <w:autoSpaceDN w:val="0"/>
        <w:adjustRightInd w:val="0"/>
        <w:ind w:left="1164"/>
        <w:jc w:val="both"/>
      </w:pPr>
    </w:p>
    <w:p w14:paraId="5D443182" w14:textId="2265A92A" w:rsidR="009328A0" w:rsidRPr="00013A69" w:rsidRDefault="009328A0" w:rsidP="00687EE7">
      <w:pPr>
        <w:widowControl w:val="0"/>
        <w:autoSpaceDE w:val="0"/>
        <w:autoSpaceDN w:val="0"/>
        <w:adjustRightInd w:val="0"/>
        <w:jc w:val="both"/>
      </w:pPr>
      <w:r w:rsidRPr="00687EE7">
        <w:rPr>
          <w:rFonts w:ascii="Times New Roman" w:hAnsi="Times New Roman" w:cs="Times New Roman"/>
        </w:rPr>
        <w:t>Project procurement</w:t>
      </w:r>
      <w:r w:rsidR="003A575B" w:rsidRPr="00687EE7">
        <w:rPr>
          <w:rFonts w:ascii="Times New Roman" w:hAnsi="Times New Roman" w:cs="Times New Roman"/>
        </w:rPr>
        <w:t xml:space="preserve"> will also have to conform to GO</w:t>
      </w:r>
      <w:r w:rsidRPr="00687EE7">
        <w:rPr>
          <w:rFonts w:ascii="Times New Roman" w:hAnsi="Times New Roman" w:cs="Times New Roman"/>
        </w:rPr>
        <w:t>J rules and regulations, as demonstrated in the following diagram.</w:t>
      </w:r>
    </w:p>
    <w:p w14:paraId="54B71768" w14:textId="77777777" w:rsidR="003563BA" w:rsidRPr="0092008C" w:rsidRDefault="003563BA" w:rsidP="00E067EC">
      <w:pPr>
        <w:pStyle w:val="ListParagraph"/>
        <w:jc w:val="both"/>
        <w:rPr>
          <w:rFonts w:ascii="Times New Roman" w:hAnsi="Times New Roman" w:cs="Times New Roman"/>
        </w:rPr>
      </w:pPr>
    </w:p>
    <w:p w14:paraId="0358061B" w14:textId="77777777" w:rsidR="003563BA" w:rsidRDefault="003563BA" w:rsidP="00E067EC">
      <w:pPr>
        <w:pStyle w:val="ListParagraph"/>
        <w:widowControl w:val="0"/>
        <w:autoSpaceDE w:val="0"/>
        <w:autoSpaceDN w:val="0"/>
        <w:adjustRightInd w:val="0"/>
        <w:ind w:left="576"/>
        <w:jc w:val="both"/>
        <w:rPr>
          <w:rFonts w:ascii="Times New Roman" w:hAnsi="Times New Roman" w:cs="Times New Roman"/>
        </w:rPr>
      </w:pPr>
    </w:p>
    <w:p w14:paraId="72A11240" w14:textId="2874D334" w:rsidR="00BC6213" w:rsidRPr="00BC6213" w:rsidRDefault="0074110C" w:rsidP="00E067EC">
      <w:pPr>
        <w:pStyle w:val="ListParagraph"/>
        <w:widowControl w:val="0"/>
        <w:autoSpaceDE w:val="0"/>
        <w:autoSpaceDN w:val="0"/>
        <w:adjustRightInd w:val="0"/>
        <w:ind w:left="576"/>
        <w:jc w:val="both"/>
        <w:rPr>
          <w:rFonts w:ascii="Times New Roman" w:hAnsi="Times New Roman" w:cs="Times New Roman"/>
          <w:b/>
        </w:rPr>
      </w:pPr>
      <w:r>
        <w:rPr>
          <w:rFonts w:ascii="Times New Roman" w:hAnsi="Times New Roman" w:cs="Times New Roman"/>
          <w:b/>
        </w:rPr>
        <w:t>Figure 1</w:t>
      </w:r>
    </w:p>
    <w:p w14:paraId="1C2C3985" w14:textId="28461B76" w:rsidR="009D0519" w:rsidRPr="00BC6213" w:rsidRDefault="00BC6213" w:rsidP="00E067EC">
      <w:pPr>
        <w:pStyle w:val="ListParagraph"/>
        <w:widowControl w:val="0"/>
        <w:autoSpaceDE w:val="0"/>
        <w:autoSpaceDN w:val="0"/>
        <w:adjustRightInd w:val="0"/>
        <w:ind w:left="576"/>
        <w:jc w:val="both"/>
        <w:rPr>
          <w:rFonts w:ascii="Times New Roman" w:hAnsi="Times New Roman" w:cs="Times New Roman"/>
        </w:rPr>
      </w:pPr>
      <w:r w:rsidRPr="00BC6213">
        <w:rPr>
          <w:rFonts w:ascii="Times New Roman" w:hAnsi="Times New Roman" w:cs="Times New Roman"/>
          <w:b/>
        </w:rPr>
        <w:t>Government of Jamaica</w:t>
      </w:r>
    </w:p>
    <w:p w14:paraId="67A76F5E" w14:textId="77777777" w:rsidR="009D0519" w:rsidRPr="009328A0" w:rsidRDefault="009D0519" w:rsidP="00E067EC">
      <w:pPr>
        <w:pStyle w:val="ListParagraph"/>
        <w:widowControl w:val="0"/>
        <w:autoSpaceDE w:val="0"/>
        <w:autoSpaceDN w:val="0"/>
        <w:adjustRightInd w:val="0"/>
        <w:ind w:left="576"/>
        <w:jc w:val="both"/>
        <w:rPr>
          <w:rFonts w:ascii="Times New Roman" w:hAnsi="Times New Roman" w:cs="Times New Roman"/>
        </w:rPr>
      </w:pPr>
    </w:p>
    <w:p w14:paraId="01B483C7" w14:textId="77777777" w:rsidR="00BC6213" w:rsidRDefault="00BC6213" w:rsidP="00E067EC">
      <w:pPr>
        <w:widowControl w:val="0"/>
        <w:autoSpaceDE w:val="0"/>
        <w:autoSpaceDN w:val="0"/>
        <w:adjustRightInd w:val="0"/>
        <w:jc w:val="both"/>
        <w:rPr>
          <w:rFonts w:ascii="Times New Roman" w:hAnsi="Times New Roman" w:cs="Times New Roman"/>
        </w:rPr>
      </w:pPr>
      <w:r>
        <w:rPr>
          <w:rFonts w:ascii="Times New Roman" w:hAnsi="Times New Roman" w:cs="Times New Roman"/>
          <w:noProof/>
          <w:lang w:eastAsia="en-US"/>
        </w:rPr>
        <w:drawing>
          <wp:inline distT="0" distB="0" distL="0" distR="0" wp14:anchorId="6D53A5D9" wp14:editId="7752CE31">
            <wp:extent cx="6294120" cy="3979066"/>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OJ Procurement Work Flow.png"/>
                    <pic:cNvPicPr/>
                  </pic:nvPicPr>
                  <pic:blipFill rotWithShape="1">
                    <a:blip r:embed="rId22"/>
                    <a:srcRect l="6475" r="4555"/>
                    <a:stretch/>
                  </pic:blipFill>
                  <pic:spPr bwMode="auto">
                    <a:xfrm>
                      <a:off x="0" y="0"/>
                      <a:ext cx="6356995" cy="4018815"/>
                    </a:xfrm>
                    <a:prstGeom prst="rect">
                      <a:avLst/>
                    </a:prstGeom>
                    <a:ln>
                      <a:noFill/>
                    </a:ln>
                    <a:extLst>
                      <a:ext uri="{53640926-AAD7-44D8-BBD7-CCE9431645EC}">
                        <a14:shadowObscured xmlns:a14="http://schemas.microsoft.com/office/drawing/2010/main"/>
                      </a:ext>
                    </a:extLst>
                  </pic:spPr>
                </pic:pic>
              </a:graphicData>
            </a:graphic>
          </wp:inline>
        </w:drawing>
      </w:r>
    </w:p>
    <w:p w14:paraId="1E829C29" w14:textId="77777777" w:rsidR="00BC6213" w:rsidRDefault="00BC6213" w:rsidP="00E067EC">
      <w:pPr>
        <w:widowControl w:val="0"/>
        <w:autoSpaceDE w:val="0"/>
        <w:autoSpaceDN w:val="0"/>
        <w:adjustRightInd w:val="0"/>
        <w:jc w:val="both"/>
        <w:rPr>
          <w:rFonts w:ascii="Times New Roman" w:hAnsi="Times New Roman" w:cs="Times New Roman"/>
        </w:rPr>
      </w:pPr>
    </w:p>
    <w:p w14:paraId="55F27FF9" w14:textId="77777777" w:rsidR="00BC6213" w:rsidRDefault="00BC6213" w:rsidP="00E067EC">
      <w:pPr>
        <w:widowControl w:val="0"/>
        <w:autoSpaceDE w:val="0"/>
        <w:autoSpaceDN w:val="0"/>
        <w:adjustRightInd w:val="0"/>
        <w:jc w:val="both"/>
        <w:rPr>
          <w:rFonts w:ascii="Times New Roman" w:hAnsi="Times New Roman" w:cs="Times New Roman"/>
        </w:rPr>
      </w:pPr>
    </w:p>
    <w:p w14:paraId="6806C0F6" w14:textId="7BAB6239" w:rsidR="002458B2" w:rsidRPr="00687EE7" w:rsidRDefault="00013A69"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e-</w:t>
      </w:r>
      <w:r w:rsidR="00ED746E" w:rsidRPr="00687EE7">
        <w:rPr>
          <w:rFonts w:ascii="Times New Roman" w:hAnsi="Times New Roman" w:cs="Times New Roman"/>
        </w:rPr>
        <w:t xml:space="preserve">Gov has a mandate to revolutionize the GOJ’s interactions with its stakeholders through harnessing the power of ICT.  This entity, through an MOU with the GOJ will provide technical ICT advice and guidance to the </w:t>
      </w:r>
      <w:r w:rsidR="00F524B9" w:rsidRPr="00687EE7">
        <w:rPr>
          <w:rFonts w:ascii="Times New Roman" w:hAnsi="Times New Roman" w:cs="Times New Roman"/>
        </w:rPr>
        <w:t>PEU and WTs</w:t>
      </w:r>
      <w:r w:rsidR="00ED746E" w:rsidRPr="00687EE7">
        <w:rPr>
          <w:rFonts w:ascii="Times New Roman" w:hAnsi="Times New Roman" w:cs="Times New Roman"/>
        </w:rPr>
        <w:t xml:space="preserve"> and support the </w:t>
      </w:r>
      <w:r w:rsidR="00D74AF2">
        <w:rPr>
          <w:rFonts w:ascii="Times New Roman" w:hAnsi="Times New Roman" w:cs="Times New Roman"/>
        </w:rPr>
        <w:t>MNS</w:t>
      </w:r>
      <w:r w:rsidR="00ED746E" w:rsidRPr="00687EE7">
        <w:rPr>
          <w:rFonts w:ascii="Times New Roman" w:hAnsi="Times New Roman" w:cs="Times New Roman"/>
        </w:rPr>
        <w:t xml:space="preserve"> in the management of the ICT Consultants engaged to design the NIDS ICT architecture. </w:t>
      </w:r>
    </w:p>
    <w:p w14:paraId="7DF9167D" w14:textId="77777777" w:rsidR="00013A69" w:rsidRDefault="00013A69" w:rsidP="00E067EC">
      <w:pPr>
        <w:pStyle w:val="ListParagraph"/>
        <w:widowControl w:val="0"/>
        <w:autoSpaceDE w:val="0"/>
        <w:autoSpaceDN w:val="0"/>
        <w:adjustRightInd w:val="0"/>
        <w:ind w:left="1164"/>
        <w:jc w:val="both"/>
        <w:rPr>
          <w:rFonts w:ascii="Times New Roman" w:hAnsi="Times New Roman" w:cs="Times New Roman"/>
        </w:rPr>
      </w:pPr>
    </w:p>
    <w:p w14:paraId="481D26C8" w14:textId="25C9F418" w:rsidR="009D0519" w:rsidRPr="00687EE7" w:rsidRDefault="002458B2"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 Procurement Specialist will supervise the full range of activities in relation to the procurement and delivery of goods, and services (both consulting and non-consulting) across all components of the S</w:t>
      </w:r>
      <w:r w:rsidR="00D74AF2">
        <w:rPr>
          <w:rFonts w:ascii="Times New Roman" w:hAnsi="Times New Roman" w:cs="Times New Roman"/>
        </w:rPr>
        <w:t>SP</w:t>
      </w:r>
      <w:r w:rsidRPr="00687EE7">
        <w:rPr>
          <w:rFonts w:ascii="Times New Roman" w:hAnsi="Times New Roman" w:cs="Times New Roman"/>
        </w:rPr>
        <w:t xml:space="preserve"> programme, working closely with e</w:t>
      </w:r>
      <w:r w:rsidR="00013A69" w:rsidRPr="00687EE7">
        <w:rPr>
          <w:rFonts w:ascii="Times New Roman" w:hAnsi="Times New Roman" w:cs="Times New Roman"/>
        </w:rPr>
        <w:t>-</w:t>
      </w:r>
      <w:r w:rsidRPr="00687EE7">
        <w:rPr>
          <w:rFonts w:ascii="Times New Roman" w:hAnsi="Times New Roman" w:cs="Times New Roman"/>
        </w:rPr>
        <w:t xml:space="preserve">Gov regarding ICT related procurements, and delivering procurement services for all other types of procurements. The Specialist will also prepare bid invitations and oversee the tender process leading to the award of contracts and will also assist in the supervision, planning, direction and management of the procurement and administration of goods and services in keeping with the </w:t>
      </w:r>
      <w:r w:rsidR="003C6B4B" w:rsidRPr="00687EE7">
        <w:rPr>
          <w:rFonts w:ascii="Times New Roman" w:hAnsi="Times New Roman" w:cs="Times New Roman"/>
        </w:rPr>
        <w:t>AOP and the PP</w:t>
      </w:r>
      <w:r w:rsidRPr="00687EE7">
        <w:rPr>
          <w:rFonts w:ascii="Times New Roman" w:hAnsi="Times New Roman" w:cs="Times New Roman"/>
        </w:rPr>
        <w:t>.</w:t>
      </w:r>
    </w:p>
    <w:p w14:paraId="1C3B1E02" w14:textId="1C0E435B" w:rsidR="009328A0" w:rsidRPr="0098615E" w:rsidRDefault="009328A0" w:rsidP="00E067EC">
      <w:pPr>
        <w:pStyle w:val="ListParagraph"/>
        <w:widowControl w:val="0"/>
        <w:autoSpaceDE w:val="0"/>
        <w:autoSpaceDN w:val="0"/>
        <w:adjustRightInd w:val="0"/>
        <w:ind w:left="1164"/>
        <w:jc w:val="both"/>
        <w:rPr>
          <w:rFonts w:ascii="Times New Roman" w:hAnsi="Times New Roman" w:cs="Times New Roman"/>
        </w:rPr>
      </w:pPr>
    </w:p>
    <w:p w14:paraId="22FAE588" w14:textId="77777777" w:rsidR="0047685A" w:rsidRPr="0098615E" w:rsidRDefault="0047685A" w:rsidP="00E067EC">
      <w:pPr>
        <w:jc w:val="both"/>
        <w:rPr>
          <w:rFonts w:ascii="Times New Roman" w:hAnsi="Times New Roman" w:cs="Times New Roman"/>
        </w:rPr>
      </w:pPr>
      <w:r w:rsidRPr="0098615E">
        <w:rPr>
          <w:rFonts w:ascii="Times New Roman" w:hAnsi="Times New Roman" w:cs="Times New Roman"/>
        </w:rPr>
        <w:br w:type="page"/>
      </w:r>
    </w:p>
    <w:p w14:paraId="0E444BBB" w14:textId="77777777" w:rsidR="0047685A" w:rsidRPr="0098615E" w:rsidRDefault="0047685A" w:rsidP="00687EE7">
      <w:pPr>
        <w:pStyle w:val="ListParagraph"/>
        <w:widowControl w:val="0"/>
        <w:numPr>
          <w:ilvl w:val="0"/>
          <w:numId w:val="1"/>
        </w:numPr>
        <w:autoSpaceDE w:val="0"/>
        <w:autoSpaceDN w:val="0"/>
        <w:adjustRightInd w:val="0"/>
        <w:rPr>
          <w:rFonts w:ascii="Times New Roman" w:hAnsi="Times New Roman" w:cs="Times New Roman"/>
          <w:b/>
        </w:rPr>
      </w:pPr>
      <w:r w:rsidRPr="0098615E">
        <w:rPr>
          <w:rFonts w:ascii="Times New Roman" w:hAnsi="Times New Roman" w:cs="Times New Roman"/>
          <w:b/>
        </w:rPr>
        <w:t>Financial Administration</w:t>
      </w:r>
    </w:p>
    <w:p w14:paraId="6D19F6AF" w14:textId="77777777" w:rsidR="007E61AF" w:rsidRPr="0098615E" w:rsidRDefault="007E61AF" w:rsidP="00E067EC">
      <w:pPr>
        <w:widowControl w:val="0"/>
        <w:autoSpaceDE w:val="0"/>
        <w:autoSpaceDN w:val="0"/>
        <w:adjustRightInd w:val="0"/>
        <w:jc w:val="both"/>
        <w:rPr>
          <w:rFonts w:ascii="Times New Roman" w:hAnsi="Times New Roman" w:cs="Times New Roman"/>
          <w:b/>
        </w:rPr>
      </w:pPr>
    </w:p>
    <w:p w14:paraId="181988CB" w14:textId="6A7057CC" w:rsidR="002B408C" w:rsidRPr="00687EE7" w:rsidRDefault="001B771B" w:rsidP="00687EE7">
      <w:pPr>
        <w:pStyle w:val="ListParagraph"/>
        <w:widowControl w:val="0"/>
        <w:numPr>
          <w:ilvl w:val="0"/>
          <w:numId w:val="29"/>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Financial Plan</w:t>
      </w:r>
      <w:r w:rsidR="0046318C" w:rsidRPr="00687EE7">
        <w:rPr>
          <w:rFonts w:ascii="Times New Roman" w:hAnsi="Times New Roman" w:cs="Times New Roman"/>
          <w:b/>
          <w:i/>
          <w:iCs/>
        </w:rPr>
        <w:t xml:space="preserve"> </w:t>
      </w:r>
    </w:p>
    <w:p w14:paraId="26A198E8" w14:textId="77777777" w:rsidR="007E4667" w:rsidRPr="00A245CC" w:rsidRDefault="007E4667" w:rsidP="00E067EC">
      <w:pPr>
        <w:widowControl w:val="0"/>
        <w:autoSpaceDE w:val="0"/>
        <w:autoSpaceDN w:val="0"/>
        <w:adjustRightInd w:val="0"/>
        <w:jc w:val="both"/>
        <w:rPr>
          <w:rFonts w:ascii="Times New Roman" w:hAnsi="Times New Roman" w:cs="Times New Roman"/>
          <w:i/>
          <w:iCs/>
        </w:rPr>
      </w:pPr>
    </w:p>
    <w:p w14:paraId="734E5790" w14:textId="686260EE" w:rsidR="001B771B" w:rsidRPr="00687EE7" w:rsidRDefault="007E4667"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 xml:space="preserve">Definition: </w:t>
      </w:r>
      <w:r w:rsidR="0046318C" w:rsidRPr="00687EE7">
        <w:rPr>
          <w:rFonts w:ascii="Times New Roman" w:hAnsi="Times New Roman" w:cs="Times New Roman"/>
        </w:rPr>
        <w:t>The project financial plan</w:t>
      </w:r>
      <w:r w:rsidR="00BF6942" w:rsidRPr="00687EE7">
        <w:rPr>
          <w:rFonts w:ascii="Times New Roman" w:hAnsi="Times New Roman" w:cs="Times New Roman"/>
        </w:rPr>
        <w:t xml:space="preserve"> (</w:t>
      </w:r>
      <w:r w:rsidR="00997734" w:rsidRPr="00687EE7">
        <w:rPr>
          <w:rFonts w:ascii="Times New Roman" w:hAnsi="Times New Roman" w:cs="Times New Roman"/>
        </w:rPr>
        <w:t>P</w:t>
      </w:r>
      <w:r w:rsidR="00BF6942" w:rsidRPr="00687EE7">
        <w:rPr>
          <w:rFonts w:ascii="Times New Roman" w:hAnsi="Times New Roman" w:cs="Times New Roman"/>
        </w:rPr>
        <w:t>FP)</w:t>
      </w:r>
      <w:r w:rsidR="0046318C" w:rsidRPr="00687EE7">
        <w:rPr>
          <w:rFonts w:ascii="Times New Roman" w:hAnsi="Times New Roman" w:cs="Times New Roman"/>
        </w:rPr>
        <w:t xml:space="preserve"> is “An instrument generally coordinated with the PEP and the </w:t>
      </w:r>
      <w:r w:rsidR="00997734" w:rsidRPr="00687EE7">
        <w:rPr>
          <w:rFonts w:ascii="Times New Roman" w:hAnsi="Times New Roman" w:cs="Times New Roman"/>
        </w:rPr>
        <w:t>AOP</w:t>
      </w:r>
      <w:r w:rsidR="0046318C" w:rsidRPr="00687EE7">
        <w:rPr>
          <w:rFonts w:ascii="Times New Roman" w:hAnsi="Times New Roman" w:cs="Times New Roman"/>
        </w:rPr>
        <w:t xml:space="preserve"> (which includes the Procurement Plan), allowing the planning and monitoring of project funds flows. The </w:t>
      </w:r>
      <w:r w:rsidR="00997734" w:rsidRPr="00687EE7">
        <w:rPr>
          <w:rFonts w:ascii="Times New Roman" w:hAnsi="Times New Roman" w:cs="Times New Roman"/>
        </w:rPr>
        <w:t>P</w:t>
      </w:r>
      <w:r w:rsidR="0046318C" w:rsidRPr="00687EE7">
        <w:rPr>
          <w:rFonts w:ascii="Times New Roman" w:hAnsi="Times New Roman" w:cs="Times New Roman"/>
        </w:rPr>
        <w:t>FP should be prepared at the outset of the project and updated as the project is executed, reflecting the project’s actual liquidity needs.”</w:t>
      </w:r>
      <w:r w:rsidR="00DB35AC" w:rsidRPr="00013A69">
        <w:rPr>
          <w:vertAlign w:val="superscript"/>
        </w:rPr>
        <w:footnoteReference w:id="27"/>
      </w:r>
      <w:r w:rsidR="0046318C" w:rsidRPr="00687EE7">
        <w:rPr>
          <w:rFonts w:ascii="Times New Roman" w:hAnsi="Times New Roman" w:cs="Times New Roman"/>
          <w:vertAlign w:val="superscript"/>
        </w:rPr>
        <w:t xml:space="preserve"> </w:t>
      </w:r>
    </w:p>
    <w:p w14:paraId="1F822E51" w14:textId="77777777" w:rsidR="001B771B" w:rsidRPr="0046318C" w:rsidRDefault="001B771B" w:rsidP="00E067EC">
      <w:pPr>
        <w:widowControl w:val="0"/>
        <w:autoSpaceDE w:val="0"/>
        <w:autoSpaceDN w:val="0"/>
        <w:adjustRightInd w:val="0"/>
        <w:jc w:val="both"/>
        <w:rPr>
          <w:rFonts w:ascii="Times New Roman" w:hAnsi="Times New Roman" w:cs="Times New Roman"/>
          <w:i/>
          <w:iCs/>
        </w:rPr>
      </w:pPr>
    </w:p>
    <w:p w14:paraId="6037AEC4" w14:textId="3D38AF26" w:rsidR="001B771B" w:rsidRPr="00687EE7" w:rsidRDefault="001B771B" w:rsidP="00687EE7">
      <w:pPr>
        <w:pStyle w:val="ListParagraph"/>
        <w:widowControl w:val="0"/>
        <w:numPr>
          <w:ilvl w:val="0"/>
          <w:numId w:val="29"/>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Bank Accounts Advance of Funds and Payments</w:t>
      </w:r>
    </w:p>
    <w:p w14:paraId="53389122" w14:textId="77777777" w:rsidR="001B771B" w:rsidRPr="0098615E" w:rsidRDefault="001B771B" w:rsidP="00E067EC">
      <w:pPr>
        <w:widowControl w:val="0"/>
        <w:autoSpaceDE w:val="0"/>
        <w:autoSpaceDN w:val="0"/>
        <w:adjustRightInd w:val="0"/>
        <w:jc w:val="both"/>
        <w:rPr>
          <w:rFonts w:ascii="Times New Roman" w:hAnsi="Times New Roman" w:cs="Times New Roman"/>
          <w:i/>
          <w:iCs/>
        </w:rPr>
      </w:pPr>
    </w:p>
    <w:p w14:paraId="3C24AFD3" w14:textId="2A2E7723" w:rsidR="0047685A" w:rsidRPr="00687EE7" w:rsidRDefault="0047685A"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The loan resources are managed under the concept of a</w:t>
      </w:r>
      <w:r w:rsidR="00A42250" w:rsidRPr="00687EE7">
        <w:rPr>
          <w:rFonts w:ascii="Times New Roman" w:hAnsi="Times New Roman" w:cs="Times New Roman"/>
        </w:rPr>
        <w:t>n Advance of Funds</w:t>
      </w:r>
      <w:r w:rsidRPr="00687EE7">
        <w:rPr>
          <w:rFonts w:ascii="Times New Roman" w:hAnsi="Times New Roman" w:cs="Times New Roman"/>
        </w:rPr>
        <w:t>. Under</w:t>
      </w:r>
      <w:r w:rsidR="00841EBE" w:rsidRPr="00687EE7">
        <w:rPr>
          <w:rFonts w:ascii="Times New Roman" w:hAnsi="Times New Roman" w:cs="Times New Roman"/>
        </w:rPr>
        <w:t xml:space="preserve"> </w:t>
      </w:r>
      <w:r w:rsidRPr="00687EE7">
        <w:rPr>
          <w:rFonts w:ascii="Times New Roman" w:hAnsi="Times New Roman" w:cs="Times New Roman"/>
        </w:rPr>
        <w:t xml:space="preserve">this concept the Bank will </w:t>
      </w:r>
      <w:r w:rsidR="00BF215E" w:rsidRPr="00687EE7">
        <w:rPr>
          <w:rFonts w:ascii="Times New Roman" w:hAnsi="Times New Roman" w:cs="Times New Roman"/>
        </w:rPr>
        <w:t>provide an</w:t>
      </w:r>
      <w:r w:rsidRPr="00687EE7">
        <w:rPr>
          <w:rFonts w:ascii="Times New Roman" w:hAnsi="Times New Roman" w:cs="Times New Roman"/>
        </w:rPr>
        <w:t xml:space="preserve"> </w:t>
      </w:r>
      <w:r w:rsidR="00A42250" w:rsidRPr="00687EE7">
        <w:rPr>
          <w:rFonts w:ascii="Times New Roman" w:hAnsi="Times New Roman" w:cs="Times New Roman"/>
        </w:rPr>
        <w:t>Advance of Funds</w:t>
      </w:r>
      <w:r w:rsidR="00BF215E" w:rsidRPr="00687EE7">
        <w:rPr>
          <w:rFonts w:ascii="Times New Roman" w:hAnsi="Times New Roman" w:cs="Times New Roman"/>
        </w:rPr>
        <w:t xml:space="preserve"> based on liquidity needs</w:t>
      </w:r>
      <w:r w:rsidR="004A2DF2" w:rsidRPr="00687EE7">
        <w:rPr>
          <w:rFonts w:ascii="Times New Roman" w:hAnsi="Times New Roman" w:cs="Times New Roman"/>
        </w:rPr>
        <w:t xml:space="preserve"> as identified in the </w:t>
      </w:r>
      <w:r w:rsidR="00F02A53" w:rsidRPr="00687EE7">
        <w:rPr>
          <w:rFonts w:ascii="Times New Roman" w:hAnsi="Times New Roman" w:cs="Times New Roman"/>
        </w:rPr>
        <w:t xml:space="preserve">updated </w:t>
      </w:r>
      <w:r w:rsidR="00997734" w:rsidRPr="00687EE7">
        <w:rPr>
          <w:rFonts w:ascii="Times New Roman" w:hAnsi="Times New Roman" w:cs="Times New Roman"/>
        </w:rPr>
        <w:t>PFP</w:t>
      </w:r>
      <w:r w:rsidR="004A2DF2" w:rsidRPr="00687EE7">
        <w:rPr>
          <w:rFonts w:ascii="Times New Roman" w:hAnsi="Times New Roman" w:cs="Times New Roman"/>
        </w:rPr>
        <w:t>.</w:t>
      </w:r>
      <w:r w:rsidR="00F02A53" w:rsidRPr="00687EE7">
        <w:rPr>
          <w:rFonts w:ascii="Times New Roman" w:hAnsi="Times New Roman" w:cs="Times New Roman"/>
        </w:rPr>
        <w:t xml:space="preserve"> The Bank </w:t>
      </w:r>
      <w:r w:rsidRPr="00687EE7">
        <w:rPr>
          <w:rFonts w:ascii="Times New Roman" w:hAnsi="Times New Roman" w:cs="Times New Roman"/>
        </w:rPr>
        <w:t xml:space="preserve">will </w:t>
      </w:r>
      <w:r w:rsidR="00BF215E" w:rsidRPr="00687EE7">
        <w:rPr>
          <w:rFonts w:ascii="Times New Roman" w:hAnsi="Times New Roman" w:cs="Times New Roman"/>
        </w:rPr>
        <w:t>consider additional advance</w:t>
      </w:r>
      <w:r w:rsidR="00D91FCC" w:rsidRPr="00687EE7">
        <w:rPr>
          <w:rFonts w:ascii="Times New Roman" w:hAnsi="Times New Roman" w:cs="Times New Roman"/>
        </w:rPr>
        <w:t>s</w:t>
      </w:r>
      <w:r w:rsidR="00BF215E" w:rsidRPr="00687EE7">
        <w:rPr>
          <w:rFonts w:ascii="Times New Roman" w:hAnsi="Times New Roman" w:cs="Times New Roman"/>
        </w:rPr>
        <w:t xml:space="preserve"> after the review and approval of the justification of the prior advance</w:t>
      </w:r>
      <w:r w:rsidRPr="00687EE7">
        <w:rPr>
          <w:rFonts w:ascii="Times New Roman" w:hAnsi="Times New Roman" w:cs="Times New Roman"/>
        </w:rPr>
        <w:t>.</w:t>
      </w:r>
    </w:p>
    <w:p w14:paraId="667A0FC3" w14:textId="77777777" w:rsidR="00841EBE" w:rsidRPr="0098615E" w:rsidRDefault="00841EBE" w:rsidP="00E067EC">
      <w:pPr>
        <w:pStyle w:val="ListParagraph"/>
        <w:widowControl w:val="0"/>
        <w:autoSpaceDE w:val="0"/>
        <w:autoSpaceDN w:val="0"/>
        <w:adjustRightInd w:val="0"/>
        <w:ind w:left="1164"/>
        <w:jc w:val="both"/>
        <w:rPr>
          <w:rFonts w:ascii="Times New Roman" w:hAnsi="Times New Roman" w:cs="Times New Roman"/>
        </w:rPr>
      </w:pPr>
    </w:p>
    <w:p w14:paraId="73BB8B12" w14:textId="5F23AD00" w:rsidR="0047685A" w:rsidRPr="00687EE7" w:rsidRDefault="0047685A"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 xml:space="preserve">The </w:t>
      </w:r>
      <w:r w:rsidR="00794C09" w:rsidRPr="00687EE7">
        <w:rPr>
          <w:rFonts w:ascii="Times New Roman" w:hAnsi="Times New Roman" w:cs="Times New Roman"/>
        </w:rPr>
        <w:t>resources of the Advance of Funds are</w:t>
      </w:r>
      <w:r w:rsidRPr="00687EE7">
        <w:rPr>
          <w:rFonts w:ascii="Times New Roman" w:hAnsi="Times New Roman" w:cs="Times New Roman"/>
        </w:rPr>
        <w:t xml:space="preserve"> kept in a dedicated account at</w:t>
      </w:r>
      <w:r w:rsidR="00794C09" w:rsidRPr="00687EE7">
        <w:rPr>
          <w:rFonts w:ascii="Times New Roman" w:hAnsi="Times New Roman" w:cs="Times New Roman"/>
        </w:rPr>
        <w:t xml:space="preserve"> any </w:t>
      </w:r>
      <w:r w:rsidR="004768C8" w:rsidRPr="00687EE7">
        <w:rPr>
          <w:rFonts w:ascii="Times New Roman" w:hAnsi="Times New Roman" w:cs="Times New Roman"/>
        </w:rPr>
        <w:t xml:space="preserve">local commercial bank or </w:t>
      </w:r>
      <w:r w:rsidRPr="00687EE7">
        <w:rPr>
          <w:rFonts w:ascii="Times New Roman" w:hAnsi="Times New Roman" w:cs="Times New Roman"/>
        </w:rPr>
        <w:t xml:space="preserve">the </w:t>
      </w:r>
      <w:r w:rsidR="00997734" w:rsidRPr="00687EE7">
        <w:rPr>
          <w:rFonts w:ascii="Times New Roman" w:hAnsi="Times New Roman" w:cs="Times New Roman"/>
        </w:rPr>
        <w:t xml:space="preserve">central bank, </w:t>
      </w:r>
      <w:r w:rsidR="0046318C" w:rsidRPr="00687EE7">
        <w:rPr>
          <w:rFonts w:ascii="Times New Roman" w:hAnsi="Times New Roman" w:cs="Times New Roman"/>
        </w:rPr>
        <w:t>Bank of Jamaica (</w:t>
      </w:r>
      <w:r w:rsidR="00997734" w:rsidRPr="00687EE7">
        <w:rPr>
          <w:rFonts w:ascii="Times New Roman" w:hAnsi="Times New Roman" w:cs="Times New Roman"/>
        </w:rPr>
        <w:t>BOJ</w:t>
      </w:r>
      <w:r w:rsidR="0046318C" w:rsidRPr="00687EE7">
        <w:rPr>
          <w:rFonts w:ascii="Times New Roman" w:hAnsi="Times New Roman" w:cs="Times New Roman"/>
        </w:rPr>
        <w:t>)</w:t>
      </w:r>
      <w:r w:rsidRPr="00687EE7">
        <w:rPr>
          <w:rFonts w:ascii="Times New Roman" w:hAnsi="Times New Roman" w:cs="Times New Roman"/>
        </w:rPr>
        <w:t>, as per the GO</w:t>
      </w:r>
      <w:r w:rsidR="004768C8" w:rsidRPr="00687EE7">
        <w:rPr>
          <w:rFonts w:ascii="Times New Roman" w:hAnsi="Times New Roman" w:cs="Times New Roman"/>
        </w:rPr>
        <w:t>J</w:t>
      </w:r>
      <w:r w:rsidRPr="00687EE7">
        <w:rPr>
          <w:rFonts w:ascii="Times New Roman" w:hAnsi="Times New Roman" w:cs="Times New Roman"/>
        </w:rPr>
        <w:t xml:space="preserve"> financial procedures for projects</w:t>
      </w:r>
      <w:r w:rsidR="00841EBE" w:rsidRPr="00687EE7">
        <w:rPr>
          <w:rFonts w:ascii="Times New Roman" w:hAnsi="Times New Roman" w:cs="Times New Roman"/>
        </w:rPr>
        <w:t xml:space="preserve"> </w:t>
      </w:r>
      <w:r w:rsidRPr="00687EE7">
        <w:rPr>
          <w:rFonts w:ascii="Times New Roman" w:hAnsi="Times New Roman" w:cs="Times New Roman"/>
        </w:rPr>
        <w:t>financed by multilateral agencies.</w:t>
      </w:r>
      <w:r w:rsidR="001B771B" w:rsidRPr="00687EE7">
        <w:rPr>
          <w:rFonts w:ascii="Times New Roman" w:hAnsi="Times New Roman" w:cs="Times New Roman"/>
        </w:rPr>
        <w:t xml:space="preserve"> The </w:t>
      </w:r>
      <w:r w:rsidR="00336E10" w:rsidRPr="00687EE7">
        <w:rPr>
          <w:rFonts w:ascii="Times New Roman" w:hAnsi="Times New Roman" w:cs="Times New Roman"/>
        </w:rPr>
        <w:t>PEU</w:t>
      </w:r>
      <w:r w:rsidR="001B771B" w:rsidRPr="00687EE7">
        <w:rPr>
          <w:rFonts w:ascii="Times New Roman" w:hAnsi="Times New Roman" w:cs="Times New Roman"/>
        </w:rPr>
        <w:t xml:space="preserve"> is responsible for the preparation of Advance of Funds justifications.</w:t>
      </w:r>
      <w:r w:rsidR="002B408C" w:rsidRPr="00687EE7">
        <w:rPr>
          <w:rFonts w:ascii="Times New Roman" w:hAnsi="Times New Roman" w:cs="Times New Roman"/>
        </w:rPr>
        <w:t xml:space="preserve"> (see paragraph </w:t>
      </w:r>
      <w:r w:rsidR="00013A69" w:rsidRPr="00687EE7">
        <w:rPr>
          <w:rFonts w:ascii="Times New Roman" w:hAnsi="Times New Roman" w:cs="Times New Roman"/>
        </w:rPr>
        <w:t>8</w:t>
      </w:r>
      <w:r w:rsidR="002B408C" w:rsidRPr="00687EE7">
        <w:rPr>
          <w:rFonts w:ascii="Times New Roman" w:hAnsi="Times New Roman" w:cs="Times New Roman"/>
        </w:rPr>
        <w:t>.</w:t>
      </w:r>
      <w:r w:rsidR="00627096" w:rsidRPr="00687EE7">
        <w:rPr>
          <w:rFonts w:ascii="Times New Roman" w:hAnsi="Times New Roman" w:cs="Times New Roman"/>
        </w:rPr>
        <w:t>05</w:t>
      </w:r>
      <w:r w:rsidR="002B408C" w:rsidRPr="00687EE7">
        <w:rPr>
          <w:rFonts w:ascii="Times New Roman" w:hAnsi="Times New Roman" w:cs="Times New Roman"/>
        </w:rPr>
        <w:t xml:space="preserve"> below) </w:t>
      </w:r>
    </w:p>
    <w:p w14:paraId="7CD32C91" w14:textId="77777777" w:rsidR="00841EBE" w:rsidRPr="0098615E" w:rsidRDefault="00841EBE" w:rsidP="00E067EC">
      <w:pPr>
        <w:pStyle w:val="ListParagraph"/>
        <w:widowControl w:val="0"/>
        <w:autoSpaceDE w:val="0"/>
        <w:autoSpaceDN w:val="0"/>
        <w:adjustRightInd w:val="0"/>
        <w:ind w:left="1164"/>
        <w:jc w:val="both"/>
        <w:rPr>
          <w:rFonts w:ascii="Times New Roman" w:hAnsi="Times New Roman" w:cs="Times New Roman"/>
        </w:rPr>
      </w:pPr>
    </w:p>
    <w:p w14:paraId="4C61C0C5" w14:textId="5FCF0A84" w:rsidR="0047685A" w:rsidRPr="00687EE7" w:rsidRDefault="0047685A"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Program</w:t>
      </w:r>
      <w:r w:rsidR="000D11BB" w:rsidRPr="00687EE7">
        <w:rPr>
          <w:rFonts w:ascii="Times New Roman" w:hAnsi="Times New Roman" w:cs="Times New Roman"/>
        </w:rPr>
        <w:t>me</w:t>
      </w:r>
      <w:r w:rsidRPr="00687EE7">
        <w:rPr>
          <w:rFonts w:ascii="Times New Roman" w:hAnsi="Times New Roman" w:cs="Times New Roman"/>
        </w:rPr>
        <w:t xml:space="preserve"> payments are to be </w:t>
      </w:r>
      <w:r w:rsidR="004768C8" w:rsidRPr="00687EE7">
        <w:rPr>
          <w:rFonts w:ascii="Times New Roman" w:hAnsi="Times New Roman" w:cs="Times New Roman"/>
        </w:rPr>
        <w:t>made</w:t>
      </w:r>
      <w:r w:rsidRPr="00687EE7">
        <w:rPr>
          <w:rFonts w:ascii="Times New Roman" w:hAnsi="Times New Roman" w:cs="Times New Roman"/>
        </w:rPr>
        <w:t xml:space="preserve"> using </w:t>
      </w:r>
      <w:r w:rsidR="004768C8" w:rsidRPr="00687EE7">
        <w:rPr>
          <w:rFonts w:ascii="Times New Roman" w:hAnsi="Times New Roman" w:cs="Times New Roman"/>
        </w:rPr>
        <w:t>the commercially available AccPac software</w:t>
      </w:r>
      <w:r w:rsidRPr="00687EE7">
        <w:rPr>
          <w:rFonts w:ascii="Times New Roman" w:hAnsi="Times New Roman" w:cs="Times New Roman"/>
        </w:rPr>
        <w:t>.</w:t>
      </w:r>
      <w:r w:rsidR="004768C8" w:rsidRPr="00687EE7">
        <w:rPr>
          <w:rFonts w:ascii="Times New Roman" w:hAnsi="Times New Roman" w:cs="Times New Roman"/>
        </w:rPr>
        <w:t xml:space="preserve"> C</w:t>
      </w:r>
      <w:r w:rsidRPr="00687EE7">
        <w:rPr>
          <w:rFonts w:ascii="Times New Roman" w:hAnsi="Times New Roman" w:cs="Times New Roman"/>
        </w:rPr>
        <w:t>ertification of receipt of goods and services is to be done by the WT</w:t>
      </w:r>
      <w:r w:rsidR="004768C8" w:rsidRPr="00687EE7">
        <w:rPr>
          <w:rFonts w:ascii="Times New Roman" w:hAnsi="Times New Roman" w:cs="Times New Roman"/>
        </w:rPr>
        <w:t>.</w:t>
      </w:r>
      <w:r w:rsidRPr="00687EE7">
        <w:rPr>
          <w:rFonts w:ascii="Times New Roman" w:hAnsi="Times New Roman" w:cs="Times New Roman"/>
        </w:rPr>
        <w:t xml:space="preserve"> </w:t>
      </w:r>
      <w:r w:rsidR="004768C8" w:rsidRPr="00687EE7">
        <w:rPr>
          <w:rFonts w:ascii="Times New Roman" w:hAnsi="Times New Roman" w:cs="Times New Roman"/>
        </w:rPr>
        <w:t>T</w:t>
      </w:r>
      <w:r w:rsidRPr="00687EE7">
        <w:rPr>
          <w:rFonts w:ascii="Times New Roman" w:hAnsi="Times New Roman" w:cs="Times New Roman"/>
        </w:rPr>
        <w:t>he voucher</w:t>
      </w:r>
      <w:r w:rsidR="00841EBE" w:rsidRPr="00687EE7">
        <w:rPr>
          <w:rFonts w:ascii="Times New Roman" w:hAnsi="Times New Roman" w:cs="Times New Roman"/>
        </w:rPr>
        <w:t xml:space="preserve"> </w:t>
      </w:r>
      <w:r w:rsidRPr="00687EE7">
        <w:rPr>
          <w:rFonts w:ascii="Times New Roman" w:hAnsi="Times New Roman" w:cs="Times New Roman"/>
        </w:rPr>
        <w:t xml:space="preserve">payments are prepared </w:t>
      </w:r>
      <w:r w:rsidR="00E7046B" w:rsidRPr="00687EE7">
        <w:rPr>
          <w:rFonts w:ascii="Times New Roman" w:hAnsi="Times New Roman" w:cs="Times New Roman"/>
        </w:rPr>
        <w:t xml:space="preserve">and paid </w:t>
      </w:r>
      <w:r w:rsidRPr="00687EE7">
        <w:rPr>
          <w:rFonts w:ascii="Times New Roman" w:hAnsi="Times New Roman" w:cs="Times New Roman"/>
        </w:rPr>
        <w:t xml:space="preserve">by the </w:t>
      </w:r>
      <w:r w:rsidR="00336E10" w:rsidRPr="00687EE7">
        <w:rPr>
          <w:rFonts w:ascii="Times New Roman" w:hAnsi="Times New Roman" w:cs="Times New Roman"/>
        </w:rPr>
        <w:t>PEU</w:t>
      </w:r>
      <w:r w:rsidR="00876FD1" w:rsidRPr="00687EE7">
        <w:rPr>
          <w:rFonts w:ascii="Times New Roman" w:hAnsi="Times New Roman" w:cs="Times New Roman"/>
        </w:rPr>
        <w:t xml:space="preserve">. </w:t>
      </w:r>
      <w:r w:rsidR="004A2DF2" w:rsidRPr="00687EE7">
        <w:rPr>
          <w:rFonts w:ascii="Times New Roman" w:hAnsi="Times New Roman" w:cs="Times New Roman"/>
        </w:rPr>
        <w:t>B</w:t>
      </w:r>
      <w:r w:rsidR="00876FD1" w:rsidRPr="00687EE7">
        <w:rPr>
          <w:rFonts w:ascii="Times New Roman" w:hAnsi="Times New Roman" w:cs="Times New Roman"/>
        </w:rPr>
        <w:t xml:space="preserve">udgetary control is to be done by the </w:t>
      </w:r>
      <w:r w:rsidR="00A17E82" w:rsidRPr="00687EE7">
        <w:rPr>
          <w:rFonts w:ascii="Times New Roman" w:hAnsi="Times New Roman" w:cs="Times New Roman"/>
        </w:rPr>
        <w:t>PEX</w:t>
      </w:r>
      <w:r w:rsidR="00876FD1" w:rsidRPr="00687EE7">
        <w:rPr>
          <w:rFonts w:ascii="Times New Roman" w:hAnsi="Times New Roman" w:cs="Times New Roman"/>
        </w:rPr>
        <w:t xml:space="preserve"> unit within the MOF</w:t>
      </w:r>
      <w:r w:rsidR="00912D41" w:rsidRPr="00687EE7">
        <w:rPr>
          <w:rFonts w:ascii="Times New Roman" w:hAnsi="Times New Roman" w:cs="Times New Roman"/>
        </w:rPr>
        <w:t>PS</w:t>
      </w:r>
      <w:r w:rsidR="00876FD1" w:rsidRPr="00687EE7">
        <w:rPr>
          <w:rFonts w:ascii="Times New Roman" w:hAnsi="Times New Roman" w:cs="Times New Roman"/>
        </w:rPr>
        <w:t>.</w:t>
      </w:r>
    </w:p>
    <w:p w14:paraId="5D2D166A" w14:textId="77777777" w:rsidR="00841EBE" w:rsidRPr="0098615E" w:rsidRDefault="00841EBE" w:rsidP="00E067EC">
      <w:pPr>
        <w:widowControl w:val="0"/>
        <w:autoSpaceDE w:val="0"/>
        <w:autoSpaceDN w:val="0"/>
        <w:adjustRightInd w:val="0"/>
        <w:jc w:val="both"/>
        <w:rPr>
          <w:rFonts w:ascii="Times New Roman" w:hAnsi="Times New Roman" w:cs="Times New Roman"/>
        </w:rPr>
      </w:pPr>
    </w:p>
    <w:p w14:paraId="25C1B9F9" w14:textId="77777777" w:rsidR="00DB35AC" w:rsidRPr="00687EE7" w:rsidRDefault="00280CAF" w:rsidP="00687EE7">
      <w:pPr>
        <w:pStyle w:val="ListParagraph"/>
        <w:widowControl w:val="0"/>
        <w:numPr>
          <w:ilvl w:val="0"/>
          <w:numId w:val="29"/>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Justification of Advance of Funds</w:t>
      </w:r>
    </w:p>
    <w:p w14:paraId="1F8A804D" w14:textId="77777777" w:rsidR="00841EBE" w:rsidRPr="00DB35AC" w:rsidRDefault="00841EBE" w:rsidP="00E067EC">
      <w:pPr>
        <w:jc w:val="both"/>
      </w:pPr>
    </w:p>
    <w:p w14:paraId="1F68D654" w14:textId="54A0C7A8" w:rsidR="002B408C" w:rsidRPr="00687EE7" w:rsidRDefault="002B408C"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 xml:space="preserve">The </w:t>
      </w:r>
      <w:r w:rsidR="0009256D" w:rsidRPr="00687EE7">
        <w:rPr>
          <w:rFonts w:ascii="Times New Roman" w:hAnsi="Times New Roman" w:cs="Times New Roman"/>
        </w:rPr>
        <w:t>justification</w:t>
      </w:r>
      <w:r w:rsidRPr="00687EE7">
        <w:rPr>
          <w:rFonts w:ascii="Times New Roman" w:hAnsi="Times New Roman" w:cs="Times New Roman"/>
        </w:rPr>
        <w:t xml:space="preserve"> </w:t>
      </w:r>
      <w:r w:rsidR="0009256D" w:rsidRPr="00687EE7">
        <w:rPr>
          <w:rFonts w:ascii="Times New Roman" w:hAnsi="Times New Roman" w:cs="Times New Roman"/>
        </w:rPr>
        <w:t xml:space="preserve">is a process whereby the borrower shows that the resources of the advance of funds have been properly used for eligible project expenses.  </w:t>
      </w:r>
      <w:r w:rsidR="00DB35AC" w:rsidRPr="00687EE7">
        <w:rPr>
          <w:rFonts w:ascii="Times New Roman" w:hAnsi="Times New Roman" w:cs="Times New Roman"/>
        </w:rPr>
        <w:t>“</w:t>
      </w:r>
      <w:r w:rsidR="0046318C" w:rsidRPr="00687EE7">
        <w:rPr>
          <w:rFonts w:ascii="Times New Roman" w:hAnsi="Times New Roman" w:cs="Times New Roman"/>
        </w:rPr>
        <w:t>As a general rule, the Bank does not require the justification to be accompanied by supporting documentation for the expenses or payments made (i.e., original receipts or photocopies thereof).</w:t>
      </w:r>
      <w:r w:rsidR="0046318C" w:rsidRPr="00013A69">
        <w:rPr>
          <w:vertAlign w:val="superscript"/>
        </w:rPr>
        <w:footnoteReference w:id="28"/>
      </w:r>
      <w:r w:rsidR="0046318C" w:rsidRPr="00687EE7">
        <w:rPr>
          <w:rFonts w:ascii="Times New Roman" w:hAnsi="Times New Roman" w:cs="Times New Roman"/>
        </w:rPr>
        <w:t xml:space="preserve"> The </w:t>
      </w:r>
      <w:r w:rsidR="005E7163" w:rsidRPr="00687EE7">
        <w:rPr>
          <w:rFonts w:ascii="Times New Roman" w:hAnsi="Times New Roman" w:cs="Times New Roman"/>
        </w:rPr>
        <w:t xml:space="preserve">PEU within the </w:t>
      </w:r>
      <w:r w:rsidR="0046318C" w:rsidRPr="00687EE7">
        <w:rPr>
          <w:rFonts w:ascii="Times New Roman" w:hAnsi="Times New Roman" w:cs="Times New Roman"/>
        </w:rPr>
        <w:t>E</w:t>
      </w:r>
      <w:r w:rsidR="00DB35AC" w:rsidRPr="00687EE7">
        <w:rPr>
          <w:rFonts w:ascii="Times New Roman" w:hAnsi="Times New Roman" w:cs="Times New Roman"/>
        </w:rPr>
        <w:t xml:space="preserve">xecuting </w:t>
      </w:r>
      <w:r w:rsidR="0046318C" w:rsidRPr="00687EE7">
        <w:rPr>
          <w:rFonts w:ascii="Times New Roman" w:hAnsi="Times New Roman" w:cs="Times New Roman"/>
        </w:rPr>
        <w:t>A</w:t>
      </w:r>
      <w:r w:rsidR="00DB35AC" w:rsidRPr="00687EE7">
        <w:rPr>
          <w:rFonts w:ascii="Times New Roman" w:hAnsi="Times New Roman" w:cs="Times New Roman"/>
        </w:rPr>
        <w:t>gency</w:t>
      </w:r>
      <w:r w:rsidR="0046318C" w:rsidRPr="00687EE7">
        <w:rPr>
          <w:rFonts w:ascii="Times New Roman" w:hAnsi="Times New Roman" w:cs="Times New Roman"/>
        </w:rPr>
        <w:t xml:space="preserve"> is responsible for keeping the required records and maintaining the originals of all supporting documentation, with adequate cross-referencing to the applicable approved requests, in accordance with the Bank’s document retention policy</w:t>
      </w:r>
      <w:r w:rsidR="00DB35AC" w:rsidRPr="00687EE7">
        <w:rPr>
          <w:rFonts w:ascii="Times New Roman" w:hAnsi="Times New Roman" w:cs="Times New Roman"/>
        </w:rPr>
        <w:t>”</w:t>
      </w:r>
      <w:r w:rsidR="00DB35AC" w:rsidRPr="00013A69">
        <w:rPr>
          <w:vertAlign w:val="superscript"/>
        </w:rPr>
        <w:footnoteReference w:id="29"/>
      </w:r>
      <w:r w:rsidR="0046318C" w:rsidRPr="00687EE7">
        <w:rPr>
          <w:rFonts w:ascii="Times New Roman" w:hAnsi="Times New Roman" w:cs="Times New Roman"/>
        </w:rPr>
        <w:t xml:space="preserve"> </w:t>
      </w:r>
      <w:r w:rsidR="0009256D" w:rsidRPr="00687EE7">
        <w:rPr>
          <w:rFonts w:ascii="Times New Roman" w:hAnsi="Times New Roman" w:cs="Times New Roman"/>
        </w:rPr>
        <w:t xml:space="preserve">Justifications are </w:t>
      </w:r>
      <w:r w:rsidRPr="00687EE7">
        <w:rPr>
          <w:rFonts w:ascii="Times New Roman" w:hAnsi="Times New Roman" w:cs="Times New Roman"/>
        </w:rPr>
        <w:t>to be presented to the Bank once 80% of the advance of funds has been expended</w:t>
      </w:r>
      <w:r w:rsidR="00817942" w:rsidRPr="00687EE7">
        <w:rPr>
          <w:rFonts w:ascii="Times New Roman" w:hAnsi="Times New Roman" w:cs="Times New Roman"/>
        </w:rPr>
        <w:t>.</w:t>
      </w:r>
    </w:p>
    <w:p w14:paraId="13F30B84" w14:textId="77777777" w:rsidR="0098156C" w:rsidRPr="0092008C" w:rsidRDefault="0098156C" w:rsidP="00E067EC">
      <w:pPr>
        <w:widowControl w:val="0"/>
        <w:autoSpaceDE w:val="0"/>
        <w:autoSpaceDN w:val="0"/>
        <w:adjustRightInd w:val="0"/>
        <w:jc w:val="both"/>
        <w:rPr>
          <w:rFonts w:ascii="Times New Roman" w:hAnsi="Times New Roman" w:cs="Times New Roman"/>
        </w:rPr>
      </w:pPr>
    </w:p>
    <w:p w14:paraId="6E0D86DD" w14:textId="34720930" w:rsidR="00FA11DD" w:rsidRPr="00687EE7" w:rsidRDefault="00FA11DD" w:rsidP="00687EE7">
      <w:pPr>
        <w:pStyle w:val="ListParagraph"/>
        <w:widowControl w:val="0"/>
        <w:numPr>
          <w:ilvl w:val="0"/>
          <w:numId w:val="29"/>
        </w:numPr>
        <w:autoSpaceDE w:val="0"/>
        <w:autoSpaceDN w:val="0"/>
        <w:adjustRightInd w:val="0"/>
        <w:jc w:val="both"/>
        <w:rPr>
          <w:rFonts w:ascii="Times New Roman" w:hAnsi="Times New Roman" w:cs="Times New Roman"/>
          <w:b/>
          <w:i/>
          <w:iCs/>
        </w:rPr>
      </w:pPr>
      <w:r w:rsidRPr="00687EE7">
        <w:rPr>
          <w:rFonts w:ascii="Times New Roman" w:hAnsi="Times New Roman" w:cs="Times New Roman"/>
          <w:b/>
          <w:i/>
          <w:iCs/>
        </w:rPr>
        <w:t>Alternative Payment Modalities</w:t>
      </w:r>
    </w:p>
    <w:p w14:paraId="17FBCA2B" w14:textId="77777777" w:rsidR="0098156C" w:rsidRDefault="0098156C" w:rsidP="00E067EC">
      <w:pPr>
        <w:keepNext/>
        <w:keepLines/>
        <w:widowControl w:val="0"/>
        <w:autoSpaceDE w:val="0"/>
        <w:autoSpaceDN w:val="0"/>
        <w:adjustRightInd w:val="0"/>
        <w:jc w:val="both"/>
        <w:rPr>
          <w:rFonts w:ascii="Times New Roman" w:hAnsi="Times New Roman" w:cs="Times New Roman"/>
        </w:rPr>
      </w:pPr>
    </w:p>
    <w:p w14:paraId="31878D18" w14:textId="77777777" w:rsidR="0098156C" w:rsidRPr="00687EE7" w:rsidRDefault="00FA11DD" w:rsidP="00687EE7">
      <w:pPr>
        <w:widowControl w:val="0"/>
        <w:autoSpaceDE w:val="0"/>
        <w:autoSpaceDN w:val="0"/>
        <w:adjustRightInd w:val="0"/>
        <w:jc w:val="both"/>
        <w:rPr>
          <w:rFonts w:ascii="Times New Roman" w:hAnsi="Times New Roman" w:cs="Times New Roman"/>
        </w:rPr>
      </w:pPr>
      <w:r w:rsidRPr="00687EE7">
        <w:rPr>
          <w:rFonts w:ascii="Times New Roman" w:hAnsi="Times New Roman" w:cs="Times New Roman"/>
        </w:rPr>
        <w:t>In addition to Advance of Funds, the Bank offers the following three payment modalities:</w:t>
      </w:r>
    </w:p>
    <w:p w14:paraId="383C9169" w14:textId="77777777" w:rsidR="00FA11DD" w:rsidRPr="00537BE4" w:rsidRDefault="00FA11DD" w:rsidP="00E067EC">
      <w:pPr>
        <w:pStyle w:val="ListParagraph"/>
        <w:widowControl w:val="0"/>
        <w:autoSpaceDE w:val="0"/>
        <w:autoSpaceDN w:val="0"/>
        <w:adjustRightInd w:val="0"/>
        <w:ind w:left="1164"/>
        <w:jc w:val="both"/>
        <w:rPr>
          <w:rFonts w:ascii="Times New Roman" w:hAnsi="Times New Roman" w:cs="Times New Roman"/>
        </w:rPr>
      </w:pPr>
    </w:p>
    <w:p w14:paraId="06A32BC2" w14:textId="77777777" w:rsidR="0098156C" w:rsidRPr="000D51DE" w:rsidRDefault="00280CAF" w:rsidP="000D51DE">
      <w:pPr>
        <w:pStyle w:val="ListParagraph"/>
        <w:widowControl w:val="0"/>
        <w:numPr>
          <w:ilvl w:val="0"/>
          <w:numId w:val="29"/>
        </w:numPr>
        <w:autoSpaceDE w:val="0"/>
        <w:autoSpaceDN w:val="0"/>
        <w:adjustRightInd w:val="0"/>
        <w:jc w:val="both"/>
        <w:rPr>
          <w:rFonts w:ascii="Times New Roman" w:hAnsi="Times New Roman" w:cs="Times New Roman"/>
          <w:b/>
          <w:i/>
          <w:iCs/>
        </w:rPr>
      </w:pPr>
      <w:r w:rsidRPr="000D51DE">
        <w:rPr>
          <w:rFonts w:ascii="Times New Roman" w:hAnsi="Times New Roman" w:cs="Times New Roman"/>
          <w:b/>
          <w:i/>
          <w:iCs/>
        </w:rPr>
        <w:t>Direct Payments</w:t>
      </w:r>
    </w:p>
    <w:p w14:paraId="3CD2774F" w14:textId="77777777" w:rsidR="00280CAF" w:rsidRPr="008846A4" w:rsidRDefault="00280CAF" w:rsidP="00E067EC">
      <w:pPr>
        <w:pStyle w:val="ListParagraph"/>
        <w:keepNext/>
        <w:keepLines/>
        <w:widowControl w:val="0"/>
        <w:autoSpaceDE w:val="0"/>
        <w:autoSpaceDN w:val="0"/>
        <w:adjustRightInd w:val="0"/>
        <w:jc w:val="both"/>
        <w:rPr>
          <w:rFonts w:ascii="Times New Roman" w:hAnsi="Times New Roman" w:cs="Times New Roman"/>
          <w:i/>
        </w:rPr>
      </w:pPr>
    </w:p>
    <w:p w14:paraId="7137F6A0" w14:textId="77777777" w:rsidR="00280CAF" w:rsidRPr="000D51DE" w:rsidRDefault="00AC0ECA"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b/>
        </w:rPr>
        <w:t>Def</w:t>
      </w:r>
      <w:r w:rsidR="007E4667" w:rsidRPr="000D51DE">
        <w:rPr>
          <w:rFonts w:ascii="Times New Roman" w:hAnsi="Times New Roman" w:cs="Times New Roman"/>
          <w:b/>
        </w:rPr>
        <w:t>inition</w:t>
      </w:r>
      <w:r w:rsidRPr="000D51DE">
        <w:rPr>
          <w:rFonts w:ascii="Times New Roman" w:hAnsi="Times New Roman" w:cs="Times New Roman"/>
          <w:b/>
        </w:rPr>
        <w:t>:</w:t>
      </w:r>
      <w:r w:rsidR="007E4667" w:rsidRPr="000D51DE">
        <w:rPr>
          <w:rFonts w:ascii="Times New Roman" w:hAnsi="Times New Roman" w:cs="Times New Roman"/>
        </w:rPr>
        <w:t xml:space="preserve">  “Payments made by the Bank to suppliers or contractors on behalf of the EA for eligible goods and services of foreign or local origin, for project execution</w:t>
      </w:r>
      <w:r w:rsidR="007E4667" w:rsidRPr="00013A69">
        <w:footnoteReference w:id="30"/>
      </w:r>
      <w:r w:rsidR="007E4667" w:rsidRPr="000D51DE">
        <w:rPr>
          <w:rFonts w:ascii="Times New Roman" w:hAnsi="Times New Roman" w:cs="Times New Roman"/>
        </w:rPr>
        <w:t>”</w:t>
      </w:r>
      <w:r w:rsidR="007E4667" w:rsidRPr="00013A69">
        <w:footnoteReference w:id="31"/>
      </w:r>
      <w:r w:rsidR="00C52B31" w:rsidRPr="000D51DE">
        <w:rPr>
          <w:rFonts w:ascii="Times New Roman" w:hAnsi="Times New Roman" w:cs="Times New Roman"/>
        </w:rPr>
        <w:t xml:space="preserve"> </w:t>
      </w:r>
      <w:r w:rsidRPr="000D51DE">
        <w:rPr>
          <w:rFonts w:ascii="Times New Roman" w:hAnsi="Times New Roman" w:cs="Times New Roman"/>
        </w:rPr>
        <w:t>The executing agency can request the Bank to make d</w:t>
      </w:r>
      <w:r w:rsidR="00280CAF" w:rsidRPr="000D51DE">
        <w:rPr>
          <w:rFonts w:ascii="Times New Roman" w:hAnsi="Times New Roman" w:cs="Times New Roman"/>
        </w:rPr>
        <w:t xml:space="preserve">irect payment </w:t>
      </w:r>
      <w:r w:rsidRPr="000D51DE">
        <w:rPr>
          <w:rFonts w:ascii="Times New Roman" w:hAnsi="Times New Roman" w:cs="Times New Roman"/>
        </w:rPr>
        <w:t>if the circumstances so warrant.</w:t>
      </w:r>
    </w:p>
    <w:p w14:paraId="0AFD4BAB" w14:textId="77777777" w:rsidR="00280CAF" w:rsidRDefault="00280CAF" w:rsidP="00E067EC">
      <w:pPr>
        <w:widowControl w:val="0"/>
        <w:autoSpaceDE w:val="0"/>
        <w:autoSpaceDN w:val="0"/>
        <w:adjustRightInd w:val="0"/>
        <w:jc w:val="both"/>
        <w:rPr>
          <w:rFonts w:ascii="Times New Roman" w:hAnsi="Times New Roman" w:cs="Times New Roman"/>
        </w:rPr>
      </w:pPr>
    </w:p>
    <w:p w14:paraId="324C9632" w14:textId="77777777" w:rsidR="0098156C" w:rsidRPr="000D51DE" w:rsidRDefault="00280CAF" w:rsidP="000D51DE">
      <w:pPr>
        <w:pStyle w:val="ListParagraph"/>
        <w:widowControl w:val="0"/>
        <w:numPr>
          <w:ilvl w:val="0"/>
          <w:numId w:val="29"/>
        </w:numPr>
        <w:autoSpaceDE w:val="0"/>
        <w:autoSpaceDN w:val="0"/>
        <w:adjustRightInd w:val="0"/>
        <w:jc w:val="both"/>
        <w:rPr>
          <w:rFonts w:ascii="Times New Roman" w:hAnsi="Times New Roman" w:cs="Times New Roman"/>
          <w:b/>
          <w:i/>
          <w:iCs/>
        </w:rPr>
      </w:pPr>
      <w:r w:rsidRPr="000D51DE">
        <w:rPr>
          <w:rFonts w:ascii="Times New Roman" w:hAnsi="Times New Roman" w:cs="Times New Roman"/>
          <w:b/>
          <w:i/>
          <w:iCs/>
        </w:rPr>
        <w:t>Reimbursement of Eligible Expenses</w:t>
      </w:r>
    </w:p>
    <w:p w14:paraId="3F2AC30C" w14:textId="77777777" w:rsidR="00280CAF" w:rsidRPr="008846A4" w:rsidRDefault="00280CAF" w:rsidP="00E067EC">
      <w:pPr>
        <w:widowControl w:val="0"/>
        <w:autoSpaceDE w:val="0"/>
        <w:autoSpaceDN w:val="0"/>
        <w:adjustRightInd w:val="0"/>
        <w:jc w:val="both"/>
        <w:rPr>
          <w:rFonts w:ascii="Times New Roman" w:hAnsi="Times New Roman" w:cs="Times New Roman"/>
          <w:i/>
        </w:rPr>
      </w:pPr>
    </w:p>
    <w:p w14:paraId="668976C1" w14:textId="331ED738" w:rsidR="00280CAF" w:rsidRPr="000D51DE" w:rsidRDefault="00AC0ECA" w:rsidP="000D51DE">
      <w:pPr>
        <w:widowControl w:val="0"/>
        <w:autoSpaceDE w:val="0"/>
        <w:autoSpaceDN w:val="0"/>
        <w:adjustRightInd w:val="0"/>
        <w:jc w:val="both"/>
        <w:rPr>
          <w:rFonts w:ascii="Times New Roman" w:hAnsi="Times New Roman" w:cs="Times New Roman"/>
          <w:b/>
        </w:rPr>
      </w:pPr>
      <w:r w:rsidRPr="000D51DE">
        <w:rPr>
          <w:rFonts w:ascii="Times New Roman" w:hAnsi="Times New Roman" w:cs="Times New Roman"/>
          <w:b/>
        </w:rPr>
        <w:t>Def</w:t>
      </w:r>
      <w:r w:rsidR="00C52B31" w:rsidRPr="000D51DE">
        <w:rPr>
          <w:rFonts w:ascii="Times New Roman" w:hAnsi="Times New Roman" w:cs="Times New Roman"/>
          <w:b/>
        </w:rPr>
        <w:t>inition</w:t>
      </w:r>
      <w:r w:rsidRPr="000D51DE">
        <w:rPr>
          <w:rFonts w:ascii="Times New Roman" w:hAnsi="Times New Roman" w:cs="Times New Roman"/>
          <w:b/>
        </w:rPr>
        <w:t xml:space="preserve">: </w:t>
      </w:r>
      <w:r w:rsidR="00C52B31" w:rsidRPr="000D51DE">
        <w:rPr>
          <w:rFonts w:ascii="Times New Roman" w:hAnsi="Times New Roman" w:cs="Times New Roman"/>
        </w:rPr>
        <w:t>“The Bank reimburses the EA [</w:t>
      </w:r>
      <w:r w:rsidR="00336E10" w:rsidRPr="000D51DE">
        <w:rPr>
          <w:rFonts w:ascii="Times New Roman" w:hAnsi="Times New Roman" w:cs="Times New Roman"/>
        </w:rPr>
        <w:t>PEU</w:t>
      </w:r>
      <w:r w:rsidR="00C52B31" w:rsidRPr="000D51DE">
        <w:rPr>
          <w:rFonts w:ascii="Times New Roman" w:hAnsi="Times New Roman" w:cs="Times New Roman"/>
        </w:rPr>
        <w:t>] for payments it made for eligible expenses incurred charged to the project.”</w:t>
      </w:r>
      <w:r w:rsidR="00C52B31" w:rsidRPr="00AF1196">
        <w:rPr>
          <w:vertAlign w:val="superscript"/>
        </w:rPr>
        <w:footnoteReference w:id="32"/>
      </w:r>
      <w:r w:rsidR="00C52B31" w:rsidRPr="000D51DE">
        <w:rPr>
          <w:rFonts w:ascii="Times New Roman" w:hAnsi="Times New Roman" w:cs="Times New Roman"/>
          <w:b/>
          <w:vertAlign w:val="superscript"/>
        </w:rPr>
        <w:t xml:space="preserve"> </w:t>
      </w:r>
    </w:p>
    <w:p w14:paraId="429DAA52" w14:textId="77777777" w:rsidR="00AC0ECA" w:rsidRDefault="00AC0ECA" w:rsidP="00E067EC">
      <w:pPr>
        <w:widowControl w:val="0"/>
        <w:autoSpaceDE w:val="0"/>
        <w:autoSpaceDN w:val="0"/>
        <w:adjustRightInd w:val="0"/>
        <w:jc w:val="both"/>
        <w:rPr>
          <w:rFonts w:ascii="Times New Roman" w:hAnsi="Times New Roman" w:cs="Times New Roman"/>
        </w:rPr>
      </w:pPr>
    </w:p>
    <w:p w14:paraId="359BEE52" w14:textId="77777777" w:rsidR="0098156C" w:rsidRDefault="00AC0ECA" w:rsidP="00E067EC">
      <w:pPr>
        <w:pStyle w:val="ListParagraph"/>
        <w:widowControl w:val="0"/>
        <w:numPr>
          <w:ilvl w:val="1"/>
          <w:numId w:val="18"/>
        </w:numPr>
        <w:autoSpaceDE w:val="0"/>
        <w:autoSpaceDN w:val="0"/>
        <w:adjustRightInd w:val="0"/>
        <w:jc w:val="both"/>
        <w:rPr>
          <w:rFonts w:ascii="Times New Roman" w:hAnsi="Times New Roman" w:cs="Times New Roman"/>
        </w:rPr>
      </w:pPr>
      <w:r w:rsidRPr="008846A4">
        <w:rPr>
          <w:rFonts w:ascii="Times New Roman" w:hAnsi="Times New Roman" w:cs="Times New Roman"/>
          <w:i/>
        </w:rPr>
        <w:t xml:space="preserve">Reimbursement </w:t>
      </w:r>
      <w:r w:rsidRPr="00AC0ECA">
        <w:rPr>
          <w:rFonts w:ascii="Times New Roman" w:hAnsi="Times New Roman" w:cs="Times New Roman"/>
          <w:i/>
        </w:rPr>
        <w:t xml:space="preserve">against a letter of credit </w:t>
      </w:r>
    </w:p>
    <w:p w14:paraId="3A129429" w14:textId="77777777" w:rsidR="00AC0ECA" w:rsidRPr="008846A4" w:rsidRDefault="00AC0ECA" w:rsidP="00E067EC">
      <w:pPr>
        <w:widowControl w:val="0"/>
        <w:autoSpaceDE w:val="0"/>
        <w:autoSpaceDN w:val="0"/>
        <w:adjustRightInd w:val="0"/>
        <w:jc w:val="both"/>
        <w:rPr>
          <w:rFonts w:ascii="Times New Roman" w:hAnsi="Times New Roman" w:cs="Times New Roman"/>
        </w:rPr>
      </w:pPr>
    </w:p>
    <w:p w14:paraId="75CAB099" w14:textId="77777777" w:rsidR="00AC0ECA" w:rsidRPr="000D51DE" w:rsidRDefault="00C52B31" w:rsidP="000D51DE">
      <w:pPr>
        <w:widowControl w:val="0"/>
        <w:autoSpaceDE w:val="0"/>
        <w:autoSpaceDN w:val="0"/>
        <w:adjustRightInd w:val="0"/>
        <w:jc w:val="both"/>
        <w:rPr>
          <w:rFonts w:ascii="Times New Roman" w:hAnsi="Times New Roman" w:cs="Times New Roman"/>
          <w:b/>
        </w:rPr>
      </w:pPr>
      <w:r w:rsidRPr="000D51DE">
        <w:rPr>
          <w:rFonts w:ascii="Times New Roman" w:hAnsi="Times New Roman" w:cs="Times New Roman"/>
          <w:b/>
        </w:rPr>
        <w:t xml:space="preserve">Definition: </w:t>
      </w:r>
      <w:r w:rsidRPr="000D51DE">
        <w:rPr>
          <w:rFonts w:ascii="Times New Roman" w:hAnsi="Times New Roman" w:cs="Times New Roman"/>
        </w:rPr>
        <w:t>“Reimbursements made by the IDB to a commercial bank for payments made to a supplier or contractor for goods and services (of foreign origin) within the framework of a letter of credit guaranteed in advance by the IDB.”</w:t>
      </w:r>
      <w:r w:rsidRPr="00AF1196">
        <w:rPr>
          <w:vertAlign w:val="superscript"/>
        </w:rPr>
        <w:footnoteReference w:id="33"/>
      </w:r>
      <w:r w:rsidRPr="000D51DE">
        <w:rPr>
          <w:rFonts w:ascii="Times New Roman" w:hAnsi="Times New Roman" w:cs="Times New Roman"/>
          <w:b/>
        </w:rPr>
        <w:t xml:space="preserve"> </w:t>
      </w:r>
    </w:p>
    <w:p w14:paraId="7BE5D743" w14:textId="77777777" w:rsidR="00D04B3F" w:rsidRPr="0098615E" w:rsidRDefault="00D04B3F" w:rsidP="00E067EC">
      <w:pPr>
        <w:widowControl w:val="0"/>
        <w:autoSpaceDE w:val="0"/>
        <w:autoSpaceDN w:val="0"/>
        <w:adjustRightInd w:val="0"/>
        <w:jc w:val="both"/>
        <w:rPr>
          <w:rFonts w:ascii="Times New Roman" w:hAnsi="Times New Roman" w:cs="Times New Roman"/>
        </w:rPr>
      </w:pPr>
    </w:p>
    <w:p w14:paraId="3B8024F1" w14:textId="77777777" w:rsidR="0047685A" w:rsidRPr="000D51DE" w:rsidRDefault="0047685A" w:rsidP="000D51DE">
      <w:pPr>
        <w:pStyle w:val="ListParagraph"/>
        <w:widowControl w:val="0"/>
        <w:numPr>
          <w:ilvl w:val="0"/>
          <w:numId w:val="29"/>
        </w:numPr>
        <w:autoSpaceDE w:val="0"/>
        <w:autoSpaceDN w:val="0"/>
        <w:adjustRightInd w:val="0"/>
        <w:jc w:val="both"/>
        <w:rPr>
          <w:rFonts w:ascii="Times New Roman" w:hAnsi="Times New Roman" w:cs="Times New Roman"/>
          <w:b/>
          <w:i/>
          <w:iCs/>
        </w:rPr>
      </w:pPr>
      <w:r w:rsidRPr="000D51DE">
        <w:rPr>
          <w:rFonts w:ascii="Times New Roman" w:hAnsi="Times New Roman" w:cs="Times New Roman"/>
          <w:b/>
          <w:i/>
          <w:iCs/>
        </w:rPr>
        <w:t>Accounting</w:t>
      </w:r>
    </w:p>
    <w:p w14:paraId="3E161847" w14:textId="77777777" w:rsidR="00D04B3F" w:rsidRPr="0098615E" w:rsidRDefault="00D04B3F" w:rsidP="00E067EC">
      <w:pPr>
        <w:widowControl w:val="0"/>
        <w:autoSpaceDE w:val="0"/>
        <w:autoSpaceDN w:val="0"/>
        <w:adjustRightInd w:val="0"/>
        <w:jc w:val="both"/>
        <w:rPr>
          <w:rFonts w:ascii="Times New Roman" w:hAnsi="Times New Roman" w:cs="Times New Roman"/>
          <w:i/>
          <w:iCs/>
        </w:rPr>
      </w:pPr>
    </w:p>
    <w:p w14:paraId="70AE36C1" w14:textId="566B253C" w:rsidR="0047685A" w:rsidRPr="000D51DE" w:rsidRDefault="0047685A"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Accounting for the Program</w:t>
      </w:r>
      <w:r w:rsidR="000D11BB" w:rsidRPr="000D51DE">
        <w:rPr>
          <w:rFonts w:ascii="Times New Roman" w:hAnsi="Times New Roman" w:cs="Times New Roman"/>
        </w:rPr>
        <w:t>me</w:t>
      </w:r>
      <w:r w:rsidRPr="000D51DE">
        <w:rPr>
          <w:rFonts w:ascii="Times New Roman" w:hAnsi="Times New Roman" w:cs="Times New Roman"/>
        </w:rPr>
        <w:t xml:space="preserve"> is the responsibility of the </w:t>
      </w:r>
      <w:r w:rsidR="00336E10" w:rsidRPr="000D51DE">
        <w:rPr>
          <w:rFonts w:ascii="Times New Roman" w:hAnsi="Times New Roman" w:cs="Times New Roman"/>
        </w:rPr>
        <w:t>PEU</w:t>
      </w:r>
      <w:r w:rsidRPr="000D51DE">
        <w:rPr>
          <w:rFonts w:ascii="Times New Roman" w:hAnsi="Times New Roman" w:cs="Times New Roman"/>
        </w:rPr>
        <w:t xml:space="preserve"> through its</w:t>
      </w:r>
      <w:r w:rsidR="00D04B3F" w:rsidRPr="000D51DE">
        <w:rPr>
          <w:rFonts w:ascii="Times New Roman" w:hAnsi="Times New Roman" w:cs="Times New Roman"/>
        </w:rPr>
        <w:t xml:space="preserve"> </w:t>
      </w:r>
      <w:r w:rsidRPr="000D51DE">
        <w:rPr>
          <w:rFonts w:ascii="Times New Roman" w:hAnsi="Times New Roman" w:cs="Times New Roman"/>
        </w:rPr>
        <w:t xml:space="preserve">Accounting Unit. The </w:t>
      </w:r>
      <w:r w:rsidR="000D11BB" w:rsidRPr="000D51DE">
        <w:rPr>
          <w:rFonts w:ascii="Times New Roman" w:hAnsi="Times New Roman" w:cs="Times New Roman"/>
        </w:rPr>
        <w:t>Financial Control</w:t>
      </w:r>
      <w:r w:rsidR="003F1720" w:rsidRPr="000D51DE">
        <w:rPr>
          <w:rFonts w:ascii="Times New Roman" w:hAnsi="Times New Roman" w:cs="Times New Roman"/>
        </w:rPr>
        <w:t xml:space="preserve"> unit within the </w:t>
      </w:r>
      <w:r w:rsidR="00D74AF2">
        <w:rPr>
          <w:rFonts w:ascii="Times New Roman" w:hAnsi="Times New Roman" w:cs="Times New Roman"/>
        </w:rPr>
        <w:t>MNS</w:t>
      </w:r>
      <w:r w:rsidR="00BB5E1B" w:rsidRPr="000D51DE">
        <w:rPr>
          <w:rFonts w:ascii="Times New Roman" w:hAnsi="Times New Roman" w:cs="Times New Roman"/>
        </w:rPr>
        <w:t xml:space="preserve"> </w:t>
      </w:r>
      <w:r w:rsidRPr="000D51DE">
        <w:rPr>
          <w:rFonts w:ascii="Times New Roman" w:hAnsi="Times New Roman" w:cs="Times New Roman"/>
        </w:rPr>
        <w:t xml:space="preserve">renders technical support to the </w:t>
      </w:r>
      <w:r w:rsidR="00336E10" w:rsidRPr="000D51DE">
        <w:rPr>
          <w:rFonts w:ascii="Times New Roman" w:hAnsi="Times New Roman" w:cs="Times New Roman"/>
        </w:rPr>
        <w:t>PEU</w:t>
      </w:r>
      <w:r w:rsidR="00D04B3F" w:rsidRPr="000D51DE">
        <w:rPr>
          <w:rFonts w:ascii="Times New Roman" w:hAnsi="Times New Roman" w:cs="Times New Roman"/>
        </w:rPr>
        <w:t xml:space="preserve"> </w:t>
      </w:r>
      <w:r w:rsidRPr="000D51DE">
        <w:rPr>
          <w:rFonts w:ascii="Times New Roman" w:hAnsi="Times New Roman" w:cs="Times New Roman"/>
        </w:rPr>
        <w:t>in the review and updating of the accounting system and in the establishment and</w:t>
      </w:r>
      <w:r w:rsidR="00D04B3F" w:rsidRPr="000D51DE">
        <w:rPr>
          <w:rFonts w:ascii="Times New Roman" w:hAnsi="Times New Roman" w:cs="Times New Roman"/>
        </w:rPr>
        <w:t xml:space="preserve"> </w:t>
      </w:r>
      <w:r w:rsidRPr="000D51DE">
        <w:rPr>
          <w:rFonts w:ascii="Times New Roman" w:hAnsi="Times New Roman" w:cs="Times New Roman"/>
        </w:rPr>
        <w:t>strengthening of financial accounting controls, including the development and</w:t>
      </w:r>
      <w:r w:rsidR="00D04B3F" w:rsidRPr="000D51DE">
        <w:rPr>
          <w:rFonts w:ascii="Times New Roman" w:hAnsi="Times New Roman" w:cs="Times New Roman"/>
        </w:rPr>
        <w:t xml:space="preserve"> </w:t>
      </w:r>
      <w:r w:rsidRPr="000D51DE">
        <w:rPr>
          <w:rFonts w:ascii="Times New Roman" w:hAnsi="Times New Roman" w:cs="Times New Roman"/>
        </w:rPr>
        <w:t>updating, when necessary, of the program</w:t>
      </w:r>
      <w:r w:rsidR="00D91FCC" w:rsidRPr="000D51DE">
        <w:rPr>
          <w:rFonts w:ascii="Times New Roman" w:hAnsi="Times New Roman" w:cs="Times New Roman"/>
        </w:rPr>
        <w:t>me’</w:t>
      </w:r>
      <w:r w:rsidRPr="000D51DE">
        <w:rPr>
          <w:rFonts w:ascii="Times New Roman" w:hAnsi="Times New Roman" w:cs="Times New Roman"/>
        </w:rPr>
        <w:t>s accounting manual.</w:t>
      </w:r>
    </w:p>
    <w:p w14:paraId="66777795" w14:textId="77777777" w:rsidR="008801FC" w:rsidRPr="00AF1196" w:rsidRDefault="008801FC" w:rsidP="00E067EC">
      <w:pPr>
        <w:pStyle w:val="ListParagraph"/>
        <w:widowControl w:val="0"/>
        <w:autoSpaceDE w:val="0"/>
        <w:autoSpaceDN w:val="0"/>
        <w:adjustRightInd w:val="0"/>
        <w:ind w:left="1164"/>
        <w:jc w:val="both"/>
        <w:rPr>
          <w:rFonts w:ascii="Times New Roman" w:hAnsi="Times New Roman" w:cs="Times New Roman"/>
        </w:rPr>
      </w:pPr>
    </w:p>
    <w:p w14:paraId="10337782" w14:textId="637AD0A1" w:rsidR="008801FC" w:rsidRPr="000D51DE" w:rsidRDefault="00BD175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 xml:space="preserve">The accounting system is maintained in both US and </w:t>
      </w:r>
      <w:r w:rsidR="003F1720" w:rsidRPr="000D51DE">
        <w:rPr>
          <w:rFonts w:ascii="Times New Roman" w:hAnsi="Times New Roman" w:cs="Times New Roman"/>
        </w:rPr>
        <w:t xml:space="preserve">Jamaican </w:t>
      </w:r>
      <w:r w:rsidRPr="000D51DE">
        <w:rPr>
          <w:rFonts w:ascii="Times New Roman" w:hAnsi="Times New Roman" w:cs="Times New Roman"/>
        </w:rPr>
        <w:t>currencies and should permit the timely registration of transactions in accordance with general</w:t>
      </w:r>
      <w:r w:rsidR="003F1720" w:rsidRPr="000D51DE">
        <w:rPr>
          <w:rFonts w:ascii="Times New Roman" w:hAnsi="Times New Roman" w:cs="Times New Roman"/>
        </w:rPr>
        <w:t>ly</w:t>
      </w:r>
      <w:r w:rsidRPr="000D51DE">
        <w:rPr>
          <w:rFonts w:ascii="Times New Roman" w:hAnsi="Times New Roman" w:cs="Times New Roman"/>
        </w:rPr>
        <w:t xml:space="preserve"> accepted accounting principles</w:t>
      </w:r>
      <w:r w:rsidR="003F1720" w:rsidRPr="000D51DE">
        <w:rPr>
          <w:rFonts w:ascii="Times New Roman" w:hAnsi="Times New Roman" w:cs="Times New Roman"/>
        </w:rPr>
        <w:t>. The accounting system should</w:t>
      </w:r>
      <w:r w:rsidRPr="000D51DE">
        <w:rPr>
          <w:rFonts w:ascii="Times New Roman" w:hAnsi="Times New Roman" w:cs="Times New Roman"/>
        </w:rPr>
        <w:t xml:space="preserve"> provide the information to: (i) permit the verification and audit of the transactions; (ii) prepare the periodic and year end financial statements; (iii) permit </w:t>
      </w:r>
      <w:r w:rsidR="0049712B" w:rsidRPr="000D51DE">
        <w:rPr>
          <w:rFonts w:ascii="Times New Roman" w:hAnsi="Times New Roman" w:cs="Times New Roman"/>
        </w:rPr>
        <w:t>t</w:t>
      </w:r>
      <w:r w:rsidRPr="000D51DE">
        <w:rPr>
          <w:rFonts w:ascii="Times New Roman" w:hAnsi="Times New Roman" w:cs="Times New Roman"/>
        </w:rPr>
        <w:t xml:space="preserve">he identification of the category of investments and </w:t>
      </w:r>
      <w:r w:rsidR="003F1720" w:rsidRPr="000D51DE">
        <w:rPr>
          <w:rFonts w:ascii="Times New Roman" w:hAnsi="Times New Roman" w:cs="Times New Roman"/>
        </w:rPr>
        <w:t>s</w:t>
      </w:r>
      <w:r w:rsidRPr="000D51DE">
        <w:rPr>
          <w:rFonts w:ascii="Times New Roman" w:hAnsi="Times New Roman" w:cs="Times New Roman"/>
        </w:rPr>
        <w:t>ources of financing; (iv) facilitate the identification of goods and services acquired through the program</w:t>
      </w:r>
      <w:r w:rsidR="000D11BB" w:rsidRPr="000D51DE">
        <w:rPr>
          <w:rFonts w:ascii="Times New Roman" w:hAnsi="Times New Roman" w:cs="Times New Roman"/>
        </w:rPr>
        <w:t>me</w:t>
      </w:r>
      <w:r w:rsidRPr="000D51DE">
        <w:rPr>
          <w:rFonts w:ascii="Times New Roman" w:hAnsi="Times New Roman" w:cs="Times New Roman"/>
        </w:rPr>
        <w:t>; and (v) determine the cost on specific investments of products and the financial progress of activities and components. The basic financial statements to be produced by the System are the "</w:t>
      </w:r>
      <w:r w:rsidR="00D91FCC" w:rsidRPr="000D51DE">
        <w:rPr>
          <w:rFonts w:ascii="Times New Roman" w:hAnsi="Times New Roman" w:cs="Times New Roman"/>
        </w:rPr>
        <w:t>S</w:t>
      </w:r>
      <w:r w:rsidRPr="000D51DE">
        <w:rPr>
          <w:rFonts w:ascii="Times New Roman" w:hAnsi="Times New Roman" w:cs="Times New Roman"/>
        </w:rPr>
        <w:t xml:space="preserve">tatement of Cash Received and Disbursement Made" (Annex </w:t>
      </w:r>
      <w:r w:rsidR="00D91FCC" w:rsidRPr="000D51DE">
        <w:rPr>
          <w:rFonts w:ascii="Times New Roman" w:hAnsi="Times New Roman" w:cs="Times New Roman"/>
        </w:rPr>
        <w:t>x</w:t>
      </w:r>
      <w:r w:rsidRPr="000D51DE">
        <w:rPr>
          <w:rFonts w:ascii="Times New Roman" w:hAnsi="Times New Roman" w:cs="Times New Roman"/>
        </w:rPr>
        <w:t xml:space="preserve">) and the "Statement of Cumulative Investments" (Annex </w:t>
      </w:r>
      <w:r w:rsidR="00D91FCC" w:rsidRPr="000D51DE">
        <w:rPr>
          <w:rFonts w:ascii="Times New Roman" w:hAnsi="Times New Roman" w:cs="Times New Roman"/>
        </w:rPr>
        <w:t>x</w:t>
      </w:r>
      <w:r w:rsidRPr="000D51DE">
        <w:rPr>
          <w:rFonts w:ascii="Times New Roman" w:hAnsi="Times New Roman" w:cs="Times New Roman"/>
        </w:rPr>
        <w:t>). When these statements are prepared on a cash basis the corresponding note should be included in the auditor's report.</w:t>
      </w:r>
    </w:p>
    <w:p w14:paraId="217C6AAE" w14:textId="77777777" w:rsidR="00BD175C" w:rsidRPr="00AF1196" w:rsidRDefault="00BD175C" w:rsidP="00E067EC">
      <w:pPr>
        <w:pStyle w:val="ListParagraph"/>
        <w:widowControl w:val="0"/>
        <w:autoSpaceDE w:val="0"/>
        <w:autoSpaceDN w:val="0"/>
        <w:adjustRightInd w:val="0"/>
        <w:ind w:left="1164"/>
        <w:jc w:val="both"/>
        <w:rPr>
          <w:rFonts w:ascii="Times New Roman" w:hAnsi="Times New Roman" w:cs="Times New Roman"/>
        </w:rPr>
      </w:pPr>
    </w:p>
    <w:p w14:paraId="3D154E62" w14:textId="5572E386" w:rsidR="00BD175C" w:rsidRPr="000D51DE" w:rsidRDefault="00BD175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 xml:space="preserve">The Statement of Cash Received and Disbursement Made present amounts at the beginning of the fiscal year, for the current year and cumulative amounts since the beginning of the project and cash used in its execution. The amounts should be classified according to; (i) funds financed by the Bank; (ii) funds financed by </w:t>
      </w:r>
      <w:r w:rsidR="00816442" w:rsidRPr="000D51DE">
        <w:rPr>
          <w:rFonts w:ascii="Times New Roman" w:hAnsi="Times New Roman" w:cs="Times New Roman"/>
        </w:rPr>
        <w:t xml:space="preserve">any other </w:t>
      </w:r>
      <w:r w:rsidRPr="000D51DE">
        <w:rPr>
          <w:rFonts w:ascii="Times New Roman" w:hAnsi="Times New Roman" w:cs="Times New Roman"/>
        </w:rPr>
        <w:t>co</w:t>
      </w:r>
      <w:r w:rsidR="005F6846" w:rsidRPr="000D51DE">
        <w:rPr>
          <w:rFonts w:ascii="Times New Roman" w:hAnsi="Times New Roman" w:cs="Times New Roman"/>
        </w:rPr>
        <w:t>u</w:t>
      </w:r>
      <w:r w:rsidRPr="000D51DE">
        <w:rPr>
          <w:rFonts w:ascii="Times New Roman" w:hAnsi="Times New Roman" w:cs="Times New Roman"/>
        </w:rPr>
        <w:t>nterpart</w:t>
      </w:r>
      <w:r w:rsidR="00816442" w:rsidRPr="000D51DE">
        <w:rPr>
          <w:rFonts w:ascii="Times New Roman" w:hAnsi="Times New Roman" w:cs="Times New Roman"/>
        </w:rPr>
        <w:t>s</w:t>
      </w:r>
      <w:r w:rsidRPr="000D51DE">
        <w:rPr>
          <w:rFonts w:ascii="Times New Roman" w:hAnsi="Times New Roman" w:cs="Times New Roman"/>
        </w:rPr>
        <w:t>; and (iii) other contributions, if any. A reconciliation of these amounts with those presented in the Statement of Cumulative Investments must be included, either as a part of the statements or separately.</w:t>
      </w:r>
    </w:p>
    <w:p w14:paraId="756CCFC7" w14:textId="77777777" w:rsidR="00BD175C" w:rsidRPr="00AF1196" w:rsidRDefault="00BD175C" w:rsidP="00E067EC">
      <w:pPr>
        <w:pStyle w:val="ListParagraph"/>
        <w:widowControl w:val="0"/>
        <w:autoSpaceDE w:val="0"/>
        <w:autoSpaceDN w:val="0"/>
        <w:adjustRightInd w:val="0"/>
        <w:ind w:left="1164"/>
        <w:jc w:val="both"/>
        <w:rPr>
          <w:rFonts w:ascii="Times New Roman" w:hAnsi="Times New Roman" w:cs="Times New Roman"/>
        </w:rPr>
      </w:pPr>
    </w:p>
    <w:p w14:paraId="6A6BFEC0" w14:textId="3D88F970" w:rsidR="00BD175C" w:rsidRPr="000D51DE" w:rsidRDefault="00BD175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The Statement of Cumulative Investments presents the amounts at the beginning of the fiscal year, amounts for the current fiscal year, and cumulative amounts through the end of the fiscal year broken down by category and subcategory of investment, as shown in the Program</w:t>
      </w:r>
      <w:r w:rsidR="000D11BB" w:rsidRPr="000D51DE">
        <w:rPr>
          <w:rFonts w:ascii="Times New Roman" w:hAnsi="Times New Roman" w:cs="Times New Roman"/>
        </w:rPr>
        <w:t>me</w:t>
      </w:r>
      <w:r w:rsidRPr="000D51DE">
        <w:rPr>
          <w:rFonts w:ascii="Times New Roman" w:hAnsi="Times New Roman" w:cs="Times New Roman"/>
        </w:rPr>
        <w:t>'s Cost Table in annex A of the Loan Contract. These amounts should be classified according to; (i) funds financed by the Bank; (ii) funds financed by the local contribution; and (iii) other contributions, if any. The amounts in this statement must be consistent with those previously reported to the Bank in the project progress reports. In the case of differences, a reconciliation of the amounts wi.th an explanation of the differences must be included.</w:t>
      </w:r>
    </w:p>
    <w:p w14:paraId="4C18F686" w14:textId="77777777" w:rsidR="00BD175C" w:rsidRPr="0098615E" w:rsidRDefault="00BD175C" w:rsidP="00E067EC">
      <w:pPr>
        <w:widowControl w:val="0"/>
        <w:autoSpaceDE w:val="0"/>
        <w:autoSpaceDN w:val="0"/>
        <w:adjustRightInd w:val="0"/>
        <w:jc w:val="both"/>
        <w:rPr>
          <w:rFonts w:ascii="Times New Roman" w:hAnsi="Times New Roman" w:cs="Times New Roman"/>
        </w:rPr>
      </w:pPr>
    </w:p>
    <w:p w14:paraId="74B6464C" w14:textId="77777777" w:rsidR="00D9423C" w:rsidRPr="0098615E" w:rsidRDefault="00D9423C" w:rsidP="00E067EC">
      <w:pPr>
        <w:jc w:val="both"/>
        <w:rPr>
          <w:rFonts w:ascii="Times New Roman" w:hAnsi="Times New Roman" w:cs="Times New Roman"/>
        </w:rPr>
      </w:pPr>
      <w:r w:rsidRPr="0098615E">
        <w:rPr>
          <w:rFonts w:ascii="Times New Roman" w:hAnsi="Times New Roman" w:cs="Times New Roman"/>
        </w:rPr>
        <w:br w:type="page"/>
      </w:r>
    </w:p>
    <w:p w14:paraId="0FB3C6BA" w14:textId="37DF0307" w:rsidR="00D9423C" w:rsidRPr="00AF1196" w:rsidRDefault="00D9423C" w:rsidP="00687EE7">
      <w:pPr>
        <w:pStyle w:val="ListParagraph"/>
        <w:widowControl w:val="0"/>
        <w:numPr>
          <w:ilvl w:val="0"/>
          <w:numId w:val="1"/>
        </w:numPr>
        <w:autoSpaceDE w:val="0"/>
        <w:autoSpaceDN w:val="0"/>
        <w:adjustRightInd w:val="0"/>
        <w:rPr>
          <w:rFonts w:ascii="Times New Roman" w:hAnsi="Times New Roman" w:cs="Times New Roman"/>
          <w:b/>
        </w:rPr>
      </w:pPr>
      <w:r w:rsidRPr="00AF1196">
        <w:rPr>
          <w:rFonts w:ascii="Times New Roman" w:hAnsi="Times New Roman" w:cs="Times New Roman"/>
          <w:b/>
        </w:rPr>
        <w:t xml:space="preserve">Supervision, </w:t>
      </w:r>
      <w:r w:rsidRPr="0098615E">
        <w:rPr>
          <w:rFonts w:ascii="Times New Roman" w:hAnsi="Times New Roman" w:cs="Times New Roman"/>
          <w:b/>
        </w:rPr>
        <w:t xml:space="preserve">Monitoring </w:t>
      </w:r>
      <w:r w:rsidRPr="00AF1196">
        <w:rPr>
          <w:rFonts w:ascii="Times New Roman" w:hAnsi="Times New Roman" w:cs="Times New Roman"/>
          <w:b/>
        </w:rPr>
        <w:t>and Evaluation</w:t>
      </w:r>
    </w:p>
    <w:p w14:paraId="7EDB7D72" w14:textId="77777777" w:rsidR="00D9423C" w:rsidRPr="00AF1196" w:rsidRDefault="00D9423C" w:rsidP="00E067EC">
      <w:pPr>
        <w:pStyle w:val="ListParagraph"/>
        <w:widowControl w:val="0"/>
        <w:autoSpaceDE w:val="0"/>
        <w:autoSpaceDN w:val="0"/>
        <w:adjustRightInd w:val="0"/>
        <w:ind w:left="444"/>
        <w:jc w:val="both"/>
        <w:rPr>
          <w:rFonts w:ascii="Times New Roman" w:hAnsi="Times New Roman" w:cs="Times New Roman"/>
          <w:b/>
        </w:rPr>
      </w:pPr>
    </w:p>
    <w:p w14:paraId="4568813D" w14:textId="77777777" w:rsidR="00D9423C" w:rsidRPr="000D51DE" w:rsidRDefault="00D9423C" w:rsidP="000D51DE">
      <w:pPr>
        <w:pStyle w:val="ListParagraph"/>
        <w:widowControl w:val="0"/>
        <w:numPr>
          <w:ilvl w:val="0"/>
          <w:numId w:val="30"/>
        </w:numPr>
        <w:autoSpaceDE w:val="0"/>
        <w:autoSpaceDN w:val="0"/>
        <w:adjustRightInd w:val="0"/>
        <w:jc w:val="both"/>
        <w:rPr>
          <w:rFonts w:ascii="Times New Roman" w:hAnsi="Times New Roman" w:cs="Times New Roman"/>
          <w:b/>
          <w:i/>
          <w:iCs/>
        </w:rPr>
      </w:pPr>
      <w:r w:rsidRPr="000D51DE">
        <w:rPr>
          <w:rFonts w:ascii="Times New Roman" w:hAnsi="Times New Roman" w:cs="Times New Roman"/>
          <w:b/>
          <w:i/>
          <w:iCs/>
        </w:rPr>
        <w:t>Inspection and Supervision</w:t>
      </w:r>
    </w:p>
    <w:p w14:paraId="5532E0B1" w14:textId="77777777" w:rsidR="00D9423C" w:rsidRPr="0098615E" w:rsidRDefault="00D9423C" w:rsidP="00E067EC">
      <w:pPr>
        <w:widowControl w:val="0"/>
        <w:autoSpaceDE w:val="0"/>
        <w:autoSpaceDN w:val="0"/>
        <w:adjustRightInd w:val="0"/>
        <w:jc w:val="both"/>
        <w:rPr>
          <w:rFonts w:ascii="Times New Roman" w:hAnsi="Times New Roman" w:cs="Times New Roman"/>
          <w:i/>
          <w:iCs/>
        </w:rPr>
      </w:pPr>
    </w:p>
    <w:p w14:paraId="1BE2D6D8" w14:textId="47EA2CF4" w:rsidR="00D9423C" w:rsidRPr="000D51DE" w:rsidRDefault="00D9423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The Bank carries out inspection and supervision visits to assess the progress of the whole Program</w:t>
      </w:r>
      <w:r w:rsidR="000D11BB" w:rsidRPr="000D51DE">
        <w:rPr>
          <w:rFonts w:ascii="Times New Roman" w:hAnsi="Times New Roman" w:cs="Times New Roman"/>
        </w:rPr>
        <w:t>me</w:t>
      </w:r>
      <w:r w:rsidRPr="000D51DE">
        <w:rPr>
          <w:rFonts w:ascii="Times New Roman" w:hAnsi="Times New Roman" w:cs="Times New Roman"/>
        </w:rPr>
        <w:t xml:space="preserve"> or of any of its components or activities. </w:t>
      </w:r>
      <w:r w:rsidR="00592BB0" w:rsidRPr="000D51DE">
        <w:rPr>
          <w:rFonts w:ascii="Times New Roman" w:hAnsi="Times New Roman" w:cs="Times New Roman"/>
        </w:rPr>
        <w:t>The Bank programs these visits</w:t>
      </w:r>
      <w:r w:rsidRPr="000D51DE">
        <w:rPr>
          <w:rFonts w:ascii="Times New Roman" w:hAnsi="Times New Roman" w:cs="Times New Roman"/>
        </w:rPr>
        <w:t xml:space="preserve"> with the frequency it considers necessary. The </w:t>
      </w:r>
      <w:r w:rsidR="00336E10" w:rsidRPr="000D51DE">
        <w:rPr>
          <w:rFonts w:ascii="Times New Roman" w:hAnsi="Times New Roman" w:cs="Times New Roman"/>
        </w:rPr>
        <w:t>PEU</w:t>
      </w:r>
      <w:r w:rsidR="00592BB0" w:rsidRPr="000D51DE">
        <w:rPr>
          <w:rFonts w:ascii="Times New Roman" w:hAnsi="Times New Roman" w:cs="Times New Roman"/>
        </w:rPr>
        <w:t>,</w:t>
      </w:r>
      <w:r w:rsidRPr="000D51DE">
        <w:rPr>
          <w:rFonts w:ascii="Times New Roman" w:hAnsi="Times New Roman" w:cs="Times New Roman"/>
        </w:rPr>
        <w:t xml:space="preserve"> and other personnel involved in project execution</w:t>
      </w:r>
      <w:r w:rsidR="00592BB0" w:rsidRPr="000D51DE">
        <w:rPr>
          <w:rFonts w:ascii="Times New Roman" w:hAnsi="Times New Roman" w:cs="Times New Roman"/>
        </w:rPr>
        <w:t>,</w:t>
      </w:r>
      <w:r w:rsidRPr="000D51DE">
        <w:rPr>
          <w:rFonts w:ascii="Times New Roman" w:hAnsi="Times New Roman" w:cs="Times New Roman"/>
        </w:rPr>
        <w:t xml:space="preserve"> is required to assist the Bank in the </w:t>
      </w:r>
      <w:r w:rsidR="00592BB0" w:rsidRPr="000D51DE">
        <w:rPr>
          <w:rFonts w:ascii="Times New Roman" w:hAnsi="Times New Roman" w:cs="Times New Roman"/>
        </w:rPr>
        <w:t xml:space="preserve">arranging </w:t>
      </w:r>
      <w:r w:rsidRPr="000D51DE">
        <w:rPr>
          <w:rFonts w:ascii="Times New Roman" w:hAnsi="Times New Roman" w:cs="Times New Roman"/>
        </w:rPr>
        <w:t xml:space="preserve">these visits. In case the Bank identifies </w:t>
      </w:r>
      <w:r w:rsidR="00592BB0" w:rsidRPr="000D51DE">
        <w:rPr>
          <w:rFonts w:ascii="Times New Roman" w:hAnsi="Times New Roman" w:cs="Times New Roman"/>
        </w:rPr>
        <w:t>Program</w:t>
      </w:r>
      <w:r w:rsidR="000D11BB" w:rsidRPr="000D51DE">
        <w:rPr>
          <w:rFonts w:ascii="Times New Roman" w:hAnsi="Times New Roman" w:cs="Times New Roman"/>
        </w:rPr>
        <w:t>me</w:t>
      </w:r>
      <w:r w:rsidR="00592BB0" w:rsidRPr="000D51DE">
        <w:rPr>
          <w:rFonts w:ascii="Times New Roman" w:hAnsi="Times New Roman" w:cs="Times New Roman"/>
        </w:rPr>
        <w:t xml:space="preserve"> activities</w:t>
      </w:r>
      <w:r w:rsidRPr="000D51DE">
        <w:rPr>
          <w:rFonts w:ascii="Times New Roman" w:hAnsi="Times New Roman" w:cs="Times New Roman"/>
        </w:rPr>
        <w:t xml:space="preserve"> not </w:t>
      </w:r>
      <w:r w:rsidR="00592BB0" w:rsidRPr="000D51DE">
        <w:rPr>
          <w:rFonts w:ascii="Times New Roman" w:hAnsi="Times New Roman" w:cs="Times New Roman"/>
        </w:rPr>
        <w:t xml:space="preserve">in </w:t>
      </w:r>
      <w:r w:rsidRPr="000D51DE">
        <w:rPr>
          <w:rFonts w:ascii="Times New Roman" w:hAnsi="Times New Roman" w:cs="Times New Roman"/>
        </w:rPr>
        <w:t xml:space="preserve">conformity with policy or regulations, </w:t>
      </w:r>
      <w:r w:rsidR="00592BB0" w:rsidRPr="000D51DE">
        <w:rPr>
          <w:rFonts w:ascii="Times New Roman" w:hAnsi="Times New Roman" w:cs="Times New Roman"/>
        </w:rPr>
        <w:t>the Bank</w:t>
      </w:r>
      <w:r w:rsidRPr="000D51DE">
        <w:rPr>
          <w:rFonts w:ascii="Times New Roman" w:hAnsi="Times New Roman" w:cs="Times New Roman"/>
        </w:rPr>
        <w:t xml:space="preserve"> can suspend the disbursement of funds, stop the program</w:t>
      </w:r>
      <w:r w:rsidR="000D11BB" w:rsidRPr="000D51DE">
        <w:rPr>
          <w:rFonts w:ascii="Times New Roman" w:hAnsi="Times New Roman" w:cs="Times New Roman"/>
        </w:rPr>
        <w:t>me</w:t>
      </w:r>
      <w:r w:rsidRPr="000D51DE">
        <w:rPr>
          <w:rFonts w:ascii="Times New Roman" w:hAnsi="Times New Roman" w:cs="Times New Roman"/>
        </w:rPr>
        <w:t xml:space="preserve"> and even request the reimbursement of funds already disbursed.</w:t>
      </w:r>
    </w:p>
    <w:p w14:paraId="6858EF90" w14:textId="77777777" w:rsidR="00D9423C" w:rsidRPr="0098615E" w:rsidRDefault="00D9423C" w:rsidP="00E067EC">
      <w:pPr>
        <w:widowControl w:val="0"/>
        <w:autoSpaceDE w:val="0"/>
        <w:autoSpaceDN w:val="0"/>
        <w:adjustRightInd w:val="0"/>
        <w:jc w:val="both"/>
        <w:rPr>
          <w:rFonts w:ascii="Times New Roman" w:hAnsi="Times New Roman" w:cs="Times New Roman"/>
        </w:rPr>
      </w:pPr>
    </w:p>
    <w:p w14:paraId="36EB5203" w14:textId="77777777" w:rsidR="00D9423C" w:rsidRPr="000D51DE" w:rsidRDefault="00D9423C" w:rsidP="000D51DE">
      <w:pPr>
        <w:pStyle w:val="ListParagraph"/>
        <w:widowControl w:val="0"/>
        <w:numPr>
          <w:ilvl w:val="0"/>
          <w:numId w:val="30"/>
        </w:numPr>
        <w:autoSpaceDE w:val="0"/>
        <w:autoSpaceDN w:val="0"/>
        <w:adjustRightInd w:val="0"/>
        <w:jc w:val="both"/>
        <w:rPr>
          <w:rFonts w:ascii="Times New Roman" w:hAnsi="Times New Roman" w:cs="Times New Roman"/>
          <w:b/>
          <w:i/>
          <w:iCs/>
        </w:rPr>
      </w:pPr>
      <w:r w:rsidRPr="000D51DE">
        <w:rPr>
          <w:rFonts w:ascii="Times New Roman" w:hAnsi="Times New Roman" w:cs="Times New Roman"/>
          <w:b/>
          <w:i/>
          <w:iCs/>
        </w:rPr>
        <w:t>Monitoring and Evaluation</w:t>
      </w:r>
    </w:p>
    <w:p w14:paraId="7CB609BD" w14:textId="77777777" w:rsidR="00D9423C" w:rsidRPr="0098615E" w:rsidRDefault="00D9423C" w:rsidP="00E067EC">
      <w:pPr>
        <w:widowControl w:val="0"/>
        <w:autoSpaceDE w:val="0"/>
        <w:autoSpaceDN w:val="0"/>
        <w:adjustRightInd w:val="0"/>
        <w:jc w:val="both"/>
        <w:rPr>
          <w:rFonts w:ascii="Times New Roman" w:hAnsi="Times New Roman" w:cs="Times New Roman"/>
          <w:i/>
          <w:iCs/>
        </w:rPr>
      </w:pPr>
    </w:p>
    <w:p w14:paraId="6EA090E4" w14:textId="3E7CC569" w:rsidR="00BD175C" w:rsidRPr="000D51DE" w:rsidRDefault="00D9423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Program</w:t>
      </w:r>
      <w:r w:rsidR="000D11BB" w:rsidRPr="000D51DE">
        <w:rPr>
          <w:rFonts w:ascii="Times New Roman" w:hAnsi="Times New Roman" w:cs="Times New Roman"/>
        </w:rPr>
        <w:t>me</w:t>
      </w:r>
      <w:r w:rsidRPr="000D51DE">
        <w:rPr>
          <w:rFonts w:ascii="Times New Roman" w:hAnsi="Times New Roman" w:cs="Times New Roman"/>
        </w:rPr>
        <w:t>'s monitoring is carried out through the following instru</w:t>
      </w:r>
      <w:r w:rsidR="003326F8" w:rsidRPr="000D51DE">
        <w:rPr>
          <w:rFonts w:ascii="Times New Roman" w:hAnsi="Times New Roman" w:cs="Times New Roman"/>
        </w:rPr>
        <w:t>ments: (i) the A</w:t>
      </w:r>
      <w:r w:rsidRPr="000D51DE">
        <w:rPr>
          <w:rFonts w:ascii="Times New Roman" w:hAnsi="Times New Roman" w:cs="Times New Roman"/>
        </w:rPr>
        <w:t>O</w:t>
      </w:r>
      <w:r w:rsidR="003326F8" w:rsidRPr="000D51DE">
        <w:rPr>
          <w:rFonts w:ascii="Times New Roman" w:hAnsi="Times New Roman" w:cs="Times New Roman"/>
        </w:rPr>
        <w:t>P</w:t>
      </w:r>
      <w:r w:rsidRPr="000D51DE">
        <w:rPr>
          <w:rFonts w:ascii="Times New Roman" w:hAnsi="Times New Roman" w:cs="Times New Roman"/>
        </w:rPr>
        <w:t>; (ii) Bi-Annual Technical and Financial Progress Reports; (iii) The Logical Framework; and (iv) the database containing the indicators and benchmarks to assess progress and results in the Program</w:t>
      </w:r>
      <w:r w:rsidR="000D11BB" w:rsidRPr="000D51DE">
        <w:rPr>
          <w:rFonts w:ascii="Times New Roman" w:hAnsi="Times New Roman" w:cs="Times New Roman"/>
        </w:rPr>
        <w:t>me</w:t>
      </w:r>
      <w:r w:rsidRPr="000D51DE">
        <w:rPr>
          <w:rFonts w:ascii="Times New Roman" w:hAnsi="Times New Roman" w:cs="Times New Roman"/>
        </w:rPr>
        <w:t>. During execution, the Bank may include other monitoring instruments it deems necessary. The Program</w:t>
      </w:r>
      <w:r w:rsidR="000D11BB" w:rsidRPr="000D51DE">
        <w:rPr>
          <w:rFonts w:ascii="Times New Roman" w:hAnsi="Times New Roman" w:cs="Times New Roman"/>
        </w:rPr>
        <w:t>me</w:t>
      </w:r>
      <w:r w:rsidRPr="000D51DE">
        <w:rPr>
          <w:rFonts w:ascii="Times New Roman" w:hAnsi="Times New Roman" w:cs="Times New Roman"/>
        </w:rPr>
        <w:t xml:space="preserve"> includes a Mid-Term Evaluation and a Final Evaluation.</w:t>
      </w:r>
    </w:p>
    <w:p w14:paraId="20E37723" w14:textId="77777777" w:rsidR="00D9423C" w:rsidRPr="0098615E" w:rsidRDefault="00D9423C" w:rsidP="00E067EC">
      <w:pPr>
        <w:widowControl w:val="0"/>
        <w:autoSpaceDE w:val="0"/>
        <w:autoSpaceDN w:val="0"/>
        <w:adjustRightInd w:val="0"/>
        <w:jc w:val="both"/>
        <w:rPr>
          <w:rFonts w:ascii="Times New Roman" w:hAnsi="Times New Roman" w:cs="Times New Roman"/>
        </w:rPr>
      </w:pPr>
    </w:p>
    <w:p w14:paraId="515E3A61" w14:textId="0F5FB6F7" w:rsidR="00D9423C" w:rsidRPr="000D51DE" w:rsidRDefault="00D9423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Once a year, on a date to be determined jointly, the</w:t>
      </w:r>
      <w:r w:rsidR="00E112EA" w:rsidRPr="000D51DE">
        <w:rPr>
          <w:rFonts w:ascii="Times New Roman" w:hAnsi="Times New Roman" w:cs="Times New Roman"/>
        </w:rPr>
        <w:t xml:space="preserve"> </w:t>
      </w:r>
      <w:r w:rsidR="00336E10" w:rsidRPr="000D51DE">
        <w:rPr>
          <w:rFonts w:ascii="Times New Roman" w:hAnsi="Times New Roman" w:cs="Times New Roman"/>
        </w:rPr>
        <w:t>PEU</w:t>
      </w:r>
      <w:r w:rsidRPr="000D51DE">
        <w:rPr>
          <w:rFonts w:ascii="Times New Roman" w:hAnsi="Times New Roman" w:cs="Times New Roman"/>
        </w:rPr>
        <w:t xml:space="preserve"> and the Bank will carry out annual reviews of Program</w:t>
      </w:r>
      <w:r w:rsidR="00B57708" w:rsidRPr="000D51DE">
        <w:rPr>
          <w:rFonts w:ascii="Times New Roman" w:hAnsi="Times New Roman" w:cs="Times New Roman"/>
        </w:rPr>
        <w:t>me</w:t>
      </w:r>
      <w:r w:rsidRPr="000D51DE">
        <w:rPr>
          <w:rFonts w:ascii="Times New Roman" w:hAnsi="Times New Roman" w:cs="Times New Roman"/>
        </w:rPr>
        <w:t xml:space="preserve"> execution. On the basis of information provided in the above-named instruments, the review will assess the overall execution during the previous year, including a comparison of specific program</w:t>
      </w:r>
      <w:r w:rsidR="000D11BB" w:rsidRPr="000D51DE">
        <w:rPr>
          <w:rFonts w:ascii="Times New Roman" w:hAnsi="Times New Roman" w:cs="Times New Roman"/>
        </w:rPr>
        <w:t>me</w:t>
      </w:r>
      <w:r w:rsidRPr="000D51DE">
        <w:rPr>
          <w:rFonts w:ascii="Times New Roman" w:hAnsi="Times New Roman" w:cs="Times New Roman"/>
        </w:rPr>
        <w:t xml:space="preserve"> achievements with the indicators in the</w:t>
      </w:r>
      <w:r w:rsidR="00BB5E1B" w:rsidRPr="000D51DE">
        <w:rPr>
          <w:rFonts w:ascii="Times New Roman" w:hAnsi="Times New Roman" w:cs="Times New Roman"/>
        </w:rPr>
        <w:t xml:space="preserve"> results matrix, </w:t>
      </w:r>
      <w:r w:rsidRPr="000D51DE">
        <w:rPr>
          <w:rFonts w:ascii="Times New Roman" w:hAnsi="Times New Roman" w:cs="Times New Roman"/>
        </w:rPr>
        <w:t>an evaluation of the effectiveness of program</w:t>
      </w:r>
      <w:r w:rsidR="000D11BB" w:rsidRPr="000D51DE">
        <w:rPr>
          <w:rFonts w:ascii="Times New Roman" w:hAnsi="Times New Roman" w:cs="Times New Roman"/>
        </w:rPr>
        <w:t>me</w:t>
      </w:r>
      <w:r w:rsidRPr="000D51DE">
        <w:rPr>
          <w:rFonts w:ascii="Times New Roman" w:hAnsi="Times New Roman" w:cs="Times New Roman"/>
        </w:rPr>
        <w:t xml:space="preserve"> management, with emphasi</w:t>
      </w:r>
      <w:r w:rsidR="003326F8" w:rsidRPr="000D51DE">
        <w:rPr>
          <w:rFonts w:ascii="Times New Roman" w:hAnsi="Times New Roman" w:cs="Times New Roman"/>
        </w:rPr>
        <w:t>s o</w:t>
      </w:r>
      <w:r w:rsidRPr="000D51DE">
        <w:rPr>
          <w:rFonts w:ascii="Times New Roman" w:hAnsi="Times New Roman" w:cs="Times New Roman"/>
        </w:rPr>
        <w:t>n the procurement function, a comparison of actual versus planned expenditures, an identification of issues affecting execution and of solutions required for the upcoming year. Beginning with the second year of the program</w:t>
      </w:r>
      <w:r w:rsidR="000D11BB" w:rsidRPr="000D51DE">
        <w:rPr>
          <w:rFonts w:ascii="Times New Roman" w:hAnsi="Times New Roman" w:cs="Times New Roman"/>
        </w:rPr>
        <w:t>me</w:t>
      </w:r>
      <w:r w:rsidRPr="000D51DE">
        <w:rPr>
          <w:rFonts w:ascii="Times New Roman" w:hAnsi="Times New Roman" w:cs="Times New Roman"/>
        </w:rPr>
        <w:t>, the annual reviews are to include the evaluation of the A</w:t>
      </w:r>
      <w:r w:rsidR="00BB5E1B" w:rsidRPr="000D51DE">
        <w:rPr>
          <w:rFonts w:ascii="Times New Roman" w:hAnsi="Times New Roman" w:cs="Times New Roman"/>
        </w:rPr>
        <w:t>O</w:t>
      </w:r>
      <w:r w:rsidRPr="000D51DE">
        <w:rPr>
          <w:rFonts w:ascii="Times New Roman" w:hAnsi="Times New Roman" w:cs="Times New Roman"/>
        </w:rPr>
        <w:t>P.</w:t>
      </w:r>
    </w:p>
    <w:p w14:paraId="26F26BB7" w14:textId="77777777" w:rsidR="00D9423C" w:rsidRPr="0098615E" w:rsidRDefault="00D9423C" w:rsidP="00E067EC">
      <w:pPr>
        <w:pStyle w:val="ListParagraph"/>
        <w:widowControl w:val="0"/>
        <w:autoSpaceDE w:val="0"/>
        <w:autoSpaceDN w:val="0"/>
        <w:adjustRightInd w:val="0"/>
        <w:ind w:left="1164"/>
        <w:jc w:val="both"/>
        <w:rPr>
          <w:rFonts w:ascii="Times New Roman" w:hAnsi="Times New Roman" w:cs="Times New Roman"/>
        </w:rPr>
      </w:pPr>
    </w:p>
    <w:p w14:paraId="3D1B021B" w14:textId="60D46943" w:rsidR="00D9423C" w:rsidRPr="000D51DE" w:rsidRDefault="00D9423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 xml:space="preserve">During project execution, the </w:t>
      </w:r>
      <w:r w:rsidR="00336E10" w:rsidRPr="000D51DE">
        <w:rPr>
          <w:rFonts w:ascii="Times New Roman" w:hAnsi="Times New Roman" w:cs="Times New Roman"/>
        </w:rPr>
        <w:t>PEU</w:t>
      </w:r>
      <w:r w:rsidRPr="000D51DE">
        <w:rPr>
          <w:rFonts w:ascii="Times New Roman" w:hAnsi="Times New Roman" w:cs="Times New Roman"/>
        </w:rPr>
        <w:t xml:space="preserve"> will present semiannually Program</w:t>
      </w:r>
      <w:r w:rsidR="000D11BB" w:rsidRPr="000D51DE">
        <w:rPr>
          <w:rFonts w:ascii="Times New Roman" w:hAnsi="Times New Roman" w:cs="Times New Roman"/>
        </w:rPr>
        <w:t>me</w:t>
      </w:r>
      <w:r w:rsidRPr="000D51DE">
        <w:rPr>
          <w:rFonts w:ascii="Times New Roman" w:hAnsi="Times New Roman" w:cs="Times New Roman"/>
        </w:rPr>
        <w:t xml:space="preserve"> Progress reports with information regarding disbursements, project implementation progress, status of indicators or benchmarks, and a brief description of program</w:t>
      </w:r>
      <w:r w:rsidR="000D11BB" w:rsidRPr="000D51DE">
        <w:rPr>
          <w:rFonts w:ascii="Times New Roman" w:hAnsi="Times New Roman" w:cs="Times New Roman"/>
        </w:rPr>
        <w:t>me</w:t>
      </w:r>
      <w:r w:rsidRPr="000D51DE">
        <w:rPr>
          <w:rFonts w:ascii="Times New Roman" w:hAnsi="Times New Roman" w:cs="Times New Roman"/>
        </w:rPr>
        <w:t xml:space="preserve"> status, including an assessment of problems that affect project execution and identified solutions. (See paragraph</w:t>
      </w:r>
      <w:r w:rsidR="007A16AE" w:rsidRPr="000D51DE">
        <w:rPr>
          <w:rFonts w:ascii="Times New Roman" w:hAnsi="Times New Roman" w:cs="Times New Roman"/>
        </w:rPr>
        <w:t xml:space="preserve"> 10.02</w:t>
      </w:r>
      <w:r w:rsidRPr="000D51DE">
        <w:rPr>
          <w:rFonts w:ascii="Times New Roman" w:hAnsi="Times New Roman" w:cs="Times New Roman"/>
        </w:rPr>
        <w:t>)</w:t>
      </w:r>
    </w:p>
    <w:p w14:paraId="502C893E" w14:textId="77777777" w:rsidR="00D9423C" w:rsidRPr="0098615E" w:rsidRDefault="00D9423C" w:rsidP="00E067EC">
      <w:pPr>
        <w:pStyle w:val="ListParagraph"/>
        <w:widowControl w:val="0"/>
        <w:autoSpaceDE w:val="0"/>
        <w:autoSpaceDN w:val="0"/>
        <w:adjustRightInd w:val="0"/>
        <w:ind w:left="1164"/>
        <w:jc w:val="both"/>
        <w:rPr>
          <w:rFonts w:ascii="Times New Roman" w:hAnsi="Times New Roman" w:cs="Times New Roman"/>
        </w:rPr>
      </w:pPr>
    </w:p>
    <w:p w14:paraId="5799FBA5" w14:textId="7190C7E1" w:rsidR="003A4BDF" w:rsidRPr="000D51DE" w:rsidRDefault="00D9423C"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 xml:space="preserve">After </w:t>
      </w:r>
      <w:r w:rsidR="007A16AE" w:rsidRPr="000D51DE">
        <w:rPr>
          <w:rFonts w:ascii="Times New Roman" w:hAnsi="Times New Roman" w:cs="Times New Roman"/>
        </w:rPr>
        <w:t>30</w:t>
      </w:r>
      <w:r w:rsidRPr="000D51DE">
        <w:rPr>
          <w:rFonts w:ascii="Times New Roman" w:hAnsi="Times New Roman" w:cs="Times New Roman"/>
        </w:rPr>
        <w:t xml:space="preserve"> months from the start of the Program</w:t>
      </w:r>
      <w:r w:rsidR="000D11BB" w:rsidRPr="000D51DE">
        <w:rPr>
          <w:rFonts w:ascii="Times New Roman" w:hAnsi="Times New Roman" w:cs="Times New Roman"/>
        </w:rPr>
        <w:t>me</w:t>
      </w:r>
      <w:r w:rsidRPr="000D51DE">
        <w:rPr>
          <w:rFonts w:ascii="Times New Roman" w:hAnsi="Times New Roman" w:cs="Times New Roman"/>
        </w:rPr>
        <w:t xml:space="preserve">, or when approximately 50% of the loan resources have been committed, whichever comes first, a </w:t>
      </w:r>
      <w:r w:rsidR="00A45DD5" w:rsidRPr="000D51DE">
        <w:rPr>
          <w:rFonts w:ascii="Times New Roman" w:hAnsi="Times New Roman" w:cs="Times New Roman"/>
        </w:rPr>
        <w:t>mid-</w:t>
      </w:r>
      <w:r w:rsidRPr="000D51DE">
        <w:rPr>
          <w:rFonts w:ascii="Times New Roman" w:hAnsi="Times New Roman" w:cs="Times New Roman"/>
        </w:rPr>
        <w:t>term review is to take place. This review, to be carried out with the help of an independent consultant financed with loan resources, will assess project performance in relation to goals, indicators and benc</w:t>
      </w:r>
      <w:r w:rsidR="003A4BDF" w:rsidRPr="000D51DE">
        <w:rPr>
          <w:rFonts w:ascii="Times New Roman" w:hAnsi="Times New Roman" w:cs="Times New Roman"/>
        </w:rPr>
        <w:t>hm</w:t>
      </w:r>
      <w:r w:rsidRPr="000D51DE">
        <w:rPr>
          <w:rFonts w:ascii="Times New Roman" w:hAnsi="Times New Roman" w:cs="Times New Roman"/>
        </w:rPr>
        <w:t>arks. In order to ensure the assessment of</w:t>
      </w:r>
      <w:r w:rsidR="003A4BDF" w:rsidRPr="000D51DE">
        <w:rPr>
          <w:rFonts w:ascii="Times New Roman" w:hAnsi="Times New Roman" w:cs="Times New Roman"/>
        </w:rPr>
        <w:t xml:space="preserve"> </w:t>
      </w:r>
      <w:r w:rsidRPr="000D51DE">
        <w:rPr>
          <w:rFonts w:ascii="Times New Roman" w:hAnsi="Times New Roman" w:cs="Times New Roman"/>
        </w:rPr>
        <w:t>specific aspec</w:t>
      </w:r>
      <w:r w:rsidR="003A4BDF" w:rsidRPr="000D51DE">
        <w:rPr>
          <w:rFonts w:ascii="Times New Roman" w:hAnsi="Times New Roman" w:cs="Times New Roman"/>
        </w:rPr>
        <w:t>ts considered important, the Terms</w:t>
      </w:r>
      <w:r w:rsidRPr="000D51DE">
        <w:rPr>
          <w:rFonts w:ascii="Times New Roman" w:hAnsi="Times New Roman" w:cs="Times New Roman"/>
        </w:rPr>
        <w:t xml:space="preserve"> of Reference for the consulta</w:t>
      </w:r>
      <w:r w:rsidR="003A4BDF" w:rsidRPr="000D51DE">
        <w:rPr>
          <w:rFonts w:ascii="Times New Roman" w:hAnsi="Times New Roman" w:cs="Times New Roman"/>
        </w:rPr>
        <w:t xml:space="preserve">nt will be jointly prepared by the </w:t>
      </w:r>
      <w:r w:rsidR="003326F8" w:rsidRPr="000D51DE">
        <w:rPr>
          <w:rFonts w:ascii="Times New Roman" w:hAnsi="Times New Roman" w:cs="Times New Roman"/>
        </w:rPr>
        <w:t>PEU</w:t>
      </w:r>
      <w:r w:rsidR="003A4BDF" w:rsidRPr="000D51DE">
        <w:rPr>
          <w:rFonts w:ascii="Times New Roman" w:hAnsi="Times New Roman" w:cs="Times New Roman"/>
        </w:rPr>
        <w:t xml:space="preserve"> and the Bank, during the annual review meeting prior to the midterm review.</w:t>
      </w:r>
    </w:p>
    <w:p w14:paraId="4957C6E7" w14:textId="77777777" w:rsidR="003A4BDF" w:rsidRPr="0098615E" w:rsidRDefault="003A4BDF" w:rsidP="00E067EC">
      <w:pPr>
        <w:pStyle w:val="ListParagraph"/>
        <w:widowControl w:val="0"/>
        <w:autoSpaceDE w:val="0"/>
        <w:autoSpaceDN w:val="0"/>
        <w:adjustRightInd w:val="0"/>
        <w:ind w:left="1164"/>
        <w:jc w:val="both"/>
        <w:rPr>
          <w:rFonts w:ascii="Times New Roman" w:hAnsi="Times New Roman" w:cs="Times New Roman"/>
        </w:rPr>
      </w:pPr>
    </w:p>
    <w:p w14:paraId="47765D37" w14:textId="11B15420" w:rsidR="00D9423C" w:rsidRPr="000D51DE" w:rsidRDefault="003A4BDF" w:rsidP="000D51DE">
      <w:pPr>
        <w:widowControl w:val="0"/>
        <w:autoSpaceDE w:val="0"/>
        <w:autoSpaceDN w:val="0"/>
        <w:adjustRightInd w:val="0"/>
        <w:jc w:val="both"/>
        <w:rPr>
          <w:rFonts w:ascii="Times New Roman" w:hAnsi="Times New Roman" w:cs="Times New Roman"/>
        </w:rPr>
      </w:pPr>
      <w:r w:rsidRPr="000D51DE">
        <w:rPr>
          <w:rFonts w:ascii="Times New Roman" w:hAnsi="Times New Roman" w:cs="Times New Roman"/>
        </w:rPr>
        <w:t>The final evaluation, to be also carried out with the help of an independent consultant, is to take place prior to the last disbursement of loan resources. This evaluation is to be carried out using a methodology agreed with the Bank will assess the degree of goal accomplishments and their impact, the program</w:t>
      </w:r>
      <w:r w:rsidR="000D11BB" w:rsidRPr="000D51DE">
        <w:rPr>
          <w:rFonts w:ascii="Times New Roman" w:hAnsi="Times New Roman" w:cs="Times New Roman"/>
        </w:rPr>
        <w:t>me</w:t>
      </w:r>
      <w:r w:rsidRPr="000D51DE">
        <w:rPr>
          <w:rFonts w:ascii="Times New Roman" w:hAnsi="Times New Roman" w:cs="Times New Roman"/>
        </w:rPr>
        <w:t xml:space="preserve"> shortcomings and successes and draw lessons that could be applied in other</w:t>
      </w:r>
      <w:r w:rsidR="00A13436" w:rsidRPr="000D51DE">
        <w:rPr>
          <w:rFonts w:ascii="Times New Roman" w:hAnsi="Times New Roman" w:cs="Times New Roman"/>
        </w:rPr>
        <w:t xml:space="preserve"> p</w:t>
      </w:r>
      <w:r w:rsidRPr="000D51DE">
        <w:rPr>
          <w:rFonts w:ascii="Times New Roman" w:hAnsi="Times New Roman" w:cs="Times New Roman"/>
        </w:rPr>
        <w:t>rogram</w:t>
      </w:r>
      <w:r w:rsidR="000D11BB" w:rsidRPr="000D51DE">
        <w:rPr>
          <w:rFonts w:ascii="Times New Roman" w:hAnsi="Times New Roman" w:cs="Times New Roman"/>
        </w:rPr>
        <w:t>me</w:t>
      </w:r>
      <w:r w:rsidRPr="000D51DE">
        <w:rPr>
          <w:rFonts w:ascii="Times New Roman" w:hAnsi="Times New Roman" w:cs="Times New Roman"/>
        </w:rPr>
        <w:t xml:space="preserve">s. The specific terms of reference are to be prepared jointly by </w:t>
      </w:r>
      <w:r w:rsidR="00A45DD5" w:rsidRPr="000D51DE">
        <w:rPr>
          <w:rFonts w:ascii="Times New Roman" w:hAnsi="Times New Roman" w:cs="Times New Roman"/>
        </w:rPr>
        <w:t xml:space="preserve">the </w:t>
      </w:r>
      <w:r w:rsidR="00336E10" w:rsidRPr="000D51DE">
        <w:rPr>
          <w:rFonts w:ascii="Times New Roman" w:hAnsi="Times New Roman" w:cs="Times New Roman"/>
        </w:rPr>
        <w:t>PEU</w:t>
      </w:r>
      <w:r w:rsidR="00A45DD5" w:rsidRPr="000D51DE">
        <w:rPr>
          <w:rFonts w:ascii="Times New Roman" w:hAnsi="Times New Roman" w:cs="Times New Roman"/>
        </w:rPr>
        <w:t xml:space="preserve"> </w:t>
      </w:r>
      <w:r w:rsidRPr="000D51DE">
        <w:rPr>
          <w:rFonts w:ascii="Times New Roman" w:hAnsi="Times New Roman" w:cs="Times New Roman"/>
        </w:rPr>
        <w:t>and the Bank at the annual review meeting prior to the final evaluation.</w:t>
      </w:r>
    </w:p>
    <w:p w14:paraId="22E2E3E5" w14:textId="77777777" w:rsidR="00D9423C" w:rsidRPr="0098615E" w:rsidRDefault="00D9423C" w:rsidP="00E067EC">
      <w:pPr>
        <w:pStyle w:val="ListParagraph"/>
        <w:widowControl w:val="0"/>
        <w:autoSpaceDE w:val="0"/>
        <w:autoSpaceDN w:val="0"/>
        <w:adjustRightInd w:val="0"/>
        <w:ind w:left="1164"/>
        <w:jc w:val="both"/>
        <w:rPr>
          <w:rFonts w:ascii="Times New Roman" w:hAnsi="Times New Roman" w:cs="Times New Roman"/>
        </w:rPr>
      </w:pPr>
    </w:p>
    <w:p w14:paraId="754D84A8" w14:textId="77777777" w:rsidR="00CC18A7" w:rsidRPr="0098615E" w:rsidRDefault="00CC18A7" w:rsidP="00E067EC">
      <w:pPr>
        <w:pStyle w:val="ListParagraph"/>
        <w:widowControl w:val="0"/>
        <w:numPr>
          <w:ilvl w:val="1"/>
          <w:numId w:val="24"/>
        </w:numPr>
        <w:autoSpaceDE w:val="0"/>
        <w:autoSpaceDN w:val="0"/>
        <w:adjustRightInd w:val="0"/>
        <w:jc w:val="both"/>
        <w:rPr>
          <w:rFonts w:ascii="Times New Roman" w:hAnsi="Times New Roman" w:cs="Times New Roman"/>
        </w:rPr>
      </w:pPr>
      <w:r w:rsidRPr="0098615E">
        <w:rPr>
          <w:rFonts w:ascii="Times New Roman" w:hAnsi="Times New Roman" w:cs="Times New Roman"/>
        </w:rPr>
        <w:br w:type="page"/>
      </w:r>
    </w:p>
    <w:p w14:paraId="1F4CEE9B" w14:textId="77777777" w:rsidR="00687EE7" w:rsidRDefault="00C966C3" w:rsidP="00687EE7">
      <w:pPr>
        <w:pStyle w:val="ListParagraph"/>
        <w:widowControl w:val="0"/>
        <w:numPr>
          <w:ilvl w:val="0"/>
          <w:numId w:val="1"/>
        </w:numPr>
        <w:autoSpaceDE w:val="0"/>
        <w:autoSpaceDN w:val="0"/>
        <w:adjustRightInd w:val="0"/>
        <w:rPr>
          <w:rFonts w:ascii="Times New Roman" w:hAnsi="Times New Roman" w:cs="Times New Roman"/>
          <w:b/>
        </w:rPr>
      </w:pPr>
      <w:r w:rsidRPr="000254C1">
        <w:rPr>
          <w:rFonts w:ascii="Times New Roman" w:hAnsi="Times New Roman" w:cs="Times New Roman"/>
          <w:b/>
        </w:rPr>
        <w:t>Reports</w:t>
      </w:r>
      <w:r w:rsidR="000254C1" w:rsidRPr="000254C1">
        <w:rPr>
          <w:rFonts w:ascii="Times New Roman" w:hAnsi="Times New Roman" w:cs="Times New Roman"/>
          <w:b/>
        </w:rPr>
        <w:t xml:space="preserve"> </w:t>
      </w:r>
    </w:p>
    <w:p w14:paraId="7BF2F324" w14:textId="77777777" w:rsidR="00687EE7" w:rsidRDefault="00687EE7" w:rsidP="00687EE7">
      <w:pPr>
        <w:pStyle w:val="ListParagraph"/>
        <w:widowControl w:val="0"/>
        <w:autoSpaceDE w:val="0"/>
        <w:autoSpaceDN w:val="0"/>
        <w:adjustRightInd w:val="0"/>
        <w:ind w:left="360"/>
        <w:jc w:val="both"/>
        <w:rPr>
          <w:rFonts w:ascii="Times New Roman" w:hAnsi="Times New Roman" w:cs="Times New Roman"/>
          <w:b/>
        </w:rPr>
      </w:pPr>
    </w:p>
    <w:p w14:paraId="5F1895BE" w14:textId="3373C901" w:rsidR="000254C1" w:rsidRPr="00687EE7" w:rsidRDefault="00273D14" w:rsidP="00687EE7">
      <w:pPr>
        <w:widowControl w:val="0"/>
        <w:autoSpaceDE w:val="0"/>
        <w:autoSpaceDN w:val="0"/>
        <w:adjustRightInd w:val="0"/>
        <w:jc w:val="both"/>
        <w:rPr>
          <w:rFonts w:ascii="Times New Roman" w:hAnsi="Times New Roman" w:cs="Times New Roman"/>
          <w:b/>
        </w:rPr>
      </w:pPr>
      <w:r w:rsidRPr="00687EE7">
        <w:rPr>
          <w:rFonts w:ascii="Times New Roman" w:hAnsi="Times New Roman" w:cs="Times New Roman"/>
        </w:rPr>
        <w:t>The following paragraphs present the reports to be submitted to the Bank.</w:t>
      </w:r>
    </w:p>
    <w:p w14:paraId="60CD857D" w14:textId="77777777" w:rsidR="000254C1" w:rsidRPr="000254C1" w:rsidRDefault="000254C1" w:rsidP="00E067EC">
      <w:pPr>
        <w:pStyle w:val="ListParagraph"/>
        <w:widowControl w:val="0"/>
        <w:autoSpaceDE w:val="0"/>
        <w:autoSpaceDN w:val="0"/>
        <w:adjustRightInd w:val="0"/>
        <w:ind w:left="444"/>
        <w:jc w:val="both"/>
        <w:rPr>
          <w:rFonts w:ascii="Times New Roman" w:hAnsi="Times New Roman" w:cs="Times New Roman"/>
          <w:b/>
        </w:rPr>
      </w:pPr>
    </w:p>
    <w:p w14:paraId="507A70C3" w14:textId="0D02130D" w:rsidR="000254C1" w:rsidRPr="000D51DE" w:rsidRDefault="00CC18A7" w:rsidP="000D51DE">
      <w:pPr>
        <w:widowControl w:val="0"/>
        <w:autoSpaceDE w:val="0"/>
        <w:autoSpaceDN w:val="0"/>
        <w:adjustRightInd w:val="0"/>
        <w:jc w:val="both"/>
        <w:rPr>
          <w:rFonts w:ascii="Times New Roman" w:hAnsi="Times New Roman" w:cs="Times New Roman"/>
          <w:b/>
        </w:rPr>
      </w:pPr>
      <w:r w:rsidRPr="000D51DE">
        <w:rPr>
          <w:rFonts w:ascii="Times New Roman" w:hAnsi="Times New Roman" w:cs="Times New Roman"/>
          <w:b/>
          <w:i/>
          <w:iCs/>
        </w:rPr>
        <w:t xml:space="preserve">Annual </w:t>
      </w:r>
      <w:r w:rsidR="007C0495" w:rsidRPr="000D51DE">
        <w:rPr>
          <w:rFonts w:ascii="Times New Roman" w:hAnsi="Times New Roman" w:cs="Times New Roman"/>
          <w:b/>
          <w:i/>
          <w:iCs/>
        </w:rPr>
        <w:t xml:space="preserve"> Operating </w:t>
      </w:r>
      <w:r w:rsidRPr="000D51DE">
        <w:rPr>
          <w:rFonts w:ascii="Times New Roman" w:hAnsi="Times New Roman" w:cs="Times New Roman"/>
          <w:b/>
          <w:i/>
          <w:iCs/>
        </w:rPr>
        <w:t>Plan (A</w:t>
      </w:r>
      <w:r w:rsidR="007C0495" w:rsidRPr="000D51DE">
        <w:rPr>
          <w:rFonts w:ascii="Times New Roman" w:hAnsi="Times New Roman" w:cs="Times New Roman"/>
          <w:b/>
          <w:i/>
          <w:iCs/>
        </w:rPr>
        <w:t>O</w:t>
      </w:r>
      <w:r w:rsidRPr="000D51DE">
        <w:rPr>
          <w:rFonts w:ascii="Times New Roman" w:hAnsi="Times New Roman" w:cs="Times New Roman"/>
          <w:b/>
          <w:i/>
          <w:iCs/>
        </w:rPr>
        <w:t>P):</w:t>
      </w:r>
      <w:r w:rsidRPr="000D51DE">
        <w:rPr>
          <w:rFonts w:ascii="Times New Roman" w:hAnsi="Times New Roman" w:cs="Times New Roman"/>
          <w:i/>
          <w:iCs/>
        </w:rPr>
        <w:t xml:space="preserve"> </w:t>
      </w:r>
      <w:r w:rsidRPr="000D51DE">
        <w:rPr>
          <w:rFonts w:ascii="Times New Roman" w:hAnsi="Times New Roman" w:cs="Times New Roman"/>
        </w:rPr>
        <w:t xml:space="preserve">See Chapter </w:t>
      </w:r>
      <w:r w:rsidR="00675CA7" w:rsidRPr="000D51DE">
        <w:rPr>
          <w:rFonts w:ascii="Times New Roman" w:hAnsi="Times New Roman" w:cs="Times New Roman"/>
        </w:rPr>
        <w:t>4</w:t>
      </w:r>
      <w:r w:rsidRPr="000D51DE">
        <w:rPr>
          <w:rFonts w:ascii="Times New Roman" w:hAnsi="Times New Roman" w:cs="Times New Roman"/>
        </w:rPr>
        <w:t>, Section 1. The Plan is to be</w:t>
      </w:r>
      <w:r w:rsidR="00273D14" w:rsidRPr="000D51DE">
        <w:rPr>
          <w:rFonts w:ascii="Times New Roman" w:hAnsi="Times New Roman" w:cs="Times New Roman"/>
        </w:rPr>
        <w:t xml:space="preserve"> </w:t>
      </w:r>
      <w:r w:rsidRPr="000D51DE">
        <w:rPr>
          <w:rFonts w:ascii="Times New Roman" w:hAnsi="Times New Roman" w:cs="Times New Roman"/>
        </w:rPr>
        <w:t>presented to the Bank's Country office prior to starting the budgetary process at</w:t>
      </w:r>
      <w:r w:rsidR="00273D14" w:rsidRPr="000D51DE">
        <w:rPr>
          <w:rFonts w:ascii="Times New Roman" w:hAnsi="Times New Roman" w:cs="Times New Roman"/>
        </w:rPr>
        <w:t xml:space="preserve"> </w:t>
      </w:r>
      <w:r w:rsidR="00A45DD5" w:rsidRPr="000D51DE">
        <w:rPr>
          <w:rFonts w:ascii="Times New Roman" w:hAnsi="Times New Roman" w:cs="Times New Roman"/>
        </w:rPr>
        <w:t xml:space="preserve">the </w:t>
      </w:r>
      <w:r w:rsidR="00336E10" w:rsidRPr="000D51DE">
        <w:rPr>
          <w:rFonts w:ascii="Times New Roman" w:hAnsi="Times New Roman" w:cs="Times New Roman"/>
        </w:rPr>
        <w:t>PEU</w:t>
      </w:r>
      <w:r w:rsidRPr="000D51DE">
        <w:rPr>
          <w:rFonts w:ascii="Times New Roman" w:hAnsi="Times New Roman" w:cs="Times New Roman"/>
        </w:rPr>
        <w:t xml:space="preserve">, so that any necessary </w:t>
      </w:r>
      <w:r w:rsidR="000D11BB" w:rsidRPr="000D51DE">
        <w:rPr>
          <w:rFonts w:ascii="Times New Roman" w:hAnsi="Times New Roman" w:cs="Times New Roman"/>
        </w:rPr>
        <w:t>P</w:t>
      </w:r>
      <w:r w:rsidRPr="000D51DE">
        <w:rPr>
          <w:rFonts w:ascii="Times New Roman" w:hAnsi="Times New Roman" w:cs="Times New Roman"/>
        </w:rPr>
        <w:t>rogram</w:t>
      </w:r>
      <w:r w:rsidR="000D11BB" w:rsidRPr="000D51DE">
        <w:rPr>
          <w:rFonts w:ascii="Times New Roman" w:hAnsi="Times New Roman" w:cs="Times New Roman"/>
        </w:rPr>
        <w:t>me</w:t>
      </w:r>
      <w:r w:rsidRPr="000D51DE">
        <w:rPr>
          <w:rFonts w:ascii="Times New Roman" w:hAnsi="Times New Roman" w:cs="Times New Roman"/>
        </w:rPr>
        <w:t xml:space="preserve"> funding be requested and</w:t>
      </w:r>
      <w:r w:rsidR="00273D14" w:rsidRPr="000D51DE">
        <w:rPr>
          <w:rFonts w:ascii="Times New Roman" w:hAnsi="Times New Roman" w:cs="Times New Roman"/>
        </w:rPr>
        <w:t xml:space="preserve"> </w:t>
      </w:r>
      <w:r w:rsidRPr="000D51DE">
        <w:rPr>
          <w:rFonts w:ascii="Times New Roman" w:hAnsi="Times New Roman" w:cs="Times New Roman"/>
        </w:rPr>
        <w:t>included in the Government annual budget. The A</w:t>
      </w:r>
      <w:r w:rsidR="007C0495" w:rsidRPr="000D51DE">
        <w:rPr>
          <w:rFonts w:ascii="Times New Roman" w:hAnsi="Times New Roman" w:cs="Times New Roman"/>
        </w:rPr>
        <w:t>O</w:t>
      </w:r>
      <w:r w:rsidRPr="000D51DE">
        <w:rPr>
          <w:rFonts w:ascii="Times New Roman" w:hAnsi="Times New Roman" w:cs="Times New Roman"/>
        </w:rPr>
        <w:t xml:space="preserve">P </w:t>
      </w:r>
      <w:r w:rsidR="00273D14" w:rsidRPr="000D51DE">
        <w:rPr>
          <w:rFonts w:ascii="Times New Roman" w:hAnsi="Times New Roman" w:cs="Times New Roman"/>
        </w:rPr>
        <w:t>in</w:t>
      </w:r>
      <w:r w:rsidRPr="000D51DE">
        <w:rPr>
          <w:rFonts w:ascii="Times New Roman" w:hAnsi="Times New Roman" w:cs="Times New Roman"/>
        </w:rPr>
        <w:t>cludes the presentation of</w:t>
      </w:r>
      <w:r w:rsidR="00273D14" w:rsidRPr="000D51DE">
        <w:rPr>
          <w:rFonts w:ascii="Times New Roman" w:hAnsi="Times New Roman" w:cs="Times New Roman"/>
        </w:rPr>
        <w:t xml:space="preserve"> </w:t>
      </w:r>
      <w:r w:rsidRPr="000D51DE">
        <w:rPr>
          <w:rFonts w:ascii="Times New Roman" w:hAnsi="Times New Roman" w:cs="Times New Roman"/>
        </w:rPr>
        <w:t>the Annual Procurement Plan.</w:t>
      </w:r>
    </w:p>
    <w:p w14:paraId="220BB927" w14:textId="77777777" w:rsidR="000254C1" w:rsidRPr="000254C1" w:rsidRDefault="000254C1" w:rsidP="00E067EC">
      <w:pPr>
        <w:pStyle w:val="ListParagraph"/>
        <w:widowControl w:val="0"/>
        <w:autoSpaceDE w:val="0"/>
        <w:autoSpaceDN w:val="0"/>
        <w:adjustRightInd w:val="0"/>
        <w:ind w:left="1164"/>
        <w:jc w:val="both"/>
        <w:rPr>
          <w:rFonts w:ascii="Times New Roman" w:hAnsi="Times New Roman" w:cs="Times New Roman"/>
          <w:b/>
        </w:rPr>
      </w:pPr>
    </w:p>
    <w:p w14:paraId="61B34C6C" w14:textId="563DF5CE" w:rsidR="00CC18A7" w:rsidRPr="000D51DE" w:rsidRDefault="00CC18A7" w:rsidP="000D51DE">
      <w:pPr>
        <w:widowControl w:val="0"/>
        <w:autoSpaceDE w:val="0"/>
        <w:autoSpaceDN w:val="0"/>
        <w:adjustRightInd w:val="0"/>
        <w:jc w:val="both"/>
        <w:rPr>
          <w:rFonts w:ascii="Times New Roman" w:hAnsi="Times New Roman" w:cs="Times New Roman"/>
          <w:b/>
        </w:rPr>
      </w:pPr>
      <w:r w:rsidRPr="000D51DE">
        <w:rPr>
          <w:rFonts w:ascii="Times New Roman" w:hAnsi="Times New Roman" w:cs="Times New Roman"/>
          <w:b/>
          <w:i/>
          <w:iCs/>
        </w:rPr>
        <w:t>Semiannual Progress Reports:</w:t>
      </w:r>
      <w:r w:rsidRPr="000D51DE">
        <w:rPr>
          <w:rFonts w:ascii="Times New Roman" w:hAnsi="Times New Roman" w:cs="Times New Roman"/>
          <w:i/>
          <w:iCs/>
        </w:rPr>
        <w:t xml:space="preserve"> </w:t>
      </w:r>
      <w:r w:rsidRPr="000D51DE">
        <w:rPr>
          <w:rFonts w:ascii="Times New Roman" w:hAnsi="Times New Roman" w:cs="Times New Roman"/>
        </w:rPr>
        <w:t>These reports are to be submitted to the Country</w:t>
      </w:r>
      <w:r w:rsidR="00273D14" w:rsidRPr="000D51DE">
        <w:rPr>
          <w:rFonts w:ascii="Times New Roman" w:hAnsi="Times New Roman" w:cs="Times New Roman"/>
        </w:rPr>
        <w:t xml:space="preserve"> </w:t>
      </w:r>
      <w:r w:rsidRPr="000D51DE">
        <w:rPr>
          <w:rFonts w:ascii="Times New Roman" w:hAnsi="Times New Roman" w:cs="Times New Roman"/>
        </w:rPr>
        <w:t>Office twice a year</w:t>
      </w:r>
      <w:r w:rsidR="00A45DD5" w:rsidRPr="000D51DE">
        <w:rPr>
          <w:rFonts w:ascii="Times New Roman" w:hAnsi="Times New Roman" w:cs="Times New Roman"/>
        </w:rPr>
        <w:t>: t</w:t>
      </w:r>
      <w:r w:rsidRPr="000D51DE">
        <w:rPr>
          <w:rFonts w:ascii="Times New Roman" w:hAnsi="Times New Roman" w:cs="Times New Roman"/>
        </w:rPr>
        <w:t>he first covering the first six months of operations and the</w:t>
      </w:r>
      <w:r w:rsidR="00273D14" w:rsidRPr="000D51DE">
        <w:rPr>
          <w:rFonts w:ascii="Times New Roman" w:hAnsi="Times New Roman" w:cs="Times New Roman"/>
        </w:rPr>
        <w:t xml:space="preserve"> </w:t>
      </w:r>
      <w:r w:rsidRPr="000D51DE">
        <w:rPr>
          <w:rFonts w:ascii="Times New Roman" w:hAnsi="Times New Roman" w:cs="Times New Roman"/>
        </w:rPr>
        <w:t>second covering the whole year. The latter is to be presented together with the</w:t>
      </w:r>
      <w:r w:rsidR="00273D14" w:rsidRPr="000D51DE">
        <w:rPr>
          <w:rFonts w:ascii="Times New Roman" w:hAnsi="Times New Roman" w:cs="Times New Roman"/>
        </w:rPr>
        <w:t xml:space="preserve"> </w:t>
      </w:r>
      <w:r w:rsidRPr="000D51DE">
        <w:rPr>
          <w:rFonts w:ascii="Times New Roman" w:hAnsi="Times New Roman" w:cs="Times New Roman"/>
        </w:rPr>
        <w:t>A</w:t>
      </w:r>
      <w:r w:rsidR="007C0495" w:rsidRPr="000D51DE">
        <w:rPr>
          <w:rFonts w:ascii="Times New Roman" w:hAnsi="Times New Roman" w:cs="Times New Roman"/>
        </w:rPr>
        <w:t>O</w:t>
      </w:r>
      <w:r w:rsidRPr="000D51DE">
        <w:rPr>
          <w:rFonts w:ascii="Times New Roman" w:hAnsi="Times New Roman" w:cs="Times New Roman"/>
        </w:rPr>
        <w:t>P to facilitate the end</w:t>
      </w:r>
      <w:r w:rsidR="00A45DD5" w:rsidRPr="000D51DE">
        <w:rPr>
          <w:rFonts w:ascii="Times New Roman" w:hAnsi="Times New Roman" w:cs="Times New Roman"/>
        </w:rPr>
        <w:t>-</w:t>
      </w:r>
      <w:r w:rsidRPr="000D51DE">
        <w:rPr>
          <w:rFonts w:ascii="Times New Roman" w:hAnsi="Times New Roman" w:cs="Times New Roman"/>
        </w:rPr>
        <w:t>year evaluation of operations and the planning of</w:t>
      </w:r>
      <w:r w:rsidR="00273D14" w:rsidRPr="000D51DE">
        <w:rPr>
          <w:rFonts w:ascii="Times New Roman" w:hAnsi="Times New Roman" w:cs="Times New Roman"/>
        </w:rPr>
        <w:t xml:space="preserve"> </w:t>
      </w:r>
      <w:r w:rsidRPr="000D51DE">
        <w:rPr>
          <w:rFonts w:ascii="Times New Roman" w:hAnsi="Times New Roman" w:cs="Times New Roman"/>
        </w:rPr>
        <w:t>operations for the upcoming year. The following information should be a part of</w:t>
      </w:r>
      <w:r w:rsidR="00273D14" w:rsidRPr="000D51DE">
        <w:rPr>
          <w:rFonts w:ascii="Times New Roman" w:hAnsi="Times New Roman" w:cs="Times New Roman"/>
        </w:rPr>
        <w:t xml:space="preserve"> </w:t>
      </w:r>
      <w:r w:rsidRPr="000D51DE">
        <w:rPr>
          <w:rFonts w:ascii="Times New Roman" w:hAnsi="Times New Roman" w:cs="Times New Roman"/>
        </w:rPr>
        <w:t>these reports:</w:t>
      </w:r>
    </w:p>
    <w:p w14:paraId="3687B9C1" w14:textId="77777777" w:rsidR="00273D14" w:rsidRPr="0098615E" w:rsidRDefault="00273D14" w:rsidP="00E067EC">
      <w:pPr>
        <w:widowControl w:val="0"/>
        <w:autoSpaceDE w:val="0"/>
        <w:autoSpaceDN w:val="0"/>
        <w:adjustRightInd w:val="0"/>
        <w:jc w:val="both"/>
        <w:rPr>
          <w:rFonts w:ascii="Times New Roman" w:hAnsi="Times New Roman" w:cs="Times New Roman"/>
        </w:rPr>
      </w:pPr>
    </w:p>
    <w:p w14:paraId="0FEDF7E2" w14:textId="2D0BB6EC" w:rsidR="00CC18A7" w:rsidRPr="0098615E" w:rsidRDefault="00CC18A7"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Development Objectives:</w:t>
      </w:r>
      <w:r w:rsidRPr="0098615E">
        <w:rPr>
          <w:rFonts w:ascii="Times New Roman" w:hAnsi="Times New Roman" w:cs="Times New Roman"/>
        </w:rPr>
        <w:t xml:space="preserve"> An analysis of the progress toward reaching the</w:t>
      </w:r>
      <w:r w:rsidR="00273D14" w:rsidRPr="0098615E">
        <w:rPr>
          <w:rFonts w:ascii="Times New Roman" w:hAnsi="Times New Roman" w:cs="Times New Roman"/>
        </w:rPr>
        <w:t xml:space="preserve"> </w:t>
      </w:r>
      <w:r w:rsidRPr="0098615E">
        <w:rPr>
          <w:rFonts w:ascii="Times New Roman" w:hAnsi="Times New Roman" w:cs="Times New Roman"/>
        </w:rPr>
        <w:t>program</w:t>
      </w:r>
      <w:r w:rsidR="000D11BB">
        <w:rPr>
          <w:rFonts w:ascii="Times New Roman" w:hAnsi="Times New Roman" w:cs="Times New Roman"/>
        </w:rPr>
        <w:t>me</w:t>
      </w:r>
      <w:r w:rsidRPr="0098615E">
        <w:rPr>
          <w:rFonts w:ascii="Times New Roman" w:hAnsi="Times New Roman" w:cs="Times New Roman"/>
        </w:rPr>
        <w:t xml:space="preserve"> development objectives taking as the basis for the analysis the</w:t>
      </w:r>
      <w:r w:rsidR="00273D14" w:rsidRPr="0098615E">
        <w:rPr>
          <w:rFonts w:ascii="Times New Roman" w:hAnsi="Times New Roman" w:cs="Times New Roman"/>
        </w:rPr>
        <w:t xml:space="preserve"> </w:t>
      </w:r>
      <w:r w:rsidRPr="0098615E">
        <w:rPr>
          <w:rFonts w:ascii="Times New Roman" w:hAnsi="Times New Roman" w:cs="Times New Roman"/>
        </w:rPr>
        <w:t xml:space="preserve">indicators for Goal and Purpose established in </w:t>
      </w:r>
      <w:r w:rsidRPr="003326F8">
        <w:rPr>
          <w:rFonts w:ascii="Times New Roman" w:hAnsi="Times New Roman" w:cs="Times New Roman"/>
        </w:rPr>
        <w:t>the Logical Framework,</w:t>
      </w:r>
      <w:r w:rsidR="00273D14" w:rsidRPr="0098615E">
        <w:rPr>
          <w:rFonts w:ascii="Times New Roman" w:hAnsi="Times New Roman" w:cs="Times New Roman"/>
        </w:rPr>
        <w:t xml:space="preserve"> </w:t>
      </w:r>
      <w:r w:rsidRPr="0098615E">
        <w:rPr>
          <w:rFonts w:ascii="Times New Roman" w:hAnsi="Times New Roman" w:cs="Times New Roman"/>
        </w:rPr>
        <w:t>and the level of attainment as shown in the latest A</w:t>
      </w:r>
      <w:r w:rsidR="007C0495">
        <w:rPr>
          <w:rFonts w:ascii="Times New Roman" w:hAnsi="Times New Roman" w:cs="Times New Roman"/>
        </w:rPr>
        <w:t>O</w:t>
      </w:r>
      <w:r w:rsidRPr="0098615E">
        <w:rPr>
          <w:rFonts w:ascii="Times New Roman" w:hAnsi="Times New Roman" w:cs="Times New Roman"/>
        </w:rPr>
        <w:t>P. An analysis of</w:t>
      </w:r>
      <w:r w:rsidR="00273D14" w:rsidRPr="0098615E">
        <w:rPr>
          <w:rFonts w:ascii="Times New Roman" w:hAnsi="Times New Roman" w:cs="Times New Roman"/>
        </w:rPr>
        <w:t xml:space="preserve"> </w:t>
      </w:r>
      <w:r w:rsidRPr="0098615E">
        <w:rPr>
          <w:rFonts w:ascii="Times New Roman" w:hAnsi="Times New Roman" w:cs="Times New Roman"/>
        </w:rPr>
        <w:t>variances and planned solutions for deviations should be included.</w:t>
      </w:r>
    </w:p>
    <w:p w14:paraId="374B599E" w14:textId="77777777" w:rsidR="00273D14" w:rsidRPr="0098615E" w:rsidRDefault="00273D14" w:rsidP="00E067EC">
      <w:pPr>
        <w:widowControl w:val="0"/>
        <w:autoSpaceDE w:val="0"/>
        <w:autoSpaceDN w:val="0"/>
        <w:adjustRightInd w:val="0"/>
        <w:jc w:val="both"/>
        <w:rPr>
          <w:rFonts w:ascii="Times New Roman" w:hAnsi="Times New Roman" w:cs="Times New Roman"/>
        </w:rPr>
      </w:pPr>
    </w:p>
    <w:p w14:paraId="60B9C4EF" w14:textId="357539A0" w:rsidR="00CC18A7" w:rsidRPr="0098615E" w:rsidRDefault="00CC18A7"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Components and subcomponents (Outputs):</w:t>
      </w:r>
      <w:r w:rsidRPr="0098615E">
        <w:rPr>
          <w:rFonts w:ascii="Times New Roman" w:hAnsi="Times New Roman" w:cs="Times New Roman"/>
        </w:rPr>
        <w:t xml:space="preserve"> An analysis of the level of</w:t>
      </w:r>
      <w:r w:rsidR="008F33CC" w:rsidRPr="0098615E">
        <w:rPr>
          <w:rFonts w:ascii="Times New Roman" w:hAnsi="Times New Roman" w:cs="Times New Roman"/>
        </w:rPr>
        <w:t xml:space="preserve"> </w:t>
      </w:r>
      <w:r w:rsidRPr="0098615E">
        <w:rPr>
          <w:rFonts w:ascii="Times New Roman" w:hAnsi="Times New Roman" w:cs="Times New Roman"/>
        </w:rPr>
        <w:t>attainment of the goals for components and subcomponents as compared</w:t>
      </w:r>
      <w:r w:rsidR="008F33CC" w:rsidRPr="0098615E">
        <w:rPr>
          <w:rFonts w:ascii="Times New Roman" w:hAnsi="Times New Roman" w:cs="Times New Roman"/>
        </w:rPr>
        <w:t xml:space="preserve"> </w:t>
      </w:r>
      <w:r w:rsidRPr="0098615E">
        <w:rPr>
          <w:rFonts w:ascii="Times New Roman" w:hAnsi="Times New Roman" w:cs="Times New Roman"/>
        </w:rPr>
        <w:t xml:space="preserve">with the indicators of outputs presented in </w:t>
      </w:r>
      <w:r w:rsidRPr="003326F8">
        <w:rPr>
          <w:rFonts w:ascii="Times New Roman" w:hAnsi="Times New Roman" w:cs="Times New Roman"/>
        </w:rPr>
        <w:t>the Logical Framework, and</w:t>
      </w:r>
      <w:r w:rsidR="008F33CC" w:rsidRPr="0098615E">
        <w:rPr>
          <w:rFonts w:ascii="Times New Roman" w:hAnsi="Times New Roman" w:cs="Times New Roman"/>
        </w:rPr>
        <w:t xml:space="preserve"> </w:t>
      </w:r>
      <w:r w:rsidRPr="0098615E">
        <w:rPr>
          <w:rFonts w:ascii="Times New Roman" w:hAnsi="Times New Roman" w:cs="Times New Roman"/>
        </w:rPr>
        <w:t>with the cumulative results presented in the latest A</w:t>
      </w:r>
      <w:r w:rsidR="007C0495">
        <w:rPr>
          <w:rFonts w:ascii="Times New Roman" w:hAnsi="Times New Roman" w:cs="Times New Roman"/>
        </w:rPr>
        <w:t>O</w:t>
      </w:r>
      <w:r w:rsidRPr="0098615E">
        <w:rPr>
          <w:rFonts w:ascii="Times New Roman" w:hAnsi="Times New Roman" w:cs="Times New Roman"/>
        </w:rPr>
        <w:t>P. An analysis of</w:t>
      </w:r>
      <w:r w:rsidR="008F33CC" w:rsidRPr="0098615E">
        <w:rPr>
          <w:rFonts w:ascii="Times New Roman" w:hAnsi="Times New Roman" w:cs="Times New Roman"/>
        </w:rPr>
        <w:t xml:space="preserve"> </w:t>
      </w:r>
      <w:r w:rsidRPr="0098615E">
        <w:rPr>
          <w:rFonts w:ascii="Times New Roman" w:hAnsi="Times New Roman" w:cs="Times New Roman"/>
        </w:rPr>
        <w:t>variances and planned solutions for deviations should be included.</w:t>
      </w:r>
    </w:p>
    <w:p w14:paraId="51C4EA0D"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0A53DDC7" w14:textId="6D308A4F" w:rsidR="00CC18A7" w:rsidRPr="0098615E" w:rsidRDefault="00CC18A7"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Activities:</w:t>
      </w:r>
      <w:r w:rsidRPr="0098615E">
        <w:rPr>
          <w:rFonts w:ascii="Times New Roman" w:hAnsi="Times New Roman" w:cs="Times New Roman"/>
        </w:rPr>
        <w:t xml:space="preserve"> A comparison, either numerical or graphical (Gantt chart), of</w:t>
      </w:r>
      <w:r w:rsidR="008F33CC" w:rsidRPr="0098615E">
        <w:rPr>
          <w:rFonts w:ascii="Times New Roman" w:hAnsi="Times New Roman" w:cs="Times New Roman"/>
        </w:rPr>
        <w:t xml:space="preserve"> </w:t>
      </w:r>
      <w:r w:rsidRPr="0098615E">
        <w:rPr>
          <w:rFonts w:ascii="Times New Roman" w:hAnsi="Times New Roman" w:cs="Times New Roman"/>
        </w:rPr>
        <w:t>the level of cumulative execution of activities in relation to initial plans</w:t>
      </w:r>
      <w:r w:rsidR="008F33CC" w:rsidRPr="0098615E">
        <w:rPr>
          <w:rFonts w:ascii="Times New Roman" w:hAnsi="Times New Roman" w:cs="Times New Roman"/>
        </w:rPr>
        <w:t xml:space="preserve"> </w:t>
      </w:r>
      <w:r w:rsidRPr="0098615E">
        <w:rPr>
          <w:rFonts w:ascii="Times New Roman" w:hAnsi="Times New Roman" w:cs="Times New Roman"/>
        </w:rPr>
        <w:t>and plans in the current year A</w:t>
      </w:r>
      <w:r w:rsidR="007C0495">
        <w:rPr>
          <w:rFonts w:ascii="Times New Roman" w:hAnsi="Times New Roman" w:cs="Times New Roman"/>
        </w:rPr>
        <w:t>O</w:t>
      </w:r>
      <w:r w:rsidRPr="0098615E">
        <w:rPr>
          <w:rFonts w:ascii="Times New Roman" w:hAnsi="Times New Roman" w:cs="Times New Roman"/>
        </w:rPr>
        <w:t>P. An analysis of variances and planned</w:t>
      </w:r>
      <w:r w:rsidR="008F33CC" w:rsidRPr="0098615E">
        <w:rPr>
          <w:rFonts w:ascii="Times New Roman" w:hAnsi="Times New Roman" w:cs="Times New Roman"/>
        </w:rPr>
        <w:t xml:space="preserve"> </w:t>
      </w:r>
      <w:r w:rsidRPr="0098615E">
        <w:rPr>
          <w:rFonts w:ascii="Times New Roman" w:hAnsi="Times New Roman" w:cs="Times New Roman"/>
        </w:rPr>
        <w:t>solutions for deviations should be included.</w:t>
      </w:r>
    </w:p>
    <w:p w14:paraId="306803BE"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21645D94" w14:textId="3A0B721D" w:rsidR="00CC18A7" w:rsidRPr="0098615E" w:rsidRDefault="00CC18A7"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Administration and/or Management problems:</w:t>
      </w:r>
      <w:r w:rsidRPr="0098615E">
        <w:rPr>
          <w:rFonts w:ascii="Times New Roman" w:hAnsi="Times New Roman" w:cs="Times New Roman"/>
        </w:rPr>
        <w:t xml:space="preserve"> </w:t>
      </w:r>
      <w:r w:rsidR="00A45DD5">
        <w:rPr>
          <w:rFonts w:ascii="Times New Roman" w:hAnsi="Times New Roman" w:cs="Times New Roman"/>
        </w:rPr>
        <w:t>Information should be provided on a</w:t>
      </w:r>
      <w:r w:rsidRPr="0098615E">
        <w:rPr>
          <w:rFonts w:ascii="Times New Roman" w:hAnsi="Times New Roman" w:cs="Times New Roman"/>
        </w:rPr>
        <w:t>ny type of difficulties</w:t>
      </w:r>
      <w:r w:rsidR="008F33CC" w:rsidRPr="0098615E">
        <w:rPr>
          <w:rFonts w:ascii="Times New Roman" w:hAnsi="Times New Roman" w:cs="Times New Roman"/>
        </w:rPr>
        <w:t xml:space="preserve"> </w:t>
      </w:r>
      <w:r w:rsidRPr="0098615E">
        <w:rPr>
          <w:rFonts w:ascii="Times New Roman" w:hAnsi="Times New Roman" w:cs="Times New Roman"/>
        </w:rPr>
        <w:t>in the administrative/management area</w:t>
      </w:r>
      <w:r w:rsidR="00A45DD5">
        <w:rPr>
          <w:rFonts w:ascii="Times New Roman" w:hAnsi="Times New Roman" w:cs="Times New Roman"/>
        </w:rPr>
        <w:t xml:space="preserve"> that</w:t>
      </w:r>
      <w:r w:rsidRPr="0098615E">
        <w:rPr>
          <w:rFonts w:ascii="Times New Roman" w:hAnsi="Times New Roman" w:cs="Times New Roman"/>
        </w:rPr>
        <w:t xml:space="preserve"> constrain the normal</w:t>
      </w:r>
      <w:r w:rsidR="008F33CC" w:rsidRPr="0098615E">
        <w:rPr>
          <w:rFonts w:ascii="Times New Roman" w:hAnsi="Times New Roman" w:cs="Times New Roman"/>
        </w:rPr>
        <w:t xml:space="preserve"> </w:t>
      </w:r>
      <w:r w:rsidRPr="0098615E">
        <w:rPr>
          <w:rFonts w:ascii="Times New Roman" w:hAnsi="Times New Roman" w:cs="Times New Roman"/>
        </w:rPr>
        <w:t>execution of the program</w:t>
      </w:r>
      <w:r w:rsidR="000D11BB">
        <w:rPr>
          <w:rFonts w:ascii="Times New Roman" w:hAnsi="Times New Roman" w:cs="Times New Roman"/>
        </w:rPr>
        <w:t>me</w:t>
      </w:r>
      <w:r w:rsidRPr="0098615E">
        <w:rPr>
          <w:rFonts w:ascii="Times New Roman" w:hAnsi="Times New Roman" w:cs="Times New Roman"/>
        </w:rPr>
        <w:t>. Special emphasis should be</w:t>
      </w:r>
      <w:r w:rsidR="008F33CC" w:rsidRPr="0098615E">
        <w:rPr>
          <w:rFonts w:ascii="Times New Roman" w:hAnsi="Times New Roman" w:cs="Times New Roman"/>
        </w:rPr>
        <w:t xml:space="preserve"> </w:t>
      </w:r>
      <w:r w:rsidRPr="0098615E">
        <w:rPr>
          <w:rFonts w:ascii="Times New Roman" w:hAnsi="Times New Roman" w:cs="Times New Roman"/>
        </w:rPr>
        <w:t>given to the time it takes to procure goods and to contract services. Planned</w:t>
      </w:r>
      <w:r w:rsidR="008F33CC" w:rsidRPr="0098615E">
        <w:rPr>
          <w:rFonts w:ascii="Times New Roman" w:hAnsi="Times New Roman" w:cs="Times New Roman"/>
        </w:rPr>
        <w:t xml:space="preserve"> </w:t>
      </w:r>
      <w:r w:rsidRPr="0098615E">
        <w:rPr>
          <w:rFonts w:ascii="Times New Roman" w:hAnsi="Times New Roman" w:cs="Times New Roman"/>
        </w:rPr>
        <w:t xml:space="preserve">solutions to problems </w:t>
      </w:r>
      <w:r w:rsidR="00A45DD5">
        <w:rPr>
          <w:rFonts w:ascii="Times New Roman" w:hAnsi="Times New Roman" w:cs="Times New Roman"/>
        </w:rPr>
        <w:t xml:space="preserve">identified </w:t>
      </w:r>
      <w:r w:rsidRPr="0098615E">
        <w:rPr>
          <w:rFonts w:ascii="Times New Roman" w:hAnsi="Times New Roman" w:cs="Times New Roman"/>
        </w:rPr>
        <w:t>should be included.</w:t>
      </w:r>
    </w:p>
    <w:p w14:paraId="2266AA2B"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579AFE53" w14:textId="77777777" w:rsidR="00CC18A7" w:rsidRPr="0098615E" w:rsidRDefault="00CC18A7"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Assumptions:</w:t>
      </w:r>
      <w:r w:rsidRPr="0098615E">
        <w:rPr>
          <w:rFonts w:ascii="Times New Roman" w:hAnsi="Times New Roman" w:cs="Times New Roman"/>
        </w:rPr>
        <w:t xml:space="preserve"> The continuing validity of initial assumptions should be</w:t>
      </w:r>
      <w:r w:rsidR="008F33CC" w:rsidRPr="0098615E">
        <w:rPr>
          <w:rFonts w:ascii="Times New Roman" w:hAnsi="Times New Roman" w:cs="Times New Roman"/>
        </w:rPr>
        <w:t xml:space="preserve"> </w:t>
      </w:r>
      <w:r w:rsidRPr="0098615E">
        <w:rPr>
          <w:rFonts w:ascii="Times New Roman" w:hAnsi="Times New Roman" w:cs="Times New Roman"/>
        </w:rPr>
        <w:t>analyzed, with</w:t>
      </w:r>
      <w:r w:rsidR="008F33CC" w:rsidRPr="0098615E">
        <w:rPr>
          <w:rFonts w:ascii="Times New Roman" w:hAnsi="Times New Roman" w:cs="Times New Roman"/>
        </w:rPr>
        <w:t xml:space="preserve"> view to mitigate unfavorable </w:t>
      </w:r>
      <w:r w:rsidR="00A45DD5">
        <w:rPr>
          <w:rFonts w:ascii="Times New Roman" w:hAnsi="Times New Roman" w:cs="Times New Roman"/>
        </w:rPr>
        <w:t xml:space="preserve">developments </w:t>
      </w:r>
      <w:r w:rsidR="008F33CC" w:rsidRPr="0098615E">
        <w:rPr>
          <w:rFonts w:ascii="Times New Roman" w:hAnsi="Times New Roman" w:cs="Times New Roman"/>
        </w:rPr>
        <w:t>that may have negative effects on attainment of project goals or purposes.</w:t>
      </w:r>
    </w:p>
    <w:p w14:paraId="701B93A9"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6CFCAE9B" w14:textId="7A36FB12" w:rsidR="008F33CC" w:rsidRPr="0098615E"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Organization for Program</w:t>
      </w:r>
      <w:r w:rsidR="000D11BB">
        <w:rPr>
          <w:rFonts w:ascii="Times New Roman" w:hAnsi="Times New Roman" w:cs="Times New Roman"/>
          <w:b/>
        </w:rPr>
        <w:t>me</w:t>
      </w:r>
      <w:r w:rsidRPr="0098615E">
        <w:rPr>
          <w:rFonts w:ascii="Times New Roman" w:hAnsi="Times New Roman" w:cs="Times New Roman"/>
          <w:b/>
        </w:rPr>
        <w:t xml:space="preserve"> execution:</w:t>
      </w:r>
      <w:r w:rsidRPr="0098615E">
        <w:rPr>
          <w:rFonts w:ascii="Times New Roman" w:hAnsi="Times New Roman" w:cs="Times New Roman"/>
        </w:rPr>
        <w:t xml:space="preserve"> Any changes in the </w:t>
      </w:r>
      <w:r w:rsidR="0006532F">
        <w:rPr>
          <w:rFonts w:ascii="Times New Roman" w:hAnsi="Times New Roman" w:cs="Times New Roman"/>
        </w:rPr>
        <w:t xml:space="preserve">original design of </w:t>
      </w:r>
      <w:r w:rsidRPr="0098615E">
        <w:rPr>
          <w:rFonts w:ascii="Times New Roman" w:hAnsi="Times New Roman" w:cs="Times New Roman"/>
        </w:rPr>
        <w:t>organization or structure</w:t>
      </w:r>
      <w:r w:rsidR="00A45DD5">
        <w:rPr>
          <w:rFonts w:ascii="Times New Roman" w:hAnsi="Times New Roman" w:cs="Times New Roman"/>
        </w:rPr>
        <w:t xml:space="preserve"> f</w:t>
      </w:r>
      <w:r w:rsidRPr="0098615E">
        <w:rPr>
          <w:rFonts w:ascii="Times New Roman" w:hAnsi="Times New Roman" w:cs="Times New Roman"/>
        </w:rPr>
        <w:t>or program</w:t>
      </w:r>
      <w:r w:rsidR="000D11BB">
        <w:rPr>
          <w:rFonts w:ascii="Times New Roman" w:hAnsi="Times New Roman" w:cs="Times New Roman"/>
        </w:rPr>
        <w:t>me</w:t>
      </w:r>
      <w:r w:rsidRPr="0098615E">
        <w:rPr>
          <w:rFonts w:ascii="Times New Roman" w:hAnsi="Times New Roman" w:cs="Times New Roman"/>
        </w:rPr>
        <w:t xml:space="preserve"> execution </w:t>
      </w:r>
      <w:r w:rsidR="0006532F">
        <w:rPr>
          <w:rFonts w:ascii="Times New Roman" w:hAnsi="Times New Roman" w:cs="Times New Roman"/>
        </w:rPr>
        <w:t xml:space="preserve">should be reported </w:t>
      </w:r>
      <w:r w:rsidRPr="0098615E">
        <w:rPr>
          <w:rFonts w:ascii="Times New Roman" w:hAnsi="Times New Roman" w:cs="Times New Roman"/>
        </w:rPr>
        <w:t xml:space="preserve">and </w:t>
      </w:r>
      <w:r w:rsidR="0006532F">
        <w:rPr>
          <w:rFonts w:ascii="Times New Roman" w:hAnsi="Times New Roman" w:cs="Times New Roman"/>
        </w:rPr>
        <w:t xml:space="preserve">the </w:t>
      </w:r>
      <w:r w:rsidRPr="0098615E">
        <w:rPr>
          <w:rFonts w:ascii="Times New Roman" w:hAnsi="Times New Roman" w:cs="Times New Roman"/>
        </w:rPr>
        <w:t xml:space="preserve">reasons for those changes should be </w:t>
      </w:r>
      <w:r w:rsidR="0006532F">
        <w:rPr>
          <w:rFonts w:ascii="Times New Roman" w:hAnsi="Times New Roman" w:cs="Times New Roman"/>
        </w:rPr>
        <w:t>justified</w:t>
      </w:r>
      <w:r w:rsidRPr="0098615E">
        <w:rPr>
          <w:rFonts w:ascii="Times New Roman" w:hAnsi="Times New Roman" w:cs="Times New Roman"/>
        </w:rPr>
        <w:t>.</w:t>
      </w:r>
    </w:p>
    <w:p w14:paraId="34C36606"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472DB571" w14:textId="77777777" w:rsidR="008F33CC" w:rsidRPr="0098615E"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Outstanding contractual conditions:</w:t>
      </w:r>
      <w:r w:rsidRPr="0098615E">
        <w:rPr>
          <w:rFonts w:ascii="Times New Roman" w:hAnsi="Times New Roman" w:cs="Times New Roman"/>
        </w:rPr>
        <w:t xml:space="preserve"> A list of outstanding contractual conditions </w:t>
      </w:r>
      <w:r w:rsidR="0006532F">
        <w:rPr>
          <w:rFonts w:ascii="Times New Roman" w:hAnsi="Times New Roman" w:cs="Times New Roman"/>
        </w:rPr>
        <w:t xml:space="preserve">should be included </w:t>
      </w:r>
      <w:r w:rsidRPr="0098615E">
        <w:rPr>
          <w:rFonts w:ascii="Times New Roman" w:hAnsi="Times New Roman" w:cs="Times New Roman"/>
        </w:rPr>
        <w:t>with overdue date</w:t>
      </w:r>
      <w:r w:rsidR="0006532F">
        <w:rPr>
          <w:rFonts w:ascii="Times New Roman" w:hAnsi="Times New Roman" w:cs="Times New Roman"/>
        </w:rPr>
        <w:t>s</w:t>
      </w:r>
      <w:r w:rsidRPr="0098615E">
        <w:rPr>
          <w:rFonts w:ascii="Times New Roman" w:hAnsi="Times New Roman" w:cs="Times New Roman"/>
        </w:rPr>
        <w:t xml:space="preserve"> for com</w:t>
      </w:r>
      <w:r w:rsidR="0006532F">
        <w:rPr>
          <w:rFonts w:ascii="Times New Roman" w:hAnsi="Times New Roman" w:cs="Times New Roman"/>
        </w:rPr>
        <w:t>pliance, giving reasons for non-</w:t>
      </w:r>
      <w:r w:rsidRPr="0098615E">
        <w:rPr>
          <w:rFonts w:ascii="Times New Roman" w:hAnsi="Times New Roman" w:cs="Times New Roman"/>
        </w:rPr>
        <w:t>compliance and plans to comply.</w:t>
      </w:r>
    </w:p>
    <w:p w14:paraId="3F9691E8"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0E6853AA" w14:textId="576F3BEB" w:rsidR="008F33CC" w:rsidRPr="0098615E"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98615E">
        <w:rPr>
          <w:rFonts w:ascii="Times New Roman" w:hAnsi="Times New Roman" w:cs="Times New Roman"/>
          <w:b/>
        </w:rPr>
        <w:t>Financial Execution:</w:t>
      </w:r>
      <w:r w:rsidRPr="0098615E">
        <w:rPr>
          <w:rFonts w:ascii="Times New Roman" w:hAnsi="Times New Roman" w:cs="Times New Roman"/>
        </w:rPr>
        <w:t xml:space="preserve"> This information will be presented following the format of the financial statements (paragraphs </w:t>
      </w:r>
      <w:r w:rsidR="0000798F">
        <w:rPr>
          <w:rFonts w:ascii="Times New Roman" w:hAnsi="Times New Roman" w:cs="Times New Roman"/>
        </w:rPr>
        <w:t>8</w:t>
      </w:r>
      <w:r w:rsidRPr="0098615E">
        <w:rPr>
          <w:rFonts w:ascii="Times New Roman" w:hAnsi="Times New Roman" w:cs="Times New Roman"/>
        </w:rPr>
        <w:t>.</w:t>
      </w:r>
      <w:r w:rsidR="004D39B2">
        <w:rPr>
          <w:rFonts w:ascii="Times New Roman" w:hAnsi="Times New Roman" w:cs="Times New Roman"/>
        </w:rPr>
        <w:t>10 -</w:t>
      </w:r>
      <w:r w:rsidRPr="0098615E">
        <w:rPr>
          <w:rFonts w:ascii="Times New Roman" w:hAnsi="Times New Roman" w:cs="Times New Roman"/>
        </w:rPr>
        <w:t xml:space="preserve"> </w:t>
      </w:r>
      <w:r w:rsidR="0000798F">
        <w:rPr>
          <w:rFonts w:ascii="Times New Roman" w:hAnsi="Times New Roman" w:cs="Times New Roman"/>
        </w:rPr>
        <w:t>8</w:t>
      </w:r>
      <w:r w:rsidRPr="0098615E">
        <w:rPr>
          <w:rFonts w:ascii="Times New Roman" w:hAnsi="Times New Roman" w:cs="Times New Roman"/>
        </w:rPr>
        <w:t>.</w:t>
      </w:r>
      <w:r w:rsidR="004D39B2">
        <w:rPr>
          <w:rFonts w:ascii="Times New Roman" w:hAnsi="Times New Roman" w:cs="Times New Roman"/>
        </w:rPr>
        <w:t>13</w:t>
      </w:r>
      <w:r w:rsidRPr="0098615E">
        <w:rPr>
          <w:rFonts w:ascii="Times New Roman" w:hAnsi="Times New Roman" w:cs="Times New Roman"/>
        </w:rPr>
        <w:t>). The first report will contain financial information for the first six months, and the second the cumulative financial information for the whole year.</w:t>
      </w:r>
    </w:p>
    <w:p w14:paraId="535E6731"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67A992BF" w14:textId="77777777" w:rsidR="00F12D70"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F12D70">
        <w:rPr>
          <w:rFonts w:ascii="Times New Roman" w:hAnsi="Times New Roman" w:cs="Times New Roman"/>
          <w:b/>
        </w:rPr>
        <w:t xml:space="preserve">Procurement of Goods and Services: </w:t>
      </w:r>
      <w:r w:rsidRPr="00F12D70">
        <w:rPr>
          <w:rFonts w:ascii="Times New Roman" w:hAnsi="Times New Roman" w:cs="Times New Roman"/>
        </w:rPr>
        <w:t>A comparison of planed vs. actual levels of procurement for the year, with an analysis of variances and reasons for deviations</w:t>
      </w:r>
    </w:p>
    <w:p w14:paraId="6F6FA252" w14:textId="77777777" w:rsidR="00F12D70" w:rsidRPr="00F12D70" w:rsidRDefault="00F12D70" w:rsidP="00E067EC">
      <w:pPr>
        <w:widowControl w:val="0"/>
        <w:autoSpaceDE w:val="0"/>
        <w:autoSpaceDN w:val="0"/>
        <w:adjustRightInd w:val="0"/>
        <w:jc w:val="both"/>
        <w:rPr>
          <w:rFonts w:ascii="Times New Roman" w:hAnsi="Times New Roman" w:cs="Times New Roman"/>
        </w:rPr>
      </w:pPr>
    </w:p>
    <w:p w14:paraId="28B30413" w14:textId="2F819160" w:rsidR="008F33CC" w:rsidRPr="00F12D70"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F12D70">
        <w:rPr>
          <w:rFonts w:ascii="Times New Roman" w:hAnsi="Times New Roman" w:cs="Times New Roman"/>
        </w:rPr>
        <w:t xml:space="preserve"> </w:t>
      </w:r>
      <w:r w:rsidRPr="00F12D70">
        <w:rPr>
          <w:rFonts w:ascii="Times New Roman" w:hAnsi="Times New Roman" w:cs="Times New Roman"/>
          <w:b/>
        </w:rPr>
        <w:t>Special Topics:</w:t>
      </w:r>
      <w:r w:rsidRPr="00F12D70">
        <w:rPr>
          <w:rFonts w:ascii="Times New Roman" w:hAnsi="Times New Roman" w:cs="Times New Roman"/>
        </w:rPr>
        <w:t xml:space="preserve"> Any topi</w:t>
      </w:r>
      <w:r w:rsidR="0006532F">
        <w:rPr>
          <w:rFonts w:ascii="Times New Roman" w:hAnsi="Times New Roman" w:cs="Times New Roman"/>
        </w:rPr>
        <w:t xml:space="preserve">cs that in the view of the </w:t>
      </w:r>
      <w:r w:rsidR="00336E10">
        <w:rPr>
          <w:rFonts w:ascii="Times New Roman" w:hAnsi="Times New Roman" w:cs="Times New Roman"/>
        </w:rPr>
        <w:t>PEU</w:t>
      </w:r>
      <w:r w:rsidR="0006532F">
        <w:rPr>
          <w:rFonts w:ascii="Times New Roman" w:hAnsi="Times New Roman" w:cs="Times New Roman"/>
        </w:rPr>
        <w:t xml:space="preserve"> </w:t>
      </w:r>
      <w:r w:rsidRPr="00F12D70">
        <w:rPr>
          <w:rFonts w:ascii="Times New Roman" w:hAnsi="Times New Roman" w:cs="Times New Roman"/>
        </w:rPr>
        <w:t>should be brought to the attention of the Bank for joint consideration.</w:t>
      </w:r>
    </w:p>
    <w:p w14:paraId="76B0101C" w14:textId="77777777" w:rsidR="008F33CC" w:rsidRPr="0098615E" w:rsidRDefault="008F33CC" w:rsidP="00E067EC">
      <w:pPr>
        <w:widowControl w:val="0"/>
        <w:autoSpaceDE w:val="0"/>
        <w:autoSpaceDN w:val="0"/>
        <w:adjustRightInd w:val="0"/>
        <w:jc w:val="both"/>
        <w:rPr>
          <w:rFonts w:ascii="Times New Roman" w:hAnsi="Times New Roman" w:cs="Times New Roman"/>
        </w:rPr>
      </w:pPr>
    </w:p>
    <w:p w14:paraId="5B66FFC0" w14:textId="0CC752E1" w:rsidR="008F33CC" w:rsidRPr="000254C1" w:rsidRDefault="007C0495" w:rsidP="00E067EC">
      <w:pPr>
        <w:pStyle w:val="ListParagraph"/>
        <w:widowControl w:val="0"/>
        <w:numPr>
          <w:ilvl w:val="0"/>
          <w:numId w:val="14"/>
        </w:numPr>
        <w:autoSpaceDE w:val="0"/>
        <w:autoSpaceDN w:val="0"/>
        <w:adjustRightInd w:val="0"/>
        <w:jc w:val="both"/>
        <w:rPr>
          <w:rFonts w:ascii="Times New Roman" w:hAnsi="Times New Roman" w:cs="Times New Roman"/>
        </w:rPr>
      </w:pPr>
      <w:r w:rsidRPr="000254C1">
        <w:rPr>
          <w:rFonts w:ascii="Times New Roman" w:hAnsi="Times New Roman" w:cs="Times New Roman"/>
          <w:b/>
        </w:rPr>
        <w:t>Advance of Funds</w:t>
      </w:r>
      <w:r w:rsidR="008F33CC" w:rsidRPr="000254C1">
        <w:rPr>
          <w:rFonts w:ascii="Times New Roman" w:hAnsi="Times New Roman" w:cs="Times New Roman"/>
          <w:b/>
        </w:rPr>
        <w:t xml:space="preserve"> Statements:</w:t>
      </w:r>
      <w:r w:rsidR="008F33CC" w:rsidRPr="000254C1">
        <w:rPr>
          <w:rFonts w:ascii="Times New Roman" w:hAnsi="Times New Roman" w:cs="Times New Roman"/>
        </w:rPr>
        <w:t xml:space="preserve"> </w:t>
      </w:r>
      <w:r w:rsidR="002E503F">
        <w:rPr>
          <w:rFonts w:ascii="Times New Roman" w:hAnsi="Times New Roman" w:cs="Times New Roman"/>
        </w:rPr>
        <w:t xml:space="preserve">See paragraph </w:t>
      </w:r>
      <w:r w:rsidR="00675CA7">
        <w:rPr>
          <w:rFonts w:ascii="Times New Roman" w:hAnsi="Times New Roman" w:cs="Times New Roman"/>
        </w:rPr>
        <w:t>6</w:t>
      </w:r>
      <w:r w:rsidR="008F33CC" w:rsidRPr="000254C1">
        <w:rPr>
          <w:rFonts w:ascii="Times New Roman" w:hAnsi="Times New Roman" w:cs="Times New Roman"/>
        </w:rPr>
        <w:t>.</w:t>
      </w:r>
      <w:r w:rsidR="00A74022">
        <w:rPr>
          <w:rFonts w:ascii="Times New Roman" w:hAnsi="Times New Roman" w:cs="Times New Roman"/>
        </w:rPr>
        <w:t>02</w:t>
      </w:r>
      <w:r w:rsidR="008F33CC" w:rsidRPr="000254C1">
        <w:rPr>
          <w:rFonts w:ascii="Times New Roman" w:hAnsi="Times New Roman" w:cs="Times New Roman"/>
        </w:rPr>
        <w:t xml:space="preserve">. These statements are presented to the Bank's Country office every six months. They present a summary accounting of inflow, outflow and balance of the Revolving Fund and a reconciliation of the balance in the Fund to the Central Bank cash account balance for the </w:t>
      </w:r>
      <w:r w:rsidRPr="000254C1">
        <w:rPr>
          <w:rFonts w:ascii="Times New Roman" w:hAnsi="Times New Roman" w:cs="Times New Roman"/>
        </w:rPr>
        <w:t>Advance of Funds.</w:t>
      </w:r>
    </w:p>
    <w:p w14:paraId="196E5313" w14:textId="77777777" w:rsidR="008F33CC" w:rsidRPr="000254C1" w:rsidRDefault="008F33CC" w:rsidP="00E067EC">
      <w:pPr>
        <w:pStyle w:val="ListParagraph"/>
        <w:widowControl w:val="0"/>
        <w:autoSpaceDE w:val="0"/>
        <w:autoSpaceDN w:val="0"/>
        <w:adjustRightInd w:val="0"/>
        <w:ind w:left="1440"/>
        <w:jc w:val="both"/>
        <w:rPr>
          <w:rFonts w:ascii="Times New Roman" w:hAnsi="Times New Roman" w:cs="Times New Roman"/>
        </w:rPr>
      </w:pPr>
    </w:p>
    <w:p w14:paraId="3875D014" w14:textId="7033CEE4" w:rsidR="008F33CC" w:rsidRPr="000254C1"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0254C1">
        <w:rPr>
          <w:rFonts w:ascii="Times New Roman" w:hAnsi="Times New Roman" w:cs="Times New Roman"/>
          <w:b/>
        </w:rPr>
        <w:t>Program</w:t>
      </w:r>
      <w:r w:rsidR="000D11BB" w:rsidRPr="000254C1">
        <w:rPr>
          <w:rFonts w:ascii="Times New Roman" w:hAnsi="Times New Roman" w:cs="Times New Roman"/>
          <w:b/>
        </w:rPr>
        <w:t>me</w:t>
      </w:r>
      <w:r w:rsidRPr="000254C1">
        <w:rPr>
          <w:rFonts w:ascii="Times New Roman" w:hAnsi="Times New Roman" w:cs="Times New Roman"/>
          <w:b/>
        </w:rPr>
        <w:t>'s Financial Statements</w:t>
      </w:r>
      <w:r w:rsidRPr="000254C1">
        <w:rPr>
          <w:rFonts w:ascii="Times New Roman" w:hAnsi="Times New Roman" w:cs="Times New Roman"/>
        </w:rPr>
        <w:t xml:space="preserve">: See paragraphs </w:t>
      </w:r>
      <w:r w:rsidR="002E503F">
        <w:rPr>
          <w:rFonts w:ascii="Times New Roman" w:hAnsi="Times New Roman" w:cs="Times New Roman"/>
        </w:rPr>
        <w:t>8</w:t>
      </w:r>
      <w:r w:rsidRPr="000254C1">
        <w:rPr>
          <w:rFonts w:ascii="Times New Roman" w:hAnsi="Times New Roman" w:cs="Times New Roman"/>
        </w:rPr>
        <w:t>.</w:t>
      </w:r>
      <w:r w:rsidR="00A74022">
        <w:rPr>
          <w:rFonts w:ascii="Times New Roman" w:hAnsi="Times New Roman" w:cs="Times New Roman"/>
        </w:rPr>
        <w:t>10</w:t>
      </w:r>
      <w:r w:rsidRPr="000254C1">
        <w:rPr>
          <w:rFonts w:ascii="Times New Roman" w:hAnsi="Times New Roman" w:cs="Times New Roman"/>
        </w:rPr>
        <w:t xml:space="preserve"> to </w:t>
      </w:r>
      <w:r w:rsidR="002E503F">
        <w:rPr>
          <w:rFonts w:ascii="Times New Roman" w:hAnsi="Times New Roman" w:cs="Times New Roman"/>
        </w:rPr>
        <w:t>8</w:t>
      </w:r>
      <w:r w:rsidRPr="000254C1">
        <w:rPr>
          <w:rFonts w:ascii="Times New Roman" w:hAnsi="Times New Roman" w:cs="Times New Roman"/>
        </w:rPr>
        <w:t>.</w:t>
      </w:r>
      <w:r w:rsidR="00A74022">
        <w:rPr>
          <w:rFonts w:ascii="Times New Roman" w:hAnsi="Times New Roman" w:cs="Times New Roman"/>
        </w:rPr>
        <w:t>13</w:t>
      </w:r>
      <w:r w:rsidRPr="000254C1">
        <w:rPr>
          <w:rFonts w:ascii="Times New Roman" w:hAnsi="Times New Roman" w:cs="Times New Roman"/>
        </w:rPr>
        <w:t xml:space="preserve"> and paragraph 9.02. These statements are presented to the Bank annually, duly audited by an independent firm of certified public accountants.</w:t>
      </w:r>
    </w:p>
    <w:p w14:paraId="1ABC5062" w14:textId="77777777" w:rsidR="008F33CC" w:rsidRPr="000254C1" w:rsidRDefault="008F33CC" w:rsidP="00E067EC">
      <w:pPr>
        <w:pStyle w:val="ListParagraph"/>
        <w:widowControl w:val="0"/>
        <w:autoSpaceDE w:val="0"/>
        <w:autoSpaceDN w:val="0"/>
        <w:adjustRightInd w:val="0"/>
        <w:ind w:left="1440"/>
        <w:jc w:val="both"/>
        <w:rPr>
          <w:rFonts w:ascii="Times New Roman" w:hAnsi="Times New Roman" w:cs="Times New Roman"/>
        </w:rPr>
      </w:pPr>
    </w:p>
    <w:p w14:paraId="45646D28" w14:textId="77777777" w:rsidR="008F33CC" w:rsidRPr="000254C1" w:rsidRDefault="008F33CC" w:rsidP="00E067EC">
      <w:pPr>
        <w:pStyle w:val="ListParagraph"/>
        <w:widowControl w:val="0"/>
        <w:numPr>
          <w:ilvl w:val="0"/>
          <w:numId w:val="14"/>
        </w:numPr>
        <w:autoSpaceDE w:val="0"/>
        <w:autoSpaceDN w:val="0"/>
        <w:adjustRightInd w:val="0"/>
        <w:jc w:val="both"/>
        <w:rPr>
          <w:rFonts w:ascii="Times New Roman" w:hAnsi="Times New Roman" w:cs="Times New Roman"/>
        </w:rPr>
      </w:pPr>
      <w:r w:rsidRPr="000254C1">
        <w:rPr>
          <w:rFonts w:ascii="Times New Roman" w:hAnsi="Times New Roman" w:cs="Times New Roman"/>
          <w:b/>
        </w:rPr>
        <w:t>Other reports</w:t>
      </w:r>
      <w:r w:rsidRPr="000254C1">
        <w:rPr>
          <w:rFonts w:ascii="Times New Roman" w:hAnsi="Times New Roman" w:cs="Times New Roman"/>
        </w:rPr>
        <w:t>: Should the Bank find it necessary, it may request any other reports in addition to those in the previous paragraphs.</w:t>
      </w:r>
    </w:p>
    <w:p w14:paraId="38BC8228" w14:textId="77777777" w:rsidR="00C966C3" w:rsidRPr="000254C1" w:rsidRDefault="00C966C3" w:rsidP="00E067EC">
      <w:pPr>
        <w:pStyle w:val="ListParagraph"/>
        <w:widowControl w:val="0"/>
        <w:autoSpaceDE w:val="0"/>
        <w:autoSpaceDN w:val="0"/>
        <w:adjustRightInd w:val="0"/>
        <w:ind w:left="1440"/>
        <w:jc w:val="both"/>
        <w:rPr>
          <w:rFonts w:ascii="Times New Roman" w:hAnsi="Times New Roman" w:cs="Times New Roman"/>
        </w:rPr>
      </w:pPr>
    </w:p>
    <w:p w14:paraId="32D9FE37" w14:textId="77777777" w:rsidR="00C966C3" w:rsidRDefault="00C966C3" w:rsidP="00E067EC">
      <w:pPr>
        <w:jc w:val="both"/>
        <w:rPr>
          <w:rFonts w:ascii="Times New Roman" w:hAnsi="Times New Roman" w:cs="Times New Roman"/>
        </w:rPr>
      </w:pPr>
      <w:r>
        <w:rPr>
          <w:rFonts w:ascii="Times New Roman" w:hAnsi="Times New Roman" w:cs="Times New Roman"/>
        </w:rPr>
        <w:br w:type="page"/>
      </w:r>
    </w:p>
    <w:p w14:paraId="5C2209D8" w14:textId="2F6B8312" w:rsidR="000254C1" w:rsidRDefault="00C966C3" w:rsidP="00687EE7">
      <w:pPr>
        <w:pStyle w:val="ListParagraph"/>
        <w:widowControl w:val="0"/>
        <w:numPr>
          <w:ilvl w:val="0"/>
          <w:numId w:val="1"/>
        </w:numPr>
        <w:autoSpaceDE w:val="0"/>
        <w:autoSpaceDN w:val="0"/>
        <w:adjustRightInd w:val="0"/>
        <w:rPr>
          <w:rFonts w:ascii="Times New Roman" w:hAnsi="Times New Roman" w:cs="Times New Roman"/>
          <w:b/>
        </w:rPr>
      </w:pPr>
      <w:r w:rsidRPr="000254C1">
        <w:rPr>
          <w:rFonts w:ascii="Times New Roman" w:hAnsi="Times New Roman" w:cs="Times New Roman"/>
          <w:b/>
        </w:rPr>
        <w:t>External Audits</w:t>
      </w:r>
    </w:p>
    <w:p w14:paraId="4A901404" w14:textId="77777777" w:rsidR="000254C1" w:rsidRDefault="000254C1" w:rsidP="00E067EC">
      <w:pPr>
        <w:pStyle w:val="ListParagraph"/>
        <w:widowControl w:val="0"/>
        <w:autoSpaceDE w:val="0"/>
        <w:autoSpaceDN w:val="0"/>
        <w:adjustRightInd w:val="0"/>
        <w:ind w:left="444"/>
        <w:jc w:val="both"/>
        <w:rPr>
          <w:rFonts w:ascii="Times New Roman" w:hAnsi="Times New Roman" w:cs="Times New Roman"/>
          <w:b/>
        </w:rPr>
      </w:pPr>
    </w:p>
    <w:p w14:paraId="42D2023A" w14:textId="77777777" w:rsidR="000254C1" w:rsidRPr="000D51DE" w:rsidRDefault="00C966C3" w:rsidP="000D51DE">
      <w:pPr>
        <w:widowControl w:val="0"/>
        <w:autoSpaceDE w:val="0"/>
        <w:autoSpaceDN w:val="0"/>
        <w:adjustRightInd w:val="0"/>
        <w:jc w:val="both"/>
        <w:rPr>
          <w:rFonts w:ascii="Times New Roman" w:hAnsi="Times New Roman" w:cs="Times New Roman"/>
          <w:b/>
        </w:rPr>
      </w:pPr>
      <w:r w:rsidRPr="000D51DE">
        <w:rPr>
          <w:rFonts w:ascii="TimesNewRomanPSMT" w:hAnsi="TimesNewRomanPSMT" w:cs="TimesNewRomanPSMT"/>
        </w:rPr>
        <w:t>An external auditor is to be contracted to undertake an external operational and financial audit of the Program</w:t>
      </w:r>
      <w:r w:rsidR="000D11BB" w:rsidRPr="000D51DE">
        <w:rPr>
          <w:rFonts w:ascii="TimesNewRomanPSMT" w:hAnsi="TimesNewRomanPSMT" w:cs="TimesNewRomanPSMT"/>
        </w:rPr>
        <w:t>me</w:t>
      </w:r>
      <w:r w:rsidRPr="000D51DE">
        <w:rPr>
          <w:rFonts w:ascii="TimesNewRomanPSMT" w:hAnsi="TimesNewRomanPSMT" w:cs="TimesNewRomanPSMT"/>
        </w:rPr>
        <w:t xml:space="preserve">. The procedures to be followed for procurement of these auditing services are described in </w:t>
      </w:r>
      <w:r w:rsidR="00F94532" w:rsidRPr="000D51DE">
        <w:rPr>
          <w:rFonts w:ascii="TimesNewRomanPSMT" w:hAnsi="TimesNewRomanPSMT" w:cs="TimesNewRomanPSMT"/>
        </w:rPr>
        <w:t>Documents AF-100. The Bank's external audit requirements are described in Document AF-300.</w:t>
      </w:r>
      <w:r w:rsidRPr="000D51DE">
        <w:rPr>
          <w:rFonts w:ascii="TimesNewRomanPSMT" w:hAnsi="TimesNewRomanPSMT" w:cs="TimesNewRomanPSMT"/>
        </w:rPr>
        <w:t xml:space="preserve"> These documents are available at the Bank's Country Office.</w:t>
      </w:r>
      <w:r w:rsidR="006C76E8" w:rsidRPr="000D51DE">
        <w:rPr>
          <w:rFonts w:ascii="TimesNewRomanPSMT" w:hAnsi="TimesNewRomanPSMT" w:cs="TimesNewRomanPSMT"/>
        </w:rPr>
        <w:t xml:space="preserve"> </w:t>
      </w:r>
      <w:r w:rsidR="006C76E8">
        <w:t>Bank Policy on the Audit of Projects and Entities (AF-100), Selecting and Contracting External Audit Services (AF-200), Guidelines for the Preparation of Financial Statements and Independent Audit Requirements (AF-300), and Terms of Reference for External Audits of Bank-financed Projects (AF-400)</w:t>
      </w:r>
      <w:r w:rsidR="00E80AB3">
        <w:t>.</w:t>
      </w:r>
    </w:p>
    <w:p w14:paraId="217CE7ED" w14:textId="77777777" w:rsidR="000254C1" w:rsidRPr="000254C1" w:rsidRDefault="000254C1" w:rsidP="00E067EC">
      <w:pPr>
        <w:pStyle w:val="ListParagraph"/>
        <w:widowControl w:val="0"/>
        <w:autoSpaceDE w:val="0"/>
        <w:autoSpaceDN w:val="0"/>
        <w:adjustRightInd w:val="0"/>
        <w:ind w:left="1164"/>
        <w:jc w:val="both"/>
        <w:rPr>
          <w:rFonts w:ascii="Times New Roman" w:hAnsi="Times New Roman" w:cs="Times New Roman"/>
          <w:b/>
        </w:rPr>
      </w:pPr>
    </w:p>
    <w:p w14:paraId="2A2EB137" w14:textId="77777777" w:rsidR="000254C1" w:rsidRPr="000D51DE" w:rsidRDefault="00C07E35" w:rsidP="000D51DE">
      <w:pPr>
        <w:widowControl w:val="0"/>
        <w:autoSpaceDE w:val="0"/>
        <w:autoSpaceDN w:val="0"/>
        <w:adjustRightInd w:val="0"/>
        <w:jc w:val="both"/>
        <w:rPr>
          <w:rFonts w:ascii="Times New Roman" w:hAnsi="Times New Roman" w:cs="Times New Roman"/>
          <w:b/>
        </w:rPr>
      </w:pPr>
      <w:r w:rsidRPr="000D51DE">
        <w:rPr>
          <w:rFonts w:ascii="TimesNewRomanPSMT" w:hAnsi="TimesNewRomanPSMT" w:cs="TimesNewRomanPSMT"/>
        </w:rPr>
        <w:t xml:space="preserve">The Government of </w:t>
      </w:r>
      <w:r w:rsidR="0006532F" w:rsidRPr="000D51DE">
        <w:rPr>
          <w:rFonts w:ascii="TimesNewRomanPSMT" w:hAnsi="TimesNewRomanPSMT" w:cs="TimesNewRomanPSMT"/>
        </w:rPr>
        <w:t>Jamaica</w:t>
      </w:r>
      <w:r w:rsidR="00C966C3" w:rsidRPr="000D51DE">
        <w:rPr>
          <w:rFonts w:ascii="TimesNewRomanPSMT" w:hAnsi="TimesNewRomanPSMT" w:cs="TimesNewRomanPSMT"/>
        </w:rPr>
        <w:t xml:space="preserve"> as borrower, with the support of the </w:t>
      </w:r>
      <w:r w:rsidR="00161993" w:rsidRPr="000D51DE">
        <w:rPr>
          <w:rFonts w:ascii="TimesNewRomanPSMT" w:hAnsi="TimesNewRomanPSMT" w:cs="TimesNewRomanPSMT"/>
        </w:rPr>
        <w:t>MN</w:t>
      </w:r>
      <w:r w:rsidR="00912D41" w:rsidRPr="000D51DE">
        <w:rPr>
          <w:rFonts w:ascii="TimesNewRomanPSMT" w:hAnsi="TimesNewRomanPSMT" w:cs="TimesNewRomanPSMT"/>
        </w:rPr>
        <w:t>S</w:t>
      </w:r>
      <w:r w:rsidR="00C966C3" w:rsidRPr="000D51DE">
        <w:rPr>
          <w:rFonts w:ascii="TimesNewRomanPSMT" w:hAnsi="TimesNewRomanPSMT" w:cs="TimesNewRomanPSMT"/>
        </w:rPr>
        <w:t xml:space="preserve"> and the </w:t>
      </w:r>
      <w:r w:rsidR="00336E10" w:rsidRPr="000D51DE">
        <w:rPr>
          <w:rFonts w:ascii="TimesNewRomanPSMT" w:hAnsi="TimesNewRomanPSMT" w:cs="TimesNewRomanPSMT"/>
        </w:rPr>
        <w:t>PEU</w:t>
      </w:r>
      <w:r w:rsidR="00C966C3" w:rsidRPr="000D51DE">
        <w:rPr>
          <w:rFonts w:ascii="TimesNewRomanPSMT" w:hAnsi="TimesNewRomanPSMT" w:cs="TimesNewRomanPSMT"/>
        </w:rPr>
        <w:t>, must present annually to the Bank during the period of project execution and within 120 days after the end of the fiscal year the program</w:t>
      </w:r>
      <w:r w:rsidR="000D11BB" w:rsidRPr="000D51DE">
        <w:rPr>
          <w:rFonts w:ascii="TimesNewRomanPSMT" w:hAnsi="TimesNewRomanPSMT" w:cs="TimesNewRomanPSMT"/>
        </w:rPr>
        <w:t>me</w:t>
      </w:r>
      <w:r w:rsidR="00C966C3" w:rsidRPr="000D51DE">
        <w:rPr>
          <w:rFonts w:ascii="TimesNewRomanPSMT" w:hAnsi="TimesNewRomanPSMT" w:cs="TimesNewRomanPSMT"/>
        </w:rPr>
        <w:t xml:space="preserve"> financial statements duly audited by a certified public accounting firm, acceptable to the Bank.</w:t>
      </w:r>
    </w:p>
    <w:p w14:paraId="7CBF1729" w14:textId="77777777" w:rsidR="000254C1" w:rsidRPr="000254C1" w:rsidRDefault="000254C1" w:rsidP="00E067EC">
      <w:pPr>
        <w:pStyle w:val="ListParagraph"/>
        <w:jc w:val="both"/>
        <w:rPr>
          <w:rFonts w:ascii="TimesNewRomanPSMT" w:hAnsi="TimesNewRomanPSMT" w:cs="TimesNewRomanPSMT"/>
        </w:rPr>
      </w:pPr>
    </w:p>
    <w:p w14:paraId="387D8769" w14:textId="77777777" w:rsidR="000254C1" w:rsidRPr="000D51DE" w:rsidRDefault="00C966C3" w:rsidP="000D51DE">
      <w:pPr>
        <w:widowControl w:val="0"/>
        <w:autoSpaceDE w:val="0"/>
        <w:autoSpaceDN w:val="0"/>
        <w:adjustRightInd w:val="0"/>
        <w:jc w:val="both"/>
        <w:rPr>
          <w:rFonts w:ascii="Times New Roman" w:hAnsi="Times New Roman" w:cs="Times New Roman"/>
          <w:b/>
        </w:rPr>
      </w:pPr>
      <w:r w:rsidRPr="000D51DE">
        <w:rPr>
          <w:rFonts w:ascii="TimesNewRomanPSMT" w:hAnsi="TimesNewRomanPSMT" w:cs="TimesNewRomanPSMT"/>
        </w:rPr>
        <w:t>In addition to the normal examination to the Program</w:t>
      </w:r>
      <w:r w:rsidR="000D11BB" w:rsidRPr="000D51DE">
        <w:rPr>
          <w:rFonts w:ascii="TimesNewRomanPSMT" w:hAnsi="TimesNewRomanPSMT" w:cs="TimesNewRomanPSMT"/>
        </w:rPr>
        <w:t>me</w:t>
      </w:r>
      <w:r w:rsidRPr="000D51DE">
        <w:rPr>
          <w:rFonts w:ascii="TimesNewRomanPSMT" w:hAnsi="TimesNewRomanPSMT" w:cs="TimesNewRomanPSMT"/>
        </w:rPr>
        <w:t xml:space="preserve">'s financial statements, the scope of </w:t>
      </w:r>
      <w:r w:rsidR="00C07E35" w:rsidRPr="000D51DE">
        <w:rPr>
          <w:rFonts w:ascii="TimesNewRomanPSMT" w:hAnsi="TimesNewRomanPSMT" w:cs="TimesNewRomanPSMT"/>
        </w:rPr>
        <w:t xml:space="preserve">work for </w:t>
      </w:r>
      <w:r w:rsidRPr="000D51DE">
        <w:rPr>
          <w:rFonts w:ascii="TimesNewRomanPSMT" w:hAnsi="TimesNewRomanPSMT" w:cs="TimesNewRomanPSMT"/>
        </w:rPr>
        <w:t>the external auditors include</w:t>
      </w:r>
      <w:r w:rsidR="00C07E35" w:rsidRPr="000D51DE">
        <w:rPr>
          <w:rFonts w:ascii="TimesNewRomanPSMT" w:hAnsi="TimesNewRomanPSMT" w:cs="TimesNewRomanPSMT"/>
        </w:rPr>
        <w:t>s</w:t>
      </w:r>
      <w:r w:rsidRPr="000D51DE">
        <w:rPr>
          <w:rFonts w:ascii="TimesNewRomanPSMT" w:hAnsi="TimesNewRomanPSMT" w:cs="TimesNewRomanPSMT"/>
        </w:rPr>
        <w:t>: (i) an assessment of the system of internal controls established for the Program</w:t>
      </w:r>
      <w:r w:rsidR="000D11BB" w:rsidRPr="000D51DE">
        <w:rPr>
          <w:rFonts w:ascii="TimesNewRomanPSMT" w:hAnsi="TimesNewRomanPSMT" w:cs="TimesNewRomanPSMT"/>
        </w:rPr>
        <w:t>me</w:t>
      </w:r>
      <w:r w:rsidRPr="000D51DE">
        <w:rPr>
          <w:rFonts w:ascii="TimesNewRomanPSMT" w:hAnsi="TimesNewRomanPSMT" w:cs="TimesNewRomanPSMT"/>
        </w:rPr>
        <w:t xml:space="preserve">; (ii) an assessment of the compliance of the contractual conditions </w:t>
      </w:r>
      <w:r w:rsidR="00FE441E" w:rsidRPr="000D51DE">
        <w:rPr>
          <w:rFonts w:ascii="TimesNewRomanPSMT" w:hAnsi="TimesNewRomanPSMT" w:cs="TimesNewRomanPSMT"/>
        </w:rPr>
        <w:t>i</w:t>
      </w:r>
      <w:r w:rsidRPr="000D51DE">
        <w:rPr>
          <w:rFonts w:ascii="TimesNewRomanPSMT" w:hAnsi="TimesNewRomanPSMT" w:cs="TimesNewRomanPSMT"/>
        </w:rPr>
        <w:t>ncluded in the Loan Contract; (iii) an assessment of the compliance with the regulations included in this manual and on</w:t>
      </w:r>
      <w:r w:rsidR="00FE441E" w:rsidRPr="000D51DE">
        <w:rPr>
          <w:rFonts w:ascii="TimesNewRomanPSMT" w:hAnsi="TimesNewRomanPSMT" w:cs="TimesNewRomanPSMT"/>
        </w:rPr>
        <w:t xml:space="preserve"> </w:t>
      </w:r>
      <w:r w:rsidRPr="000D51DE">
        <w:rPr>
          <w:rFonts w:ascii="TimesNewRomanPSMT" w:hAnsi="TimesNewRomanPSMT" w:cs="TimesNewRomanPSMT"/>
        </w:rPr>
        <w:t xml:space="preserve">the needs to update this manual, if conditions so require; (iv) </w:t>
      </w:r>
      <w:r w:rsidR="00C07E35" w:rsidRPr="000D51DE">
        <w:rPr>
          <w:rFonts w:ascii="TimesNewRomanPSMT" w:hAnsi="TimesNewRomanPSMT" w:cs="TimesNewRomanPSMT"/>
        </w:rPr>
        <w:t xml:space="preserve">an </w:t>
      </w:r>
      <w:r w:rsidRPr="000D51DE">
        <w:rPr>
          <w:rFonts w:ascii="TimesNewRomanPSMT" w:hAnsi="TimesNewRomanPSMT" w:cs="TimesNewRomanPSMT"/>
        </w:rPr>
        <w:t>examination of a sample of procurement and contracting transactions to evaluate compliance with Bank's requirements, and delays, if any, in the process of procuring and</w:t>
      </w:r>
      <w:r w:rsidR="002B4282" w:rsidRPr="000D51DE">
        <w:rPr>
          <w:rFonts w:ascii="TimesNewRomanPSMT" w:hAnsi="TimesNewRomanPSMT" w:cs="TimesNewRomanPSMT"/>
        </w:rPr>
        <w:t xml:space="preserve"> </w:t>
      </w:r>
      <w:r w:rsidRPr="000D51DE">
        <w:rPr>
          <w:rFonts w:ascii="TimesNewRomanPSMT" w:hAnsi="TimesNewRomanPSMT" w:cs="TimesNewRomanPSMT"/>
        </w:rPr>
        <w:t xml:space="preserve">contracting goods and services; (v) </w:t>
      </w:r>
      <w:r w:rsidR="00C07E35" w:rsidRPr="000D51DE">
        <w:rPr>
          <w:rFonts w:ascii="TimesNewRomanPSMT" w:hAnsi="TimesNewRomanPSMT" w:cs="TimesNewRomanPSMT"/>
        </w:rPr>
        <w:t xml:space="preserve">an </w:t>
      </w:r>
      <w:r w:rsidRPr="000D51DE">
        <w:rPr>
          <w:rFonts w:ascii="TimesNewRomanPSMT" w:hAnsi="TimesNewRomanPSMT" w:cs="TimesNewRomanPSMT"/>
        </w:rPr>
        <w:t>examination of a representative sample of the</w:t>
      </w:r>
      <w:r w:rsidR="002B4282" w:rsidRPr="000D51DE">
        <w:rPr>
          <w:rFonts w:ascii="TimesNewRomanPSMT" w:hAnsi="TimesNewRomanPSMT" w:cs="TimesNewRomanPSMT"/>
        </w:rPr>
        <w:t xml:space="preserve"> </w:t>
      </w:r>
      <w:r w:rsidRPr="000D51DE">
        <w:rPr>
          <w:rFonts w:ascii="TimesNewRomanPSMT" w:hAnsi="TimesNewRomanPSMT" w:cs="TimesNewRomanPSMT"/>
        </w:rPr>
        <w:t>request for funds replenishment to the Bank and of the supporting expenditures;</w:t>
      </w:r>
      <w:r w:rsidR="00FE441E" w:rsidRPr="000D51DE">
        <w:rPr>
          <w:rFonts w:ascii="TimesNewRomanPSMT" w:hAnsi="TimesNewRomanPSMT" w:cs="TimesNewRomanPSMT"/>
        </w:rPr>
        <w:t xml:space="preserve"> </w:t>
      </w:r>
      <w:r w:rsidRPr="000D51DE">
        <w:rPr>
          <w:rFonts w:ascii="TimesNewRomanPSMT" w:hAnsi="TimesNewRomanPSMT" w:cs="TimesNewRomanPSMT"/>
        </w:rPr>
        <w:t xml:space="preserve">and (vi) </w:t>
      </w:r>
      <w:r w:rsidR="00C07E35" w:rsidRPr="000D51DE">
        <w:rPr>
          <w:rFonts w:ascii="TimesNewRomanPSMT" w:hAnsi="TimesNewRomanPSMT" w:cs="TimesNewRomanPSMT"/>
        </w:rPr>
        <w:t xml:space="preserve">an </w:t>
      </w:r>
      <w:r w:rsidRPr="000D51DE">
        <w:rPr>
          <w:rFonts w:ascii="TimesNewRomanPSMT" w:hAnsi="TimesNewRomanPSMT" w:cs="TimesNewRomanPSMT"/>
        </w:rPr>
        <w:t>examination of the revolving fund.</w:t>
      </w:r>
    </w:p>
    <w:p w14:paraId="5E008A33" w14:textId="77777777" w:rsidR="000254C1" w:rsidRPr="000254C1" w:rsidRDefault="000254C1" w:rsidP="00E067EC">
      <w:pPr>
        <w:pStyle w:val="ListParagraph"/>
        <w:jc w:val="both"/>
        <w:rPr>
          <w:rFonts w:ascii="TimesNewRomanPSMT" w:hAnsi="TimesNewRomanPSMT" w:cs="TimesNewRomanPSMT"/>
        </w:rPr>
      </w:pPr>
    </w:p>
    <w:p w14:paraId="50471C15" w14:textId="016CE4B4" w:rsidR="00C966C3" w:rsidRPr="000D51DE" w:rsidRDefault="00C966C3" w:rsidP="000D51DE">
      <w:pPr>
        <w:widowControl w:val="0"/>
        <w:autoSpaceDE w:val="0"/>
        <w:autoSpaceDN w:val="0"/>
        <w:adjustRightInd w:val="0"/>
        <w:jc w:val="both"/>
        <w:rPr>
          <w:rFonts w:ascii="Times New Roman" w:hAnsi="Times New Roman" w:cs="Times New Roman"/>
          <w:b/>
        </w:rPr>
      </w:pPr>
      <w:r w:rsidRPr="000D51DE">
        <w:rPr>
          <w:rFonts w:ascii="TimesNewRomanPSMT" w:hAnsi="TimesNewRomanPSMT" w:cs="TimesNewRomanPSMT"/>
        </w:rPr>
        <w:t>The external auditor should be provided with copies of the AO</w:t>
      </w:r>
      <w:r w:rsidR="00732383" w:rsidRPr="000D51DE">
        <w:rPr>
          <w:rFonts w:ascii="TimesNewRomanPSMT" w:hAnsi="TimesNewRomanPSMT" w:cs="TimesNewRomanPSMT"/>
        </w:rPr>
        <w:t>P</w:t>
      </w:r>
      <w:r w:rsidRPr="000D51DE">
        <w:rPr>
          <w:rFonts w:ascii="TimesNewRomanPSMT" w:hAnsi="TimesNewRomanPSMT" w:cs="TimesNewRomanPSMT"/>
        </w:rPr>
        <w:t xml:space="preserve"> for the year and</w:t>
      </w:r>
      <w:r w:rsidR="002B4282" w:rsidRPr="000D51DE">
        <w:rPr>
          <w:rFonts w:ascii="TimesNewRomanPSMT" w:hAnsi="TimesNewRomanPSMT" w:cs="TimesNewRomanPSMT"/>
        </w:rPr>
        <w:t xml:space="preserve"> </w:t>
      </w:r>
      <w:r w:rsidRPr="000D51DE">
        <w:rPr>
          <w:rFonts w:ascii="TimesNewRomanPSMT" w:hAnsi="TimesNewRomanPSMT" w:cs="TimesNewRomanPSMT"/>
        </w:rPr>
        <w:t>of the semi</w:t>
      </w:r>
      <w:r w:rsidR="00A93D5B" w:rsidRPr="000D51DE">
        <w:rPr>
          <w:rFonts w:ascii="TimesNewRomanPSMT" w:hAnsi="TimesNewRomanPSMT" w:cs="TimesNewRomanPSMT"/>
        </w:rPr>
        <w:t>-</w:t>
      </w:r>
      <w:r w:rsidRPr="000D51DE">
        <w:rPr>
          <w:rFonts w:ascii="TimesNewRomanPSMT" w:hAnsi="TimesNewRomanPSMT" w:cs="TimesNewRomanPSMT"/>
        </w:rPr>
        <w:t>annual progress reports.</w:t>
      </w:r>
    </w:p>
    <w:p w14:paraId="530D3A4E" w14:textId="77777777" w:rsidR="009F316E" w:rsidRPr="0098615E" w:rsidRDefault="009F316E" w:rsidP="008F33CC">
      <w:pPr>
        <w:widowControl w:val="0"/>
        <w:autoSpaceDE w:val="0"/>
        <w:autoSpaceDN w:val="0"/>
        <w:adjustRightInd w:val="0"/>
        <w:rPr>
          <w:rFonts w:ascii="Times New Roman" w:hAnsi="Times New Roman" w:cs="Times New Roman"/>
        </w:rPr>
      </w:pPr>
    </w:p>
    <w:p w14:paraId="3D8292A9" w14:textId="77777777" w:rsidR="00450231" w:rsidRPr="0098615E" w:rsidRDefault="00450231">
      <w:pPr>
        <w:rPr>
          <w:rFonts w:ascii="Times New Roman" w:hAnsi="Times New Roman" w:cs="Times New Roman"/>
        </w:rPr>
      </w:pPr>
      <w:r w:rsidRPr="0098615E">
        <w:rPr>
          <w:rFonts w:ascii="Times New Roman" w:hAnsi="Times New Roman" w:cs="Times New Roman"/>
        </w:rPr>
        <w:br w:type="page"/>
      </w:r>
    </w:p>
    <w:p w14:paraId="5F2A8842" w14:textId="105A1980" w:rsidR="000254C1" w:rsidRPr="004E6F12" w:rsidRDefault="00450231" w:rsidP="00687EE7">
      <w:pPr>
        <w:pStyle w:val="ListParagraph"/>
        <w:widowControl w:val="0"/>
        <w:numPr>
          <w:ilvl w:val="0"/>
          <w:numId w:val="1"/>
        </w:numPr>
        <w:autoSpaceDE w:val="0"/>
        <w:autoSpaceDN w:val="0"/>
        <w:adjustRightInd w:val="0"/>
        <w:rPr>
          <w:rFonts w:ascii="Times New Roman" w:hAnsi="Times New Roman" w:cs="Times New Roman"/>
          <w:b/>
        </w:rPr>
      </w:pPr>
      <w:r w:rsidRPr="004E6F12">
        <w:rPr>
          <w:rFonts w:ascii="Times New Roman" w:hAnsi="Times New Roman" w:cs="Times New Roman"/>
          <w:b/>
        </w:rPr>
        <w:t>Procedures for Modification of the Manual</w:t>
      </w:r>
    </w:p>
    <w:p w14:paraId="3A50FE45" w14:textId="77777777" w:rsidR="000254C1" w:rsidRDefault="000254C1" w:rsidP="000254C1">
      <w:pPr>
        <w:pStyle w:val="ListParagraph"/>
        <w:widowControl w:val="0"/>
        <w:autoSpaceDE w:val="0"/>
        <w:autoSpaceDN w:val="0"/>
        <w:adjustRightInd w:val="0"/>
        <w:ind w:left="444"/>
        <w:rPr>
          <w:rFonts w:ascii="Times New Roman" w:hAnsi="Times New Roman" w:cs="Times New Roman"/>
          <w:b/>
        </w:rPr>
      </w:pPr>
    </w:p>
    <w:p w14:paraId="6F7FDBF3" w14:textId="44BCEDFD" w:rsidR="000254C1" w:rsidRPr="000D51DE" w:rsidRDefault="00450231" w:rsidP="000D51DE">
      <w:pPr>
        <w:widowControl w:val="0"/>
        <w:autoSpaceDE w:val="0"/>
        <w:autoSpaceDN w:val="0"/>
        <w:adjustRightInd w:val="0"/>
        <w:rPr>
          <w:rFonts w:ascii="Times New Roman" w:hAnsi="Times New Roman" w:cs="Times New Roman"/>
          <w:b/>
        </w:rPr>
      </w:pPr>
      <w:r w:rsidRPr="000D51DE">
        <w:rPr>
          <w:rFonts w:ascii="Times New Roman" w:hAnsi="Times New Roman" w:cs="Times New Roman"/>
        </w:rPr>
        <w:t xml:space="preserve">In order to be a useful tool and point of reference throughout </w:t>
      </w:r>
      <w:r w:rsidR="00C07E35" w:rsidRPr="000D51DE">
        <w:rPr>
          <w:rFonts w:ascii="Times New Roman" w:hAnsi="Times New Roman" w:cs="Times New Roman"/>
        </w:rPr>
        <w:t xml:space="preserve">the </w:t>
      </w:r>
      <w:r w:rsidRPr="000D51DE">
        <w:rPr>
          <w:rFonts w:ascii="Times New Roman" w:hAnsi="Times New Roman" w:cs="Times New Roman"/>
        </w:rPr>
        <w:t>Program</w:t>
      </w:r>
      <w:r w:rsidR="000D11BB" w:rsidRPr="000D51DE">
        <w:rPr>
          <w:rFonts w:ascii="Times New Roman" w:hAnsi="Times New Roman" w:cs="Times New Roman"/>
        </w:rPr>
        <w:t>me</w:t>
      </w:r>
      <w:r w:rsidRPr="000D51DE">
        <w:rPr>
          <w:rFonts w:ascii="Times New Roman" w:hAnsi="Times New Roman" w:cs="Times New Roman"/>
        </w:rPr>
        <w:t xml:space="preserve">'s entire period of execution, it </w:t>
      </w:r>
      <w:r w:rsidR="00C07E35" w:rsidRPr="000D51DE">
        <w:rPr>
          <w:rFonts w:ascii="Times New Roman" w:hAnsi="Times New Roman" w:cs="Times New Roman"/>
        </w:rPr>
        <w:t>may be</w:t>
      </w:r>
      <w:r w:rsidRPr="000D51DE">
        <w:rPr>
          <w:rFonts w:ascii="Times New Roman" w:hAnsi="Times New Roman" w:cs="Times New Roman"/>
        </w:rPr>
        <w:t xml:space="preserve"> necessary for this Operating Manual to be refined and updated in light of the experience obtained during program</w:t>
      </w:r>
      <w:r w:rsidR="000D11BB" w:rsidRPr="000D51DE">
        <w:rPr>
          <w:rFonts w:ascii="Times New Roman" w:hAnsi="Times New Roman" w:cs="Times New Roman"/>
        </w:rPr>
        <w:t>me</w:t>
      </w:r>
      <w:r w:rsidRPr="000D51DE">
        <w:rPr>
          <w:rFonts w:ascii="Times New Roman" w:hAnsi="Times New Roman" w:cs="Times New Roman"/>
        </w:rPr>
        <w:t xml:space="preserve"> implementation. While the applicability of this Manual will be a topic of the annual review meetings, it is the responsibility of the </w:t>
      </w:r>
      <w:r w:rsidR="00D74AF2">
        <w:rPr>
          <w:rFonts w:ascii="Times New Roman" w:hAnsi="Times New Roman" w:cs="Times New Roman"/>
        </w:rPr>
        <w:t>MNS</w:t>
      </w:r>
      <w:r w:rsidRPr="000D51DE">
        <w:rPr>
          <w:rFonts w:ascii="Times New Roman" w:hAnsi="Times New Roman" w:cs="Times New Roman"/>
        </w:rPr>
        <w:t xml:space="preserve">, through a delegation to the </w:t>
      </w:r>
      <w:r w:rsidR="00336E10" w:rsidRPr="000D51DE">
        <w:rPr>
          <w:rFonts w:ascii="Times New Roman" w:hAnsi="Times New Roman" w:cs="Times New Roman"/>
        </w:rPr>
        <w:t>PEU</w:t>
      </w:r>
      <w:r w:rsidRPr="000D51DE">
        <w:rPr>
          <w:rFonts w:ascii="Times New Roman" w:hAnsi="Times New Roman" w:cs="Times New Roman"/>
        </w:rPr>
        <w:t xml:space="preserve"> Coordinator, to ensure that this Manual is </w:t>
      </w:r>
      <w:r w:rsidR="00C07E35" w:rsidRPr="000D51DE">
        <w:rPr>
          <w:rFonts w:ascii="Times New Roman" w:hAnsi="Times New Roman" w:cs="Times New Roman"/>
        </w:rPr>
        <w:t xml:space="preserve">kept </w:t>
      </w:r>
      <w:r w:rsidRPr="000D51DE">
        <w:rPr>
          <w:rFonts w:ascii="Times New Roman" w:hAnsi="Times New Roman" w:cs="Times New Roman"/>
        </w:rPr>
        <w:t xml:space="preserve">up to date. </w:t>
      </w:r>
    </w:p>
    <w:p w14:paraId="146A3BCC" w14:textId="77777777" w:rsidR="000254C1" w:rsidRPr="000254C1" w:rsidRDefault="000254C1" w:rsidP="000254C1">
      <w:pPr>
        <w:pStyle w:val="ListParagraph"/>
        <w:widowControl w:val="0"/>
        <w:autoSpaceDE w:val="0"/>
        <w:autoSpaceDN w:val="0"/>
        <w:adjustRightInd w:val="0"/>
        <w:ind w:left="1164"/>
        <w:rPr>
          <w:rFonts w:ascii="Times New Roman" w:hAnsi="Times New Roman" w:cs="Times New Roman"/>
          <w:b/>
        </w:rPr>
      </w:pPr>
    </w:p>
    <w:p w14:paraId="6052154E" w14:textId="77777777" w:rsidR="000254C1" w:rsidRPr="000D51DE" w:rsidRDefault="00450231" w:rsidP="000D51DE">
      <w:pPr>
        <w:widowControl w:val="0"/>
        <w:autoSpaceDE w:val="0"/>
        <w:autoSpaceDN w:val="0"/>
        <w:adjustRightInd w:val="0"/>
        <w:rPr>
          <w:rFonts w:ascii="Times New Roman" w:hAnsi="Times New Roman" w:cs="Times New Roman"/>
          <w:b/>
        </w:rPr>
      </w:pPr>
      <w:r w:rsidRPr="000D51DE">
        <w:rPr>
          <w:rFonts w:ascii="Times New Roman" w:hAnsi="Times New Roman" w:cs="Times New Roman"/>
        </w:rPr>
        <w:t xml:space="preserve">The </w:t>
      </w:r>
      <w:r w:rsidR="00336E10" w:rsidRPr="000D51DE">
        <w:rPr>
          <w:rFonts w:ascii="Times New Roman" w:hAnsi="Times New Roman" w:cs="Times New Roman"/>
        </w:rPr>
        <w:t>PEU</w:t>
      </w:r>
      <w:r w:rsidRPr="000D51DE">
        <w:rPr>
          <w:rFonts w:ascii="Times New Roman" w:hAnsi="Times New Roman" w:cs="Times New Roman"/>
        </w:rPr>
        <w:t xml:space="preserve">'s </w:t>
      </w:r>
      <w:r w:rsidR="00250073" w:rsidRPr="000D51DE">
        <w:rPr>
          <w:rFonts w:ascii="Times New Roman" w:hAnsi="Times New Roman" w:cs="Times New Roman"/>
        </w:rPr>
        <w:t>Programme Manager</w:t>
      </w:r>
      <w:r w:rsidRPr="000D51DE">
        <w:rPr>
          <w:rFonts w:ascii="Times New Roman" w:hAnsi="Times New Roman" w:cs="Times New Roman"/>
        </w:rPr>
        <w:t xml:space="preserve"> is responsible for ensuring that the Operating </w:t>
      </w:r>
      <w:r w:rsidR="00C07E35" w:rsidRPr="000D51DE">
        <w:rPr>
          <w:rFonts w:ascii="Times New Roman" w:hAnsi="Times New Roman" w:cs="Times New Roman"/>
        </w:rPr>
        <w:t>Regulations are</w:t>
      </w:r>
      <w:r w:rsidRPr="000D51DE">
        <w:rPr>
          <w:rFonts w:ascii="Times New Roman" w:hAnsi="Times New Roman" w:cs="Times New Roman"/>
        </w:rPr>
        <w:t xml:space="preserve"> adhered to. It is the responsibility of the </w:t>
      </w:r>
      <w:r w:rsidR="00336E10" w:rsidRPr="000D51DE">
        <w:rPr>
          <w:rFonts w:ascii="Times New Roman" w:hAnsi="Times New Roman" w:cs="Times New Roman"/>
        </w:rPr>
        <w:t>PEU</w:t>
      </w:r>
      <w:r w:rsidRPr="000D51DE">
        <w:rPr>
          <w:rFonts w:ascii="Times New Roman" w:hAnsi="Times New Roman" w:cs="Times New Roman"/>
        </w:rPr>
        <w:t xml:space="preserve"> to thoroughly review the </w:t>
      </w:r>
      <w:r w:rsidR="00C07E35" w:rsidRPr="000D51DE">
        <w:rPr>
          <w:rFonts w:ascii="Times New Roman" w:hAnsi="Times New Roman" w:cs="Times New Roman"/>
        </w:rPr>
        <w:t xml:space="preserve">Operating Regulations </w:t>
      </w:r>
      <w:r w:rsidRPr="000D51DE">
        <w:rPr>
          <w:rFonts w:ascii="Times New Roman" w:hAnsi="Times New Roman" w:cs="Times New Roman"/>
        </w:rPr>
        <w:t xml:space="preserve">Manual and provide recommendations to improve it. </w:t>
      </w:r>
      <w:r w:rsidR="00C07E35" w:rsidRPr="000D51DE">
        <w:rPr>
          <w:rFonts w:ascii="Times New Roman" w:hAnsi="Times New Roman" w:cs="Times New Roman"/>
        </w:rPr>
        <w:t>As t</w:t>
      </w:r>
      <w:r w:rsidRPr="000D51DE">
        <w:rPr>
          <w:rFonts w:ascii="Times New Roman" w:hAnsi="Times New Roman" w:cs="Times New Roman"/>
        </w:rPr>
        <w:t xml:space="preserve">he Working Teams </w:t>
      </w:r>
      <w:r w:rsidR="00C07E35" w:rsidRPr="000D51DE">
        <w:rPr>
          <w:rFonts w:ascii="Times New Roman" w:hAnsi="Times New Roman" w:cs="Times New Roman"/>
        </w:rPr>
        <w:t>are</w:t>
      </w:r>
      <w:r w:rsidRPr="000D51DE">
        <w:rPr>
          <w:rFonts w:ascii="Times New Roman" w:hAnsi="Times New Roman" w:cs="Times New Roman"/>
        </w:rPr>
        <w:t xml:space="preserve"> also responsible for understanding the relevant sections of the Manual</w:t>
      </w:r>
      <w:r w:rsidR="00C07E35" w:rsidRPr="000D51DE">
        <w:rPr>
          <w:rFonts w:ascii="Times New Roman" w:hAnsi="Times New Roman" w:cs="Times New Roman"/>
        </w:rPr>
        <w:t>,</w:t>
      </w:r>
      <w:r w:rsidRPr="000D51DE">
        <w:rPr>
          <w:rFonts w:ascii="Times New Roman" w:hAnsi="Times New Roman" w:cs="Times New Roman"/>
        </w:rPr>
        <w:t xml:space="preserve"> they should act as an additional source of recommendations for improvements.</w:t>
      </w:r>
    </w:p>
    <w:p w14:paraId="4A7766C9" w14:textId="77777777" w:rsidR="000254C1" w:rsidRPr="000254C1" w:rsidRDefault="000254C1" w:rsidP="000254C1">
      <w:pPr>
        <w:pStyle w:val="ListParagraph"/>
        <w:rPr>
          <w:rFonts w:ascii="Times New Roman" w:hAnsi="Times New Roman" w:cs="Times New Roman"/>
        </w:rPr>
      </w:pPr>
    </w:p>
    <w:p w14:paraId="503DE6C9" w14:textId="52E5BBEF" w:rsidR="000254C1" w:rsidRPr="00D74AF2" w:rsidRDefault="00450231" w:rsidP="000D51DE">
      <w:pPr>
        <w:widowControl w:val="0"/>
        <w:autoSpaceDE w:val="0"/>
        <w:autoSpaceDN w:val="0"/>
        <w:adjustRightInd w:val="0"/>
        <w:rPr>
          <w:rFonts w:ascii="Times New Roman" w:hAnsi="Times New Roman" w:cs="Times New Roman"/>
        </w:rPr>
      </w:pPr>
      <w:r w:rsidRPr="000D51DE">
        <w:rPr>
          <w:rFonts w:ascii="Times New Roman" w:hAnsi="Times New Roman" w:cs="Times New Roman"/>
        </w:rPr>
        <w:t xml:space="preserve">All recommendations for the modifications to the Manual should be sent to the </w:t>
      </w:r>
      <w:r w:rsidR="00250073" w:rsidRPr="000D51DE">
        <w:rPr>
          <w:rFonts w:ascii="Times New Roman" w:hAnsi="Times New Roman" w:cs="Times New Roman"/>
        </w:rPr>
        <w:t>Programme Manager</w:t>
      </w:r>
      <w:r w:rsidRPr="000D51DE">
        <w:rPr>
          <w:rFonts w:ascii="Times New Roman" w:hAnsi="Times New Roman" w:cs="Times New Roman"/>
        </w:rPr>
        <w:t xml:space="preserve">, who will maintain a file of the recommended changes indicating the source of the recommendation and the date of receipt. The </w:t>
      </w:r>
      <w:r w:rsidR="00250073" w:rsidRPr="000D51DE">
        <w:rPr>
          <w:rFonts w:ascii="Times New Roman" w:hAnsi="Times New Roman" w:cs="Times New Roman"/>
        </w:rPr>
        <w:t>Programme Manager</w:t>
      </w:r>
      <w:r w:rsidRPr="000D51DE">
        <w:rPr>
          <w:rFonts w:ascii="Times New Roman" w:hAnsi="Times New Roman" w:cs="Times New Roman"/>
        </w:rPr>
        <w:t xml:space="preserve"> will review all recommendations and </w:t>
      </w:r>
      <w:r w:rsidR="00C07E35" w:rsidRPr="000D51DE">
        <w:rPr>
          <w:rFonts w:ascii="Times New Roman" w:hAnsi="Times New Roman" w:cs="Times New Roman"/>
        </w:rPr>
        <w:t>will be</w:t>
      </w:r>
      <w:r w:rsidRPr="000D51DE">
        <w:rPr>
          <w:rFonts w:ascii="Times New Roman" w:hAnsi="Times New Roman" w:cs="Times New Roman"/>
        </w:rPr>
        <w:t xml:space="preserve"> responsible for forwar</w:t>
      </w:r>
      <w:r w:rsidR="0074110C">
        <w:rPr>
          <w:rFonts w:ascii="Times New Roman" w:hAnsi="Times New Roman" w:cs="Times New Roman"/>
        </w:rPr>
        <w:t xml:space="preserve">ding recommended changes </w:t>
      </w:r>
      <w:r w:rsidRPr="000D51DE">
        <w:rPr>
          <w:rFonts w:ascii="Times New Roman" w:hAnsi="Times New Roman" w:cs="Times New Roman"/>
        </w:rPr>
        <w:t>to the Bank's Country office. Changes in format and/or style do not require approval. All modifications involving procedural changes will require the approval of the</w:t>
      </w:r>
      <w:r w:rsidR="00FB0B66" w:rsidRPr="000D51DE">
        <w:rPr>
          <w:rFonts w:ascii="Times New Roman" w:hAnsi="Times New Roman" w:cs="Times New Roman"/>
        </w:rPr>
        <w:t xml:space="preserve"> </w:t>
      </w:r>
      <w:r w:rsidR="00D74AF2">
        <w:rPr>
          <w:rFonts w:ascii="Times New Roman" w:hAnsi="Times New Roman" w:cs="Times New Roman"/>
        </w:rPr>
        <w:t>MNS</w:t>
      </w:r>
      <w:r w:rsidR="0074110C">
        <w:rPr>
          <w:rFonts w:ascii="Times New Roman" w:hAnsi="Times New Roman" w:cs="Times New Roman"/>
        </w:rPr>
        <w:t xml:space="preserve"> </w:t>
      </w:r>
      <w:r w:rsidRPr="000D51DE">
        <w:rPr>
          <w:rFonts w:ascii="Times New Roman" w:hAnsi="Times New Roman" w:cs="Times New Roman"/>
        </w:rPr>
        <w:t>and the no-objection of the Bank's Country Office.</w:t>
      </w:r>
    </w:p>
    <w:p w14:paraId="2FEE7526" w14:textId="77777777" w:rsidR="000254C1" w:rsidRPr="000254C1" w:rsidRDefault="000254C1" w:rsidP="000254C1">
      <w:pPr>
        <w:pStyle w:val="ListParagraph"/>
        <w:rPr>
          <w:rFonts w:ascii="Times New Roman" w:hAnsi="Times New Roman" w:cs="Times New Roman"/>
        </w:rPr>
      </w:pPr>
    </w:p>
    <w:p w14:paraId="0FE90EFC" w14:textId="40F96BD3" w:rsidR="000254C1" w:rsidRPr="000D51DE" w:rsidRDefault="00450231" w:rsidP="000D51DE">
      <w:pPr>
        <w:widowControl w:val="0"/>
        <w:autoSpaceDE w:val="0"/>
        <w:autoSpaceDN w:val="0"/>
        <w:adjustRightInd w:val="0"/>
        <w:rPr>
          <w:rFonts w:ascii="Times New Roman" w:hAnsi="Times New Roman" w:cs="Times New Roman"/>
          <w:b/>
        </w:rPr>
      </w:pPr>
      <w:r w:rsidRPr="000D51DE">
        <w:rPr>
          <w:rFonts w:ascii="Times New Roman" w:hAnsi="Times New Roman" w:cs="Times New Roman"/>
        </w:rPr>
        <w:t xml:space="preserve">This Manual includes both operating regulations as well as guidelines. These comprise the main body of the document, namely Chapter </w:t>
      </w:r>
      <w:r w:rsidR="00675CA7" w:rsidRPr="000D51DE">
        <w:rPr>
          <w:rFonts w:ascii="Times New Roman" w:hAnsi="Times New Roman" w:cs="Times New Roman"/>
        </w:rPr>
        <w:t>1</w:t>
      </w:r>
      <w:r w:rsidRPr="000D51DE">
        <w:rPr>
          <w:rFonts w:ascii="Times New Roman" w:hAnsi="Times New Roman" w:cs="Times New Roman"/>
        </w:rPr>
        <w:t xml:space="preserve"> to </w:t>
      </w:r>
      <w:r w:rsidR="00675CA7" w:rsidRPr="000D51DE">
        <w:rPr>
          <w:rFonts w:ascii="Times New Roman" w:hAnsi="Times New Roman" w:cs="Times New Roman"/>
        </w:rPr>
        <w:t>10</w:t>
      </w:r>
      <w:r w:rsidRPr="000D51DE">
        <w:rPr>
          <w:rFonts w:ascii="Times New Roman" w:hAnsi="Times New Roman" w:cs="Times New Roman"/>
        </w:rPr>
        <w:t>, as well as Annexes 1 through 6. Any change to the contents of these chapters and annexes requires the no</w:t>
      </w:r>
      <w:r w:rsidR="00B52C96" w:rsidRPr="000D51DE">
        <w:rPr>
          <w:rFonts w:ascii="Times New Roman" w:hAnsi="Times New Roman" w:cs="Times New Roman"/>
        </w:rPr>
        <w:t>n</w:t>
      </w:r>
      <w:r w:rsidRPr="000D51DE">
        <w:rPr>
          <w:rFonts w:ascii="Times New Roman" w:hAnsi="Times New Roman" w:cs="Times New Roman"/>
        </w:rPr>
        <w:t>-objection of the Bank's Country Office.</w:t>
      </w:r>
      <w:bookmarkStart w:id="8" w:name="_GoBack"/>
      <w:bookmarkEnd w:id="8"/>
    </w:p>
    <w:p w14:paraId="2C1E6D71" w14:textId="77777777" w:rsidR="000254C1" w:rsidRPr="000254C1" w:rsidRDefault="000254C1" w:rsidP="000254C1">
      <w:pPr>
        <w:pStyle w:val="ListParagraph"/>
        <w:rPr>
          <w:rFonts w:ascii="Times New Roman" w:hAnsi="Times New Roman" w:cs="Times New Roman"/>
        </w:rPr>
      </w:pPr>
    </w:p>
    <w:p w14:paraId="26F51878" w14:textId="1F739DC0" w:rsidR="00450231" w:rsidRPr="000D51DE" w:rsidRDefault="00450231" w:rsidP="000D51DE">
      <w:pPr>
        <w:widowControl w:val="0"/>
        <w:autoSpaceDE w:val="0"/>
        <w:autoSpaceDN w:val="0"/>
        <w:adjustRightInd w:val="0"/>
        <w:rPr>
          <w:rFonts w:ascii="Times New Roman" w:hAnsi="Times New Roman" w:cs="Times New Roman"/>
          <w:b/>
        </w:rPr>
      </w:pPr>
      <w:r w:rsidRPr="000D51DE">
        <w:rPr>
          <w:rFonts w:ascii="Times New Roman" w:hAnsi="Times New Roman" w:cs="Times New Roman"/>
        </w:rPr>
        <w:t>Any modifications made to this Manual</w:t>
      </w:r>
      <w:r w:rsidR="000254C1" w:rsidRPr="000D51DE">
        <w:rPr>
          <w:rFonts w:ascii="Times New Roman" w:hAnsi="Times New Roman" w:cs="Times New Roman"/>
        </w:rPr>
        <w:t xml:space="preserve"> should be </w:t>
      </w:r>
      <w:r w:rsidRPr="000D51DE">
        <w:rPr>
          <w:rFonts w:ascii="Times New Roman" w:hAnsi="Times New Roman" w:cs="Times New Roman"/>
        </w:rPr>
        <w:t xml:space="preserve">circulated, indicating the date of </w:t>
      </w:r>
      <w:r w:rsidR="000254C1" w:rsidRPr="000D51DE">
        <w:rPr>
          <w:rFonts w:ascii="Times New Roman" w:hAnsi="Times New Roman" w:cs="Times New Roman"/>
        </w:rPr>
        <w:t xml:space="preserve">the new </w:t>
      </w:r>
      <w:r w:rsidRPr="000D51DE">
        <w:rPr>
          <w:rFonts w:ascii="Times New Roman" w:hAnsi="Times New Roman" w:cs="Times New Roman"/>
        </w:rPr>
        <w:t>version on the cover the document and on the footer of each page. Notice of these modifications should also be sent to the Program</w:t>
      </w:r>
      <w:r w:rsidR="000D11BB" w:rsidRPr="000D51DE">
        <w:rPr>
          <w:rFonts w:ascii="Times New Roman" w:hAnsi="Times New Roman" w:cs="Times New Roman"/>
        </w:rPr>
        <w:t>me</w:t>
      </w:r>
      <w:r w:rsidRPr="000D51DE">
        <w:rPr>
          <w:rFonts w:ascii="Times New Roman" w:hAnsi="Times New Roman" w:cs="Times New Roman"/>
        </w:rPr>
        <w:t>'s External Auditor.</w:t>
      </w:r>
    </w:p>
    <w:p w14:paraId="23B8857E" w14:textId="77777777" w:rsidR="009F316E" w:rsidRPr="0098615E" w:rsidRDefault="009F316E" w:rsidP="008F33CC">
      <w:pPr>
        <w:widowControl w:val="0"/>
        <w:autoSpaceDE w:val="0"/>
        <w:autoSpaceDN w:val="0"/>
        <w:adjustRightInd w:val="0"/>
        <w:rPr>
          <w:rFonts w:ascii="Times New Roman" w:hAnsi="Times New Roman" w:cs="Times New Roman"/>
        </w:rPr>
      </w:pPr>
    </w:p>
    <w:p w14:paraId="78E5FAB4" w14:textId="77777777" w:rsidR="008F33CC" w:rsidRPr="0098615E" w:rsidRDefault="008F33CC" w:rsidP="008F33CC">
      <w:pPr>
        <w:widowControl w:val="0"/>
        <w:autoSpaceDE w:val="0"/>
        <w:autoSpaceDN w:val="0"/>
        <w:adjustRightInd w:val="0"/>
        <w:rPr>
          <w:rFonts w:ascii="Times New Roman" w:hAnsi="Times New Roman" w:cs="Times New Roman"/>
        </w:rPr>
      </w:pPr>
    </w:p>
    <w:p w14:paraId="29CFB39E" w14:textId="77777777" w:rsidR="009F316E" w:rsidRPr="0098615E" w:rsidRDefault="009F316E" w:rsidP="008F33CC">
      <w:pPr>
        <w:widowControl w:val="0"/>
        <w:autoSpaceDE w:val="0"/>
        <w:autoSpaceDN w:val="0"/>
        <w:adjustRightInd w:val="0"/>
        <w:rPr>
          <w:rFonts w:ascii="Times New Roman" w:hAnsi="Times New Roman" w:cs="Times New Roman"/>
        </w:rPr>
      </w:pPr>
    </w:p>
    <w:sectPr w:rsidR="009F316E" w:rsidRPr="0098615E" w:rsidSect="0092008C">
      <w:pgSz w:w="12240" w:h="15840"/>
      <w:pgMar w:top="1440" w:right="1800" w:bottom="1440" w:left="117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8716A" w14:textId="77777777" w:rsidR="00BC7192" w:rsidRDefault="00BC7192" w:rsidP="002A522B">
      <w:r>
        <w:separator/>
      </w:r>
    </w:p>
  </w:endnote>
  <w:endnote w:type="continuationSeparator" w:id="0">
    <w:p w14:paraId="49A6FA62" w14:textId="77777777" w:rsidR="00BC7192" w:rsidRDefault="00BC7192" w:rsidP="002A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0000000" w:usb2="01000407"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6E262" w14:textId="77777777" w:rsidR="00442A14" w:rsidRDefault="00442A14" w:rsidP="00794C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B78A7D" w14:textId="77777777" w:rsidR="00442A14" w:rsidRDefault="00442A14" w:rsidP="007902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59002" w14:textId="10C91B2E" w:rsidR="00442A14" w:rsidRDefault="00442A14" w:rsidP="00794C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13B42">
      <w:rPr>
        <w:rStyle w:val="PageNumber"/>
        <w:noProof/>
      </w:rPr>
      <w:t>23</w:t>
    </w:r>
    <w:r>
      <w:rPr>
        <w:rStyle w:val="PageNumber"/>
      </w:rPr>
      <w:fldChar w:fldCharType="end"/>
    </w:r>
  </w:p>
  <w:p w14:paraId="44526149" w14:textId="77777777" w:rsidR="00442A14" w:rsidRDefault="00442A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C8548" w14:textId="77777777" w:rsidR="00442A14" w:rsidRDefault="00442A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FC906" w14:textId="77777777" w:rsidR="00BC7192" w:rsidRDefault="00BC7192" w:rsidP="002A522B">
      <w:r>
        <w:separator/>
      </w:r>
    </w:p>
  </w:footnote>
  <w:footnote w:type="continuationSeparator" w:id="0">
    <w:p w14:paraId="51B180DD" w14:textId="77777777" w:rsidR="00BC7192" w:rsidRDefault="00BC7192" w:rsidP="002A522B">
      <w:r>
        <w:continuationSeparator/>
      </w:r>
    </w:p>
  </w:footnote>
  <w:footnote w:id="1">
    <w:p w14:paraId="150FF04C" w14:textId="77777777" w:rsidR="00442A14" w:rsidRPr="00B24630" w:rsidRDefault="00442A14" w:rsidP="00F53E8E">
      <w:pPr>
        <w:pStyle w:val="FootnoteText"/>
        <w:ind w:left="360" w:hanging="360"/>
        <w:rPr>
          <w:rFonts w:ascii="Arial" w:hAnsi="Arial" w:cs="Arial"/>
          <w:sz w:val="18"/>
          <w:szCs w:val="18"/>
        </w:rPr>
      </w:pPr>
      <w:r w:rsidRPr="00B24630">
        <w:rPr>
          <w:rStyle w:val="FootnoteReference"/>
          <w:rFonts w:ascii="Arial" w:hAnsi="Arial" w:cs="Arial"/>
          <w:sz w:val="18"/>
          <w:szCs w:val="18"/>
        </w:rPr>
        <w:footnoteRef/>
      </w:r>
      <w:r w:rsidRPr="00B24630">
        <w:rPr>
          <w:rFonts w:ascii="Arial" w:hAnsi="Arial" w:cs="Arial"/>
          <w:sz w:val="18"/>
          <w:szCs w:val="18"/>
        </w:rPr>
        <w:t xml:space="preserve"> </w:t>
      </w:r>
      <w:r>
        <w:rPr>
          <w:rFonts w:ascii="Arial" w:hAnsi="Arial" w:cs="Arial"/>
          <w:sz w:val="18"/>
          <w:szCs w:val="18"/>
        </w:rPr>
        <w:tab/>
      </w:r>
      <w:r w:rsidRPr="00B24630">
        <w:rPr>
          <w:rFonts w:ascii="Arial" w:hAnsi="Arial" w:cs="Arial"/>
          <w:sz w:val="18"/>
          <w:szCs w:val="18"/>
        </w:rPr>
        <w:t>As demonstrated by Braga et al. (2012) hot spots policing generates “noteworthy crime reductions, and these crime control benefits diffuse into areas immediately surrounding targeted crime hot spots”.</w:t>
      </w:r>
      <w:r>
        <w:rPr>
          <w:rFonts w:ascii="Arial" w:hAnsi="Arial" w:cs="Arial"/>
          <w:sz w:val="18"/>
          <w:szCs w:val="18"/>
        </w:rPr>
        <w:t xml:space="preserve"> Additionally, i</w:t>
      </w:r>
      <w:r w:rsidRPr="006E1C66">
        <w:rPr>
          <w:rFonts w:ascii="Arial" w:hAnsi="Arial" w:cs="Arial"/>
          <w:sz w:val="18"/>
          <w:szCs w:val="18"/>
        </w:rPr>
        <w:t>n Colombia, Bulla et al (2012) found that the police stations that implemented data-driven and geographically focused policing strategies had homicide rates 18% lower than those of the control group.</w:t>
      </w:r>
    </w:p>
  </w:footnote>
  <w:footnote w:id="2">
    <w:p w14:paraId="1F824404" w14:textId="77777777" w:rsidR="00442A14" w:rsidRPr="002D725F" w:rsidRDefault="00442A14" w:rsidP="00F53E8E">
      <w:pPr>
        <w:pStyle w:val="FootnoteText"/>
        <w:ind w:left="360" w:hanging="360"/>
        <w:rPr>
          <w:rFonts w:ascii="Arial" w:hAnsi="Arial" w:cs="Arial"/>
          <w:sz w:val="18"/>
          <w:szCs w:val="18"/>
        </w:rPr>
      </w:pPr>
      <w:r w:rsidRPr="002D725F">
        <w:rPr>
          <w:rStyle w:val="FootnoteReference"/>
          <w:rFonts w:ascii="Arial" w:hAnsi="Arial" w:cs="Arial"/>
          <w:sz w:val="18"/>
          <w:szCs w:val="18"/>
        </w:rPr>
        <w:footnoteRef/>
      </w:r>
      <w:r w:rsidRPr="002D725F">
        <w:rPr>
          <w:rFonts w:ascii="Arial" w:hAnsi="Arial" w:cs="Arial"/>
          <w:sz w:val="18"/>
          <w:szCs w:val="18"/>
        </w:rPr>
        <w:t xml:space="preserve"> </w:t>
      </w:r>
      <w:r>
        <w:rPr>
          <w:rFonts w:ascii="Arial" w:hAnsi="Arial" w:cs="Arial"/>
          <w:sz w:val="18"/>
          <w:szCs w:val="18"/>
        </w:rPr>
        <w:tab/>
      </w:r>
      <w:r w:rsidRPr="002D725F">
        <w:rPr>
          <w:rFonts w:ascii="Arial" w:hAnsi="Arial" w:cs="Arial"/>
          <w:sz w:val="18"/>
          <w:szCs w:val="18"/>
        </w:rPr>
        <w:t xml:space="preserve">Currently, approximately 70% of locations reported are not accurate enough. The implementation of geolocation of incidents along with the improvement of underlying maps should increase the accuracy of crime reports. </w:t>
      </w:r>
    </w:p>
  </w:footnote>
  <w:footnote w:id="3">
    <w:p w14:paraId="63780DF7" w14:textId="77777777" w:rsidR="00442A14" w:rsidRPr="00170FA5" w:rsidRDefault="00442A14" w:rsidP="00F53E8E">
      <w:pPr>
        <w:pStyle w:val="FootnoteText"/>
        <w:ind w:left="360" w:hanging="360"/>
        <w:rPr>
          <w:rFonts w:ascii="Arial" w:hAnsi="Arial" w:cs="Arial"/>
          <w:sz w:val="18"/>
          <w:szCs w:val="18"/>
        </w:rPr>
      </w:pPr>
      <w:r w:rsidRPr="00170FA5">
        <w:rPr>
          <w:rStyle w:val="FootnoteReference"/>
          <w:rFonts w:ascii="Arial" w:hAnsi="Arial" w:cs="Arial"/>
          <w:sz w:val="18"/>
          <w:szCs w:val="18"/>
        </w:rPr>
        <w:footnoteRef/>
      </w:r>
      <w:r w:rsidRPr="00170FA5">
        <w:rPr>
          <w:rFonts w:ascii="Arial" w:hAnsi="Arial" w:cs="Arial"/>
          <w:sz w:val="18"/>
          <w:szCs w:val="18"/>
        </w:rPr>
        <w:t xml:space="preserve"> </w:t>
      </w:r>
      <w:r>
        <w:rPr>
          <w:rFonts w:ascii="Arial" w:hAnsi="Arial" w:cs="Arial"/>
          <w:sz w:val="18"/>
          <w:szCs w:val="18"/>
        </w:rPr>
        <w:tab/>
        <w:t>T</w:t>
      </w:r>
      <w:r w:rsidRPr="00170FA5">
        <w:rPr>
          <w:rFonts w:ascii="Arial" w:hAnsi="Arial" w:cs="Arial"/>
          <w:sz w:val="18"/>
          <w:szCs w:val="18"/>
        </w:rPr>
        <w:t>hrough the front-end police reporting application to be supported by subcomponent 2.2</w:t>
      </w:r>
    </w:p>
  </w:footnote>
  <w:footnote w:id="4">
    <w:p w14:paraId="0FBCA5A2" w14:textId="77777777" w:rsidR="00442A14" w:rsidRPr="00A77404" w:rsidRDefault="00442A14" w:rsidP="00F53E8E">
      <w:pPr>
        <w:pStyle w:val="FootnoteText"/>
        <w:ind w:left="360" w:hanging="360"/>
        <w:rPr>
          <w:rFonts w:ascii="Arial" w:hAnsi="Arial" w:cs="Arial"/>
          <w:sz w:val="18"/>
          <w:szCs w:val="18"/>
        </w:rPr>
      </w:pPr>
      <w:r w:rsidRPr="00A77404">
        <w:rPr>
          <w:rStyle w:val="FootnoteReference"/>
          <w:rFonts w:ascii="Arial" w:hAnsi="Arial" w:cs="Arial"/>
          <w:sz w:val="18"/>
          <w:szCs w:val="18"/>
        </w:rPr>
        <w:footnoteRef/>
      </w:r>
      <w:r w:rsidRPr="00A77404">
        <w:rPr>
          <w:rFonts w:ascii="Arial" w:hAnsi="Arial" w:cs="Arial"/>
          <w:sz w:val="18"/>
          <w:szCs w:val="18"/>
        </w:rPr>
        <w:t xml:space="preserve"> </w:t>
      </w:r>
      <w:r>
        <w:rPr>
          <w:rFonts w:ascii="Arial" w:hAnsi="Arial" w:cs="Arial"/>
          <w:sz w:val="18"/>
          <w:szCs w:val="18"/>
        </w:rPr>
        <w:tab/>
      </w:r>
      <w:r w:rsidRPr="00A77404">
        <w:rPr>
          <w:rFonts w:ascii="Arial" w:hAnsi="Arial" w:cs="Arial"/>
          <w:sz w:val="18"/>
          <w:szCs w:val="18"/>
        </w:rPr>
        <w:t>Following findings from previous research, cameras will be placed in three types of areas: (</w:t>
      </w:r>
      <w:r>
        <w:rPr>
          <w:rFonts w:ascii="Arial" w:hAnsi="Arial" w:cs="Arial"/>
          <w:sz w:val="18"/>
          <w:szCs w:val="18"/>
        </w:rPr>
        <w:t>i</w:t>
      </w:r>
      <w:r w:rsidRPr="00A77404">
        <w:rPr>
          <w:rFonts w:ascii="Arial" w:hAnsi="Arial" w:cs="Arial"/>
          <w:sz w:val="18"/>
          <w:szCs w:val="18"/>
        </w:rPr>
        <w:t>) areas designated to become “safe spac</w:t>
      </w:r>
      <w:r>
        <w:rPr>
          <w:rFonts w:ascii="Arial" w:hAnsi="Arial" w:cs="Arial"/>
          <w:sz w:val="18"/>
          <w:szCs w:val="18"/>
        </w:rPr>
        <w:t>es” for the public;</w:t>
      </w:r>
      <w:r w:rsidRPr="00A77404">
        <w:rPr>
          <w:rFonts w:ascii="Arial" w:hAnsi="Arial" w:cs="Arial"/>
          <w:sz w:val="18"/>
          <w:szCs w:val="18"/>
        </w:rPr>
        <w:t xml:space="preserve"> (</w:t>
      </w:r>
      <w:r>
        <w:rPr>
          <w:rFonts w:ascii="Arial" w:hAnsi="Arial" w:cs="Arial"/>
          <w:sz w:val="18"/>
          <w:szCs w:val="18"/>
        </w:rPr>
        <w:t>ii</w:t>
      </w:r>
      <w:r w:rsidRPr="00A77404">
        <w:rPr>
          <w:rFonts w:ascii="Arial" w:hAnsi="Arial" w:cs="Arial"/>
          <w:sz w:val="18"/>
          <w:szCs w:val="18"/>
        </w:rPr>
        <w:t>) main transport arteries leading in and out of main urban areas (cameras in these locations will have license plate recognition capabilities); and (</w:t>
      </w:r>
      <w:r>
        <w:rPr>
          <w:rFonts w:ascii="Arial" w:hAnsi="Arial" w:cs="Arial"/>
          <w:sz w:val="18"/>
          <w:szCs w:val="18"/>
        </w:rPr>
        <w:t>iii</w:t>
      </w:r>
      <w:r w:rsidRPr="00A77404">
        <w:rPr>
          <w:rFonts w:ascii="Arial" w:hAnsi="Arial" w:cs="Arial"/>
          <w:sz w:val="18"/>
          <w:szCs w:val="18"/>
        </w:rPr>
        <w:t>) high crime incidence areas (mobile cameras that may assist in patrolling and prevention strategies).</w:t>
      </w:r>
      <w:r>
        <w:rPr>
          <w:rFonts w:ascii="Arial" w:hAnsi="Arial" w:cs="Arial"/>
          <w:sz w:val="18"/>
          <w:szCs w:val="18"/>
        </w:rPr>
        <w:t xml:space="preserve"> The investment and staffing required for the control centers will be covered by the MNS. The ministry will be also responsible for providing the required maintenance of the equipment.</w:t>
      </w:r>
    </w:p>
  </w:footnote>
  <w:footnote w:id="5">
    <w:p w14:paraId="532AF6B7" w14:textId="77777777" w:rsidR="00442A14" w:rsidRDefault="00442A14" w:rsidP="00F53E8E">
      <w:pPr>
        <w:pStyle w:val="FootnoteText"/>
        <w:ind w:left="360" w:hanging="360"/>
      </w:pPr>
      <w:r w:rsidRPr="002D725F">
        <w:rPr>
          <w:rStyle w:val="FootnoteReference"/>
          <w:rFonts w:ascii="Arial" w:hAnsi="Arial" w:cs="Arial"/>
          <w:sz w:val="18"/>
          <w:szCs w:val="18"/>
        </w:rPr>
        <w:footnoteRef/>
      </w:r>
      <w:r w:rsidRPr="002D725F">
        <w:rPr>
          <w:rFonts w:ascii="Arial" w:hAnsi="Arial" w:cs="Arial"/>
          <w:sz w:val="18"/>
          <w:szCs w:val="18"/>
        </w:rPr>
        <w:t xml:space="preserve"> </w:t>
      </w:r>
      <w:r>
        <w:rPr>
          <w:rFonts w:ascii="Arial" w:hAnsi="Arial" w:cs="Arial"/>
          <w:sz w:val="18"/>
          <w:szCs w:val="18"/>
        </w:rPr>
        <w:tab/>
      </w:r>
      <w:r w:rsidRPr="002D725F">
        <w:rPr>
          <w:rFonts w:ascii="Arial" w:hAnsi="Arial" w:cs="Arial"/>
          <w:sz w:val="18"/>
          <w:szCs w:val="18"/>
        </w:rPr>
        <w:t>Emergency operators have five different computers with five different systems in front of them.</w:t>
      </w:r>
    </w:p>
  </w:footnote>
  <w:footnote w:id="6">
    <w:p w14:paraId="3247B388" w14:textId="77777777" w:rsidR="00442A14" w:rsidRPr="002F09EE" w:rsidRDefault="00442A14" w:rsidP="00F53E8E">
      <w:pPr>
        <w:pStyle w:val="FootnoteText"/>
        <w:ind w:left="360" w:hanging="360"/>
        <w:rPr>
          <w:rFonts w:ascii="Arial" w:hAnsi="Arial" w:cs="Arial"/>
          <w:sz w:val="18"/>
          <w:szCs w:val="18"/>
        </w:rPr>
      </w:pPr>
      <w:r w:rsidRPr="002F09EE">
        <w:rPr>
          <w:rStyle w:val="FootnoteReference"/>
          <w:rFonts w:ascii="Arial" w:hAnsi="Arial" w:cs="Arial"/>
          <w:sz w:val="18"/>
          <w:szCs w:val="18"/>
        </w:rPr>
        <w:footnoteRef/>
      </w:r>
      <w:r w:rsidRPr="002F09EE">
        <w:rPr>
          <w:rFonts w:ascii="Arial" w:hAnsi="Arial" w:cs="Arial"/>
          <w:sz w:val="18"/>
          <w:szCs w:val="18"/>
        </w:rPr>
        <w:t xml:space="preserve"> </w:t>
      </w:r>
      <w:r>
        <w:rPr>
          <w:rFonts w:ascii="Arial" w:hAnsi="Arial" w:cs="Arial"/>
          <w:sz w:val="18"/>
          <w:szCs w:val="18"/>
        </w:rPr>
        <w:tab/>
      </w:r>
      <w:r w:rsidRPr="002F09EE">
        <w:rPr>
          <w:rFonts w:ascii="Arial" w:hAnsi="Arial" w:cs="Arial"/>
          <w:sz w:val="18"/>
          <w:szCs w:val="18"/>
        </w:rPr>
        <w:t xml:space="preserve">Garicano et al (2010) suggest that “productivity improvements become relatively large when IT adoption is undertaken as part of a whole package of organizational changes”.   </w:t>
      </w:r>
    </w:p>
  </w:footnote>
  <w:footnote w:id="7">
    <w:p w14:paraId="03BF3536" w14:textId="77777777" w:rsidR="00442A14" w:rsidRPr="00BF2B7B" w:rsidRDefault="00442A14" w:rsidP="00F53E8E">
      <w:pPr>
        <w:pStyle w:val="FootnoteText"/>
        <w:ind w:left="360" w:hanging="360"/>
        <w:rPr>
          <w:rFonts w:ascii="Arial" w:hAnsi="Arial" w:cs="Arial"/>
          <w:sz w:val="18"/>
          <w:szCs w:val="18"/>
        </w:rPr>
      </w:pPr>
      <w:r w:rsidRPr="00BF2B7B">
        <w:rPr>
          <w:rStyle w:val="FootnoteReference"/>
          <w:rFonts w:ascii="Arial" w:hAnsi="Arial" w:cs="Arial"/>
          <w:sz w:val="18"/>
          <w:szCs w:val="18"/>
        </w:rPr>
        <w:footnoteRef/>
      </w:r>
      <w:r w:rsidRPr="00BF2B7B">
        <w:rPr>
          <w:rFonts w:ascii="Arial" w:hAnsi="Arial" w:cs="Arial"/>
          <w:sz w:val="18"/>
          <w:szCs w:val="18"/>
        </w:rPr>
        <w:t xml:space="preserve"> </w:t>
      </w:r>
      <w:r>
        <w:rPr>
          <w:rFonts w:ascii="Arial" w:hAnsi="Arial" w:cs="Arial"/>
          <w:sz w:val="18"/>
          <w:szCs w:val="18"/>
        </w:rPr>
        <w:tab/>
      </w:r>
      <w:r w:rsidRPr="00BF2B7B">
        <w:rPr>
          <w:rFonts w:ascii="Arial" w:hAnsi="Arial" w:cs="Arial"/>
          <w:sz w:val="18"/>
          <w:szCs w:val="18"/>
        </w:rPr>
        <w:t>The fiber optics investment will be part of GovNet, a national connectivity network for the government to be operated by eGov Jamaica. Eventually, GovNet will connect all MDAs, including MNS agencies and all police stations.</w:t>
      </w:r>
    </w:p>
  </w:footnote>
  <w:footnote w:id="8">
    <w:p w14:paraId="5969130F" w14:textId="77777777" w:rsidR="00442A14" w:rsidRPr="0035521D" w:rsidRDefault="00442A14" w:rsidP="00F53E8E">
      <w:pPr>
        <w:pStyle w:val="FootnoteText"/>
        <w:ind w:left="360" w:hanging="360"/>
        <w:rPr>
          <w:rFonts w:ascii="Arial" w:hAnsi="Arial" w:cs="Arial"/>
          <w:sz w:val="18"/>
          <w:szCs w:val="18"/>
        </w:rPr>
      </w:pPr>
      <w:r w:rsidRPr="0035521D">
        <w:rPr>
          <w:rStyle w:val="FootnoteReference"/>
          <w:rFonts w:ascii="Arial" w:hAnsi="Arial" w:cs="Arial"/>
          <w:sz w:val="18"/>
          <w:szCs w:val="18"/>
        </w:rPr>
        <w:footnoteRef/>
      </w:r>
      <w:r w:rsidRPr="0035521D">
        <w:rPr>
          <w:rFonts w:ascii="Arial" w:hAnsi="Arial" w:cs="Arial"/>
          <w:sz w:val="18"/>
          <w:szCs w:val="18"/>
        </w:rPr>
        <w:t xml:space="preserve"> </w:t>
      </w:r>
      <w:r>
        <w:rPr>
          <w:rFonts w:ascii="Arial" w:hAnsi="Arial" w:cs="Arial"/>
          <w:sz w:val="18"/>
          <w:szCs w:val="18"/>
        </w:rPr>
        <w:tab/>
      </w:r>
      <w:r w:rsidRPr="0035521D">
        <w:rPr>
          <w:rFonts w:ascii="Arial" w:hAnsi="Arial" w:cs="Arial"/>
          <w:sz w:val="18"/>
          <w:szCs w:val="18"/>
        </w:rPr>
        <w:t>All other police stations will remain connected to the existing microwave network (which provides at least 40Mbps connectivity).</w:t>
      </w:r>
    </w:p>
  </w:footnote>
  <w:footnote w:id="9">
    <w:p w14:paraId="2F0D1A5D" w14:textId="77777777" w:rsidR="00442A14" w:rsidRPr="0035521D" w:rsidRDefault="00442A14" w:rsidP="00F53E8E">
      <w:pPr>
        <w:pStyle w:val="FootnoteText"/>
        <w:ind w:left="360" w:hanging="360"/>
        <w:rPr>
          <w:rFonts w:ascii="Arial" w:hAnsi="Arial" w:cs="Arial"/>
          <w:sz w:val="18"/>
          <w:szCs w:val="18"/>
        </w:rPr>
      </w:pPr>
      <w:r w:rsidRPr="0035521D">
        <w:rPr>
          <w:rStyle w:val="FootnoteReference"/>
          <w:rFonts w:ascii="Arial" w:hAnsi="Arial" w:cs="Arial"/>
          <w:sz w:val="18"/>
          <w:szCs w:val="18"/>
        </w:rPr>
        <w:footnoteRef/>
      </w:r>
      <w:r w:rsidRPr="0035521D">
        <w:rPr>
          <w:rFonts w:ascii="Arial" w:hAnsi="Arial" w:cs="Arial"/>
          <w:sz w:val="18"/>
          <w:szCs w:val="18"/>
        </w:rPr>
        <w:t xml:space="preserve"> </w:t>
      </w:r>
      <w:r>
        <w:rPr>
          <w:rFonts w:ascii="Arial" w:hAnsi="Arial" w:cs="Arial"/>
          <w:sz w:val="18"/>
          <w:szCs w:val="18"/>
        </w:rPr>
        <w:tab/>
      </w:r>
      <w:r w:rsidRPr="0035521D">
        <w:rPr>
          <w:rFonts w:ascii="Arial" w:hAnsi="Arial" w:cs="Arial"/>
          <w:sz w:val="18"/>
          <w:szCs w:val="18"/>
        </w:rPr>
        <w:t>More than 60% of murders in 201</w:t>
      </w:r>
      <w:r>
        <w:rPr>
          <w:rFonts w:ascii="Arial" w:hAnsi="Arial" w:cs="Arial"/>
          <w:sz w:val="18"/>
          <w:szCs w:val="18"/>
        </w:rPr>
        <w:t>6</w:t>
      </w:r>
      <w:r w:rsidRPr="0035521D">
        <w:rPr>
          <w:rFonts w:ascii="Arial" w:hAnsi="Arial" w:cs="Arial"/>
          <w:sz w:val="18"/>
          <w:szCs w:val="18"/>
        </w:rPr>
        <w:t xml:space="preserve"> occurred in these parishes (Source: </w:t>
      </w:r>
      <w:r>
        <w:rPr>
          <w:rFonts w:ascii="Arial" w:hAnsi="Arial" w:cs="Arial"/>
          <w:sz w:val="18"/>
          <w:szCs w:val="18"/>
        </w:rPr>
        <w:t>JDF</w:t>
      </w:r>
      <w:r w:rsidRPr="0035521D">
        <w:rPr>
          <w:rFonts w:ascii="Arial" w:hAnsi="Arial" w:cs="Arial"/>
          <w:sz w:val="18"/>
          <w:szCs w:val="18"/>
        </w:rPr>
        <w:t>).</w:t>
      </w:r>
    </w:p>
  </w:footnote>
  <w:footnote w:id="10">
    <w:p w14:paraId="24B93B8D" w14:textId="77777777" w:rsidR="00442A14" w:rsidRPr="0035521D" w:rsidRDefault="00442A14" w:rsidP="00F53E8E">
      <w:pPr>
        <w:pStyle w:val="FootnoteText"/>
        <w:ind w:left="360" w:hanging="360"/>
        <w:rPr>
          <w:rFonts w:ascii="Arial" w:hAnsi="Arial" w:cs="Arial"/>
          <w:sz w:val="18"/>
          <w:szCs w:val="18"/>
        </w:rPr>
      </w:pPr>
      <w:r w:rsidRPr="0035521D">
        <w:rPr>
          <w:rStyle w:val="FootnoteReference"/>
          <w:rFonts w:ascii="Arial" w:hAnsi="Arial" w:cs="Arial"/>
          <w:sz w:val="18"/>
          <w:szCs w:val="18"/>
        </w:rPr>
        <w:footnoteRef/>
      </w:r>
      <w:r w:rsidRPr="0035521D">
        <w:rPr>
          <w:rFonts w:ascii="Arial" w:hAnsi="Arial" w:cs="Arial"/>
          <w:sz w:val="18"/>
          <w:szCs w:val="18"/>
        </w:rPr>
        <w:t xml:space="preserve"> </w:t>
      </w:r>
      <w:r>
        <w:rPr>
          <w:rFonts w:ascii="Arial" w:hAnsi="Arial" w:cs="Arial"/>
          <w:sz w:val="18"/>
          <w:szCs w:val="18"/>
        </w:rPr>
        <w:tab/>
        <w:t>S</w:t>
      </w:r>
      <w:r w:rsidRPr="0035521D">
        <w:rPr>
          <w:rFonts w:ascii="Arial" w:hAnsi="Arial" w:cs="Arial"/>
          <w:sz w:val="18"/>
          <w:szCs w:val="18"/>
        </w:rPr>
        <w:t>ubcomponent 2.4</w:t>
      </w:r>
      <w:r>
        <w:rPr>
          <w:rFonts w:ascii="Arial" w:hAnsi="Arial" w:cs="Arial"/>
          <w:sz w:val="18"/>
          <w:szCs w:val="18"/>
        </w:rPr>
        <w:t xml:space="preserve"> will help MNS agencies set databases and web services accordingly</w:t>
      </w:r>
      <w:r w:rsidRPr="0035521D">
        <w:rPr>
          <w:rFonts w:ascii="Arial" w:hAnsi="Arial" w:cs="Arial"/>
          <w:sz w:val="18"/>
          <w:szCs w:val="18"/>
        </w:rPr>
        <w:t>.</w:t>
      </w:r>
    </w:p>
  </w:footnote>
  <w:footnote w:id="11">
    <w:p w14:paraId="712E5AEC" w14:textId="77777777" w:rsidR="00442A14" w:rsidRPr="0035521D" w:rsidRDefault="00442A14" w:rsidP="00F53E8E">
      <w:pPr>
        <w:pStyle w:val="FootnoteText"/>
        <w:ind w:left="360" w:hanging="360"/>
        <w:rPr>
          <w:rFonts w:ascii="Arial" w:hAnsi="Arial" w:cs="Arial"/>
          <w:sz w:val="18"/>
          <w:szCs w:val="18"/>
        </w:rPr>
      </w:pPr>
      <w:r w:rsidRPr="0035521D">
        <w:rPr>
          <w:rStyle w:val="FootnoteReference"/>
          <w:rFonts w:ascii="Arial" w:hAnsi="Arial" w:cs="Arial"/>
          <w:sz w:val="18"/>
          <w:szCs w:val="18"/>
        </w:rPr>
        <w:footnoteRef/>
      </w:r>
      <w:r w:rsidRPr="0035521D">
        <w:rPr>
          <w:rFonts w:ascii="Arial" w:hAnsi="Arial" w:cs="Arial"/>
          <w:sz w:val="18"/>
          <w:szCs w:val="18"/>
        </w:rPr>
        <w:t xml:space="preserve"> </w:t>
      </w:r>
      <w:r>
        <w:rPr>
          <w:rFonts w:ascii="Arial" w:hAnsi="Arial" w:cs="Arial"/>
          <w:sz w:val="18"/>
          <w:szCs w:val="18"/>
        </w:rPr>
        <w:tab/>
      </w:r>
      <w:r w:rsidRPr="0035521D">
        <w:rPr>
          <w:rFonts w:ascii="Arial" w:hAnsi="Arial" w:cs="Arial"/>
          <w:sz w:val="18"/>
          <w:szCs w:val="18"/>
        </w:rPr>
        <w:t>Currently, more than 90% of inmates are imprisoned for larceny crimes, with an overall average prison time of less than 3 years.</w:t>
      </w:r>
      <w:r>
        <w:rPr>
          <w:rFonts w:ascii="Arial" w:hAnsi="Arial" w:cs="Arial"/>
          <w:sz w:val="18"/>
          <w:szCs w:val="18"/>
        </w:rPr>
        <w:t xml:space="preserve"> It is expected that as the project rolls out, the amount of violent crime offenders in prison will increase.</w:t>
      </w:r>
    </w:p>
  </w:footnote>
  <w:footnote w:id="12">
    <w:p w14:paraId="1A63139C" w14:textId="77777777" w:rsidR="00442A14" w:rsidRPr="009D07E9" w:rsidRDefault="00442A14" w:rsidP="00F53E8E">
      <w:pPr>
        <w:pStyle w:val="FootnoteText"/>
        <w:ind w:left="360" w:hanging="360"/>
        <w:rPr>
          <w:rFonts w:ascii="Arial" w:hAnsi="Arial" w:cs="Arial"/>
          <w:sz w:val="18"/>
          <w:szCs w:val="18"/>
        </w:rPr>
      </w:pPr>
      <w:r w:rsidRPr="009D07E9">
        <w:rPr>
          <w:rStyle w:val="FootnoteReference"/>
          <w:rFonts w:ascii="Arial" w:hAnsi="Arial" w:cs="Arial"/>
          <w:sz w:val="18"/>
          <w:szCs w:val="18"/>
        </w:rPr>
        <w:footnoteRef/>
      </w:r>
      <w:r w:rsidRPr="009D07E9">
        <w:rPr>
          <w:rFonts w:ascii="Arial" w:hAnsi="Arial" w:cs="Arial"/>
          <w:sz w:val="18"/>
          <w:szCs w:val="18"/>
        </w:rPr>
        <w:t xml:space="preserve"> </w:t>
      </w:r>
      <w:r>
        <w:rPr>
          <w:rFonts w:ascii="Arial" w:hAnsi="Arial" w:cs="Arial"/>
          <w:sz w:val="18"/>
          <w:szCs w:val="18"/>
        </w:rPr>
        <w:tab/>
      </w:r>
      <w:r w:rsidRPr="009D07E9">
        <w:rPr>
          <w:rFonts w:ascii="Arial" w:hAnsi="Arial" w:cs="Arial"/>
          <w:sz w:val="18"/>
          <w:szCs w:val="18"/>
        </w:rPr>
        <w:t xml:space="preserve">Troy et al (2006) suggest that “the purposes of CCTV are prevention, detection, improving safety, gathering evidence, and acting as a general site management tool”, based on the findings of research that took place in Australia about the purpose of CCTV in prison. </w:t>
      </w:r>
    </w:p>
  </w:footnote>
  <w:footnote w:id="13">
    <w:p w14:paraId="65F41585" w14:textId="77777777" w:rsidR="00442A14" w:rsidRPr="00E9016E" w:rsidRDefault="00442A14" w:rsidP="00F53E8E">
      <w:pPr>
        <w:pStyle w:val="FootnoteText"/>
        <w:ind w:left="360" w:hanging="360"/>
        <w:rPr>
          <w:rFonts w:ascii="Arial" w:hAnsi="Arial" w:cs="Arial"/>
          <w:sz w:val="18"/>
          <w:szCs w:val="18"/>
        </w:rPr>
      </w:pPr>
      <w:r w:rsidRPr="0035521D">
        <w:rPr>
          <w:rStyle w:val="FootnoteReference"/>
          <w:rFonts w:ascii="Arial" w:hAnsi="Arial" w:cs="Arial"/>
          <w:sz w:val="18"/>
          <w:szCs w:val="18"/>
        </w:rPr>
        <w:footnoteRef/>
      </w:r>
      <w:r w:rsidRPr="0035521D">
        <w:rPr>
          <w:rFonts w:ascii="Arial" w:hAnsi="Arial" w:cs="Arial"/>
          <w:sz w:val="18"/>
          <w:szCs w:val="18"/>
        </w:rPr>
        <w:t xml:space="preserve"> </w:t>
      </w:r>
      <w:r>
        <w:rPr>
          <w:rFonts w:ascii="Arial" w:hAnsi="Arial" w:cs="Arial"/>
          <w:sz w:val="18"/>
          <w:szCs w:val="18"/>
        </w:rPr>
        <w:tab/>
      </w:r>
      <w:r w:rsidRPr="0035521D">
        <w:rPr>
          <w:rFonts w:ascii="Arial" w:hAnsi="Arial" w:cs="Arial"/>
          <w:sz w:val="18"/>
          <w:szCs w:val="18"/>
        </w:rPr>
        <w:t>DCS manages eleven prisons, seven for adults and four for minors. Currently, only four adult prisons and one for minors have CCTV networks.</w:t>
      </w:r>
    </w:p>
  </w:footnote>
  <w:footnote w:id="14">
    <w:p w14:paraId="5FEA84F4" w14:textId="77777777" w:rsidR="00442A14" w:rsidRPr="00B03EB7" w:rsidRDefault="00442A14" w:rsidP="00F53E8E">
      <w:pPr>
        <w:pStyle w:val="FootnoteText"/>
        <w:ind w:left="360" w:hanging="360"/>
        <w:rPr>
          <w:rFonts w:ascii="Arial" w:hAnsi="Arial" w:cs="Arial"/>
          <w:sz w:val="18"/>
          <w:szCs w:val="18"/>
        </w:rPr>
      </w:pPr>
      <w:r w:rsidRPr="00B03EB7">
        <w:rPr>
          <w:rStyle w:val="FootnoteReference"/>
          <w:rFonts w:ascii="Arial" w:hAnsi="Arial" w:cs="Arial"/>
          <w:sz w:val="18"/>
          <w:szCs w:val="18"/>
        </w:rPr>
        <w:footnoteRef/>
      </w:r>
      <w:r w:rsidRPr="00B03EB7">
        <w:rPr>
          <w:rFonts w:ascii="Arial" w:hAnsi="Arial" w:cs="Arial"/>
          <w:sz w:val="18"/>
          <w:szCs w:val="18"/>
        </w:rPr>
        <w:t xml:space="preserve"> </w:t>
      </w:r>
      <w:r>
        <w:rPr>
          <w:rFonts w:ascii="Arial" w:hAnsi="Arial" w:cs="Arial"/>
          <w:sz w:val="18"/>
          <w:szCs w:val="18"/>
        </w:rPr>
        <w:tab/>
      </w:r>
      <w:r w:rsidRPr="00B03EB7">
        <w:rPr>
          <w:rFonts w:ascii="Arial" w:hAnsi="Arial" w:cs="Arial"/>
          <w:sz w:val="18"/>
          <w:szCs w:val="18"/>
        </w:rPr>
        <w:t>All these operations are currently done manually and follow paper-based case-by-case processes that take time and sometimes makes investigators miss relevant information for their case.</w:t>
      </w:r>
    </w:p>
  </w:footnote>
  <w:footnote w:id="15">
    <w:p w14:paraId="42FB6539" w14:textId="77777777" w:rsidR="00442A14" w:rsidRPr="00B03EB7" w:rsidRDefault="00442A14" w:rsidP="00F53E8E">
      <w:pPr>
        <w:pStyle w:val="FootnoteText"/>
        <w:ind w:left="360" w:hanging="360"/>
        <w:rPr>
          <w:rFonts w:ascii="Arial" w:hAnsi="Arial" w:cs="Arial"/>
          <w:sz w:val="18"/>
          <w:szCs w:val="18"/>
        </w:rPr>
      </w:pPr>
      <w:r w:rsidRPr="00B03EB7">
        <w:rPr>
          <w:rStyle w:val="FootnoteReference"/>
          <w:rFonts w:ascii="Arial" w:hAnsi="Arial" w:cs="Arial"/>
          <w:sz w:val="18"/>
          <w:szCs w:val="18"/>
        </w:rPr>
        <w:footnoteRef/>
      </w:r>
      <w:r w:rsidRPr="00B03EB7">
        <w:rPr>
          <w:rFonts w:ascii="Arial" w:hAnsi="Arial" w:cs="Arial"/>
          <w:sz w:val="18"/>
          <w:szCs w:val="18"/>
        </w:rPr>
        <w:t xml:space="preserve"> </w:t>
      </w:r>
      <w:r>
        <w:rPr>
          <w:rFonts w:ascii="Arial" w:hAnsi="Arial" w:cs="Arial"/>
          <w:sz w:val="18"/>
          <w:szCs w:val="18"/>
        </w:rPr>
        <w:tab/>
      </w:r>
      <w:r w:rsidRPr="00B03EB7">
        <w:rPr>
          <w:rFonts w:ascii="Arial" w:hAnsi="Arial" w:cs="Arial"/>
          <w:sz w:val="18"/>
          <w:szCs w:val="18"/>
        </w:rPr>
        <w:t xml:space="preserve">The engraving machine will allow CIB investigators and </w:t>
      </w:r>
      <w:r>
        <w:rPr>
          <w:rFonts w:ascii="Arial" w:hAnsi="Arial" w:cs="Arial"/>
          <w:sz w:val="18"/>
          <w:szCs w:val="18"/>
        </w:rPr>
        <w:t xml:space="preserve">the </w:t>
      </w:r>
      <w:r w:rsidRPr="0056541F">
        <w:rPr>
          <w:rFonts w:ascii="Arial" w:hAnsi="Arial" w:cs="Arial"/>
          <w:sz w:val="18"/>
          <w:szCs w:val="18"/>
        </w:rPr>
        <w:t xml:space="preserve">Institute of Forensic Science and Legal Medicine </w:t>
      </w:r>
      <w:r>
        <w:rPr>
          <w:rFonts w:ascii="Arial" w:hAnsi="Arial" w:cs="Arial"/>
          <w:sz w:val="18"/>
          <w:szCs w:val="18"/>
        </w:rPr>
        <w:t>(</w:t>
      </w:r>
      <w:r w:rsidRPr="00B03EB7">
        <w:rPr>
          <w:rFonts w:ascii="Arial" w:hAnsi="Arial" w:cs="Arial"/>
          <w:sz w:val="18"/>
          <w:szCs w:val="18"/>
        </w:rPr>
        <w:t>IFSLM</w:t>
      </w:r>
      <w:r>
        <w:rPr>
          <w:rFonts w:ascii="Arial" w:hAnsi="Arial" w:cs="Arial"/>
          <w:sz w:val="18"/>
          <w:szCs w:val="18"/>
        </w:rPr>
        <w:t>)</w:t>
      </w:r>
      <w:r w:rsidRPr="00B03EB7">
        <w:rPr>
          <w:rFonts w:ascii="Arial" w:hAnsi="Arial" w:cs="Arial"/>
          <w:sz w:val="18"/>
          <w:szCs w:val="18"/>
        </w:rPr>
        <w:t xml:space="preserve"> analysts identify licensed firearms.</w:t>
      </w:r>
    </w:p>
  </w:footnote>
  <w:footnote w:id="16">
    <w:p w14:paraId="41671AB7" w14:textId="77777777" w:rsidR="00442A14" w:rsidRPr="00B03EB7" w:rsidRDefault="00442A14" w:rsidP="00F53E8E">
      <w:pPr>
        <w:pStyle w:val="FootnoteText"/>
        <w:ind w:left="360" w:hanging="360"/>
        <w:rPr>
          <w:rFonts w:ascii="Arial" w:hAnsi="Arial" w:cs="Arial"/>
          <w:sz w:val="18"/>
          <w:szCs w:val="18"/>
        </w:rPr>
      </w:pPr>
      <w:r w:rsidRPr="00B03EB7">
        <w:rPr>
          <w:rStyle w:val="FootnoteReference"/>
          <w:rFonts w:ascii="Arial" w:hAnsi="Arial" w:cs="Arial"/>
          <w:sz w:val="18"/>
          <w:szCs w:val="18"/>
        </w:rPr>
        <w:footnoteRef/>
      </w:r>
      <w:r w:rsidRPr="00B03EB7">
        <w:rPr>
          <w:rFonts w:ascii="Arial" w:hAnsi="Arial" w:cs="Arial"/>
          <w:sz w:val="18"/>
          <w:szCs w:val="18"/>
        </w:rPr>
        <w:t xml:space="preserve"> </w:t>
      </w:r>
      <w:r>
        <w:rPr>
          <w:rFonts w:ascii="Arial" w:hAnsi="Arial" w:cs="Arial"/>
          <w:sz w:val="18"/>
          <w:szCs w:val="18"/>
        </w:rPr>
        <w:tab/>
      </w:r>
      <w:r w:rsidRPr="00B03EB7">
        <w:rPr>
          <w:rFonts w:ascii="Arial" w:hAnsi="Arial" w:cs="Arial"/>
          <w:sz w:val="18"/>
          <w:szCs w:val="18"/>
        </w:rPr>
        <w:t>Currently, there are more than 100,000 licensed firearms for which FLA does not have a ballistic scan. That is, casings from any of these firearms can’t be traced to the actual firearm.</w:t>
      </w:r>
    </w:p>
  </w:footnote>
  <w:footnote w:id="17">
    <w:p w14:paraId="2B78C49C" w14:textId="77777777" w:rsidR="00442A14" w:rsidRPr="009D07E9" w:rsidRDefault="00442A14" w:rsidP="00F53E8E">
      <w:pPr>
        <w:pStyle w:val="FootnoteText"/>
        <w:ind w:left="360" w:hanging="360"/>
        <w:rPr>
          <w:rFonts w:ascii="Arial" w:hAnsi="Arial" w:cs="Arial"/>
          <w:sz w:val="18"/>
          <w:szCs w:val="18"/>
        </w:rPr>
      </w:pPr>
      <w:r w:rsidRPr="009D07E9">
        <w:rPr>
          <w:rStyle w:val="FootnoteReference"/>
          <w:rFonts w:ascii="Arial" w:hAnsi="Arial" w:cs="Arial"/>
          <w:sz w:val="18"/>
          <w:szCs w:val="18"/>
        </w:rPr>
        <w:footnoteRef/>
      </w:r>
      <w:r w:rsidRPr="009D07E9">
        <w:rPr>
          <w:rFonts w:ascii="Arial" w:hAnsi="Arial" w:cs="Arial"/>
          <w:sz w:val="18"/>
          <w:szCs w:val="18"/>
        </w:rPr>
        <w:t xml:space="preserve"> </w:t>
      </w:r>
      <w:r>
        <w:rPr>
          <w:rFonts w:ascii="Arial" w:hAnsi="Arial" w:cs="Arial"/>
          <w:sz w:val="18"/>
          <w:szCs w:val="18"/>
        </w:rPr>
        <w:tab/>
      </w:r>
      <w:r w:rsidRPr="009D07E9">
        <w:rPr>
          <w:rFonts w:ascii="Arial" w:hAnsi="Arial" w:cs="Arial"/>
          <w:sz w:val="18"/>
          <w:szCs w:val="18"/>
        </w:rPr>
        <w:t>As the UNPN (2008) recommends that “the administration of justice would be faster and more effective if the information systems of various agencies under the criminal justice system (police, public prosecutors, public attorneys, courts, prisons) were able to share data”.</w:t>
      </w:r>
    </w:p>
  </w:footnote>
  <w:footnote w:id="18">
    <w:p w14:paraId="531B5E40" w14:textId="77777777" w:rsidR="00442A14" w:rsidRPr="003745F6" w:rsidRDefault="00442A14" w:rsidP="00F53E8E">
      <w:pPr>
        <w:pStyle w:val="FootnoteText"/>
        <w:ind w:left="360" w:hanging="360"/>
        <w:rPr>
          <w:rFonts w:ascii="Arial" w:hAnsi="Arial" w:cs="Arial"/>
          <w:sz w:val="18"/>
          <w:szCs w:val="18"/>
        </w:rPr>
      </w:pPr>
      <w:r w:rsidRPr="003745F6">
        <w:rPr>
          <w:rStyle w:val="FootnoteReference"/>
          <w:rFonts w:ascii="Arial" w:hAnsi="Arial" w:cs="Arial"/>
          <w:sz w:val="18"/>
          <w:szCs w:val="18"/>
        </w:rPr>
        <w:footnoteRef/>
      </w:r>
      <w:r w:rsidRPr="003745F6">
        <w:rPr>
          <w:rFonts w:ascii="Arial" w:hAnsi="Arial" w:cs="Arial"/>
          <w:sz w:val="18"/>
          <w:szCs w:val="18"/>
        </w:rPr>
        <w:t xml:space="preserve"> </w:t>
      </w:r>
      <w:r>
        <w:rPr>
          <w:rFonts w:ascii="Arial" w:hAnsi="Arial" w:cs="Arial"/>
          <w:sz w:val="18"/>
          <w:szCs w:val="18"/>
        </w:rPr>
        <w:tab/>
      </w:r>
      <w:r w:rsidRPr="003745F6">
        <w:rPr>
          <w:rFonts w:ascii="Arial" w:hAnsi="Arial" w:cs="Arial"/>
          <w:sz w:val="18"/>
          <w:szCs w:val="18"/>
        </w:rPr>
        <w:t xml:space="preserve">Lichtenberg (1994) states that the information systems increase the effectivity of </w:t>
      </w:r>
      <w:r>
        <w:rPr>
          <w:rFonts w:ascii="Arial" w:hAnsi="Arial" w:cs="Arial"/>
          <w:sz w:val="18"/>
          <w:szCs w:val="18"/>
        </w:rPr>
        <w:t>employees, in fact, computer capital and labor jointly, or account for, contribute about 21 percent of output”.</w:t>
      </w:r>
    </w:p>
  </w:footnote>
  <w:footnote w:id="19">
    <w:p w14:paraId="5BFBA553" w14:textId="77777777" w:rsidR="00442A14" w:rsidRPr="00B03EB7" w:rsidRDefault="00442A14" w:rsidP="00F53E8E">
      <w:pPr>
        <w:pStyle w:val="FootnoteText"/>
        <w:ind w:left="360" w:hanging="360"/>
        <w:rPr>
          <w:rFonts w:ascii="Arial" w:hAnsi="Arial" w:cs="Arial"/>
          <w:sz w:val="18"/>
          <w:szCs w:val="18"/>
        </w:rPr>
      </w:pPr>
      <w:r w:rsidRPr="00B03EB7">
        <w:rPr>
          <w:rStyle w:val="FootnoteReference"/>
          <w:rFonts w:ascii="Arial" w:hAnsi="Arial" w:cs="Arial"/>
          <w:sz w:val="18"/>
          <w:szCs w:val="18"/>
        </w:rPr>
        <w:footnoteRef/>
      </w:r>
      <w:r w:rsidRPr="00B03EB7">
        <w:rPr>
          <w:rFonts w:ascii="Arial" w:hAnsi="Arial" w:cs="Arial"/>
          <w:sz w:val="18"/>
          <w:szCs w:val="18"/>
        </w:rPr>
        <w:t xml:space="preserve"> </w:t>
      </w:r>
      <w:r>
        <w:rPr>
          <w:rFonts w:ascii="Arial" w:hAnsi="Arial" w:cs="Arial"/>
          <w:sz w:val="18"/>
          <w:szCs w:val="18"/>
        </w:rPr>
        <w:tab/>
      </w:r>
      <w:r w:rsidRPr="00B03EB7">
        <w:rPr>
          <w:rFonts w:ascii="Arial" w:hAnsi="Arial" w:cs="Arial"/>
          <w:sz w:val="18"/>
          <w:szCs w:val="18"/>
        </w:rPr>
        <w:t>As mentioned before, there are 42 registries in every police station.</w:t>
      </w:r>
    </w:p>
  </w:footnote>
  <w:footnote w:id="20">
    <w:p w14:paraId="60024674" w14:textId="77777777" w:rsidR="00442A14" w:rsidRPr="00C26488" w:rsidRDefault="00442A14" w:rsidP="00F53E8E">
      <w:pPr>
        <w:pStyle w:val="FootnoteText"/>
        <w:ind w:left="360" w:hanging="360"/>
        <w:rPr>
          <w:rFonts w:ascii="Arial" w:hAnsi="Arial" w:cs="Arial"/>
          <w:sz w:val="18"/>
          <w:szCs w:val="18"/>
        </w:rPr>
      </w:pPr>
      <w:r w:rsidRPr="00C26488">
        <w:rPr>
          <w:rStyle w:val="FootnoteReference"/>
          <w:rFonts w:ascii="Arial" w:hAnsi="Arial" w:cs="Arial"/>
          <w:sz w:val="18"/>
          <w:szCs w:val="18"/>
        </w:rPr>
        <w:footnoteRef/>
      </w:r>
      <w:r w:rsidRPr="00C26488">
        <w:rPr>
          <w:rFonts w:ascii="Arial" w:hAnsi="Arial" w:cs="Arial"/>
          <w:sz w:val="18"/>
          <w:szCs w:val="18"/>
        </w:rPr>
        <w:t xml:space="preserve"> </w:t>
      </w:r>
      <w:r>
        <w:rPr>
          <w:rFonts w:ascii="Arial" w:hAnsi="Arial" w:cs="Arial"/>
          <w:sz w:val="18"/>
          <w:szCs w:val="18"/>
        </w:rPr>
        <w:tab/>
      </w:r>
      <w:r w:rsidRPr="00C26488">
        <w:rPr>
          <w:rFonts w:ascii="Arial" w:hAnsi="Arial" w:cs="Arial"/>
          <w:sz w:val="18"/>
          <w:szCs w:val="18"/>
        </w:rPr>
        <w:t xml:space="preserve">By recording </w:t>
      </w:r>
      <w:r>
        <w:rPr>
          <w:rFonts w:ascii="Arial" w:hAnsi="Arial" w:cs="Arial"/>
          <w:sz w:val="18"/>
          <w:szCs w:val="18"/>
        </w:rPr>
        <w:t>domestic violence incidents</w:t>
      </w:r>
      <w:r w:rsidRPr="00C26488">
        <w:rPr>
          <w:rFonts w:ascii="Arial" w:hAnsi="Arial" w:cs="Arial"/>
          <w:sz w:val="18"/>
          <w:szCs w:val="18"/>
        </w:rPr>
        <w:t xml:space="preserve"> digitally, </w:t>
      </w:r>
      <w:r>
        <w:rPr>
          <w:rFonts w:ascii="Arial" w:hAnsi="Arial" w:cs="Arial"/>
          <w:sz w:val="18"/>
          <w:szCs w:val="18"/>
        </w:rPr>
        <w:t xml:space="preserve">the digital diary will </w:t>
      </w:r>
      <w:r w:rsidRPr="00C26488">
        <w:rPr>
          <w:rFonts w:ascii="Arial" w:hAnsi="Arial" w:cs="Arial"/>
          <w:sz w:val="18"/>
          <w:szCs w:val="18"/>
        </w:rPr>
        <w:t>indicate escalation and/or previous incidents involving victim</w:t>
      </w:r>
      <w:r>
        <w:rPr>
          <w:rFonts w:ascii="Arial" w:hAnsi="Arial" w:cs="Arial"/>
          <w:sz w:val="18"/>
          <w:szCs w:val="18"/>
        </w:rPr>
        <w:t>(s)</w:t>
      </w:r>
      <w:r w:rsidRPr="00C26488">
        <w:rPr>
          <w:rFonts w:ascii="Arial" w:hAnsi="Arial" w:cs="Arial"/>
          <w:sz w:val="18"/>
          <w:szCs w:val="18"/>
        </w:rPr>
        <w:t xml:space="preserve"> or aggressor</w:t>
      </w:r>
      <w:r>
        <w:rPr>
          <w:rFonts w:ascii="Arial" w:hAnsi="Arial" w:cs="Arial"/>
          <w:sz w:val="18"/>
          <w:szCs w:val="18"/>
        </w:rPr>
        <w:t>(s)</w:t>
      </w:r>
      <w:r w:rsidRPr="00C26488">
        <w:rPr>
          <w:rFonts w:ascii="Arial" w:hAnsi="Arial" w:cs="Arial"/>
          <w:sz w:val="18"/>
          <w:szCs w:val="18"/>
        </w:rPr>
        <w:t>.</w:t>
      </w:r>
    </w:p>
  </w:footnote>
  <w:footnote w:id="21">
    <w:p w14:paraId="5255C028" w14:textId="77777777" w:rsidR="00442A14" w:rsidRPr="00DC123F" w:rsidRDefault="00442A14" w:rsidP="00F53E8E">
      <w:pPr>
        <w:pStyle w:val="FootnoteText"/>
        <w:ind w:left="360" w:hanging="360"/>
        <w:rPr>
          <w:rFonts w:ascii="Arial" w:hAnsi="Arial" w:cs="Arial"/>
          <w:sz w:val="18"/>
          <w:szCs w:val="18"/>
        </w:rPr>
      </w:pPr>
      <w:r w:rsidRPr="00DC123F">
        <w:rPr>
          <w:rStyle w:val="FootnoteReference"/>
          <w:rFonts w:ascii="Arial" w:hAnsi="Arial" w:cs="Arial"/>
          <w:sz w:val="18"/>
          <w:szCs w:val="18"/>
        </w:rPr>
        <w:footnoteRef/>
      </w:r>
      <w:r w:rsidRPr="00DC123F">
        <w:rPr>
          <w:rFonts w:ascii="Arial" w:hAnsi="Arial" w:cs="Arial"/>
          <w:sz w:val="18"/>
          <w:szCs w:val="18"/>
        </w:rPr>
        <w:t xml:space="preserve"> </w:t>
      </w:r>
      <w:r>
        <w:rPr>
          <w:rFonts w:ascii="Arial" w:hAnsi="Arial" w:cs="Arial"/>
          <w:sz w:val="18"/>
          <w:szCs w:val="18"/>
        </w:rPr>
        <w:tab/>
      </w:r>
      <w:r w:rsidRPr="00DC123F">
        <w:rPr>
          <w:rFonts w:ascii="Arial" w:hAnsi="Arial" w:cs="Arial"/>
          <w:sz w:val="18"/>
          <w:szCs w:val="18"/>
        </w:rPr>
        <w:t>In Ecuador, Ordeñana (1998) found that the police stations that changed management and protocols for treatment of victims of violence against women reduced the perception of violence in 48% of surveyed women.</w:t>
      </w:r>
    </w:p>
  </w:footnote>
  <w:footnote w:id="22">
    <w:p w14:paraId="1745A6E2" w14:textId="77777777" w:rsidR="00442A14" w:rsidRPr="006914FD" w:rsidRDefault="00442A14" w:rsidP="005A69F7">
      <w:pPr>
        <w:pStyle w:val="FootnoteText"/>
        <w:ind w:left="360" w:hanging="360"/>
        <w:rPr>
          <w:rFonts w:ascii="Arial" w:hAnsi="Arial" w:cs="Arial"/>
          <w:sz w:val="18"/>
          <w:szCs w:val="18"/>
        </w:rPr>
      </w:pPr>
      <w:r w:rsidRPr="00B03EB7">
        <w:rPr>
          <w:rStyle w:val="FootnoteReference"/>
          <w:rFonts w:ascii="Arial" w:hAnsi="Arial" w:cs="Arial"/>
          <w:sz w:val="18"/>
          <w:szCs w:val="18"/>
        </w:rPr>
        <w:footnoteRef/>
      </w:r>
      <w:r w:rsidRPr="00B03EB7">
        <w:rPr>
          <w:rFonts w:ascii="Arial" w:hAnsi="Arial" w:cs="Arial"/>
          <w:sz w:val="18"/>
          <w:szCs w:val="18"/>
        </w:rPr>
        <w:t xml:space="preserve"> </w:t>
      </w:r>
      <w:r>
        <w:rPr>
          <w:rFonts w:ascii="Arial" w:hAnsi="Arial" w:cs="Arial"/>
          <w:sz w:val="18"/>
          <w:szCs w:val="18"/>
        </w:rPr>
        <w:tab/>
      </w:r>
      <w:r w:rsidRPr="00B03EB7">
        <w:rPr>
          <w:rFonts w:ascii="Arial" w:hAnsi="Arial" w:cs="Arial"/>
          <w:sz w:val="18"/>
          <w:szCs w:val="18"/>
        </w:rPr>
        <w:t xml:space="preserve">MNS agencies to be supported by this component include but are not limited to: JCF, DCS, FLA, </w:t>
      </w:r>
      <w:r>
        <w:rPr>
          <w:rFonts w:ascii="Arial" w:hAnsi="Arial" w:cs="Arial"/>
          <w:sz w:val="18"/>
          <w:szCs w:val="18"/>
        </w:rPr>
        <w:t xml:space="preserve">the </w:t>
      </w:r>
      <w:r w:rsidRPr="0056541F">
        <w:rPr>
          <w:rFonts w:ascii="Arial" w:hAnsi="Arial" w:cs="Arial"/>
          <w:sz w:val="18"/>
          <w:szCs w:val="18"/>
        </w:rPr>
        <w:t xml:space="preserve">Private Security Regulation Authority </w:t>
      </w:r>
      <w:r>
        <w:rPr>
          <w:rFonts w:ascii="Arial" w:hAnsi="Arial" w:cs="Arial"/>
          <w:sz w:val="18"/>
          <w:szCs w:val="18"/>
        </w:rPr>
        <w:t>(</w:t>
      </w:r>
      <w:r w:rsidRPr="00B03EB7">
        <w:rPr>
          <w:rFonts w:ascii="Arial" w:hAnsi="Arial" w:cs="Arial"/>
          <w:sz w:val="18"/>
          <w:szCs w:val="18"/>
        </w:rPr>
        <w:t>PSRA</w:t>
      </w:r>
      <w:r>
        <w:rPr>
          <w:rFonts w:ascii="Arial" w:hAnsi="Arial" w:cs="Arial"/>
          <w:sz w:val="18"/>
          <w:szCs w:val="18"/>
        </w:rPr>
        <w:t>)</w:t>
      </w:r>
      <w:r w:rsidRPr="00B03EB7">
        <w:rPr>
          <w:rFonts w:ascii="Arial" w:hAnsi="Arial" w:cs="Arial"/>
          <w:sz w:val="18"/>
          <w:szCs w:val="18"/>
        </w:rPr>
        <w:t>, PICA, and IFSLM.</w:t>
      </w:r>
    </w:p>
  </w:footnote>
  <w:footnote w:id="23">
    <w:p w14:paraId="3E8116D7" w14:textId="77777777" w:rsidR="00442A14" w:rsidRPr="002F09EE" w:rsidRDefault="00442A14" w:rsidP="00F53E8E">
      <w:pPr>
        <w:pStyle w:val="FootnoteText"/>
        <w:ind w:left="360" w:hanging="360"/>
        <w:rPr>
          <w:rFonts w:ascii="Arial" w:hAnsi="Arial" w:cs="Arial"/>
          <w:sz w:val="18"/>
          <w:szCs w:val="18"/>
        </w:rPr>
      </w:pPr>
      <w:r w:rsidRPr="002F09EE">
        <w:rPr>
          <w:rStyle w:val="FootnoteReference"/>
          <w:rFonts w:ascii="Arial" w:hAnsi="Arial" w:cs="Arial"/>
          <w:sz w:val="18"/>
          <w:szCs w:val="18"/>
        </w:rPr>
        <w:footnoteRef/>
      </w:r>
      <w:r w:rsidRPr="002F09EE">
        <w:rPr>
          <w:rFonts w:ascii="Arial" w:hAnsi="Arial" w:cs="Arial"/>
          <w:sz w:val="18"/>
          <w:szCs w:val="18"/>
        </w:rPr>
        <w:t xml:space="preserve"> </w:t>
      </w:r>
      <w:r>
        <w:rPr>
          <w:rFonts w:ascii="Arial" w:hAnsi="Arial" w:cs="Arial"/>
          <w:sz w:val="18"/>
          <w:szCs w:val="18"/>
        </w:rPr>
        <w:tab/>
      </w:r>
      <w:r w:rsidRPr="002F09EE">
        <w:rPr>
          <w:rFonts w:ascii="Arial" w:hAnsi="Arial" w:cs="Arial"/>
          <w:sz w:val="18"/>
          <w:szCs w:val="18"/>
        </w:rPr>
        <w:t xml:space="preserve">As demonstrated by Brown et al (2003), in their study “Learning organization in the public sector? A study of Police Agencies Employing information and Technology to advance knowledge”, trainings in using information technology has improved the skills of the police officer in solving problems and to leverage their intellectual capital to preempt crime deterioration. </w:t>
      </w:r>
    </w:p>
  </w:footnote>
  <w:footnote w:id="24">
    <w:p w14:paraId="795602AE" w14:textId="77777777" w:rsidR="00442A14" w:rsidRPr="000244FD" w:rsidRDefault="00442A14" w:rsidP="00F53E8E">
      <w:pPr>
        <w:pStyle w:val="FootnoteText"/>
        <w:ind w:left="360" w:hanging="360"/>
        <w:rPr>
          <w:rFonts w:ascii="Arial" w:hAnsi="Arial" w:cs="Arial"/>
          <w:sz w:val="18"/>
          <w:szCs w:val="18"/>
        </w:rPr>
      </w:pPr>
      <w:r w:rsidRPr="00514E99">
        <w:rPr>
          <w:rStyle w:val="FootnoteReference"/>
          <w:rFonts w:ascii="Arial" w:hAnsi="Arial" w:cs="Arial"/>
          <w:sz w:val="18"/>
          <w:szCs w:val="18"/>
        </w:rPr>
        <w:footnoteRef/>
      </w:r>
      <w:r w:rsidRPr="00514E99">
        <w:rPr>
          <w:rFonts w:ascii="Arial" w:hAnsi="Arial" w:cs="Arial"/>
          <w:sz w:val="18"/>
          <w:szCs w:val="18"/>
        </w:rPr>
        <w:t xml:space="preserve"> </w:t>
      </w:r>
      <w:r>
        <w:rPr>
          <w:rFonts w:ascii="Arial" w:hAnsi="Arial" w:cs="Arial"/>
          <w:sz w:val="18"/>
          <w:szCs w:val="18"/>
        </w:rPr>
        <w:tab/>
        <w:t xml:space="preserve">Koper et al </w:t>
      </w:r>
      <w:r w:rsidRPr="00514E99">
        <w:rPr>
          <w:rFonts w:ascii="Arial" w:hAnsi="Arial" w:cs="Arial"/>
          <w:sz w:val="18"/>
          <w:szCs w:val="18"/>
        </w:rPr>
        <w:t xml:space="preserve">(2015) suggests that interventions in technology without training components may have no effect, or even a negative one, on crime incidence. It is important that all the activities are complemented with training to JCF officials, their supervisors, and leadership in JCF and MNS, not only in the basic use of equipment, but also training about proactive and evidence-based strategies—and how technology can be used in support of those strategies. For example, officers need training on how they can use their agency’s information systems and crime analysis to guide their patrol activities between calls for service, identify and address problems at hot spot locations, and monitor high-risk people in their areas of responsibility. Supervisors need training on how to use these technologies to encourage such work by their subordinates. </w:t>
      </w:r>
    </w:p>
  </w:footnote>
  <w:footnote w:id="25">
    <w:p w14:paraId="73B1BF79" w14:textId="77777777" w:rsidR="00442A14" w:rsidRDefault="00442A14" w:rsidP="00F53E8E">
      <w:pPr>
        <w:pStyle w:val="FootnoteText"/>
        <w:ind w:left="360" w:hanging="360"/>
      </w:pPr>
      <w:r w:rsidRPr="00CA20E1">
        <w:rPr>
          <w:rStyle w:val="FootnoteReference"/>
          <w:rFonts w:ascii="Arial" w:hAnsi="Arial" w:cs="Arial"/>
          <w:sz w:val="18"/>
          <w:szCs w:val="18"/>
        </w:rPr>
        <w:footnoteRef/>
      </w:r>
      <w:r w:rsidRPr="00CA20E1">
        <w:rPr>
          <w:rFonts w:ascii="Arial" w:hAnsi="Arial" w:cs="Arial"/>
          <w:sz w:val="18"/>
          <w:szCs w:val="18"/>
        </w:rPr>
        <w:t xml:space="preserve"> </w:t>
      </w:r>
      <w:r>
        <w:rPr>
          <w:rFonts w:ascii="Arial" w:hAnsi="Arial" w:cs="Arial"/>
          <w:sz w:val="18"/>
          <w:szCs w:val="18"/>
        </w:rPr>
        <w:tab/>
      </w:r>
      <w:r w:rsidRPr="00CA20E1">
        <w:rPr>
          <w:rFonts w:ascii="Arial" w:hAnsi="Arial" w:cs="Arial"/>
          <w:sz w:val="18"/>
          <w:szCs w:val="18"/>
        </w:rPr>
        <w:t>Currently, formal training in the NPCJ includes a six-month basic training for constables at the beginning of the career and a six-week program in crime investigation for those selected to the CIB. Following this, and barring mandatory workshops on specific issues, no additional training is systematically enforced across the Force</w:t>
      </w:r>
      <w:r>
        <w:t>.</w:t>
      </w:r>
    </w:p>
  </w:footnote>
  <w:footnote w:id="26">
    <w:p w14:paraId="050B8550" w14:textId="77777777" w:rsidR="00442A14" w:rsidRPr="005711BF" w:rsidRDefault="00442A14" w:rsidP="00F53E8E">
      <w:pPr>
        <w:pStyle w:val="FootnoteText"/>
        <w:ind w:left="360" w:hanging="360"/>
        <w:rPr>
          <w:rFonts w:ascii="Arial" w:hAnsi="Arial" w:cs="Arial"/>
          <w:sz w:val="18"/>
          <w:szCs w:val="18"/>
        </w:rPr>
      </w:pPr>
      <w:r w:rsidRPr="005711BF">
        <w:rPr>
          <w:rStyle w:val="FootnoteReference"/>
          <w:rFonts w:ascii="Arial" w:hAnsi="Arial" w:cs="Arial"/>
          <w:sz w:val="18"/>
          <w:szCs w:val="18"/>
        </w:rPr>
        <w:footnoteRef/>
      </w:r>
      <w:r w:rsidRPr="005711BF">
        <w:rPr>
          <w:rFonts w:ascii="Arial" w:hAnsi="Arial" w:cs="Arial"/>
          <w:sz w:val="18"/>
          <w:szCs w:val="18"/>
        </w:rPr>
        <w:t xml:space="preserve"> </w:t>
      </w:r>
      <w:r>
        <w:rPr>
          <w:rFonts w:ascii="Arial" w:hAnsi="Arial" w:cs="Arial"/>
          <w:sz w:val="18"/>
          <w:szCs w:val="18"/>
        </w:rPr>
        <w:tab/>
      </w:r>
      <w:r w:rsidRPr="005711BF">
        <w:rPr>
          <w:rFonts w:ascii="Arial" w:hAnsi="Arial" w:cs="Arial"/>
          <w:sz w:val="18"/>
          <w:szCs w:val="18"/>
        </w:rPr>
        <w:t>Training will consist on two courses: one aimed at managerial level highlighting the potential of data analysis on crime strategies and policy design, and one for JCF and MNS analysts on data analytics techniques.</w:t>
      </w:r>
    </w:p>
  </w:footnote>
  <w:footnote w:id="27">
    <w:p w14:paraId="11B019E7" w14:textId="77777777" w:rsidR="00442A14" w:rsidRPr="007E4667" w:rsidRDefault="00442A14" w:rsidP="00DB35AC">
      <w:pPr>
        <w:pStyle w:val="FootnoteText"/>
      </w:pPr>
      <w:r w:rsidRPr="00DB35AC">
        <w:rPr>
          <w:rStyle w:val="FootnoteReference"/>
        </w:rPr>
        <w:footnoteRef/>
      </w:r>
      <w:r w:rsidRPr="00DB35AC">
        <w:t xml:space="preserve"> IDB Project Disbursement Guide</w:t>
      </w:r>
      <w:r w:rsidRPr="007E4667">
        <w:t xml:space="preserve"> p. 18</w:t>
      </w:r>
    </w:p>
  </w:footnote>
  <w:footnote w:id="28">
    <w:p w14:paraId="2BDE7947" w14:textId="77777777" w:rsidR="00442A14" w:rsidRPr="00537BE4" w:rsidRDefault="00442A14" w:rsidP="00537BE4">
      <w:pPr>
        <w:pStyle w:val="FootnoteText"/>
      </w:pPr>
      <w:r w:rsidRPr="004844B7">
        <w:rPr>
          <w:rStyle w:val="FootnoteReference"/>
          <w:rFonts w:ascii="Arial Narrow" w:hAnsi="Arial Narrow"/>
          <w:sz w:val="18"/>
          <w:szCs w:val="18"/>
        </w:rPr>
        <w:footnoteRef/>
      </w:r>
      <w:r w:rsidRPr="004844B7">
        <w:rPr>
          <w:rFonts w:ascii="Arial Narrow" w:hAnsi="Arial Narrow"/>
          <w:sz w:val="18"/>
          <w:szCs w:val="18"/>
        </w:rPr>
        <w:t xml:space="preserve"> </w:t>
      </w:r>
      <w:r w:rsidRPr="00537BE4">
        <w:t>Supporting documentation includes accounting receipts, canceled invoices, receipts for fees, legible canceled checks, customs duties certificates, certificates of works, employment contracts, shipping, unloading, and storage documents, receipt reports, and any other payment support document acceptable to the Bank. In exceptional cases, the Bank may request certain original documentation.</w:t>
      </w:r>
    </w:p>
  </w:footnote>
  <w:footnote w:id="29">
    <w:p w14:paraId="10DF61C7" w14:textId="77777777" w:rsidR="00442A14" w:rsidRPr="0092008C" w:rsidRDefault="00442A14" w:rsidP="00DB35AC">
      <w:pPr>
        <w:pStyle w:val="FootnoteText"/>
        <w:rPr>
          <w:lang w:val="fr-FR"/>
        </w:rPr>
      </w:pPr>
      <w:r w:rsidRPr="00DB35AC">
        <w:rPr>
          <w:rStyle w:val="FootnoteReference"/>
        </w:rPr>
        <w:footnoteRef/>
      </w:r>
      <w:r w:rsidRPr="0092008C">
        <w:rPr>
          <w:lang w:val="fr-FR"/>
        </w:rPr>
        <w:t xml:space="preserve"> IDB Project Disbursement.” Guide p. 5, paragraph 22</w:t>
      </w:r>
    </w:p>
  </w:footnote>
  <w:footnote w:id="30">
    <w:p w14:paraId="64B6BF9F" w14:textId="77777777" w:rsidR="00442A14" w:rsidRPr="008846A4" w:rsidRDefault="00442A14" w:rsidP="007E4667">
      <w:pPr>
        <w:pStyle w:val="FootnoteText"/>
        <w:ind w:left="240" w:hanging="216"/>
        <w:rPr>
          <w:szCs w:val="20"/>
        </w:rPr>
      </w:pPr>
      <w:r w:rsidRPr="008846A4">
        <w:rPr>
          <w:rStyle w:val="FootnoteReference"/>
          <w:szCs w:val="20"/>
        </w:rPr>
        <w:footnoteRef/>
      </w:r>
      <w:r w:rsidRPr="008846A4">
        <w:rPr>
          <w:szCs w:val="20"/>
        </w:rPr>
        <w:tab/>
        <w:t>In the case of direct payments to local contractors or suppliers, differences may arise between the amount in local currency used to estimate the equivalent disbursement in the currency of the operation and the amount in local currency received by the beneficiary, as a result of the conversion made by the commercial bank. Such differences are the sole, exclusive responsibility of the beneficiary.</w:t>
      </w:r>
    </w:p>
  </w:footnote>
  <w:footnote w:id="31">
    <w:p w14:paraId="51E216AB" w14:textId="77777777" w:rsidR="00442A14" w:rsidRDefault="00442A14">
      <w:pPr>
        <w:pStyle w:val="FootnoteText"/>
      </w:pPr>
      <w:r w:rsidRPr="00C52B31">
        <w:rPr>
          <w:rStyle w:val="FootnoteReference"/>
          <w:szCs w:val="20"/>
        </w:rPr>
        <w:footnoteRef/>
      </w:r>
      <w:r w:rsidRPr="00C52B31">
        <w:rPr>
          <w:szCs w:val="20"/>
        </w:rPr>
        <w:t xml:space="preserve"> </w:t>
      </w:r>
      <w:r w:rsidRPr="00C52B31">
        <w:rPr>
          <w:iCs/>
          <w:szCs w:val="20"/>
        </w:rPr>
        <w:t>IDB Project Disbursement Guide p. 2 note C</w:t>
      </w:r>
    </w:p>
  </w:footnote>
  <w:footnote w:id="32">
    <w:p w14:paraId="698C8B24" w14:textId="77777777" w:rsidR="00442A14" w:rsidRDefault="00442A14">
      <w:pPr>
        <w:pStyle w:val="FootnoteText"/>
      </w:pPr>
      <w:r>
        <w:rPr>
          <w:rStyle w:val="FootnoteReference"/>
        </w:rPr>
        <w:footnoteRef/>
      </w:r>
      <w:r>
        <w:t xml:space="preserve"> </w:t>
      </w:r>
      <w:r w:rsidRPr="007431CB">
        <w:rPr>
          <w:iCs/>
        </w:rPr>
        <w:t xml:space="preserve">IDB Project Disbursement Guide p. </w:t>
      </w:r>
      <w:r>
        <w:rPr>
          <w:iCs/>
        </w:rPr>
        <w:t>2 note B</w:t>
      </w:r>
    </w:p>
  </w:footnote>
  <w:footnote w:id="33">
    <w:p w14:paraId="4FC2C8EE" w14:textId="77777777" w:rsidR="00442A14" w:rsidRDefault="00442A14">
      <w:pPr>
        <w:pStyle w:val="FootnoteText"/>
      </w:pPr>
      <w:r>
        <w:rPr>
          <w:rStyle w:val="FootnoteReference"/>
        </w:rPr>
        <w:footnoteRef/>
      </w:r>
      <w:r>
        <w:t xml:space="preserve"> </w:t>
      </w:r>
      <w:r w:rsidRPr="007431CB">
        <w:rPr>
          <w:iCs/>
        </w:rPr>
        <w:t xml:space="preserve">IDB Project Disbursement Guide p. </w:t>
      </w:r>
      <w:r>
        <w:rPr>
          <w:iCs/>
        </w:rPr>
        <w:t>2 note 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47B52" w14:textId="77777777" w:rsidR="00442A14" w:rsidRDefault="00442A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6045D" w14:textId="77777777" w:rsidR="00442A14" w:rsidRDefault="00442A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E38C6" w14:textId="77777777" w:rsidR="00442A14" w:rsidRDefault="00442A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7D2C"/>
    <w:multiLevelType w:val="multilevel"/>
    <w:tmpl w:val="0409001D"/>
    <w:lvl w:ilvl="0">
      <w:start w:val="1"/>
      <w:numFmt w:val="decimal"/>
      <w:lvlText w:val="%1)"/>
      <w:lvlJc w:val="left"/>
      <w:pPr>
        <w:ind w:left="360" w:hanging="360"/>
      </w:pPr>
      <w:rPr>
        <w:rFonts w:hint="default"/>
        <w:b w:val="0"/>
        <w:bCs w:val="0"/>
        <w:i w:val="0"/>
        <w:iCs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6F5AB6"/>
    <w:multiLevelType w:val="hybridMultilevel"/>
    <w:tmpl w:val="93DAAE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D3500B"/>
    <w:multiLevelType w:val="multilevel"/>
    <w:tmpl w:val="0409001D"/>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rPr>
        <w:rFonts w:hint="default"/>
        <w:i w:val="0"/>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hint="default"/>
        <w:i w:val="0"/>
      </w:rPr>
    </w:lvl>
    <w:lvl w:ilvl="5">
      <w:start w:val="1"/>
      <w:numFmt w:val="lowerRoman"/>
      <w:lvlText w:val="(%6)"/>
      <w:lvlJc w:val="left"/>
      <w:pPr>
        <w:ind w:left="2160" w:hanging="360"/>
      </w:pPr>
      <w:rPr>
        <w:rFonts w:hint="default"/>
        <w:i w:val="0"/>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i w:val="0"/>
      </w:rPr>
    </w:lvl>
    <w:lvl w:ilvl="8">
      <w:start w:val="1"/>
      <w:numFmt w:val="lowerRoman"/>
      <w:lvlText w:val="%9."/>
      <w:lvlJc w:val="left"/>
      <w:pPr>
        <w:ind w:left="3240" w:hanging="360"/>
      </w:pPr>
      <w:rPr>
        <w:rFonts w:hint="default"/>
        <w:i w:val="0"/>
      </w:rPr>
    </w:lvl>
  </w:abstractNum>
  <w:abstractNum w:abstractNumId="3" w15:restartNumberingAfterBreak="0">
    <w:nsid w:val="0D301C8C"/>
    <w:multiLevelType w:val="hybridMultilevel"/>
    <w:tmpl w:val="5CB89B72"/>
    <w:lvl w:ilvl="0" w:tplc="C3727030">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A2B35"/>
    <w:multiLevelType w:val="multilevel"/>
    <w:tmpl w:val="AFD2897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sz w:val="22"/>
      </w:rPr>
    </w:lvl>
    <w:lvl w:ilvl="2">
      <w:start w:val="1"/>
      <w:numFmt w:val="lowerLetter"/>
      <w:lvlText w:val="%3."/>
      <w:lvlJc w:val="left"/>
      <w:pPr>
        <w:tabs>
          <w:tab w:val="num" w:pos="1152"/>
        </w:tabs>
        <w:ind w:left="1152" w:hanging="432"/>
      </w:pPr>
      <w:rPr>
        <w:b w:val="0"/>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116D3E37"/>
    <w:multiLevelType w:val="hybridMultilevel"/>
    <w:tmpl w:val="93DAAE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9175A4"/>
    <w:multiLevelType w:val="hybridMultilevel"/>
    <w:tmpl w:val="E15624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52260"/>
    <w:multiLevelType w:val="multilevel"/>
    <w:tmpl w:val="7FBCABD8"/>
    <w:lvl w:ilvl="0">
      <w:start w:val="1"/>
      <w:numFmt w:val="decimal"/>
      <w:lvlText w:val="%1."/>
      <w:lvlJc w:val="left"/>
      <w:pPr>
        <w:ind w:left="1080" w:hanging="720"/>
      </w:pPr>
      <w:rPr>
        <w:rFonts w:hint="default"/>
      </w:rPr>
    </w:lvl>
    <w:lvl w:ilvl="1">
      <w:start w:val="1"/>
      <w:numFmt w:val="decimalZero"/>
      <w:isLgl/>
      <w:lvlText w:val="%1.%2"/>
      <w:lvlJc w:val="left"/>
      <w:pPr>
        <w:ind w:left="800" w:hanging="4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E535E3F"/>
    <w:multiLevelType w:val="hybridMultilevel"/>
    <w:tmpl w:val="E15624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536719"/>
    <w:multiLevelType w:val="hybridMultilevel"/>
    <w:tmpl w:val="C9FC50C6"/>
    <w:lvl w:ilvl="0" w:tplc="08B8FD08">
      <w:start w:val="1"/>
      <w:numFmt w:val="upperLetter"/>
      <w:lvlText w:val="%1."/>
      <w:lvlJc w:val="left"/>
      <w:pPr>
        <w:ind w:left="720" w:hanging="360"/>
      </w:pPr>
      <w:rPr>
        <w:rFonts w:asciiTheme="minorHAnsi" w:hAnsiTheme="minorHAnsi" w:cstheme="minorBid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C0AC1"/>
    <w:multiLevelType w:val="hybridMultilevel"/>
    <w:tmpl w:val="94AE405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A609C5"/>
    <w:multiLevelType w:val="hybridMultilevel"/>
    <w:tmpl w:val="F6C44B0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E605FA"/>
    <w:multiLevelType w:val="multilevel"/>
    <w:tmpl w:val="4F9EEDCA"/>
    <w:lvl w:ilvl="0">
      <w:start w:val="1"/>
      <w:numFmt w:val="decimal"/>
      <w:lvlText w:val="%1."/>
      <w:lvlJc w:val="left"/>
      <w:pPr>
        <w:ind w:left="1080" w:hanging="360"/>
      </w:pPr>
      <w:rPr>
        <w:rFonts w:hint="default"/>
      </w:rPr>
    </w:lvl>
    <w:lvl w:ilvl="1">
      <w:start w:val="3"/>
      <w:numFmt w:val="decimalZero"/>
      <w:isLgl/>
      <w:lvlText w:val="%1.%2"/>
      <w:lvlJc w:val="left"/>
      <w:pPr>
        <w:ind w:left="1160" w:hanging="4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15:restartNumberingAfterBreak="0">
    <w:nsid w:val="403204A0"/>
    <w:multiLevelType w:val="hybridMultilevel"/>
    <w:tmpl w:val="928A42E2"/>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3844EEB"/>
    <w:multiLevelType w:val="multilevel"/>
    <w:tmpl w:val="0409001D"/>
    <w:lvl w:ilvl="0">
      <w:start w:val="1"/>
      <w:numFmt w:val="decimal"/>
      <w:lvlText w:val="%1)"/>
      <w:lvlJc w:val="left"/>
      <w:pPr>
        <w:ind w:left="450" w:hanging="360"/>
      </w:pPr>
      <w:rPr>
        <w:rFonts w:hint="default"/>
        <w:i w:val="0"/>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rPr>
        <w:rFonts w:hint="default"/>
        <w:i w:val="0"/>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hint="default"/>
        <w:i w:val="0"/>
      </w:rPr>
    </w:lvl>
    <w:lvl w:ilvl="5">
      <w:start w:val="1"/>
      <w:numFmt w:val="lowerRoman"/>
      <w:lvlText w:val="(%6)"/>
      <w:lvlJc w:val="left"/>
      <w:pPr>
        <w:ind w:left="2160" w:hanging="360"/>
      </w:pPr>
      <w:rPr>
        <w:rFonts w:hint="default"/>
        <w:i w:val="0"/>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i w:val="0"/>
      </w:rPr>
    </w:lvl>
    <w:lvl w:ilvl="8">
      <w:start w:val="1"/>
      <w:numFmt w:val="lowerRoman"/>
      <w:lvlText w:val="%9."/>
      <w:lvlJc w:val="left"/>
      <w:pPr>
        <w:ind w:left="3240" w:hanging="360"/>
      </w:pPr>
      <w:rPr>
        <w:rFonts w:hint="default"/>
        <w:i w:val="0"/>
      </w:rPr>
    </w:lvl>
  </w:abstractNum>
  <w:abstractNum w:abstractNumId="15" w15:restartNumberingAfterBreak="0">
    <w:nsid w:val="441B11DD"/>
    <w:multiLevelType w:val="hybridMultilevel"/>
    <w:tmpl w:val="17461B18"/>
    <w:lvl w:ilvl="0" w:tplc="A6D6E5F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44F951D6"/>
    <w:multiLevelType w:val="hybridMultilevel"/>
    <w:tmpl w:val="47C6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4C5F70"/>
    <w:multiLevelType w:val="multilevel"/>
    <w:tmpl w:val="0409001D"/>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rPr>
        <w:rFonts w:hint="default"/>
        <w:i w:val="0"/>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hint="default"/>
        <w:i w:val="0"/>
      </w:rPr>
    </w:lvl>
    <w:lvl w:ilvl="5">
      <w:start w:val="1"/>
      <w:numFmt w:val="lowerRoman"/>
      <w:lvlText w:val="(%6)"/>
      <w:lvlJc w:val="left"/>
      <w:pPr>
        <w:ind w:left="2160" w:hanging="360"/>
      </w:pPr>
      <w:rPr>
        <w:rFonts w:hint="default"/>
        <w:i w:val="0"/>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i w:val="0"/>
      </w:rPr>
    </w:lvl>
    <w:lvl w:ilvl="8">
      <w:start w:val="1"/>
      <w:numFmt w:val="lowerRoman"/>
      <w:lvlText w:val="%9."/>
      <w:lvlJc w:val="left"/>
      <w:pPr>
        <w:ind w:left="3240" w:hanging="360"/>
      </w:pPr>
      <w:rPr>
        <w:rFonts w:hint="default"/>
        <w:i w:val="0"/>
      </w:rPr>
    </w:lvl>
  </w:abstractNum>
  <w:abstractNum w:abstractNumId="18" w15:restartNumberingAfterBreak="0">
    <w:nsid w:val="47F533FD"/>
    <w:multiLevelType w:val="hybridMultilevel"/>
    <w:tmpl w:val="49C0AAEC"/>
    <w:lvl w:ilvl="0" w:tplc="03CE762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1746A"/>
    <w:multiLevelType w:val="multilevel"/>
    <w:tmpl w:val="0409001D"/>
    <w:lvl w:ilvl="0">
      <w:start w:val="1"/>
      <w:numFmt w:val="decimal"/>
      <w:lvlText w:val="%1)"/>
      <w:lvlJc w:val="left"/>
      <w:pPr>
        <w:ind w:left="360" w:hanging="360"/>
      </w:pPr>
      <w:rPr>
        <w:rFonts w:hint="default"/>
        <w:b w:val="0"/>
        <w:bCs w:val="0"/>
        <w:i w:val="0"/>
        <w:iCs w:val="0"/>
        <w:sz w:val="24"/>
        <w:szCs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E68332F"/>
    <w:multiLevelType w:val="hybridMultilevel"/>
    <w:tmpl w:val="93DAAE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DF4D74"/>
    <w:multiLevelType w:val="hybridMultilevel"/>
    <w:tmpl w:val="BD529FCE"/>
    <w:lvl w:ilvl="0" w:tplc="6876D59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56B363DD"/>
    <w:multiLevelType w:val="hybridMultilevel"/>
    <w:tmpl w:val="93DAA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D61D42"/>
    <w:multiLevelType w:val="hybridMultilevel"/>
    <w:tmpl w:val="BE881368"/>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7AF0D3D"/>
    <w:multiLevelType w:val="hybridMultilevel"/>
    <w:tmpl w:val="5A001DB0"/>
    <w:lvl w:ilvl="0" w:tplc="5C06C2E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772809"/>
    <w:multiLevelType w:val="hybridMultilevel"/>
    <w:tmpl w:val="53541786"/>
    <w:lvl w:ilvl="0" w:tplc="04090017">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BC01F85"/>
    <w:multiLevelType w:val="hybridMultilevel"/>
    <w:tmpl w:val="9F90E752"/>
    <w:lvl w:ilvl="0" w:tplc="398867C6">
      <w:start w:val="1"/>
      <w:numFmt w:val="decimal"/>
      <w:lvlText w:val="1.0%1."/>
      <w:lvlJc w:val="left"/>
      <w:pPr>
        <w:tabs>
          <w:tab w:val="num" w:pos="432"/>
        </w:tabs>
        <w:ind w:left="576" w:hanging="576"/>
      </w:pPr>
      <w:rPr>
        <w:rFonts w:ascii="Times New Roman" w:hAnsi="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7D002B"/>
    <w:multiLevelType w:val="multilevel"/>
    <w:tmpl w:val="2A9E44AC"/>
    <w:lvl w:ilvl="0">
      <w:start w:val="1"/>
      <w:numFmt w:val="decimal"/>
      <w:lvlText w:val="%1."/>
      <w:lvlJc w:val="left"/>
      <w:pPr>
        <w:ind w:left="444" w:hanging="444"/>
      </w:pPr>
      <w:rPr>
        <w:rFonts w:hint="default"/>
        <w:i w:val="0"/>
      </w:rPr>
    </w:lvl>
    <w:lvl w:ilvl="1">
      <w:start w:val="1"/>
      <w:numFmt w:val="decimalZero"/>
      <w:lvlText w:val="%1.%2"/>
      <w:lvlJc w:val="left"/>
      <w:pPr>
        <w:ind w:left="1164" w:hanging="444"/>
      </w:pPr>
      <w:rPr>
        <w:rFonts w:asciiTheme="minorHAnsi" w:hAnsiTheme="minorHAnsi" w:cstheme="minorBidi" w:hint="default"/>
        <w:i w:val="0"/>
      </w:rPr>
    </w:lvl>
    <w:lvl w:ilvl="2">
      <w:start w:val="1"/>
      <w:numFmt w:val="decimal"/>
      <w:lvlText w:val="%1.%2.%3"/>
      <w:lvlJc w:val="left"/>
      <w:pPr>
        <w:ind w:left="2160" w:hanging="720"/>
      </w:pPr>
      <w:rPr>
        <w:rFonts w:asciiTheme="minorHAnsi" w:hAnsiTheme="minorHAnsi" w:cstheme="minorBidi" w:hint="default"/>
        <w:i w:val="0"/>
      </w:rPr>
    </w:lvl>
    <w:lvl w:ilvl="3">
      <w:start w:val="1"/>
      <w:numFmt w:val="decimal"/>
      <w:lvlText w:val="%1.%2.%3.%4"/>
      <w:lvlJc w:val="left"/>
      <w:pPr>
        <w:ind w:left="2880" w:hanging="720"/>
      </w:pPr>
      <w:rPr>
        <w:rFonts w:asciiTheme="minorHAnsi" w:hAnsiTheme="minorHAnsi" w:cstheme="minorBidi" w:hint="default"/>
        <w:i w:val="0"/>
      </w:rPr>
    </w:lvl>
    <w:lvl w:ilvl="4">
      <w:start w:val="1"/>
      <w:numFmt w:val="decimal"/>
      <w:lvlText w:val="%1.%2.%3.%4.%5"/>
      <w:lvlJc w:val="left"/>
      <w:pPr>
        <w:ind w:left="3960" w:hanging="1080"/>
      </w:pPr>
      <w:rPr>
        <w:rFonts w:asciiTheme="minorHAnsi" w:hAnsiTheme="minorHAnsi" w:cstheme="minorBidi" w:hint="default"/>
        <w:i w:val="0"/>
      </w:rPr>
    </w:lvl>
    <w:lvl w:ilvl="5">
      <w:start w:val="1"/>
      <w:numFmt w:val="decimal"/>
      <w:lvlText w:val="%1.%2.%3.%4.%5.%6"/>
      <w:lvlJc w:val="left"/>
      <w:pPr>
        <w:ind w:left="4680" w:hanging="1080"/>
      </w:pPr>
      <w:rPr>
        <w:rFonts w:asciiTheme="minorHAnsi" w:hAnsiTheme="minorHAnsi" w:cstheme="minorBidi" w:hint="default"/>
        <w:i w:val="0"/>
      </w:rPr>
    </w:lvl>
    <w:lvl w:ilvl="6">
      <w:start w:val="1"/>
      <w:numFmt w:val="decimal"/>
      <w:lvlText w:val="%1.%2.%3.%4.%5.%6.%7"/>
      <w:lvlJc w:val="left"/>
      <w:pPr>
        <w:ind w:left="5760" w:hanging="1440"/>
      </w:pPr>
      <w:rPr>
        <w:rFonts w:asciiTheme="minorHAnsi" w:hAnsiTheme="minorHAnsi" w:cstheme="minorBidi" w:hint="default"/>
        <w:i w:val="0"/>
      </w:rPr>
    </w:lvl>
    <w:lvl w:ilvl="7">
      <w:start w:val="1"/>
      <w:numFmt w:val="decimal"/>
      <w:lvlText w:val="%1.%2.%3.%4.%5.%6.%7.%8"/>
      <w:lvlJc w:val="left"/>
      <w:pPr>
        <w:ind w:left="6480" w:hanging="1440"/>
      </w:pPr>
      <w:rPr>
        <w:rFonts w:asciiTheme="minorHAnsi" w:hAnsiTheme="minorHAnsi" w:cstheme="minorBidi" w:hint="default"/>
        <w:i w:val="0"/>
      </w:rPr>
    </w:lvl>
    <w:lvl w:ilvl="8">
      <w:start w:val="1"/>
      <w:numFmt w:val="decimal"/>
      <w:lvlText w:val="%1.%2.%3.%4.%5.%6.%7.%8.%9"/>
      <w:lvlJc w:val="left"/>
      <w:pPr>
        <w:ind w:left="7560" w:hanging="1800"/>
      </w:pPr>
      <w:rPr>
        <w:rFonts w:asciiTheme="minorHAnsi" w:hAnsiTheme="minorHAnsi" w:cstheme="minorBidi" w:hint="default"/>
        <w:i w:val="0"/>
      </w:rPr>
    </w:lvl>
  </w:abstractNum>
  <w:abstractNum w:abstractNumId="28" w15:restartNumberingAfterBreak="0">
    <w:nsid w:val="5FDB2157"/>
    <w:multiLevelType w:val="hybridMultilevel"/>
    <w:tmpl w:val="8542CEC2"/>
    <w:lvl w:ilvl="0" w:tplc="7384F382">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291C1B"/>
    <w:multiLevelType w:val="multilevel"/>
    <w:tmpl w:val="91F88150"/>
    <w:lvl w:ilvl="0">
      <w:start w:val="1"/>
      <w:numFmt w:val="upperLetter"/>
      <w:lvlRestart w:val="0"/>
      <w:pStyle w:val="FirstHeading"/>
      <w:lvlText w:val="%1."/>
      <w:lvlJc w:val="left"/>
      <w:pPr>
        <w:ind w:left="720" w:hanging="720"/>
      </w:pPr>
      <w:rPr>
        <w:b/>
        <w:i w:val="0"/>
      </w:rPr>
    </w:lvl>
    <w:lvl w:ilvl="1">
      <w:start w:val="1"/>
      <w:numFmt w:val="decimal"/>
      <w:pStyle w:val="SecHeading"/>
      <w:lvlText w:val="%2."/>
      <w:lvlJc w:val="left"/>
      <w:pPr>
        <w:tabs>
          <w:tab w:val="num" w:pos="1296"/>
        </w:tabs>
        <w:ind w:left="1296" w:hanging="576"/>
      </w:pPr>
      <w:rPr>
        <w:b/>
      </w:rPr>
    </w:lvl>
    <w:lvl w:ilvl="2">
      <w:start w:val="1"/>
      <w:numFmt w:val="lowerLetter"/>
      <w:pStyle w:val="SubHeading1"/>
      <w:lvlText w:val="%3)"/>
      <w:lvlJc w:val="left"/>
      <w:pPr>
        <w:tabs>
          <w:tab w:val="num" w:pos="1872"/>
        </w:tabs>
        <w:ind w:left="1872" w:hanging="576"/>
      </w:pPr>
      <w:rPr>
        <w:b/>
      </w:rPr>
    </w:lvl>
    <w:lvl w:ilvl="3">
      <w:start w:val="1"/>
      <w:numFmt w:val="lowerRoman"/>
      <w:pStyle w:val="Subheading2"/>
      <w:lvlText w:val="(%4)"/>
      <w:lvlJc w:val="right"/>
      <w:pPr>
        <w:tabs>
          <w:tab w:val="num" w:pos="6480"/>
        </w:tabs>
        <w:ind w:left="6480" w:hanging="288"/>
      </w:pPr>
      <w:rPr>
        <w:b w:val="0"/>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0" w15:restartNumberingAfterBreak="0">
    <w:nsid w:val="6233782A"/>
    <w:multiLevelType w:val="hybridMultilevel"/>
    <w:tmpl w:val="79289184"/>
    <w:lvl w:ilvl="0" w:tplc="DFF20BF4">
      <w:start w:val="1"/>
      <w:numFmt w:val="lowerRoman"/>
      <w:lvlText w:val="%1."/>
      <w:lvlJc w:val="righ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546566"/>
    <w:multiLevelType w:val="hybridMultilevel"/>
    <w:tmpl w:val="13E6B7C0"/>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4B010D3"/>
    <w:multiLevelType w:val="hybridMultilevel"/>
    <w:tmpl w:val="3FDC25D6"/>
    <w:lvl w:ilvl="0" w:tplc="CCCE704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68B405DF"/>
    <w:multiLevelType w:val="hybridMultilevel"/>
    <w:tmpl w:val="93DAA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7B64A6"/>
    <w:multiLevelType w:val="hybridMultilevel"/>
    <w:tmpl w:val="B20E51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1944DE"/>
    <w:multiLevelType w:val="multilevel"/>
    <w:tmpl w:val="D18C9062"/>
    <w:lvl w:ilvl="0">
      <w:start w:val="1"/>
      <w:numFmt w:val="decimal"/>
      <w:lvlText w:val="%1.00"/>
      <w:lvlJc w:val="left"/>
      <w:pPr>
        <w:ind w:left="444" w:hanging="444"/>
      </w:pPr>
      <w:rPr>
        <w:rFonts w:hint="default"/>
        <w:i w:val="0"/>
      </w:rPr>
    </w:lvl>
    <w:lvl w:ilvl="1">
      <w:start w:val="1"/>
      <w:numFmt w:val="decimalZero"/>
      <w:lvlText w:val="%1.%2"/>
      <w:lvlJc w:val="left"/>
      <w:pPr>
        <w:ind w:left="1164" w:hanging="444"/>
      </w:pPr>
      <w:rPr>
        <w:rFonts w:asciiTheme="minorHAnsi" w:hAnsiTheme="minorHAnsi" w:cstheme="minorBidi" w:hint="default"/>
        <w:i w:val="0"/>
      </w:rPr>
    </w:lvl>
    <w:lvl w:ilvl="2">
      <w:start w:val="1"/>
      <w:numFmt w:val="decimal"/>
      <w:lvlText w:val="%1.%2.%3"/>
      <w:lvlJc w:val="left"/>
      <w:pPr>
        <w:ind w:left="2160" w:hanging="720"/>
      </w:pPr>
      <w:rPr>
        <w:rFonts w:asciiTheme="minorHAnsi" w:hAnsiTheme="minorHAnsi" w:cstheme="minorBidi" w:hint="default"/>
        <w:i w:val="0"/>
      </w:rPr>
    </w:lvl>
    <w:lvl w:ilvl="3">
      <w:start w:val="1"/>
      <w:numFmt w:val="decimal"/>
      <w:lvlText w:val="%1.%2.%3.%4"/>
      <w:lvlJc w:val="left"/>
      <w:pPr>
        <w:ind w:left="2880" w:hanging="720"/>
      </w:pPr>
      <w:rPr>
        <w:rFonts w:asciiTheme="minorHAnsi" w:hAnsiTheme="minorHAnsi" w:cstheme="minorBidi" w:hint="default"/>
        <w:i w:val="0"/>
      </w:rPr>
    </w:lvl>
    <w:lvl w:ilvl="4">
      <w:start w:val="1"/>
      <w:numFmt w:val="decimal"/>
      <w:lvlText w:val="%1.%2.%3.%4.%5"/>
      <w:lvlJc w:val="left"/>
      <w:pPr>
        <w:ind w:left="3960" w:hanging="1080"/>
      </w:pPr>
      <w:rPr>
        <w:rFonts w:asciiTheme="minorHAnsi" w:hAnsiTheme="minorHAnsi" w:cstheme="minorBidi" w:hint="default"/>
        <w:i w:val="0"/>
      </w:rPr>
    </w:lvl>
    <w:lvl w:ilvl="5">
      <w:start w:val="1"/>
      <w:numFmt w:val="decimal"/>
      <w:lvlText w:val="%1.%2.%3.%4.%5.%6"/>
      <w:lvlJc w:val="left"/>
      <w:pPr>
        <w:ind w:left="4680" w:hanging="1080"/>
      </w:pPr>
      <w:rPr>
        <w:rFonts w:asciiTheme="minorHAnsi" w:hAnsiTheme="minorHAnsi" w:cstheme="minorBidi" w:hint="default"/>
        <w:i w:val="0"/>
      </w:rPr>
    </w:lvl>
    <w:lvl w:ilvl="6">
      <w:start w:val="1"/>
      <w:numFmt w:val="decimal"/>
      <w:lvlText w:val="%1.%2.%3.%4.%5.%6.%7"/>
      <w:lvlJc w:val="left"/>
      <w:pPr>
        <w:ind w:left="5760" w:hanging="1440"/>
      </w:pPr>
      <w:rPr>
        <w:rFonts w:asciiTheme="minorHAnsi" w:hAnsiTheme="minorHAnsi" w:cstheme="minorBidi" w:hint="default"/>
        <w:i w:val="0"/>
      </w:rPr>
    </w:lvl>
    <w:lvl w:ilvl="7">
      <w:start w:val="1"/>
      <w:numFmt w:val="decimal"/>
      <w:lvlText w:val="%1.%2.%3.%4.%5.%6.%7.%8"/>
      <w:lvlJc w:val="left"/>
      <w:pPr>
        <w:ind w:left="6480" w:hanging="1440"/>
      </w:pPr>
      <w:rPr>
        <w:rFonts w:asciiTheme="minorHAnsi" w:hAnsiTheme="minorHAnsi" w:cstheme="minorBidi" w:hint="default"/>
        <w:i w:val="0"/>
      </w:rPr>
    </w:lvl>
    <w:lvl w:ilvl="8">
      <w:start w:val="1"/>
      <w:numFmt w:val="decimal"/>
      <w:lvlText w:val="%1.%2.%3.%4.%5.%6.%7.%8.%9"/>
      <w:lvlJc w:val="left"/>
      <w:pPr>
        <w:ind w:left="7560" w:hanging="1800"/>
      </w:pPr>
      <w:rPr>
        <w:rFonts w:asciiTheme="minorHAnsi" w:hAnsiTheme="minorHAnsi" w:cstheme="minorBidi" w:hint="default"/>
        <w:i w:val="0"/>
      </w:rPr>
    </w:lvl>
  </w:abstractNum>
  <w:abstractNum w:abstractNumId="36" w15:restartNumberingAfterBreak="0">
    <w:nsid w:val="79283379"/>
    <w:multiLevelType w:val="hybridMultilevel"/>
    <w:tmpl w:val="AFCA6B46"/>
    <w:lvl w:ilvl="0" w:tplc="04090017">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ED503CB"/>
    <w:multiLevelType w:val="hybridMultilevel"/>
    <w:tmpl w:val="431042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0"/>
  </w:num>
  <w:num w:numId="4">
    <w:abstractNumId w:val="36"/>
  </w:num>
  <w:num w:numId="5">
    <w:abstractNumId w:val="13"/>
  </w:num>
  <w:num w:numId="6">
    <w:abstractNumId w:val="31"/>
  </w:num>
  <w:num w:numId="7">
    <w:abstractNumId w:val="15"/>
  </w:num>
  <w:num w:numId="8">
    <w:abstractNumId w:val="32"/>
  </w:num>
  <w:num w:numId="9">
    <w:abstractNumId w:val="21"/>
  </w:num>
  <w:num w:numId="10">
    <w:abstractNumId w:val="16"/>
  </w:num>
  <w:num w:numId="11">
    <w:abstractNumId w:val="23"/>
  </w:num>
  <w:num w:numId="12">
    <w:abstractNumId w:val="34"/>
  </w:num>
  <w:num w:numId="13">
    <w:abstractNumId w:val="24"/>
  </w:num>
  <w:num w:numId="14">
    <w:abstractNumId w:val="25"/>
  </w:num>
  <w:num w:numId="15">
    <w:abstractNumId w:val="26"/>
  </w:num>
  <w:num w:numId="16">
    <w:abstractNumId w:val="0"/>
  </w:num>
  <w:num w:numId="17">
    <w:abstractNumId w:val="19"/>
  </w:num>
  <w:num w:numId="18">
    <w:abstractNumId w:val="3"/>
  </w:num>
  <w:num w:numId="19">
    <w:abstractNumId w:val="29"/>
  </w:num>
  <w:num w:numId="20">
    <w:abstractNumId w:val="35"/>
  </w:num>
  <w:num w:numId="21">
    <w:abstractNumId w:val="27"/>
  </w:num>
  <w:num w:numId="22">
    <w:abstractNumId w:val="9"/>
  </w:num>
  <w:num w:numId="23">
    <w:abstractNumId w:val="2"/>
  </w:num>
  <w:num w:numId="24">
    <w:abstractNumId w:val="17"/>
  </w:num>
  <w:num w:numId="25">
    <w:abstractNumId w:val="14"/>
  </w:num>
  <w:num w:numId="26">
    <w:abstractNumId w:val="22"/>
  </w:num>
  <w:num w:numId="27">
    <w:abstractNumId w:val="33"/>
  </w:num>
  <w:num w:numId="28">
    <w:abstractNumId w:val="5"/>
  </w:num>
  <w:num w:numId="29">
    <w:abstractNumId w:val="1"/>
  </w:num>
  <w:num w:numId="30">
    <w:abstractNumId w:val="20"/>
  </w:num>
  <w:num w:numId="31">
    <w:abstractNumId w:val="28"/>
  </w:num>
  <w:num w:numId="32">
    <w:abstractNumId w:val="4"/>
  </w:num>
  <w:num w:numId="33">
    <w:abstractNumId w:val="11"/>
  </w:num>
  <w:num w:numId="34">
    <w:abstractNumId w:val="37"/>
  </w:num>
  <w:num w:numId="35">
    <w:abstractNumId w:val="8"/>
  </w:num>
  <w:num w:numId="36">
    <w:abstractNumId w:val="30"/>
  </w:num>
  <w:num w:numId="37">
    <w:abstractNumId w:val="6"/>
  </w:num>
  <w:num w:numId="3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revisionView w:markup="0"/>
  <w:defaultTabStop w:val="720"/>
  <w:autoHyphenation/>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A89"/>
    <w:rsid w:val="0000798F"/>
    <w:rsid w:val="00013949"/>
    <w:rsid w:val="00013A69"/>
    <w:rsid w:val="00025285"/>
    <w:rsid w:val="000254C1"/>
    <w:rsid w:val="00030899"/>
    <w:rsid w:val="00040CAB"/>
    <w:rsid w:val="00057D47"/>
    <w:rsid w:val="00062B53"/>
    <w:rsid w:val="0006532F"/>
    <w:rsid w:val="000807C5"/>
    <w:rsid w:val="00084B71"/>
    <w:rsid w:val="0009256D"/>
    <w:rsid w:val="00093B1B"/>
    <w:rsid w:val="000B1916"/>
    <w:rsid w:val="000B7B4F"/>
    <w:rsid w:val="000C1F42"/>
    <w:rsid w:val="000C6E69"/>
    <w:rsid w:val="000D11BB"/>
    <w:rsid w:val="000D51DE"/>
    <w:rsid w:val="000D7998"/>
    <w:rsid w:val="000E6D83"/>
    <w:rsid w:val="000E7333"/>
    <w:rsid w:val="001103A8"/>
    <w:rsid w:val="00116946"/>
    <w:rsid w:val="00125EEE"/>
    <w:rsid w:val="00140E15"/>
    <w:rsid w:val="00161993"/>
    <w:rsid w:val="00184B99"/>
    <w:rsid w:val="00185B1A"/>
    <w:rsid w:val="00192533"/>
    <w:rsid w:val="00196D05"/>
    <w:rsid w:val="001970B9"/>
    <w:rsid w:val="001A0583"/>
    <w:rsid w:val="001B039F"/>
    <w:rsid w:val="001B771B"/>
    <w:rsid w:val="001C4AC4"/>
    <w:rsid w:val="001C562E"/>
    <w:rsid w:val="001C7C3A"/>
    <w:rsid w:val="001D164A"/>
    <w:rsid w:val="001D246D"/>
    <w:rsid w:val="001D75E6"/>
    <w:rsid w:val="001E74B8"/>
    <w:rsid w:val="00205121"/>
    <w:rsid w:val="00231CB5"/>
    <w:rsid w:val="00234260"/>
    <w:rsid w:val="0024015C"/>
    <w:rsid w:val="002458B2"/>
    <w:rsid w:val="00250073"/>
    <w:rsid w:val="002536F5"/>
    <w:rsid w:val="00267576"/>
    <w:rsid w:val="00267C66"/>
    <w:rsid w:val="0027032D"/>
    <w:rsid w:val="00273940"/>
    <w:rsid w:val="00273D07"/>
    <w:rsid w:val="00273D14"/>
    <w:rsid w:val="00280CAF"/>
    <w:rsid w:val="00291D52"/>
    <w:rsid w:val="00293262"/>
    <w:rsid w:val="002944B1"/>
    <w:rsid w:val="002A522B"/>
    <w:rsid w:val="002A607D"/>
    <w:rsid w:val="002B2EA7"/>
    <w:rsid w:val="002B3A9A"/>
    <w:rsid w:val="002B408C"/>
    <w:rsid w:val="002B4282"/>
    <w:rsid w:val="002B6EC7"/>
    <w:rsid w:val="002D599D"/>
    <w:rsid w:val="002E0453"/>
    <w:rsid w:val="002E503F"/>
    <w:rsid w:val="00311CCA"/>
    <w:rsid w:val="003129E8"/>
    <w:rsid w:val="0031586C"/>
    <w:rsid w:val="00317225"/>
    <w:rsid w:val="003326F8"/>
    <w:rsid w:val="003365E5"/>
    <w:rsid w:val="00336870"/>
    <w:rsid w:val="00336E10"/>
    <w:rsid w:val="003529B6"/>
    <w:rsid w:val="00352D32"/>
    <w:rsid w:val="003554CF"/>
    <w:rsid w:val="003558C1"/>
    <w:rsid w:val="003563BA"/>
    <w:rsid w:val="003727A7"/>
    <w:rsid w:val="0037564B"/>
    <w:rsid w:val="00375B45"/>
    <w:rsid w:val="00380603"/>
    <w:rsid w:val="003A2DC9"/>
    <w:rsid w:val="003A4BDF"/>
    <w:rsid w:val="003A575B"/>
    <w:rsid w:val="003A6C54"/>
    <w:rsid w:val="003B490F"/>
    <w:rsid w:val="003B754C"/>
    <w:rsid w:val="003C01A4"/>
    <w:rsid w:val="003C434D"/>
    <w:rsid w:val="003C5F30"/>
    <w:rsid w:val="003C6B4B"/>
    <w:rsid w:val="003D2DF6"/>
    <w:rsid w:val="003D7246"/>
    <w:rsid w:val="003E2754"/>
    <w:rsid w:val="003F0990"/>
    <w:rsid w:val="003F1720"/>
    <w:rsid w:val="003F347C"/>
    <w:rsid w:val="004014DF"/>
    <w:rsid w:val="004078BF"/>
    <w:rsid w:val="004100D1"/>
    <w:rsid w:val="00415574"/>
    <w:rsid w:val="0042046C"/>
    <w:rsid w:val="00425F2D"/>
    <w:rsid w:val="00430A83"/>
    <w:rsid w:val="00435626"/>
    <w:rsid w:val="00442A14"/>
    <w:rsid w:val="00450231"/>
    <w:rsid w:val="00453785"/>
    <w:rsid w:val="0046318C"/>
    <w:rsid w:val="004636C7"/>
    <w:rsid w:val="00465793"/>
    <w:rsid w:val="004728DF"/>
    <w:rsid w:val="0047306A"/>
    <w:rsid w:val="0047685A"/>
    <w:rsid w:val="004768C8"/>
    <w:rsid w:val="00491E7D"/>
    <w:rsid w:val="004943B7"/>
    <w:rsid w:val="00494E25"/>
    <w:rsid w:val="0049712B"/>
    <w:rsid w:val="004A2235"/>
    <w:rsid w:val="004A2DF2"/>
    <w:rsid w:val="004B4CD0"/>
    <w:rsid w:val="004C0A15"/>
    <w:rsid w:val="004C6846"/>
    <w:rsid w:val="004D31BD"/>
    <w:rsid w:val="004D39B2"/>
    <w:rsid w:val="004D6510"/>
    <w:rsid w:val="004E6F12"/>
    <w:rsid w:val="004F6926"/>
    <w:rsid w:val="005037C7"/>
    <w:rsid w:val="0050671B"/>
    <w:rsid w:val="00514DAE"/>
    <w:rsid w:val="00516DDA"/>
    <w:rsid w:val="00535AAE"/>
    <w:rsid w:val="00537BE4"/>
    <w:rsid w:val="005434D9"/>
    <w:rsid w:val="005435A6"/>
    <w:rsid w:val="00546500"/>
    <w:rsid w:val="00547A35"/>
    <w:rsid w:val="00551FCF"/>
    <w:rsid w:val="00554A0A"/>
    <w:rsid w:val="00575904"/>
    <w:rsid w:val="00577CC9"/>
    <w:rsid w:val="00592BB0"/>
    <w:rsid w:val="005A0C6E"/>
    <w:rsid w:val="005A69F7"/>
    <w:rsid w:val="005A7A2D"/>
    <w:rsid w:val="005B7AB1"/>
    <w:rsid w:val="005C3A8F"/>
    <w:rsid w:val="005C5980"/>
    <w:rsid w:val="005C7237"/>
    <w:rsid w:val="005D7D11"/>
    <w:rsid w:val="005E7163"/>
    <w:rsid w:val="005F3944"/>
    <w:rsid w:val="005F3DA1"/>
    <w:rsid w:val="005F6846"/>
    <w:rsid w:val="006043A0"/>
    <w:rsid w:val="00607D57"/>
    <w:rsid w:val="00607FBB"/>
    <w:rsid w:val="00610F1F"/>
    <w:rsid w:val="00614357"/>
    <w:rsid w:val="00627096"/>
    <w:rsid w:val="00630BB5"/>
    <w:rsid w:val="0064106C"/>
    <w:rsid w:val="006608CE"/>
    <w:rsid w:val="00675CA7"/>
    <w:rsid w:val="00687EE7"/>
    <w:rsid w:val="006925D3"/>
    <w:rsid w:val="0069417B"/>
    <w:rsid w:val="00697F43"/>
    <w:rsid w:val="006C76E8"/>
    <w:rsid w:val="006D23DC"/>
    <w:rsid w:val="006D6AF0"/>
    <w:rsid w:val="006E78FC"/>
    <w:rsid w:val="006F4D0B"/>
    <w:rsid w:val="006F6C07"/>
    <w:rsid w:val="00702EE9"/>
    <w:rsid w:val="00711FDC"/>
    <w:rsid w:val="00713BAD"/>
    <w:rsid w:val="00717DEE"/>
    <w:rsid w:val="00723579"/>
    <w:rsid w:val="00732383"/>
    <w:rsid w:val="00734014"/>
    <w:rsid w:val="007366DE"/>
    <w:rsid w:val="0074110C"/>
    <w:rsid w:val="00755FBF"/>
    <w:rsid w:val="00773495"/>
    <w:rsid w:val="00790258"/>
    <w:rsid w:val="00792869"/>
    <w:rsid w:val="00794C09"/>
    <w:rsid w:val="007971EE"/>
    <w:rsid w:val="00797AC6"/>
    <w:rsid w:val="007A16AE"/>
    <w:rsid w:val="007B6DF8"/>
    <w:rsid w:val="007C0495"/>
    <w:rsid w:val="007C2198"/>
    <w:rsid w:val="007D1307"/>
    <w:rsid w:val="007E4667"/>
    <w:rsid w:val="007E61AF"/>
    <w:rsid w:val="00807DA7"/>
    <w:rsid w:val="00816442"/>
    <w:rsid w:val="00817942"/>
    <w:rsid w:val="00820C38"/>
    <w:rsid w:val="008220CD"/>
    <w:rsid w:val="008362B1"/>
    <w:rsid w:val="008400B7"/>
    <w:rsid w:val="00840571"/>
    <w:rsid w:val="00841EBE"/>
    <w:rsid w:val="00844BC2"/>
    <w:rsid w:val="00846FC2"/>
    <w:rsid w:val="00876FD1"/>
    <w:rsid w:val="008801FC"/>
    <w:rsid w:val="008834D3"/>
    <w:rsid w:val="008846A4"/>
    <w:rsid w:val="008A1FFC"/>
    <w:rsid w:val="008A7A1D"/>
    <w:rsid w:val="008D3FB5"/>
    <w:rsid w:val="008F33CC"/>
    <w:rsid w:val="009041AC"/>
    <w:rsid w:val="00912D41"/>
    <w:rsid w:val="00915A0D"/>
    <w:rsid w:val="0092008C"/>
    <w:rsid w:val="0092352C"/>
    <w:rsid w:val="00931DE9"/>
    <w:rsid w:val="009328A0"/>
    <w:rsid w:val="00936757"/>
    <w:rsid w:val="009567EB"/>
    <w:rsid w:val="009579BC"/>
    <w:rsid w:val="00965659"/>
    <w:rsid w:val="0098156C"/>
    <w:rsid w:val="0098615E"/>
    <w:rsid w:val="00997734"/>
    <w:rsid w:val="009A4B5F"/>
    <w:rsid w:val="009A55AF"/>
    <w:rsid w:val="009B2EC7"/>
    <w:rsid w:val="009D0519"/>
    <w:rsid w:val="009E55F3"/>
    <w:rsid w:val="009E6A89"/>
    <w:rsid w:val="009F0635"/>
    <w:rsid w:val="009F20A2"/>
    <w:rsid w:val="009F316E"/>
    <w:rsid w:val="009F467B"/>
    <w:rsid w:val="00A079CB"/>
    <w:rsid w:val="00A11F3C"/>
    <w:rsid w:val="00A13436"/>
    <w:rsid w:val="00A13B42"/>
    <w:rsid w:val="00A17E82"/>
    <w:rsid w:val="00A245CC"/>
    <w:rsid w:val="00A26314"/>
    <w:rsid w:val="00A42250"/>
    <w:rsid w:val="00A45DD5"/>
    <w:rsid w:val="00A52F46"/>
    <w:rsid w:val="00A6302C"/>
    <w:rsid w:val="00A71F69"/>
    <w:rsid w:val="00A74022"/>
    <w:rsid w:val="00A877F0"/>
    <w:rsid w:val="00A92086"/>
    <w:rsid w:val="00A93AB7"/>
    <w:rsid w:val="00A93D5B"/>
    <w:rsid w:val="00A95B7A"/>
    <w:rsid w:val="00A97D43"/>
    <w:rsid w:val="00AC0ECA"/>
    <w:rsid w:val="00AE73AC"/>
    <w:rsid w:val="00AF1196"/>
    <w:rsid w:val="00B10BD9"/>
    <w:rsid w:val="00B15AF5"/>
    <w:rsid w:val="00B15D78"/>
    <w:rsid w:val="00B20B31"/>
    <w:rsid w:val="00B35F5C"/>
    <w:rsid w:val="00B44AEC"/>
    <w:rsid w:val="00B52C96"/>
    <w:rsid w:val="00B560C2"/>
    <w:rsid w:val="00B57708"/>
    <w:rsid w:val="00B65ECE"/>
    <w:rsid w:val="00B664B5"/>
    <w:rsid w:val="00BA1232"/>
    <w:rsid w:val="00BA6D20"/>
    <w:rsid w:val="00BB4143"/>
    <w:rsid w:val="00BB5E1B"/>
    <w:rsid w:val="00BC6213"/>
    <w:rsid w:val="00BC7192"/>
    <w:rsid w:val="00BD01F7"/>
    <w:rsid w:val="00BD175C"/>
    <w:rsid w:val="00BE2F45"/>
    <w:rsid w:val="00BE2F6F"/>
    <w:rsid w:val="00BE35F8"/>
    <w:rsid w:val="00BE5C63"/>
    <w:rsid w:val="00BF215E"/>
    <w:rsid w:val="00BF2C17"/>
    <w:rsid w:val="00BF30CF"/>
    <w:rsid w:val="00BF6942"/>
    <w:rsid w:val="00C00779"/>
    <w:rsid w:val="00C05155"/>
    <w:rsid w:val="00C07E35"/>
    <w:rsid w:val="00C11B52"/>
    <w:rsid w:val="00C14548"/>
    <w:rsid w:val="00C31669"/>
    <w:rsid w:val="00C44891"/>
    <w:rsid w:val="00C52B31"/>
    <w:rsid w:val="00C76E46"/>
    <w:rsid w:val="00C827CF"/>
    <w:rsid w:val="00C87A38"/>
    <w:rsid w:val="00C93C00"/>
    <w:rsid w:val="00C966C3"/>
    <w:rsid w:val="00CC18A7"/>
    <w:rsid w:val="00D01246"/>
    <w:rsid w:val="00D04B3F"/>
    <w:rsid w:val="00D10C90"/>
    <w:rsid w:val="00D20B1E"/>
    <w:rsid w:val="00D2622A"/>
    <w:rsid w:val="00D33ED1"/>
    <w:rsid w:val="00D437EB"/>
    <w:rsid w:val="00D51351"/>
    <w:rsid w:val="00D553F5"/>
    <w:rsid w:val="00D5673E"/>
    <w:rsid w:val="00D667BE"/>
    <w:rsid w:val="00D67CB4"/>
    <w:rsid w:val="00D7411C"/>
    <w:rsid w:val="00D74AF2"/>
    <w:rsid w:val="00D82508"/>
    <w:rsid w:val="00D8321C"/>
    <w:rsid w:val="00D84753"/>
    <w:rsid w:val="00D91FCC"/>
    <w:rsid w:val="00D927EB"/>
    <w:rsid w:val="00D93A29"/>
    <w:rsid w:val="00D9423C"/>
    <w:rsid w:val="00DA06DF"/>
    <w:rsid w:val="00DA0C40"/>
    <w:rsid w:val="00DA5C12"/>
    <w:rsid w:val="00DB35AC"/>
    <w:rsid w:val="00DD5B91"/>
    <w:rsid w:val="00DE2FC2"/>
    <w:rsid w:val="00E067EC"/>
    <w:rsid w:val="00E101B3"/>
    <w:rsid w:val="00E112EA"/>
    <w:rsid w:val="00E175F0"/>
    <w:rsid w:val="00E40330"/>
    <w:rsid w:val="00E415B0"/>
    <w:rsid w:val="00E7046B"/>
    <w:rsid w:val="00E80AB3"/>
    <w:rsid w:val="00E80E1A"/>
    <w:rsid w:val="00E933B2"/>
    <w:rsid w:val="00E96F00"/>
    <w:rsid w:val="00EA43B8"/>
    <w:rsid w:val="00EA5C7F"/>
    <w:rsid w:val="00EC2D84"/>
    <w:rsid w:val="00ED1035"/>
    <w:rsid w:val="00ED746E"/>
    <w:rsid w:val="00EE33B8"/>
    <w:rsid w:val="00F00DF6"/>
    <w:rsid w:val="00F02A53"/>
    <w:rsid w:val="00F0528F"/>
    <w:rsid w:val="00F12D70"/>
    <w:rsid w:val="00F35383"/>
    <w:rsid w:val="00F365A7"/>
    <w:rsid w:val="00F36FB8"/>
    <w:rsid w:val="00F3749F"/>
    <w:rsid w:val="00F47331"/>
    <w:rsid w:val="00F5048D"/>
    <w:rsid w:val="00F524B9"/>
    <w:rsid w:val="00F53E8E"/>
    <w:rsid w:val="00F61D04"/>
    <w:rsid w:val="00F94532"/>
    <w:rsid w:val="00F95C9B"/>
    <w:rsid w:val="00FA0553"/>
    <w:rsid w:val="00FA11DD"/>
    <w:rsid w:val="00FA1779"/>
    <w:rsid w:val="00FA6694"/>
    <w:rsid w:val="00FA73B3"/>
    <w:rsid w:val="00FB0B66"/>
    <w:rsid w:val="00FB3A18"/>
    <w:rsid w:val="00FB4C95"/>
    <w:rsid w:val="00FB526B"/>
    <w:rsid w:val="00FC2671"/>
    <w:rsid w:val="00FC47AE"/>
    <w:rsid w:val="00FD17B9"/>
    <w:rsid w:val="00FE1E84"/>
    <w:rsid w:val="00FE441E"/>
    <w:rsid w:val="00FE783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ADD96FE"/>
  <w15:docId w15:val="{E6002DD2-5878-4560-8848-08D47C96B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599D"/>
  </w:style>
  <w:style w:type="paragraph" w:styleId="Heading5">
    <w:name w:val="heading 5"/>
    <w:basedOn w:val="Normal"/>
    <w:next w:val="Normal"/>
    <w:link w:val="Heading5Char"/>
    <w:uiPriority w:val="9"/>
    <w:qFormat/>
    <w:rsid w:val="008220CD"/>
    <w:pPr>
      <w:numPr>
        <w:ilvl w:val="4"/>
        <w:numId w:val="19"/>
      </w:numPr>
      <w:spacing w:before="240" w:after="60"/>
      <w:outlineLvl w:val="4"/>
    </w:pPr>
    <w:rPr>
      <w:rFonts w:ascii="Times New Roman" w:eastAsia="Times New Roman" w:hAnsi="Times New Roman" w:cs="Times New Roman"/>
      <w:sz w:val="22"/>
      <w:szCs w:val="20"/>
      <w:lang w:eastAsia="en-US"/>
    </w:rPr>
  </w:style>
  <w:style w:type="paragraph" w:styleId="Heading6">
    <w:name w:val="heading 6"/>
    <w:basedOn w:val="Normal"/>
    <w:next w:val="Normal"/>
    <w:link w:val="Heading6Char"/>
    <w:uiPriority w:val="9"/>
    <w:qFormat/>
    <w:rsid w:val="008220CD"/>
    <w:pPr>
      <w:numPr>
        <w:ilvl w:val="5"/>
        <w:numId w:val="19"/>
      </w:numPr>
      <w:spacing w:before="240" w:after="60"/>
      <w:outlineLvl w:val="5"/>
    </w:pPr>
    <w:rPr>
      <w:rFonts w:ascii="Times New Roman" w:eastAsia="Times New Roman" w:hAnsi="Times New Roman" w:cs="Times New Roman"/>
      <w:i/>
      <w:sz w:val="22"/>
      <w:szCs w:val="20"/>
      <w:lang w:eastAsia="en-US"/>
    </w:rPr>
  </w:style>
  <w:style w:type="paragraph" w:styleId="Heading7">
    <w:name w:val="heading 7"/>
    <w:basedOn w:val="Normal"/>
    <w:next w:val="Normal"/>
    <w:link w:val="Heading7Char"/>
    <w:uiPriority w:val="9"/>
    <w:qFormat/>
    <w:rsid w:val="008220CD"/>
    <w:pPr>
      <w:numPr>
        <w:ilvl w:val="6"/>
        <w:numId w:val="19"/>
      </w:numPr>
      <w:spacing w:before="240" w:after="60"/>
      <w:outlineLvl w:val="6"/>
    </w:pPr>
    <w:rPr>
      <w:rFonts w:ascii="Arial" w:eastAsia="Times New Roman" w:hAnsi="Arial" w:cs="Times New Roman"/>
      <w:szCs w:val="20"/>
      <w:lang w:eastAsia="en-US"/>
    </w:rPr>
  </w:style>
  <w:style w:type="paragraph" w:styleId="Heading8">
    <w:name w:val="heading 8"/>
    <w:basedOn w:val="Normal"/>
    <w:next w:val="Normal"/>
    <w:link w:val="Heading8Char"/>
    <w:uiPriority w:val="9"/>
    <w:qFormat/>
    <w:rsid w:val="008220CD"/>
    <w:pPr>
      <w:numPr>
        <w:ilvl w:val="7"/>
        <w:numId w:val="19"/>
      </w:numPr>
      <w:spacing w:before="240" w:after="60"/>
      <w:outlineLvl w:val="7"/>
    </w:pPr>
    <w:rPr>
      <w:rFonts w:ascii="Arial" w:eastAsia="Times New Roman" w:hAnsi="Arial" w:cs="Times New Roman"/>
      <w:i/>
      <w:szCs w:val="20"/>
      <w:lang w:eastAsia="en-US"/>
    </w:rPr>
  </w:style>
  <w:style w:type="paragraph" w:styleId="Heading9">
    <w:name w:val="heading 9"/>
    <w:basedOn w:val="Normal"/>
    <w:next w:val="Normal"/>
    <w:link w:val="Heading9Char"/>
    <w:uiPriority w:val="9"/>
    <w:qFormat/>
    <w:rsid w:val="008220CD"/>
    <w:pPr>
      <w:numPr>
        <w:ilvl w:val="8"/>
        <w:numId w:val="19"/>
      </w:numPr>
      <w:spacing w:before="240" w:after="60"/>
      <w:outlineLvl w:val="8"/>
    </w:pPr>
    <w:rPr>
      <w:rFonts w:ascii="Arial" w:eastAsia="Times New Roman" w:hAnsi="Arial" w:cs="Times New Roman"/>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B1A6A"/>
    <w:rPr>
      <w:rFonts w:ascii="Lucida Grande" w:hAnsi="Lucida Grande"/>
      <w:sz w:val="18"/>
      <w:szCs w:val="18"/>
    </w:rPr>
  </w:style>
  <w:style w:type="paragraph" w:styleId="FootnoteText">
    <w:name w:val="footnote text"/>
    <w:aliases w:val="single space,footnote text,fn,footnote,foottextfra,F,f,texto de nota al pie,Texto nota pie Car Car Car Car Car Car Car Car,Texto nota pie Car Car Car,Footnote Text Char Char Char Char Char Char,Texto nota pie Car Car Car Car Car,ft"/>
    <w:basedOn w:val="Normal"/>
    <w:link w:val="FootnoteTextChar"/>
    <w:autoRedefine/>
    <w:uiPriority w:val="99"/>
    <w:qFormat/>
    <w:rsid w:val="00DB35AC"/>
    <w:rPr>
      <w:rFonts w:ascii="Times New Roman" w:hAnsi="Times New Roman" w:cs="Times New Roman"/>
      <w:sz w:val="20"/>
    </w:rPr>
  </w:style>
  <w:style w:type="paragraph" w:styleId="ListParagraph">
    <w:name w:val="List Paragraph"/>
    <w:basedOn w:val="Normal"/>
    <w:uiPriority w:val="34"/>
    <w:qFormat/>
    <w:rsid w:val="009E6A89"/>
    <w:pPr>
      <w:ind w:left="720"/>
      <w:contextualSpacing/>
    </w:pPr>
  </w:style>
  <w:style w:type="table" w:styleId="TableGrid">
    <w:name w:val="Table Grid"/>
    <w:basedOn w:val="TableNormal"/>
    <w:uiPriority w:val="59"/>
    <w:rsid w:val="001C7C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A522B"/>
    <w:pPr>
      <w:tabs>
        <w:tab w:val="center" w:pos="4320"/>
        <w:tab w:val="right" w:pos="8640"/>
      </w:tabs>
    </w:pPr>
  </w:style>
  <w:style w:type="character" w:customStyle="1" w:styleId="FooterChar">
    <w:name w:val="Footer Char"/>
    <w:basedOn w:val="DefaultParagraphFont"/>
    <w:link w:val="Footer"/>
    <w:uiPriority w:val="99"/>
    <w:rsid w:val="002A522B"/>
    <w:rPr>
      <w:sz w:val="24"/>
      <w:szCs w:val="24"/>
    </w:rPr>
  </w:style>
  <w:style w:type="character" w:styleId="PageNumber">
    <w:name w:val="page number"/>
    <w:basedOn w:val="DefaultParagraphFont"/>
    <w:uiPriority w:val="99"/>
    <w:semiHidden/>
    <w:unhideWhenUsed/>
    <w:rsid w:val="002A522B"/>
  </w:style>
  <w:style w:type="character" w:styleId="CommentReference">
    <w:name w:val="annotation reference"/>
    <w:basedOn w:val="DefaultParagraphFont"/>
    <w:unhideWhenUsed/>
    <w:rsid w:val="0027032D"/>
    <w:rPr>
      <w:sz w:val="18"/>
      <w:szCs w:val="18"/>
    </w:rPr>
  </w:style>
  <w:style w:type="paragraph" w:styleId="CommentText">
    <w:name w:val="annotation text"/>
    <w:basedOn w:val="Normal"/>
    <w:link w:val="CommentTextChar"/>
    <w:unhideWhenUsed/>
    <w:rsid w:val="0027032D"/>
  </w:style>
  <w:style w:type="character" w:customStyle="1" w:styleId="CommentTextChar">
    <w:name w:val="Comment Text Char"/>
    <w:basedOn w:val="DefaultParagraphFont"/>
    <w:link w:val="CommentText"/>
    <w:rsid w:val="0027032D"/>
    <w:rPr>
      <w:sz w:val="24"/>
      <w:szCs w:val="24"/>
    </w:rPr>
  </w:style>
  <w:style w:type="paragraph" w:styleId="CommentSubject">
    <w:name w:val="annotation subject"/>
    <w:basedOn w:val="CommentText"/>
    <w:next w:val="CommentText"/>
    <w:link w:val="CommentSubjectChar"/>
    <w:uiPriority w:val="99"/>
    <w:semiHidden/>
    <w:unhideWhenUsed/>
    <w:rsid w:val="0027032D"/>
    <w:rPr>
      <w:b/>
      <w:bCs/>
      <w:sz w:val="20"/>
      <w:szCs w:val="20"/>
    </w:rPr>
  </w:style>
  <w:style w:type="character" w:customStyle="1" w:styleId="CommentSubjectChar">
    <w:name w:val="Comment Subject Char"/>
    <w:basedOn w:val="CommentTextChar"/>
    <w:link w:val="CommentSubject"/>
    <w:uiPriority w:val="99"/>
    <w:semiHidden/>
    <w:rsid w:val="0027032D"/>
    <w:rPr>
      <w:b/>
      <w:bCs/>
      <w:sz w:val="24"/>
      <w:szCs w:val="24"/>
    </w:rPr>
  </w:style>
  <w:style w:type="paragraph" w:customStyle="1" w:styleId="subpar">
    <w:name w:val="subpar"/>
    <w:basedOn w:val="BodyTextIndent3"/>
    <w:link w:val="subparChar"/>
    <w:rsid w:val="006608CE"/>
    <w:pPr>
      <w:tabs>
        <w:tab w:val="num" w:pos="1242"/>
      </w:tabs>
      <w:spacing w:before="120"/>
      <w:ind w:left="1242" w:hanging="432"/>
      <w:jc w:val="both"/>
      <w:outlineLvl w:val="2"/>
    </w:pPr>
    <w:rPr>
      <w:rFonts w:ascii="Times New Roman" w:eastAsia="Times New Roman" w:hAnsi="Times New Roman" w:cs="Times New Roman"/>
      <w:sz w:val="24"/>
      <w:szCs w:val="20"/>
      <w:lang w:val="es-ES_tradnl" w:eastAsia="en-US"/>
    </w:rPr>
  </w:style>
  <w:style w:type="paragraph" w:styleId="BodyTextIndent3">
    <w:name w:val="Body Text Indent 3"/>
    <w:basedOn w:val="Normal"/>
    <w:link w:val="BodyTextIndent3Char"/>
    <w:uiPriority w:val="99"/>
    <w:semiHidden/>
    <w:unhideWhenUsed/>
    <w:rsid w:val="006608C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608CE"/>
    <w:rPr>
      <w:sz w:val="16"/>
      <w:szCs w:val="16"/>
    </w:rPr>
  </w:style>
  <w:style w:type="paragraph" w:styleId="Header">
    <w:name w:val="header"/>
    <w:basedOn w:val="Normal"/>
    <w:link w:val="HeaderChar"/>
    <w:uiPriority w:val="99"/>
    <w:unhideWhenUsed/>
    <w:rsid w:val="00790258"/>
    <w:pPr>
      <w:tabs>
        <w:tab w:val="center" w:pos="4320"/>
        <w:tab w:val="right" w:pos="8640"/>
      </w:tabs>
    </w:pPr>
  </w:style>
  <w:style w:type="character" w:customStyle="1" w:styleId="HeaderChar">
    <w:name w:val="Header Char"/>
    <w:basedOn w:val="DefaultParagraphFont"/>
    <w:link w:val="Header"/>
    <w:uiPriority w:val="99"/>
    <w:rsid w:val="00790258"/>
    <w:rPr>
      <w:sz w:val="24"/>
      <w:szCs w:val="24"/>
    </w:rPr>
  </w:style>
  <w:style w:type="paragraph" w:customStyle="1" w:styleId="Paragraph">
    <w:name w:val="Paragraph"/>
    <w:aliases w:val="p,PARAGRAPH,PG,pa,at,paragraph"/>
    <w:link w:val="ParagraphChar"/>
    <w:qFormat/>
    <w:rsid w:val="001970B9"/>
    <w:pPr>
      <w:tabs>
        <w:tab w:val="left" w:pos="720"/>
      </w:tabs>
      <w:spacing w:before="120" w:after="120"/>
      <w:jc w:val="both"/>
      <w:outlineLvl w:val="1"/>
    </w:pPr>
    <w:rPr>
      <w:rFonts w:ascii="Times New Roman" w:eastAsia="ヒラギノ角ゴ Pro W3" w:hAnsi="Times New Roman" w:cs="Times New Roman"/>
      <w:color w:val="000000"/>
      <w:lang w:eastAsia="en-US"/>
    </w:rPr>
  </w:style>
  <w:style w:type="character" w:customStyle="1" w:styleId="ParagraphChar">
    <w:name w:val="Paragraph Char"/>
    <w:aliases w:val="paragraph Char,p Char,PARAGRAPH Char,PG Char,pa Char,at Char"/>
    <w:basedOn w:val="DefaultParagraphFont"/>
    <w:link w:val="Paragraph"/>
    <w:rsid w:val="001970B9"/>
    <w:rPr>
      <w:rFonts w:ascii="Times New Roman" w:eastAsia="ヒラギノ角ゴ Pro W3" w:hAnsi="Times New Roman" w:cs="Times New Roman"/>
      <w:color w:val="000000"/>
      <w:sz w:val="24"/>
      <w:szCs w:val="24"/>
      <w:lang w:eastAsia="en-US"/>
    </w:rPr>
  </w:style>
  <w:style w:type="character" w:styleId="Hyperlink">
    <w:name w:val="Hyperlink"/>
    <w:basedOn w:val="DefaultParagraphFont"/>
    <w:uiPriority w:val="99"/>
    <w:unhideWhenUsed/>
    <w:rsid w:val="00BF215E"/>
    <w:rPr>
      <w:color w:val="0000FF" w:themeColor="hyperlink"/>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uiPriority w:val="99"/>
    <w:qFormat/>
    <w:rsid w:val="0046318C"/>
    <w:rPr>
      <w:vertAlign w:val="superscript"/>
    </w:rPr>
  </w:style>
  <w:style w:type="character" w:customStyle="1" w:styleId="FootnoteTextChar">
    <w:name w:val="Footnote Text Char"/>
    <w:aliases w:val="single space Char,footnote text Char,fn Char,footnote Char,foottextfra Char,F Char,f Char,texto de nota al pie Char,Texto nota pie Car Car Car Car Car Car Car Car Char,Texto nota pie Car Car Car Char,ft Char"/>
    <w:basedOn w:val="DefaultParagraphFont"/>
    <w:link w:val="FootnoteText"/>
    <w:uiPriority w:val="99"/>
    <w:rsid w:val="00DB35AC"/>
    <w:rPr>
      <w:rFonts w:ascii="Times New Roman" w:hAnsi="Times New Roman" w:cs="Times New Roman"/>
      <w:sz w:val="20"/>
    </w:rPr>
  </w:style>
  <w:style w:type="paragraph" w:styleId="Revision">
    <w:name w:val="Revision"/>
    <w:hidden/>
    <w:uiPriority w:val="99"/>
    <w:semiHidden/>
    <w:rsid w:val="00817942"/>
  </w:style>
  <w:style w:type="paragraph" w:styleId="NormalWeb">
    <w:name w:val="Normal (Web)"/>
    <w:basedOn w:val="Normal"/>
    <w:uiPriority w:val="99"/>
    <w:unhideWhenUsed/>
    <w:rsid w:val="00ED746E"/>
    <w:pPr>
      <w:spacing w:before="100" w:beforeAutospacing="1" w:after="100" w:afterAutospacing="1"/>
    </w:pPr>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250073"/>
    <w:rPr>
      <w:color w:val="800080" w:themeColor="followedHyperlink"/>
      <w:u w:val="single"/>
    </w:rPr>
  </w:style>
  <w:style w:type="character" w:styleId="Mention">
    <w:name w:val="Mention"/>
    <w:basedOn w:val="DefaultParagraphFont"/>
    <w:uiPriority w:val="99"/>
    <w:semiHidden/>
    <w:unhideWhenUsed/>
    <w:rsid w:val="00250073"/>
    <w:rPr>
      <w:color w:val="2B579A"/>
      <w:shd w:val="clear" w:color="auto" w:fill="E6E6E6"/>
    </w:rPr>
  </w:style>
  <w:style w:type="character" w:customStyle="1" w:styleId="apple-converted-space">
    <w:name w:val="apple-converted-space"/>
    <w:basedOn w:val="DefaultParagraphFont"/>
    <w:rsid w:val="00250073"/>
  </w:style>
  <w:style w:type="paragraph" w:customStyle="1" w:styleId="Chapter">
    <w:name w:val="Chapter"/>
    <w:basedOn w:val="Normal"/>
    <w:next w:val="Normal"/>
    <w:rsid w:val="00F47331"/>
    <w:pPr>
      <w:keepNext/>
      <w:tabs>
        <w:tab w:val="left" w:pos="1440"/>
        <w:tab w:val="num" w:pos="1800"/>
      </w:tabs>
      <w:spacing w:before="240" w:after="240"/>
      <w:ind w:left="1152" w:firstLine="288"/>
      <w:jc w:val="center"/>
    </w:pPr>
    <w:rPr>
      <w:rFonts w:ascii="Arial" w:eastAsia="Times New Roman" w:hAnsi="Arial" w:cs="Arial"/>
      <w:b/>
      <w:smallCaps/>
      <w:szCs w:val="20"/>
      <w:lang w:val="es-ES_tradnl" w:eastAsia="en-US"/>
    </w:rPr>
  </w:style>
  <w:style w:type="paragraph" w:customStyle="1" w:styleId="SubSubPar">
    <w:name w:val="SubSubPar"/>
    <w:basedOn w:val="subpar"/>
    <w:rsid w:val="00F47331"/>
    <w:pPr>
      <w:tabs>
        <w:tab w:val="clear" w:pos="1242"/>
        <w:tab w:val="left" w:pos="0"/>
        <w:tab w:val="num" w:pos="1296"/>
      </w:tabs>
      <w:ind w:left="1296" w:hanging="288"/>
    </w:pPr>
    <w:rPr>
      <w:rFonts w:ascii="Arial" w:hAnsi="Arial" w:cs="Arial"/>
      <w:sz w:val="22"/>
    </w:rPr>
  </w:style>
  <w:style w:type="character" w:customStyle="1" w:styleId="subparChar">
    <w:name w:val="subpar Char"/>
    <w:link w:val="subpar"/>
    <w:rsid w:val="001D246D"/>
    <w:rPr>
      <w:rFonts w:ascii="Times New Roman" w:eastAsia="Times New Roman" w:hAnsi="Times New Roman" w:cs="Times New Roman"/>
      <w:szCs w:val="20"/>
      <w:lang w:val="es-ES_tradnl" w:eastAsia="en-US"/>
    </w:rPr>
  </w:style>
  <w:style w:type="character" w:customStyle="1" w:styleId="Heading5Char">
    <w:name w:val="Heading 5 Char"/>
    <w:basedOn w:val="DefaultParagraphFont"/>
    <w:link w:val="Heading5"/>
    <w:uiPriority w:val="9"/>
    <w:rsid w:val="008220CD"/>
    <w:rPr>
      <w:rFonts w:ascii="Times New Roman" w:eastAsia="Times New Roman" w:hAnsi="Times New Roman" w:cs="Times New Roman"/>
      <w:sz w:val="22"/>
      <w:szCs w:val="20"/>
      <w:lang w:eastAsia="en-US"/>
    </w:rPr>
  </w:style>
  <w:style w:type="character" w:customStyle="1" w:styleId="Heading6Char">
    <w:name w:val="Heading 6 Char"/>
    <w:basedOn w:val="DefaultParagraphFont"/>
    <w:link w:val="Heading6"/>
    <w:uiPriority w:val="9"/>
    <w:rsid w:val="008220CD"/>
    <w:rPr>
      <w:rFonts w:ascii="Times New Roman" w:eastAsia="Times New Roman" w:hAnsi="Times New Roman" w:cs="Times New Roman"/>
      <w:i/>
      <w:sz w:val="22"/>
      <w:szCs w:val="20"/>
      <w:lang w:eastAsia="en-US"/>
    </w:rPr>
  </w:style>
  <w:style w:type="character" w:customStyle="1" w:styleId="Heading7Char">
    <w:name w:val="Heading 7 Char"/>
    <w:basedOn w:val="DefaultParagraphFont"/>
    <w:link w:val="Heading7"/>
    <w:uiPriority w:val="9"/>
    <w:rsid w:val="008220CD"/>
    <w:rPr>
      <w:rFonts w:ascii="Arial" w:eastAsia="Times New Roman" w:hAnsi="Arial" w:cs="Times New Roman"/>
      <w:szCs w:val="20"/>
      <w:lang w:eastAsia="en-US"/>
    </w:rPr>
  </w:style>
  <w:style w:type="character" w:customStyle="1" w:styleId="Heading8Char">
    <w:name w:val="Heading 8 Char"/>
    <w:basedOn w:val="DefaultParagraphFont"/>
    <w:link w:val="Heading8"/>
    <w:uiPriority w:val="9"/>
    <w:rsid w:val="008220CD"/>
    <w:rPr>
      <w:rFonts w:ascii="Arial" w:eastAsia="Times New Roman" w:hAnsi="Arial" w:cs="Times New Roman"/>
      <w:i/>
      <w:szCs w:val="20"/>
      <w:lang w:eastAsia="en-US"/>
    </w:rPr>
  </w:style>
  <w:style w:type="character" w:customStyle="1" w:styleId="Heading9Char">
    <w:name w:val="Heading 9 Char"/>
    <w:basedOn w:val="DefaultParagraphFont"/>
    <w:link w:val="Heading9"/>
    <w:uiPriority w:val="9"/>
    <w:rsid w:val="008220CD"/>
    <w:rPr>
      <w:rFonts w:ascii="Arial" w:eastAsia="Times New Roman" w:hAnsi="Arial" w:cs="Times New Roman"/>
      <w:b/>
      <w:i/>
      <w:sz w:val="18"/>
      <w:szCs w:val="20"/>
      <w:lang w:eastAsia="en-US"/>
    </w:rPr>
  </w:style>
  <w:style w:type="paragraph" w:customStyle="1" w:styleId="FirstHeading">
    <w:name w:val="FirstHeading"/>
    <w:basedOn w:val="Normal"/>
    <w:next w:val="Normal"/>
    <w:rsid w:val="008220CD"/>
    <w:pPr>
      <w:keepNext/>
      <w:numPr>
        <w:numId w:val="19"/>
      </w:numPr>
      <w:tabs>
        <w:tab w:val="left" w:pos="0"/>
        <w:tab w:val="left" w:pos="86"/>
      </w:tabs>
      <w:spacing w:before="120" w:after="120"/>
    </w:pPr>
    <w:rPr>
      <w:rFonts w:ascii="Arial" w:eastAsia="Times New Roman" w:hAnsi="Arial" w:cs="Arial"/>
      <w:b/>
      <w:sz w:val="22"/>
      <w:szCs w:val="20"/>
      <w:lang w:val="es-ES_tradnl" w:eastAsia="en-US"/>
    </w:rPr>
  </w:style>
  <w:style w:type="paragraph" w:customStyle="1" w:styleId="SecHeading">
    <w:name w:val="SecHeading"/>
    <w:basedOn w:val="Normal"/>
    <w:next w:val="Paragraph"/>
    <w:rsid w:val="008220CD"/>
    <w:pPr>
      <w:keepNext/>
      <w:numPr>
        <w:ilvl w:val="1"/>
        <w:numId w:val="19"/>
      </w:numPr>
      <w:spacing w:before="120" w:after="120"/>
    </w:pPr>
    <w:rPr>
      <w:rFonts w:ascii="Arial" w:eastAsia="Times New Roman" w:hAnsi="Arial" w:cs="Arial"/>
      <w:b/>
      <w:sz w:val="22"/>
      <w:szCs w:val="20"/>
      <w:lang w:val="es-ES_tradnl" w:eastAsia="en-US"/>
    </w:rPr>
  </w:style>
  <w:style w:type="paragraph" w:customStyle="1" w:styleId="SubHeading1">
    <w:name w:val="SubHeading1"/>
    <w:basedOn w:val="SecHeading"/>
    <w:rsid w:val="008220CD"/>
    <w:pPr>
      <w:numPr>
        <w:ilvl w:val="2"/>
      </w:numPr>
    </w:pPr>
  </w:style>
  <w:style w:type="paragraph" w:customStyle="1" w:styleId="Subheading2">
    <w:name w:val="Subheading2"/>
    <w:basedOn w:val="SecHeading"/>
    <w:rsid w:val="008220CD"/>
    <w:pPr>
      <w:numPr>
        <w:ilvl w:val="3"/>
      </w:numPr>
    </w:pPr>
  </w:style>
  <w:style w:type="paragraph" w:styleId="NoSpacing">
    <w:name w:val="No Spacing"/>
    <w:link w:val="NoSpacingChar"/>
    <w:uiPriority w:val="1"/>
    <w:qFormat/>
    <w:rsid w:val="00F00DF6"/>
    <w:rPr>
      <w:rFonts w:ascii="Calibri" w:eastAsia="MS Mincho" w:hAnsi="Calibri" w:cs="Arial"/>
      <w:sz w:val="22"/>
      <w:szCs w:val="22"/>
    </w:rPr>
  </w:style>
  <w:style w:type="character" w:customStyle="1" w:styleId="NoSpacingChar">
    <w:name w:val="No Spacing Char"/>
    <w:link w:val="NoSpacing"/>
    <w:uiPriority w:val="1"/>
    <w:rsid w:val="00F00DF6"/>
    <w:rPr>
      <w:rFonts w:ascii="Calibri" w:eastAsia="MS Mincho"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10048">
      <w:bodyDiv w:val="1"/>
      <w:marLeft w:val="0"/>
      <w:marRight w:val="0"/>
      <w:marTop w:val="0"/>
      <w:marBottom w:val="0"/>
      <w:divBdr>
        <w:top w:val="none" w:sz="0" w:space="0" w:color="auto"/>
        <w:left w:val="none" w:sz="0" w:space="0" w:color="auto"/>
        <w:bottom w:val="none" w:sz="0" w:space="0" w:color="auto"/>
        <w:right w:val="none" w:sz="0" w:space="0" w:color="auto"/>
      </w:divBdr>
    </w:div>
    <w:div w:id="690300475">
      <w:bodyDiv w:val="1"/>
      <w:marLeft w:val="0"/>
      <w:marRight w:val="0"/>
      <w:marTop w:val="0"/>
      <w:marBottom w:val="0"/>
      <w:divBdr>
        <w:top w:val="none" w:sz="0" w:space="0" w:color="auto"/>
        <w:left w:val="none" w:sz="0" w:space="0" w:color="auto"/>
        <w:bottom w:val="none" w:sz="0" w:space="0" w:color="auto"/>
        <w:right w:val="none" w:sz="0" w:space="0" w:color="auto"/>
      </w:divBdr>
    </w:div>
    <w:div w:id="791242415">
      <w:bodyDiv w:val="1"/>
      <w:marLeft w:val="0"/>
      <w:marRight w:val="0"/>
      <w:marTop w:val="0"/>
      <w:marBottom w:val="0"/>
      <w:divBdr>
        <w:top w:val="none" w:sz="0" w:space="0" w:color="auto"/>
        <w:left w:val="none" w:sz="0" w:space="0" w:color="auto"/>
        <w:bottom w:val="none" w:sz="0" w:space="0" w:color="auto"/>
        <w:right w:val="none" w:sz="0" w:space="0" w:color="auto"/>
      </w:divBdr>
    </w:div>
    <w:div w:id="915239153">
      <w:bodyDiv w:val="1"/>
      <w:marLeft w:val="0"/>
      <w:marRight w:val="0"/>
      <w:marTop w:val="0"/>
      <w:marBottom w:val="0"/>
      <w:divBdr>
        <w:top w:val="none" w:sz="0" w:space="0" w:color="auto"/>
        <w:left w:val="none" w:sz="0" w:space="0" w:color="auto"/>
        <w:bottom w:val="none" w:sz="0" w:space="0" w:color="auto"/>
        <w:right w:val="none" w:sz="0" w:space="0" w:color="auto"/>
      </w:divBdr>
    </w:div>
    <w:div w:id="12340449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iadb.org/en/projects/project-procurement,8148.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idbg.sharepoint.com/teams/EZ-JA-LON/JA-L1074/_layouts/15/WopiFrame.aspx?sourcedoc=%7b2b839b29-cc48-4090-80fd-97133dd48bd3%7d&amp;action=view"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idbg.sharepoint.com/teams/EZ-JA-LON/JA-L1074/_layouts/15/WopiFrame.aspx?sourcedoc=%7be405d929-9125-44c3-9acf-2fbbb67644df%7d&amp;action=view"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36356068</IDBDocs_x0020_Number>
    <TaxCatchAll xmlns="9c571b2f-e523-4ab2-ba2e-09e151a03ef4">
      <Value>8</Value>
      <Value>7</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2658/OC-JA</Approval_x0020_Number>
    <Document_x0020_Author xmlns="9c571b2f-e523-4ab2-ba2e-09e151a03ef4">Reyes-Tagle, Gerardo</Document_x0020_Author>
    <e559ffcc31d34167856647188be35015 xmlns="9c571b2f-e523-4ab2-ba2e-09e151a03ef4">
      <Terms xmlns="http://schemas.microsoft.com/office/infopath/2007/PartnerControls"/>
    </e559ffcc31d34167856647188be35015>
    <Fiscal_x0020_Year_x0020_IDB xmlns="9c571b2f-e523-4ab2-ba2e-09e151a03ef4">2011</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JA-L1039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86B811A34A86BC4F85F3F6A778EB6859" ma:contentTypeVersion="0" ma:contentTypeDescription="A content type to manage public (operations) IDB documents" ma:contentTypeScope="" ma:versionID="fe13526df988d0ef41d90b0b4bedf8ef">
  <xsd:schema xmlns:xsd="http://www.w3.org/2001/XMLSchema" xmlns:xs="http://www.w3.org/2001/XMLSchema" xmlns:p="http://schemas.microsoft.com/office/2006/metadata/properties" xmlns:ns2="9c571b2f-e523-4ab2-ba2e-09e151a03ef4" targetNamespace="http://schemas.microsoft.com/office/2006/metadata/properties" ma:root="true" ma:fieldsID="d3715504bedee01fe1cafbd7d595838e"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bfbde5-068d-4f6b-ad92-5c0ced9bc7cd}" ma:internalName="TaxCatchAll" ma:showField="CatchAllData"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bfbde5-068d-4f6b-ad92-5c0ced9bc7cd}" ma:internalName="TaxCatchAllLabel" ma:readOnly="true" ma:showField="CatchAllDataLabel" ma:web="edb8aa25-03e6-4ac4-acc1-a0f11093d2a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C5EB5-E507-4727-A301-CA1A5B7C0A3E}">
  <ds:schemaRefs>
    <ds:schemaRef ds:uri="http://schemas.microsoft.com/sharepoint/events"/>
  </ds:schemaRefs>
</ds:datastoreItem>
</file>

<file path=customXml/itemProps2.xml><?xml version="1.0" encoding="utf-8"?>
<ds:datastoreItem xmlns:ds="http://schemas.openxmlformats.org/officeDocument/2006/customXml" ds:itemID="{FD4428DD-741F-4DC1-8F33-A1CC7625CC29}">
  <ds:schemaRefs>
    <ds:schemaRef ds:uri="http://purl.org/dc/terms/"/>
    <ds:schemaRef ds:uri="http://schemas.openxmlformats.org/package/2006/metadata/core-properties"/>
    <ds:schemaRef ds:uri="http://www.w3.org/XML/1998/namespace"/>
    <ds:schemaRef ds:uri="http://schemas.microsoft.com/office/2006/metadata/properties"/>
    <ds:schemaRef ds:uri="http://purl.org/dc/dcmitype/"/>
    <ds:schemaRef ds:uri="http://purl.org/dc/elements/1.1/"/>
    <ds:schemaRef ds:uri="http://schemas.microsoft.com/office/2006/documentManagement/types"/>
    <ds:schemaRef ds:uri="9c571b2f-e523-4ab2-ba2e-09e151a03ef4"/>
    <ds:schemaRef ds:uri="http://schemas.microsoft.com/office/infopath/2007/PartnerControls"/>
  </ds:schemaRefs>
</ds:datastoreItem>
</file>

<file path=customXml/itemProps3.xml><?xml version="1.0" encoding="utf-8"?>
<ds:datastoreItem xmlns:ds="http://schemas.openxmlformats.org/officeDocument/2006/customXml" ds:itemID="{BB169DDD-DEA8-497B-AE5B-DA1F2AC39C8B}">
  <ds:schemaRefs>
    <ds:schemaRef ds:uri="http://schemas.microsoft.com/sharepoint/v3/contenttype/forms"/>
  </ds:schemaRefs>
</ds:datastoreItem>
</file>

<file path=customXml/itemProps4.xml><?xml version="1.0" encoding="utf-8"?>
<ds:datastoreItem xmlns:ds="http://schemas.openxmlformats.org/officeDocument/2006/customXml" ds:itemID="{0C65E548-B75B-4FF5-B574-A8484C90B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571b2f-e523-4ab2-ba2e-09e151a03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444EAE-5E90-4FF3-A51D-BBBB17F061F7}">
  <ds:schemaRefs>
    <ds:schemaRef ds:uri="Microsoft.SharePoint.Taxonomy.ContentTypeSync"/>
  </ds:schemaRefs>
</ds:datastoreItem>
</file>

<file path=customXml/itemProps6.xml><?xml version="1.0" encoding="utf-8"?>
<ds:datastoreItem xmlns:ds="http://schemas.openxmlformats.org/officeDocument/2006/customXml" ds:itemID="{D78B7096-028C-4BD4-9161-120BD7B05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7173</Words>
  <Characters>40892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Operating Regulations Manual</vt:lpstr>
    </vt:vector>
  </TitlesOfParts>
  <Company/>
  <LinksUpToDate>false</LinksUpToDate>
  <CharactersWithSpaces>47970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Operating Regulations Manual</dc:title>
  <dc:subject/>
  <dc:creator>HUNT HOWELL</dc:creator>
  <cp:keywords/>
  <dc:description/>
  <cp:lastModifiedBy>Hoffman, Nathalie Alexandra</cp:lastModifiedBy>
  <cp:revision>2</cp:revision>
  <dcterms:created xsi:type="dcterms:W3CDTF">2017-10-30T22:48:00Z</dcterms:created>
  <dcterms:modified xsi:type="dcterms:W3CDTF">2017-10-30T22:48:00Z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0x01010046CF21643EE8D14686A648AA6DAD08920086B811A34A86BC4F85F3F6A778EB6859</vt:lpwstr>
  </property>
  <property fmtid="{D5CDD505-2E9C-101B-9397-08002B2CF9AE}" pid="3" name="TaxKeyword">
    <vt:lpwstr/>
  </property>
  <property fmtid="{D5CDD505-2E9C-101B-9397-08002B2CF9AE}" pid="4" name="Function Operations IDB">
    <vt:lpwstr>8;#IDBDocs|cca77002-e150-4b2d-ab1f-1d7a7cdcae16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7;#Unclassified|a6dff32e-d477-44cd-a56b-85efe9e0a56c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Sub-Sector">
    <vt:lpwstr/>
  </property>
</Properties>
</file>