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C8F25" w14:textId="77777777" w:rsidR="00F9249F" w:rsidRPr="00567D41" w:rsidRDefault="00FC4749" w:rsidP="001D47B2">
      <w:pPr>
        <w:jc w:val="center"/>
        <w:rPr>
          <w:rFonts w:ascii="Arial" w:hAnsi="Arial" w:cs="Arial"/>
          <w:b/>
          <w:smallCaps/>
          <w:sz w:val="28"/>
          <w:szCs w:val="28"/>
          <w:lang w:val="es-ES"/>
        </w:rPr>
      </w:pPr>
      <w:r w:rsidRPr="00567D41">
        <w:rPr>
          <w:rFonts w:ascii="Arial" w:hAnsi="Arial" w:cs="Arial"/>
          <w:b/>
          <w:smallCaps/>
          <w:sz w:val="28"/>
          <w:szCs w:val="28"/>
          <w:lang w:val="es-ES"/>
        </w:rPr>
        <w:t xml:space="preserve"> </w:t>
      </w:r>
    </w:p>
    <w:p w14:paraId="706C7593" w14:textId="53A80FAB" w:rsidR="00F9249F" w:rsidRDefault="00F9249F" w:rsidP="001D47B2">
      <w:pPr>
        <w:jc w:val="center"/>
        <w:rPr>
          <w:rFonts w:ascii="Arial" w:hAnsi="Arial" w:cs="Arial"/>
          <w:b/>
          <w:smallCaps/>
          <w:sz w:val="28"/>
          <w:szCs w:val="28"/>
          <w:lang w:val="es-ES"/>
        </w:rPr>
      </w:pPr>
    </w:p>
    <w:p w14:paraId="716DE29E" w14:textId="1F9BBCE3" w:rsidR="004A12E6" w:rsidRDefault="004A12E6" w:rsidP="001D47B2">
      <w:pPr>
        <w:jc w:val="center"/>
        <w:rPr>
          <w:rFonts w:ascii="Arial" w:hAnsi="Arial" w:cs="Arial"/>
          <w:b/>
          <w:smallCaps/>
          <w:sz w:val="28"/>
          <w:szCs w:val="28"/>
          <w:lang w:val="es-ES"/>
        </w:rPr>
      </w:pPr>
    </w:p>
    <w:p w14:paraId="34AA231D" w14:textId="77777777" w:rsidR="004A12E6" w:rsidRPr="00567D41" w:rsidRDefault="004A12E6" w:rsidP="001D47B2">
      <w:pPr>
        <w:jc w:val="center"/>
        <w:rPr>
          <w:rFonts w:ascii="Arial" w:hAnsi="Arial" w:cs="Arial"/>
          <w:b/>
          <w:smallCaps/>
          <w:sz w:val="28"/>
          <w:szCs w:val="28"/>
          <w:lang w:val="es-ES"/>
        </w:rPr>
      </w:pPr>
    </w:p>
    <w:p w14:paraId="0BE78144" w14:textId="77777777" w:rsidR="00F9249F" w:rsidRPr="00567D41" w:rsidRDefault="00F9249F" w:rsidP="001D47B2">
      <w:pPr>
        <w:jc w:val="center"/>
        <w:rPr>
          <w:rFonts w:ascii="Arial" w:hAnsi="Arial" w:cs="Arial"/>
          <w:b/>
          <w:smallCaps/>
          <w:sz w:val="28"/>
          <w:szCs w:val="28"/>
          <w:lang w:val="es-ES"/>
        </w:rPr>
      </w:pPr>
    </w:p>
    <w:p w14:paraId="4B56C0BB" w14:textId="77777777" w:rsidR="00F870F5" w:rsidRPr="00567D41" w:rsidRDefault="00F870F5" w:rsidP="00F870F5">
      <w:pPr>
        <w:spacing w:before="120"/>
        <w:jc w:val="center"/>
        <w:rPr>
          <w:rFonts w:ascii="Arial" w:hAnsi="Arial" w:cs="Arial"/>
          <w:b/>
          <w:smallCaps/>
          <w:sz w:val="28"/>
          <w:szCs w:val="28"/>
          <w:lang w:val="es-ES"/>
        </w:rPr>
      </w:pPr>
      <w:r w:rsidRPr="00567D41">
        <w:rPr>
          <w:rFonts w:ascii="Arial" w:hAnsi="Arial" w:cs="Arial"/>
          <w:b/>
          <w:smallCaps/>
          <w:sz w:val="28"/>
          <w:szCs w:val="28"/>
          <w:lang w:val="es-ES"/>
        </w:rPr>
        <w:t xml:space="preserve">PROGRAMA </w:t>
      </w:r>
      <w:bookmarkStart w:id="0" w:name="_Hlk494278929"/>
      <w:r w:rsidRPr="00567D41">
        <w:rPr>
          <w:rFonts w:ascii="Arial" w:hAnsi="Arial" w:cs="Arial"/>
          <w:b/>
          <w:smallCaps/>
          <w:sz w:val="28"/>
          <w:szCs w:val="28"/>
          <w:lang w:val="es-ES"/>
        </w:rPr>
        <w:t>GLOBAL DE CRÉDITO PARA LA INTEGRACIÓN REGIONAL DE LOS PAÍSES DE LA CUENCA DEL PLATA</w:t>
      </w:r>
    </w:p>
    <w:p w14:paraId="7B3CB4A5" w14:textId="77777777" w:rsidR="001D47B2" w:rsidRPr="00567D41" w:rsidRDefault="00F870F5" w:rsidP="00F870F5">
      <w:pPr>
        <w:spacing w:before="120"/>
        <w:jc w:val="center"/>
        <w:rPr>
          <w:rFonts w:ascii="Arial" w:hAnsi="Arial" w:cs="Arial"/>
          <w:b/>
          <w:smallCaps/>
          <w:sz w:val="28"/>
          <w:szCs w:val="28"/>
          <w:lang w:val="es-ES"/>
        </w:rPr>
      </w:pPr>
      <w:r w:rsidRPr="00567D41">
        <w:rPr>
          <w:rFonts w:ascii="Arial" w:hAnsi="Arial" w:cs="Arial"/>
          <w:b/>
          <w:smallCaps/>
          <w:sz w:val="28"/>
          <w:szCs w:val="28"/>
          <w:lang w:val="es-ES"/>
        </w:rPr>
        <w:t>(RG-L1115)</w:t>
      </w:r>
    </w:p>
    <w:bookmarkEnd w:id="0"/>
    <w:p w14:paraId="033798BF" w14:textId="77777777" w:rsidR="001D47B2" w:rsidRPr="00567D41" w:rsidRDefault="005B6B79" w:rsidP="005B6B79">
      <w:pPr>
        <w:spacing w:before="120"/>
        <w:jc w:val="center"/>
        <w:rPr>
          <w:rFonts w:ascii="Arial" w:hAnsi="Arial" w:cs="Arial"/>
          <w:b/>
          <w:smallCaps/>
          <w:sz w:val="28"/>
          <w:szCs w:val="28"/>
          <w:lang w:val="es-ES"/>
        </w:rPr>
      </w:pPr>
      <w:r w:rsidRPr="00567D41">
        <w:rPr>
          <w:rFonts w:ascii="Arial" w:hAnsi="Arial" w:cs="Arial"/>
          <w:b/>
          <w:smallCaps/>
          <w:sz w:val="28"/>
          <w:szCs w:val="28"/>
          <w:lang w:val="es-ES"/>
        </w:rPr>
        <w:t xml:space="preserve">BID- </w:t>
      </w:r>
      <w:r w:rsidR="00F870F5" w:rsidRPr="00567D41">
        <w:rPr>
          <w:rFonts w:ascii="Arial" w:hAnsi="Arial" w:cs="Arial"/>
          <w:b/>
          <w:smallCaps/>
          <w:sz w:val="28"/>
          <w:szCs w:val="28"/>
          <w:lang w:val="es-ES"/>
        </w:rPr>
        <w:t>FONPLATA</w:t>
      </w:r>
    </w:p>
    <w:p w14:paraId="06EB8ACB" w14:textId="77777777" w:rsidR="005B6B79" w:rsidRPr="00567D41" w:rsidRDefault="005B6B79" w:rsidP="001D47B2">
      <w:pPr>
        <w:spacing w:before="120"/>
        <w:jc w:val="center"/>
        <w:rPr>
          <w:rFonts w:ascii="Arial" w:hAnsi="Arial" w:cs="Arial"/>
          <w:b/>
          <w:smallCaps/>
          <w:sz w:val="28"/>
          <w:szCs w:val="28"/>
          <w:lang w:val="es-ES"/>
        </w:rPr>
      </w:pPr>
    </w:p>
    <w:p w14:paraId="27E66A80" w14:textId="77777777" w:rsidR="005B6B79" w:rsidRPr="00567D41" w:rsidRDefault="005B6B79" w:rsidP="001D47B2">
      <w:pPr>
        <w:spacing w:before="120"/>
        <w:jc w:val="center"/>
        <w:rPr>
          <w:rFonts w:ascii="Arial" w:hAnsi="Arial" w:cs="Arial"/>
          <w:b/>
          <w:smallCaps/>
          <w:sz w:val="28"/>
          <w:szCs w:val="28"/>
          <w:lang w:val="es-ES"/>
        </w:rPr>
      </w:pPr>
    </w:p>
    <w:p w14:paraId="4D906609" w14:textId="77777777" w:rsidR="005B6B79" w:rsidRPr="00567D41" w:rsidRDefault="005B6B79" w:rsidP="001D47B2">
      <w:pPr>
        <w:spacing w:before="120"/>
        <w:jc w:val="center"/>
        <w:rPr>
          <w:rFonts w:ascii="Arial" w:hAnsi="Arial" w:cs="Arial"/>
          <w:b/>
          <w:smallCaps/>
          <w:sz w:val="28"/>
          <w:szCs w:val="28"/>
          <w:lang w:val="es-ES"/>
        </w:rPr>
      </w:pPr>
    </w:p>
    <w:p w14:paraId="61D9AD1F" w14:textId="77777777" w:rsidR="005B6B79" w:rsidRPr="00567D41" w:rsidRDefault="005B6B79" w:rsidP="001D47B2">
      <w:pPr>
        <w:spacing w:before="120"/>
        <w:jc w:val="center"/>
        <w:rPr>
          <w:rFonts w:ascii="Arial" w:hAnsi="Arial" w:cs="Arial"/>
          <w:b/>
          <w:smallCaps/>
          <w:sz w:val="28"/>
          <w:szCs w:val="28"/>
          <w:lang w:val="es-ES"/>
        </w:rPr>
      </w:pPr>
    </w:p>
    <w:p w14:paraId="76D37180" w14:textId="77777777" w:rsidR="001D47B2" w:rsidRPr="00567D41" w:rsidRDefault="00F870F5" w:rsidP="001D47B2">
      <w:pPr>
        <w:spacing w:before="120"/>
        <w:jc w:val="center"/>
        <w:rPr>
          <w:rFonts w:ascii="Arial" w:hAnsi="Arial" w:cs="Arial"/>
          <w:b/>
          <w:smallCaps/>
          <w:sz w:val="28"/>
          <w:szCs w:val="28"/>
          <w:lang w:val="es-ES"/>
        </w:rPr>
      </w:pPr>
      <w:r w:rsidRPr="00567D41">
        <w:rPr>
          <w:rFonts w:ascii="Arial" w:hAnsi="Arial" w:cs="Arial"/>
          <w:b/>
          <w:smallCaps/>
          <w:sz w:val="28"/>
          <w:szCs w:val="28"/>
          <w:lang w:val="es-ES"/>
        </w:rPr>
        <w:t>Reglamento Operativo</w:t>
      </w:r>
    </w:p>
    <w:p w14:paraId="28B62347" w14:textId="77777777" w:rsidR="001D47B2" w:rsidRPr="00567D41" w:rsidRDefault="001D47B2" w:rsidP="001D47B2">
      <w:pPr>
        <w:spacing w:before="120"/>
        <w:jc w:val="center"/>
        <w:rPr>
          <w:rFonts w:ascii="Arial" w:hAnsi="Arial" w:cs="Arial"/>
          <w:b/>
          <w:smallCaps/>
          <w:sz w:val="28"/>
          <w:szCs w:val="28"/>
          <w:lang w:val="es-ES"/>
        </w:rPr>
      </w:pPr>
    </w:p>
    <w:p w14:paraId="65F92188" w14:textId="23261DD6" w:rsidR="004A12E6" w:rsidRDefault="004A12E6" w:rsidP="001D47B2">
      <w:pPr>
        <w:spacing w:before="120"/>
        <w:jc w:val="center"/>
        <w:rPr>
          <w:rFonts w:ascii="Arial" w:hAnsi="Arial" w:cs="Arial"/>
          <w:b/>
          <w:smallCaps/>
          <w:sz w:val="28"/>
          <w:szCs w:val="28"/>
          <w:lang w:val="es-ES"/>
        </w:rPr>
      </w:pPr>
    </w:p>
    <w:p w14:paraId="085355A4" w14:textId="00091F37" w:rsidR="004A12E6" w:rsidRDefault="004A12E6" w:rsidP="001D47B2">
      <w:pPr>
        <w:spacing w:before="120"/>
        <w:jc w:val="center"/>
        <w:rPr>
          <w:rFonts w:ascii="Arial" w:hAnsi="Arial" w:cs="Arial"/>
          <w:b/>
          <w:smallCaps/>
          <w:sz w:val="28"/>
          <w:szCs w:val="28"/>
          <w:lang w:val="es-ES"/>
        </w:rPr>
      </w:pPr>
    </w:p>
    <w:p w14:paraId="78FF4204" w14:textId="739486C4" w:rsidR="004A12E6" w:rsidRDefault="004A12E6" w:rsidP="001D47B2">
      <w:pPr>
        <w:spacing w:before="120"/>
        <w:jc w:val="center"/>
        <w:rPr>
          <w:rFonts w:ascii="Arial" w:hAnsi="Arial" w:cs="Arial"/>
          <w:b/>
          <w:smallCaps/>
          <w:sz w:val="28"/>
          <w:szCs w:val="28"/>
          <w:lang w:val="es-ES"/>
        </w:rPr>
      </w:pPr>
    </w:p>
    <w:p w14:paraId="240309A9" w14:textId="77777777" w:rsidR="004A12E6" w:rsidRDefault="004A12E6" w:rsidP="001D47B2">
      <w:pPr>
        <w:spacing w:before="120"/>
        <w:jc w:val="center"/>
        <w:rPr>
          <w:rFonts w:ascii="Arial" w:hAnsi="Arial" w:cs="Arial"/>
          <w:b/>
          <w:smallCaps/>
          <w:sz w:val="28"/>
          <w:szCs w:val="28"/>
          <w:lang w:val="es-ES"/>
        </w:rPr>
      </w:pPr>
    </w:p>
    <w:p w14:paraId="0735F184" w14:textId="501D9FE2" w:rsidR="001D47B2" w:rsidRPr="004A12E6" w:rsidRDefault="008861BB" w:rsidP="004A12E6">
      <w:pPr>
        <w:spacing w:before="120"/>
        <w:jc w:val="center"/>
        <w:rPr>
          <w:rFonts w:ascii="Arial" w:hAnsi="Arial" w:cs="Arial"/>
          <w:b/>
          <w:smallCaps/>
          <w:sz w:val="28"/>
          <w:szCs w:val="28"/>
          <w:lang w:val="es-ES"/>
        </w:rPr>
      </w:pPr>
      <w:r w:rsidRPr="00567D41">
        <w:rPr>
          <w:rFonts w:ascii="Arial" w:hAnsi="Arial" w:cs="Arial"/>
          <w:b/>
          <w:smallCaps/>
          <w:sz w:val="28"/>
          <w:szCs w:val="28"/>
          <w:lang w:val="es-ES"/>
        </w:rPr>
        <w:t>Agosto</w:t>
      </w:r>
      <w:r w:rsidR="00F870F5" w:rsidRPr="00567D41">
        <w:rPr>
          <w:rFonts w:ascii="Arial" w:hAnsi="Arial" w:cs="Arial"/>
          <w:b/>
          <w:smallCaps/>
          <w:sz w:val="28"/>
          <w:szCs w:val="28"/>
          <w:lang w:val="es-ES"/>
        </w:rPr>
        <w:t xml:space="preserve"> de 2017</w:t>
      </w:r>
    </w:p>
    <w:tbl>
      <w:tblPr>
        <w:tblpPr w:leftFromText="141" w:rightFromText="141" w:vertAnchor="text" w:horzAnchor="margin" w:tblpXSpec="center"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0"/>
      </w:tblGrid>
      <w:tr w:rsidR="001D47B2" w:rsidRPr="00567D41" w14:paraId="13CF317F" w14:textId="77777777" w:rsidTr="00635BF6">
        <w:trPr>
          <w:trHeight w:val="1520"/>
        </w:trPr>
        <w:tc>
          <w:tcPr>
            <w:tcW w:w="8350" w:type="dxa"/>
            <w:shd w:val="clear" w:color="auto" w:fill="E6E6E6"/>
          </w:tcPr>
          <w:p w14:paraId="3B7F0AD4" w14:textId="77777777" w:rsidR="001D47B2" w:rsidRPr="004A12E6" w:rsidRDefault="001D47B2" w:rsidP="00F9249F">
            <w:pPr>
              <w:jc w:val="both"/>
              <w:rPr>
                <w:rFonts w:ascii="Arial" w:hAnsi="Arial" w:cs="Arial"/>
                <w:b/>
                <w:sz w:val="18"/>
                <w:szCs w:val="18"/>
                <w:highlight w:val="lightGray"/>
              </w:rPr>
            </w:pPr>
            <w:r w:rsidRPr="004A12E6">
              <w:rPr>
                <w:rFonts w:ascii="Arial" w:hAnsi="Arial" w:cs="Arial"/>
                <w:b/>
                <w:sz w:val="18"/>
                <w:szCs w:val="18"/>
              </w:rPr>
              <w:t xml:space="preserve">ADVERTENCIA SOBRE CONFIDENCIALIDAD: </w:t>
            </w:r>
            <w:r w:rsidRPr="004A12E6">
              <w:rPr>
                <w:rFonts w:ascii="Arial" w:hAnsi="Arial" w:cs="Arial"/>
                <w:sz w:val="18"/>
                <w:szCs w:val="18"/>
              </w:rPr>
              <w:t>La información contenida en el presente documento tiene como fin la</w:t>
            </w:r>
            <w:r w:rsidR="00F721AA" w:rsidRPr="004A12E6">
              <w:rPr>
                <w:rFonts w:ascii="Arial" w:hAnsi="Arial" w:cs="Arial"/>
                <w:sz w:val="18"/>
                <w:szCs w:val="18"/>
              </w:rPr>
              <w:t xml:space="preserve"> discusión interna en </w:t>
            </w:r>
            <w:r w:rsidR="00F870F5" w:rsidRPr="004A12E6">
              <w:rPr>
                <w:rFonts w:ascii="Arial" w:hAnsi="Arial" w:cs="Arial"/>
                <w:sz w:val="18"/>
                <w:szCs w:val="18"/>
              </w:rPr>
              <w:t>FONPLATA</w:t>
            </w:r>
            <w:r w:rsidR="00F721AA" w:rsidRPr="004A12E6">
              <w:rPr>
                <w:rFonts w:ascii="Arial" w:hAnsi="Arial" w:cs="Arial"/>
                <w:sz w:val="18"/>
                <w:szCs w:val="18"/>
              </w:rPr>
              <w:t xml:space="preserve">. </w:t>
            </w:r>
            <w:r w:rsidRPr="004A12E6">
              <w:rPr>
                <w:rFonts w:ascii="Arial" w:hAnsi="Arial" w:cs="Arial"/>
                <w:sz w:val="18"/>
                <w:szCs w:val="18"/>
              </w:rPr>
              <w:t>Esta información es confidencial y sólo para uso de los directos destinatarios de la misma</w:t>
            </w:r>
            <w:r w:rsidR="00E44F5D" w:rsidRPr="004A12E6">
              <w:rPr>
                <w:rFonts w:ascii="Arial" w:hAnsi="Arial" w:cs="Arial"/>
                <w:sz w:val="18"/>
                <w:szCs w:val="18"/>
              </w:rPr>
              <w:t>, quienes, por consiguiente asumen,</w:t>
            </w:r>
            <w:r w:rsidR="00F721AA" w:rsidRPr="004A12E6">
              <w:rPr>
                <w:rFonts w:ascii="Arial" w:hAnsi="Arial" w:cs="Arial"/>
                <w:sz w:val="18"/>
                <w:szCs w:val="18"/>
              </w:rPr>
              <w:t xml:space="preserve">  en términos de la ley y los estatutos sociales del Banco y en especial las normas referentes al desempeño de los administradores, cualquier responsabilidad por perjuicios que puedan derivarse de su uso indiscreto, descuidado o no autorizado por la ley. </w:t>
            </w:r>
            <w:r w:rsidR="00E44F5D" w:rsidRPr="004A12E6">
              <w:rPr>
                <w:rFonts w:ascii="Arial" w:hAnsi="Arial" w:cs="Arial"/>
                <w:sz w:val="18"/>
                <w:szCs w:val="18"/>
              </w:rPr>
              <w:t xml:space="preserve">  </w:t>
            </w:r>
            <w:r w:rsidRPr="004A12E6">
              <w:rPr>
                <w:rFonts w:ascii="Arial" w:hAnsi="Arial" w:cs="Arial"/>
                <w:sz w:val="18"/>
                <w:szCs w:val="18"/>
              </w:rPr>
              <w:t xml:space="preserve">                                                                                                                                                                 </w:t>
            </w:r>
            <w:r w:rsidR="000649C4" w:rsidRPr="004A12E6">
              <w:rPr>
                <w:rFonts w:ascii="Arial" w:hAnsi="Arial" w:cs="Arial"/>
                <w:sz w:val="18"/>
                <w:szCs w:val="18"/>
              </w:rPr>
              <w:t xml:space="preserve">                          </w:t>
            </w:r>
          </w:p>
        </w:tc>
      </w:tr>
    </w:tbl>
    <w:p w14:paraId="0EAA9DBF" w14:textId="7C930A83" w:rsidR="001D47B2" w:rsidRDefault="001D47B2" w:rsidP="00CE6907">
      <w:pPr>
        <w:spacing w:before="120"/>
        <w:jc w:val="center"/>
        <w:rPr>
          <w:rFonts w:ascii="Arial" w:hAnsi="Arial" w:cs="Arial"/>
          <w:sz w:val="22"/>
          <w:szCs w:val="22"/>
          <w:lang w:val="es-ES"/>
        </w:rPr>
      </w:pPr>
    </w:p>
    <w:p w14:paraId="187C36E3" w14:textId="77777777" w:rsidR="00567D41" w:rsidRDefault="00567D41" w:rsidP="00CE6907">
      <w:pPr>
        <w:spacing w:before="120"/>
        <w:jc w:val="center"/>
        <w:rPr>
          <w:rFonts w:ascii="Arial" w:hAnsi="Arial" w:cs="Arial"/>
          <w:sz w:val="22"/>
          <w:szCs w:val="22"/>
          <w:lang w:val="es-ES"/>
        </w:rPr>
        <w:sectPr w:rsidR="00567D41" w:rsidSect="00567D41">
          <w:headerReference w:type="even" r:id="rId8"/>
          <w:headerReference w:type="default" r:id="rId9"/>
          <w:footerReference w:type="even" r:id="rId10"/>
          <w:footerReference w:type="default" r:id="rId11"/>
          <w:pgSz w:w="12240" w:h="15840"/>
          <w:pgMar w:top="1440" w:right="1800" w:bottom="1440" w:left="1800" w:header="720" w:footer="720" w:gutter="0"/>
          <w:cols w:space="720"/>
          <w:titlePg/>
          <w:docGrid w:linePitch="272"/>
        </w:sectPr>
      </w:pPr>
    </w:p>
    <w:p w14:paraId="42725C3D" w14:textId="77777777" w:rsidR="00FA548F" w:rsidRPr="004A12E6" w:rsidRDefault="00F870F5" w:rsidP="001D47B2">
      <w:pPr>
        <w:tabs>
          <w:tab w:val="right" w:pos="5168"/>
        </w:tabs>
        <w:spacing w:after="120"/>
        <w:jc w:val="center"/>
        <w:rPr>
          <w:rFonts w:ascii="Arial" w:hAnsi="Arial" w:cs="Arial"/>
          <w:b/>
          <w:sz w:val="24"/>
          <w:szCs w:val="24"/>
          <w:lang w:val="es-ES_tradnl"/>
        </w:rPr>
      </w:pPr>
      <w:r w:rsidRPr="004A12E6">
        <w:rPr>
          <w:rFonts w:ascii="Arial" w:hAnsi="Arial" w:cs="Arial"/>
          <w:b/>
          <w:sz w:val="24"/>
          <w:szCs w:val="24"/>
          <w:lang w:val="es-ES_tradnl"/>
        </w:rPr>
        <w:lastRenderedPageBreak/>
        <w:t>REGIONAL</w:t>
      </w:r>
    </w:p>
    <w:p w14:paraId="38495E50" w14:textId="77777777" w:rsidR="00FA548F" w:rsidRPr="00567D41" w:rsidRDefault="00FA548F" w:rsidP="00FA548F">
      <w:pPr>
        <w:pStyle w:val="Newpage"/>
        <w:rPr>
          <w:rFonts w:ascii="Arial" w:hAnsi="Arial" w:cs="Arial"/>
          <w:sz w:val="22"/>
          <w:szCs w:val="22"/>
        </w:rPr>
      </w:pPr>
    </w:p>
    <w:p w14:paraId="71B3E7D8" w14:textId="77777777" w:rsidR="00F870F5" w:rsidRPr="00567D41" w:rsidRDefault="00F870F5" w:rsidP="00F870F5">
      <w:pPr>
        <w:tabs>
          <w:tab w:val="right" w:pos="6365"/>
        </w:tabs>
        <w:spacing w:after="120"/>
        <w:jc w:val="center"/>
        <w:rPr>
          <w:rFonts w:ascii="Arial" w:hAnsi="Arial" w:cs="Arial"/>
          <w:b/>
          <w:smallCaps/>
          <w:sz w:val="22"/>
          <w:szCs w:val="22"/>
          <w:lang w:val="es-ES"/>
        </w:rPr>
      </w:pPr>
      <w:r w:rsidRPr="00567D41">
        <w:rPr>
          <w:rFonts w:ascii="Arial" w:hAnsi="Arial" w:cs="Arial"/>
          <w:b/>
          <w:smallCaps/>
          <w:sz w:val="22"/>
          <w:szCs w:val="22"/>
          <w:lang w:val="es-ES_tradnl"/>
        </w:rPr>
        <w:t>Programa Global de Crédito para la Integración Regional de los Países de la Cuenca del Plata</w:t>
      </w:r>
    </w:p>
    <w:p w14:paraId="1DD23FEF" w14:textId="77777777" w:rsidR="00F870F5" w:rsidRPr="00567D41" w:rsidRDefault="00F870F5" w:rsidP="00F870F5">
      <w:pPr>
        <w:tabs>
          <w:tab w:val="right" w:pos="6365"/>
        </w:tabs>
        <w:spacing w:after="120"/>
        <w:jc w:val="center"/>
        <w:rPr>
          <w:rFonts w:ascii="Arial" w:hAnsi="Arial" w:cs="Arial"/>
          <w:b/>
          <w:smallCaps/>
          <w:sz w:val="22"/>
          <w:szCs w:val="22"/>
          <w:lang w:val="es-ES"/>
        </w:rPr>
      </w:pPr>
      <w:r w:rsidRPr="00567D41">
        <w:rPr>
          <w:rFonts w:ascii="Arial" w:hAnsi="Arial" w:cs="Arial"/>
          <w:b/>
          <w:smallCaps/>
          <w:sz w:val="22"/>
          <w:szCs w:val="22"/>
          <w:lang w:val="es-ES"/>
        </w:rPr>
        <w:t>(RG</w:t>
      </w:r>
      <w:r w:rsidRPr="00567D41">
        <w:rPr>
          <w:rFonts w:ascii="Arial" w:hAnsi="Arial" w:cs="Arial"/>
          <w:b/>
          <w:smallCaps/>
          <w:sz w:val="22"/>
          <w:szCs w:val="22"/>
          <w:lang w:val="es-ES_tradnl"/>
        </w:rPr>
        <w:t>-L1115</w:t>
      </w:r>
      <w:r w:rsidRPr="00567D41">
        <w:rPr>
          <w:rFonts w:ascii="Arial" w:hAnsi="Arial" w:cs="Arial"/>
          <w:b/>
          <w:smallCaps/>
          <w:sz w:val="22"/>
          <w:szCs w:val="22"/>
          <w:lang w:val="es-ES"/>
        </w:rPr>
        <w:t>)</w:t>
      </w:r>
    </w:p>
    <w:p w14:paraId="25EB6E0C" w14:textId="77777777" w:rsidR="00FA548F" w:rsidRPr="00567D41" w:rsidRDefault="00FA548F" w:rsidP="00FA548F">
      <w:pPr>
        <w:tabs>
          <w:tab w:val="right" w:pos="6365"/>
        </w:tabs>
        <w:spacing w:after="120"/>
        <w:jc w:val="center"/>
        <w:rPr>
          <w:rFonts w:ascii="Arial" w:hAnsi="Arial" w:cs="Arial"/>
          <w:sz w:val="22"/>
          <w:szCs w:val="22"/>
          <w:lang w:val="es-ES_tradnl"/>
        </w:rPr>
      </w:pPr>
      <w:r w:rsidRPr="00567D41">
        <w:rPr>
          <w:rFonts w:ascii="Arial" w:hAnsi="Arial" w:cs="Arial"/>
          <w:b/>
          <w:sz w:val="22"/>
          <w:szCs w:val="22"/>
          <w:lang w:val="es-ES_tradnl"/>
        </w:rPr>
        <w:t xml:space="preserve">REGLAMENTO </w:t>
      </w:r>
      <w:r w:rsidR="00F870F5" w:rsidRPr="00567D41">
        <w:rPr>
          <w:rFonts w:ascii="Arial" w:hAnsi="Arial" w:cs="Arial"/>
          <w:b/>
          <w:sz w:val="22"/>
          <w:szCs w:val="22"/>
          <w:lang w:val="es-ES_tradnl"/>
        </w:rPr>
        <w:t>OPERATIVO</w:t>
      </w:r>
    </w:p>
    <w:p w14:paraId="53E97B01" w14:textId="77777777" w:rsidR="00FA548F" w:rsidRPr="004A12E6" w:rsidRDefault="00FA548F" w:rsidP="00FA548F">
      <w:pPr>
        <w:rPr>
          <w:rFonts w:ascii="Arial" w:hAnsi="Arial" w:cs="Arial"/>
          <w:sz w:val="22"/>
          <w:szCs w:val="22"/>
          <w:lang w:val="es-ES_tradnl"/>
        </w:rPr>
      </w:pPr>
    </w:p>
    <w:p w14:paraId="3F20BB7E" w14:textId="52657C83" w:rsidR="003469B4" w:rsidRPr="004A12E6" w:rsidRDefault="00FA548F"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lang w:val="es-ES_tradnl"/>
        </w:rPr>
        <w:fldChar w:fldCharType="begin"/>
      </w:r>
      <w:r w:rsidRPr="004A12E6">
        <w:rPr>
          <w:rFonts w:ascii="Arial" w:hAnsi="Arial" w:cs="Arial"/>
          <w:sz w:val="22"/>
          <w:szCs w:val="22"/>
          <w:lang w:val="es-ES_tradnl"/>
        </w:rPr>
        <w:instrText xml:space="preserve"> TOC \f \t "Chapter,1,FirstHeading,2,SecHeading,3" </w:instrText>
      </w:r>
      <w:r w:rsidRPr="004A12E6">
        <w:rPr>
          <w:rFonts w:ascii="Arial" w:hAnsi="Arial" w:cs="Arial"/>
          <w:sz w:val="22"/>
          <w:szCs w:val="22"/>
          <w:lang w:val="es-ES_tradnl"/>
        </w:rPr>
        <w:fldChar w:fldCharType="separate"/>
      </w:r>
      <w:r w:rsidR="003469B4" w:rsidRPr="004A12E6">
        <w:rPr>
          <w:rFonts w:ascii="Arial" w:hAnsi="Arial" w:cs="Arial"/>
          <w:sz w:val="22"/>
          <w:szCs w:val="22"/>
        </w:rPr>
        <w:t>I.</w:t>
      </w:r>
      <w:r w:rsidR="003469B4" w:rsidRPr="004A12E6">
        <w:rPr>
          <w:rFonts w:ascii="Arial" w:eastAsiaTheme="minorEastAsia" w:hAnsi="Arial" w:cs="Arial"/>
          <w:sz w:val="22"/>
          <w:szCs w:val="22"/>
          <w:lang w:val="es-ES_tradnl" w:eastAsia="es-ES_tradnl"/>
        </w:rPr>
        <w:tab/>
      </w:r>
      <w:r w:rsidR="003469B4" w:rsidRPr="004A12E6">
        <w:rPr>
          <w:rFonts w:ascii="Arial" w:hAnsi="Arial" w:cs="Arial"/>
          <w:sz w:val="22"/>
          <w:szCs w:val="22"/>
        </w:rPr>
        <w:t>Introducción</w:t>
      </w:r>
      <w:r w:rsidR="003469B4" w:rsidRPr="004A12E6">
        <w:rPr>
          <w:rFonts w:ascii="Arial" w:hAnsi="Arial" w:cs="Arial"/>
          <w:sz w:val="22"/>
          <w:szCs w:val="22"/>
        </w:rPr>
        <w:tab/>
      </w:r>
      <w:r w:rsidR="003469B4" w:rsidRPr="004A12E6">
        <w:rPr>
          <w:rFonts w:ascii="Arial" w:hAnsi="Arial" w:cs="Arial"/>
          <w:sz w:val="22"/>
          <w:szCs w:val="22"/>
        </w:rPr>
        <w:fldChar w:fldCharType="begin"/>
      </w:r>
      <w:r w:rsidR="003469B4" w:rsidRPr="004A12E6">
        <w:rPr>
          <w:rFonts w:ascii="Arial" w:hAnsi="Arial" w:cs="Arial"/>
          <w:sz w:val="22"/>
          <w:szCs w:val="22"/>
        </w:rPr>
        <w:instrText xml:space="preserve"> PAGEREF _Toc491023250 \h </w:instrText>
      </w:r>
      <w:r w:rsidR="003469B4" w:rsidRPr="004A12E6">
        <w:rPr>
          <w:rFonts w:ascii="Arial" w:hAnsi="Arial" w:cs="Arial"/>
          <w:sz w:val="22"/>
          <w:szCs w:val="22"/>
        </w:rPr>
      </w:r>
      <w:r w:rsidR="003469B4" w:rsidRPr="004A12E6">
        <w:rPr>
          <w:rFonts w:ascii="Arial" w:hAnsi="Arial" w:cs="Arial"/>
          <w:sz w:val="22"/>
          <w:szCs w:val="22"/>
        </w:rPr>
        <w:fldChar w:fldCharType="separate"/>
      </w:r>
      <w:r w:rsidR="000D408D">
        <w:rPr>
          <w:rFonts w:ascii="Arial" w:hAnsi="Arial" w:cs="Arial"/>
          <w:sz w:val="22"/>
          <w:szCs w:val="22"/>
        </w:rPr>
        <w:t>3</w:t>
      </w:r>
      <w:r w:rsidR="003469B4" w:rsidRPr="004A12E6">
        <w:rPr>
          <w:rFonts w:ascii="Arial" w:hAnsi="Arial" w:cs="Arial"/>
          <w:sz w:val="22"/>
          <w:szCs w:val="22"/>
        </w:rPr>
        <w:fldChar w:fldCharType="end"/>
      </w:r>
    </w:p>
    <w:p w14:paraId="65C59A5A" w14:textId="6D4ED723" w:rsidR="003469B4" w:rsidRPr="004A12E6" w:rsidRDefault="003469B4"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rPr>
        <w:t>II.</w:t>
      </w:r>
      <w:r w:rsidRPr="004A12E6">
        <w:rPr>
          <w:rFonts w:ascii="Arial" w:eastAsiaTheme="minorEastAsia" w:hAnsi="Arial" w:cs="Arial"/>
          <w:sz w:val="22"/>
          <w:szCs w:val="22"/>
          <w:lang w:val="es-ES_tradnl" w:eastAsia="es-ES_tradnl"/>
        </w:rPr>
        <w:tab/>
      </w:r>
      <w:r w:rsidRPr="004A12E6">
        <w:rPr>
          <w:rFonts w:ascii="Arial" w:hAnsi="Arial" w:cs="Arial"/>
          <w:sz w:val="22"/>
          <w:szCs w:val="22"/>
        </w:rPr>
        <w:t>Descripción General Del Programa</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_Toc491023251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3</w:t>
      </w:r>
      <w:r w:rsidRPr="004A12E6">
        <w:rPr>
          <w:rFonts w:ascii="Arial" w:hAnsi="Arial" w:cs="Arial"/>
          <w:sz w:val="22"/>
          <w:szCs w:val="22"/>
        </w:rPr>
        <w:fldChar w:fldCharType="end"/>
      </w:r>
    </w:p>
    <w:p w14:paraId="68BF56C5" w14:textId="11DAF545" w:rsidR="003469B4" w:rsidRPr="004A12E6" w:rsidRDefault="003469B4"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rPr>
        <w:t>III.</w:t>
      </w:r>
      <w:r w:rsidRPr="004A12E6">
        <w:rPr>
          <w:rFonts w:ascii="Arial" w:eastAsiaTheme="minorEastAsia" w:hAnsi="Arial" w:cs="Arial"/>
          <w:sz w:val="22"/>
          <w:szCs w:val="22"/>
          <w:lang w:val="es-ES_tradnl" w:eastAsia="es-ES_tradnl"/>
        </w:rPr>
        <w:tab/>
      </w:r>
      <w:r w:rsidRPr="004A12E6">
        <w:rPr>
          <w:rFonts w:ascii="Arial" w:hAnsi="Arial" w:cs="Arial"/>
          <w:sz w:val="22"/>
          <w:szCs w:val="22"/>
        </w:rPr>
        <w:t>Estructura de Gobernanza del Proyecto</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_Toc491023252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3</w:t>
      </w:r>
      <w:r w:rsidRPr="004A12E6">
        <w:rPr>
          <w:rFonts w:ascii="Arial" w:hAnsi="Arial" w:cs="Arial"/>
          <w:sz w:val="22"/>
          <w:szCs w:val="22"/>
        </w:rPr>
        <w:fldChar w:fldCharType="end"/>
      </w:r>
    </w:p>
    <w:p w14:paraId="0F70A8DF" w14:textId="08D1FFF2" w:rsidR="003469B4" w:rsidRPr="004A12E6" w:rsidRDefault="003469B4"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rPr>
        <w:t>IV.</w:t>
      </w:r>
      <w:r w:rsidRPr="004A12E6">
        <w:rPr>
          <w:rFonts w:ascii="Arial" w:eastAsiaTheme="minorEastAsia" w:hAnsi="Arial" w:cs="Arial"/>
          <w:sz w:val="22"/>
          <w:szCs w:val="22"/>
          <w:lang w:val="es-ES_tradnl" w:eastAsia="es-ES_tradnl"/>
        </w:rPr>
        <w:tab/>
      </w:r>
      <w:r w:rsidRPr="004A12E6">
        <w:rPr>
          <w:rFonts w:ascii="Arial" w:hAnsi="Arial" w:cs="Arial"/>
          <w:sz w:val="22"/>
          <w:szCs w:val="22"/>
        </w:rPr>
        <w:t>Características Generales De Los Préstamos De FONPLATA A Ser Fondeados Con Los Recursos Del Programa</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_Toc491023253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6</w:t>
      </w:r>
      <w:r w:rsidRPr="004A12E6">
        <w:rPr>
          <w:rFonts w:ascii="Arial" w:hAnsi="Arial" w:cs="Arial"/>
          <w:sz w:val="22"/>
          <w:szCs w:val="22"/>
        </w:rPr>
        <w:fldChar w:fldCharType="end"/>
      </w:r>
    </w:p>
    <w:p w14:paraId="700B3CAA" w14:textId="557FD94F" w:rsidR="003469B4" w:rsidRPr="004A12E6" w:rsidRDefault="003469B4"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rPr>
        <w:t>V.</w:t>
      </w:r>
      <w:r w:rsidRPr="004A12E6">
        <w:rPr>
          <w:rFonts w:ascii="Arial" w:eastAsiaTheme="minorEastAsia" w:hAnsi="Arial" w:cs="Arial"/>
          <w:sz w:val="22"/>
          <w:szCs w:val="22"/>
          <w:lang w:val="es-ES_tradnl" w:eastAsia="es-ES_tradnl"/>
        </w:rPr>
        <w:tab/>
      </w:r>
      <w:r w:rsidRPr="004A12E6">
        <w:rPr>
          <w:rFonts w:ascii="Arial" w:hAnsi="Arial" w:cs="Arial"/>
          <w:sz w:val="22"/>
          <w:szCs w:val="22"/>
        </w:rPr>
        <w:t>Características Específicas de los Sub-préstamos Sujetos a Financiación del Programa</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_Toc491023254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7</w:t>
      </w:r>
      <w:r w:rsidRPr="004A12E6">
        <w:rPr>
          <w:rFonts w:ascii="Arial" w:hAnsi="Arial" w:cs="Arial"/>
          <w:sz w:val="22"/>
          <w:szCs w:val="22"/>
        </w:rPr>
        <w:fldChar w:fldCharType="end"/>
      </w:r>
    </w:p>
    <w:p w14:paraId="7A2334CC" w14:textId="24C08BAF" w:rsidR="003469B4" w:rsidRPr="004A12E6" w:rsidRDefault="003469B4"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rPr>
        <w:t>VI.</w:t>
      </w:r>
      <w:r w:rsidRPr="004A12E6">
        <w:rPr>
          <w:rFonts w:ascii="Arial" w:eastAsiaTheme="minorEastAsia" w:hAnsi="Arial" w:cs="Arial"/>
          <w:sz w:val="22"/>
          <w:szCs w:val="22"/>
          <w:lang w:val="es-ES_tradnl" w:eastAsia="es-ES_tradnl"/>
        </w:rPr>
        <w:tab/>
      </w:r>
      <w:r w:rsidRPr="004A12E6">
        <w:rPr>
          <w:rFonts w:ascii="Arial" w:hAnsi="Arial" w:cs="Arial"/>
          <w:sz w:val="22"/>
          <w:szCs w:val="22"/>
        </w:rPr>
        <w:t>Criterios de Elegibilidad</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_Toc491023255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9</w:t>
      </w:r>
      <w:r w:rsidRPr="004A12E6">
        <w:rPr>
          <w:rFonts w:ascii="Arial" w:hAnsi="Arial" w:cs="Arial"/>
          <w:sz w:val="22"/>
          <w:szCs w:val="22"/>
        </w:rPr>
        <w:fldChar w:fldCharType="end"/>
      </w:r>
    </w:p>
    <w:p w14:paraId="33AD7DCE" w14:textId="09BB8634" w:rsidR="003469B4" w:rsidRPr="004A12E6" w:rsidRDefault="003469B4"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rPr>
        <w:t>VII.</w:t>
      </w:r>
      <w:r w:rsidRPr="004A12E6">
        <w:rPr>
          <w:rFonts w:ascii="Arial" w:eastAsiaTheme="minorEastAsia" w:hAnsi="Arial" w:cs="Arial"/>
          <w:sz w:val="22"/>
          <w:szCs w:val="22"/>
          <w:lang w:val="es-ES_tradnl" w:eastAsia="es-ES_tradnl"/>
        </w:rPr>
        <w:tab/>
      </w:r>
      <w:r w:rsidRPr="004A12E6">
        <w:rPr>
          <w:rFonts w:ascii="Arial" w:hAnsi="Arial" w:cs="Arial"/>
          <w:sz w:val="22"/>
          <w:szCs w:val="22"/>
        </w:rPr>
        <w:t>Otras Condiciones de los Sub-Préstamos con Financiación del Programa</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_Toc491023256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15</w:t>
      </w:r>
      <w:r w:rsidRPr="004A12E6">
        <w:rPr>
          <w:rFonts w:ascii="Arial" w:hAnsi="Arial" w:cs="Arial"/>
          <w:sz w:val="22"/>
          <w:szCs w:val="22"/>
        </w:rPr>
        <w:fldChar w:fldCharType="end"/>
      </w:r>
    </w:p>
    <w:p w14:paraId="21C01FE1" w14:textId="7A183342" w:rsidR="003469B4" w:rsidRPr="004A12E6" w:rsidRDefault="003469B4" w:rsidP="004A12E6">
      <w:pPr>
        <w:pStyle w:val="TOC1"/>
        <w:rPr>
          <w:rFonts w:ascii="Arial" w:eastAsiaTheme="minorEastAsia" w:hAnsi="Arial" w:cs="Arial"/>
          <w:sz w:val="22"/>
          <w:szCs w:val="22"/>
          <w:lang w:val="es-ES_tradnl" w:eastAsia="es-ES_tradnl"/>
        </w:rPr>
      </w:pPr>
      <w:r w:rsidRPr="004A12E6">
        <w:rPr>
          <w:rFonts w:ascii="Arial" w:hAnsi="Arial" w:cs="Arial"/>
          <w:sz w:val="22"/>
          <w:szCs w:val="22"/>
        </w:rPr>
        <w:t>VIII.</w:t>
      </w:r>
      <w:r w:rsidRPr="004A12E6">
        <w:rPr>
          <w:rFonts w:ascii="Arial" w:eastAsiaTheme="minorEastAsia" w:hAnsi="Arial" w:cs="Arial"/>
          <w:sz w:val="22"/>
          <w:szCs w:val="22"/>
          <w:lang w:val="es-ES_tradnl" w:eastAsia="es-ES_tradnl"/>
        </w:rPr>
        <w:tab/>
      </w:r>
      <w:r w:rsidRPr="004A12E6">
        <w:rPr>
          <w:rFonts w:ascii="Arial" w:hAnsi="Arial" w:cs="Arial"/>
          <w:sz w:val="22"/>
          <w:szCs w:val="22"/>
        </w:rPr>
        <w:t>Cesión de los Sub-Préstamos</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_Toc491023257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17</w:t>
      </w:r>
      <w:r w:rsidRPr="004A12E6">
        <w:rPr>
          <w:rFonts w:ascii="Arial" w:hAnsi="Arial" w:cs="Arial"/>
          <w:sz w:val="22"/>
          <w:szCs w:val="22"/>
        </w:rPr>
        <w:fldChar w:fldCharType="end"/>
      </w:r>
    </w:p>
    <w:p w14:paraId="6293BE9F" w14:textId="0D7357ED" w:rsidR="003469B4" w:rsidRPr="004A12E6" w:rsidRDefault="003469B4" w:rsidP="004A12E6">
      <w:pPr>
        <w:pStyle w:val="TOC1"/>
        <w:rPr>
          <w:rFonts w:ascii="Arial" w:hAnsi="Arial" w:cs="Arial"/>
          <w:sz w:val="22"/>
          <w:szCs w:val="22"/>
        </w:rPr>
      </w:pPr>
      <w:r w:rsidRPr="004A12E6">
        <w:rPr>
          <w:rFonts w:ascii="Arial" w:hAnsi="Arial" w:cs="Arial"/>
          <w:sz w:val="22"/>
          <w:szCs w:val="22"/>
        </w:rPr>
        <w:t>IX.</w:t>
      </w:r>
      <w:r w:rsidRPr="004A12E6">
        <w:rPr>
          <w:rFonts w:ascii="Arial" w:eastAsiaTheme="minorEastAsia" w:hAnsi="Arial" w:cs="Arial"/>
          <w:sz w:val="22"/>
          <w:szCs w:val="22"/>
          <w:lang w:val="es-ES_tradnl" w:eastAsia="es-ES_tradnl"/>
        </w:rPr>
        <w:tab/>
      </w:r>
      <w:r w:rsidRPr="004A12E6">
        <w:rPr>
          <w:rFonts w:ascii="Arial" w:hAnsi="Arial" w:cs="Arial"/>
          <w:sz w:val="22"/>
          <w:szCs w:val="22"/>
        </w:rPr>
        <w:t>Modificación de Disposiciones Legales y de Esta reglamento de Crédito</w:t>
      </w:r>
      <w:r w:rsidRPr="004A12E6">
        <w:rPr>
          <w:rFonts w:ascii="Arial" w:hAnsi="Arial" w:cs="Arial"/>
          <w:sz w:val="22"/>
          <w:szCs w:val="22"/>
        </w:rPr>
        <w:tab/>
      </w:r>
      <w:r w:rsidRPr="004A12E6">
        <w:rPr>
          <w:rFonts w:ascii="Arial" w:hAnsi="Arial" w:cs="Arial"/>
          <w:sz w:val="22"/>
          <w:szCs w:val="22"/>
        </w:rPr>
        <w:fldChar w:fldCharType="begin"/>
      </w:r>
      <w:r w:rsidRPr="004A12E6">
        <w:rPr>
          <w:rFonts w:ascii="Arial" w:hAnsi="Arial" w:cs="Arial"/>
          <w:sz w:val="22"/>
          <w:szCs w:val="22"/>
        </w:rPr>
        <w:instrText xml:space="preserve"> PAGEREF _Toc491023258 \h </w:instrText>
      </w:r>
      <w:r w:rsidRPr="004A12E6">
        <w:rPr>
          <w:rFonts w:ascii="Arial" w:hAnsi="Arial" w:cs="Arial"/>
          <w:sz w:val="22"/>
          <w:szCs w:val="22"/>
        </w:rPr>
      </w:r>
      <w:r w:rsidRPr="004A12E6">
        <w:rPr>
          <w:rFonts w:ascii="Arial" w:hAnsi="Arial" w:cs="Arial"/>
          <w:sz w:val="22"/>
          <w:szCs w:val="22"/>
        </w:rPr>
        <w:fldChar w:fldCharType="separate"/>
      </w:r>
      <w:r w:rsidR="000D408D">
        <w:rPr>
          <w:rFonts w:ascii="Arial" w:hAnsi="Arial" w:cs="Arial"/>
          <w:sz w:val="22"/>
          <w:szCs w:val="22"/>
        </w:rPr>
        <w:t>17</w:t>
      </w:r>
      <w:r w:rsidRPr="004A12E6">
        <w:rPr>
          <w:rFonts w:ascii="Arial" w:hAnsi="Arial" w:cs="Arial"/>
          <w:sz w:val="22"/>
          <w:szCs w:val="22"/>
        </w:rPr>
        <w:fldChar w:fldCharType="end"/>
      </w:r>
    </w:p>
    <w:p w14:paraId="77043C65" w14:textId="512A879F" w:rsidR="00567D41" w:rsidRPr="004A12E6" w:rsidRDefault="00567D41" w:rsidP="00567D41">
      <w:pPr>
        <w:rPr>
          <w:rFonts w:ascii="Arial" w:eastAsiaTheme="minorEastAsia" w:hAnsi="Arial" w:cs="Arial"/>
          <w:noProof/>
          <w:sz w:val="22"/>
          <w:szCs w:val="22"/>
        </w:rPr>
      </w:pPr>
    </w:p>
    <w:p w14:paraId="06639F00" w14:textId="77777777" w:rsidR="00567D41" w:rsidRPr="004A12E6" w:rsidRDefault="00567D41" w:rsidP="00567D41">
      <w:pPr>
        <w:rPr>
          <w:rFonts w:ascii="Arial" w:eastAsiaTheme="minorEastAsia" w:hAnsi="Arial" w:cs="Arial"/>
          <w:noProof/>
          <w:sz w:val="22"/>
          <w:szCs w:val="22"/>
        </w:rPr>
        <w:sectPr w:rsidR="00567D41" w:rsidRPr="004A12E6" w:rsidSect="00567D41">
          <w:pgSz w:w="12240" w:h="15840"/>
          <w:pgMar w:top="1440" w:right="1800" w:bottom="1440" w:left="1800" w:header="720" w:footer="720" w:gutter="0"/>
          <w:cols w:space="720"/>
          <w:titlePg/>
          <w:docGrid w:linePitch="272"/>
        </w:sectPr>
      </w:pPr>
    </w:p>
    <w:p w14:paraId="5904C954" w14:textId="77777777" w:rsidR="00CA31AE" w:rsidRPr="00FD0EF4" w:rsidRDefault="00FA548F" w:rsidP="004A12E6">
      <w:pPr>
        <w:pStyle w:val="TOC1"/>
        <w:sectPr w:rsidR="00CA31AE" w:rsidRPr="00FD0EF4" w:rsidSect="00567D41">
          <w:pgSz w:w="12240" w:h="15840"/>
          <w:pgMar w:top="1440" w:right="1800" w:bottom="1440" w:left="1800" w:header="720" w:footer="720" w:gutter="0"/>
          <w:cols w:space="720"/>
          <w:titlePg/>
          <w:docGrid w:linePitch="272"/>
        </w:sectPr>
      </w:pPr>
      <w:r w:rsidRPr="004A12E6">
        <w:rPr>
          <w:rFonts w:ascii="Arial" w:hAnsi="Arial" w:cs="Arial"/>
          <w:sz w:val="22"/>
          <w:szCs w:val="22"/>
          <w:lang w:val="es-ES_tradnl"/>
        </w:rPr>
        <w:lastRenderedPageBreak/>
        <w:fldChar w:fldCharType="end"/>
      </w:r>
    </w:p>
    <w:p w14:paraId="27AC871D" w14:textId="77777777" w:rsidR="00FA548F" w:rsidRPr="00FD0EF4" w:rsidRDefault="000649C4" w:rsidP="00922177">
      <w:pPr>
        <w:pStyle w:val="Chapter"/>
        <w:tabs>
          <w:tab w:val="clear" w:pos="1440"/>
        </w:tabs>
        <w:spacing w:before="0"/>
        <w:ind w:left="540" w:hanging="450"/>
        <w:rPr>
          <w:rFonts w:ascii="Arial" w:hAnsi="Arial" w:cs="Arial"/>
          <w:szCs w:val="22"/>
        </w:rPr>
      </w:pPr>
      <w:bookmarkStart w:id="1" w:name="_Toc491023250"/>
      <w:r w:rsidRPr="00FD0EF4">
        <w:rPr>
          <w:rFonts w:ascii="Arial" w:hAnsi="Arial" w:cs="Arial"/>
          <w:szCs w:val="22"/>
        </w:rPr>
        <w:t>I</w:t>
      </w:r>
      <w:r w:rsidR="001D47B2" w:rsidRPr="00FD0EF4">
        <w:rPr>
          <w:rFonts w:ascii="Arial" w:hAnsi="Arial" w:cs="Arial"/>
          <w:szCs w:val="22"/>
        </w:rPr>
        <w:t>ntroducción</w:t>
      </w:r>
      <w:bookmarkEnd w:id="1"/>
    </w:p>
    <w:p w14:paraId="20C83715" w14:textId="661ED26E" w:rsidR="009C35E9" w:rsidRPr="00567D41" w:rsidRDefault="009C35E9" w:rsidP="00567D41">
      <w:pPr>
        <w:pStyle w:val="Paragraph"/>
        <w:tabs>
          <w:tab w:val="clear" w:pos="2736"/>
        </w:tabs>
        <w:ind w:left="540" w:hanging="540"/>
        <w:rPr>
          <w:rFonts w:ascii="Arial" w:hAnsi="Arial" w:cs="Arial"/>
          <w:sz w:val="22"/>
          <w:szCs w:val="22"/>
        </w:rPr>
      </w:pPr>
      <w:bookmarkStart w:id="2" w:name="_Ref328643831"/>
      <w:r w:rsidRPr="00567D41">
        <w:rPr>
          <w:rFonts w:ascii="Arial" w:hAnsi="Arial" w:cs="Arial"/>
          <w:sz w:val="22"/>
          <w:szCs w:val="22"/>
        </w:rPr>
        <w:t xml:space="preserve">Este documento presenta el </w:t>
      </w:r>
      <w:r w:rsidR="00F870F5" w:rsidRPr="00567D41">
        <w:rPr>
          <w:rFonts w:ascii="Arial" w:hAnsi="Arial" w:cs="Arial"/>
          <w:sz w:val="22"/>
          <w:szCs w:val="22"/>
        </w:rPr>
        <w:t>Reglamento Operativo</w:t>
      </w:r>
      <w:r w:rsidRPr="00567D41">
        <w:rPr>
          <w:rFonts w:ascii="Arial" w:hAnsi="Arial" w:cs="Arial"/>
          <w:sz w:val="22"/>
          <w:szCs w:val="22"/>
        </w:rPr>
        <w:t xml:space="preserve"> del </w:t>
      </w:r>
      <w:r w:rsidR="00F870F5" w:rsidRPr="00567D41">
        <w:rPr>
          <w:rFonts w:ascii="Arial" w:hAnsi="Arial" w:cs="Arial"/>
          <w:sz w:val="22"/>
          <w:szCs w:val="22"/>
        </w:rPr>
        <w:t>Programa</w:t>
      </w:r>
      <w:r w:rsidRPr="00567D41">
        <w:rPr>
          <w:rFonts w:ascii="Arial" w:hAnsi="Arial" w:cs="Arial"/>
          <w:sz w:val="22"/>
          <w:szCs w:val="22"/>
        </w:rPr>
        <w:t xml:space="preserve"> Global de Crédito </w:t>
      </w:r>
      <w:r w:rsidR="00F870F5" w:rsidRPr="00567D41">
        <w:rPr>
          <w:rFonts w:ascii="Arial" w:hAnsi="Arial" w:cs="Arial"/>
          <w:sz w:val="22"/>
          <w:szCs w:val="22"/>
        </w:rPr>
        <w:t>para la Integración Regional de los Países de la Cuenca del Plata</w:t>
      </w:r>
      <w:r w:rsidR="008861BB" w:rsidRPr="00567D41">
        <w:rPr>
          <w:rFonts w:ascii="Arial" w:hAnsi="Arial" w:cs="Arial"/>
          <w:sz w:val="22"/>
          <w:szCs w:val="22"/>
        </w:rPr>
        <w:t xml:space="preserve"> -RG-L1115</w:t>
      </w:r>
      <w:r w:rsidR="00F870F5" w:rsidRPr="00567D41">
        <w:rPr>
          <w:rFonts w:ascii="Arial" w:hAnsi="Arial" w:cs="Arial"/>
          <w:sz w:val="22"/>
          <w:szCs w:val="22"/>
        </w:rPr>
        <w:t xml:space="preserve"> </w:t>
      </w:r>
      <w:r w:rsidRPr="00567D41">
        <w:rPr>
          <w:rFonts w:ascii="Arial" w:hAnsi="Arial" w:cs="Arial"/>
          <w:sz w:val="22"/>
          <w:szCs w:val="22"/>
        </w:rPr>
        <w:t xml:space="preserve">(el </w:t>
      </w:r>
      <w:r w:rsidR="004A12E6">
        <w:rPr>
          <w:rFonts w:ascii="Arial" w:hAnsi="Arial" w:cs="Arial"/>
          <w:sz w:val="22"/>
          <w:szCs w:val="22"/>
        </w:rPr>
        <w:t>p</w:t>
      </w:r>
      <w:r w:rsidRPr="00567D41">
        <w:rPr>
          <w:rFonts w:ascii="Arial" w:hAnsi="Arial" w:cs="Arial"/>
          <w:sz w:val="22"/>
          <w:szCs w:val="22"/>
        </w:rPr>
        <w:t>rograma)</w:t>
      </w:r>
      <w:r w:rsidR="008861BB" w:rsidRPr="00567D41">
        <w:rPr>
          <w:rFonts w:ascii="Arial" w:hAnsi="Arial" w:cs="Arial"/>
          <w:sz w:val="22"/>
          <w:szCs w:val="22"/>
        </w:rPr>
        <w:t>,</w:t>
      </w:r>
      <w:r w:rsidRPr="00567D41">
        <w:rPr>
          <w:rFonts w:ascii="Arial" w:hAnsi="Arial" w:cs="Arial"/>
          <w:sz w:val="22"/>
          <w:szCs w:val="22"/>
        </w:rPr>
        <w:t xml:space="preserve"> </w:t>
      </w:r>
      <w:r w:rsidR="00F870F5" w:rsidRPr="00567D41">
        <w:rPr>
          <w:rFonts w:ascii="Arial" w:hAnsi="Arial" w:cs="Arial"/>
          <w:sz w:val="22"/>
          <w:szCs w:val="22"/>
        </w:rPr>
        <w:t>entre el Banco Interamericano de Desarrollo (BID/el Banco) y el Fondo Financiero para el Desarrollo de la Cuenca del Plata</w:t>
      </w:r>
      <w:r w:rsidR="0081333F" w:rsidRPr="00567D41">
        <w:rPr>
          <w:rFonts w:ascii="Arial" w:hAnsi="Arial" w:cs="Arial"/>
          <w:sz w:val="22"/>
          <w:szCs w:val="22"/>
        </w:rPr>
        <w:t xml:space="preserve"> </w:t>
      </w:r>
      <w:r w:rsidR="00FD0EF4">
        <w:rPr>
          <w:rFonts w:ascii="Arial" w:hAnsi="Arial" w:cs="Arial"/>
          <w:sz w:val="22"/>
          <w:szCs w:val="22"/>
        </w:rPr>
        <w:t>(FONPLATA) </w:t>
      </w:r>
      <w:r w:rsidR="0081333F" w:rsidRPr="00567D41">
        <w:rPr>
          <w:rFonts w:ascii="Arial" w:hAnsi="Arial" w:cs="Arial"/>
          <w:sz w:val="22"/>
          <w:szCs w:val="22"/>
        </w:rPr>
        <w:t>por US$</w:t>
      </w:r>
      <w:r w:rsidRPr="00567D41">
        <w:rPr>
          <w:rFonts w:ascii="Arial" w:hAnsi="Arial" w:cs="Arial"/>
          <w:sz w:val="22"/>
          <w:szCs w:val="22"/>
        </w:rPr>
        <w:t>1</w:t>
      </w:r>
      <w:r w:rsidR="0081333F" w:rsidRPr="00567D41">
        <w:rPr>
          <w:rFonts w:ascii="Arial" w:hAnsi="Arial" w:cs="Arial"/>
          <w:sz w:val="22"/>
          <w:szCs w:val="22"/>
        </w:rPr>
        <w:t>3</w:t>
      </w:r>
      <w:r w:rsidR="00FD0EF4">
        <w:rPr>
          <w:rFonts w:ascii="Arial" w:hAnsi="Arial" w:cs="Arial"/>
          <w:sz w:val="22"/>
          <w:szCs w:val="22"/>
        </w:rPr>
        <w:t>0 </w:t>
      </w:r>
      <w:r w:rsidRPr="00567D41">
        <w:rPr>
          <w:rFonts w:ascii="Arial" w:hAnsi="Arial" w:cs="Arial"/>
          <w:sz w:val="22"/>
          <w:szCs w:val="22"/>
        </w:rPr>
        <w:t>millones de dólares</w:t>
      </w:r>
      <w:r w:rsidR="004A12E6">
        <w:rPr>
          <w:rFonts w:ascii="Arial" w:hAnsi="Arial" w:cs="Arial"/>
          <w:sz w:val="22"/>
          <w:szCs w:val="22"/>
        </w:rPr>
        <w:t xml:space="preserve">. </w:t>
      </w:r>
    </w:p>
    <w:p w14:paraId="3BF5E869" w14:textId="0F132D9B" w:rsidR="007C6C61" w:rsidRPr="00567D41" w:rsidRDefault="005B0FE2" w:rsidP="00567D41">
      <w:pPr>
        <w:pStyle w:val="Paragraph"/>
        <w:tabs>
          <w:tab w:val="clear" w:pos="2736"/>
        </w:tabs>
        <w:ind w:left="540" w:hanging="540"/>
        <w:rPr>
          <w:rFonts w:ascii="Arial" w:hAnsi="Arial" w:cs="Arial"/>
          <w:sz w:val="22"/>
          <w:szCs w:val="22"/>
        </w:rPr>
      </w:pPr>
      <w:r w:rsidRPr="00567D41">
        <w:rPr>
          <w:rFonts w:ascii="Arial" w:hAnsi="Arial" w:cs="Arial"/>
          <w:sz w:val="22"/>
          <w:szCs w:val="22"/>
        </w:rPr>
        <w:t>Este Reglamento Operativo del programa (RO</w:t>
      </w:r>
      <w:r w:rsidR="007E1CC8">
        <w:rPr>
          <w:rFonts w:ascii="Arial" w:hAnsi="Arial" w:cs="Arial"/>
          <w:sz w:val="22"/>
          <w:szCs w:val="22"/>
        </w:rPr>
        <w:t>P)</w:t>
      </w:r>
      <w:r w:rsidR="009C35E9" w:rsidRPr="00567D41">
        <w:rPr>
          <w:rFonts w:ascii="Arial" w:hAnsi="Arial" w:cs="Arial"/>
          <w:sz w:val="22"/>
          <w:szCs w:val="22"/>
        </w:rPr>
        <w:t xml:space="preserve"> se divide en tres se</w:t>
      </w:r>
      <w:r w:rsidR="00682013" w:rsidRPr="00567D41">
        <w:rPr>
          <w:rFonts w:ascii="Arial" w:hAnsi="Arial" w:cs="Arial"/>
          <w:sz w:val="22"/>
          <w:szCs w:val="22"/>
        </w:rPr>
        <w:t xml:space="preserve">cciones. En la primera sección se hace una </w:t>
      </w:r>
      <w:r w:rsidR="009C35E9" w:rsidRPr="00567D41">
        <w:rPr>
          <w:rFonts w:ascii="Arial" w:hAnsi="Arial" w:cs="Arial"/>
          <w:sz w:val="22"/>
          <w:szCs w:val="22"/>
        </w:rPr>
        <w:t xml:space="preserve">descripción del programa, que incluye las </w:t>
      </w:r>
      <w:r w:rsidR="004A12E6">
        <w:rPr>
          <w:rFonts w:ascii="Arial" w:hAnsi="Arial" w:cs="Arial"/>
          <w:sz w:val="22"/>
          <w:szCs w:val="22"/>
        </w:rPr>
        <w:t>generalidades respecto al mismo</w:t>
      </w:r>
      <w:r w:rsidR="009C35E9" w:rsidRPr="00567D41">
        <w:rPr>
          <w:rFonts w:ascii="Arial" w:hAnsi="Arial" w:cs="Arial"/>
          <w:sz w:val="22"/>
          <w:szCs w:val="22"/>
        </w:rPr>
        <w:t xml:space="preserve">; en la segunda sección se describen las características generales de </w:t>
      </w:r>
      <w:r w:rsidR="00682013" w:rsidRPr="00567D41">
        <w:rPr>
          <w:rFonts w:ascii="Arial" w:hAnsi="Arial" w:cs="Arial"/>
          <w:sz w:val="22"/>
          <w:szCs w:val="22"/>
        </w:rPr>
        <w:t>los instrumentos de préstamo de FONPLATA</w:t>
      </w:r>
      <w:r w:rsidR="009C35E9" w:rsidRPr="00567D41">
        <w:rPr>
          <w:rFonts w:ascii="Arial" w:hAnsi="Arial" w:cs="Arial"/>
          <w:sz w:val="22"/>
          <w:szCs w:val="22"/>
        </w:rPr>
        <w:t>; y en la tercera sección se encuentran las características específicas de los proyectos sujetos a la financiación del Programa</w:t>
      </w:r>
      <w:r w:rsidR="001D47B2" w:rsidRPr="00567D41">
        <w:rPr>
          <w:rFonts w:ascii="Arial" w:hAnsi="Arial" w:cs="Arial"/>
          <w:sz w:val="22"/>
          <w:szCs w:val="22"/>
        </w:rPr>
        <w:t xml:space="preserve">. </w:t>
      </w:r>
      <w:bookmarkStart w:id="3" w:name="_Toc389662648"/>
      <w:bookmarkStart w:id="4" w:name="_Toc389662802"/>
      <w:bookmarkStart w:id="5" w:name="_Toc389662920"/>
      <w:bookmarkStart w:id="6" w:name="_Toc389662965"/>
      <w:bookmarkStart w:id="7" w:name="_Toc389663009"/>
      <w:bookmarkStart w:id="8" w:name="_Toc389663281"/>
      <w:bookmarkEnd w:id="2"/>
      <w:bookmarkEnd w:id="3"/>
      <w:bookmarkEnd w:id="4"/>
      <w:bookmarkEnd w:id="5"/>
      <w:bookmarkEnd w:id="6"/>
      <w:bookmarkEnd w:id="7"/>
      <w:bookmarkEnd w:id="8"/>
    </w:p>
    <w:p w14:paraId="63E1DE6E" w14:textId="77777777" w:rsidR="007C6C61" w:rsidRPr="004A12E6" w:rsidRDefault="007C6C61" w:rsidP="007C6C61">
      <w:pPr>
        <w:rPr>
          <w:rFonts w:ascii="Arial" w:hAnsi="Arial" w:cs="Arial"/>
          <w:sz w:val="22"/>
          <w:szCs w:val="22"/>
          <w:lang w:val="es-ES_tradnl"/>
        </w:rPr>
        <w:sectPr w:rsidR="007C6C61" w:rsidRPr="004A12E6" w:rsidSect="00567D41">
          <w:type w:val="continuous"/>
          <w:pgSz w:w="12240" w:h="15840"/>
          <w:pgMar w:top="1440" w:right="1800" w:bottom="1440" w:left="1800" w:header="720" w:footer="720" w:gutter="0"/>
          <w:cols w:space="720"/>
          <w:titlePg/>
          <w:docGrid w:linePitch="272"/>
        </w:sectPr>
      </w:pPr>
    </w:p>
    <w:p w14:paraId="6B1F1D71" w14:textId="343C0DF3" w:rsidR="005869B6" w:rsidRPr="00FD0EF4" w:rsidRDefault="000649C4" w:rsidP="00922177">
      <w:pPr>
        <w:pStyle w:val="Chapter"/>
        <w:tabs>
          <w:tab w:val="clear" w:pos="1440"/>
        </w:tabs>
        <w:spacing w:before="120" w:after="120"/>
        <w:ind w:left="532" w:hanging="446"/>
        <w:rPr>
          <w:rFonts w:ascii="Arial" w:hAnsi="Arial" w:cs="Arial"/>
          <w:szCs w:val="22"/>
        </w:rPr>
      </w:pPr>
      <w:bookmarkStart w:id="9" w:name="_Toc491023251"/>
      <w:r w:rsidRPr="00FD0EF4">
        <w:rPr>
          <w:rFonts w:ascii="Arial" w:hAnsi="Arial" w:cs="Arial"/>
          <w:szCs w:val="22"/>
        </w:rPr>
        <w:t xml:space="preserve">Descripción General </w:t>
      </w:r>
      <w:r w:rsidR="004A12E6">
        <w:rPr>
          <w:rFonts w:ascii="Arial" w:hAnsi="Arial" w:cs="Arial"/>
          <w:szCs w:val="22"/>
        </w:rPr>
        <w:t>d</w:t>
      </w:r>
      <w:r w:rsidRPr="00FD0EF4">
        <w:rPr>
          <w:rFonts w:ascii="Arial" w:hAnsi="Arial" w:cs="Arial"/>
          <w:szCs w:val="22"/>
        </w:rPr>
        <w:t>el Pr</w:t>
      </w:r>
      <w:r w:rsidR="009C35E9" w:rsidRPr="00FD0EF4">
        <w:rPr>
          <w:rFonts w:ascii="Arial" w:hAnsi="Arial" w:cs="Arial"/>
          <w:szCs w:val="22"/>
        </w:rPr>
        <w:t>ograma</w:t>
      </w:r>
      <w:bookmarkEnd w:id="9"/>
    </w:p>
    <w:p w14:paraId="23B95F14" w14:textId="77777777" w:rsidR="000E22F3" w:rsidRPr="00567D41" w:rsidRDefault="009C35E9" w:rsidP="00567D41">
      <w:pPr>
        <w:pStyle w:val="Paragraph"/>
        <w:tabs>
          <w:tab w:val="clear" w:pos="2736"/>
        </w:tabs>
        <w:ind w:left="540" w:hanging="540"/>
        <w:rPr>
          <w:rFonts w:ascii="Arial" w:hAnsi="Arial" w:cs="Arial"/>
          <w:sz w:val="22"/>
          <w:szCs w:val="22"/>
        </w:rPr>
      </w:pPr>
      <w:r w:rsidRPr="00567D41">
        <w:rPr>
          <w:rFonts w:ascii="Arial" w:hAnsi="Arial" w:cs="Arial"/>
          <w:sz w:val="22"/>
          <w:szCs w:val="22"/>
        </w:rPr>
        <w:t>Este programa consta de un único componente de crédito, tal y como se refleja en el cuadro siguiente:</w:t>
      </w:r>
    </w:p>
    <w:p w14:paraId="198152D1" w14:textId="043C704B" w:rsidR="000E22F3" w:rsidRPr="00567D41" w:rsidRDefault="000E22F3" w:rsidP="00F9249F">
      <w:pPr>
        <w:jc w:val="center"/>
        <w:rPr>
          <w:rFonts w:ascii="Arial" w:hAnsi="Arial" w:cs="Arial"/>
          <w:b/>
          <w:sz w:val="22"/>
          <w:szCs w:val="22"/>
        </w:rPr>
      </w:pPr>
      <w:r w:rsidRPr="00567D41">
        <w:rPr>
          <w:rFonts w:ascii="Arial" w:hAnsi="Arial" w:cs="Arial"/>
          <w:b/>
          <w:sz w:val="22"/>
          <w:szCs w:val="22"/>
        </w:rPr>
        <w:t>C</w:t>
      </w:r>
      <w:r w:rsidR="00ED147C">
        <w:rPr>
          <w:rFonts w:ascii="Arial" w:hAnsi="Arial" w:cs="Arial"/>
          <w:b/>
          <w:sz w:val="22"/>
          <w:szCs w:val="22"/>
        </w:rPr>
        <w:t>uadro</w:t>
      </w:r>
      <w:r w:rsidRPr="00567D41">
        <w:rPr>
          <w:rFonts w:ascii="Arial" w:hAnsi="Arial" w:cs="Arial"/>
          <w:b/>
          <w:sz w:val="22"/>
          <w:szCs w:val="22"/>
        </w:rPr>
        <w:t xml:space="preserve"> </w:t>
      </w:r>
      <w:r w:rsidR="00ED147C">
        <w:rPr>
          <w:rFonts w:ascii="Arial" w:hAnsi="Arial" w:cs="Arial"/>
          <w:b/>
          <w:sz w:val="22"/>
          <w:szCs w:val="22"/>
        </w:rPr>
        <w:t>1.</w:t>
      </w:r>
      <w:r w:rsidRPr="00567D41">
        <w:rPr>
          <w:rFonts w:ascii="Arial" w:hAnsi="Arial" w:cs="Arial"/>
          <w:b/>
          <w:sz w:val="22"/>
          <w:szCs w:val="22"/>
        </w:rPr>
        <w:t xml:space="preserve"> Componente de Crédito del Programa</w:t>
      </w:r>
    </w:p>
    <w:p w14:paraId="1152D985" w14:textId="77777777" w:rsidR="00682013" w:rsidRPr="00567D41" w:rsidRDefault="00682013" w:rsidP="00F9249F">
      <w:pPr>
        <w:jc w:val="center"/>
        <w:rPr>
          <w:rFonts w:ascii="Arial" w:hAnsi="Arial" w:cs="Arial"/>
          <w:sz w:val="22"/>
          <w:szCs w:val="22"/>
        </w:rPr>
      </w:pPr>
      <w:r w:rsidRPr="00567D41">
        <w:rPr>
          <w:rFonts w:ascii="Arial" w:hAnsi="Arial" w:cs="Arial"/>
          <w:noProof/>
          <w:sz w:val="22"/>
          <w:szCs w:val="22"/>
          <w:lang w:val="en-US" w:eastAsia="en-US"/>
        </w:rPr>
        <w:drawing>
          <wp:inline distT="0" distB="0" distL="0" distR="0" wp14:anchorId="798EE691" wp14:editId="7A304355">
            <wp:extent cx="2540278" cy="792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1124" cy="792744"/>
                    </a:xfrm>
                    <a:prstGeom prst="rect">
                      <a:avLst/>
                    </a:prstGeom>
                    <a:noFill/>
                    <a:ln>
                      <a:noFill/>
                    </a:ln>
                  </pic:spPr>
                </pic:pic>
              </a:graphicData>
            </a:graphic>
          </wp:inline>
        </w:drawing>
      </w:r>
    </w:p>
    <w:p w14:paraId="326F82A2" w14:textId="77777777" w:rsidR="00D27BA2" w:rsidRPr="00567D41" w:rsidRDefault="00682013" w:rsidP="00ED147C">
      <w:pPr>
        <w:pStyle w:val="Paragraph"/>
        <w:tabs>
          <w:tab w:val="clear" w:pos="2736"/>
        </w:tabs>
        <w:ind w:left="540" w:hanging="540"/>
        <w:rPr>
          <w:rFonts w:ascii="Arial" w:hAnsi="Arial" w:cs="Arial"/>
          <w:sz w:val="22"/>
          <w:szCs w:val="22"/>
        </w:rPr>
      </w:pPr>
      <w:r w:rsidRPr="00567D41">
        <w:rPr>
          <w:rFonts w:ascii="Arial" w:hAnsi="Arial" w:cs="Arial"/>
          <w:sz w:val="22"/>
          <w:szCs w:val="22"/>
          <w:lang w:val="es-MX"/>
        </w:rPr>
        <w:t xml:space="preserve">El objetivo del programa es contribuir a reducir asimetrías de integración de los países de la Cuenca del Plata, con foco en zonas fronterizas </w:t>
      </w:r>
      <w:r w:rsidRPr="00ED147C">
        <w:rPr>
          <w:rFonts w:ascii="Arial" w:hAnsi="Arial" w:cs="Arial"/>
          <w:sz w:val="22"/>
          <w:szCs w:val="22"/>
        </w:rPr>
        <w:t>priorizadas</w:t>
      </w:r>
      <w:r w:rsidRPr="00567D41">
        <w:rPr>
          <w:rFonts w:ascii="Arial" w:hAnsi="Arial" w:cs="Arial"/>
          <w:sz w:val="22"/>
          <w:szCs w:val="22"/>
          <w:lang w:val="es-MX"/>
        </w:rPr>
        <w:t xml:space="preserve"> a través de la realización de proyectos financiados por medio de FONPLATA.</w:t>
      </w:r>
      <w:r w:rsidR="00AE7504" w:rsidRPr="00567D41">
        <w:rPr>
          <w:rFonts w:ascii="Arial" w:hAnsi="Arial" w:cs="Arial"/>
          <w:sz w:val="22"/>
          <w:szCs w:val="22"/>
          <w:lang w:val="es-MX"/>
        </w:rPr>
        <w:t xml:space="preserve"> </w:t>
      </w:r>
    </w:p>
    <w:p w14:paraId="7AF346FB" w14:textId="7E2DD680" w:rsidR="007C6C61" w:rsidRPr="00567D41" w:rsidRDefault="009C35E9" w:rsidP="00ED147C">
      <w:pPr>
        <w:pStyle w:val="Paragraph"/>
        <w:tabs>
          <w:tab w:val="clear" w:pos="2736"/>
        </w:tabs>
        <w:ind w:left="540" w:hanging="540"/>
        <w:rPr>
          <w:rFonts w:ascii="Arial" w:hAnsi="Arial" w:cs="Arial"/>
          <w:sz w:val="22"/>
          <w:szCs w:val="22"/>
        </w:rPr>
      </w:pPr>
      <w:r w:rsidRPr="00567D41">
        <w:rPr>
          <w:rFonts w:ascii="Arial" w:hAnsi="Arial" w:cs="Arial"/>
          <w:sz w:val="22"/>
          <w:szCs w:val="22"/>
        </w:rPr>
        <w:t xml:space="preserve">Más específicamente, el </w:t>
      </w:r>
      <w:r w:rsidR="00F5482A" w:rsidRPr="00567D41">
        <w:rPr>
          <w:rFonts w:ascii="Arial" w:hAnsi="Arial" w:cs="Arial"/>
          <w:sz w:val="22"/>
          <w:szCs w:val="22"/>
        </w:rPr>
        <w:t>p</w:t>
      </w:r>
      <w:r w:rsidR="00AE7504" w:rsidRPr="00567D41">
        <w:rPr>
          <w:rFonts w:ascii="Arial" w:hAnsi="Arial" w:cs="Arial"/>
          <w:sz w:val="22"/>
          <w:szCs w:val="22"/>
        </w:rPr>
        <w:t>rograma persigue los siguientes resultados</w:t>
      </w:r>
      <w:bookmarkStart w:id="10" w:name="_Toc389662657"/>
      <w:bookmarkStart w:id="11" w:name="_Toc389662811"/>
      <w:bookmarkStart w:id="12" w:name="_Toc389662929"/>
      <w:bookmarkStart w:id="13" w:name="_Toc389662974"/>
      <w:bookmarkStart w:id="14" w:name="_Toc389663018"/>
      <w:bookmarkStart w:id="15" w:name="_Toc389663290"/>
      <w:bookmarkStart w:id="16" w:name="_Toc389662658"/>
      <w:bookmarkStart w:id="17" w:name="_Toc389662812"/>
      <w:bookmarkStart w:id="18" w:name="_Toc389662930"/>
      <w:bookmarkStart w:id="19" w:name="_Toc389662975"/>
      <w:bookmarkStart w:id="20" w:name="_Toc389663019"/>
      <w:bookmarkStart w:id="21" w:name="_Toc389663291"/>
      <w:bookmarkStart w:id="22" w:name="_Toc389662662"/>
      <w:bookmarkStart w:id="23" w:name="_Toc389662816"/>
      <w:bookmarkStart w:id="24" w:name="_Toc389662934"/>
      <w:bookmarkStart w:id="25" w:name="_Toc389662979"/>
      <w:bookmarkStart w:id="26" w:name="_Toc389663023"/>
      <w:bookmarkStart w:id="27" w:name="_Toc389663295"/>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00BC2395" w:rsidRPr="00567D41">
        <w:rPr>
          <w:rFonts w:ascii="Arial" w:hAnsi="Arial" w:cs="Arial"/>
          <w:sz w:val="22"/>
          <w:szCs w:val="22"/>
        </w:rPr>
        <w:t xml:space="preserve">: </w:t>
      </w:r>
      <w:r w:rsidR="00ED147C">
        <w:rPr>
          <w:rFonts w:ascii="Arial" w:hAnsi="Arial" w:cs="Arial"/>
          <w:sz w:val="22"/>
          <w:szCs w:val="22"/>
        </w:rPr>
        <w:t>(</w:t>
      </w:r>
      <w:r w:rsidR="008861BB" w:rsidRPr="00567D41">
        <w:rPr>
          <w:rFonts w:ascii="Arial" w:hAnsi="Arial" w:cs="Arial"/>
          <w:sz w:val="22"/>
          <w:szCs w:val="22"/>
          <w:lang w:val="es-MX"/>
        </w:rPr>
        <w:t>i</w:t>
      </w:r>
      <w:r w:rsidR="00ED147C">
        <w:rPr>
          <w:rFonts w:ascii="Arial" w:hAnsi="Arial" w:cs="Arial"/>
          <w:sz w:val="22"/>
          <w:szCs w:val="22"/>
          <w:lang w:val="es-MX"/>
        </w:rPr>
        <w:t>)</w:t>
      </w:r>
      <w:r w:rsidR="008861BB" w:rsidRPr="00567D41">
        <w:rPr>
          <w:rFonts w:ascii="Arial" w:hAnsi="Arial" w:cs="Arial"/>
          <w:sz w:val="22"/>
          <w:szCs w:val="22"/>
          <w:lang w:val="es-MX"/>
        </w:rPr>
        <w:t xml:space="preserve"> Aumento en el volumen de comercio de bienes y servicios con respecto al PIB</w:t>
      </w:r>
      <w:r w:rsidR="00ED147C">
        <w:rPr>
          <w:rFonts w:ascii="Arial" w:hAnsi="Arial" w:cs="Arial"/>
          <w:sz w:val="22"/>
          <w:szCs w:val="22"/>
          <w:lang w:val="es-MX"/>
        </w:rPr>
        <w:t>;</w:t>
      </w:r>
      <w:r w:rsidR="008861BB" w:rsidRPr="00567D41">
        <w:rPr>
          <w:rFonts w:ascii="Arial" w:hAnsi="Arial" w:cs="Arial"/>
          <w:sz w:val="22"/>
          <w:szCs w:val="22"/>
          <w:lang w:val="es-MX"/>
        </w:rPr>
        <w:t xml:space="preserve"> </w:t>
      </w:r>
      <w:r w:rsidR="00ED147C">
        <w:rPr>
          <w:rFonts w:ascii="Arial" w:hAnsi="Arial" w:cs="Arial"/>
          <w:sz w:val="22"/>
          <w:szCs w:val="22"/>
          <w:lang w:val="es-MX"/>
        </w:rPr>
        <w:t>(</w:t>
      </w:r>
      <w:r w:rsidR="008861BB" w:rsidRPr="00567D41">
        <w:rPr>
          <w:rFonts w:ascii="Arial" w:hAnsi="Arial" w:cs="Arial"/>
          <w:sz w:val="22"/>
          <w:szCs w:val="22"/>
          <w:lang w:val="es-MX"/>
        </w:rPr>
        <w:t>ii</w:t>
      </w:r>
      <w:r w:rsidR="00ED147C">
        <w:rPr>
          <w:rFonts w:ascii="Arial" w:hAnsi="Arial" w:cs="Arial"/>
          <w:sz w:val="22"/>
          <w:szCs w:val="22"/>
          <w:lang w:val="es-MX"/>
        </w:rPr>
        <w:t>)</w:t>
      </w:r>
      <w:r w:rsidR="008861BB" w:rsidRPr="00567D41">
        <w:rPr>
          <w:rFonts w:ascii="Arial" w:hAnsi="Arial" w:cs="Arial"/>
          <w:sz w:val="22"/>
          <w:szCs w:val="22"/>
          <w:lang w:val="es-MX"/>
        </w:rPr>
        <w:t xml:space="preserve"> Mejora en los tiempos estimados de exportación de bienes y servicios</w:t>
      </w:r>
      <w:r w:rsidR="00ED147C">
        <w:rPr>
          <w:rFonts w:ascii="Arial" w:hAnsi="Arial" w:cs="Arial"/>
          <w:sz w:val="22"/>
          <w:szCs w:val="22"/>
          <w:lang w:val="es-MX"/>
        </w:rPr>
        <w:t>; (</w:t>
      </w:r>
      <w:r w:rsidR="008861BB" w:rsidRPr="00567D41">
        <w:rPr>
          <w:rFonts w:ascii="Arial" w:hAnsi="Arial" w:cs="Arial"/>
          <w:sz w:val="22"/>
          <w:szCs w:val="22"/>
          <w:lang w:val="es-MX"/>
        </w:rPr>
        <w:t>iii</w:t>
      </w:r>
      <w:r w:rsidR="00ED147C">
        <w:rPr>
          <w:rFonts w:ascii="Arial" w:hAnsi="Arial" w:cs="Arial"/>
          <w:sz w:val="22"/>
          <w:szCs w:val="22"/>
          <w:lang w:val="es-MX"/>
        </w:rPr>
        <w:t>)</w:t>
      </w:r>
      <w:r w:rsidR="008861BB" w:rsidRPr="00567D41">
        <w:rPr>
          <w:rFonts w:ascii="Arial" w:hAnsi="Arial" w:cs="Arial"/>
          <w:sz w:val="22"/>
          <w:szCs w:val="22"/>
          <w:lang w:val="es-MX"/>
        </w:rPr>
        <w:t xml:space="preserve"> Reducción en los costos estimados para la exportación</w:t>
      </w:r>
      <w:r w:rsidR="00ED147C">
        <w:rPr>
          <w:rFonts w:ascii="Arial" w:hAnsi="Arial" w:cs="Arial"/>
          <w:sz w:val="22"/>
          <w:szCs w:val="22"/>
          <w:lang w:val="es-MX"/>
        </w:rPr>
        <w:t>;</w:t>
      </w:r>
      <w:r w:rsidR="008861BB" w:rsidRPr="00567D41">
        <w:rPr>
          <w:rFonts w:ascii="Arial" w:hAnsi="Arial" w:cs="Arial"/>
          <w:sz w:val="22"/>
          <w:szCs w:val="22"/>
          <w:lang w:val="es-MX"/>
        </w:rPr>
        <w:t xml:space="preserve"> </w:t>
      </w:r>
      <w:r w:rsidR="00ED147C">
        <w:rPr>
          <w:rFonts w:ascii="Arial" w:hAnsi="Arial" w:cs="Arial"/>
          <w:sz w:val="22"/>
          <w:szCs w:val="22"/>
          <w:lang w:val="es-MX"/>
        </w:rPr>
        <w:t>(</w:t>
      </w:r>
      <w:r w:rsidR="008861BB" w:rsidRPr="00567D41">
        <w:rPr>
          <w:rFonts w:ascii="Arial" w:hAnsi="Arial" w:cs="Arial"/>
          <w:sz w:val="22"/>
          <w:szCs w:val="22"/>
          <w:lang w:val="es-MX"/>
        </w:rPr>
        <w:t>iv</w:t>
      </w:r>
      <w:r w:rsidR="00ED147C">
        <w:rPr>
          <w:rFonts w:ascii="Arial" w:hAnsi="Arial" w:cs="Arial"/>
          <w:sz w:val="22"/>
          <w:szCs w:val="22"/>
          <w:lang w:val="es-MX"/>
        </w:rPr>
        <w:t>)</w:t>
      </w:r>
      <w:r w:rsidR="008861BB" w:rsidRPr="00567D41">
        <w:rPr>
          <w:rFonts w:ascii="Arial" w:hAnsi="Arial" w:cs="Arial"/>
          <w:sz w:val="22"/>
          <w:szCs w:val="22"/>
          <w:lang w:val="es-MX"/>
        </w:rPr>
        <w:t xml:space="preserve"> Incremento en ventas en las MiPyM</w:t>
      </w:r>
      <w:r w:rsidR="00AB0CBA">
        <w:rPr>
          <w:rFonts w:ascii="Arial" w:hAnsi="Arial" w:cs="Arial"/>
          <w:sz w:val="22"/>
          <w:szCs w:val="22"/>
          <w:lang w:val="es-MX"/>
        </w:rPr>
        <w:t>E</w:t>
      </w:r>
      <w:r w:rsidR="008861BB" w:rsidRPr="00567D41">
        <w:rPr>
          <w:rFonts w:ascii="Arial" w:hAnsi="Arial" w:cs="Arial"/>
          <w:sz w:val="22"/>
          <w:szCs w:val="22"/>
          <w:lang w:val="es-MX"/>
        </w:rPr>
        <w:t xml:space="preserve"> beneficiarias</w:t>
      </w:r>
      <w:r w:rsidR="00ED147C">
        <w:rPr>
          <w:rFonts w:ascii="Arial" w:hAnsi="Arial" w:cs="Arial"/>
          <w:sz w:val="22"/>
          <w:szCs w:val="22"/>
          <w:lang w:val="es-MX"/>
        </w:rPr>
        <w:t>;</w:t>
      </w:r>
      <w:r w:rsidR="008861BB" w:rsidRPr="00567D41">
        <w:rPr>
          <w:rFonts w:ascii="Arial" w:hAnsi="Arial" w:cs="Arial"/>
          <w:sz w:val="22"/>
          <w:szCs w:val="22"/>
          <w:lang w:val="es-MX"/>
        </w:rPr>
        <w:t xml:space="preserve"> y </w:t>
      </w:r>
      <w:r w:rsidR="00ED147C">
        <w:rPr>
          <w:rFonts w:ascii="Arial" w:hAnsi="Arial" w:cs="Arial"/>
          <w:sz w:val="22"/>
          <w:szCs w:val="22"/>
          <w:lang w:val="es-MX"/>
        </w:rPr>
        <w:t>(</w:t>
      </w:r>
      <w:r w:rsidR="008861BB" w:rsidRPr="00567D41">
        <w:rPr>
          <w:rFonts w:ascii="Arial" w:hAnsi="Arial" w:cs="Arial"/>
          <w:sz w:val="22"/>
          <w:szCs w:val="22"/>
          <w:lang w:val="es-MX"/>
        </w:rPr>
        <w:t>v</w:t>
      </w:r>
      <w:r w:rsidR="00ED147C">
        <w:rPr>
          <w:rFonts w:ascii="Arial" w:hAnsi="Arial" w:cs="Arial"/>
          <w:sz w:val="22"/>
          <w:szCs w:val="22"/>
          <w:lang w:val="es-MX"/>
        </w:rPr>
        <w:t>)</w:t>
      </w:r>
      <w:r w:rsidR="008861BB" w:rsidRPr="00567D41">
        <w:rPr>
          <w:rFonts w:ascii="Arial" w:hAnsi="Arial" w:cs="Arial"/>
          <w:sz w:val="22"/>
          <w:szCs w:val="22"/>
          <w:lang w:val="es-MX"/>
        </w:rPr>
        <w:t xml:space="preserve"> aumento en el valor del gasto turístico en los destinos</w:t>
      </w:r>
      <w:r w:rsidR="00BC2395" w:rsidRPr="00567D41">
        <w:rPr>
          <w:rFonts w:ascii="Arial" w:hAnsi="Arial" w:cs="Arial"/>
          <w:sz w:val="22"/>
          <w:szCs w:val="22"/>
          <w:lang w:val="es-MX"/>
        </w:rPr>
        <w:t>.</w:t>
      </w:r>
      <w:r w:rsidR="00BC2395" w:rsidRPr="00567D41">
        <w:rPr>
          <w:rFonts w:ascii="Arial" w:hAnsi="Arial" w:cs="Arial"/>
          <w:sz w:val="22"/>
          <w:szCs w:val="22"/>
        </w:rPr>
        <w:t xml:space="preserve">  </w:t>
      </w:r>
    </w:p>
    <w:p w14:paraId="61F70BFC" w14:textId="77777777" w:rsidR="003469B4" w:rsidRPr="00567D41" w:rsidRDefault="003469B4" w:rsidP="003469B4">
      <w:pPr>
        <w:pStyle w:val="Chapter"/>
        <w:rPr>
          <w:rFonts w:ascii="Arial" w:hAnsi="Arial" w:cs="Arial"/>
          <w:sz w:val="22"/>
          <w:szCs w:val="22"/>
        </w:rPr>
        <w:sectPr w:rsidR="003469B4" w:rsidRPr="00567D41" w:rsidSect="00567D41">
          <w:type w:val="continuous"/>
          <w:pgSz w:w="12240" w:h="15840"/>
          <w:pgMar w:top="1440" w:right="1800" w:bottom="1440" w:left="1800" w:header="720" w:footer="720" w:gutter="0"/>
          <w:cols w:space="720"/>
          <w:titlePg/>
          <w:docGrid w:linePitch="272"/>
        </w:sectPr>
      </w:pPr>
    </w:p>
    <w:p w14:paraId="5D93A5AD" w14:textId="77777777" w:rsidR="003469B4" w:rsidRPr="00FD0EF4" w:rsidRDefault="003469B4" w:rsidP="00922177">
      <w:pPr>
        <w:pStyle w:val="Chapter"/>
        <w:tabs>
          <w:tab w:val="clear" w:pos="1440"/>
        </w:tabs>
        <w:spacing w:before="120" w:after="120"/>
        <w:ind w:left="532" w:hanging="446"/>
        <w:rPr>
          <w:rFonts w:ascii="Arial" w:hAnsi="Arial" w:cs="Arial"/>
          <w:szCs w:val="22"/>
        </w:rPr>
      </w:pPr>
      <w:bookmarkStart w:id="28" w:name="_Toc491023252"/>
      <w:r w:rsidRPr="00FD0EF4">
        <w:rPr>
          <w:rFonts w:ascii="Arial" w:hAnsi="Arial" w:cs="Arial"/>
          <w:szCs w:val="22"/>
        </w:rPr>
        <w:t>Estructura de Gobernanza del Proyecto</w:t>
      </w:r>
      <w:bookmarkEnd w:id="28"/>
    </w:p>
    <w:p w14:paraId="5027B80C" w14:textId="77777777" w:rsidR="003469B4" w:rsidRPr="00567D41" w:rsidRDefault="003469B4" w:rsidP="00ED147C">
      <w:pPr>
        <w:pStyle w:val="Paragraph"/>
        <w:tabs>
          <w:tab w:val="clear" w:pos="2736"/>
        </w:tabs>
        <w:ind w:left="540" w:hanging="540"/>
        <w:rPr>
          <w:rFonts w:ascii="Arial" w:hAnsi="Arial" w:cs="Arial"/>
          <w:b/>
          <w:sz w:val="22"/>
          <w:szCs w:val="22"/>
        </w:rPr>
      </w:pPr>
      <w:r w:rsidRPr="00567D41">
        <w:rPr>
          <w:rFonts w:ascii="Arial" w:hAnsi="Arial" w:cs="Arial"/>
          <w:b/>
          <w:sz w:val="22"/>
          <w:szCs w:val="22"/>
        </w:rPr>
        <w:t xml:space="preserve">Áreas Encargadas. </w:t>
      </w:r>
      <w:r w:rsidRPr="00567D41">
        <w:rPr>
          <w:rFonts w:ascii="Arial" w:hAnsi="Arial" w:cs="Arial"/>
          <w:sz w:val="22"/>
          <w:szCs w:val="22"/>
          <w:lang w:val="es-MX"/>
        </w:rPr>
        <w:t xml:space="preserve">El Organismo Ejecutor (OE) del programa (FONPLATA), a través de la Unidad Coordinadora de Alianzas Estratégicas (UCAE) </w:t>
      </w:r>
      <w:r w:rsidRPr="00567D41">
        <w:rPr>
          <w:rFonts w:ascii="Arial" w:hAnsi="Arial" w:cs="Arial"/>
          <w:sz w:val="22"/>
          <w:szCs w:val="22"/>
        </w:rPr>
        <w:t xml:space="preserve">se encargará de la ejecución operativa del Programa y actuará como contraparte del equipo de proyecto del Banco. Por parte del BID, el especialista a cargo de la Representación de Argentina será el funcionario a través del cual se canalizará la información del Proyecto.   </w:t>
      </w:r>
    </w:p>
    <w:p w14:paraId="1ECC7AAE" w14:textId="04933F61" w:rsidR="003469B4" w:rsidRPr="00361E64" w:rsidRDefault="003469B4" w:rsidP="00ED147C">
      <w:pPr>
        <w:pStyle w:val="Paragraph"/>
        <w:tabs>
          <w:tab w:val="clear" w:pos="2736"/>
        </w:tabs>
        <w:ind w:left="540" w:hanging="540"/>
        <w:rPr>
          <w:rFonts w:ascii="Arial" w:hAnsi="Arial" w:cs="Arial"/>
          <w:b/>
          <w:sz w:val="22"/>
          <w:szCs w:val="22"/>
        </w:rPr>
      </w:pPr>
      <w:r w:rsidRPr="00567D41">
        <w:rPr>
          <w:rFonts w:ascii="Arial" w:hAnsi="Arial" w:cs="Arial"/>
          <w:b/>
          <w:sz w:val="22"/>
          <w:szCs w:val="22"/>
        </w:rPr>
        <w:t>Comité de Coordinación</w:t>
      </w:r>
      <w:r w:rsidR="00036DE7">
        <w:rPr>
          <w:rFonts w:ascii="Arial" w:hAnsi="Arial" w:cs="Arial"/>
          <w:b/>
          <w:sz w:val="22"/>
          <w:szCs w:val="22"/>
        </w:rPr>
        <w:t xml:space="preserve"> Estratégica</w:t>
      </w:r>
      <w:r w:rsidRPr="00567D41">
        <w:rPr>
          <w:rFonts w:ascii="Arial" w:hAnsi="Arial" w:cs="Arial"/>
          <w:b/>
          <w:sz w:val="22"/>
          <w:szCs w:val="22"/>
        </w:rPr>
        <w:t xml:space="preserve">. </w:t>
      </w:r>
      <w:r w:rsidRPr="00567D41">
        <w:rPr>
          <w:rFonts w:ascii="Arial" w:hAnsi="Arial" w:cs="Arial"/>
          <w:sz w:val="22"/>
          <w:szCs w:val="22"/>
        </w:rPr>
        <w:t>Adicionalmente se conformará un Comité de Coordinación Estratégica</w:t>
      </w:r>
      <w:r w:rsidR="00DC664F">
        <w:rPr>
          <w:rFonts w:ascii="Arial" w:hAnsi="Arial" w:cs="Arial"/>
          <w:sz w:val="22"/>
          <w:szCs w:val="22"/>
        </w:rPr>
        <w:t xml:space="preserve"> (Comité)</w:t>
      </w:r>
      <w:r w:rsidRPr="00567D41">
        <w:rPr>
          <w:rFonts w:ascii="Arial" w:hAnsi="Arial" w:cs="Arial"/>
          <w:sz w:val="22"/>
          <w:szCs w:val="22"/>
        </w:rPr>
        <w:t xml:space="preserve"> del BID y FONPLATA, que tendrá como funciones, entre otras, apoyar los procesos para la elegibilidad y priorización de las </w:t>
      </w:r>
      <w:r w:rsidRPr="00567D41">
        <w:rPr>
          <w:rFonts w:ascii="Arial" w:hAnsi="Arial" w:cs="Arial"/>
          <w:sz w:val="22"/>
          <w:szCs w:val="22"/>
        </w:rPr>
        <w:lastRenderedPageBreak/>
        <w:t xml:space="preserve">operaciones a ser financiadas, compartir informaciones sobre los resultados alcanzados, proponer cambios y ajustes necesarios para facilitar el desempeño, buscar sinergias con otros programas y fuentes de financiamiento. </w:t>
      </w:r>
    </w:p>
    <w:p w14:paraId="67CE3472" w14:textId="7E300588" w:rsidR="00365359" w:rsidRPr="00DD50F8" w:rsidRDefault="00365359" w:rsidP="00365359">
      <w:pPr>
        <w:pStyle w:val="Paragraph"/>
        <w:tabs>
          <w:tab w:val="clear" w:pos="2736"/>
        </w:tabs>
        <w:ind w:left="540" w:hanging="540"/>
        <w:rPr>
          <w:rFonts w:ascii="Arial" w:hAnsi="Arial" w:cs="Arial"/>
          <w:b/>
          <w:sz w:val="22"/>
          <w:szCs w:val="22"/>
        </w:rPr>
      </w:pPr>
      <w:r>
        <w:rPr>
          <w:rFonts w:ascii="Arial" w:hAnsi="Arial" w:cs="Arial"/>
          <w:b/>
          <w:sz w:val="22"/>
          <w:szCs w:val="22"/>
        </w:rPr>
        <w:t xml:space="preserve">Representante de FONPLATA. </w:t>
      </w:r>
      <w:r>
        <w:rPr>
          <w:rFonts w:ascii="Arial" w:hAnsi="Arial" w:cs="Arial"/>
          <w:sz w:val="22"/>
          <w:szCs w:val="22"/>
        </w:rPr>
        <w:t>El Comité tendrá un Representante de FONPLATA encargado de la coordinación institucional con el BID</w:t>
      </w:r>
      <w:r w:rsidR="006209BA">
        <w:rPr>
          <w:rFonts w:ascii="Arial" w:hAnsi="Arial" w:cs="Arial"/>
          <w:sz w:val="22"/>
          <w:szCs w:val="22"/>
        </w:rPr>
        <w:t xml:space="preserve"> y un suplente</w:t>
      </w:r>
      <w:r>
        <w:rPr>
          <w:rFonts w:ascii="Arial" w:hAnsi="Arial" w:cs="Arial"/>
          <w:sz w:val="22"/>
          <w:szCs w:val="22"/>
        </w:rPr>
        <w:t xml:space="preserve">. </w:t>
      </w:r>
      <w:r w:rsidR="002B28DE">
        <w:rPr>
          <w:rFonts w:ascii="Arial" w:hAnsi="Arial" w:cs="Arial"/>
          <w:sz w:val="22"/>
          <w:szCs w:val="22"/>
        </w:rPr>
        <w:t xml:space="preserve">Dicho Representante estará a cargo de la Unidad Coordinadora de Alianzas Estratégicas de FONPLATA. </w:t>
      </w:r>
    </w:p>
    <w:p w14:paraId="6EE854A6" w14:textId="5D986B3E" w:rsidR="000650E4" w:rsidRPr="00361E64" w:rsidRDefault="00036DE7" w:rsidP="00ED147C">
      <w:pPr>
        <w:pStyle w:val="Paragraph"/>
        <w:tabs>
          <w:tab w:val="clear" w:pos="2736"/>
        </w:tabs>
        <w:ind w:left="540" w:hanging="540"/>
        <w:rPr>
          <w:rFonts w:ascii="Arial" w:hAnsi="Arial" w:cs="Arial"/>
          <w:b/>
          <w:sz w:val="22"/>
          <w:szCs w:val="22"/>
        </w:rPr>
      </w:pPr>
      <w:r>
        <w:rPr>
          <w:rFonts w:ascii="Arial" w:hAnsi="Arial" w:cs="Arial"/>
          <w:b/>
          <w:sz w:val="22"/>
          <w:szCs w:val="22"/>
        </w:rPr>
        <w:t>Conformación</w:t>
      </w:r>
      <w:r w:rsidR="001E2907">
        <w:rPr>
          <w:rFonts w:ascii="Arial" w:hAnsi="Arial" w:cs="Arial"/>
          <w:b/>
          <w:sz w:val="22"/>
          <w:szCs w:val="22"/>
        </w:rPr>
        <w:t xml:space="preserve"> del Comité</w:t>
      </w:r>
      <w:r>
        <w:rPr>
          <w:rFonts w:ascii="Arial" w:hAnsi="Arial" w:cs="Arial"/>
          <w:b/>
          <w:sz w:val="22"/>
          <w:szCs w:val="22"/>
        </w:rPr>
        <w:t xml:space="preserve"> (BID). </w:t>
      </w:r>
      <w:r>
        <w:rPr>
          <w:rFonts w:ascii="Arial" w:hAnsi="Arial" w:cs="Arial"/>
          <w:sz w:val="22"/>
          <w:szCs w:val="22"/>
        </w:rPr>
        <w:t xml:space="preserve">El comité </w:t>
      </w:r>
      <w:r w:rsidR="000650E4">
        <w:rPr>
          <w:rFonts w:ascii="Arial" w:hAnsi="Arial" w:cs="Arial"/>
          <w:sz w:val="22"/>
          <w:szCs w:val="22"/>
        </w:rPr>
        <w:t xml:space="preserve">tendrá un número impar de integrantes y </w:t>
      </w:r>
      <w:r>
        <w:rPr>
          <w:rFonts w:ascii="Arial" w:hAnsi="Arial" w:cs="Arial"/>
          <w:sz w:val="22"/>
          <w:szCs w:val="22"/>
        </w:rPr>
        <w:t>estará liderado por el especialista sectorial de la División de Conectividad, Mercados y Finanzas (</w:t>
      </w:r>
      <w:r w:rsidR="000650E4">
        <w:rPr>
          <w:rFonts w:ascii="Arial" w:hAnsi="Arial" w:cs="Arial"/>
          <w:sz w:val="22"/>
          <w:szCs w:val="22"/>
        </w:rPr>
        <w:t>IFD/CMF</w:t>
      </w:r>
      <w:r>
        <w:rPr>
          <w:rFonts w:ascii="Arial" w:hAnsi="Arial" w:cs="Arial"/>
          <w:sz w:val="22"/>
          <w:szCs w:val="22"/>
        </w:rPr>
        <w:t>) del BID</w:t>
      </w:r>
      <w:r w:rsidR="007C5371">
        <w:rPr>
          <w:rFonts w:ascii="Arial" w:hAnsi="Arial" w:cs="Arial"/>
          <w:sz w:val="22"/>
          <w:szCs w:val="22"/>
        </w:rPr>
        <w:t>, quien además fungirá como Secretario Técnico</w:t>
      </w:r>
      <w:r w:rsidR="000650E4">
        <w:rPr>
          <w:rFonts w:ascii="Arial" w:hAnsi="Arial" w:cs="Arial"/>
          <w:sz w:val="22"/>
          <w:szCs w:val="22"/>
        </w:rPr>
        <w:t xml:space="preserve">. Los demás miembros del Comité serán: un Especialista o Coordinador del Departamento de Cono Sur (CSC), un Especialista de la División de Integración y Comercio (INT/INT), un Especialista de la División de Medio Ambiente y Desarrollo Rural (CSD/RND), un especialista Legal de Garantía Soberana (LEG/SGO).   </w:t>
      </w:r>
    </w:p>
    <w:p w14:paraId="678916C9" w14:textId="5C09B7DD" w:rsidR="00365359" w:rsidRDefault="000650E4" w:rsidP="00ED147C">
      <w:pPr>
        <w:pStyle w:val="Paragraph"/>
        <w:tabs>
          <w:tab w:val="clear" w:pos="2736"/>
        </w:tabs>
        <w:ind w:left="540" w:hanging="540"/>
        <w:rPr>
          <w:rFonts w:ascii="Arial" w:hAnsi="Arial" w:cs="Arial"/>
          <w:b/>
          <w:sz w:val="22"/>
          <w:szCs w:val="22"/>
        </w:rPr>
      </w:pPr>
      <w:r>
        <w:rPr>
          <w:rFonts w:ascii="Arial" w:hAnsi="Arial" w:cs="Arial"/>
          <w:b/>
          <w:sz w:val="22"/>
          <w:szCs w:val="22"/>
        </w:rPr>
        <w:t xml:space="preserve">Funciones del </w:t>
      </w:r>
      <w:r w:rsidR="00365359">
        <w:rPr>
          <w:rFonts w:ascii="Arial" w:hAnsi="Arial" w:cs="Arial"/>
          <w:b/>
          <w:sz w:val="22"/>
          <w:szCs w:val="22"/>
        </w:rPr>
        <w:t xml:space="preserve">Representante de FONPLATA: </w:t>
      </w:r>
      <w:r w:rsidR="00365359">
        <w:rPr>
          <w:rFonts w:ascii="Arial" w:hAnsi="Arial" w:cs="Arial"/>
          <w:sz w:val="22"/>
          <w:szCs w:val="22"/>
        </w:rPr>
        <w:t>Corresponde al Representante de FONPLATA en el Comité el ejercicio de las siguientes funciones.</w:t>
      </w:r>
    </w:p>
    <w:p w14:paraId="09B830E6" w14:textId="1F9F4312" w:rsidR="00365359" w:rsidRDefault="00365359" w:rsidP="00361E64">
      <w:pPr>
        <w:pStyle w:val="subpar"/>
        <w:tabs>
          <w:tab w:val="clear" w:pos="2592"/>
        </w:tabs>
        <w:ind w:left="900" w:hanging="360"/>
        <w:rPr>
          <w:rFonts w:ascii="Arial" w:hAnsi="Arial" w:cs="Arial"/>
          <w:sz w:val="22"/>
          <w:szCs w:val="22"/>
        </w:rPr>
      </w:pPr>
      <w:r>
        <w:rPr>
          <w:rFonts w:ascii="Arial" w:hAnsi="Arial" w:cs="Arial"/>
          <w:sz w:val="22"/>
          <w:szCs w:val="22"/>
        </w:rPr>
        <w:t>Ser</w:t>
      </w:r>
      <w:r w:rsidR="007A110D">
        <w:rPr>
          <w:rFonts w:ascii="Arial" w:hAnsi="Arial" w:cs="Arial"/>
          <w:sz w:val="22"/>
          <w:szCs w:val="22"/>
        </w:rPr>
        <w:t>vir</w:t>
      </w:r>
      <w:r>
        <w:rPr>
          <w:rFonts w:ascii="Arial" w:hAnsi="Arial" w:cs="Arial"/>
          <w:sz w:val="22"/>
          <w:szCs w:val="22"/>
        </w:rPr>
        <w:t xml:space="preserve"> </w:t>
      </w:r>
      <w:r w:rsidR="007A110D">
        <w:rPr>
          <w:rFonts w:ascii="Arial" w:hAnsi="Arial" w:cs="Arial"/>
          <w:sz w:val="22"/>
          <w:szCs w:val="22"/>
        </w:rPr>
        <w:t>como insta</w:t>
      </w:r>
      <w:r w:rsidR="00F66DDC">
        <w:rPr>
          <w:rFonts w:ascii="Arial" w:hAnsi="Arial" w:cs="Arial"/>
          <w:sz w:val="22"/>
          <w:szCs w:val="22"/>
        </w:rPr>
        <w:t>n</w:t>
      </w:r>
      <w:r w:rsidR="007A110D">
        <w:rPr>
          <w:rFonts w:ascii="Arial" w:hAnsi="Arial" w:cs="Arial"/>
          <w:sz w:val="22"/>
          <w:szCs w:val="22"/>
        </w:rPr>
        <w:t>cia de</w:t>
      </w:r>
      <w:r w:rsidR="00F66DDC">
        <w:rPr>
          <w:rFonts w:ascii="Arial" w:hAnsi="Arial" w:cs="Arial"/>
          <w:sz w:val="22"/>
          <w:szCs w:val="22"/>
        </w:rPr>
        <w:t xml:space="preserve"> coordinación</w:t>
      </w:r>
      <w:r w:rsidR="004574B4">
        <w:rPr>
          <w:rFonts w:ascii="Arial" w:hAnsi="Arial" w:cs="Arial"/>
          <w:sz w:val="22"/>
          <w:szCs w:val="22"/>
        </w:rPr>
        <w:t xml:space="preserve"> entre FONPLATA y el BID en todos los asuntos relacionados con el Programa Global de Crédito para la Integración Regional los Países de la Cuenca del Plata (RG-L1115) y la </w:t>
      </w:r>
      <w:r w:rsidR="007F2EB4" w:rsidRPr="007F2EB4">
        <w:rPr>
          <w:rFonts w:ascii="Arial" w:hAnsi="Arial" w:cs="Arial"/>
          <w:sz w:val="22"/>
          <w:szCs w:val="22"/>
          <w:lang w:val="es-MX"/>
        </w:rPr>
        <w:t>la Cooperación Técnica (CT) Regional RG-T3076 “Apoyo al Programa de Integración Regional de los Países de la Cuenca del Plata”</w:t>
      </w:r>
      <w:r w:rsidR="007F2EB4">
        <w:rPr>
          <w:rFonts w:ascii="Arial" w:hAnsi="Arial" w:cs="Arial"/>
          <w:sz w:val="22"/>
          <w:szCs w:val="22"/>
          <w:lang w:val="es-MX"/>
        </w:rPr>
        <w:t xml:space="preserve">. </w:t>
      </w:r>
      <w:r w:rsidR="004574B4">
        <w:rPr>
          <w:rFonts w:ascii="Arial" w:hAnsi="Arial" w:cs="Arial"/>
          <w:sz w:val="22"/>
          <w:szCs w:val="22"/>
        </w:rPr>
        <w:t xml:space="preserve">  </w:t>
      </w:r>
      <w:r w:rsidR="00F66DDC">
        <w:rPr>
          <w:rFonts w:ascii="Arial" w:hAnsi="Arial" w:cs="Arial"/>
          <w:sz w:val="22"/>
          <w:szCs w:val="22"/>
        </w:rPr>
        <w:t xml:space="preserve"> </w:t>
      </w:r>
      <w:r w:rsidR="007A110D">
        <w:rPr>
          <w:rFonts w:ascii="Arial" w:hAnsi="Arial" w:cs="Arial"/>
          <w:sz w:val="22"/>
          <w:szCs w:val="22"/>
        </w:rPr>
        <w:t xml:space="preserve"> </w:t>
      </w:r>
    </w:p>
    <w:p w14:paraId="356B3FEE" w14:textId="56F610FD" w:rsidR="00365359" w:rsidRDefault="00365359" w:rsidP="00361E64">
      <w:pPr>
        <w:pStyle w:val="subpar"/>
        <w:tabs>
          <w:tab w:val="clear" w:pos="2592"/>
        </w:tabs>
        <w:ind w:left="900" w:hanging="360"/>
        <w:rPr>
          <w:rFonts w:ascii="Arial" w:hAnsi="Arial" w:cs="Arial"/>
          <w:sz w:val="22"/>
          <w:szCs w:val="22"/>
        </w:rPr>
      </w:pPr>
      <w:r w:rsidRPr="00361E64">
        <w:rPr>
          <w:rFonts w:ascii="Arial" w:hAnsi="Arial" w:cs="Arial"/>
          <w:sz w:val="22"/>
          <w:szCs w:val="22"/>
        </w:rPr>
        <w:t xml:space="preserve">Presentar los proyectos susceptibles a ser postulados como elegibles </w:t>
      </w:r>
      <w:r w:rsidR="00DC664F">
        <w:rPr>
          <w:rFonts w:ascii="Arial" w:hAnsi="Arial" w:cs="Arial"/>
          <w:sz w:val="22"/>
          <w:szCs w:val="22"/>
        </w:rPr>
        <w:t xml:space="preserve">dentro del Programa </w:t>
      </w:r>
      <w:r w:rsidRPr="00361E64">
        <w:rPr>
          <w:rFonts w:ascii="Arial" w:hAnsi="Arial" w:cs="Arial"/>
          <w:sz w:val="22"/>
          <w:szCs w:val="22"/>
        </w:rPr>
        <w:t xml:space="preserve">para </w:t>
      </w:r>
      <w:r w:rsidR="00DC664F">
        <w:rPr>
          <w:rFonts w:ascii="Arial" w:hAnsi="Arial" w:cs="Arial"/>
          <w:sz w:val="22"/>
          <w:szCs w:val="22"/>
        </w:rPr>
        <w:t>análisis y decisión</w:t>
      </w:r>
      <w:r w:rsidRPr="00361E64">
        <w:rPr>
          <w:rFonts w:ascii="Arial" w:hAnsi="Arial" w:cs="Arial"/>
          <w:sz w:val="22"/>
          <w:szCs w:val="22"/>
        </w:rPr>
        <w:t xml:space="preserve"> </w:t>
      </w:r>
      <w:r w:rsidR="00DC664F">
        <w:rPr>
          <w:rFonts w:ascii="Arial" w:hAnsi="Arial" w:cs="Arial"/>
          <w:sz w:val="22"/>
          <w:szCs w:val="22"/>
        </w:rPr>
        <w:t>de</w:t>
      </w:r>
      <w:r w:rsidRPr="00361E64">
        <w:rPr>
          <w:rFonts w:ascii="Arial" w:hAnsi="Arial" w:cs="Arial"/>
          <w:sz w:val="22"/>
          <w:szCs w:val="22"/>
        </w:rPr>
        <w:t>l Comité. Esta función incluye la obligación de presentar detalladamente objetivos, tamaño, resultados esperados y toda aquella información</w:t>
      </w:r>
      <w:r>
        <w:rPr>
          <w:rFonts w:ascii="Arial" w:hAnsi="Arial" w:cs="Arial"/>
          <w:sz w:val="22"/>
          <w:szCs w:val="22"/>
        </w:rPr>
        <w:t xml:space="preserve"> y documentación </w:t>
      </w:r>
      <w:r w:rsidRPr="00361E64">
        <w:rPr>
          <w:rFonts w:ascii="Arial" w:hAnsi="Arial" w:cs="Arial"/>
          <w:sz w:val="22"/>
          <w:szCs w:val="22"/>
        </w:rPr>
        <w:t xml:space="preserve">que permita al Comité tomar una decisión respecto de los proyectos. </w:t>
      </w:r>
    </w:p>
    <w:p w14:paraId="38F6A150" w14:textId="3BA2285D" w:rsidR="006209BA" w:rsidRDefault="006209BA" w:rsidP="00361E64">
      <w:pPr>
        <w:pStyle w:val="subpar"/>
        <w:tabs>
          <w:tab w:val="clear" w:pos="2592"/>
        </w:tabs>
        <w:ind w:left="900" w:hanging="360"/>
        <w:rPr>
          <w:rFonts w:ascii="Arial" w:hAnsi="Arial" w:cs="Arial"/>
          <w:sz w:val="22"/>
          <w:szCs w:val="22"/>
        </w:rPr>
      </w:pPr>
      <w:r>
        <w:rPr>
          <w:rFonts w:ascii="Arial" w:hAnsi="Arial" w:cs="Arial"/>
          <w:sz w:val="22"/>
          <w:szCs w:val="22"/>
        </w:rPr>
        <w:t>Proponer sinergias de los Proyectos elegibles con otros propios de FONPLATA.</w:t>
      </w:r>
    </w:p>
    <w:p w14:paraId="2521569D" w14:textId="6E18E4CF" w:rsidR="006209BA" w:rsidRPr="006209BA" w:rsidRDefault="006209BA" w:rsidP="00361E64">
      <w:pPr>
        <w:pStyle w:val="subpar"/>
        <w:tabs>
          <w:tab w:val="clear" w:pos="2592"/>
        </w:tabs>
        <w:ind w:left="900" w:hanging="360"/>
        <w:rPr>
          <w:rFonts w:ascii="Arial" w:hAnsi="Arial" w:cs="Arial"/>
          <w:sz w:val="22"/>
          <w:szCs w:val="22"/>
        </w:rPr>
      </w:pPr>
      <w:r>
        <w:rPr>
          <w:rFonts w:ascii="Arial" w:hAnsi="Arial" w:cs="Arial"/>
          <w:sz w:val="22"/>
          <w:szCs w:val="22"/>
        </w:rPr>
        <w:t>Apoyar al BID en la priorización de los Proyectos, llevando a cabo las gestiones necesarias al interior de FONPLATA.</w:t>
      </w:r>
    </w:p>
    <w:p w14:paraId="4F32C089" w14:textId="2F3ECE44" w:rsidR="00365359" w:rsidRDefault="00365359" w:rsidP="00361E64">
      <w:pPr>
        <w:pStyle w:val="subpar"/>
        <w:tabs>
          <w:tab w:val="clear" w:pos="2592"/>
        </w:tabs>
        <w:ind w:left="900" w:hanging="360"/>
        <w:rPr>
          <w:rFonts w:ascii="Arial" w:hAnsi="Arial" w:cs="Arial"/>
          <w:sz w:val="22"/>
          <w:szCs w:val="22"/>
        </w:rPr>
      </w:pPr>
      <w:r w:rsidRPr="00DC664F">
        <w:rPr>
          <w:rFonts w:ascii="Arial" w:hAnsi="Arial" w:cs="Arial"/>
          <w:sz w:val="22"/>
          <w:szCs w:val="22"/>
        </w:rPr>
        <w:t xml:space="preserve">Informar </w:t>
      </w:r>
      <w:r w:rsidR="00A3185C" w:rsidRPr="00DC664F">
        <w:rPr>
          <w:rFonts w:ascii="Arial" w:hAnsi="Arial" w:cs="Arial"/>
          <w:sz w:val="22"/>
          <w:szCs w:val="22"/>
        </w:rPr>
        <w:t>p</w:t>
      </w:r>
      <w:r w:rsidR="00A3185C" w:rsidRPr="007430AC">
        <w:rPr>
          <w:rFonts w:ascii="Arial" w:hAnsi="Arial" w:cs="Arial"/>
          <w:sz w:val="22"/>
          <w:szCs w:val="22"/>
        </w:rPr>
        <w:t>eriódicamente</w:t>
      </w:r>
      <w:r w:rsidR="00A3185C" w:rsidRPr="00DC664F">
        <w:rPr>
          <w:rFonts w:ascii="Arial" w:hAnsi="Arial" w:cs="Arial"/>
          <w:sz w:val="22"/>
          <w:szCs w:val="22"/>
        </w:rPr>
        <w:t xml:space="preserve"> </w:t>
      </w:r>
      <w:r w:rsidRPr="00DC664F">
        <w:rPr>
          <w:rFonts w:ascii="Arial" w:hAnsi="Arial" w:cs="Arial"/>
          <w:sz w:val="22"/>
          <w:szCs w:val="22"/>
        </w:rPr>
        <w:t xml:space="preserve">al Comité </w:t>
      </w:r>
      <w:r w:rsidR="00DC664F" w:rsidRPr="007430AC">
        <w:rPr>
          <w:rFonts w:ascii="Arial" w:hAnsi="Arial" w:cs="Arial"/>
          <w:sz w:val="22"/>
          <w:szCs w:val="22"/>
        </w:rPr>
        <w:t>s</w:t>
      </w:r>
      <w:r w:rsidR="00DC664F" w:rsidRPr="00361E64">
        <w:rPr>
          <w:rFonts w:ascii="Arial" w:hAnsi="Arial" w:cs="Arial"/>
          <w:sz w:val="22"/>
          <w:szCs w:val="22"/>
        </w:rPr>
        <w:t>obre l</w:t>
      </w:r>
      <w:r w:rsidR="007430AC">
        <w:rPr>
          <w:rFonts w:ascii="Arial" w:hAnsi="Arial" w:cs="Arial"/>
          <w:sz w:val="22"/>
          <w:szCs w:val="22"/>
        </w:rPr>
        <w:t>a situación de los proyectos de FONPLATA que estén siendo financiados con el Programa.</w:t>
      </w:r>
    </w:p>
    <w:p w14:paraId="2B4CB2C2" w14:textId="73211D6D" w:rsidR="007430AC" w:rsidRDefault="007430AC" w:rsidP="00361E64">
      <w:pPr>
        <w:pStyle w:val="subpar"/>
        <w:tabs>
          <w:tab w:val="clear" w:pos="2592"/>
        </w:tabs>
        <w:ind w:left="900" w:hanging="360"/>
        <w:rPr>
          <w:rFonts w:ascii="Arial" w:hAnsi="Arial" w:cs="Arial"/>
          <w:sz w:val="22"/>
          <w:szCs w:val="22"/>
        </w:rPr>
      </w:pPr>
      <w:r>
        <w:rPr>
          <w:rFonts w:ascii="Arial" w:hAnsi="Arial" w:cs="Arial"/>
          <w:sz w:val="22"/>
          <w:szCs w:val="22"/>
        </w:rPr>
        <w:t>Notificar al Comité de cualquier cambio</w:t>
      </w:r>
      <w:r w:rsidR="006209BA">
        <w:rPr>
          <w:rFonts w:ascii="Arial" w:hAnsi="Arial" w:cs="Arial"/>
          <w:sz w:val="22"/>
          <w:szCs w:val="22"/>
        </w:rPr>
        <w:t xml:space="preserve"> o ajuste</w:t>
      </w:r>
      <w:r>
        <w:rPr>
          <w:rFonts w:ascii="Arial" w:hAnsi="Arial" w:cs="Arial"/>
          <w:sz w:val="22"/>
          <w:szCs w:val="22"/>
        </w:rPr>
        <w:t xml:space="preserve"> en la ejecución de los proyectos</w:t>
      </w:r>
      <w:r w:rsidR="00A3185C">
        <w:rPr>
          <w:rFonts w:ascii="Arial" w:hAnsi="Arial" w:cs="Arial"/>
          <w:sz w:val="22"/>
          <w:szCs w:val="22"/>
        </w:rPr>
        <w:t xml:space="preserve">, incluyendo cambios en el cronograma, sitio físico de ejecución, y cualquier otra circunstancia que afecte su ejecución. Asimismo, reportará cualquier situación relacionada con la ejecución de los proyectos </w:t>
      </w:r>
      <w:r>
        <w:rPr>
          <w:rFonts w:ascii="Arial" w:hAnsi="Arial" w:cs="Arial"/>
          <w:sz w:val="22"/>
          <w:szCs w:val="22"/>
        </w:rPr>
        <w:t>que no esté conforme</w:t>
      </w:r>
      <w:r w:rsidR="00A3185C">
        <w:rPr>
          <w:rFonts w:ascii="Arial" w:hAnsi="Arial" w:cs="Arial"/>
          <w:sz w:val="22"/>
          <w:szCs w:val="22"/>
        </w:rPr>
        <w:t xml:space="preserve"> o cumpla</w:t>
      </w:r>
      <w:r>
        <w:rPr>
          <w:rFonts w:ascii="Arial" w:hAnsi="Arial" w:cs="Arial"/>
          <w:sz w:val="22"/>
          <w:szCs w:val="22"/>
        </w:rPr>
        <w:t xml:space="preserve"> con los criterios de elegibilidad o cualquier otra de las condiciones estipuladas contractualmente</w:t>
      </w:r>
      <w:r w:rsidR="00A3185C">
        <w:rPr>
          <w:rFonts w:ascii="Arial" w:hAnsi="Arial" w:cs="Arial"/>
          <w:sz w:val="22"/>
          <w:szCs w:val="22"/>
        </w:rPr>
        <w:t xml:space="preserve"> del programa</w:t>
      </w:r>
      <w:r>
        <w:rPr>
          <w:rFonts w:ascii="Arial" w:hAnsi="Arial" w:cs="Arial"/>
          <w:sz w:val="22"/>
          <w:szCs w:val="22"/>
        </w:rPr>
        <w:t xml:space="preserve">. </w:t>
      </w:r>
    </w:p>
    <w:p w14:paraId="3D7DFBA4" w14:textId="5D4B26E9" w:rsidR="00A3185C" w:rsidRDefault="00A3185C" w:rsidP="00361E64">
      <w:pPr>
        <w:pStyle w:val="subpar"/>
        <w:tabs>
          <w:tab w:val="clear" w:pos="2592"/>
        </w:tabs>
        <w:ind w:left="900" w:hanging="360"/>
        <w:rPr>
          <w:rFonts w:ascii="Arial" w:hAnsi="Arial" w:cs="Arial"/>
          <w:sz w:val="22"/>
          <w:szCs w:val="22"/>
        </w:rPr>
      </w:pPr>
      <w:r>
        <w:rPr>
          <w:rFonts w:ascii="Arial" w:hAnsi="Arial" w:cs="Arial"/>
          <w:sz w:val="22"/>
          <w:szCs w:val="22"/>
        </w:rPr>
        <w:t xml:space="preserve">Reportar cualquier situación que pueda afectar el desarrollo normal de los proyectos en ejecución. </w:t>
      </w:r>
    </w:p>
    <w:p w14:paraId="0821D152" w14:textId="5D60A27F" w:rsidR="007430AC" w:rsidRPr="00361E64" w:rsidRDefault="007430AC" w:rsidP="00361E64">
      <w:pPr>
        <w:pStyle w:val="subpar"/>
        <w:tabs>
          <w:tab w:val="clear" w:pos="2592"/>
        </w:tabs>
        <w:ind w:left="900" w:hanging="360"/>
        <w:rPr>
          <w:rFonts w:ascii="Arial" w:hAnsi="Arial" w:cs="Arial"/>
          <w:sz w:val="22"/>
          <w:szCs w:val="22"/>
        </w:rPr>
      </w:pPr>
      <w:r>
        <w:rPr>
          <w:rFonts w:ascii="Arial" w:hAnsi="Arial" w:cs="Arial"/>
          <w:sz w:val="22"/>
          <w:szCs w:val="22"/>
        </w:rPr>
        <w:lastRenderedPageBreak/>
        <w:t>Notificar a las instancias correspondientes al interior de FONPLATA de las decisiones tomadas en el Comité.</w:t>
      </w:r>
    </w:p>
    <w:p w14:paraId="76E1E32E" w14:textId="52634441" w:rsidR="00BF442C" w:rsidRPr="00361E64" w:rsidRDefault="000650E4" w:rsidP="00ED147C">
      <w:pPr>
        <w:pStyle w:val="Paragraph"/>
        <w:tabs>
          <w:tab w:val="clear" w:pos="2736"/>
        </w:tabs>
        <w:ind w:left="540" w:hanging="540"/>
        <w:rPr>
          <w:rFonts w:ascii="Arial" w:hAnsi="Arial" w:cs="Arial"/>
          <w:b/>
          <w:sz w:val="22"/>
          <w:szCs w:val="22"/>
        </w:rPr>
      </w:pPr>
      <w:r>
        <w:rPr>
          <w:rFonts w:ascii="Arial" w:hAnsi="Arial" w:cs="Arial"/>
          <w:b/>
          <w:sz w:val="22"/>
          <w:szCs w:val="22"/>
        </w:rPr>
        <w:t>Comité de Coordinación Estratégica</w:t>
      </w:r>
      <w:r w:rsidR="006209BA">
        <w:rPr>
          <w:rFonts w:ascii="Arial" w:hAnsi="Arial" w:cs="Arial"/>
          <w:b/>
          <w:sz w:val="22"/>
          <w:szCs w:val="22"/>
        </w:rPr>
        <w:t xml:space="preserve"> (BID)</w:t>
      </w:r>
      <w:r>
        <w:rPr>
          <w:rFonts w:ascii="Arial" w:hAnsi="Arial" w:cs="Arial"/>
          <w:b/>
          <w:sz w:val="22"/>
          <w:szCs w:val="22"/>
        </w:rPr>
        <w:t xml:space="preserve">: </w:t>
      </w:r>
      <w:r>
        <w:rPr>
          <w:rFonts w:ascii="Arial" w:hAnsi="Arial" w:cs="Arial"/>
          <w:sz w:val="22"/>
          <w:szCs w:val="22"/>
        </w:rPr>
        <w:t>Corresponde al Comité de Coordinación Estratégica del Programa</w:t>
      </w:r>
      <w:r w:rsidR="00BF442C">
        <w:rPr>
          <w:rFonts w:ascii="Arial" w:hAnsi="Arial" w:cs="Arial"/>
          <w:sz w:val="22"/>
          <w:szCs w:val="22"/>
        </w:rPr>
        <w:t>, el ejercicio de las siguientes funciones:</w:t>
      </w:r>
    </w:p>
    <w:p w14:paraId="362D3048" w14:textId="66908B90" w:rsidR="00BF442C" w:rsidRDefault="007430AC" w:rsidP="00361E64">
      <w:pPr>
        <w:pStyle w:val="subpar"/>
        <w:tabs>
          <w:tab w:val="clear" w:pos="2592"/>
        </w:tabs>
        <w:ind w:left="900" w:hanging="360"/>
        <w:rPr>
          <w:rFonts w:ascii="Arial" w:hAnsi="Arial" w:cs="Arial"/>
          <w:sz w:val="22"/>
          <w:szCs w:val="22"/>
        </w:rPr>
      </w:pPr>
      <w:r>
        <w:rPr>
          <w:rFonts w:ascii="Arial" w:hAnsi="Arial" w:cs="Arial"/>
          <w:sz w:val="22"/>
          <w:szCs w:val="22"/>
        </w:rPr>
        <w:t xml:space="preserve">Analizar y decidir sobre la elegibilidad de los proyectos </w:t>
      </w:r>
      <w:r w:rsidRPr="00F52788">
        <w:rPr>
          <w:rFonts w:ascii="Arial" w:hAnsi="Arial" w:cs="Arial"/>
          <w:sz w:val="22"/>
          <w:szCs w:val="22"/>
        </w:rPr>
        <w:t xml:space="preserve">susceptibles a ser postulados como elegibles </w:t>
      </w:r>
      <w:r>
        <w:rPr>
          <w:rFonts w:ascii="Arial" w:hAnsi="Arial" w:cs="Arial"/>
          <w:sz w:val="22"/>
          <w:szCs w:val="22"/>
        </w:rPr>
        <w:t>dentro del Programa</w:t>
      </w:r>
      <w:r w:rsidR="00A3185C">
        <w:rPr>
          <w:rFonts w:ascii="Arial" w:hAnsi="Arial" w:cs="Arial"/>
          <w:sz w:val="22"/>
          <w:szCs w:val="22"/>
        </w:rPr>
        <w:t xml:space="preserve"> presentados por el Representante de FONPLATA en el Comité</w:t>
      </w:r>
      <w:r w:rsidR="00BF442C">
        <w:rPr>
          <w:rFonts w:ascii="Arial" w:hAnsi="Arial" w:cs="Arial"/>
          <w:sz w:val="22"/>
          <w:szCs w:val="22"/>
        </w:rPr>
        <w:t>.</w:t>
      </w:r>
    </w:p>
    <w:p w14:paraId="6DF0D3E4" w14:textId="0EDFC371" w:rsidR="00A3185C" w:rsidRDefault="00A3185C" w:rsidP="00361E64">
      <w:pPr>
        <w:pStyle w:val="subpar"/>
        <w:tabs>
          <w:tab w:val="clear" w:pos="2592"/>
        </w:tabs>
        <w:ind w:left="900" w:hanging="360"/>
        <w:rPr>
          <w:rFonts w:ascii="Arial" w:hAnsi="Arial" w:cs="Arial"/>
          <w:sz w:val="22"/>
          <w:szCs w:val="22"/>
        </w:rPr>
      </w:pPr>
      <w:r>
        <w:rPr>
          <w:rFonts w:ascii="Arial" w:hAnsi="Arial" w:cs="Arial"/>
          <w:sz w:val="22"/>
          <w:szCs w:val="22"/>
        </w:rPr>
        <w:t>Analizar y decidir sobre l</w:t>
      </w:r>
      <w:r w:rsidR="007E1CC8">
        <w:rPr>
          <w:rFonts w:ascii="Arial" w:hAnsi="Arial" w:cs="Arial"/>
          <w:sz w:val="22"/>
          <w:szCs w:val="22"/>
        </w:rPr>
        <w:t>a</w:t>
      </w:r>
      <w:r>
        <w:rPr>
          <w:rFonts w:ascii="Arial" w:hAnsi="Arial" w:cs="Arial"/>
          <w:sz w:val="22"/>
          <w:szCs w:val="22"/>
        </w:rPr>
        <w:t xml:space="preserve"> situación de los proyectos de FONPLATA que estén siendo financiados con el Programa, de acuerdo con lo presentado por el Representante de FONPLATA. </w:t>
      </w:r>
    </w:p>
    <w:p w14:paraId="03BBCB9D" w14:textId="27C67957" w:rsidR="006209BA" w:rsidRDefault="006209BA" w:rsidP="00361E64">
      <w:pPr>
        <w:pStyle w:val="subpar"/>
        <w:tabs>
          <w:tab w:val="clear" w:pos="2592"/>
        </w:tabs>
        <w:ind w:left="900" w:hanging="360"/>
        <w:rPr>
          <w:rFonts w:ascii="Arial" w:hAnsi="Arial" w:cs="Arial"/>
          <w:sz w:val="22"/>
          <w:szCs w:val="22"/>
        </w:rPr>
      </w:pPr>
      <w:r>
        <w:rPr>
          <w:rFonts w:ascii="Arial" w:hAnsi="Arial" w:cs="Arial"/>
          <w:sz w:val="22"/>
          <w:szCs w:val="22"/>
        </w:rPr>
        <w:t xml:space="preserve">Proponer sinergias de los Proyectos elegibles con otros propios del BID. </w:t>
      </w:r>
    </w:p>
    <w:p w14:paraId="6B821F5D" w14:textId="2D97095D" w:rsidR="00A3185C" w:rsidRDefault="00A3185C" w:rsidP="00A3185C">
      <w:pPr>
        <w:pStyle w:val="subpar"/>
        <w:tabs>
          <w:tab w:val="clear" w:pos="2592"/>
        </w:tabs>
        <w:ind w:left="900" w:hanging="360"/>
        <w:rPr>
          <w:rFonts w:ascii="Arial" w:hAnsi="Arial" w:cs="Arial"/>
          <w:sz w:val="22"/>
          <w:szCs w:val="22"/>
        </w:rPr>
      </w:pPr>
      <w:r>
        <w:rPr>
          <w:rFonts w:ascii="Arial" w:hAnsi="Arial" w:cs="Arial"/>
          <w:sz w:val="22"/>
          <w:szCs w:val="22"/>
        </w:rPr>
        <w:t xml:space="preserve"> Analizar y decidir sobre cualquier cambio </w:t>
      </w:r>
      <w:r w:rsidR="006209BA">
        <w:rPr>
          <w:rFonts w:ascii="Arial" w:hAnsi="Arial" w:cs="Arial"/>
          <w:sz w:val="22"/>
          <w:szCs w:val="22"/>
        </w:rPr>
        <w:t xml:space="preserve">o ajuste </w:t>
      </w:r>
      <w:r>
        <w:rPr>
          <w:rFonts w:ascii="Arial" w:hAnsi="Arial" w:cs="Arial"/>
          <w:sz w:val="22"/>
          <w:szCs w:val="22"/>
        </w:rPr>
        <w:t xml:space="preserve">en la ejecución de los proyectos, incluyendo cambios en el cronograma, sitio físico de ejecución, y cualquier otra circunstancia que afecte su ejecución. Asimismo, reportará cualquier situación relacionada con la ejecución de los proyectos que no esté conforme o cumpla con los criterios de elegibilidad o cualquier otra de las condiciones estipuladas contractualmente del programa. Lo anterior, de acuerdo con lo presentado por el Representante de FONPLATA. </w:t>
      </w:r>
    </w:p>
    <w:p w14:paraId="1050983E" w14:textId="60B0EFF8" w:rsidR="00A3185C" w:rsidRPr="00361E64" w:rsidRDefault="00A3185C" w:rsidP="007C5371">
      <w:pPr>
        <w:pStyle w:val="Paragraph"/>
        <w:tabs>
          <w:tab w:val="clear" w:pos="2736"/>
        </w:tabs>
        <w:ind w:left="540" w:hanging="540"/>
        <w:rPr>
          <w:rFonts w:ascii="Arial" w:hAnsi="Arial" w:cs="Arial"/>
          <w:b/>
          <w:sz w:val="22"/>
          <w:szCs w:val="22"/>
        </w:rPr>
      </w:pPr>
      <w:r w:rsidRPr="00361E64">
        <w:rPr>
          <w:rFonts w:ascii="Arial" w:hAnsi="Arial" w:cs="Arial"/>
          <w:b/>
          <w:sz w:val="22"/>
          <w:szCs w:val="22"/>
        </w:rPr>
        <w:t xml:space="preserve">Funcionamiento del Comité: </w:t>
      </w:r>
      <w:r w:rsidR="007C5371">
        <w:rPr>
          <w:rFonts w:ascii="Arial" w:hAnsi="Arial" w:cs="Arial"/>
          <w:sz w:val="22"/>
          <w:szCs w:val="22"/>
        </w:rPr>
        <w:t xml:space="preserve">El Comité </w:t>
      </w:r>
      <w:bookmarkStart w:id="29" w:name="_Hlk494307404"/>
      <w:r w:rsidR="007C5371">
        <w:rPr>
          <w:rFonts w:ascii="Arial" w:hAnsi="Arial" w:cs="Arial"/>
          <w:sz w:val="22"/>
          <w:szCs w:val="22"/>
        </w:rPr>
        <w:t xml:space="preserve">sesionará por lo menos </w:t>
      </w:r>
      <w:r w:rsidR="00154730">
        <w:rPr>
          <w:rFonts w:ascii="Arial" w:hAnsi="Arial" w:cs="Arial"/>
          <w:sz w:val="22"/>
          <w:szCs w:val="22"/>
        </w:rPr>
        <w:t>dos (2</w:t>
      </w:r>
      <w:r w:rsidR="007C5371">
        <w:rPr>
          <w:rFonts w:ascii="Arial" w:hAnsi="Arial" w:cs="Arial"/>
          <w:sz w:val="22"/>
          <w:szCs w:val="22"/>
        </w:rPr>
        <w:t>) veces al año y en todo caso, cada vez que alguno de sus miembros lo considere necesario</w:t>
      </w:r>
      <w:bookmarkEnd w:id="29"/>
      <w:r w:rsidR="007C5371">
        <w:rPr>
          <w:rFonts w:ascii="Arial" w:hAnsi="Arial" w:cs="Arial"/>
          <w:sz w:val="22"/>
          <w:szCs w:val="22"/>
        </w:rPr>
        <w:t xml:space="preserve">. Para estos efectos, el Secretario Técnico del Comité, citará con cinco (5) días de anticipación a los miembros del Comité utilizando únicamente cuentas institucionales de correo electrónico. </w:t>
      </w:r>
    </w:p>
    <w:p w14:paraId="4A792FA5" w14:textId="6DB6CD99" w:rsidR="007C5371" w:rsidRDefault="007C5371" w:rsidP="007C5371">
      <w:pPr>
        <w:pStyle w:val="Paragraph"/>
        <w:tabs>
          <w:tab w:val="clear" w:pos="2736"/>
        </w:tabs>
        <w:ind w:left="540" w:hanging="540"/>
        <w:rPr>
          <w:rFonts w:ascii="Arial" w:hAnsi="Arial" w:cs="Arial"/>
          <w:b/>
          <w:sz w:val="22"/>
          <w:szCs w:val="22"/>
        </w:rPr>
      </w:pPr>
      <w:r>
        <w:rPr>
          <w:rFonts w:ascii="Arial" w:hAnsi="Arial" w:cs="Arial"/>
          <w:b/>
          <w:sz w:val="22"/>
          <w:szCs w:val="22"/>
        </w:rPr>
        <w:t xml:space="preserve">Funciones del Secretario Técnico del Comité: </w:t>
      </w:r>
    </w:p>
    <w:p w14:paraId="18FA5807" w14:textId="3BFD8B4E" w:rsidR="007C5371" w:rsidRPr="00361E64" w:rsidRDefault="007C5371" w:rsidP="00361E64">
      <w:pPr>
        <w:pStyle w:val="subpar"/>
        <w:tabs>
          <w:tab w:val="clear" w:pos="2592"/>
        </w:tabs>
        <w:ind w:left="900" w:hanging="360"/>
        <w:rPr>
          <w:rFonts w:ascii="Arial" w:hAnsi="Arial" w:cs="Arial"/>
          <w:sz w:val="22"/>
          <w:szCs w:val="22"/>
        </w:rPr>
      </w:pPr>
      <w:r w:rsidRPr="00361E64">
        <w:rPr>
          <w:rFonts w:ascii="Arial" w:hAnsi="Arial" w:cs="Arial"/>
          <w:sz w:val="22"/>
          <w:szCs w:val="22"/>
        </w:rPr>
        <w:t>Programar, organizar y citar las reuniones del Comité</w:t>
      </w:r>
    </w:p>
    <w:p w14:paraId="08D60C7A" w14:textId="1BE7E6B1" w:rsidR="007C5371" w:rsidRPr="00361E64" w:rsidRDefault="007C5371" w:rsidP="00361E64">
      <w:pPr>
        <w:pStyle w:val="subpar"/>
        <w:tabs>
          <w:tab w:val="clear" w:pos="2592"/>
        </w:tabs>
        <w:ind w:left="900" w:hanging="360"/>
        <w:rPr>
          <w:rFonts w:ascii="Arial" w:hAnsi="Arial" w:cs="Arial"/>
          <w:sz w:val="22"/>
          <w:szCs w:val="22"/>
        </w:rPr>
      </w:pPr>
      <w:r w:rsidRPr="00361E64">
        <w:rPr>
          <w:rFonts w:ascii="Arial" w:hAnsi="Arial" w:cs="Arial"/>
          <w:sz w:val="22"/>
          <w:szCs w:val="22"/>
        </w:rPr>
        <w:t xml:space="preserve">Elaborar y suscribir las actas correspondientes </w:t>
      </w:r>
    </w:p>
    <w:p w14:paraId="7E84C126" w14:textId="116B04D0" w:rsidR="007C5371" w:rsidRPr="007C5371" w:rsidRDefault="007C5371" w:rsidP="00361E64">
      <w:pPr>
        <w:pStyle w:val="subpar"/>
        <w:tabs>
          <w:tab w:val="clear" w:pos="2592"/>
        </w:tabs>
        <w:ind w:left="900" w:hanging="360"/>
        <w:rPr>
          <w:rFonts w:ascii="Arial" w:hAnsi="Arial" w:cs="Arial"/>
          <w:sz w:val="22"/>
          <w:szCs w:val="22"/>
        </w:rPr>
      </w:pPr>
      <w:r w:rsidRPr="00361E64">
        <w:rPr>
          <w:rFonts w:ascii="Arial" w:hAnsi="Arial" w:cs="Arial"/>
          <w:sz w:val="22"/>
          <w:szCs w:val="22"/>
        </w:rPr>
        <w:t>Llevar el registro y control de las Actas de sesiones ordinarias y extraordinarias del Comité.</w:t>
      </w:r>
    </w:p>
    <w:p w14:paraId="58E0BAA8" w14:textId="5EA45D99" w:rsidR="007C5371" w:rsidRPr="00361E64" w:rsidRDefault="007C5371" w:rsidP="007C5371">
      <w:pPr>
        <w:pStyle w:val="Paragraph"/>
        <w:tabs>
          <w:tab w:val="clear" w:pos="2736"/>
        </w:tabs>
        <w:ind w:left="540" w:hanging="540"/>
        <w:rPr>
          <w:rFonts w:ascii="Arial" w:hAnsi="Arial" w:cs="Arial"/>
          <w:b/>
          <w:sz w:val="22"/>
          <w:szCs w:val="22"/>
        </w:rPr>
      </w:pPr>
      <w:r>
        <w:rPr>
          <w:rFonts w:ascii="Arial" w:hAnsi="Arial" w:cs="Arial"/>
          <w:b/>
          <w:sz w:val="22"/>
          <w:szCs w:val="22"/>
        </w:rPr>
        <w:t xml:space="preserve">Quórum. </w:t>
      </w:r>
      <w:r>
        <w:rPr>
          <w:rFonts w:ascii="Arial" w:hAnsi="Arial" w:cs="Arial"/>
          <w:sz w:val="22"/>
          <w:szCs w:val="22"/>
        </w:rPr>
        <w:t xml:space="preserve">El Comité deliberará y decidirá con la mitad más uno de sus miembros. </w:t>
      </w:r>
    </w:p>
    <w:p w14:paraId="62A7AB9E" w14:textId="27E35E63" w:rsidR="007C5371" w:rsidRPr="00361E64" w:rsidRDefault="007C5371" w:rsidP="00361E64">
      <w:pPr>
        <w:pStyle w:val="subpar"/>
        <w:tabs>
          <w:tab w:val="clear" w:pos="2592"/>
        </w:tabs>
        <w:ind w:left="900" w:hanging="360"/>
        <w:rPr>
          <w:rFonts w:ascii="Arial" w:hAnsi="Arial" w:cs="Arial"/>
          <w:sz w:val="22"/>
          <w:szCs w:val="22"/>
        </w:rPr>
      </w:pPr>
      <w:r w:rsidRPr="00361E64">
        <w:rPr>
          <w:rFonts w:ascii="Arial" w:hAnsi="Arial" w:cs="Arial"/>
          <w:sz w:val="22"/>
          <w:szCs w:val="22"/>
        </w:rPr>
        <w:t xml:space="preserve">Parágrafo: Al Comité podrán asistir funcionarios de otras divisiones del Banco o FONPLATA en calidad de invitados y contarán con </w:t>
      </w:r>
      <w:r w:rsidRPr="007C5371">
        <w:rPr>
          <w:rFonts w:ascii="Arial" w:hAnsi="Arial" w:cs="Arial"/>
          <w:sz w:val="22"/>
          <w:szCs w:val="22"/>
        </w:rPr>
        <w:t>voz,</w:t>
      </w:r>
      <w:r w:rsidRPr="00361E64">
        <w:rPr>
          <w:rFonts w:ascii="Arial" w:hAnsi="Arial" w:cs="Arial"/>
          <w:sz w:val="22"/>
          <w:szCs w:val="22"/>
        </w:rPr>
        <w:t xml:space="preserve"> pero no a voto cuando la naturaleza del asunto a tratar lo requ</w:t>
      </w:r>
      <w:r w:rsidR="007E1CC8">
        <w:rPr>
          <w:rFonts w:ascii="Arial" w:hAnsi="Arial" w:cs="Arial"/>
          <w:sz w:val="22"/>
          <w:szCs w:val="22"/>
        </w:rPr>
        <w:t>i</w:t>
      </w:r>
      <w:r w:rsidRPr="00361E64">
        <w:rPr>
          <w:rFonts w:ascii="Arial" w:hAnsi="Arial" w:cs="Arial"/>
          <w:sz w:val="22"/>
          <w:szCs w:val="22"/>
        </w:rPr>
        <w:t xml:space="preserve">era. </w:t>
      </w:r>
    </w:p>
    <w:p w14:paraId="61F984DA" w14:textId="1D4B1A8F" w:rsidR="00036DE7" w:rsidRPr="00361E64" w:rsidRDefault="00036DE7" w:rsidP="00361E64">
      <w:pPr>
        <w:pStyle w:val="subpar"/>
        <w:numPr>
          <w:ilvl w:val="0"/>
          <w:numId w:val="0"/>
        </w:numPr>
        <w:ind w:left="540"/>
        <w:rPr>
          <w:rFonts w:ascii="Arial" w:hAnsi="Arial" w:cs="Arial"/>
          <w:sz w:val="22"/>
          <w:szCs w:val="22"/>
        </w:rPr>
      </w:pPr>
    </w:p>
    <w:p w14:paraId="258B2248" w14:textId="77777777" w:rsidR="00FA548F" w:rsidRPr="00FD0EF4" w:rsidRDefault="00AE7504" w:rsidP="00922177">
      <w:pPr>
        <w:pStyle w:val="Chapter"/>
        <w:tabs>
          <w:tab w:val="clear" w:pos="1440"/>
        </w:tabs>
        <w:spacing w:before="120" w:after="120"/>
        <w:ind w:left="532" w:hanging="446"/>
        <w:rPr>
          <w:rFonts w:ascii="Arial" w:hAnsi="Arial" w:cs="Arial"/>
          <w:szCs w:val="22"/>
        </w:rPr>
      </w:pPr>
      <w:bookmarkStart w:id="30" w:name="_Toc491023253"/>
      <w:r w:rsidRPr="00FD0EF4">
        <w:rPr>
          <w:rFonts w:ascii="Arial" w:hAnsi="Arial" w:cs="Arial"/>
          <w:szCs w:val="22"/>
        </w:rPr>
        <w:lastRenderedPageBreak/>
        <w:t>Características Generales De Los Préstamos De FONPLATA A Ser Fondeados Con Los Recursos Del Programa</w:t>
      </w:r>
      <w:bookmarkEnd w:id="30"/>
    </w:p>
    <w:p w14:paraId="65AED90E" w14:textId="46A05936" w:rsidR="00A65EB5" w:rsidRPr="00567D41" w:rsidRDefault="000E22F3" w:rsidP="00ED147C">
      <w:pPr>
        <w:pStyle w:val="Paragraph"/>
        <w:tabs>
          <w:tab w:val="clear" w:pos="2736"/>
        </w:tabs>
        <w:ind w:left="540" w:hanging="540"/>
        <w:rPr>
          <w:rFonts w:ascii="Arial" w:hAnsi="Arial" w:cs="Arial"/>
          <w:sz w:val="22"/>
          <w:szCs w:val="22"/>
        </w:rPr>
      </w:pPr>
      <w:r w:rsidRPr="00567D41">
        <w:rPr>
          <w:rFonts w:ascii="Arial" w:hAnsi="Arial" w:cs="Arial"/>
          <w:sz w:val="22"/>
          <w:szCs w:val="22"/>
        </w:rPr>
        <w:t xml:space="preserve">Este programa contempla el fondeo bajo las modalidades de </w:t>
      </w:r>
      <w:r w:rsidR="000F604D" w:rsidRPr="00567D41">
        <w:rPr>
          <w:rFonts w:ascii="Arial" w:hAnsi="Arial" w:cs="Arial"/>
          <w:sz w:val="22"/>
          <w:szCs w:val="22"/>
        </w:rPr>
        <w:t>operaciones de FONPLATA destinadas</w:t>
      </w:r>
      <w:r w:rsidR="00FE7DDE" w:rsidRPr="00567D41">
        <w:rPr>
          <w:rFonts w:ascii="Arial" w:hAnsi="Arial" w:cs="Arial"/>
          <w:sz w:val="22"/>
          <w:szCs w:val="22"/>
        </w:rPr>
        <w:t xml:space="preserve"> a mejorar el </w:t>
      </w:r>
      <w:r w:rsidR="00FE7DDE" w:rsidRPr="00567D41">
        <w:rPr>
          <w:rFonts w:ascii="Arial" w:hAnsi="Arial" w:cs="Arial"/>
          <w:i/>
          <w:sz w:val="22"/>
          <w:szCs w:val="22"/>
        </w:rPr>
        <w:t xml:space="preserve">software </w:t>
      </w:r>
      <w:r w:rsidR="00FE7DDE" w:rsidRPr="00567D41">
        <w:rPr>
          <w:rFonts w:ascii="Arial" w:hAnsi="Arial" w:cs="Arial"/>
          <w:sz w:val="22"/>
          <w:szCs w:val="22"/>
        </w:rPr>
        <w:t xml:space="preserve">y el </w:t>
      </w:r>
      <w:r w:rsidR="00FE7DDE" w:rsidRPr="00567D41">
        <w:rPr>
          <w:rFonts w:ascii="Arial" w:hAnsi="Arial" w:cs="Arial"/>
          <w:i/>
          <w:sz w:val="22"/>
          <w:szCs w:val="22"/>
        </w:rPr>
        <w:t xml:space="preserve">hardware </w:t>
      </w:r>
      <w:r w:rsidR="00FE7DDE" w:rsidRPr="00567D41">
        <w:rPr>
          <w:rFonts w:ascii="Arial" w:hAnsi="Arial" w:cs="Arial"/>
          <w:sz w:val="22"/>
          <w:szCs w:val="22"/>
        </w:rPr>
        <w:t xml:space="preserve">para la integración </w:t>
      </w:r>
      <w:r w:rsidR="006F39E1" w:rsidRPr="00567D41">
        <w:rPr>
          <w:rFonts w:ascii="Arial" w:hAnsi="Arial" w:cs="Arial"/>
          <w:sz w:val="22"/>
          <w:szCs w:val="22"/>
        </w:rPr>
        <w:t xml:space="preserve">regional de los países de la Cuenca del Río de la Plata. Los recursos del préstamo </w:t>
      </w:r>
      <w:r w:rsidR="00252AC7" w:rsidRPr="00567D41">
        <w:rPr>
          <w:rFonts w:ascii="Arial" w:hAnsi="Arial" w:cs="Arial"/>
          <w:sz w:val="22"/>
          <w:szCs w:val="22"/>
        </w:rPr>
        <w:t>podrán destinarse a</w:t>
      </w:r>
      <w:r w:rsidRPr="00567D41">
        <w:rPr>
          <w:rFonts w:ascii="Arial" w:hAnsi="Arial" w:cs="Arial"/>
          <w:sz w:val="22"/>
          <w:szCs w:val="22"/>
        </w:rPr>
        <w:t xml:space="preserve">: (i) </w:t>
      </w:r>
      <w:r w:rsidR="003355D5" w:rsidRPr="00567D41">
        <w:rPr>
          <w:rFonts w:ascii="Arial" w:hAnsi="Arial" w:cs="Arial"/>
          <w:sz w:val="22"/>
          <w:szCs w:val="22"/>
        </w:rPr>
        <w:t>infraestructura física y de conectividad</w:t>
      </w:r>
      <w:r w:rsidR="00CC58D9" w:rsidRPr="00567D41">
        <w:rPr>
          <w:rFonts w:ascii="Arial" w:hAnsi="Arial" w:cs="Arial"/>
          <w:sz w:val="22"/>
          <w:szCs w:val="22"/>
        </w:rPr>
        <w:t xml:space="preserve"> para la integración</w:t>
      </w:r>
      <w:r w:rsidRPr="00567D41">
        <w:rPr>
          <w:rFonts w:ascii="Arial" w:hAnsi="Arial" w:cs="Arial"/>
          <w:sz w:val="22"/>
          <w:szCs w:val="22"/>
        </w:rPr>
        <w:t xml:space="preserve">; (ii) </w:t>
      </w:r>
      <w:r w:rsidR="00CC58D9" w:rsidRPr="00567D41">
        <w:rPr>
          <w:rFonts w:ascii="Arial" w:hAnsi="Arial" w:cs="Arial"/>
          <w:sz w:val="22"/>
          <w:szCs w:val="22"/>
        </w:rPr>
        <w:t xml:space="preserve">puesta en valor de patrimonios históricos y turísticos; (iii) </w:t>
      </w:r>
      <w:r w:rsidRPr="00567D41">
        <w:rPr>
          <w:rFonts w:ascii="Arial" w:hAnsi="Arial" w:cs="Arial"/>
          <w:sz w:val="22"/>
          <w:szCs w:val="22"/>
        </w:rPr>
        <w:t>planes</w:t>
      </w:r>
      <w:r w:rsidR="00CC58D9" w:rsidRPr="00567D41">
        <w:rPr>
          <w:rFonts w:ascii="Arial" w:hAnsi="Arial" w:cs="Arial"/>
          <w:sz w:val="22"/>
          <w:szCs w:val="22"/>
        </w:rPr>
        <w:t xml:space="preserve"> de </w:t>
      </w:r>
      <w:r w:rsidR="00321E34" w:rsidRPr="00567D41">
        <w:rPr>
          <w:rFonts w:ascii="Arial" w:hAnsi="Arial" w:cs="Arial"/>
          <w:sz w:val="22"/>
          <w:szCs w:val="22"/>
        </w:rPr>
        <w:t>capacitación y entrenamiento</w:t>
      </w:r>
      <w:r w:rsidR="00CC58D9" w:rsidRPr="00567D41">
        <w:rPr>
          <w:rFonts w:ascii="Arial" w:hAnsi="Arial" w:cs="Arial"/>
          <w:sz w:val="22"/>
          <w:szCs w:val="22"/>
        </w:rPr>
        <w:t>; (iv</w:t>
      </w:r>
      <w:r w:rsidRPr="00567D41">
        <w:rPr>
          <w:rFonts w:ascii="Arial" w:hAnsi="Arial" w:cs="Arial"/>
          <w:sz w:val="22"/>
          <w:szCs w:val="22"/>
        </w:rPr>
        <w:t xml:space="preserve">) programas para el control y mejoramiento de impactos ambientales; y (v) la inversión en activos fijos y diferidos vinculados a procesos de producción, comercialización y prestación de servicios de empresas beneficiarias, tales como: bienes muebles e inmuebles, adecuación, maquinaria, equipos, software, vehículos, certificaciones de calidad, licencias, patentes, registros sanitarios, y demás inversiones orientadas al incremento de la </w:t>
      </w:r>
      <w:r w:rsidR="00321E34" w:rsidRPr="00567D41">
        <w:rPr>
          <w:rFonts w:ascii="Arial" w:hAnsi="Arial" w:cs="Arial"/>
          <w:sz w:val="22"/>
          <w:szCs w:val="22"/>
        </w:rPr>
        <w:t>integración y la productividad</w:t>
      </w:r>
      <w:r w:rsidR="00872E6F">
        <w:rPr>
          <w:rFonts w:ascii="Arial" w:hAnsi="Arial" w:cs="Arial"/>
          <w:sz w:val="22"/>
          <w:szCs w:val="22"/>
        </w:rPr>
        <w:t xml:space="preserve"> para las MiPyME</w:t>
      </w:r>
      <w:r w:rsidRPr="00567D41">
        <w:rPr>
          <w:rFonts w:ascii="Arial" w:hAnsi="Arial" w:cs="Arial"/>
          <w:sz w:val="22"/>
          <w:szCs w:val="22"/>
        </w:rPr>
        <w:t xml:space="preserve">. </w:t>
      </w:r>
    </w:p>
    <w:p w14:paraId="7FC9D110" w14:textId="77777777" w:rsidR="000E22F3" w:rsidRPr="00567D41" w:rsidRDefault="000E22F3" w:rsidP="00ED147C">
      <w:pPr>
        <w:pStyle w:val="Paragraph"/>
        <w:tabs>
          <w:tab w:val="clear" w:pos="2736"/>
        </w:tabs>
        <w:ind w:left="540" w:hanging="540"/>
        <w:rPr>
          <w:rFonts w:ascii="Arial" w:hAnsi="Arial" w:cs="Arial"/>
          <w:sz w:val="22"/>
          <w:szCs w:val="22"/>
        </w:rPr>
      </w:pPr>
      <w:r w:rsidRPr="00567D41">
        <w:rPr>
          <w:rFonts w:ascii="Arial" w:hAnsi="Arial" w:cs="Arial"/>
          <w:sz w:val="22"/>
          <w:szCs w:val="22"/>
        </w:rPr>
        <w:t xml:space="preserve">En general, las modalidades de crédito de </w:t>
      </w:r>
      <w:r w:rsidR="00BD6684" w:rsidRPr="00567D41">
        <w:rPr>
          <w:rFonts w:ascii="Arial" w:hAnsi="Arial" w:cs="Arial"/>
          <w:sz w:val="22"/>
          <w:szCs w:val="22"/>
        </w:rPr>
        <w:t>FONPLATA para préstamos con garantía soberana son</w:t>
      </w:r>
      <w:r w:rsidR="00BD6684" w:rsidRPr="00567D41">
        <w:rPr>
          <w:rStyle w:val="FootnoteReference"/>
          <w:rFonts w:ascii="Arial" w:hAnsi="Arial" w:cs="Arial"/>
          <w:sz w:val="22"/>
          <w:szCs w:val="22"/>
        </w:rPr>
        <w:footnoteReference w:id="2"/>
      </w:r>
      <w:r w:rsidRPr="00567D41">
        <w:rPr>
          <w:rFonts w:ascii="Arial" w:hAnsi="Arial" w:cs="Arial"/>
          <w:sz w:val="22"/>
          <w:szCs w:val="22"/>
        </w:rPr>
        <w:t>:</w:t>
      </w:r>
    </w:p>
    <w:p w14:paraId="7C6650FD" w14:textId="77777777" w:rsidR="00CC58D9" w:rsidRPr="00567D41" w:rsidRDefault="00CC58D9" w:rsidP="00ED147C">
      <w:pPr>
        <w:pStyle w:val="subpar"/>
        <w:tabs>
          <w:tab w:val="clear" w:pos="2592"/>
        </w:tabs>
        <w:ind w:left="900" w:hanging="360"/>
        <w:rPr>
          <w:rFonts w:ascii="Arial" w:hAnsi="Arial" w:cs="Arial"/>
          <w:sz w:val="22"/>
          <w:szCs w:val="22"/>
        </w:rPr>
      </w:pPr>
      <w:r w:rsidRPr="00567D41">
        <w:rPr>
          <w:rFonts w:ascii="Arial" w:hAnsi="Arial" w:cs="Arial"/>
          <w:sz w:val="22"/>
          <w:szCs w:val="22"/>
        </w:rPr>
        <w:t xml:space="preserve">El margen de las tasas de interés aplicables a los préstamos será fijo a lo largo de la vida de los mismos. </w:t>
      </w:r>
    </w:p>
    <w:p w14:paraId="7C3DF59D" w14:textId="76426573" w:rsidR="00CC58D9" w:rsidRPr="00567D41" w:rsidRDefault="00CC58D9" w:rsidP="00ED147C">
      <w:pPr>
        <w:pStyle w:val="subpar"/>
        <w:tabs>
          <w:tab w:val="clear" w:pos="2592"/>
        </w:tabs>
        <w:ind w:left="900" w:hanging="360"/>
        <w:rPr>
          <w:rFonts w:ascii="Arial" w:hAnsi="Arial" w:cs="Arial"/>
          <w:sz w:val="22"/>
          <w:szCs w:val="22"/>
        </w:rPr>
      </w:pPr>
      <w:r w:rsidRPr="00567D41">
        <w:rPr>
          <w:rFonts w:ascii="Arial" w:hAnsi="Arial" w:cs="Arial"/>
          <w:sz w:val="22"/>
          <w:szCs w:val="22"/>
        </w:rPr>
        <w:t xml:space="preserve">La tasa de interés aplicable a los préstamos </w:t>
      </w:r>
      <w:r w:rsidR="00922177" w:rsidRPr="00567D41">
        <w:rPr>
          <w:rFonts w:ascii="Arial" w:hAnsi="Arial" w:cs="Arial"/>
          <w:sz w:val="22"/>
          <w:szCs w:val="22"/>
        </w:rPr>
        <w:t>consistirá en</w:t>
      </w:r>
      <w:r w:rsidRPr="00567D41">
        <w:rPr>
          <w:rFonts w:ascii="Arial" w:hAnsi="Arial" w:cs="Arial"/>
          <w:sz w:val="22"/>
          <w:szCs w:val="22"/>
        </w:rPr>
        <w:t xml:space="preserve"> un componente</w:t>
      </w:r>
      <w:r w:rsidR="00BD6684" w:rsidRPr="00567D41">
        <w:rPr>
          <w:rFonts w:ascii="Arial" w:hAnsi="Arial" w:cs="Arial"/>
          <w:sz w:val="22"/>
          <w:szCs w:val="22"/>
        </w:rPr>
        <w:t xml:space="preserve"> </w:t>
      </w:r>
      <w:r w:rsidRPr="00567D41">
        <w:rPr>
          <w:rFonts w:ascii="Arial" w:hAnsi="Arial" w:cs="Arial"/>
          <w:sz w:val="22"/>
          <w:szCs w:val="22"/>
        </w:rPr>
        <w:t xml:space="preserve">variable, compuesto por la tasa LIBOR de seis (6) meses, y de un componente fijo determinado por la </w:t>
      </w:r>
      <w:r w:rsidR="00AB0CBA">
        <w:rPr>
          <w:rFonts w:ascii="Arial" w:hAnsi="Arial" w:cs="Arial"/>
          <w:sz w:val="22"/>
          <w:szCs w:val="22"/>
        </w:rPr>
        <w:t>T</w:t>
      </w:r>
      <w:r w:rsidRPr="00567D41">
        <w:rPr>
          <w:rFonts w:ascii="Arial" w:hAnsi="Arial" w:cs="Arial"/>
          <w:sz w:val="22"/>
          <w:szCs w:val="22"/>
        </w:rPr>
        <w:t xml:space="preserve">asa </w:t>
      </w:r>
      <w:r w:rsidR="00AB0CBA">
        <w:rPr>
          <w:rFonts w:ascii="Arial" w:hAnsi="Arial" w:cs="Arial"/>
          <w:sz w:val="22"/>
          <w:szCs w:val="22"/>
        </w:rPr>
        <w:t>O</w:t>
      </w:r>
      <w:r w:rsidRPr="00567D41">
        <w:rPr>
          <w:rFonts w:ascii="Arial" w:hAnsi="Arial" w:cs="Arial"/>
          <w:sz w:val="22"/>
          <w:szCs w:val="22"/>
        </w:rPr>
        <w:t xml:space="preserve">perativa (TO) o margen fijo. </w:t>
      </w:r>
    </w:p>
    <w:p w14:paraId="7004840A" w14:textId="77777777" w:rsidR="00CC58D9" w:rsidRPr="00567D41" w:rsidRDefault="00CC58D9" w:rsidP="00ED147C">
      <w:pPr>
        <w:pStyle w:val="subpar"/>
        <w:tabs>
          <w:tab w:val="clear" w:pos="2592"/>
        </w:tabs>
        <w:ind w:left="900" w:hanging="360"/>
        <w:rPr>
          <w:rFonts w:ascii="Arial" w:hAnsi="Arial" w:cs="Arial"/>
          <w:sz w:val="22"/>
          <w:szCs w:val="22"/>
        </w:rPr>
      </w:pPr>
      <w:r w:rsidRPr="00567D41">
        <w:rPr>
          <w:rFonts w:ascii="Arial" w:hAnsi="Arial" w:cs="Arial"/>
          <w:sz w:val="22"/>
          <w:szCs w:val="22"/>
        </w:rPr>
        <w:t>Se crearán márgenes fijos diferenciados según el plazo, favoreciendo los</w:t>
      </w:r>
      <w:r w:rsidR="00BD6684" w:rsidRPr="00567D41">
        <w:rPr>
          <w:rFonts w:ascii="Arial" w:hAnsi="Arial" w:cs="Arial"/>
          <w:sz w:val="22"/>
          <w:szCs w:val="22"/>
        </w:rPr>
        <w:t xml:space="preserve"> </w:t>
      </w:r>
      <w:r w:rsidRPr="00567D41">
        <w:rPr>
          <w:rFonts w:ascii="Arial" w:hAnsi="Arial" w:cs="Arial"/>
          <w:sz w:val="22"/>
          <w:szCs w:val="22"/>
        </w:rPr>
        <w:t xml:space="preserve">plazos menores, en rangos de 8 a 12 años; 13 a 15 años; y 16 a 20 años. </w:t>
      </w:r>
    </w:p>
    <w:p w14:paraId="784A6525" w14:textId="77777777" w:rsidR="00CC58D9" w:rsidRPr="00567D41" w:rsidRDefault="00CC58D9" w:rsidP="00ED147C">
      <w:pPr>
        <w:pStyle w:val="subpar"/>
        <w:tabs>
          <w:tab w:val="clear" w:pos="2592"/>
        </w:tabs>
        <w:ind w:left="900" w:hanging="360"/>
        <w:rPr>
          <w:rFonts w:ascii="Arial" w:hAnsi="Arial" w:cs="Arial"/>
          <w:sz w:val="22"/>
          <w:szCs w:val="22"/>
        </w:rPr>
      </w:pPr>
      <w:r w:rsidRPr="00567D41">
        <w:rPr>
          <w:rFonts w:ascii="Arial" w:hAnsi="Arial" w:cs="Arial"/>
          <w:sz w:val="22"/>
          <w:szCs w:val="22"/>
        </w:rPr>
        <w:t xml:space="preserve">Se destinarán recursos de los resultados acumulados no asignados para la creación de un fondo especial para la compensación de la Tasa Operativa, o margen. Este fondo estará destinado a reducir una parte del margen fijo de la tasa de interés, con el objetivo de compensar desigualdades en el desarrollo relativo de los países de la sub-región, para el mejoramiento de la cohesión social, y la reducción de las vulnerabilidades externas y asimetrías. Este fondo especial para la compensación de la Tasa Operativa será mantenido e invertido en forma separada de los fondos de FONPLATA, asegurando no interferir negativamente en el proceso de generación de ingresos de la institución ni perjudicar potencialmente la posibilidad de obtener una calificación de crédito favorable. </w:t>
      </w:r>
    </w:p>
    <w:p w14:paraId="591743D6" w14:textId="3EAA8D5F" w:rsidR="00CC58D9" w:rsidRPr="00567D41" w:rsidRDefault="00CC58D9" w:rsidP="00ED147C">
      <w:pPr>
        <w:pStyle w:val="subpar"/>
        <w:tabs>
          <w:tab w:val="clear" w:pos="2592"/>
        </w:tabs>
        <w:ind w:left="900" w:hanging="360"/>
        <w:rPr>
          <w:rFonts w:ascii="Arial" w:hAnsi="Arial" w:cs="Arial"/>
          <w:sz w:val="22"/>
          <w:szCs w:val="22"/>
        </w:rPr>
      </w:pPr>
      <w:r w:rsidRPr="00567D41">
        <w:rPr>
          <w:rFonts w:ascii="Arial" w:hAnsi="Arial" w:cs="Arial"/>
          <w:sz w:val="22"/>
          <w:szCs w:val="22"/>
        </w:rPr>
        <w:t>Los préstamos tendrán períodos de gracia máximos que podrán coincidir con</w:t>
      </w:r>
      <w:r w:rsidR="00BD6684" w:rsidRPr="00567D41">
        <w:rPr>
          <w:rFonts w:ascii="Arial" w:hAnsi="Arial" w:cs="Arial"/>
          <w:sz w:val="22"/>
          <w:szCs w:val="22"/>
        </w:rPr>
        <w:t xml:space="preserve"> l</w:t>
      </w:r>
      <w:r w:rsidRPr="00567D41">
        <w:rPr>
          <w:rFonts w:ascii="Arial" w:hAnsi="Arial" w:cs="Arial"/>
          <w:sz w:val="22"/>
          <w:szCs w:val="22"/>
        </w:rPr>
        <w:t xml:space="preserve">os plazos originales para los desembolsos hasta los límites temporales señalados a continuación. Durante el período de gracia el prestatario sólo pagará los intereses y las comisiones sobre los préstamos. Los períodos de gracia máximos son los siguientes: (i) </w:t>
      </w:r>
      <w:r w:rsidR="004A12E6">
        <w:rPr>
          <w:rFonts w:ascii="Arial" w:hAnsi="Arial" w:cs="Arial"/>
          <w:sz w:val="22"/>
          <w:szCs w:val="22"/>
        </w:rPr>
        <w:t>p</w:t>
      </w:r>
      <w:r w:rsidRPr="00567D41">
        <w:rPr>
          <w:rFonts w:ascii="Arial" w:hAnsi="Arial" w:cs="Arial"/>
          <w:sz w:val="22"/>
          <w:szCs w:val="22"/>
        </w:rPr>
        <w:t>réstamos con plazos de 0 a 8 años, y de más de 8 a 12 años: hasta 3 a</w:t>
      </w:r>
      <w:r w:rsidR="004A12E6">
        <w:rPr>
          <w:rFonts w:ascii="Arial" w:hAnsi="Arial" w:cs="Arial"/>
          <w:sz w:val="22"/>
          <w:szCs w:val="22"/>
        </w:rPr>
        <w:t>ños; (ii) p</w:t>
      </w:r>
      <w:r w:rsidRPr="00567D41">
        <w:rPr>
          <w:rFonts w:ascii="Arial" w:hAnsi="Arial" w:cs="Arial"/>
          <w:sz w:val="22"/>
          <w:szCs w:val="22"/>
        </w:rPr>
        <w:t>réstamos con plazos de más de</w:t>
      </w:r>
      <w:r w:rsidR="00BD6684" w:rsidRPr="00567D41">
        <w:rPr>
          <w:rFonts w:ascii="Arial" w:hAnsi="Arial" w:cs="Arial"/>
          <w:sz w:val="22"/>
          <w:szCs w:val="22"/>
        </w:rPr>
        <w:t xml:space="preserve"> </w:t>
      </w:r>
      <w:r w:rsidR="00BD6684" w:rsidRPr="00567D41">
        <w:rPr>
          <w:rFonts w:ascii="Arial" w:hAnsi="Arial" w:cs="Arial"/>
          <w:sz w:val="22"/>
          <w:szCs w:val="22"/>
        </w:rPr>
        <w:lastRenderedPageBreak/>
        <w:t>1</w:t>
      </w:r>
      <w:r w:rsidRPr="00567D41">
        <w:rPr>
          <w:rFonts w:ascii="Arial" w:hAnsi="Arial" w:cs="Arial"/>
          <w:sz w:val="22"/>
          <w:szCs w:val="22"/>
        </w:rPr>
        <w:t>2</w:t>
      </w:r>
      <w:r w:rsidR="00AB0CBA">
        <w:rPr>
          <w:rFonts w:ascii="Arial" w:hAnsi="Arial" w:cs="Arial"/>
          <w:sz w:val="22"/>
          <w:szCs w:val="22"/>
        </w:rPr>
        <w:t> </w:t>
      </w:r>
      <w:r w:rsidRPr="00567D41">
        <w:rPr>
          <w:rFonts w:ascii="Arial" w:hAnsi="Arial" w:cs="Arial"/>
          <w:sz w:val="22"/>
          <w:szCs w:val="22"/>
        </w:rPr>
        <w:t>a</w:t>
      </w:r>
      <w:r w:rsidR="00AB0CBA">
        <w:rPr>
          <w:rFonts w:ascii="Arial" w:hAnsi="Arial" w:cs="Arial"/>
          <w:sz w:val="22"/>
          <w:szCs w:val="22"/>
        </w:rPr>
        <w:t> </w:t>
      </w:r>
      <w:r w:rsidRPr="00567D41">
        <w:rPr>
          <w:rFonts w:ascii="Arial" w:hAnsi="Arial" w:cs="Arial"/>
          <w:sz w:val="22"/>
          <w:szCs w:val="22"/>
        </w:rPr>
        <w:t>15</w:t>
      </w:r>
      <w:r w:rsidR="00AB0CBA">
        <w:rPr>
          <w:rFonts w:ascii="Arial" w:hAnsi="Arial" w:cs="Arial"/>
          <w:sz w:val="22"/>
          <w:szCs w:val="22"/>
        </w:rPr>
        <w:t> </w:t>
      </w:r>
      <w:r w:rsidRPr="00567D41">
        <w:rPr>
          <w:rFonts w:ascii="Arial" w:hAnsi="Arial" w:cs="Arial"/>
          <w:sz w:val="22"/>
          <w:szCs w:val="22"/>
        </w:rPr>
        <w:t>años: hasta 4 años</w:t>
      </w:r>
      <w:r w:rsidR="00ED147C">
        <w:rPr>
          <w:rFonts w:ascii="Arial" w:hAnsi="Arial" w:cs="Arial"/>
          <w:sz w:val="22"/>
          <w:szCs w:val="22"/>
        </w:rPr>
        <w:t>;</w:t>
      </w:r>
      <w:r w:rsidRPr="00567D41">
        <w:rPr>
          <w:rFonts w:ascii="Arial" w:hAnsi="Arial" w:cs="Arial"/>
          <w:sz w:val="22"/>
          <w:szCs w:val="22"/>
        </w:rPr>
        <w:t xml:space="preserve"> y (iii) </w:t>
      </w:r>
      <w:r w:rsidR="004A12E6">
        <w:rPr>
          <w:rFonts w:ascii="Arial" w:hAnsi="Arial" w:cs="Arial"/>
          <w:sz w:val="22"/>
          <w:szCs w:val="22"/>
        </w:rPr>
        <w:t>p</w:t>
      </w:r>
      <w:r w:rsidRPr="00567D41">
        <w:rPr>
          <w:rFonts w:ascii="Arial" w:hAnsi="Arial" w:cs="Arial"/>
          <w:sz w:val="22"/>
          <w:szCs w:val="22"/>
        </w:rPr>
        <w:t>réstamos con plazos de más de 15 a 20</w:t>
      </w:r>
      <w:r w:rsidR="00BD6684" w:rsidRPr="00567D41">
        <w:rPr>
          <w:rFonts w:ascii="Arial" w:hAnsi="Arial" w:cs="Arial"/>
          <w:sz w:val="22"/>
          <w:szCs w:val="22"/>
        </w:rPr>
        <w:t xml:space="preserve"> a</w:t>
      </w:r>
      <w:r w:rsidRPr="00567D41">
        <w:rPr>
          <w:rFonts w:ascii="Arial" w:hAnsi="Arial" w:cs="Arial"/>
          <w:sz w:val="22"/>
          <w:szCs w:val="22"/>
        </w:rPr>
        <w:t xml:space="preserve">ños: hasta 5 años. </w:t>
      </w:r>
    </w:p>
    <w:p w14:paraId="6C924B45" w14:textId="77777777" w:rsidR="00CC58D9" w:rsidRPr="00567D41" w:rsidRDefault="00CC58D9" w:rsidP="00ED147C">
      <w:pPr>
        <w:pStyle w:val="subpar"/>
        <w:tabs>
          <w:tab w:val="clear" w:pos="2592"/>
        </w:tabs>
        <w:ind w:left="900" w:hanging="360"/>
        <w:rPr>
          <w:rFonts w:ascii="Arial" w:hAnsi="Arial" w:cs="Arial"/>
          <w:sz w:val="22"/>
          <w:szCs w:val="22"/>
        </w:rPr>
      </w:pPr>
      <w:r w:rsidRPr="00567D41">
        <w:rPr>
          <w:rFonts w:ascii="Arial" w:hAnsi="Arial" w:cs="Arial"/>
          <w:sz w:val="22"/>
          <w:szCs w:val="22"/>
        </w:rPr>
        <w:t xml:space="preserve">Los intereses se devengarán sobre los montos desembolsados y no amortizados, y la comisión de compromiso sobre los montos pendientes de desembolso. Los intereses y las comisiones se abonarán en cuotas semestrales, en las fechas contractualmente establecidas. La comisión de administración se cobrará deduciéndose del primer desembolso. </w:t>
      </w:r>
    </w:p>
    <w:p w14:paraId="435E90CD" w14:textId="77777777" w:rsidR="00BD6684" w:rsidRPr="00567D41" w:rsidRDefault="00BD6684" w:rsidP="00ED147C">
      <w:pPr>
        <w:pStyle w:val="subpar"/>
        <w:tabs>
          <w:tab w:val="clear" w:pos="2592"/>
        </w:tabs>
        <w:ind w:left="900" w:hanging="360"/>
        <w:rPr>
          <w:rFonts w:ascii="Arial" w:hAnsi="Arial" w:cs="Arial"/>
          <w:sz w:val="22"/>
          <w:szCs w:val="22"/>
        </w:rPr>
      </w:pPr>
      <w:r w:rsidRPr="00567D41">
        <w:rPr>
          <w:rFonts w:ascii="Arial" w:hAnsi="Arial" w:cs="Arial"/>
          <w:sz w:val="22"/>
          <w:szCs w:val="22"/>
        </w:rPr>
        <w:t>E</w:t>
      </w:r>
      <w:r w:rsidR="00CC58D9" w:rsidRPr="00567D41">
        <w:rPr>
          <w:rFonts w:ascii="Arial" w:hAnsi="Arial" w:cs="Arial"/>
          <w:sz w:val="22"/>
          <w:szCs w:val="22"/>
        </w:rPr>
        <w:t xml:space="preserve">l vencimiento de los plazos de las operaciones de préstamos tendrá un plazo máximo de 20 años, incluido el período de gracia. </w:t>
      </w:r>
      <w:r w:rsidRPr="00567D41">
        <w:rPr>
          <w:rFonts w:ascii="Arial" w:hAnsi="Arial" w:cs="Arial"/>
          <w:sz w:val="22"/>
          <w:szCs w:val="22"/>
        </w:rPr>
        <w:t xml:space="preserve">El </w:t>
      </w:r>
      <w:r w:rsidR="00CC58D9" w:rsidRPr="00567D41">
        <w:rPr>
          <w:rFonts w:ascii="Arial" w:hAnsi="Arial" w:cs="Arial"/>
          <w:sz w:val="22"/>
          <w:szCs w:val="22"/>
        </w:rPr>
        <w:t xml:space="preserve">pago del principal será exigible a los seis (6) meses a partir de la fecha </w:t>
      </w:r>
      <w:r w:rsidR="00CC58D9" w:rsidRPr="00567D41">
        <w:rPr>
          <w:rFonts w:ascii="Arial" w:hAnsi="Arial" w:cs="Arial"/>
          <w:sz w:val="22"/>
          <w:szCs w:val="22"/>
          <w:lang w:val="es-MX"/>
        </w:rPr>
        <w:t>original del último desembolso y se abonará en cuotas semestrales,</w:t>
      </w:r>
      <w:r w:rsidRPr="00567D41">
        <w:rPr>
          <w:rFonts w:ascii="Arial" w:hAnsi="Arial" w:cs="Arial"/>
          <w:sz w:val="22"/>
          <w:szCs w:val="22"/>
          <w:lang w:val="es-MX"/>
        </w:rPr>
        <w:t xml:space="preserve"> </w:t>
      </w:r>
      <w:r w:rsidRPr="00567D41">
        <w:rPr>
          <w:rFonts w:ascii="Arial" w:hAnsi="Arial" w:cs="Arial"/>
          <w:sz w:val="22"/>
          <w:szCs w:val="22"/>
        </w:rPr>
        <w:t>conjuntamente con los intereses, en los plazos resultantes hasta el vencimiento</w:t>
      </w:r>
    </w:p>
    <w:p w14:paraId="1DE5D055" w14:textId="77777777" w:rsidR="000E22F3" w:rsidRPr="00567D41" w:rsidRDefault="00BD6684" w:rsidP="00ED147C">
      <w:pPr>
        <w:pStyle w:val="subpar"/>
        <w:tabs>
          <w:tab w:val="clear" w:pos="2592"/>
        </w:tabs>
        <w:ind w:left="900" w:hanging="360"/>
        <w:rPr>
          <w:rFonts w:ascii="Arial" w:hAnsi="Arial" w:cs="Arial"/>
          <w:sz w:val="22"/>
          <w:szCs w:val="22"/>
        </w:rPr>
      </w:pPr>
      <w:r w:rsidRPr="00567D41">
        <w:rPr>
          <w:rFonts w:ascii="Arial" w:hAnsi="Arial" w:cs="Arial"/>
          <w:sz w:val="22"/>
          <w:szCs w:val="22"/>
          <w:lang w:val="es-MX"/>
        </w:rPr>
        <w:t xml:space="preserve">Se establecerán recargos sobre los atrasos en los pagos al </w:t>
      </w:r>
      <w:r w:rsidRPr="00ED147C">
        <w:rPr>
          <w:rFonts w:ascii="Arial" w:hAnsi="Arial" w:cs="Arial"/>
          <w:sz w:val="22"/>
          <w:szCs w:val="22"/>
        </w:rPr>
        <w:t>vencimiento</w:t>
      </w:r>
      <w:r w:rsidRPr="00567D41">
        <w:rPr>
          <w:rFonts w:ascii="Arial" w:hAnsi="Arial" w:cs="Arial"/>
          <w:sz w:val="22"/>
          <w:szCs w:val="22"/>
          <w:lang w:val="es-MX"/>
        </w:rPr>
        <w:t>, sobre los montos adeudados de las cuotas de amortización, intereses, comisiones u otros cargos</w:t>
      </w:r>
      <w:r w:rsidR="000E22F3" w:rsidRPr="00567D41">
        <w:rPr>
          <w:rFonts w:ascii="Arial" w:hAnsi="Arial" w:cs="Arial"/>
          <w:sz w:val="22"/>
          <w:szCs w:val="22"/>
        </w:rPr>
        <w:t>.</w:t>
      </w:r>
    </w:p>
    <w:p w14:paraId="147607C7" w14:textId="59662E97" w:rsidR="00A65EB5" w:rsidRPr="00567D41" w:rsidRDefault="00A65EB5" w:rsidP="00ED147C">
      <w:pPr>
        <w:pStyle w:val="Paragraph"/>
        <w:tabs>
          <w:tab w:val="clear" w:pos="2736"/>
        </w:tabs>
        <w:ind w:left="540" w:hanging="540"/>
        <w:rPr>
          <w:rFonts w:ascii="Arial" w:hAnsi="Arial" w:cs="Arial"/>
          <w:sz w:val="22"/>
          <w:szCs w:val="22"/>
        </w:rPr>
      </w:pPr>
      <w:r w:rsidRPr="00567D41">
        <w:rPr>
          <w:rFonts w:ascii="Arial" w:hAnsi="Arial" w:cs="Arial"/>
          <w:sz w:val="22"/>
          <w:szCs w:val="22"/>
        </w:rPr>
        <w:t xml:space="preserve">Dado el interés de </w:t>
      </w:r>
      <w:r w:rsidR="00BD6684" w:rsidRPr="00567D41">
        <w:rPr>
          <w:rFonts w:ascii="Arial" w:hAnsi="Arial" w:cs="Arial"/>
          <w:sz w:val="22"/>
          <w:szCs w:val="22"/>
        </w:rPr>
        <w:t>FONPLATA</w:t>
      </w:r>
      <w:r w:rsidRPr="00567D41">
        <w:rPr>
          <w:rFonts w:ascii="Arial" w:hAnsi="Arial" w:cs="Arial"/>
          <w:sz w:val="22"/>
          <w:szCs w:val="22"/>
        </w:rPr>
        <w:t xml:space="preserve"> de </w:t>
      </w:r>
      <w:r w:rsidR="00BD6684" w:rsidRPr="00567D41">
        <w:rPr>
          <w:rFonts w:ascii="Arial" w:hAnsi="Arial" w:cs="Arial"/>
          <w:sz w:val="22"/>
          <w:szCs w:val="22"/>
        </w:rPr>
        <w:t>generar sostenibilidad en el largo plazo</w:t>
      </w:r>
      <w:r w:rsidRPr="00567D41">
        <w:rPr>
          <w:rFonts w:ascii="Arial" w:hAnsi="Arial" w:cs="Arial"/>
          <w:sz w:val="22"/>
          <w:szCs w:val="22"/>
        </w:rPr>
        <w:t>, los fondos provenientes de las recuperaciones de los sub</w:t>
      </w:r>
      <w:r w:rsidR="00D1099C" w:rsidRPr="00567D41">
        <w:rPr>
          <w:rFonts w:ascii="Arial" w:hAnsi="Arial" w:cs="Arial"/>
          <w:sz w:val="22"/>
          <w:szCs w:val="22"/>
        </w:rPr>
        <w:t>-</w:t>
      </w:r>
      <w:r w:rsidRPr="00567D41">
        <w:rPr>
          <w:rFonts w:ascii="Arial" w:hAnsi="Arial" w:cs="Arial"/>
          <w:sz w:val="22"/>
          <w:szCs w:val="22"/>
        </w:rPr>
        <w:t>préstamos concedidos con recursos del préstamo que se acumulen en exceso de las cantidades necesarias para su servicio, se utilizarán para la concesión de nuevos sub</w:t>
      </w:r>
      <w:r w:rsidR="00D1099C" w:rsidRPr="00567D41">
        <w:rPr>
          <w:rFonts w:ascii="Arial" w:hAnsi="Arial" w:cs="Arial"/>
          <w:sz w:val="22"/>
          <w:szCs w:val="22"/>
        </w:rPr>
        <w:t>-</w:t>
      </w:r>
      <w:r w:rsidRPr="00567D41">
        <w:rPr>
          <w:rFonts w:ascii="Arial" w:hAnsi="Arial" w:cs="Arial"/>
          <w:sz w:val="22"/>
          <w:szCs w:val="22"/>
        </w:rPr>
        <w:t>préstamos que se ajusten a las normas establecidas en el RC.</w:t>
      </w:r>
    </w:p>
    <w:p w14:paraId="34DDF680" w14:textId="0E58C3E3" w:rsidR="00431EEA" w:rsidRPr="00567D41" w:rsidRDefault="00431EEA" w:rsidP="00431EEA">
      <w:pPr>
        <w:rPr>
          <w:rFonts w:ascii="Arial" w:hAnsi="Arial" w:cs="Arial"/>
          <w:sz w:val="22"/>
          <w:szCs w:val="22"/>
        </w:rPr>
        <w:sectPr w:rsidR="00431EEA" w:rsidRPr="00567D41" w:rsidSect="00567D41">
          <w:type w:val="continuous"/>
          <w:pgSz w:w="12240" w:h="15840"/>
          <w:pgMar w:top="1440" w:right="1800" w:bottom="1440" w:left="1800" w:header="720" w:footer="720" w:gutter="0"/>
          <w:cols w:space="720"/>
          <w:titlePg/>
          <w:docGrid w:linePitch="272"/>
        </w:sectPr>
      </w:pPr>
      <w:bookmarkStart w:id="31" w:name="_Toc389662664"/>
      <w:bookmarkStart w:id="32" w:name="_Toc389662818"/>
      <w:bookmarkStart w:id="33" w:name="_Toc389662936"/>
      <w:bookmarkStart w:id="34" w:name="_Toc389662981"/>
      <w:bookmarkStart w:id="35" w:name="_Toc389663025"/>
      <w:bookmarkStart w:id="36" w:name="_Toc389663297"/>
      <w:bookmarkStart w:id="37" w:name="_Toc389662665"/>
      <w:bookmarkStart w:id="38" w:name="_Toc389662819"/>
      <w:bookmarkStart w:id="39" w:name="_Toc389662937"/>
      <w:bookmarkStart w:id="40" w:name="_Toc389662982"/>
      <w:bookmarkStart w:id="41" w:name="_Toc389663026"/>
      <w:bookmarkStart w:id="42" w:name="_Toc389663298"/>
      <w:bookmarkStart w:id="43" w:name="_Toc389662667"/>
      <w:bookmarkStart w:id="44" w:name="_Toc389662821"/>
      <w:bookmarkStart w:id="45" w:name="_Toc389662939"/>
      <w:bookmarkStart w:id="46" w:name="_Toc389662984"/>
      <w:bookmarkStart w:id="47" w:name="_Toc389663028"/>
      <w:bookmarkStart w:id="48" w:name="_Toc38966330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42465974" w14:textId="77777777" w:rsidR="005B4609" w:rsidRPr="00FD0EF4" w:rsidRDefault="00B072CE" w:rsidP="00922177">
      <w:pPr>
        <w:pStyle w:val="Chapter"/>
        <w:tabs>
          <w:tab w:val="clear" w:pos="1440"/>
        </w:tabs>
        <w:spacing w:before="120" w:after="120"/>
        <w:ind w:left="532" w:hanging="446"/>
        <w:rPr>
          <w:rFonts w:ascii="Arial" w:hAnsi="Arial" w:cs="Arial"/>
          <w:szCs w:val="22"/>
        </w:rPr>
      </w:pPr>
      <w:bookmarkStart w:id="49" w:name="_Toc491023254"/>
      <w:r w:rsidRPr="00FD0EF4">
        <w:rPr>
          <w:rFonts w:ascii="Arial" w:hAnsi="Arial" w:cs="Arial"/>
          <w:szCs w:val="22"/>
        </w:rPr>
        <w:t>Características Específicas de los Sub-préstamos Sujetos a Financiación del Programa</w:t>
      </w:r>
      <w:bookmarkEnd w:id="49"/>
    </w:p>
    <w:p w14:paraId="1FE27F86" w14:textId="1CD8C80F" w:rsidR="00B072CE" w:rsidRDefault="00B072CE"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Cobro de intereses:</w:t>
      </w:r>
      <w:r w:rsidRPr="00567D41">
        <w:rPr>
          <w:rFonts w:ascii="Arial" w:hAnsi="Arial" w:cs="Arial"/>
          <w:sz w:val="22"/>
          <w:szCs w:val="22"/>
        </w:rPr>
        <w:t xml:space="preserve"> A los sub-prestatarios deberá cobrarse por concepto de intereses, comisiones, seguros o por cualesquiera otros cargos, la tasa o tasas anuales que, guardando armonía con la legislación y las políticas sobre tasas de interés de </w:t>
      </w:r>
      <w:r w:rsidR="00CA6F1F" w:rsidRPr="00567D41">
        <w:rPr>
          <w:rFonts w:ascii="Arial" w:hAnsi="Arial" w:cs="Arial"/>
          <w:sz w:val="22"/>
          <w:szCs w:val="22"/>
        </w:rPr>
        <w:t xml:space="preserve">cada uno de los países miembros de FONPLATA </w:t>
      </w:r>
      <w:r w:rsidRPr="00567D41">
        <w:rPr>
          <w:rFonts w:ascii="Arial" w:hAnsi="Arial" w:cs="Arial"/>
          <w:sz w:val="22"/>
          <w:szCs w:val="22"/>
        </w:rPr>
        <w:t xml:space="preserve">sean compatibles con la política del BID y de </w:t>
      </w:r>
      <w:r w:rsidR="00CA6F1F" w:rsidRPr="00567D41">
        <w:rPr>
          <w:rFonts w:ascii="Arial" w:hAnsi="Arial" w:cs="Arial"/>
          <w:sz w:val="22"/>
          <w:szCs w:val="22"/>
        </w:rPr>
        <w:t>FONPLATA</w:t>
      </w:r>
      <w:r w:rsidRPr="00567D41">
        <w:rPr>
          <w:rFonts w:ascii="Arial" w:hAnsi="Arial" w:cs="Arial"/>
          <w:sz w:val="22"/>
          <w:szCs w:val="22"/>
        </w:rPr>
        <w:t xml:space="preserve"> sobre tasas de interés para ese tipo de financiamiento.</w:t>
      </w:r>
    </w:p>
    <w:p w14:paraId="437FA185" w14:textId="71AA1AB1" w:rsidR="00691085" w:rsidRPr="00567D41" w:rsidRDefault="00691085" w:rsidP="00ED147C">
      <w:pPr>
        <w:pStyle w:val="Paragraph"/>
        <w:tabs>
          <w:tab w:val="clear" w:pos="2736"/>
        </w:tabs>
        <w:ind w:left="540" w:hanging="540"/>
        <w:rPr>
          <w:rFonts w:ascii="Arial" w:hAnsi="Arial" w:cs="Arial"/>
          <w:sz w:val="22"/>
          <w:szCs w:val="22"/>
        </w:rPr>
      </w:pPr>
      <w:bookmarkStart w:id="50" w:name="_Hlk494807460"/>
      <w:r>
        <w:rPr>
          <w:rFonts w:ascii="Arial" w:hAnsi="Arial" w:cs="Arial"/>
          <w:b/>
          <w:sz w:val="22"/>
          <w:szCs w:val="22"/>
        </w:rPr>
        <w:t>Monto máximo de financiación:</w:t>
      </w:r>
      <w:r>
        <w:rPr>
          <w:rFonts w:ascii="Arial" w:hAnsi="Arial" w:cs="Arial"/>
          <w:sz w:val="22"/>
          <w:szCs w:val="22"/>
        </w:rPr>
        <w:t xml:space="preserve"> Ningún sub-proyecto podrá superar el 20% </w:t>
      </w:r>
      <w:r w:rsidR="006415AA">
        <w:rPr>
          <w:rFonts w:ascii="Arial" w:hAnsi="Arial" w:cs="Arial"/>
          <w:sz w:val="22"/>
          <w:szCs w:val="22"/>
        </w:rPr>
        <w:t xml:space="preserve">de los recursos otorgados por el BID para el Programa. Cualquier excepción a esta regla requerirá de aprobación del Comité. </w:t>
      </w:r>
    </w:p>
    <w:bookmarkEnd w:id="50"/>
    <w:p w14:paraId="394A2942" w14:textId="537388A5" w:rsidR="008861BB" w:rsidRPr="004A12E6" w:rsidRDefault="008861BB" w:rsidP="00ED147C">
      <w:pPr>
        <w:pStyle w:val="Paragraph"/>
        <w:tabs>
          <w:tab w:val="clear" w:pos="2736"/>
        </w:tabs>
        <w:ind w:left="540" w:hanging="540"/>
        <w:rPr>
          <w:rFonts w:ascii="Arial" w:hAnsi="Arial" w:cs="Arial"/>
          <w:b/>
          <w:sz w:val="22"/>
          <w:szCs w:val="22"/>
        </w:rPr>
      </w:pPr>
      <w:r w:rsidRPr="00567D41">
        <w:rPr>
          <w:rFonts w:ascii="Arial" w:hAnsi="Arial" w:cs="Arial"/>
          <w:b/>
          <w:sz w:val="22"/>
          <w:szCs w:val="22"/>
        </w:rPr>
        <w:t xml:space="preserve">Cofinanciamiento: </w:t>
      </w:r>
      <w:r w:rsidRPr="00567D41">
        <w:rPr>
          <w:rFonts w:ascii="Arial" w:hAnsi="Arial" w:cs="Arial"/>
          <w:sz w:val="22"/>
          <w:szCs w:val="22"/>
        </w:rPr>
        <w:t>Cualquier sub-préstamo podrá ser objeto de cofinanciamiento proveniente de otras fuentes de recursos, incluyendo otras entidades multilaterales, FONPLATA, o recursos propios de los sub-prestatarios.</w:t>
      </w:r>
    </w:p>
    <w:p w14:paraId="124E0E71" w14:textId="77777777" w:rsidR="004A12E6" w:rsidRPr="00567D41" w:rsidRDefault="004A12E6" w:rsidP="004A12E6">
      <w:pPr>
        <w:pStyle w:val="Paragraph"/>
        <w:numPr>
          <w:ilvl w:val="0"/>
          <w:numId w:val="0"/>
        </w:numPr>
        <w:ind w:left="540"/>
        <w:rPr>
          <w:rFonts w:ascii="Arial" w:hAnsi="Arial" w:cs="Arial"/>
          <w:b/>
          <w:sz w:val="22"/>
          <w:szCs w:val="22"/>
        </w:rPr>
      </w:pPr>
    </w:p>
    <w:p w14:paraId="6D1DA3A3" w14:textId="77777777" w:rsidR="008861BB" w:rsidRPr="00567D41" w:rsidRDefault="0003616F" w:rsidP="00ED147C">
      <w:pPr>
        <w:pStyle w:val="Paragraph"/>
        <w:tabs>
          <w:tab w:val="clear" w:pos="2736"/>
        </w:tabs>
        <w:ind w:left="540" w:hanging="540"/>
        <w:rPr>
          <w:rFonts w:ascii="Arial" w:hAnsi="Arial" w:cs="Arial"/>
          <w:b/>
          <w:sz w:val="22"/>
          <w:szCs w:val="22"/>
        </w:rPr>
      </w:pPr>
      <w:r w:rsidRPr="00ED147C">
        <w:rPr>
          <w:rFonts w:ascii="Arial" w:hAnsi="Arial" w:cs="Arial"/>
          <w:b/>
          <w:sz w:val="22"/>
          <w:szCs w:val="22"/>
        </w:rPr>
        <w:t xml:space="preserve">Seguimiento de Aspectos </w:t>
      </w:r>
      <w:r w:rsidR="002E4C3C" w:rsidRPr="00ED147C">
        <w:rPr>
          <w:rFonts w:ascii="Arial" w:hAnsi="Arial" w:cs="Arial"/>
          <w:b/>
          <w:sz w:val="22"/>
          <w:szCs w:val="22"/>
        </w:rPr>
        <w:t>Socioambientales</w:t>
      </w:r>
      <w:r w:rsidRPr="00567D41">
        <w:rPr>
          <w:rFonts w:ascii="Arial" w:hAnsi="Arial" w:cs="Arial"/>
          <w:b/>
          <w:sz w:val="22"/>
          <w:szCs w:val="22"/>
        </w:rPr>
        <w:t xml:space="preserve">: </w:t>
      </w:r>
    </w:p>
    <w:p w14:paraId="2F433CD8" w14:textId="74518ED2" w:rsidR="007E6C4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 xml:space="preserve">Durante toda la ejecución del Programa, FONPLATA se comprometerá a lo siguiente: </w:t>
      </w:r>
      <w:r w:rsidR="007E6C42" w:rsidRPr="00567D41">
        <w:rPr>
          <w:rFonts w:ascii="Arial" w:hAnsi="Arial" w:cs="Arial"/>
          <w:sz w:val="22"/>
          <w:szCs w:val="22"/>
        </w:rPr>
        <w:t xml:space="preserve">No </w:t>
      </w:r>
      <w:r w:rsidRPr="00567D41">
        <w:rPr>
          <w:rFonts w:ascii="Arial" w:hAnsi="Arial" w:cs="Arial"/>
          <w:sz w:val="22"/>
          <w:szCs w:val="22"/>
        </w:rPr>
        <w:t>financiar</w:t>
      </w:r>
      <w:r w:rsidR="007E6C42" w:rsidRPr="00567D41">
        <w:rPr>
          <w:rFonts w:ascii="Arial" w:hAnsi="Arial" w:cs="Arial"/>
          <w:sz w:val="22"/>
          <w:szCs w:val="22"/>
        </w:rPr>
        <w:t xml:space="preserve"> con recursos del Programa: </w:t>
      </w:r>
    </w:p>
    <w:p w14:paraId="418203C9" w14:textId="77777777" w:rsidR="007E6C42" w:rsidRPr="00567D41" w:rsidRDefault="007E6C42" w:rsidP="00ED147C">
      <w:pPr>
        <w:pStyle w:val="SubSubPar"/>
        <w:tabs>
          <w:tab w:val="clear" w:pos="3024"/>
        </w:tabs>
        <w:ind w:left="1260" w:hanging="90"/>
        <w:rPr>
          <w:rFonts w:ascii="Arial" w:hAnsi="Arial" w:cs="Arial"/>
          <w:sz w:val="22"/>
          <w:szCs w:val="22"/>
          <w:shd w:val="clear" w:color="auto" w:fill="FFFFFF"/>
        </w:rPr>
      </w:pPr>
      <w:r w:rsidRPr="00567D41">
        <w:rPr>
          <w:rFonts w:ascii="Arial" w:hAnsi="Arial" w:cs="Arial"/>
          <w:sz w:val="22"/>
          <w:szCs w:val="22"/>
        </w:rPr>
        <w:t>ninguna de las actividades de la Lista de Exclusión del BID (Anexo I),</w:t>
      </w:r>
    </w:p>
    <w:p w14:paraId="33D7FD47" w14:textId="77777777" w:rsidR="007E6C42" w:rsidRPr="00567D41" w:rsidRDefault="007E6C42" w:rsidP="00ED147C">
      <w:pPr>
        <w:pStyle w:val="SubSubPar"/>
        <w:tabs>
          <w:tab w:val="clear" w:pos="3024"/>
          <w:tab w:val="num" w:pos="1296"/>
        </w:tabs>
        <w:ind w:left="1260" w:hanging="90"/>
        <w:rPr>
          <w:rFonts w:ascii="Arial" w:hAnsi="Arial" w:cs="Arial"/>
          <w:sz w:val="22"/>
          <w:szCs w:val="22"/>
          <w:shd w:val="clear" w:color="auto" w:fill="FFFFFF"/>
        </w:rPr>
      </w:pPr>
      <w:r w:rsidRPr="00ED147C">
        <w:rPr>
          <w:rFonts w:ascii="Arial" w:hAnsi="Arial" w:cs="Arial"/>
          <w:sz w:val="22"/>
          <w:szCs w:val="22"/>
        </w:rPr>
        <w:lastRenderedPageBreak/>
        <w:t>proyectos</w:t>
      </w:r>
      <w:r w:rsidRPr="00567D41">
        <w:rPr>
          <w:rFonts w:ascii="Arial" w:hAnsi="Arial" w:cs="Arial"/>
          <w:sz w:val="22"/>
          <w:szCs w:val="22"/>
          <w:shd w:val="clear" w:color="auto" w:fill="FFFFFF"/>
        </w:rPr>
        <w:t xml:space="preserve"> con impactos negativos en áreas protegidas ni otros hábitats naturales, sitios culturales, o proyectos que introduzcan especies invasoras. </w:t>
      </w:r>
    </w:p>
    <w:p w14:paraId="001C5CAC" w14:textId="77777777" w:rsidR="007E6C42" w:rsidRPr="00567D41" w:rsidRDefault="007E6C42" w:rsidP="00ED147C">
      <w:pPr>
        <w:pStyle w:val="SubSubPar"/>
        <w:tabs>
          <w:tab w:val="clear" w:pos="3024"/>
          <w:tab w:val="num" w:pos="1296"/>
        </w:tabs>
        <w:ind w:left="1260" w:hanging="90"/>
        <w:rPr>
          <w:rFonts w:ascii="Arial" w:hAnsi="Arial" w:cs="Arial"/>
          <w:sz w:val="22"/>
          <w:szCs w:val="22"/>
        </w:rPr>
      </w:pPr>
      <w:r w:rsidRPr="00567D41">
        <w:rPr>
          <w:rFonts w:ascii="Arial" w:hAnsi="Arial" w:cs="Arial"/>
          <w:sz w:val="22"/>
          <w:szCs w:val="22"/>
          <w:shd w:val="clear" w:color="auto" w:fill="FFFFFF"/>
        </w:rPr>
        <w:t xml:space="preserve">proyectos sujetos a demandas presentadas por pueblos indígenas o que impacten negativamente pueblos indígenas. </w:t>
      </w:r>
    </w:p>
    <w:p w14:paraId="5B1BD7B9" w14:textId="77777777" w:rsidR="0003616F" w:rsidRPr="00567D41" w:rsidRDefault="007E6C42" w:rsidP="00ED147C">
      <w:pPr>
        <w:pStyle w:val="SubSubPar"/>
        <w:tabs>
          <w:tab w:val="clear" w:pos="3024"/>
          <w:tab w:val="num" w:pos="1296"/>
        </w:tabs>
        <w:ind w:left="1260" w:hanging="90"/>
        <w:rPr>
          <w:rFonts w:ascii="Arial" w:hAnsi="Arial" w:cs="Arial"/>
          <w:sz w:val="22"/>
          <w:szCs w:val="22"/>
        </w:rPr>
      </w:pPr>
      <w:r w:rsidRPr="00567D41">
        <w:rPr>
          <w:rFonts w:ascii="Arial" w:hAnsi="Arial" w:cs="Arial"/>
          <w:sz w:val="22"/>
          <w:szCs w:val="22"/>
          <w:shd w:val="clear" w:color="auto" w:fill="FFFFFF"/>
        </w:rPr>
        <w:t>proyectos que tengan impactos negativos ambientales y sociales significativos clasificados como Categoría A</w:t>
      </w:r>
      <w:r w:rsidR="0003616F" w:rsidRPr="00567D41">
        <w:rPr>
          <w:rFonts w:ascii="Arial" w:hAnsi="Arial" w:cs="Arial"/>
          <w:sz w:val="22"/>
          <w:szCs w:val="22"/>
        </w:rPr>
        <w:t>.</w:t>
      </w:r>
    </w:p>
    <w:p w14:paraId="562FB89D" w14:textId="348B88DB"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Aplicar formalmente el Sistema de Evaluación Ambiental (SEA)</w:t>
      </w:r>
      <w:r w:rsidR="002E4C3C" w:rsidRPr="00567D41">
        <w:rPr>
          <w:rStyle w:val="FootnoteReference"/>
          <w:rFonts w:ascii="Arial" w:hAnsi="Arial" w:cs="Arial"/>
          <w:sz w:val="22"/>
          <w:szCs w:val="22"/>
        </w:rPr>
        <w:footnoteReference w:id="3"/>
      </w:r>
      <w:r w:rsidRPr="00567D41">
        <w:rPr>
          <w:rFonts w:ascii="Arial" w:hAnsi="Arial" w:cs="Arial"/>
          <w:sz w:val="22"/>
          <w:szCs w:val="22"/>
        </w:rPr>
        <w:t xml:space="preserve"> de FONPLATA a todos los proyectos que serán financiados con recursos del programa</w:t>
      </w:r>
      <w:r w:rsidR="00022260" w:rsidRPr="00567D41">
        <w:rPr>
          <w:rStyle w:val="FootnoteReference"/>
          <w:rFonts w:ascii="Arial" w:hAnsi="Arial" w:cs="Arial"/>
          <w:sz w:val="22"/>
          <w:szCs w:val="22"/>
        </w:rPr>
        <w:footnoteReference w:id="4"/>
      </w:r>
      <w:r w:rsidR="000D408D">
        <w:rPr>
          <w:rFonts w:ascii="Arial" w:hAnsi="Arial" w:cs="Arial"/>
          <w:sz w:val="22"/>
          <w:szCs w:val="22"/>
        </w:rPr>
        <w:t>.</w:t>
      </w:r>
      <w:r w:rsidRPr="00567D41">
        <w:rPr>
          <w:rFonts w:ascii="Arial" w:hAnsi="Arial" w:cs="Arial"/>
          <w:sz w:val="22"/>
          <w:szCs w:val="22"/>
        </w:rPr>
        <w:t xml:space="preserve"> </w:t>
      </w:r>
    </w:p>
    <w:p w14:paraId="7FCA302E" w14:textId="5CCFE9AD"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 xml:space="preserve">Avisar el BID para cualquier cambio del SEA de FONPLATA. Un cambio del SEA de FONPLATA que tenga un impacto sobre el cumplimiento del Programa con las salvaguardias del BID podrá necesitar una modificación de este RO. </w:t>
      </w:r>
    </w:p>
    <w:p w14:paraId="0AA74A0D" w14:textId="2FFE447D"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Requerir la non-objeción del BID para proyectos que requieran de reasentamiento involuntario o de deslocalización económica de más de 10</w:t>
      </w:r>
      <w:r w:rsidR="000D408D">
        <w:rPr>
          <w:rFonts w:ascii="Arial" w:hAnsi="Arial" w:cs="Arial"/>
          <w:sz w:val="22"/>
          <w:szCs w:val="22"/>
        </w:rPr>
        <w:t> </w:t>
      </w:r>
      <w:r w:rsidRPr="00567D41">
        <w:rPr>
          <w:rFonts w:ascii="Arial" w:hAnsi="Arial" w:cs="Arial"/>
          <w:sz w:val="22"/>
          <w:szCs w:val="22"/>
        </w:rPr>
        <w:t>hogares.</w:t>
      </w:r>
    </w:p>
    <w:p w14:paraId="4ED09995" w14:textId="77777777"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 xml:space="preserve">Asegurar que para todos los sub-proyectos clasificados de Categoría B se realice por lo menos un proceso de consulta pública con las partes afectadas/interesadas. Se deberá contar con el registro de participantes y el acta del proceso de consulta. El proceso de consulta deberá asegurar acceso equitativo de las mujeres a dicho proceso.  </w:t>
      </w:r>
    </w:p>
    <w:p w14:paraId="33A0C032" w14:textId="77777777"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 xml:space="preserve">Asegurar que para todos los proyectos de categoría B, los Estudios de Impacto Ambiental sean publicados en el </w:t>
      </w:r>
      <w:r w:rsidRPr="00922177">
        <w:rPr>
          <w:rFonts w:ascii="Arial" w:hAnsi="Arial" w:cs="Arial"/>
          <w:i/>
          <w:sz w:val="22"/>
          <w:szCs w:val="22"/>
        </w:rPr>
        <w:t xml:space="preserve">website </w:t>
      </w:r>
      <w:r w:rsidRPr="00567D41">
        <w:rPr>
          <w:rFonts w:ascii="Arial" w:hAnsi="Arial" w:cs="Arial"/>
          <w:sz w:val="22"/>
          <w:szCs w:val="22"/>
        </w:rPr>
        <w:t xml:space="preserve">del sub-prestatario o el en </w:t>
      </w:r>
      <w:r w:rsidRPr="00922177">
        <w:rPr>
          <w:rFonts w:ascii="Arial" w:hAnsi="Arial" w:cs="Arial"/>
          <w:i/>
          <w:sz w:val="22"/>
          <w:szCs w:val="22"/>
        </w:rPr>
        <w:t xml:space="preserve">website </w:t>
      </w:r>
      <w:r w:rsidRPr="00567D41">
        <w:rPr>
          <w:rFonts w:ascii="Arial" w:hAnsi="Arial" w:cs="Arial"/>
          <w:sz w:val="22"/>
          <w:szCs w:val="22"/>
        </w:rPr>
        <w:t>de FONPLATA.</w:t>
      </w:r>
    </w:p>
    <w:p w14:paraId="38FA1A8D" w14:textId="77777777"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 xml:space="preserve">Presentar, como parte del informe de progreso, un Informe Semestral de Cumplimiento de Gestión de Riesgos Socioambientales con información sobre las operaciones financiadas en cada uno de los componentes del Programa, el riesgo identificado con las actividades financiadas, las medidas de mitigación acordadas con los clientes y el estado de su cumplimiento.  </w:t>
      </w:r>
    </w:p>
    <w:p w14:paraId="6DD96BA3" w14:textId="24D110FD"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 xml:space="preserve">Para proyectos de segundo piso por los cuales el SARAS de FONPLATA no aplica, FONPLATA recibirá asistencia técnica del BID y trabajará en conjunto con el Banco para diseñar el sistema de manejo de riesgos ambientales y sociales a aplicar al sub-prestatario. La asistencia técnica incluirá capacitación del equipo de FONPLATA y del equipo del sub-prestatario. Se anticipa solamente un proyecto de este tipo financiado por el Programa. </w:t>
      </w:r>
    </w:p>
    <w:p w14:paraId="490332F1" w14:textId="6E5A5A36"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El Banco supervisará la gestión ambiental y social y temas laborales relacionados con el uso de los recursos del Programa por un/a especialista del Banco o un/a consultor/a contratado por el Banco. Con este fin FONPLATA asegurara que el/la especialista del Banco o un/a consultor/a contratado por el Banco pueda realizar visitas de supervisión a los proyectos financiados</w:t>
      </w:r>
      <w:r w:rsidR="004F1746" w:rsidRPr="00567D41">
        <w:rPr>
          <w:rFonts w:ascii="Arial" w:hAnsi="Arial" w:cs="Arial"/>
          <w:sz w:val="22"/>
          <w:szCs w:val="22"/>
        </w:rPr>
        <w:t xml:space="preserve"> (Ver derecho de Inspección sección </w:t>
      </w:r>
      <w:r w:rsidR="004F1746" w:rsidRPr="00567D41">
        <w:rPr>
          <w:rFonts w:ascii="Arial" w:hAnsi="Arial" w:cs="Arial"/>
          <w:sz w:val="22"/>
          <w:szCs w:val="22"/>
        </w:rPr>
        <w:fldChar w:fldCharType="begin"/>
      </w:r>
      <w:r w:rsidR="004F1746" w:rsidRPr="00567D41">
        <w:rPr>
          <w:rFonts w:ascii="Arial" w:hAnsi="Arial" w:cs="Arial"/>
          <w:sz w:val="22"/>
          <w:szCs w:val="22"/>
        </w:rPr>
        <w:instrText xml:space="preserve"> REF _Ref491349680 \r \h </w:instrText>
      </w:r>
      <w:r w:rsidR="00567D41" w:rsidRPr="00567D41">
        <w:rPr>
          <w:rFonts w:ascii="Arial" w:hAnsi="Arial" w:cs="Arial"/>
          <w:sz w:val="22"/>
          <w:szCs w:val="22"/>
        </w:rPr>
        <w:instrText xml:space="preserve"> \* MERGEFORMAT </w:instrText>
      </w:r>
      <w:r w:rsidR="004F1746" w:rsidRPr="00567D41">
        <w:rPr>
          <w:rFonts w:ascii="Arial" w:hAnsi="Arial" w:cs="Arial"/>
          <w:sz w:val="22"/>
          <w:szCs w:val="22"/>
        </w:rPr>
      </w:r>
      <w:r w:rsidR="004F1746" w:rsidRPr="00567D41">
        <w:rPr>
          <w:rFonts w:ascii="Arial" w:hAnsi="Arial" w:cs="Arial"/>
          <w:sz w:val="22"/>
          <w:szCs w:val="22"/>
        </w:rPr>
        <w:fldChar w:fldCharType="separate"/>
      </w:r>
      <w:r w:rsidR="004F1746" w:rsidRPr="00567D41">
        <w:rPr>
          <w:rFonts w:ascii="Arial" w:hAnsi="Arial" w:cs="Arial"/>
          <w:sz w:val="22"/>
          <w:szCs w:val="22"/>
        </w:rPr>
        <w:t>7.1b</w:t>
      </w:r>
      <w:r w:rsidR="004F1746" w:rsidRPr="00567D41">
        <w:rPr>
          <w:rFonts w:ascii="Arial" w:hAnsi="Arial" w:cs="Arial"/>
          <w:sz w:val="22"/>
          <w:szCs w:val="22"/>
        </w:rPr>
        <w:fldChar w:fldCharType="end"/>
      </w:r>
      <w:r w:rsidR="004F1746" w:rsidRPr="00567D41">
        <w:rPr>
          <w:rFonts w:ascii="Arial" w:hAnsi="Arial" w:cs="Arial"/>
          <w:sz w:val="22"/>
          <w:szCs w:val="22"/>
        </w:rPr>
        <w:t xml:space="preserve"> </w:t>
      </w:r>
      <w:r w:rsidRPr="00567D41">
        <w:rPr>
          <w:rFonts w:ascii="Arial" w:hAnsi="Arial" w:cs="Arial"/>
          <w:sz w:val="22"/>
          <w:szCs w:val="22"/>
        </w:rPr>
        <w:t xml:space="preserve">. </w:t>
      </w:r>
      <w:r w:rsidR="004F1746" w:rsidRPr="00567D41">
        <w:rPr>
          <w:rFonts w:ascii="Arial" w:hAnsi="Arial" w:cs="Arial"/>
          <w:sz w:val="22"/>
          <w:szCs w:val="22"/>
        </w:rPr>
        <w:t xml:space="preserve">y Entrega de Información sección </w:t>
      </w:r>
      <w:r w:rsidR="004F1746" w:rsidRPr="00567D41">
        <w:rPr>
          <w:rFonts w:ascii="Arial" w:hAnsi="Arial" w:cs="Arial"/>
          <w:sz w:val="22"/>
          <w:szCs w:val="22"/>
        </w:rPr>
        <w:fldChar w:fldCharType="begin"/>
      </w:r>
      <w:r w:rsidR="004F1746" w:rsidRPr="00567D41">
        <w:rPr>
          <w:rFonts w:ascii="Arial" w:hAnsi="Arial" w:cs="Arial"/>
          <w:sz w:val="22"/>
          <w:szCs w:val="22"/>
        </w:rPr>
        <w:instrText xml:space="preserve"> REF _Ref491349715 \r \h </w:instrText>
      </w:r>
      <w:r w:rsidR="00567D41" w:rsidRPr="00567D41">
        <w:rPr>
          <w:rFonts w:ascii="Arial" w:hAnsi="Arial" w:cs="Arial"/>
          <w:sz w:val="22"/>
          <w:szCs w:val="22"/>
        </w:rPr>
        <w:instrText xml:space="preserve"> \* MERGEFORMAT </w:instrText>
      </w:r>
      <w:r w:rsidR="004F1746" w:rsidRPr="00567D41">
        <w:rPr>
          <w:rFonts w:ascii="Arial" w:hAnsi="Arial" w:cs="Arial"/>
          <w:sz w:val="22"/>
          <w:szCs w:val="22"/>
        </w:rPr>
      </w:r>
      <w:r w:rsidR="004F1746" w:rsidRPr="00567D41">
        <w:rPr>
          <w:rFonts w:ascii="Arial" w:hAnsi="Arial" w:cs="Arial"/>
          <w:sz w:val="22"/>
          <w:szCs w:val="22"/>
        </w:rPr>
        <w:fldChar w:fldCharType="separate"/>
      </w:r>
      <w:r w:rsidR="004F1746" w:rsidRPr="00567D41">
        <w:rPr>
          <w:rFonts w:ascii="Arial" w:hAnsi="Arial" w:cs="Arial"/>
          <w:sz w:val="22"/>
          <w:szCs w:val="22"/>
        </w:rPr>
        <w:t>7.1c</w:t>
      </w:r>
      <w:r w:rsidR="004F1746" w:rsidRPr="00567D41">
        <w:rPr>
          <w:rFonts w:ascii="Arial" w:hAnsi="Arial" w:cs="Arial"/>
          <w:sz w:val="22"/>
          <w:szCs w:val="22"/>
        </w:rPr>
        <w:fldChar w:fldCharType="end"/>
      </w:r>
      <w:r w:rsidR="004F1746" w:rsidRPr="00567D41">
        <w:rPr>
          <w:rFonts w:ascii="Arial" w:hAnsi="Arial" w:cs="Arial"/>
          <w:sz w:val="22"/>
          <w:szCs w:val="22"/>
        </w:rPr>
        <w:t xml:space="preserve">) </w:t>
      </w:r>
    </w:p>
    <w:p w14:paraId="1AC62297" w14:textId="2F4489F6" w:rsidR="005B0FE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lastRenderedPageBreak/>
        <w:t>Se realizará una evaluación posterior de medio término del Programa, que evaluará el cumplimiento con los requisitos e identificará las buenas prácticas, incluida la implementación del SARAS. Para este fin, FONPLATA proveerá y facilitará el acceso al Banco de toda la documentación relevante de los préstamos.</w:t>
      </w:r>
      <w:r w:rsidR="004F1746" w:rsidRPr="00567D41">
        <w:rPr>
          <w:rFonts w:ascii="Arial" w:hAnsi="Arial" w:cs="Arial"/>
          <w:sz w:val="22"/>
          <w:szCs w:val="22"/>
        </w:rPr>
        <w:t xml:space="preserve"> Según los resultados de esta evaluación también será posible ajustar los procedimientos especificados en este RO.</w:t>
      </w:r>
    </w:p>
    <w:p w14:paraId="3E29C8EE" w14:textId="1B43C387" w:rsidR="007E6C42" w:rsidRPr="00567D41" w:rsidRDefault="005B0FE2" w:rsidP="00ED147C">
      <w:pPr>
        <w:pStyle w:val="subpar"/>
        <w:tabs>
          <w:tab w:val="clear" w:pos="2592"/>
        </w:tabs>
        <w:spacing w:before="20" w:after="20"/>
        <w:ind w:left="1080" w:hanging="540"/>
        <w:rPr>
          <w:rFonts w:ascii="Arial" w:hAnsi="Arial" w:cs="Arial"/>
          <w:sz w:val="22"/>
          <w:szCs w:val="22"/>
        </w:rPr>
      </w:pPr>
      <w:r w:rsidRPr="00567D41">
        <w:rPr>
          <w:rFonts w:ascii="Arial" w:hAnsi="Arial" w:cs="Arial"/>
          <w:sz w:val="22"/>
          <w:szCs w:val="22"/>
        </w:rPr>
        <w:t>Si fuera necesario, el Banco y FONPLATA acordarán las medidas correctivas correspondientes para resolver cualquier impacto adverso identificado para mejorar la gestión de los proyectos</w:t>
      </w:r>
      <w:r w:rsidR="004F1746" w:rsidRPr="00567D41">
        <w:rPr>
          <w:rFonts w:ascii="Arial" w:hAnsi="Arial" w:cs="Arial"/>
          <w:sz w:val="22"/>
          <w:szCs w:val="22"/>
        </w:rPr>
        <w:t xml:space="preserve"> (ver Derecho de suspender desembolsos sección </w:t>
      </w:r>
      <w:r w:rsidR="004F1746" w:rsidRPr="00567D41">
        <w:rPr>
          <w:rFonts w:ascii="Arial" w:hAnsi="Arial" w:cs="Arial"/>
          <w:sz w:val="22"/>
          <w:szCs w:val="22"/>
        </w:rPr>
        <w:fldChar w:fldCharType="begin"/>
      </w:r>
      <w:r w:rsidR="004F1746" w:rsidRPr="00567D41">
        <w:rPr>
          <w:rFonts w:ascii="Arial" w:hAnsi="Arial" w:cs="Arial"/>
          <w:sz w:val="22"/>
          <w:szCs w:val="22"/>
        </w:rPr>
        <w:instrText xml:space="preserve"> REF _Ref491349744 \r \h </w:instrText>
      </w:r>
      <w:r w:rsidR="00567D41" w:rsidRPr="00567D41">
        <w:rPr>
          <w:rFonts w:ascii="Arial" w:hAnsi="Arial" w:cs="Arial"/>
          <w:sz w:val="22"/>
          <w:szCs w:val="22"/>
        </w:rPr>
        <w:instrText xml:space="preserve"> \* MERGEFORMAT </w:instrText>
      </w:r>
      <w:r w:rsidR="004F1746" w:rsidRPr="00567D41">
        <w:rPr>
          <w:rFonts w:ascii="Arial" w:hAnsi="Arial" w:cs="Arial"/>
          <w:sz w:val="22"/>
          <w:szCs w:val="22"/>
        </w:rPr>
      </w:r>
      <w:r w:rsidR="004F1746" w:rsidRPr="00567D41">
        <w:rPr>
          <w:rFonts w:ascii="Arial" w:hAnsi="Arial" w:cs="Arial"/>
          <w:sz w:val="22"/>
          <w:szCs w:val="22"/>
        </w:rPr>
        <w:fldChar w:fldCharType="separate"/>
      </w:r>
      <w:r w:rsidR="004F1746" w:rsidRPr="00567D41">
        <w:rPr>
          <w:rFonts w:ascii="Arial" w:hAnsi="Arial" w:cs="Arial"/>
          <w:sz w:val="22"/>
          <w:szCs w:val="22"/>
        </w:rPr>
        <w:t>7.1d</w:t>
      </w:r>
      <w:r w:rsidR="004F1746" w:rsidRPr="00567D41">
        <w:rPr>
          <w:rFonts w:ascii="Arial" w:hAnsi="Arial" w:cs="Arial"/>
          <w:sz w:val="22"/>
          <w:szCs w:val="22"/>
        </w:rPr>
        <w:fldChar w:fldCharType="end"/>
      </w:r>
      <w:r w:rsidR="004F1746" w:rsidRPr="00567D41">
        <w:rPr>
          <w:rFonts w:ascii="Arial" w:hAnsi="Arial" w:cs="Arial"/>
          <w:sz w:val="22"/>
          <w:szCs w:val="22"/>
        </w:rPr>
        <w:t>)</w:t>
      </w:r>
    </w:p>
    <w:p w14:paraId="640E36A3" w14:textId="77777777" w:rsidR="0003616F" w:rsidRPr="00567D41" w:rsidRDefault="0003616F"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Limitación de los recursos:</w:t>
      </w:r>
      <w:r w:rsidRPr="00567D41">
        <w:rPr>
          <w:rFonts w:ascii="Arial" w:hAnsi="Arial" w:cs="Arial"/>
          <w:sz w:val="22"/>
          <w:szCs w:val="22"/>
        </w:rPr>
        <w:t xml:space="preserve"> Adicionalmente a las limitaciones establecidas en la sección anterior vinculadas a temas ambientales y sociales, no podrán concederse sub-préstamos con recursos del Programa para: (i) gastos generales y de administración de los sub-prestatarios; (ii) </w:t>
      </w:r>
      <w:r w:rsidRPr="00ED147C">
        <w:rPr>
          <w:rFonts w:ascii="Arial" w:hAnsi="Arial" w:cs="Arial"/>
          <w:sz w:val="22"/>
          <w:szCs w:val="22"/>
        </w:rPr>
        <w:t>adquisición de inmuebles,</w:t>
      </w:r>
      <w:r w:rsidRPr="00567D41">
        <w:rPr>
          <w:rFonts w:ascii="Arial" w:hAnsi="Arial" w:cs="Arial"/>
          <w:sz w:val="22"/>
          <w:szCs w:val="22"/>
        </w:rPr>
        <w:t xml:space="preserve"> salvo los asociados al proye</w:t>
      </w:r>
      <w:r w:rsidR="002C1525" w:rsidRPr="00567D41">
        <w:rPr>
          <w:rFonts w:ascii="Arial" w:hAnsi="Arial" w:cs="Arial"/>
          <w:sz w:val="22"/>
          <w:szCs w:val="22"/>
        </w:rPr>
        <w:t>cto de mejoramiento; (iii</w:t>
      </w:r>
      <w:r w:rsidRPr="00567D41">
        <w:rPr>
          <w:rFonts w:ascii="Arial" w:hAnsi="Arial" w:cs="Arial"/>
          <w:sz w:val="22"/>
          <w:szCs w:val="22"/>
        </w:rPr>
        <w:t>) refinanciamiento de deudas; y (</w:t>
      </w:r>
      <w:r w:rsidR="002C1525" w:rsidRPr="00567D41">
        <w:rPr>
          <w:rFonts w:ascii="Arial" w:hAnsi="Arial" w:cs="Arial"/>
          <w:sz w:val="22"/>
          <w:szCs w:val="22"/>
        </w:rPr>
        <w:t>i</w:t>
      </w:r>
      <w:r w:rsidRPr="00567D41">
        <w:rPr>
          <w:rFonts w:ascii="Arial" w:hAnsi="Arial" w:cs="Arial"/>
          <w:sz w:val="22"/>
          <w:szCs w:val="22"/>
        </w:rPr>
        <w:t>v) la compra de acciones.</w:t>
      </w:r>
    </w:p>
    <w:p w14:paraId="4F563517" w14:textId="34466EC2" w:rsidR="006415AA" w:rsidRPr="006415AA" w:rsidRDefault="000D408D" w:rsidP="00DD2863">
      <w:pPr>
        <w:pStyle w:val="Chapter"/>
        <w:rPr>
          <w:rFonts w:ascii="Arial" w:hAnsi="Arial" w:cs="Arial"/>
          <w:szCs w:val="24"/>
        </w:rPr>
      </w:pPr>
      <w:bookmarkStart w:id="51" w:name="_Toc491023255"/>
      <w:r w:rsidRPr="006415AA">
        <w:rPr>
          <w:rFonts w:ascii="Arial" w:hAnsi="Arial" w:cs="Arial"/>
          <w:szCs w:val="24"/>
        </w:rPr>
        <w:t xml:space="preserve">Acuerdos </w:t>
      </w:r>
      <w:r>
        <w:rPr>
          <w:rFonts w:ascii="Arial" w:hAnsi="Arial" w:cs="Arial"/>
          <w:szCs w:val="24"/>
        </w:rPr>
        <w:t>y</w:t>
      </w:r>
      <w:r w:rsidRPr="006415AA">
        <w:rPr>
          <w:rFonts w:ascii="Arial" w:hAnsi="Arial" w:cs="Arial"/>
          <w:szCs w:val="24"/>
        </w:rPr>
        <w:t xml:space="preserve"> Requisitos </w:t>
      </w:r>
      <w:r>
        <w:rPr>
          <w:rFonts w:ascii="Arial" w:hAnsi="Arial" w:cs="Arial"/>
          <w:szCs w:val="24"/>
        </w:rPr>
        <w:t>p</w:t>
      </w:r>
      <w:r w:rsidRPr="006415AA">
        <w:rPr>
          <w:rFonts w:ascii="Arial" w:hAnsi="Arial" w:cs="Arial"/>
          <w:szCs w:val="24"/>
        </w:rPr>
        <w:t xml:space="preserve">ara </w:t>
      </w:r>
      <w:r>
        <w:rPr>
          <w:rFonts w:ascii="Arial" w:hAnsi="Arial" w:cs="Arial"/>
          <w:szCs w:val="24"/>
        </w:rPr>
        <w:t>l</w:t>
      </w:r>
      <w:r w:rsidRPr="006415AA">
        <w:rPr>
          <w:rFonts w:ascii="Arial" w:hAnsi="Arial" w:cs="Arial"/>
          <w:szCs w:val="24"/>
        </w:rPr>
        <w:t xml:space="preserve">a Ejecución </w:t>
      </w:r>
      <w:r>
        <w:rPr>
          <w:rFonts w:ascii="Arial" w:hAnsi="Arial" w:cs="Arial"/>
          <w:szCs w:val="24"/>
        </w:rPr>
        <w:t>d</w:t>
      </w:r>
      <w:r w:rsidRPr="006415AA">
        <w:rPr>
          <w:rFonts w:ascii="Arial" w:hAnsi="Arial" w:cs="Arial"/>
          <w:szCs w:val="24"/>
        </w:rPr>
        <w:t xml:space="preserve">e </w:t>
      </w:r>
      <w:r>
        <w:rPr>
          <w:rFonts w:ascii="Arial" w:hAnsi="Arial" w:cs="Arial"/>
          <w:szCs w:val="24"/>
        </w:rPr>
        <w:t>l</w:t>
      </w:r>
      <w:r w:rsidRPr="006415AA">
        <w:rPr>
          <w:rFonts w:ascii="Arial" w:hAnsi="Arial" w:cs="Arial"/>
          <w:szCs w:val="24"/>
        </w:rPr>
        <w:t>as Adquisiciones</w:t>
      </w:r>
    </w:p>
    <w:p w14:paraId="52FD5317" w14:textId="6B8959E1" w:rsidR="006415AA" w:rsidRDefault="006415AA" w:rsidP="00361E64">
      <w:pPr>
        <w:pStyle w:val="Paragraph"/>
        <w:tabs>
          <w:tab w:val="clear" w:pos="2736"/>
        </w:tabs>
        <w:ind w:left="540" w:hanging="540"/>
        <w:rPr>
          <w:rFonts w:ascii="Arial" w:hAnsi="Arial" w:cs="Arial"/>
          <w:sz w:val="22"/>
          <w:szCs w:val="22"/>
        </w:rPr>
      </w:pPr>
      <w:r w:rsidRPr="006415AA">
        <w:rPr>
          <w:rFonts w:ascii="Arial" w:hAnsi="Arial" w:cs="Arial"/>
          <w:b/>
          <w:sz w:val="22"/>
          <w:szCs w:val="22"/>
          <w:lang w:val="es-MX"/>
        </w:rPr>
        <w:t>Ejecución de las Adquisiciones.</w:t>
      </w:r>
      <w:r w:rsidRPr="00361E64">
        <w:rPr>
          <w:rFonts w:ascii="Arial" w:hAnsi="Arial" w:cs="Arial"/>
          <w:sz w:val="22"/>
          <w:szCs w:val="22"/>
          <w:lang w:val="es-MX"/>
        </w:rPr>
        <w:t xml:space="preserve"> Las adquisiciones de los proyectos financiados por FONPLATA en el marco de este programa serán llevadas adelante aplicando las Políticas para la Adquisición de Bienes y Servicios y para la Contratación de Consultores y Firmas Consultoras por Prestatarios y Beneficiarios de FONPLATA, complementadas con el Reglamento Operativo del Programa que deberá contemplar los siguientes aspectos</w:t>
      </w:r>
      <w:r w:rsidRPr="00361E64">
        <w:rPr>
          <w:rFonts w:ascii="Arial" w:hAnsi="Arial" w:cs="Arial"/>
          <w:sz w:val="22"/>
          <w:szCs w:val="22"/>
        </w:rPr>
        <w:t xml:space="preserve">. </w:t>
      </w:r>
    </w:p>
    <w:p w14:paraId="0F4A0EAB" w14:textId="54D45130" w:rsidR="00A757F1" w:rsidRPr="00361E64" w:rsidRDefault="00A757F1" w:rsidP="00361E64">
      <w:pPr>
        <w:pStyle w:val="subpar"/>
        <w:tabs>
          <w:tab w:val="clear" w:pos="2592"/>
        </w:tabs>
        <w:spacing w:before="20" w:after="20"/>
        <w:ind w:left="1080" w:hanging="540"/>
        <w:rPr>
          <w:rFonts w:ascii="Arial" w:hAnsi="Arial" w:cs="Arial"/>
          <w:sz w:val="22"/>
          <w:szCs w:val="22"/>
        </w:rPr>
      </w:pPr>
      <w:r w:rsidRPr="00361E64">
        <w:rPr>
          <w:rFonts w:ascii="Arial" w:hAnsi="Arial" w:cs="Arial"/>
          <w:b/>
          <w:sz w:val="22"/>
          <w:szCs w:val="22"/>
        </w:rPr>
        <w:t>Guía para los Oferentes</w:t>
      </w:r>
      <w:r w:rsidRPr="00361E64">
        <w:rPr>
          <w:rFonts w:ascii="Arial" w:hAnsi="Arial" w:cs="Arial"/>
          <w:sz w:val="22"/>
          <w:szCs w:val="22"/>
        </w:rPr>
        <w:t xml:space="preserve">. El Reglamento Operativo deberá incluir información, como una guía para los oferentes, sobre aspectos relacionados con la responsabilidad de las contrataciones; el papel de FONPLATA; </w:t>
      </w:r>
      <w:r w:rsidRPr="00361E64">
        <w:rPr>
          <w:rFonts w:ascii="Arial" w:hAnsi="Arial" w:cs="Arial"/>
          <w:b/>
          <w:sz w:val="22"/>
          <w:szCs w:val="22"/>
        </w:rPr>
        <w:t>información sobre las licitaciones; el papel del Oferente; confidencialidad;</w:t>
      </w:r>
      <w:r w:rsidRPr="00361E64">
        <w:rPr>
          <w:rFonts w:ascii="Arial" w:hAnsi="Arial" w:cs="Arial"/>
          <w:sz w:val="22"/>
          <w:szCs w:val="22"/>
        </w:rPr>
        <w:t xml:space="preserve"> medidas que tomará FONPLATA en el caso de protestas o inconformidades y denuncias sobre prácticas prohibidas; y reuniones informativas sobre los procesos de licitación.</w:t>
      </w:r>
    </w:p>
    <w:p w14:paraId="703B7281" w14:textId="72CAD146" w:rsidR="00A757F1" w:rsidRPr="00361E64" w:rsidRDefault="00A757F1" w:rsidP="00361E64">
      <w:pPr>
        <w:pStyle w:val="subpar"/>
        <w:tabs>
          <w:tab w:val="clear" w:pos="2592"/>
        </w:tabs>
        <w:spacing w:before="20" w:after="20"/>
        <w:ind w:left="1080" w:hanging="540"/>
        <w:rPr>
          <w:rFonts w:ascii="Arial" w:hAnsi="Arial" w:cs="Arial"/>
          <w:sz w:val="22"/>
          <w:szCs w:val="22"/>
        </w:rPr>
      </w:pPr>
      <w:r w:rsidRPr="00361E64">
        <w:rPr>
          <w:rFonts w:ascii="Arial" w:hAnsi="Arial" w:cs="Arial"/>
          <w:b/>
          <w:sz w:val="22"/>
          <w:szCs w:val="22"/>
        </w:rPr>
        <w:t>Solución de controversias y arbitraje</w:t>
      </w:r>
      <w:r w:rsidRPr="00361E64">
        <w:rPr>
          <w:rFonts w:ascii="Arial" w:hAnsi="Arial" w:cs="Arial"/>
          <w:sz w:val="22"/>
          <w:szCs w:val="22"/>
        </w:rPr>
        <w:t>. Los documentos de licitación que se utilicen en la ejecución de los proyectos en el marco de este programa incluirán disposiciones que permitan optar por la aplicación de mecanismos amigables de solución de controversias y arbitraje internacional o local, sin que estos estén necesariamente supeditados a los fueros de la justicia ordinaria de los países prestatarios.</w:t>
      </w:r>
    </w:p>
    <w:p w14:paraId="69CB6A41" w14:textId="3517AAF5" w:rsidR="00A757F1" w:rsidRPr="00361E64" w:rsidRDefault="00A757F1" w:rsidP="00361E64">
      <w:pPr>
        <w:pStyle w:val="subpar"/>
        <w:tabs>
          <w:tab w:val="clear" w:pos="2592"/>
        </w:tabs>
        <w:spacing w:before="20" w:after="20"/>
        <w:ind w:left="1080" w:hanging="540"/>
        <w:rPr>
          <w:rFonts w:ascii="Arial" w:hAnsi="Arial" w:cs="Arial"/>
          <w:sz w:val="22"/>
          <w:szCs w:val="22"/>
        </w:rPr>
      </w:pPr>
      <w:r w:rsidRPr="00361E64">
        <w:rPr>
          <w:rFonts w:ascii="Arial" w:hAnsi="Arial" w:cs="Arial"/>
          <w:b/>
          <w:sz w:val="22"/>
          <w:szCs w:val="22"/>
        </w:rPr>
        <w:t>Publicación de avisos de adquisiciones</w:t>
      </w:r>
      <w:r w:rsidRPr="00361E64">
        <w:rPr>
          <w:rFonts w:ascii="Arial" w:hAnsi="Arial" w:cs="Arial"/>
          <w:sz w:val="22"/>
          <w:szCs w:val="22"/>
        </w:rPr>
        <w:t xml:space="preserve">. Con respecto a los proyectos que incluyan adquisiciones por medio de la licitación pública internacional, el Prestatario debe preparar y presentar al FONPLATA una versión preliminar de un Aviso General de Adquisiciones. FONPLATA dispondrá la inserción de tal anuncio en los sitios de Internet de United Nations Development Business (UNDB online). El anuncio debe contener información referente al Prestatario (o Prestatario potencial), el monto y finalidad del préstamo, la fuente de financiamiento, la magnitud de las adquisiciones que hayan de efectuarse conforme a la licitación pública internacional, y el nombre, el teléfono </w:t>
      </w:r>
      <w:r w:rsidRPr="00361E64">
        <w:rPr>
          <w:rFonts w:ascii="Arial" w:hAnsi="Arial" w:cs="Arial"/>
          <w:sz w:val="22"/>
          <w:szCs w:val="22"/>
        </w:rPr>
        <w:lastRenderedPageBreak/>
        <w:t>(o</w:t>
      </w:r>
      <w:r w:rsidR="000D408D">
        <w:rPr>
          <w:rFonts w:ascii="Arial" w:hAnsi="Arial" w:cs="Arial"/>
          <w:sz w:val="22"/>
          <w:szCs w:val="22"/>
        </w:rPr>
        <w:t> </w:t>
      </w:r>
      <w:r w:rsidRPr="00361E64">
        <w:rPr>
          <w:rFonts w:ascii="Arial" w:hAnsi="Arial" w:cs="Arial"/>
          <w:sz w:val="22"/>
          <w:szCs w:val="22"/>
        </w:rPr>
        <w:t>número de fax) y la dirección del organismo del Prestatario encargado de las adquisiciones, incluida la dirección del sitio de Internet donde los avisos específicos de adquisiciones estén disponibles.</w:t>
      </w:r>
    </w:p>
    <w:p w14:paraId="2D8A87C4" w14:textId="635AC90B" w:rsidR="00A757F1" w:rsidRDefault="00A757F1" w:rsidP="00361E64">
      <w:pPr>
        <w:pStyle w:val="subpar"/>
        <w:tabs>
          <w:tab w:val="clear" w:pos="2592"/>
        </w:tabs>
        <w:spacing w:before="20" w:after="20"/>
        <w:ind w:left="1080" w:hanging="540"/>
        <w:rPr>
          <w:rFonts w:ascii="Arial" w:hAnsi="Arial" w:cs="Arial"/>
          <w:sz w:val="22"/>
          <w:szCs w:val="22"/>
        </w:rPr>
      </w:pPr>
      <w:r w:rsidRPr="00361E64">
        <w:rPr>
          <w:rFonts w:ascii="Arial" w:hAnsi="Arial" w:cs="Arial"/>
          <w:b/>
          <w:sz w:val="22"/>
          <w:szCs w:val="22"/>
        </w:rPr>
        <w:t>Lista corta de firmas consultoras</w:t>
      </w:r>
      <w:r w:rsidRPr="00361E64">
        <w:rPr>
          <w:rFonts w:ascii="Arial" w:hAnsi="Arial" w:cs="Arial"/>
          <w:sz w:val="22"/>
          <w:szCs w:val="22"/>
        </w:rPr>
        <w:t>. Para todas las contrataciones de servicios de consultoría, las propuestas para la prestación de los servicios requeridos deben solicitarse a una lista corta de firmas consultoras.  En este sentido, el Prestatario es responsable de publicar llamados de expresiones de interés en los medios correspondientes, y de preparar la lista corta de firmas consultoras considerando en primer lugar a aquellas firmas que expresen interés y que tengan las calificaciones apropiadas. Las listas cortas deben incluir seis firmas con una amplia representación geográfica; y, en el caso de contratos por montos superiores a US$200 mil, no más de dos podrán pertenecer al mismo país y preferiblemente una debe ser de un país miembro.  FONPLATA podrá aceptar listas cortas que incluyan un menor número de firmas en condiciones especiales como, por ejemplo, cuando sólo unas cuantas firmas calificadas hayan expresado interés para un trabajo específico o cuando el tamaño del contrato no justifique una mayor competencia</w:t>
      </w:r>
      <w:r>
        <w:rPr>
          <w:rFonts w:ascii="Arial" w:hAnsi="Arial" w:cs="Arial"/>
          <w:sz w:val="22"/>
          <w:szCs w:val="22"/>
        </w:rPr>
        <w:t>.</w:t>
      </w:r>
    </w:p>
    <w:p w14:paraId="7C66506C" w14:textId="7E98F7EB" w:rsidR="00A757F1" w:rsidRDefault="00A757F1" w:rsidP="00361E64">
      <w:pPr>
        <w:pStyle w:val="subpar"/>
        <w:numPr>
          <w:ilvl w:val="0"/>
          <w:numId w:val="0"/>
        </w:numPr>
        <w:spacing w:before="20" w:after="20"/>
        <w:ind w:left="540"/>
        <w:rPr>
          <w:rFonts w:ascii="Arial" w:hAnsi="Arial" w:cs="Arial"/>
          <w:b/>
          <w:sz w:val="22"/>
          <w:szCs w:val="22"/>
        </w:rPr>
      </w:pPr>
    </w:p>
    <w:p w14:paraId="4D6BF917" w14:textId="050905D6" w:rsidR="00A757F1" w:rsidRDefault="00A757F1" w:rsidP="00361E64">
      <w:pPr>
        <w:pStyle w:val="subpar"/>
        <w:numPr>
          <w:ilvl w:val="0"/>
          <w:numId w:val="0"/>
        </w:numPr>
        <w:spacing w:before="20" w:after="20"/>
        <w:ind w:left="540"/>
        <w:jc w:val="center"/>
        <w:rPr>
          <w:rFonts w:ascii="Arial" w:hAnsi="Arial" w:cs="Arial"/>
          <w:b/>
          <w:sz w:val="22"/>
          <w:szCs w:val="22"/>
        </w:rPr>
      </w:pPr>
      <w:r>
        <w:rPr>
          <w:rFonts w:ascii="Arial" w:hAnsi="Arial" w:cs="Arial"/>
          <w:b/>
          <w:sz w:val="22"/>
          <w:szCs w:val="22"/>
        </w:rPr>
        <w:t>Cuadro 2. Tabla de Montos Límite</w:t>
      </w:r>
    </w:p>
    <w:p w14:paraId="4631964B" w14:textId="3A983D89" w:rsidR="00A757F1" w:rsidRDefault="00A757F1" w:rsidP="00361E64">
      <w:pPr>
        <w:pStyle w:val="subpar"/>
        <w:numPr>
          <w:ilvl w:val="0"/>
          <w:numId w:val="0"/>
        </w:numPr>
        <w:spacing w:before="20" w:after="20"/>
        <w:ind w:left="540"/>
        <w:jc w:val="center"/>
        <w:rPr>
          <w:rFonts w:ascii="Arial" w:hAnsi="Arial" w:cs="Arial"/>
          <w:b/>
          <w:sz w:val="22"/>
          <w:szCs w:val="22"/>
        </w:rPr>
      </w:pPr>
    </w:p>
    <w:p w14:paraId="1D131C9C" w14:textId="6052BD06" w:rsidR="00A757F1" w:rsidRDefault="00A757F1" w:rsidP="00361E64">
      <w:pPr>
        <w:pStyle w:val="subpar"/>
        <w:numPr>
          <w:ilvl w:val="0"/>
          <w:numId w:val="0"/>
        </w:numPr>
        <w:spacing w:before="20" w:after="20"/>
        <w:ind w:left="540"/>
        <w:jc w:val="center"/>
        <w:rPr>
          <w:rFonts w:ascii="Arial" w:hAnsi="Arial" w:cs="Arial"/>
          <w:sz w:val="22"/>
          <w:szCs w:val="22"/>
        </w:rPr>
      </w:pPr>
      <w:r w:rsidRPr="00A757F1">
        <w:rPr>
          <w:noProof/>
          <w:lang w:val="en-US" w:eastAsia="en-US"/>
        </w:rPr>
        <w:drawing>
          <wp:inline distT="0" distB="0" distL="0" distR="0" wp14:anchorId="7F983131" wp14:editId="3064AF1C">
            <wp:extent cx="5486400" cy="12769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276943"/>
                    </a:xfrm>
                    <a:prstGeom prst="rect">
                      <a:avLst/>
                    </a:prstGeom>
                    <a:noFill/>
                    <a:ln>
                      <a:noFill/>
                    </a:ln>
                  </pic:spPr>
                </pic:pic>
              </a:graphicData>
            </a:graphic>
          </wp:inline>
        </w:drawing>
      </w:r>
    </w:p>
    <w:p w14:paraId="612A6A24" w14:textId="4DFBAB3D" w:rsidR="00A757F1" w:rsidRDefault="00A757F1" w:rsidP="00361E64">
      <w:pPr>
        <w:pStyle w:val="subpar"/>
        <w:numPr>
          <w:ilvl w:val="0"/>
          <w:numId w:val="0"/>
        </w:numPr>
        <w:spacing w:before="20" w:after="20"/>
        <w:ind w:left="540"/>
        <w:jc w:val="center"/>
        <w:rPr>
          <w:rFonts w:ascii="Arial" w:hAnsi="Arial" w:cs="Arial"/>
          <w:sz w:val="22"/>
          <w:szCs w:val="22"/>
        </w:rPr>
      </w:pPr>
      <w:r w:rsidRPr="00A757F1">
        <w:rPr>
          <w:noProof/>
          <w:lang w:val="en-US" w:eastAsia="en-US"/>
        </w:rPr>
        <w:drawing>
          <wp:inline distT="0" distB="0" distL="0" distR="0" wp14:anchorId="728C7D5B" wp14:editId="18B6FEAC">
            <wp:extent cx="5486400" cy="12400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1240027"/>
                    </a:xfrm>
                    <a:prstGeom prst="rect">
                      <a:avLst/>
                    </a:prstGeom>
                    <a:noFill/>
                    <a:ln>
                      <a:noFill/>
                    </a:ln>
                  </pic:spPr>
                </pic:pic>
              </a:graphicData>
            </a:graphic>
          </wp:inline>
        </w:drawing>
      </w:r>
      <w:r w:rsidRPr="00A757F1">
        <w:rPr>
          <w:rFonts w:ascii="Arial" w:hAnsi="Arial" w:cs="Arial"/>
          <w:sz w:val="22"/>
          <w:szCs w:val="22"/>
        </w:rPr>
        <w:t xml:space="preserve"> </w:t>
      </w:r>
      <w:r w:rsidRPr="00A757F1">
        <w:rPr>
          <w:noProof/>
          <w:lang w:val="en-US" w:eastAsia="en-US"/>
        </w:rPr>
        <w:drawing>
          <wp:inline distT="0" distB="0" distL="0" distR="0" wp14:anchorId="638E58BE" wp14:editId="40814FBC">
            <wp:extent cx="5486400" cy="183361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1833613"/>
                    </a:xfrm>
                    <a:prstGeom prst="rect">
                      <a:avLst/>
                    </a:prstGeom>
                    <a:noFill/>
                    <a:ln>
                      <a:noFill/>
                    </a:ln>
                  </pic:spPr>
                </pic:pic>
              </a:graphicData>
            </a:graphic>
          </wp:inline>
        </w:drawing>
      </w:r>
    </w:p>
    <w:p w14:paraId="01A007C4" w14:textId="77777777" w:rsidR="00DD2863" w:rsidRDefault="00DD2863" w:rsidP="00361E64">
      <w:pPr>
        <w:pStyle w:val="subpar"/>
        <w:numPr>
          <w:ilvl w:val="0"/>
          <w:numId w:val="0"/>
        </w:numPr>
        <w:spacing w:before="20" w:after="20"/>
        <w:ind w:left="540"/>
        <w:jc w:val="center"/>
        <w:rPr>
          <w:rFonts w:ascii="Arial" w:hAnsi="Arial" w:cs="Arial"/>
          <w:b/>
          <w:sz w:val="22"/>
          <w:szCs w:val="22"/>
        </w:rPr>
      </w:pPr>
    </w:p>
    <w:p w14:paraId="43760C4A" w14:textId="77777777" w:rsidR="00DD2863" w:rsidRDefault="00DD2863" w:rsidP="00361E64">
      <w:pPr>
        <w:pStyle w:val="subpar"/>
        <w:numPr>
          <w:ilvl w:val="0"/>
          <w:numId w:val="0"/>
        </w:numPr>
        <w:spacing w:before="20" w:after="20"/>
        <w:ind w:left="540"/>
        <w:jc w:val="center"/>
        <w:rPr>
          <w:rFonts w:ascii="Arial" w:hAnsi="Arial" w:cs="Arial"/>
          <w:b/>
          <w:sz w:val="22"/>
          <w:szCs w:val="22"/>
        </w:rPr>
      </w:pPr>
    </w:p>
    <w:p w14:paraId="4AE527CA" w14:textId="4FEC9DFE" w:rsidR="00A757F1" w:rsidRDefault="00A757F1" w:rsidP="00361E64">
      <w:pPr>
        <w:pStyle w:val="subpar"/>
        <w:numPr>
          <w:ilvl w:val="0"/>
          <w:numId w:val="0"/>
        </w:numPr>
        <w:spacing w:before="20" w:after="20"/>
        <w:ind w:left="540"/>
        <w:jc w:val="center"/>
        <w:rPr>
          <w:rFonts w:ascii="Arial" w:hAnsi="Arial" w:cs="Arial"/>
          <w:b/>
          <w:sz w:val="22"/>
          <w:szCs w:val="22"/>
        </w:rPr>
      </w:pPr>
      <w:r>
        <w:rPr>
          <w:rFonts w:ascii="Arial" w:hAnsi="Arial" w:cs="Arial"/>
          <w:b/>
          <w:sz w:val="22"/>
          <w:szCs w:val="22"/>
        </w:rPr>
        <w:lastRenderedPageBreak/>
        <w:t>Cuadro 3. Plan de Supervisión de Adquisiciones</w:t>
      </w:r>
    </w:p>
    <w:p w14:paraId="24C8F8F6" w14:textId="6CE53031" w:rsidR="00A757F1" w:rsidRPr="00361E64" w:rsidRDefault="00A757F1" w:rsidP="00361E64">
      <w:pPr>
        <w:pStyle w:val="subpar"/>
        <w:numPr>
          <w:ilvl w:val="0"/>
          <w:numId w:val="0"/>
        </w:numPr>
        <w:spacing w:before="20" w:after="20"/>
        <w:ind w:left="540"/>
        <w:jc w:val="center"/>
        <w:rPr>
          <w:rFonts w:ascii="Arial" w:hAnsi="Arial" w:cs="Arial"/>
          <w:b/>
          <w:sz w:val="22"/>
          <w:szCs w:val="22"/>
        </w:rPr>
      </w:pPr>
      <w:r w:rsidRPr="00A757F1">
        <w:rPr>
          <w:noProof/>
          <w:lang w:val="en-US" w:eastAsia="en-US"/>
        </w:rPr>
        <w:drawing>
          <wp:inline distT="0" distB="0" distL="0" distR="0" wp14:anchorId="50F67D32" wp14:editId="33267F5E">
            <wp:extent cx="5486400" cy="406509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4065091"/>
                    </a:xfrm>
                    <a:prstGeom prst="rect">
                      <a:avLst/>
                    </a:prstGeom>
                    <a:noFill/>
                    <a:ln>
                      <a:noFill/>
                    </a:ln>
                  </pic:spPr>
                </pic:pic>
              </a:graphicData>
            </a:graphic>
          </wp:inline>
        </w:drawing>
      </w:r>
    </w:p>
    <w:p w14:paraId="1CA7860E" w14:textId="32211C92" w:rsidR="00A757F1" w:rsidRPr="00361E64" w:rsidRDefault="00A757F1" w:rsidP="00361E64">
      <w:pPr>
        <w:pStyle w:val="Paragraph"/>
        <w:tabs>
          <w:tab w:val="clear" w:pos="2736"/>
        </w:tabs>
        <w:ind w:left="540" w:hanging="540"/>
        <w:rPr>
          <w:rFonts w:ascii="Arial" w:hAnsi="Arial" w:cs="Arial"/>
          <w:sz w:val="22"/>
          <w:szCs w:val="22"/>
          <w:lang w:val="es-MX"/>
        </w:rPr>
      </w:pPr>
      <w:r w:rsidRPr="00361E64">
        <w:rPr>
          <w:rFonts w:ascii="Arial" w:hAnsi="Arial" w:cs="Arial"/>
          <w:b/>
          <w:sz w:val="22"/>
          <w:szCs w:val="22"/>
          <w:lang w:val="es-MX"/>
        </w:rPr>
        <w:t xml:space="preserve">Registros y Archivos. </w:t>
      </w:r>
      <w:r w:rsidRPr="00361E64">
        <w:rPr>
          <w:rFonts w:ascii="Arial" w:hAnsi="Arial" w:cs="Arial"/>
          <w:sz w:val="22"/>
          <w:szCs w:val="22"/>
          <w:lang w:val="es-MX"/>
        </w:rPr>
        <w:t>FONPLATA velará por que los archivos físicos correspondientes a la gestión de adquisiciones de los proyectos en el marco del programa estén ubicados en las oficinas de los prestatarios, bajo condiciones de adecuada custodia y mantenimiento a fin de asegurar su total integridad, y disponibles por un espacio de tiempo de mínimo tres años luego de finalizada la ejecución de cada proyecto.  Asimismo, velará por que los archivos electrónicos correspondientes a la gestión de adquisiciones de los proyectos en el marco del programa permanezcan bajo adecuadas condiciones de custodia, mantenimiento y disponibilidad por tiempo indefinido</w:t>
      </w:r>
      <w:r>
        <w:rPr>
          <w:rFonts w:ascii="Arial" w:hAnsi="Arial" w:cs="Arial"/>
          <w:sz w:val="22"/>
          <w:szCs w:val="22"/>
          <w:lang w:val="es-MX"/>
        </w:rPr>
        <w:t>.</w:t>
      </w:r>
    </w:p>
    <w:p w14:paraId="03DE0158" w14:textId="182AED96" w:rsidR="00010E97" w:rsidRDefault="00A757F1" w:rsidP="00361E64">
      <w:pPr>
        <w:pStyle w:val="Paragraph"/>
        <w:tabs>
          <w:tab w:val="clear" w:pos="2736"/>
        </w:tabs>
        <w:ind w:left="540" w:hanging="540"/>
        <w:rPr>
          <w:rFonts w:ascii="Arial" w:hAnsi="Arial" w:cs="Arial"/>
          <w:sz w:val="22"/>
          <w:szCs w:val="22"/>
          <w:lang w:val="es-MX"/>
        </w:rPr>
      </w:pPr>
      <w:r w:rsidRPr="00361E64">
        <w:rPr>
          <w:rFonts w:ascii="Arial" w:hAnsi="Arial" w:cs="Arial"/>
          <w:b/>
          <w:sz w:val="22"/>
          <w:szCs w:val="22"/>
          <w:lang w:val="es-MX"/>
        </w:rPr>
        <w:t xml:space="preserve">Financiamiento retroactivo. </w:t>
      </w:r>
      <w:r w:rsidRPr="00361E64">
        <w:rPr>
          <w:rFonts w:ascii="Arial" w:hAnsi="Arial" w:cs="Arial"/>
          <w:sz w:val="22"/>
          <w:szCs w:val="22"/>
          <w:lang w:val="es-MX"/>
        </w:rPr>
        <w:t>El Banco podrá financiar retroactivamente con cargo a los recursos del programa, gastos elegibles efectuados por el prestatario, correspondientes a desembolsos para proyectos elegibles, por intermedio del organismo ejecutor antes de la fecha de aprobación del préstamo para financiar proyectos elegibles hasta por la suma de US$20 millones (20% del monto propuesto del préstamo), siempre que se hayan cumplido requisitos sustancialmente análogos a los establecidos en el contrato de préstamo. Dichos gastos deberán haberse efectuado a partir del 15 de junio de 2017 (fecha de aprobación del Perfil de Proyecto), pero en ningún caso se incluirán gastos efectuados más de 18 meses antes de la fecha de aprobación del préstamo</w:t>
      </w:r>
      <w:r>
        <w:rPr>
          <w:rFonts w:ascii="Arial" w:hAnsi="Arial" w:cs="Arial"/>
          <w:sz w:val="22"/>
          <w:szCs w:val="22"/>
          <w:lang w:val="es-MX"/>
        </w:rPr>
        <w:t>.</w:t>
      </w:r>
    </w:p>
    <w:p w14:paraId="41E95A60" w14:textId="77777777" w:rsidR="00DD2863" w:rsidRPr="00361E64" w:rsidRDefault="00DD2863" w:rsidP="00DD2863">
      <w:pPr>
        <w:pStyle w:val="Paragraph"/>
        <w:numPr>
          <w:ilvl w:val="0"/>
          <w:numId w:val="0"/>
        </w:numPr>
        <w:ind w:left="540"/>
        <w:rPr>
          <w:rFonts w:ascii="Arial" w:hAnsi="Arial" w:cs="Arial"/>
          <w:sz w:val="22"/>
          <w:szCs w:val="22"/>
          <w:lang w:val="es-MX"/>
        </w:rPr>
      </w:pPr>
    </w:p>
    <w:p w14:paraId="41F1B0DD" w14:textId="4E827B37" w:rsidR="00010E97" w:rsidRDefault="00010E97" w:rsidP="00361E64">
      <w:pPr>
        <w:pStyle w:val="Chapter"/>
        <w:tabs>
          <w:tab w:val="clear" w:pos="1440"/>
        </w:tabs>
        <w:spacing w:before="120" w:after="120"/>
        <w:ind w:left="532" w:hanging="446"/>
        <w:rPr>
          <w:rFonts w:ascii="Arial" w:hAnsi="Arial" w:cs="Arial"/>
          <w:szCs w:val="24"/>
        </w:rPr>
      </w:pPr>
      <w:r>
        <w:rPr>
          <w:rFonts w:ascii="Arial" w:hAnsi="Arial" w:cs="Arial"/>
          <w:szCs w:val="24"/>
        </w:rPr>
        <w:lastRenderedPageBreak/>
        <w:t>Acuerdos y Requisitos para la Gestión Financiera</w:t>
      </w:r>
    </w:p>
    <w:p w14:paraId="7EBDD580" w14:textId="2EA428B2" w:rsidR="00010E97" w:rsidRDefault="00010E97" w:rsidP="00361E64"/>
    <w:p w14:paraId="6ABA0FA0" w14:textId="27C61CA5" w:rsidR="00010E97" w:rsidRDefault="00010E97" w:rsidP="00361E64">
      <w:pPr>
        <w:pStyle w:val="Paragraph"/>
        <w:tabs>
          <w:tab w:val="clear" w:pos="2736"/>
        </w:tabs>
        <w:ind w:left="540" w:hanging="540"/>
        <w:rPr>
          <w:rFonts w:ascii="Arial" w:hAnsi="Arial" w:cs="Arial"/>
          <w:sz w:val="22"/>
          <w:szCs w:val="22"/>
        </w:rPr>
      </w:pPr>
      <w:r>
        <w:rPr>
          <w:rFonts w:ascii="Arial" w:hAnsi="Arial" w:cs="Arial"/>
          <w:b/>
          <w:sz w:val="22"/>
          <w:szCs w:val="22"/>
        </w:rPr>
        <w:t>Pr</w:t>
      </w:r>
      <w:r w:rsidRPr="00361E64">
        <w:rPr>
          <w:rFonts w:ascii="Arial" w:hAnsi="Arial" w:cs="Arial"/>
          <w:b/>
          <w:sz w:val="22"/>
          <w:szCs w:val="22"/>
        </w:rPr>
        <w:t>o</w:t>
      </w:r>
      <w:r>
        <w:rPr>
          <w:rFonts w:ascii="Arial" w:hAnsi="Arial" w:cs="Arial"/>
          <w:b/>
          <w:sz w:val="22"/>
          <w:szCs w:val="22"/>
        </w:rPr>
        <w:t>gramación y Presupuesto:</w:t>
      </w:r>
    </w:p>
    <w:p w14:paraId="2AE128B9" w14:textId="7A5B9645"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 xml:space="preserve">El Ejecutor será responsable del proceso de formulación y programación de su presupuesto anual, y se encarga de realizar todos los procedimientos conducentes a la consolidación del presupuesto anual para su aprobación. A medida que surgen necesidades de ampliaciones o reasignaciones de partidas, el Ejecutor solicitará las modificaciones encargándose de gestionar su aprobación. </w:t>
      </w:r>
    </w:p>
    <w:p w14:paraId="11673E35" w14:textId="1F53613A" w:rsidR="00010E97"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No se anticipan dificultades para el manejo presupuestario</w:t>
      </w:r>
      <w:r>
        <w:rPr>
          <w:rFonts w:ascii="Arial" w:hAnsi="Arial" w:cs="Arial"/>
          <w:sz w:val="22"/>
          <w:szCs w:val="22"/>
        </w:rPr>
        <w:t>.</w:t>
      </w:r>
    </w:p>
    <w:p w14:paraId="5CC5A7FD" w14:textId="42D6B394" w:rsidR="00010E97" w:rsidRPr="00361E64" w:rsidRDefault="00010E97" w:rsidP="00361E64">
      <w:pPr>
        <w:pStyle w:val="Paragraph"/>
        <w:tabs>
          <w:tab w:val="clear" w:pos="2736"/>
        </w:tabs>
        <w:ind w:left="540" w:hanging="540"/>
        <w:rPr>
          <w:rFonts w:ascii="Arial" w:hAnsi="Arial" w:cs="Arial"/>
          <w:b/>
          <w:sz w:val="22"/>
          <w:szCs w:val="22"/>
        </w:rPr>
      </w:pPr>
      <w:r w:rsidRPr="00361E64">
        <w:rPr>
          <w:rFonts w:ascii="Arial" w:hAnsi="Arial" w:cs="Arial"/>
          <w:b/>
          <w:sz w:val="22"/>
          <w:szCs w:val="22"/>
        </w:rPr>
        <w:t>Tesorería y Gestión de Desembolsos</w:t>
      </w:r>
    </w:p>
    <w:p w14:paraId="54227676" w14:textId="1C91168B"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La Gerencia de Administración y Finanzas de FONPLATA administrará los fondos del préstamo y los desembolsos, a través de una cuenta bancaria independiente en dólares de los Estados Unidos de América, abierta para el programa.</w:t>
      </w:r>
    </w:p>
    <w:p w14:paraId="41B404F0" w14:textId="3A2184EA"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El préstamo se desembolsará bajo la modalidad de anticipos de fondos, cuya frecuencia estará en función de la programación financiera del programa (necesidad real de liquidez de los prestatarios), a ser actualizada cada vez que se requiera un nuevo desembolso y que abarcará un plazo no mayor a 180 días. El Banco podrá efectuar un nuevo anticipo de fondos cuando FONPLATA haya justificado el anticipo recibido con evidencia de las transferencias de recursos efectuadas a sus prestatarios.</w:t>
      </w:r>
    </w:p>
    <w:p w14:paraId="36ADAF38" w14:textId="77777777" w:rsidR="00010E97" w:rsidRPr="00361E64" w:rsidRDefault="00010E97" w:rsidP="00361E64">
      <w:pPr>
        <w:pStyle w:val="Paragraph"/>
        <w:tabs>
          <w:tab w:val="clear" w:pos="2736"/>
        </w:tabs>
        <w:ind w:left="540" w:hanging="540"/>
        <w:rPr>
          <w:rFonts w:ascii="Arial" w:hAnsi="Arial" w:cs="Arial"/>
          <w:b/>
          <w:sz w:val="22"/>
          <w:szCs w:val="22"/>
        </w:rPr>
      </w:pPr>
      <w:r w:rsidRPr="00361E64">
        <w:rPr>
          <w:rFonts w:ascii="Arial" w:hAnsi="Arial" w:cs="Arial"/>
          <w:b/>
          <w:sz w:val="22"/>
          <w:szCs w:val="22"/>
        </w:rPr>
        <w:t>Contabilidad, Sistemas de Información y Generación de Reportes</w:t>
      </w:r>
    </w:p>
    <w:p w14:paraId="32F4C8D2" w14:textId="03888D26"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FONPLATA utilizará el sistema SIAFO como sistema de administración financiera articulado al sistema de contabilidad Peachtree. El registro de la contabilidad se hará en base de caja y se seguirán las Normas Internacionales de Información Financiera. El Ejecutor establecerá cuentas específicas de control contable para el programa de forma que se asegure la identificación de las transacciones efectuadas con sus recursos, en términos de colocación de sub-préstamos, reconocimiento de la deuda con el Banco, ejecución de gastos y manejo del efectivo provisto por el Banco. Los reportes financieros del programa que FONPLATA elabore deben contemplar las sumas recibidas y los importes aplicados (otorgación de préstamos y ejecución de gastos). Tanto la contabilidad como los reportes deben ser expresados en la moneda de la operación.</w:t>
      </w:r>
    </w:p>
    <w:p w14:paraId="33A680A3" w14:textId="77777777" w:rsidR="00010E97" w:rsidRPr="00361E64" w:rsidRDefault="00010E97" w:rsidP="00361E64">
      <w:pPr>
        <w:pStyle w:val="Paragraph"/>
        <w:tabs>
          <w:tab w:val="clear" w:pos="2736"/>
        </w:tabs>
        <w:ind w:left="540" w:hanging="540"/>
        <w:rPr>
          <w:rFonts w:ascii="Arial" w:hAnsi="Arial" w:cs="Arial"/>
          <w:b/>
          <w:sz w:val="22"/>
          <w:szCs w:val="22"/>
        </w:rPr>
      </w:pPr>
      <w:r w:rsidRPr="00361E64">
        <w:rPr>
          <w:rFonts w:ascii="Arial" w:hAnsi="Arial" w:cs="Arial"/>
          <w:b/>
          <w:sz w:val="22"/>
          <w:szCs w:val="22"/>
        </w:rPr>
        <w:t>Control Interno y auditoría interna</w:t>
      </w:r>
    </w:p>
    <w:p w14:paraId="6C2F91D7" w14:textId="77777777"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El Ente de Control Interno es el área de Auditoría Interna de FONPLATA; esta para asegurar su independencia, reportará funcional y administrativamente a la Presidencia Ejecutiva o a pedido de esta a la Comisión del Auditoría el Directorio Ejecutivo.</w:t>
      </w:r>
    </w:p>
    <w:p w14:paraId="289B9238" w14:textId="5530E7D6"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 xml:space="preserve">El Auditor Interno es responsable de efectuar las auditorías y recomendaciones de acuerdo con la normativa que aprueba las prerrogativas de Auditoría Interna de FONPLATA (AUD-01) y las normas internacionales para el ejercicio profesional de la Auditoría Interna. La función de Auditoría Interna de la Entidad continuará desarrollando su trabajo previendo que en su plan anual de </w:t>
      </w:r>
      <w:r w:rsidRPr="00361E64">
        <w:rPr>
          <w:rFonts w:ascii="Arial" w:hAnsi="Arial" w:cs="Arial"/>
          <w:sz w:val="22"/>
          <w:szCs w:val="22"/>
        </w:rPr>
        <w:lastRenderedPageBreak/>
        <w:t>actividades se incorporen revisiones del cumplimiento del Reglamento Operativo del Programa y se realice la supervisión de la cartera que será financiada con recursos del Banco</w:t>
      </w:r>
      <w:r w:rsidR="0044254D">
        <w:rPr>
          <w:rFonts w:ascii="Arial" w:hAnsi="Arial" w:cs="Arial"/>
          <w:sz w:val="22"/>
          <w:szCs w:val="22"/>
        </w:rPr>
        <w:t>.</w:t>
      </w:r>
    </w:p>
    <w:p w14:paraId="242496A1" w14:textId="77777777" w:rsidR="00010E97" w:rsidRPr="00361E64" w:rsidRDefault="00010E97" w:rsidP="00361E64">
      <w:pPr>
        <w:pStyle w:val="Paragraph"/>
        <w:tabs>
          <w:tab w:val="clear" w:pos="2736"/>
        </w:tabs>
        <w:ind w:left="540" w:hanging="540"/>
        <w:rPr>
          <w:rFonts w:ascii="Arial" w:hAnsi="Arial" w:cs="Arial"/>
          <w:b/>
          <w:sz w:val="22"/>
          <w:szCs w:val="22"/>
        </w:rPr>
      </w:pPr>
      <w:r w:rsidRPr="00361E64">
        <w:rPr>
          <w:rFonts w:ascii="Arial" w:hAnsi="Arial" w:cs="Arial"/>
          <w:b/>
          <w:sz w:val="22"/>
          <w:szCs w:val="22"/>
        </w:rPr>
        <w:t>Control Externo: Auditoría Financiera Externa e Informes de los Proyectos</w:t>
      </w:r>
    </w:p>
    <w:p w14:paraId="1F5D8F5B" w14:textId="77777777"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Se establece la presentación anual de los Estados Financieros Auditados de la Entidad, para ello, FONPLATA contratará una Firma de Auditoría Independiente (FAI) aceptable para el Banco. Los informes de auditoría serán presentados dentro de los 120 días siguientes al cierre de cada ejercicio. En caso de que la firma Auditora designada por FONPLATA para la revisión de sus estados financieros institucionales fuera elegible para el Banco, con el propósito de reducir costos transaccionales, la misma podrá efectuar la auditoría del programa sin seguir un proceso competitivo.</w:t>
      </w:r>
    </w:p>
    <w:p w14:paraId="6351610F" w14:textId="77777777"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El tipo de auditoría del programa será establecido en los términos de referencia que FONPLATA acuerde con el Banco con base a Normas Internacionales de Auditoría y debe incluir la revisión y cumplimiento del Reglamento Operativo del Programa.</w:t>
      </w:r>
    </w:p>
    <w:p w14:paraId="4D94D3B4" w14:textId="55EE354F"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Los costos de la auditoría serán cubiertos con recursos de FONPLATA</w:t>
      </w:r>
    </w:p>
    <w:p w14:paraId="09E847AA" w14:textId="77777777" w:rsidR="00010E97" w:rsidRPr="00361E64" w:rsidRDefault="00010E97" w:rsidP="00361E64">
      <w:pPr>
        <w:pStyle w:val="Paragraph"/>
        <w:tabs>
          <w:tab w:val="clear" w:pos="2736"/>
        </w:tabs>
        <w:ind w:left="540" w:hanging="540"/>
        <w:rPr>
          <w:rFonts w:ascii="Arial" w:hAnsi="Arial" w:cs="Arial"/>
          <w:b/>
          <w:sz w:val="22"/>
          <w:szCs w:val="22"/>
        </w:rPr>
      </w:pPr>
      <w:r w:rsidRPr="00361E64">
        <w:rPr>
          <w:rFonts w:ascii="Arial" w:hAnsi="Arial" w:cs="Arial"/>
          <w:b/>
          <w:sz w:val="22"/>
          <w:szCs w:val="22"/>
        </w:rPr>
        <w:t>Supervisión Financiera de Proyecto</w:t>
      </w:r>
      <w:r w:rsidRPr="00361E64">
        <w:rPr>
          <w:rFonts w:ascii="Arial" w:hAnsi="Arial" w:cs="Arial"/>
          <w:b/>
          <w:sz w:val="22"/>
          <w:szCs w:val="22"/>
          <w:vertAlign w:val="superscript"/>
        </w:rPr>
        <w:footnoteReference w:id="5"/>
      </w:r>
      <w:r w:rsidRPr="00361E64">
        <w:rPr>
          <w:rFonts w:ascii="Arial" w:hAnsi="Arial" w:cs="Arial"/>
          <w:b/>
          <w:sz w:val="22"/>
          <w:szCs w:val="22"/>
        </w:rPr>
        <w:t xml:space="preserve"> </w:t>
      </w:r>
    </w:p>
    <w:p w14:paraId="5E74A786" w14:textId="08E15C56"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 xml:space="preserve">El plan de supervisión financiera inicial surge a partir de las evaluaciones de riesgo y capacidad fiduciaria realizadas de acuerdo con las revisiones in situ y de “escritorio” previstas para el programa, que incluye el alcance de las acciones operacional, financiera y contable, de cumplimiento y legalidad, frecuencia y responsable de las mismas. </w:t>
      </w:r>
    </w:p>
    <w:p w14:paraId="2E7FF297" w14:textId="41C2EE0B"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Adicionalmente a los informes requeridos para tramitar desembolsos y la auditoría anual, se solicitará un Plan Financiero en detalle con la finalidad de realizar un seguimiento adecuado a las proyecciones de desembolsos</w:t>
      </w:r>
    </w:p>
    <w:p w14:paraId="6E32EAAB" w14:textId="1AE7C5F0" w:rsidR="00010E97" w:rsidRDefault="0044254D" w:rsidP="00361E64">
      <w:pPr>
        <w:pStyle w:val="Chapter"/>
        <w:numPr>
          <w:ilvl w:val="0"/>
          <w:numId w:val="0"/>
        </w:numPr>
        <w:ind w:left="1440" w:firstLine="288"/>
        <w:jc w:val="left"/>
        <w:rPr>
          <w:rFonts w:ascii="Arial" w:hAnsi="Arial" w:cs="Arial"/>
          <w:smallCaps w:val="0"/>
          <w:sz w:val="22"/>
          <w:szCs w:val="22"/>
        </w:rPr>
      </w:pPr>
      <w:r>
        <w:rPr>
          <w:rFonts w:ascii="Arial" w:hAnsi="Arial" w:cs="Arial"/>
          <w:smallCaps w:val="0"/>
          <w:sz w:val="22"/>
          <w:szCs w:val="22"/>
        </w:rPr>
        <w:lastRenderedPageBreak/>
        <w:t>Cuadro 4. Plan de Supervisión</w:t>
      </w:r>
    </w:p>
    <w:p w14:paraId="48A13E23" w14:textId="7DF1C28D" w:rsidR="0044254D" w:rsidRPr="00872E6F" w:rsidRDefault="0044254D" w:rsidP="00361E64">
      <w:r w:rsidRPr="0044254D">
        <w:rPr>
          <w:noProof/>
          <w:lang w:val="en-US" w:eastAsia="en-US"/>
        </w:rPr>
        <w:drawing>
          <wp:inline distT="0" distB="0" distL="0" distR="0" wp14:anchorId="0D8D3ABD" wp14:editId="4EB65971">
            <wp:extent cx="5486400" cy="309394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3093946"/>
                    </a:xfrm>
                    <a:prstGeom prst="rect">
                      <a:avLst/>
                    </a:prstGeom>
                    <a:noFill/>
                    <a:ln>
                      <a:noFill/>
                    </a:ln>
                  </pic:spPr>
                </pic:pic>
              </a:graphicData>
            </a:graphic>
          </wp:inline>
        </w:drawing>
      </w:r>
    </w:p>
    <w:p w14:paraId="07FF89FD" w14:textId="3B7CC2FA" w:rsidR="00010E97" w:rsidRPr="00361E64" w:rsidRDefault="00010E97" w:rsidP="00361E64">
      <w:pPr>
        <w:pStyle w:val="Paragraph"/>
        <w:tabs>
          <w:tab w:val="clear" w:pos="2736"/>
        </w:tabs>
        <w:ind w:left="540" w:hanging="540"/>
        <w:rPr>
          <w:rFonts w:ascii="Arial" w:hAnsi="Arial" w:cs="Arial"/>
          <w:sz w:val="22"/>
          <w:szCs w:val="22"/>
        </w:rPr>
      </w:pPr>
      <w:r w:rsidRPr="00361E64">
        <w:rPr>
          <w:rFonts w:ascii="Arial" w:hAnsi="Arial" w:cs="Arial"/>
          <w:b/>
          <w:sz w:val="22"/>
          <w:szCs w:val="22"/>
        </w:rPr>
        <w:t>Mecanismo de Ejecución</w:t>
      </w:r>
    </w:p>
    <w:p w14:paraId="3C50C604" w14:textId="1D8B5FD3" w:rsidR="00010E97" w:rsidRPr="00361E64" w:rsidRDefault="00010E97" w:rsidP="00361E64">
      <w:pPr>
        <w:pStyle w:val="subpar"/>
        <w:tabs>
          <w:tab w:val="clear" w:pos="2592"/>
        </w:tabs>
        <w:spacing w:before="20" w:after="20"/>
        <w:ind w:left="900" w:hanging="360"/>
        <w:rPr>
          <w:rFonts w:ascii="Arial" w:hAnsi="Arial" w:cs="Arial"/>
          <w:sz w:val="22"/>
          <w:szCs w:val="22"/>
        </w:rPr>
      </w:pPr>
      <w:r w:rsidRPr="00361E64">
        <w:rPr>
          <w:rFonts w:ascii="Arial" w:hAnsi="Arial" w:cs="Arial"/>
          <w:sz w:val="22"/>
          <w:szCs w:val="22"/>
        </w:rPr>
        <w:t>El punto 8 del informe de evaluación de capacidad institucional de FONPLATA describe el mecanismo general de ejecución propuesto</w:t>
      </w:r>
    </w:p>
    <w:p w14:paraId="7E8D8D7B" w14:textId="56B6E811" w:rsidR="009F6623" w:rsidRPr="00FD0EF4" w:rsidRDefault="002C1525" w:rsidP="00361E64">
      <w:pPr>
        <w:pStyle w:val="Chapter"/>
        <w:tabs>
          <w:tab w:val="clear" w:pos="1440"/>
        </w:tabs>
        <w:spacing w:before="120" w:after="120"/>
        <w:ind w:left="532" w:hanging="446"/>
        <w:rPr>
          <w:rFonts w:ascii="Arial" w:hAnsi="Arial" w:cs="Arial"/>
          <w:szCs w:val="24"/>
        </w:rPr>
      </w:pPr>
      <w:r w:rsidRPr="00FD0EF4">
        <w:rPr>
          <w:rFonts w:ascii="Arial" w:hAnsi="Arial" w:cs="Arial"/>
          <w:szCs w:val="24"/>
        </w:rPr>
        <w:t>Criterios de Elegibilidad</w:t>
      </w:r>
      <w:bookmarkEnd w:id="51"/>
    </w:p>
    <w:p w14:paraId="17799562" w14:textId="6024DE36" w:rsidR="00926D2B" w:rsidRPr="00567D41" w:rsidRDefault="00926D2B" w:rsidP="00ED147C">
      <w:pPr>
        <w:pStyle w:val="Paragraph"/>
        <w:tabs>
          <w:tab w:val="clear" w:pos="2736"/>
        </w:tabs>
        <w:ind w:left="540" w:hanging="540"/>
        <w:rPr>
          <w:rFonts w:ascii="Arial" w:hAnsi="Arial" w:cs="Arial"/>
          <w:sz w:val="22"/>
          <w:szCs w:val="22"/>
        </w:rPr>
      </w:pPr>
      <w:bookmarkStart w:id="52" w:name="_Hlk494355144"/>
      <w:r w:rsidRPr="00567D41">
        <w:rPr>
          <w:rFonts w:ascii="Arial" w:hAnsi="Arial" w:cs="Arial"/>
          <w:b/>
          <w:sz w:val="22"/>
          <w:szCs w:val="22"/>
        </w:rPr>
        <w:t xml:space="preserve">Criterios de Elegibilidad. </w:t>
      </w:r>
      <w:r w:rsidRPr="00567D41">
        <w:rPr>
          <w:rFonts w:ascii="Arial" w:hAnsi="Arial" w:cs="Arial"/>
          <w:sz w:val="22"/>
          <w:szCs w:val="22"/>
          <w:lang w:val="es-MX"/>
        </w:rPr>
        <w:t xml:space="preserve">Serán elegibles proyectos que contribuyan a objetivos de integración regional entre los países de la Cuenca del Plata, generando beneficios de integración entre dos o más países. Los proyectos elegibles deberán estar ubicados en el espacio geográfico determinado por: (i) </w:t>
      </w:r>
      <w:r w:rsidR="004A12E6">
        <w:rPr>
          <w:rFonts w:ascii="Arial" w:hAnsi="Arial" w:cs="Arial"/>
          <w:sz w:val="22"/>
          <w:szCs w:val="22"/>
          <w:lang w:val="es-MX"/>
        </w:rPr>
        <w:t>l</w:t>
      </w:r>
      <w:r w:rsidRPr="00567D41">
        <w:rPr>
          <w:rFonts w:ascii="Arial" w:hAnsi="Arial" w:cs="Arial"/>
          <w:sz w:val="22"/>
          <w:szCs w:val="22"/>
          <w:lang w:val="es-MX"/>
        </w:rPr>
        <w:t xml:space="preserve">os Núcleos Turísticos de las Misiones Jesuíticas; (ii) </w:t>
      </w:r>
      <w:r w:rsidR="004A12E6">
        <w:rPr>
          <w:rFonts w:ascii="Arial" w:hAnsi="Arial" w:cs="Arial"/>
          <w:sz w:val="22"/>
          <w:szCs w:val="22"/>
          <w:lang w:val="es-MX"/>
        </w:rPr>
        <w:t>l</w:t>
      </w:r>
      <w:r w:rsidRPr="00567D41">
        <w:rPr>
          <w:rFonts w:ascii="Arial" w:hAnsi="Arial" w:cs="Arial"/>
          <w:sz w:val="22"/>
          <w:szCs w:val="22"/>
          <w:lang w:val="es-MX"/>
        </w:rPr>
        <w:t>os Centros de distribuc</w:t>
      </w:r>
      <w:r w:rsidR="00ED147C">
        <w:rPr>
          <w:rFonts w:ascii="Arial" w:hAnsi="Arial" w:cs="Arial"/>
          <w:sz w:val="22"/>
          <w:szCs w:val="22"/>
          <w:lang w:val="es-MX"/>
        </w:rPr>
        <w:t>ión o estadía turística; y (iii) </w:t>
      </w:r>
      <w:r w:rsidRPr="00567D41">
        <w:rPr>
          <w:rFonts w:ascii="Arial" w:hAnsi="Arial" w:cs="Arial"/>
          <w:sz w:val="22"/>
          <w:szCs w:val="22"/>
          <w:lang w:val="es-MX"/>
        </w:rPr>
        <w:t xml:space="preserve">los corredores de desplazamiento. </w:t>
      </w:r>
    </w:p>
    <w:bookmarkEnd w:id="52"/>
    <w:p w14:paraId="0E251BE4" w14:textId="3051F03E" w:rsidR="0048551C" w:rsidRPr="00361E64" w:rsidRDefault="00926D2B" w:rsidP="0048551C">
      <w:pPr>
        <w:pStyle w:val="Paragraph"/>
        <w:tabs>
          <w:tab w:val="clear" w:pos="2736"/>
        </w:tabs>
        <w:ind w:left="540" w:hanging="540"/>
        <w:rPr>
          <w:rFonts w:ascii="Arial" w:hAnsi="Arial" w:cs="Arial"/>
          <w:sz w:val="22"/>
          <w:szCs w:val="22"/>
        </w:rPr>
      </w:pPr>
      <w:r w:rsidRPr="00567D41">
        <w:rPr>
          <w:rFonts w:ascii="Arial" w:hAnsi="Arial" w:cs="Arial"/>
          <w:sz w:val="22"/>
          <w:szCs w:val="22"/>
          <w:lang w:val="es-MX"/>
        </w:rPr>
        <w:t xml:space="preserve">Los proyectos elegibles deberán contribuir a la integración de los países que configuran el ámbito geográfico, facilitando la circulación de bienes, servicios, personas e inversiones entre los mismos. </w:t>
      </w:r>
      <w:r w:rsidR="0048551C" w:rsidRPr="0048551C">
        <w:rPr>
          <w:rFonts w:ascii="Arial" w:hAnsi="Arial" w:cs="Arial"/>
          <w:sz w:val="22"/>
          <w:szCs w:val="22"/>
          <w:lang w:val="es-MX"/>
        </w:rPr>
        <w:t xml:space="preserve">Los proyectos deberán ser presentados al </w:t>
      </w:r>
      <w:r w:rsidR="007E1CC8">
        <w:rPr>
          <w:rFonts w:ascii="Arial" w:hAnsi="Arial" w:cs="Arial"/>
          <w:sz w:val="22"/>
          <w:szCs w:val="22"/>
          <w:lang w:val="es-MX"/>
        </w:rPr>
        <w:t>Comité de Coordinación Estratégica</w:t>
      </w:r>
      <w:r w:rsidR="0048551C" w:rsidRPr="0048551C">
        <w:rPr>
          <w:rFonts w:ascii="Arial" w:hAnsi="Arial" w:cs="Arial"/>
          <w:sz w:val="22"/>
          <w:szCs w:val="22"/>
          <w:lang w:val="es-MX"/>
        </w:rPr>
        <w:t xml:space="preserve"> para su No Objeción al cumplimiento de los criterios de elegibilidad. </w:t>
      </w:r>
    </w:p>
    <w:p w14:paraId="2E648115" w14:textId="006A1606" w:rsidR="00926D2B" w:rsidRPr="00567D41" w:rsidRDefault="00926D2B" w:rsidP="00ED147C">
      <w:pPr>
        <w:pStyle w:val="Paragraph"/>
        <w:tabs>
          <w:tab w:val="clear" w:pos="2736"/>
        </w:tabs>
        <w:ind w:left="540" w:hanging="540"/>
        <w:rPr>
          <w:rFonts w:ascii="Arial" w:hAnsi="Arial" w:cs="Arial"/>
          <w:sz w:val="22"/>
          <w:szCs w:val="22"/>
        </w:rPr>
      </w:pPr>
      <w:r w:rsidRPr="00567D41">
        <w:rPr>
          <w:rFonts w:ascii="Arial" w:hAnsi="Arial" w:cs="Arial"/>
          <w:sz w:val="22"/>
          <w:szCs w:val="22"/>
          <w:lang w:val="es-MX"/>
        </w:rPr>
        <w:t xml:space="preserve"> Los </w:t>
      </w:r>
      <w:r w:rsidR="0048551C">
        <w:rPr>
          <w:rFonts w:ascii="Arial" w:hAnsi="Arial" w:cs="Arial"/>
          <w:sz w:val="22"/>
          <w:szCs w:val="22"/>
          <w:lang w:val="es-MX"/>
        </w:rPr>
        <w:t>tipos de intervención</w:t>
      </w:r>
      <w:r w:rsidR="0048551C" w:rsidRPr="00567D41">
        <w:rPr>
          <w:rFonts w:ascii="Arial" w:hAnsi="Arial" w:cs="Arial"/>
          <w:sz w:val="22"/>
          <w:szCs w:val="22"/>
          <w:lang w:val="es-MX"/>
        </w:rPr>
        <w:t xml:space="preserve"> </w:t>
      </w:r>
      <w:r w:rsidRPr="00567D41">
        <w:rPr>
          <w:rFonts w:ascii="Arial" w:hAnsi="Arial" w:cs="Arial"/>
          <w:sz w:val="22"/>
          <w:szCs w:val="22"/>
          <w:lang w:val="es-MX"/>
        </w:rPr>
        <w:t xml:space="preserve">elegibles podrán ser, entre otros: (i) </w:t>
      </w:r>
      <w:r w:rsidR="004A12E6">
        <w:rPr>
          <w:rFonts w:ascii="Arial" w:hAnsi="Arial" w:cs="Arial"/>
          <w:sz w:val="22"/>
          <w:szCs w:val="22"/>
          <w:lang w:val="es-MX"/>
        </w:rPr>
        <w:t>p</w:t>
      </w:r>
      <w:r w:rsidRPr="00567D41">
        <w:rPr>
          <w:rFonts w:ascii="Arial" w:hAnsi="Arial" w:cs="Arial"/>
          <w:sz w:val="22"/>
          <w:szCs w:val="22"/>
          <w:lang w:val="es-MX"/>
        </w:rPr>
        <w:t xml:space="preserve">royectos de infraestructura de conectividad; (ii) </w:t>
      </w:r>
      <w:r w:rsidR="004A12E6">
        <w:rPr>
          <w:rFonts w:ascii="Arial" w:hAnsi="Arial" w:cs="Arial"/>
          <w:sz w:val="22"/>
          <w:szCs w:val="22"/>
          <w:lang w:val="es-MX"/>
        </w:rPr>
        <w:t>p</w:t>
      </w:r>
      <w:r w:rsidRPr="00567D41">
        <w:rPr>
          <w:rFonts w:ascii="Arial" w:hAnsi="Arial" w:cs="Arial"/>
          <w:sz w:val="22"/>
          <w:szCs w:val="22"/>
          <w:lang w:val="es-MX"/>
        </w:rPr>
        <w:t xml:space="preserve">royectos de infraestructura y desarrollo de oferta turística y cultural; (iii) </w:t>
      </w:r>
      <w:r w:rsidR="004A12E6">
        <w:rPr>
          <w:rFonts w:ascii="Arial" w:hAnsi="Arial" w:cs="Arial"/>
          <w:sz w:val="22"/>
          <w:szCs w:val="22"/>
          <w:lang w:val="es-MX"/>
        </w:rPr>
        <w:t>p</w:t>
      </w:r>
      <w:r w:rsidRPr="00567D41">
        <w:rPr>
          <w:rFonts w:ascii="Arial" w:hAnsi="Arial" w:cs="Arial"/>
          <w:sz w:val="22"/>
          <w:szCs w:val="22"/>
          <w:lang w:val="es-MX"/>
        </w:rPr>
        <w:t xml:space="preserve">royectos de pasos fronterizos; (iv) </w:t>
      </w:r>
      <w:r w:rsidR="004A12E6">
        <w:rPr>
          <w:rFonts w:ascii="Arial" w:hAnsi="Arial" w:cs="Arial"/>
          <w:sz w:val="22"/>
          <w:szCs w:val="22"/>
          <w:lang w:val="es-MX"/>
        </w:rPr>
        <w:t>p</w:t>
      </w:r>
      <w:r w:rsidRPr="00567D41">
        <w:rPr>
          <w:rFonts w:ascii="Arial" w:hAnsi="Arial" w:cs="Arial"/>
          <w:sz w:val="22"/>
          <w:szCs w:val="22"/>
          <w:lang w:val="es-MX"/>
        </w:rPr>
        <w:t xml:space="preserve">royectos de desarrollo urbano; (v) </w:t>
      </w:r>
      <w:r w:rsidR="004A12E6">
        <w:rPr>
          <w:rFonts w:ascii="Arial" w:hAnsi="Arial" w:cs="Arial"/>
          <w:sz w:val="22"/>
          <w:szCs w:val="22"/>
          <w:lang w:val="es-MX"/>
        </w:rPr>
        <w:t>p</w:t>
      </w:r>
      <w:r w:rsidRPr="00567D41">
        <w:rPr>
          <w:rFonts w:ascii="Arial" w:hAnsi="Arial" w:cs="Arial"/>
          <w:sz w:val="22"/>
          <w:szCs w:val="22"/>
          <w:lang w:val="es-MX"/>
        </w:rPr>
        <w:t>royectos de desarrollo institucional e información; (vi)</w:t>
      </w:r>
      <w:r w:rsidR="000D408D">
        <w:rPr>
          <w:rFonts w:ascii="Arial" w:hAnsi="Arial" w:cs="Arial"/>
          <w:sz w:val="22"/>
          <w:szCs w:val="22"/>
          <w:lang w:val="es-MX"/>
        </w:rPr>
        <w:t> </w:t>
      </w:r>
      <w:r w:rsidR="004A12E6">
        <w:rPr>
          <w:rFonts w:ascii="Arial" w:hAnsi="Arial" w:cs="Arial"/>
          <w:sz w:val="22"/>
          <w:szCs w:val="22"/>
          <w:lang w:val="es-MX"/>
        </w:rPr>
        <w:t>p</w:t>
      </w:r>
      <w:r w:rsidRPr="00567D41">
        <w:rPr>
          <w:rFonts w:ascii="Arial" w:hAnsi="Arial" w:cs="Arial"/>
          <w:sz w:val="22"/>
          <w:szCs w:val="22"/>
          <w:lang w:val="es-MX"/>
        </w:rPr>
        <w:t>royectos de sostenibilidad ambiental. Se dará prioridad a aquellos proyectos finalmente orientados a la captación de inversión privada, que incluyan acciones y objetivos de promoción y participación del sector privado</w:t>
      </w:r>
      <w:r w:rsidR="00446EA3">
        <w:rPr>
          <w:rFonts w:ascii="Arial" w:hAnsi="Arial" w:cs="Arial"/>
          <w:sz w:val="22"/>
          <w:szCs w:val="22"/>
          <w:lang w:val="es-MX"/>
        </w:rPr>
        <w:t xml:space="preserve"> y que sean complementarios a los del Banco</w:t>
      </w:r>
      <w:r w:rsidRPr="00567D41">
        <w:rPr>
          <w:rFonts w:ascii="Arial" w:hAnsi="Arial" w:cs="Arial"/>
          <w:sz w:val="22"/>
          <w:szCs w:val="22"/>
          <w:lang w:val="es-MX"/>
        </w:rPr>
        <w:t>.</w:t>
      </w:r>
    </w:p>
    <w:p w14:paraId="60B8CA1C" w14:textId="3AF79A77" w:rsidR="00256626" w:rsidRPr="00567D41" w:rsidRDefault="00256626"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lastRenderedPageBreak/>
        <w:t xml:space="preserve">Criterios de Elegibilidad Específicos para Proyectos Previamente </w:t>
      </w:r>
      <w:r w:rsidRPr="00361E64">
        <w:rPr>
          <w:rFonts w:ascii="Arial" w:hAnsi="Arial" w:cs="Arial"/>
          <w:b/>
          <w:i/>
          <w:sz w:val="22"/>
          <w:szCs w:val="22"/>
        </w:rPr>
        <w:t>Aprobados</w:t>
      </w:r>
      <w:r w:rsidRPr="00567D41">
        <w:rPr>
          <w:rFonts w:ascii="Arial" w:hAnsi="Arial" w:cs="Arial"/>
          <w:b/>
          <w:sz w:val="22"/>
          <w:szCs w:val="22"/>
        </w:rPr>
        <w:t xml:space="preserve"> por FONPLATA. </w:t>
      </w:r>
      <w:r w:rsidRPr="00361E64">
        <w:rPr>
          <w:rFonts w:ascii="Arial" w:hAnsi="Arial" w:cs="Arial"/>
          <w:i/>
          <w:sz w:val="22"/>
          <w:szCs w:val="22"/>
        </w:rPr>
        <w:t>El reconocimiento de los proyectos aprobados por FONPLATA, pero no desembolsados antes de la fecha del 15 de junio de 2017</w:t>
      </w:r>
      <w:r w:rsidRPr="00567D41">
        <w:rPr>
          <w:rFonts w:ascii="Arial" w:hAnsi="Arial" w:cs="Arial"/>
          <w:sz w:val="22"/>
          <w:szCs w:val="22"/>
        </w:rPr>
        <w:t xml:space="preserve">, que cumplan con los criterios de elegibilidad, no excederán del 50% del total del </w:t>
      </w:r>
      <w:r w:rsidR="0048607D">
        <w:rPr>
          <w:rFonts w:ascii="Arial" w:hAnsi="Arial" w:cs="Arial"/>
          <w:sz w:val="22"/>
          <w:szCs w:val="22"/>
        </w:rPr>
        <w:t>Programa</w:t>
      </w:r>
      <w:r w:rsidRPr="00567D41">
        <w:rPr>
          <w:rFonts w:ascii="Arial" w:hAnsi="Arial" w:cs="Arial"/>
          <w:sz w:val="22"/>
          <w:szCs w:val="22"/>
        </w:rPr>
        <w:t xml:space="preserve">. Los proyectos deberán ser </w:t>
      </w:r>
      <w:r w:rsidRPr="00ED147C">
        <w:rPr>
          <w:rFonts w:ascii="Arial" w:hAnsi="Arial" w:cs="Arial"/>
          <w:sz w:val="22"/>
          <w:szCs w:val="22"/>
          <w:lang w:val="es-MX"/>
        </w:rPr>
        <w:t>presentados</w:t>
      </w:r>
      <w:r w:rsidRPr="00567D41">
        <w:rPr>
          <w:rFonts w:ascii="Arial" w:hAnsi="Arial" w:cs="Arial"/>
          <w:sz w:val="22"/>
          <w:szCs w:val="22"/>
        </w:rPr>
        <w:t xml:space="preserve"> al Banco para su No Objeción al cumplimiento de los criterios de elegibilidad. Dicho análisis deberá detallar las actividades que financiará. FONPLATA y el BID acordarán el alcance adecuado de financiamiento que garantice el logro de los objetivos esperados y el balance razonable entre inversiones por proyecto.</w:t>
      </w:r>
    </w:p>
    <w:p w14:paraId="2C2E78F4" w14:textId="77777777" w:rsidR="00256626" w:rsidRPr="00567D41" w:rsidRDefault="00256626"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 xml:space="preserve">Criterios de Elegibilidad Específicos para Proyectos Nuevos. </w:t>
      </w:r>
      <w:r w:rsidRPr="00567D41">
        <w:rPr>
          <w:rFonts w:ascii="Arial" w:hAnsi="Arial" w:cs="Arial"/>
          <w:sz w:val="22"/>
          <w:szCs w:val="22"/>
        </w:rPr>
        <w:t xml:space="preserve">Para la priorización de proyectos nuevos, FONPLATA y el BID harán gestiones conjuntas con las autoridades de </w:t>
      </w:r>
      <w:r w:rsidRPr="00ED147C">
        <w:rPr>
          <w:rFonts w:ascii="Arial" w:hAnsi="Arial" w:cs="Arial"/>
          <w:sz w:val="22"/>
          <w:szCs w:val="22"/>
          <w:lang w:val="es-MX"/>
        </w:rPr>
        <w:t>hacienda</w:t>
      </w:r>
      <w:r w:rsidRPr="00567D41">
        <w:rPr>
          <w:rFonts w:ascii="Arial" w:hAnsi="Arial" w:cs="Arial"/>
          <w:sz w:val="22"/>
          <w:szCs w:val="22"/>
        </w:rPr>
        <w:t xml:space="preserve"> y planificación competentes en cada país, a fin de obtener las Cartas Consulta necesarias para procesar las solicitudes de financiamiento y aprobar oportunamente los respectivos proyectos.</w:t>
      </w:r>
    </w:p>
    <w:p w14:paraId="54E68844" w14:textId="2B287623" w:rsidR="00CC397C" w:rsidRPr="00567D41" w:rsidRDefault="003535D6" w:rsidP="00623E32">
      <w:pPr>
        <w:pStyle w:val="Paragraph"/>
        <w:tabs>
          <w:tab w:val="clear" w:pos="2736"/>
        </w:tabs>
        <w:ind w:left="540" w:hanging="540"/>
        <w:rPr>
          <w:rFonts w:ascii="Arial" w:hAnsi="Arial" w:cs="Arial"/>
          <w:sz w:val="22"/>
          <w:szCs w:val="22"/>
        </w:rPr>
      </w:pPr>
      <w:r w:rsidRPr="00567D41">
        <w:rPr>
          <w:rFonts w:ascii="Arial" w:hAnsi="Arial" w:cs="Arial"/>
          <w:b/>
          <w:sz w:val="22"/>
          <w:szCs w:val="22"/>
        </w:rPr>
        <w:t>Prestatarios</w:t>
      </w:r>
      <w:r w:rsidR="00CC397C" w:rsidRPr="00567D41">
        <w:rPr>
          <w:rFonts w:ascii="Arial" w:hAnsi="Arial" w:cs="Arial"/>
          <w:b/>
          <w:sz w:val="22"/>
          <w:szCs w:val="22"/>
        </w:rPr>
        <w:t xml:space="preserve"> Elegibles</w:t>
      </w:r>
      <w:r w:rsidR="00CC397C" w:rsidRPr="00567D41">
        <w:rPr>
          <w:rFonts w:ascii="Arial" w:hAnsi="Arial" w:cs="Arial"/>
          <w:sz w:val="22"/>
          <w:szCs w:val="22"/>
        </w:rPr>
        <w:t>.</w:t>
      </w:r>
      <w:r w:rsidRPr="00567D41">
        <w:rPr>
          <w:rFonts w:ascii="Arial" w:hAnsi="Arial" w:cs="Arial"/>
          <w:sz w:val="22"/>
          <w:szCs w:val="22"/>
        </w:rPr>
        <w:t xml:space="preserve"> </w:t>
      </w:r>
      <w:r w:rsidR="00BC0A04" w:rsidRPr="00567D41">
        <w:rPr>
          <w:rFonts w:ascii="Arial" w:hAnsi="Arial" w:cs="Arial"/>
          <w:sz w:val="22"/>
          <w:szCs w:val="22"/>
        </w:rPr>
        <w:t>Serán</w:t>
      </w:r>
      <w:r w:rsidRPr="00567D41">
        <w:rPr>
          <w:rFonts w:ascii="Arial" w:hAnsi="Arial" w:cs="Arial"/>
          <w:sz w:val="22"/>
          <w:szCs w:val="22"/>
        </w:rPr>
        <w:t xml:space="preserve"> elegibles en calidad de Prestatarios: </w:t>
      </w:r>
      <w:bookmarkStart w:id="53" w:name="_Hlk488755471"/>
      <w:r w:rsidR="004A12E6">
        <w:rPr>
          <w:rFonts w:ascii="Arial" w:hAnsi="Arial" w:cs="Arial"/>
          <w:sz w:val="22"/>
          <w:szCs w:val="22"/>
        </w:rPr>
        <w:t>(i) g</w:t>
      </w:r>
      <w:r w:rsidRPr="00567D41">
        <w:rPr>
          <w:rFonts w:ascii="Arial" w:hAnsi="Arial" w:cs="Arial"/>
          <w:sz w:val="22"/>
          <w:szCs w:val="22"/>
        </w:rPr>
        <w:t xml:space="preserve">obiernos de los </w:t>
      </w:r>
      <w:r w:rsidR="00BC0A04" w:rsidRPr="00567D41">
        <w:rPr>
          <w:rFonts w:ascii="Arial" w:hAnsi="Arial" w:cs="Arial"/>
          <w:sz w:val="22"/>
          <w:szCs w:val="22"/>
        </w:rPr>
        <w:t>Países</w:t>
      </w:r>
      <w:r w:rsidRPr="00567D41">
        <w:rPr>
          <w:rFonts w:ascii="Arial" w:hAnsi="Arial" w:cs="Arial"/>
          <w:sz w:val="22"/>
          <w:szCs w:val="22"/>
        </w:rPr>
        <w:t xml:space="preserve"> Miembros o cualquiera de sus </w:t>
      </w:r>
      <w:r w:rsidRPr="00ED147C">
        <w:rPr>
          <w:rFonts w:ascii="Arial" w:hAnsi="Arial" w:cs="Arial"/>
          <w:sz w:val="22"/>
          <w:szCs w:val="22"/>
          <w:lang w:val="es-MX"/>
        </w:rPr>
        <w:t>divisiones</w:t>
      </w:r>
      <w:r w:rsidRPr="00567D41">
        <w:rPr>
          <w:rFonts w:ascii="Arial" w:hAnsi="Arial" w:cs="Arial"/>
          <w:sz w:val="22"/>
          <w:szCs w:val="22"/>
        </w:rPr>
        <w:t xml:space="preserve"> </w:t>
      </w:r>
      <w:r w:rsidR="00BC0A04" w:rsidRPr="00567D41">
        <w:rPr>
          <w:rFonts w:ascii="Arial" w:hAnsi="Arial" w:cs="Arial"/>
          <w:sz w:val="22"/>
          <w:szCs w:val="22"/>
        </w:rPr>
        <w:t>políticas</w:t>
      </w:r>
      <w:r w:rsidRPr="00567D41">
        <w:rPr>
          <w:rFonts w:ascii="Arial" w:hAnsi="Arial" w:cs="Arial"/>
          <w:sz w:val="22"/>
          <w:szCs w:val="22"/>
        </w:rPr>
        <w:t xml:space="preserve"> sub-nacionales o descentralizadas, </w:t>
      </w:r>
      <w:r w:rsidR="00BC0A04" w:rsidRPr="00567D41">
        <w:rPr>
          <w:rFonts w:ascii="Arial" w:hAnsi="Arial" w:cs="Arial"/>
          <w:sz w:val="22"/>
          <w:szCs w:val="22"/>
        </w:rPr>
        <w:t xml:space="preserve">órganos </w:t>
      </w:r>
      <w:r w:rsidRPr="00567D41">
        <w:rPr>
          <w:rFonts w:ascii="Arial" w:hAnsi="Arial" w:cs="Arial"/>
          <w:sz w:val="22"/>
          <w:szCs w:val="22"/>
        </w:rPr>
        <w:t xml:space="preserve">estatales; y (ii) </w:t>
      </w:r>
      <w:r w:rsidR="004A12E6">
        <w:rPr>
          <w:rFonts w:ascii="Arial" w:hAnsi="Arial" w:cs="Arial"/>
          <w:sz w:val="22"/>
          <w:szCs w:val="22"/>
        </w:rPr>
        <w:t>p</w:t>
      </w:r>
      <w:r w:rsidRPr="00567D41">
        <w:rPr>
          <w:rFonts w:ascii="Arial" w:hAnsi="Arial" w:cs="Arial"/>
          <w:sz w:val="22"/>
          <w:szCs w:val="22"/>
        </w:rPr>
        <w:t xml:space="preserve">ersonas </w:t>
      </w:r>
      <w:r w:rsidR="00BC0A04" w:rsidRPr="00567D41">
        <w:rPr>
          <w:rFonts w:ascii="Arial" w:hAnsi="Arial" w:cs="Arial"/>
          <w:sz w:val="22"/>
          <w:szCs w:val="22"/>
        </w:rPr>
        <w:t>jurídicas</w:t>
      </w:r>
      <w:r w:rsidRPr="00567D41">
        <w:rPr>
          <w:rFonts w:ascii="Arial" w:hAnsi="Arial" w:cs="Arial"/>
          <w:sz w:val="22"/>
          <w:szCs w:val="22"/>
        </w:rPr>
        <w:t xml:space="preserve"> </w:t>
      </w:r>
      <w:r w:rsidR="00BC0A04" w:rsidRPr="00567D41">
        <w:rPr>
          <w:rFonts w:ascii="Arial" w:hAnsi="Arial" w:cs="Arial"/>
          <w:sz w:val="22"/>
          <w:szCs w:val="22"/>
        </w:rPr>
        <w:t>públicas o</w:t>
      </w:r>
      <w:r w:rsidRPr="00567D41">
        <w:rPr>
          <w:rFonts w:ascii="Arial" w:hAnsi="Arial" w:cs="Arial"/>
          <w:sz w:val="22"/>
          <w:szCs w:val="22"/>
        </w:rPr>
        <w:t xml:space="preserve"> entidades mixtas de</w:t>
      </w:r>
      <w:r w:rsidR="00BC0A04" w:rsidRPr="00567D41">
        <w:rPr>
          <w:rFonts w:ascii="Arial" w:hAnsi="Arial" w:cs="Arial"/>
          <w:sz w:val="22"/>
          <w:szCs w:val="22"/>
        </w:rPr>
        <w:t xml:space="preserve"> </w:t>
      </w:r>
      <w:r w:rsidRPr="00567D41">
        <w:rPr>
          <w:rFonts w:ascii="Arial" w:hAnsi="Arial" w:cs="Arial"/>
          <w:sz w:val="22"/>
          <w:szCs w:val="22"/>
          <w:lang w:val="es-MX"/>
        </w:rPr>
        <w:t xml:space="preserve">los </w:t>
      </w:r>
      <w:r w:rsidR="00BC0A04" w:rsidRPr="00567D41">
        <w:rPr>
          <w:rFonts w:ascii="Arial" w:hAnsi="Arial" w:cs="Arial"/>
          <w:sz w:val="22"/>
          <w:szCs w:val="22"/>
          <w:lang w:val="es-MX"/>
        </w:rPr>
        <w:t>Países</w:t>
      </w:r>
      <w:r w:rsidRPr="00567D41">
        <w:rPr>
          <w:rFonts w:ascii="Arial" w:hAnsi="Arial" w:cs="Arial"/>
          <w:sz w:val="22"/>
          <w:szCs w:val="22"/>
          <w:lang w:val="es-MX"/>
        </w:rPr>
        <w:t xml:space="preserve"> Miembros</w:t>
      </w:r>
      <w:bookmarkEnd w:id="53"/>
      <w:r w:rsidR="0081333F" w:rsidRPr="00567D41">
        <w:rPr>
          <w:rFonts w:ascii="Arial" w:hAnsi="Arial" w:cs="Arial"/>
          <w:sz w:val="22"/>
          <w:szCs w:val="22"/>
          <w:lang w:val="es-MX"/>
        </w:rPr>
        <w:t xml:space="preserve"> de FONPLATA</w:t>
      </w:r>
      <w:r w:rsidRPr="00567D41">
        <w:rPr>
          <w:rFonts w:ascii="Arial" w:hAnsi="Arial" w:cs="Arial"/>
          <w:sz w:val="22"/>
          <w:szCs w:val="22"/>
          <w:lang w:val="es-MX"/>
        </w:rPr>
        <w:t>.</w:t>
      </w:r>
    </w:p>
    <w:p w14:paraId="2B067744" w14:textId="77777777" w:rsidR="008861BB" w:rsidRPr="00567D41" w:rsidRDefault="008861BB"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Subprestatarios Elegibles</w:t>
      </w:r>
      <w:r w:rsidRPr="00567D41">
        <w:rPr>
          <w:rFonts w:ascii="Arial" w:hAnsi="Arial" w:cs="Arial"/>
          <w:sz w:val="22"/>
          <w:szCs w:val="22"/>
        </w:rPr>
        <w:t>: En el caso en el que los recursos de los préstamos se destinen a MiPyME</w:t>
      </w:r>
      <w:r w:rsidR="006D1180" w:rsidRPr="00567D41">
        <w:rPr>
          <w:rFonts w:ascii="Arial" w:hAnsi="Arial" w:cs="Arial"/>
          <w:sz w:val="22"/>
          <w:szCs w:val="22"/>
        </w:rPr>
        <w:t xml:space="preserve"> como sub-prestatarios y beneficiarios finales, a través de entidades de segundo piso</w:t>
      </w:r>
      <w:r w:rsidRPr="00567D41">
        <w:rPr>
          <w:rFonts w:ascii="Arial" w:hAnsi="Arial" w:cs="Arial"/>
          <w:sz w:val="22"/>
          <w:szCs w:val="22"/>
        </w:rPr>
        <w:t xml:space="preserve">, </w:t>
      </w:r>
      <w:r w:rsidR="006D1180" w:rsidRPr="00567D41">
        <w:rPr>
          <w:rFonts w:ascii="Arial" w:hAnsi="Arial" w:cs="Arial"/>
          <w:sz w:val="22"/>
          <w:szCs w:val="22"/>
        </w:rPr>
        <w:t xml:space="preserve">FONPLATA velará por el cumplimiento de las políticas sociales y ambientales, financieras, fiduciarias y los demás aspectos constituyentes del Contrato que se firme con el Banco respecto del Programa. </w:t>
      </w:r>
    </w:p>
    <w:p w14:paraId="321A2806" w14:textId="77777777" w:rsidR="00254A88" w:rsidRPr="00567D41" w:rsidRDefault="00254A88"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Garantías</w:t>
      </w:r>
      <w:r w:rsidR="00CC397C" w:rsidRPr="00567D41">
        <w:rPr>
          <w:rFonts w:ascii="Arial" w:hAnsi="Arial" w:cs="Arial"/>
          <w:b/>
          <w:sz w:val="22"/>
          <w:szCs w:val="22"/>
        </w:rPr>
        <w:t>:</w:t>
      </w:r>
      <w:r w:rsidR="00CC397C" w:rsidRPr="00567D41">
        <w:rPr>
          <w:rFonts w:ascii="Arial" w:hAnsi="Arial" w:cs="Arial"/>
          <w:sz w:val="22"/>
          <w:szCs w:val="22"/>
        </w:rPr>
        <w:t xml:space="preserve"> Es responsabilidad de </w:t>
      </w:r>
      <w:r w:rsidR="00BC0A04" w:rsidRPr="00567D41">
        <w:rPr>
          <w:rFonts w:ascii="Arial" w:hAnsi="Arial" w:cs="Arial"/>
          <w:sz w:val="22"/>
          <w:szCs w:val="22"/>
        </w:rPr>
        <w:t>FONPLATA</w:t>
      </w:r>
      <w:r w:rsidR="00CC397C" w:rsidRPr="00567D41">
        <w:rPr>
          <w:rFonts w:ascii="Arial" w:hAnsi="Arial" w:cs="Arial"/>
          <w:sz w:val="22"/>
          <w:szCs w:val="22"/>
        </w:rPr>
        <w:t xml:space="preserve"> evaluar el riesgo de crédito y/o contraparte de </w:t>
      </w:r>
      <w:r w:rsidRPr="00567D41">
        <w:rPr>
          <w:rFonts w:ascii="Arial" w:hAnsi="Arial" w:cs="Arial"/>
          <w:sz w:val="22"/>
          <w:szCs w:val="22"/>
        </w:rPr>
        <w:t>los prestatarios elegibles</w:t>
      </w:r>
      <w:r w:rsidR="006D1180" w:rsidRPr="00567D41">
        <w:rPr>
          <w:rFonts w:ascii="Arial" w:hAnsi="Arial" w:cs="Arial"/>
          <w:sz w:val="22"/>
          <w:szCs w:val="22"/>
        </w:rPr>
        <w:t xml:space="preserve"> y de requerir su evaluación en el caso de la existencia de sub-prestatarios que funjan como entidades de segundo piso `para el traspaso de los recursos a beneficiarios finales</w:t>
      </w:r>
      <w:r w:rsidR="00CC397C" w:rsidRPr="00567D41">
        <w:rPr>
          <w:rFonts w:ascii="Arial" w:hAnsi="Arial" w:cs="Arial"/>
          <w:sz w:val="22"/>
          <w:szCs w:val="22"/>
        </w:rPr>
        <w:t>.</w:t>
      </w:r>
      <w:r w:rsidRPr="00567D41">
        <w:rPr>
          <w:rFonts w:ascii="Arial" w:hAnsi="Arial" w:cs="Arial"/>
          <w:sz w:val="22"/>
          <w:szCs w:val="22"/>
        </w:rPr>
        <w:t xml:space="preserve"> </w:t>
      </w:r>
    </w:p>
    <w:p w14:paraId="307E2A20" w14:textId="77777777" w:rsidR="00CC397C" w:rsidRPr="00567D41" w:rsidRDefault="00CC397C"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 xml:space="preserve">Responsabilidades particulares de </w:t>
      </w:r>
      <w:r w:rsidR="006D1180" w:rsidRPr="00567D41">
        <w:rPr>
          <w:rFonts w:ascii="Arial" w:hAnsi="Arial" w:cs="Arial"/>
          <w:b/>
          <w:sz w:val="22"/>
          <w:szCs w:val="22"/>
        </w:rPr>
        <w:t>FONPLATA</w:t>
      </w:r>
      <w:r w:rsidRPr="00567D41">
        <w:rPr>
          <w:rFonts w:ascii="Arial" w:hAnsi="Arial" w:cs="Arial"/>
          <w:b/>
          <w:sz w:val="22"/>
          <w:szCs w:val="22"/>
        </w:rPr>
        <w:t xml:space="preserve"> frente a l</w:t>
      </w:r>
      <w:r w:rsidR="006D1180" w:rsidRPr="00567D41">
        <w:rPr>
          <w:rFonts w:ascii="Arial" w:hAnsi="Arial" w:cs="Arial"/>
          <w:b/>
          <w:sz w:val="22"/>
          <w:szCs w:val="22"/>
        </w:rPr>
        <w:t>os prestatarios que funjan como entidades de segundo piso para el traspaso de los recursos a beneficiarios finales</w:t>
      </w:r>
      <w:r w:rsidRPr="00567D41">
        <w:rPr>
          <w:rFonts w:ascii="Arial" w:hAnsi="Arial" w:cs="Arial"/>
          <w:b/>
          <w:sz w:val="22"/>
          <w:szCs w:val="22"/>
        </w:rPr>
        <w:t>:</w:t>
      </w:r>
      <w:r w:rsidRPr="00567D41">
        <w:rPr>
          <w:rFonts w:ascii="Arial" w:hAnsi="Arial" w:cs="Arial"/>
          <w:sz w:val="22"/>
          <w:szCs w:val="22"/>
        </w:rPr>
        <w:t xml:space="preserve"> En particular </w:t>
      </w:r>
      <w:r w:rsidR="006D1180" w:rsidRPr="00567D41">
        <w:rPr>
          <w:rFonts w:ascii="Arial" w:hAnsi="Arial" w:cs="Arial"/>
          <w:sz w:val="22"/>
          <w:szCs w:val="22"/>
        </w:rPr>
        <w:t>FONPLATA</w:t>
      </w:r>
      <w:r w:rsidRPr="00567D41">
        <w:rPr>
          <w:rFonts w:ascii="Arial" w:hAnsi="Arial" w:cs="Arial"/>
          <w:sz w:val="22"/>
          <w:szCs w:val="22"/>
        </w:rPr>
        <w:t xml:space="preserve"> deberá </w:t>
      </w:r>
      <w:r w:rsidR="006D1180" w:rsidRPr="00567D41">
        <w:rPr>
          <w:rFonts w:ascii="Arial" w:hAnsi="Arial" w:cs="Arial"/>
          <w:sz w:val="22"/>
          <w:szCs w:val="22"/>
        </w:rPr>
        <w:t>hacer exigibles a las entidades de segundo piso beneficiarias del Programa</w:t>
      </w:r>
      <w:r w:rsidRPr="00567D41">
        <w:rPr>
          <w:rFonts w:ascii="Arial" w:hAnsi="Arial" w:cs="Arial"/>
          <w:sz w:val="22"/>
          <w:szCs w:val="22"/>
        </w:rPr>
        <w:t>, aunque no limitarse a, las siguientes actividades:</w:t>
      </w:r>
    </w:p>
    <w:p w14:paraId="7322CD16" w14:textId="77777777" w:rsidR="006D1180" w:rsidRPr="00567D41" w:rsidRDefault="006D1180" w:rsidP="00ED147C">
      <w:pPr>
        <w:pStyle w:val="subpar"/>
        <w:tabs>
          <w:tab w:val="clear" w:pos="2592"/>
        </w:tabs>
        <w:spacing w:before="20" w:after="20"/>
        <w:ind w:left="900" w:hanging="360"/>
        <w:rPr>
          <w:rFonts w:ascii="Arial" w:hAnsi="Arial" w:cs="Arial"/>
          <w:sz w:val="22"/>
          <w:szCs w:val="22"/>
        </w:rPr>
      </w:pPr>
      <w:r w:rsidRPr="00567D41">
        <w:rPr>
          <w:rFonts w:ascii="Arial" w:hAnsi="Arial" w:cs="Arial"/>
          <w:b/>
          <w:sz w:val="22"/>
          <w:szCs w:val="22"/>
        </w:rPr>
        <w:t>Reglamento Operativo y de Crédito.</w:t>
      </w:r>
      <w:r w:rsidRPr="00567D41">
        <w:rPr>
          <w:rFonts w:ascii="Arial" w:hAnsi="Arial" w:cs="Arial"/>
          <w:sz w:val="22"/>
          <w:szCs w:val="22"/>
        </w:rPr>
        <w:t xml:space="preserve"> La existencia de un reglamento operativo que contenga los lineamientos bajo los cuales se hará el otorgamiento de subpréstamos a beneficiarios elegibles. Los mismos deben tener consistencia con los propósitos del Programa en todos los casos. </w:t>
      </w:r>
    </w:p>
    <w:p w14:paraId="1922BF6D" w14:textId="77777777" w:rsidR="006D1180" w:rsidRPr="00567D41" w:rsidRDefault="006D1180" w:rsidP="00ED147C">
      <w:pPr>
        <w:pStyle w:val="subpar"/>
        <w:tabs>
          <w:tab w:val="clear" w:pos="2592"/>
        </w:tabs>
        <w:spacing w:before="20" w:after="20"/>
        <w:ind w:left="900" w:hanging="360"/>
        <w:rPr>
          <w:rFonts w:ascii="Arial" w:hAnsi="Arial" w:cs="Arial"/>
          <w:b/>
          <w:sz w:val="22"/>
          <w:szCs w:val="22"/>
        </w:rPr>
      </w:pPr>
      <w:r w:rsidRPr="00567D41">
        <w:rPr>
          <w:rFonts w:ascii="Arial" w:hAnsi="Arial" w:cs="Arial"/>
          <w:b/>
          <w:sz w:val="22"/>
          <w:szCs w:val="22"/>
        </w:rPr>
        <w:t xml:space="preserve">Riesgo de Crédito. </w:t>
      </w:r>
      <w:r w:rsidRPr="00567D41">
        <w:rPr>
          <w:rFonts w:ascii="Arial" w:hAnsi="Arial" w:cs="Arial"/>
          <w:sz w:val="22"/>
          <w:szCs w:val="22"/>
        </w:rPr>
        <w:t xml:space="preserve">FONPLATA deberá exigir a los prestatarios que funjan como entidades de segundo piso la existencia de políticas de administración del riesgo crediticio para con sus contrapartes. En caso de ser aplicable, </w:t>
      </w:r>
      <w:r w:rsidR="0043474B" w:rsidRPr="00567D41">
        <w:rPr>
          <w:rFonts w:ascii="Arial" w:hAnsi="Arial" w:cs="Arial"/>
          <w:sz w:val="22"/>
          <w:szCs w:val="22"/>
        </w:rPr>
        <w:t xml:space="preserve">el reglamento o manual de riesgo respectivo podrá ser exigido y se espera que el mismo esté en cumplimiento de las regulaciones vigentes para cada país. </w:t>
      </w:r>
    </w:p>
    <w:p w14:paraId="65168AF1" w14:textId="77777777" w:rsidR="00CC397C" w:rsidRPr="00567D41" w:rsidRDefault="00CC397C" w:rsidP="00ED147C">
      <w:pPr>
        <w:pStyle w:val="subpar"/>
        <w:tabs>
          <w:tab w:val="clear" w:pos="2592"/>
        </w:tabs>
        <w:spacing w:before="20" w:after="20"/>
        <w:ind w:left="900" w:hanging="360"/>
        <w:rPr>
          <w:rFonts w:ascii="Arial" w:hAnsi="Arial" w:cs="Arial"/>
          <w:sz w:val="22"/>
          <w:szCs w:val="22"/>
        </w:rPr>
      </w:pPr>
      <w:r w:rsidRPr="00567D41">
        <w:rPr>
          <w:rFonts w:ascii="Arial" w:hAnsi="Arial" w:cs="Arial"/>
          <w:b/>
          <w:sz w:val="22"/>
          <w:szCs w:val="22"/>
        </w:rPr>
        <w:t>Pagaré</w:t>
      </w:r>
      <w:r w:rsidRPr="00567D41">
        <w:rPr>
          <w:rFonts w:ascii="Arial" w:hAnsi="Arial" w:cs="Arial"/>
          <w:sz w:val="22"/>
          <w:szCs w:val="22"/>
        </w:rPr>
        <w:t xml:space="preserve">. </w:t>
      </w:r>
      <w:r w:rsidR="0043474B" w:rsidRPr="00567D41">
        <w:rPr>
          <w:rFonts w:ascii="Arial" w:hAnsi="Arial" w:cs="Arial"/>
          <w:sz w:val="22"/>
          <w:szCs w:val="22"/>
        </w:rPr>
        <w:t>FONPLATA velará porque l</w:t>
      </w:r>
      <w:r w:rsidR="006D1180" w:rsidRPr="00567D41">
        <w:rPr>
          <w:rFonts w:ascii="Arial" w:hAnsi="Arial" w:cs="Arial"/>
          <w:sz w:val="22"/>
          <w:szCs w:val="22"/>
        </w:rPr>
        <w:t>a entidad de segundo piso</w:t>
      </w:r>
      <w:r w:rsidRPr="00567D41">
        <w:rPr>
          <w:rFonts w:ascii="Arial" w:hAnsi="Arial" w:cs="Arial"/>
          <w:sz w:val="22"/>
          <w:szCs w:val="22"/>
        </w:rPr>
        <w:t xml:space="preserve"> </w:t>
      </w:r>
      <w:r w:rsidR="0043474B" w:rsidRPr="00567D41">
        <w:rPr>
          <w:rFonts w:ascii="Arial" w:hAnsi="Arial" w:cs="Arial"/>
          <w:sz w:val="22"/>
          <w:szCs w:val="22"/>
        </w:rPr>
        <w:t>solicite</w:t>
      </w:r>
      <w:r w:rsidRPr="00567D41">
        <w:rPr>
          <w:rFonts w:ascii="Arial" w:hAnsi="Arial" w:cs="Arial"/>
          <w:sz w:val="22"/>
          <w:szCs w:val="22"/>
        </w:rPr>
        <w:t xml:space="preserve"> a las </w:t>
      </w:r>
      <w:r w:rsidR="006D1180" w:rsidRPr="00567D41">
        <w:rPr>
          <w:rFonts w:ascii="Arial" w:hAnsi="Arial" w:cs="Arial"/>
          <w:sz w:val="22"/>
          <w:szCs w:val="22"/>
        </w:rPr>
        <w:t>Instituciones Financieras</w:t>
      </w:r>
      <w:r w:rsidRPr="00567D41">
        <w:rPr>
          <w:rFonts w:ascii="Arial" w:hAnsi="Arial" w:cs="Arial"/>
          <w:sz w:val="22"/>
          <w:szCs w:val="22"/>
        </w:rPr>
        <w:t xml:space="preserve"> elegibles la firma de un pagaré por el 100% del desembolso, pudiendo tratarse de un solo préstamo o de un lote de varios préstamos, en cumplimiento de su política interna de garantías.   </w:t>
      </w:r>
    </w:p>
    <w:p w14:paraId="2CDD314B" w14:textId="5CA71125" w:rsidR="00CC397C" w:rsidRPr="00567D41" w:rsidRDefault="00CC397C" w:rsidP="00ED147C">
      <w:pPr>
        <w:pStyle w:val="subpar"/>
        <w:tabs>
          <w:tab w:val="clear" w:pos="2592"/>
        </w:tabs>
        <w:spacing w:before="20" w:after="20"/>
        <w:ind w:left="900" w:hanging="360"/>
        <w:rPr>
          <w:rFonts w:ascii="Arial" w:hAnsi="Arial" w:cs="Arial"/>
          <w:sz w:val="22"/>
          <w:szCs w:val="22"/>
        </w:rPr>
      </w:pPr>
      <w:r w:rsidRPr="00567D41">
        <w:rPr>
          <w:rFonts w:ascii="Arial" w:hAnsi="Arial" w:cs="Arial"/>
          <w:b/>
          <w:sz w:val="22"/>
          <w:szCs w:val="22"/>
        </w:rPr>
        <w:lastRenderedPageBreak/>
        <w:t>Cesión de los sub-préstamos.</w:t>
      </w:r>
      <w:r w:rsidRPr="00567D41">
        <w:rPr>
          <w:rFonts w:ascii="Arial" w:hAnsi="Arial" w:cs="Arial"/>
          <w:sz w:val="22"/>
          <w:szCs w:val="22"/>
        </w:rPr>
        <w:t xml:space="preserve"> En relación con los sub-préstamos que</w:t>
      </w:r>
      <w:r w:rsidR="0043474B" w:rsidRPr="00567D41">
        <w:rPr>
          <w:rFonts w:ascii="Arial" w:hAnsi="Arial" w:cs="Arial"/>
          <w:sz w:val="22"/>
          <w:szCs w:val="22"/>
        </w:rPr>
        <w:t xml:space="preserve"> la entidad de segundo piso</w:t>
      </w:r>
      <w:r w:rsidRPr="00567D41">
        <w:rPr>
          <w:rFonts w:ascii="Arial" w:hAnsi="Arial" w:cs="Arial"/>
          <w:sz w:val="22"/>
          <w:szCs w:val="22"/>
        </w:rPr>
        <w:t xml:space="preserve"> otorgue con los recursos del Préstamo,</w:t>
      </w:r>
      <w:r w:rsidR="0043474B" w:rsidRPr="00567D41">
        <w:rPr>
          <w:rFonts w:ascii="Arial" w:hAnsi="Arial" w:cs="Arial"/>
          <w:sz w:val="22"/>
          <w:szCs w:val="22"/>
        </w:rPr>
        <w:t xml:space="preserve"> FONPLATA deberá exigir a sus contrapartes</w:t>
      </w:r>
      <w:r w:rsidR="004A12E6">
        <w:rPr>
          <w:rFonts w:ascii="Arial" w:hAnsi="Arial" w:cs="Arial"/>
          <w:sz w:val="22"/>
          <w:szCs w:val="22"/>
        </w:rPr>
        <w:t>: (i</w:t>
      </w:r>
      <w:r w:rsidRPr="00567D41">
        <w:rPr>
          <w:rFonts w:ascii="Arial" w:hAnsi="Arial" w:cs="Arial"/>
          <w:sz w:val="22"/>
          <w:szCs w:val="22"/>
        </w:rPr>
        <w:t>) mantenerlos en su cartera libre de todo grav</w:t>
      </w:r>
      <w:r w:rsidR="0043474B" w:rsidRPr="00567D41">
        <w:rPr>
          <w:rFonts w:ascii="Arial" w:hAnsi="Arial" w:cs="Arial"/>
          <w:sz w:val="22"/>
          <w:szCs w:val="22"/>
        </w:rPr>
        <w:t xml:space="preserve">amen; </w:t>
      </w:r>
      <w:r w:rsidRPr="00567D41">
        <w:rPr>
          <w:rFonts w:ascii="Arial" w:hAnsi="Arial" w:cs="Arial"/>
          <w:sz w:val="22"/>
          <w:szCs w:val="22"/>
        </w:rPr>
        <w:t>y (</w:t>
      </w:r>
      <w:r w:rsidR="004A12E6">
        <w:rPr>
          <w:rFonts w:ascii="Arial" w:hAnsi="Arial" w:cs="Arial"/>
          <w:sz w:val="22"/>
          <w:szCs w:val="22"/>
        </w:rPr>
        <w:t>ii</w:t>
      </w:r>
      <w:r w:rsidRPr="00567D41">
        <w:rPr>
          <w:rFonts w:ascii="Arial" w:hAnsi="Arial" w:cs="Arial"/>
          <w:sz w:val="22"/>
          <w:szCs w:val="22"/>
        </w:rPr>
        <w:t xml:space="preserve">) solicitar y obtener la aceptación previa del Ejecutor en los casos en que se proponga venderlos, cederlos o traspasarlos a terceras personas. De igual manera, </w:t>
      </w:r>
      <w:r w:rsidR="0043474B" w:rsidRPr="00567D41">
        <w:rPr>
          <w:rFonts w:ascii="Arial" w:hAnsi="Arial" w:cs="Arial"/>
          <w:sz w:val="22"/>
          <w:szCs w:val="22"/>
        </w:rPr>
        <w:t>será</w:t>
      </w:r>
      <w:r w:rsidRPr="00567D41">
        <w:rPr>
          <w:rFonts w:ascii="Arial" w:hAnsi="Arial" w:cs="Arial"/>
          <w:sz w:val="22"/>
          <w:szCs w:val="22"/>
        </w:rPr>
        <w:t xml:space="preserve"> obligación </w:t>
      </w:r>
      <w:r w:rsidR="0043474B" w:rsidRPr="00567D41">
        <w:rPr>
          <w:rFonts w:ascii="Arial" w:hAnsi="Arial" w:cs="Arial"/>
          <w:sz w:val="22"/>
          <w:szCs w:val="22"/>
        </w:rPr>
        <w:t>el reporte</w:t>
      </w:r>
      <w:r w:rsidRPr="00567D41">
        <w:rPr>
          <w:rFonts w:ascii="Arial" w:hAnsi="Arial" w:cs="Arial"/>
          <w:sz w:val="22"/>
          <w:szCs w:val="22"/>
        </w:rPr>
        <w:t xml:space="preserve"> en caso</w:t>
      </w:r>
      <w:r w:rsidR="0043474B" w:rsidRPr="00567D41">
        <w:rPr>
          <w:rFonts w:ascii="Arial" w:hAnsi="Arial" w:cs="Arial"/>
          <w:sz w:val="22"/>
          <w:szCs w:val="22"/>
        </w:rPr>
        <w:t xml:space="preserve"> de</w:t>
      </w:r>
      <w:r w:rsidRPr="00567D41">
        <w:rPr>
          <w:rFonts w:ascii="Arial" w:hAnsi="Arial" w:cs="Arial"/>
          <w:sz w:val="22"/>
          <w:szCs w:val="22"/>
        </w:rPr>
        <w:t xml:space="preserve"> que se hagan sustituciones o remplazos de sub-préstamos con los recursos del </w:t>
      </w:r>
      <w:r w:rsidR="00755512" w:rsidRPr="00567D41">
        <w:rPr>
          <w:rFonts w:ascii="Arial" w:hAnsi="Arial" w:cs="Arial"/>
          <w:sz w:val="22"/>
          <w:szCs w:val="22"/>
        </w:rPr>
        <w:t>p</w:t>
      </w:r>
      <w:r w:rsidRPr="00567D41">
        <w:rPr>
          <w:rFonts w:ascii="Arial" w:hAnsi="Arial" w:cs="Arial"/>
          <w:sz w:val="22"/>
          <w:szCs w:val="22"/>
        </w:rPr>
        <w:t xml:space="preserve">rograma. </w:t>
      </w:r>
    </w:p>
    <w:p w14:paraId="3CB8D9BF" w14:textId="77777777" w:rsidR="00CC397C" w:rsidRPr="00567D41" w:rsidRDefault="00CC397C" w:rsidP="00ED147C">
      <w:pPr>
        <w:pStyle w:val="subpar"/>
        <w:tabs>
          <w:tab w:val="clear" w:pos="2592"/>
        </w:tabs>
        <w:spacing w:before="20" w:after="20"/>
        <w:ind w:left="900" w:hanging="360"/>
        <w:rPr>
          <w:rFonts w:ascii="Arial" w:hAnsi="Arial" w:cs="Arial"/>
          <w:sz w:val="22"/>
          <w:szCs w:val="22"/>
        </w:rPr>
      </w:pPr>
      <w:r w:rsidRPr="00567D41">
        <w:rPr>
          <w:rFonts w:ascii="Arial" w:hAnsi="Arial" w:cs="Arial"/>
          <w:b/>
          <w:sz w:val="22"/>
          <w:szCs w:val="22"/>
        </w:rPr>
        <w:t>Desempeño IFI elegibles.</w:t>
      </w:r>
      <w:r w:rsidRPr="00567D41">
        <w:rPr>
          <w:rFonts w:ascii="Arial" w:hAnsi="Arial" w:cs="Arial"/>
          <w:sz w:val="22"/>
          <w:szCs w:val="22"/>
        </w:rPr>
        <w:t xml:space="preserve"> </w:t>
      </w:r>
      <w:r w:rsidR="0043474B" w:rsidRPr="00567D41">
        <w:rPr>
          <w:rFonts w:ascii="Arial" w:hAnsi="Arial" w:cs="Arial"/>
          <w:sz w:val="22"/>
          <w:szCs w:val="22"/>
        </w:rPr>
        <w:t xml:space="preserve">FONPLATA velará por la responsabilidad de la entidad de segundo piso </w:t>
      </w:r>
      <w:r w:rsidRPr="00567D41">
        <w:rPr>
          <w:rFonts w:ascii="Arial" w:hAnsi="Arial" w:cs="Arial"/>
          <w:sz w:val="22"/>
          <w:szCs w:val="22"/>
        </w:rPr>
        <w:t xml:space="preserve">llevar a cabo el seguimiento del desempeño financiero y los demás aspectos, cualitativos y cuantitativos, que hagan a una </w:t>
      </w:r>
      <w:r w:rsidR="0043474B" w:rsidRPr="00567D41">
        <w:rPr>
          <w:rFonts w:ascii="Arial" w:hAnsi="Arial" w:cs="Arial"/>
          <w:sz w:val="22"/>
          <w:szCs w:val="22"/>
        </w:rPr>
        <w:t>contraparte</w:t>
      </w:r>
      <w:r w:rsidRPr="00567D41">
        <w:rPr>
          <w:rFonts w:ascii="Arial" w:hAnsi="Arial" w:cs="Arial"/>
          <w:sz w:val="22"/>
          <w:szCs w:val="22"/>
        </w:rPr>
        <w:t xml:space="preserve"> elegible sujeto de crédito.  </w:t>
      </w:r>
    </w:p>
    <w:p w14:paraId="1A864383" w14:textId="77777777" w:rsidR="00C40CE8" w:rsidRPr="00567D41" w:rsidRDefault="00CC397C" w:rsidP="00ED147C">
      <w:pPr>
        <w:pStyle w:val="subpar"/>
        <w:tabs>
          <w:tab w:val="clear" w:pos="2592"/>
        </w:tabs>
        <w:spacing w:before="20" w:after="20"/>
        <w:ind w:left="900" w:hanging="360"/>
        <w:rPr>
          <w:rFonts w:ascii="Arial" w:hAnsi="Arial" w:cs="Arial"/>
          <w:sz w:val="22"/>
          <w:szCs w:val="22"/>
        </w:rPr>
      </w:pPr>
      <w:r w:rsidRPr="00567D41">
        <w:rPr>
          <w:rFonts w:ascii="Arial" w:hAnsi="Arial" w:cs="Arial"/>
          <w:b/>
          <w:sz w:val="22"/>
          <w:szCs w:val="22"/>
        </w:rPr>
        <w:t xml:space="preserve">Solvencia y liquidez de </w:t>
      </w:r>
      <w:r w:rsidR="0043474B" w:rsidRPr="00567D41">
        <w:rPr>
          <w:rFonts w:ascii="Arial" w:hAnsi="Arial" w:cs="Arial"/>
          <w:b/>
          <w:sz w:val="22"/>
          <w:szCs w:val="22"/>
        </w:rPr>
        <w:t>contrapartes</w:t>
      </w:r>
      <w:r w:rsidRPr="00567D41">
        <w:rPr>
          <w:rFonts w:ascii="Arial" w:hAnsi="Arial" w:cs="Arial"/>
          <w:b/>
          <w:sz w:val="22"/>
          <w:szCs w:val="22"/>
        </w:rPr>
        <w:t>.</w:t>
      </w:r>
      <w:r w:rsidRPr="00567D41">
        <w:rPr>
          <w:rFonts w:ascii="Arial" w:hAnsi="Arial" w:cs="Arial"/>
          <w:sz w:val="22"/>
          <w:szCs w:val="22"/>
        </w:rPr>
        <w:t xml:space="preserve"> En todo caso, no se podrán otorgar créditos a </w:t>
      </w:r>
      <w:r w:rsidR="0043474B" w:rsidRPr="00567D41">
        <w:rPr>
          <w:rFonts w:ascii="Arial" w:hAnsi="Arial" w:cs="Arial"/>
          <w:sz w:val="22"/>
          <w:szCs w:val="22"/>
        </w:rPr>
        <w:t>instituciones de primer piso</w:t>
      </w:r>
      <w:r w:rsidRPr="00567D41">
        <w:rPr>
          <w:rFonts w:ascii="Arial" w:hAnsi="Arial" w:cs="Arial"/>
          <w:sz w:val="22"/>
          <w:szCs w:val="22"/>
        </w:rPr>
        <w:t xml:space="preserve"> que presenten problemas de solvencia y/o liquidez en el momento de otorgar el cupo de crédito</w:t>
      </w:r>
      <w:r w:rsidR="0043474B" w:rsidRPr="00567D41">
        <w:rPr>
          <w:rFonts w:ascii="Arial" w:hAnsi="Arial" w:cs="Arial"/>
          <w:sz w:val="22"/>
          <w:szCs w:val="22"/>
        </w:rPr>
        <w:t xml:space="preserve"> por parte de la institución de segundo piso</w:t>
      </w:r>
      <w:r w:rsidRPr="00567D41">
        <w:rPr>
          <w:rFonts w:ascii="Arial" w:hAnsi="Arial" w:cs="Arial"/>
          <w:sz w:val="22"/>
          <w:szCs w:val="22"/>
        </w:rPr>
        <w:t xml:space="preserve">.   </w:t>
      </w:r>
      <w:bookmarkStart w:id="54" w:name="_Toc207082508"/>
      <w:bookmarkStart w:id="55" w:name="_Toc207082541"/>
      <w:bookmarkStart w:id="56" w:name="_Toc198110509"/>
      <w:bookmarkStart w:id="57" w:name="_Toc198111152"/>
      <w:bookmarkStart w:id="58" w:name="_Toc198111225"/>
      <w:bookmarkStart w:id="59" w:name="_Toc198111259"/>
      <w:bookmarkStart w:id="60" w:name="_Toc198111297"/>
      <w:bookmarkStart w:id="61" w:name="_Toc198111339"/>
      <w:bookmarkStart w:id="62" w:name="_Toc198111393"/>
      <w:bookmarkStart w:id="63" w:name="_Toc198027195"/>
      <w:bookmarkStart w:id="64" w:name="_Toc198025801"/>
      <w:bookmarkStart w:id="65" w:name="_Toc198027197"/>
      <w:bookmarkStart w:id="66" w:name="_Toc389662672"/>
      <w:bookmarkStart w:id="67" w:name="_Toc389662826"/>
      <w:bookmarkStart w:id="68" w:name="_Toc389662944"/>
      <w:bookmarkStart w:id="69" w:name="_Toc389662989"/>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2BD8CB3D" w14:textId="77777777" w:rsidR="00C40CE8" w:rsidRPr="00567D41" w:rsidRDefault="00C40CE8" w:rsidP="00431EEA">
      <w:pPr>
        <w:rPr>
          <w:rFonts w:ascii="Arial" w:hAnsi="Arial" w:cs="Arial"/>
          <w:sz w:val="22"/>
          <w:szCs w:val="22"/>
        </w:rPr>
        <w:sectPr w:rsidR="00C40CE8" w:rsidRPr="00567D41" w:rsidSect="00567D41">
          <w:type w:val="continuous"/>
          <w:pgSz w:w="12240" w:h="15840"/>
          <w:pgMar w:top="1440" w:right="1800" w:bottom="1440" w:left="1800" w:header="720" w:footer="720" w:gutter="0"/>
          <w:cols w:space="720"/>
          <w:titlePg/>
          <w:docGrid w:linePitch="272"/>
        </w:sectPr>
      </w:pPr>
    </w:p>
    <w:p w14:paraId="36F9A40D" w14:textId="77777777" w:rsidR="009F6623" w:rsidRPr="00FD0EF4" w:rsidRDefault="009F6623" w:rsidP="004A12E6">
      <w:pPr>
        <w:pStyle w:val="Chapter"/>
        <w:tabs>
          <w:tab w:val="clear" w:pos="1440"/>
        </w:tabs>
        <w:spacing w:before="120" w:after="120"/>
        <w:ind w:left="532" w:hanging="446"/>
        <w:rPr>
          <w:rFonts w:ascii="Arial" w:hAnsi="Arial" w:cs="Arial"/>
          <w:szCs w:val="24"/>
        </w:rPr>
      </w:pPr>
      <w:bookmarkStart w:id="70" w:name="_Toc491023256"/>
      <w:r w:rsidRPr="00FD0EF4">
        <w:rPr>
          <w:rFonts w:ascii="Arial" w:hAnsi="Arial" w:cs="Arial"/>
          <w:szCs w:val="24"/>
        </w:rPr>
        <w:t>Otras Condiciones de los Sub-Préstamos con Financiación del Programa</w:t>
      </w:r>
      <w:bookmarkEnd w:id="70"/>
    </w:p>
    <w:p w14:paraId="221745BD" w14:textId="77777777" w:rsidR="00AD4F7A" w:rsidRPr="00567D41" w:rsidRDefault="00AD4F7A" w:rsidP="00ED147C">
      <w:pPr>
        <w:pStyle w:val="Paragraph"/>
        <w:tabs>
          <w:tab w:val="clear" w:pos="2736"/>
        </w:tabs>
        <w:ind w:left="540" w:hanging="540"/>
        <w:rPr>
          <w:rFonts w:ascii="Arial" w:hAnsi="Arial" w:cs="Arial"/>
          <w:sz w:val="22"/>
          <w:szCs w:val="22"/>
        </w:rPr>
      </w:pPr>
      <w:r w:rsidRPr="00567D41">
        <w:rPr>
          <w:rFonts w:ascii="Arial" w:hAnsi="Arial" w:cs="Arial"/>
          <w:sz w:val="22"/>
          <w:szCs w:val="22"/>
        </w:rPr>
        <w:t xml:space="preserve">En todos los sub-préstamos que se otorguen con cargo al </w:t>
      </w:r>
      <w:r w:rsidR="00BD7617" w:rsidRPr="00567D41">
        <w:rPr>
          <w:rFonts w:ascii="Arial" w:hAnsi="Arial" w:cs="Arial"/>
          <w:sz w:val="22"/>
          <w:szCs w:val="22"/>
        </w:rPr>
        <w:t>f</w:t>
      </w:r>
      <w:r w:rsidRPr="00567D41">
        <w:rPr>
          <w:rFonts w:ascii="Arial" w:hAnsi="Arial" w:cs="Arial"/>
          <w:sz w:val="22"/>
          <w:szCs w:val="22"/>
        </w:rPr>
        <w:t xml:space="preserve">inanciamiento del </w:t>
      </w:r>
      <w:r w:rsidR="00BD7617" w:rsidRPr="00567D41">
        <w:rPr>
          <w:rFonts w:ascii="Arial" w:hAnsi="Arial" w:cs="Arial"/>
          <w:sz w:val="22"/>
          <w:szCs w:val="22"/>
        </w:rPr>
        <w:t>p</w:t>
      </w:r>
      <w:r w:rsidRPr="00567D41">
        <w:rPr>
          <w:rFonts w:ascii="Arial" w:hAnsi="Arial" w:cs="Arial"/>
          <w:sz w:val="22"/>
          <w:szCs w:val="22"/>
        </w:rPr>
        <w:t>rograma, deberán cumplirse las siguientes condiciones:</w:t>
      </w:r>
    </w:p>
    <w:p w14:paraId="71DB3448" w14:textId="77777777" w:rsidR="00AD4F7A" w:rsidRPr="00567D41" w:rsidRDefault="00AD4F7A" w:rsidP="00ED147C">
      <w:pPr>
        <w:pStyle w:val="subpar"/>
        <w:tabs>
          <w:tab w:val="clear" w:pos="2592"/>
        </w:tabs>
        <w:spacing w:before="20" w:after="20"/>
        <w:ind w:left="900" w:hanging="360"/>
        <w:rPr>
          <w:rFonts w:ascii="Arial" w:hAnsi="Arial" w:cs="Arial"/>
          <w:sz w:val="22"/>
          <w:szCs w:val="22"/>
        </w:rPr>
      </w:pPr>
      <w:r w:rsidRPr="00567D41">
        <w:rPr>
          <w:rFonts w:ascii="Arial" w:hAnsi="Arial" w:cs="Arial"/>
          <w:b/>
          <w:sz w:val="22"/>
          <w:szCs w:val="22"/>
        </w:rPr>
        <w:t>Utilización de los Créditos</w:t>
      </w:r>
      <w:r w:rsidR="004C0EBE" w:rsidRPr="00567D41">
        <w:rPr>
          <w:rFonts w:ascii="Arial" w:hAnsi="Arial" w:cs="Arial"/>
          <w:sz w:val="22"/>
          <w:szCs w:val="22"/>
        </w:rPr>
        <w:t xml:space="preserve">. </w:t>
      </w:r>
      <w:r w:rsidRPr="00567D41">
        <w:rPr>
          <w:rFonts w:ascii="Arial" w:hAnsi="Arial" w:cs="Arial"/>
          <w:sz w:val="22"/>
          <w:szCs w:val="22"/>
        </w:rPr>
        <w:t>El compromiso del sub-prestatario de que los bienes y servicios que se financien con el sub-préstamo se utilizarán exclusivamente en la ejecución del respe</w:t>
      </w:r>
      <w:r w:rsidR="0043474B" w:rsidRPr="00567D41">
        <w:rPr>
          <w:rFonts w:ascii="Arial" w:hAnsi="Arial" w:cs="Arial"/>
          <w:sz w:val="22"/>
          <w:szCs w:val="22"/>
        </w:rPr>
        <w:t>ctivo sub-proyecto y se ajustará</w:t>
      </w:r>
      <w:r w:rsidRPr="00567D41">
        <w:rPr>
          <w:rFonts w:ascii="Arial" w:hAnsi="Arial" w:cs="Arial"/>
          <w:sz w:val="22"/>
          <w:szCs w:val="22"/>
        </w:rPr>
        <w:t>n a los compromisos de uso de los recursos estipulado</w:t>
      </w:r>
      <w:r w:rsidR="0043474B" w:rsidRPr="00567D41">
        <w:rPr>
          <w:rFonts w:ascii="Arial" w:hAnsi="Arial" w:cs="Arial"/>
          <w:sz w:val="22"/>
          <w:szCs w:val="22"/>
        </w:rPr>
        <w:t>s por FONPLATA</w:t>
      </w:r>
      <w:r w:rsidRPr="00567D41">
        <w:rPr>
          <w:rFonts w:ascii="Arial" w:hAnsi="Arial" w:cs="Arial"/>
          <w:sz w:val="22"/>
          <w:szCs w:val="22"/>
        </w:rPr>
        <w:t xml:space="preserve"> bajo el programa</w:t>
      </w:r>
      <w:r w:rsidR="004C0EBE" w:rsidRPr="00567D41">
        <w:rPr>
          <w:rFonts w:ascii="Arial" w:hAnsi="Arial" w:cs="Arial"/>
          <w:sz w:val="22"/>
          <w:szCs w:val="22"/>
        </w:rPr>
        <w:t>.</w:t>
      </w:r>
    </w:p>
    <w:p w14:paraId="01719915" w14:textId="6D2A7828" w:rsidR="00AD4F7A" w:rsidRPr="00567D41" w:rsidRDefault="00AD4F7A" w:rsidP="00ED147C">
      <w:pPr>
        <w:pStyle w:val="subpar"/>
        <w:tabs>
          <w:tab w:val="clear" w:pos="2592"/>
        </w:tabs>
        <w:spacing w:before="20" w:after="20"/>
        <w:ind w:left="900" w:hanging="360"/>
        <w:rPr>
          <w:rFonts w:ascii="Arial" w:hAnsi="Arial" w:cs="Arial"/>
          <w:sz w:val="22"/>
          <w:szCs w:val="22"/>
        </w:rPr>
      </w:pPr>
      <w:bookmarkStart w:id="71" w:name="_Ref491349680"/>
      <w:r w:rsidRPr="00567D41">
        <w:rPr>
          <w:rFonts w:ascii="Arial" w:hAnsi="Arial" w:cs="Arial"/>
          <w:b/>
          <w:sz w:val="22"/>
          <w:szCs w:val="22"/>
        </w:rPr>
        <w:t>Derecho de Inspección</w:t>
      </w:r>
      <w:r w:rsidRPr="00567D41">
        <w:rPr>
          <w:rFonts w:ascii="Arial" w:hAnsi="Arial" w:cs="Arial"/>
          <w:sz w:val="22"/>
          <w:szCs w:val="22"/>
        </w:rPr>
        <w:t xml:space="preserve">. </w:t>
      </w:r>
      <w:r w:rsidR="00E13CDB" w:rsidRPr="00567D41">
        <w:rPr>
          <w:rFonts w:ascii="Arial" w:hAnsi="Arial" w:cs="Arial"/>
          <w:sz w:val="22"/>
          <w:szCs w:val="22"/>
          <w:lang w:val="es-MX"/>
        </w:rPr>
        <w:t>El Organismo Ejecutor (OE) del programa (FONPLATA), a través de la Unidad Coordinadora de Alianzas Estratégicas (UCAE)</w:t>
      </w:r>
      <w:r w:rsidR="00E13CDB" w:rsidRPr="00567D41">
        <w:rPr>
          <w:rFonts w:ascii="Arial" w:hAnsi="Arial" w:cs="Arial"/>
          <w:sz w:val="22"/>
          <w:szCs w:val="22"/>
        </w:rPr>
        <w:t>,</w:t>
      </w:r>
      <w:r w:rsidRPr="00567D41">
        <w:rPr>
          <w:rFonts w:ascii="Arial" w:hAnsi="Arial" w:cs="Arial"/>
          <w:sz w:val="22"/>
          <w:szCs w:val="22"/>
        </w:rPr>
        <w:t xml:space="preserve"> las instituciones</w:t>
      </w:r>
      <w:r w:rsidR="00E13CDB" w:rsidRPr="00567D41">
        <w:rPr>
          <w:rFonts w:ascii="Arial" w:hAnsi="Arial" w:cs="Arial"/>
          <w:sz w:val="22"/>
          <w:szCs w:val="22"/>
        </w:rPr>
        <w:t xml:space="preserve"> de segundo piso a través de las cuales FONPLATA traspase recursos</w:t>
      </w:r>
      <w:r w:rsidRPr="00567D41">
        <w:rPr>
          <w:rFonts w:ascii="Arial" w:hAnsi="Arial" w:cs="Arial"/>
          <w:sz w:val="22"/>
          <w:szCs w:val="22"/>
        </w:rPr>
        <w:t xml:space="preserve"> y el BID tienen el derecho de examinar los bienes, los lugares, los trabajos y las construcciones del respectivo sub-proyecto, incluyendo todo lo relativo al cumplimiento de las condiciones </w:t>
      </w:r>
      <w:r w:rsidR="004A12E6" w:rsidRPr="00567D41">
        <w:rPr>
          <w:rFonts w:ascii="Arial" w:hAnsi="Arial" w:cs="Arial"/>
          <w:sz w:val="22"/>
          <w:szCs w:val="22"/>
        </w:rPr>
        <w:t>socioambientales</w:t>
      </w:r>
      <w:r w:rsidRPr="00567D41">
        <w:rPr>
          <w:rFonts w:ascii="Arial" w:hAnsi="Arial" w:cs="Arial"/>
          <w:sz w:val="22"/>
          <w:szCs w:val="22"/>
        </w:rPr>
        <w:t xml:space="preserve">. </w:t>
      </w:r>
      <w:r w:rsidR="00E13CDB" w:rsidRPr="00567D41">
        <w:rPr>
          <w:rFonts w:ascii="Arial" w:hAnsi="Arial" w:cs="Arial"/>
          <w:sz w:val="22"/>
          <w:szCs w:val="22"/>
        </w:rPr>
        <w:t>FONPLATA</w:t>
      </w:r>
      <w:r w:rsidRPr="00567D41">
        <w:rPr>
          <w:rFonts w:ascii="Arial" w:hAnsi="Arial" w:cs="Arial"/>
          <w:sz w:val="22"/>
          <w:szCs w:val="22"/>
        </w:rPr>
        <w:t xml:space="preserve"> coordinará y liderará en todo momento esta inspección.</w:t>
      </w:r>
      <w:bookmarkEnd w:id="71"/>
    </w:p>
    <w:p w14:paraId="7E0A75E5" w14:textId="07653352" w:rsidR="004C0EBE" w:rsidRPr="00567D41" w:rsidRDefault="00AD4F7A" w:rsidP="00ED147C">
      <w:pPr>
        <w:pStyle w:val="subpar"/>
        <w:tabs>
          <w:tab w:val="clear" w:pos="2592"/>
        </w:tabs>
        <w:spacing w:before="20" w:after="20"/>
        <w:ind w:left="900" w:hanging="360"/>
        <w:rPr>
          <w:rFonts w:ascii="Arial" w:hAnsi="Arial" w:cs="Arial"/>
          <w:sz w:val="22"/>
          <w:szCs w:val="22"/>
        </w:rPr>
      </w:pPr>
      <w:bookmarkStart w:id="72" w:name="_Ref491349715"/>
      <w:r w:rsidRPr="00567D41">
        <w:rPr>
          <w:rFonts w:ascii="Arial" w:hAnsi="Arial" w:cs="Arial"/>
          <w:b/>
          <w:sz w:val="22"/>
          <w:szCs w:val="22"/>
        </w:rPr>
        <w:t>La obligación de entrega de información</w:t>
      </w:r>
      <w:r w:rsidRPr="00567D41">
        <w:rPr>
          <w:rFonts w:ascii="Arial" w:hAnsi="Arial" w:cs="Arial"/>
          <w:sz w:val="22"/>
          <w:szCs w:val="22"/>
        </w:rPr>
        <w:t xml:space="preserve">. </w:t>
      </w:r>
      <w:r w:rsidR="00E13CDB" w:rsidRPr="00567D41">
        <w:rPr>
          <w:rFonts w:ascii="Arial" w:hAnsi="Arial" w:cs="Arial"/>
          <w:sz w:val="22"/>
          <w:szCs w:val="22"/>
          <w:lang w:val="es-MX"/>
        </w:rPr>
        <w:t>El Organismo Ejecutor (OE) del programa (FONPLATA), a través de la Unidad Coordinadora de Alianzas Estratégicas (UCAE)</w:t>
      </w:r>
      <w:r w:rsidRPr="00567D41">
        <w:rPr>
          <w:rFonts w:ascii="Arial" w:hAnsi="Arial" w:cs="Arial"/>
          <w:sz w:val="22"/>
          <w:szCs w:val="22"/>
        </w:rPr>
        <w:t xml:space="preserve">, </w:t>
      </w:r>
      <w:r w:rsidR="00E13CDB" w:rsidRPr="00567D41">
        <w:rPr>
          <w:rFonts w:ascii="Arial" w:hAnsi="Arial" w:cs="Arial"/>
          <w:sz w:val="22"/>
          <w:szCs w:val="22"/>
        </w:rPr>
        <w:t xml:space="preserve">las instituciones de segundo piso a través de las cuales FONPLATA traspase recursos </w:t>
      </w:r>
      <w:r w:rsidRPr="00567D41">
        <w:rPr>
          <w:rFonts w:ascii="Arial" w:hAnsi="Arial" w:cs="Arial"/>
          <w:sz w:val="22"/>
          <w:szCs w:val="22"/>
        </w:rPr>
        <w:t>y el BID tienen e</w:t>
      </w:r>
      <w:r w:rsidR="004A12E6">
        <w:rPr>
          <w:rFonts w:ascii="Arial" w:hAnsi="Arial" w:cs="Arial"/>
          <w:sz w:val="22"/>
          <w:szCs w:val="22"/>
        </w:rPr>
        <w:t>l derecho de solicitarle al sub</w:t>
      </w:r>
      <w:r w:rsidR="004A12E6">
        <w:rPr>
          <w:rFonts w:ascii="Arial" w:hAnsi="Arial" w:cs="Arial"/>
          <w:sz w:val="22"/>
          <w:szCs w:val="22"/>
        </w:rPr>
        <w:noBreakHyphen/>
      </w:r>
      <w:r w:rsidRPr="00567D41">
        <w:rPr>
          <w:rFonts w:ascii="Arial" w:hAnsi="Arial" w:cs="Arial"/>
          <w:sz w:val="22"/>
          <w:szCs w:val="22"/>
        </w:rPr>
        <w:t xml:space="preserve">prestatario todas las informaciones en relación con el sub-proyecto y con el desempeño y la situación financiera y </w:t>
      </w:r>
      <w:r w:rsidR="004A12E6" w:rsidRPr="00567D41">
        <w:rPr>
          <w:rFonts w:ascii="Arial" w:hAnsi="Arial" w:cs="Arial"/>
          <w:sz w:val="22"/>
          <w:szCs w:val="22"/>
        </w:rPr>
        <w:t>socioambiental</w:t>
      </w:r>
      <w:r w:rsidRPr="00567D41">
        <w:rPr>
          <w:rFonts w:ascii="Arial" w:hAnsi="Arial" w:cs="Arial"/>
          <w:sz w:val="22"/>
          <w:szCs w:val="22"/>
        </w:rPr>
        <w:t xml:space="preserve"> del proyecto y de </w:t>
      </w:r>
      <w:r w:rsidR="00E13CDB" w:rsidRPr="00567D41">
        <w:rPr>
          <w:rFonts w:ascii="Arial" w:hAnsi="Arial" w:cs="Arial"/>
          <w:sz w:val="22"/>
          <w:szCs w:val="22"/>
        </w:rPr>
        <w:t xml:space="preserve">la entidad </w:t>
      </w:r>
      <w:r w:rsidRPr="00567D41">
        <w:rPr>
          <w:rFonts w:ascii="Arial" w:hAnsi="Arial" w:cs="Arial"/>
          <w:sz w:val="22"/>
          <w:szCs w:val="22"/>
        </w:rPr>
        <w:t xml:space="preserve">sub-prestataria. </w:t>
      </w:r>
      <w:r w:rsidR="00E13CDB" w:rsidRPr="00567D41">
        <w:rPr>
          <w:rFonts w:ascii="Arial" w:hAnsi="Arial" w:cs="Arial"/>
          <w:sz w:val="22"/>
          <w:szCs w:val="22"/>
        </w:rPr>
        <w:t>FONPLATA</w:t>
      </w:r>
      <w:r w:rsidRPr="00567D41">
        <w:rPr>
          <w:rFonts w:ascii="Arial" w:hAnsi="Arial" w:cs="Arial"/>
          <w:sz w:val="22"/>
          <w:szCs w:val="22"/>
        </w:rPr>
        <w:t xml:space="preserve"> coordinará y liderará en todo momento la entrega de esta información.</w:t>
      </w:r>
      <w:bookmarkEnd w:id="72"/>
      <w:r w:rsidRPr="00567D41">
        <w:rPr>
          <w:rFonts w:ascii="Arial" w:hAnsi="Arial" w:cs="Arial"/>
          <w:sz w:val="22"/>
          <w:szCs w:val="22"/>
        </w:rPr>
        <w:t xml:space="preserve"> </w:t>
      </w:r>
      <w:r w:rsidR="004C0EBE" w:rsidRPr="00567D41">
        <w:rPr>
          <w:rFonts w:ascii="Arial" w:hAnsi="Arial" w:cs="Arial"/>
          <w:sz w:val="22"/>
          <w:szCs w:val="22"/>
        </w:rPr>
        <w:t xml:space="preserve"> </w:t>
      </w:r>
    </w:p>
    <w:p w14:paraId="7259C607" w14:textId="60084892" w:rsidR="00AD4F7A" w:rsidRPr="00567D41" w:rsidRDefault="00AD4F7A" w:rsidP="00ED147C">
      <w:pPr>
        <w:pStyle w:val="subpar"/>
        <w:tabs>
          <w:tab w:val="clear" w:pos="2592"/>
        </w:tabs>
        <w:spacing w:before="20" w:after="20"/>
        <w:ind w:left="900" w:hanging="360"/>
        <w:rPr>
          <w:rFonts w:ascii="Arial" w:hAnsi="Arial" w:cs="Arial"/>
          <w:sz w:val="22"/>
          <w:szCs w:val="22"/>
        </w:rPr>
      </w:pPr>
      <w:bookmarkStart w:id="73" w:name="_Ref491349744"/>
      <w:r w:rsidRPr="00567D41">
        <w:rPr>
          <w:rFonts w:ascii="Arial" w:hAnsi="Arial" w:cs="Arial"/>
          <w:b/>
          <w:sz w:val="22"/>
          <w:szCs w:val="22"/>
        </w:rPr>
        <w:t>El derecho de suspender desembolsos</w:t>
      </w:r>
      <w:r w:rsidRPr="00567D41">
        <w:rPr>
          <w:rFonts w:ascii="Arial" w:hAnsi="Arial" w:cs="Arial"/>
          <w:sz w:val="22"/>
          <w:szCs w:val="22"/>
        </w:rPr>
        <w:t xml:space="preserve">. </w:t>
      </w:r>
      <w:r w:rsidR="00E13CDB" w:rsidRPr="00567D41">
        <w:rPr>
          <w:rFonts w:ascii="Arial" w:hAnsi="Arial" w:cs="Arial"/>
          <w:sz w:val="22"/>
          <w:szCs w:val="22"/>
          <w:lang w:val="es-MX"/>
        </w:rPr>
        <w:t>El Organismo Ejecutor (OE) del programa (FONPLATA), a través de la Unidad Coordinadora de Alianzas Estratégicas (UCAE)</w:t>
      </w:r>
      <w:r w:rsidR="00E13CDB" w:rsidRPr="00567D41">
        <w:rPr>
          <w:rFonts w:ascii="Arial" w:hAnsi="Arial" w:cs="Arial"/>
          <w:sz w:val="22"/>
          <w:szCs w:val="22"/>
        </w:rPr>
        <w:t xml:space="preserve">, </w:t>
      </w:r>
      <w:r w:rsidR="00203C40" w:rsidRPr="00567D41">
        <w:rPr>
          <w:rFonts w:ascii="Arial" w:hAnsi="Arial" w:cs="Arial"/>
          <w:sz w:val="22"/>
          <w:szCs w:val="22"/>
        </w:rPr>
        <w:t>l</w:t>
      </w:r>
      <w:r w:rsidRPr="00567D41">
        <w:rPr>
          <w:rFonts w:ascii="Arial" w:hAnsi="Arial" w:cs="Arial"/>
          <w:sz w:val="22"/>
          <w:szCs w:val="22"/>
        </w:rPr>
        <w:t xml:space="preserve">as instituciones </w:t>
      </w:r>
      <w:r w:rsidR="00E13CDB" w:rsidRPr="00567D41">
        <w:rPr>
          <w:rFonts w:ascii="Arial" w:hAnsi="Arial" w:cs="Arial"/>
          <w:sz w:val="22"/>
          <w:szCs w:val="22"/>
        </w:rPr>
        <w:t>de segundo piso a través de las cuales FONPLATA traspase recursos y las respectivas intermediarias financieras contrapartes,</w:t>
      </w:r>
      <w:r w:rsidRPr="00567D41">
        <w:rPr>
          <w:rFonts w:ascii="Arial" w:hAnsi="Arial" w:cs="Arial"/>
          <w:sz w:val="22"/>
          <w:szCs w:val="22"/>
        </w:rPr>
        <w:t xml:space="preserve"> cuenta</w:t>
      </w:r>
      <w:r w:rsidR="00E13CDB" w:rsidRPr="00567D41">
        <w:rPr>
          <w:rFonts w:ascii="Arial" w:hAnsi="Arial" w:cs="Arial"/>
          <w:sz w:val="22"/>
          <w:szCs w:val="22"/>
        </w:rPr>
        <w:t>n</w:t>
      </w:r>
      <w:r w:rsidRPr="00567D41">
        <w:rPr>
          <w:rFonts w:ascii="Arial" w:hAnsi="Arial" w:cs="Arial"/>
          <w:sz w:val="22"/>
          <w:szCs w:val="22"/>
        </w:rPr>
        <w:t xml:space="preserve"> con el derecho en cualquier momento de la vida del crédito, a suspender los desembolsos y/o solicitar el vencimiento anticipado del sub–préstamo dentro del programa, si el sub–prestatario no cumple con sus obligaciones relacionadas con la utilización de los créditos, la limitación de destino de los recursos (listas de Activida</w:t>
      </w:r>
      <w:r w:rsidR="004A12E6">
        <w:rPr>
          <w:rFonts w:ascii="Arial" w:hAnsi="Arial" w:cs="Arial"/>
          <w:sz w:val="22"/>
          <w:szCs w:val="22"/>
        </w:rPr>
        <w:t xml:space="preserve">des Excluidas, Anexo 1; y </w:t>
      </w:r>
      <w:r w:rsidR="004A12E6">
        <w:rPr>
          <w:rFonts w:ascii="Arial" w:hAnsi="Arial" w:cs="Arial"/>
          <w:sz w:val="22"/>
          <w:szCs w:val="22"/>
        </w:rPr>
        <w:lastRenderedPageBreak/>
        <w:t>Socio</w:t>
      </w:r>
      <w:r w:rsidR="004A12E6">
        <w:rPr>
          <w:rFonts w:ascii="Arial" w:hAnsi="Arial" w:cs="Arial"/>
          <w:sz w:val="22"/>
          <w:szCs w:val="22"/>
        </w:rPr>
        <w:noBreakHyphen/>
      </w:r>
      <w:r w:rsidRPr="00567D41">
        <w:rPr>
          <w:rFonts w:ascii="Arial" w:hAnsi="Arial" w:cs="Arial"/>
          <w:sz w:val="22"/>
          <w:szCs w:val="22"/>
        </w:rPr>
        <w:t xml:space="preserve">ambientalmente Elegibles, Anexo 2), el desempeño socio-ambiental, el derecho de inspección y la obligación de entrega de información. En estos casos. </w:t>
      </w:r>
      <w:r w:rsidR="00203C40" w:rsidRPr="00567D41">
        <w:rPr>
          <w:rFonts w:ascii="Arial" w:hAnsi="Arial" w:cs="Arial"/>
          <w:sz w:val="22"/>
          <w:szCs w:val="22"/>
        </w:rPr>
        <w:t>FONPLATA</w:t>
      </w:r>
      <w:r w:rsidRPr="00567D41">
        <w:rPr>
          <w:rFonts w:ascii="Arial" w:hAnsi="Arial" w:cs="Arial"/>
          <w:sz w:val="22"/>
          <w:szCs w:val="22"/>
        </w:rPr>
        <w:t xml:space="preserve"> procederá de inmediato a reemplazar de la cartera del programa cualquier sub-préstamo que caiga en incumplimiento por las razones previamente aludidas.</w:t>
      </w:r>
      <w:bookmarkEnd w:id="73"/>
    </w:p>
    <w:p w14:paraId="790EFF3D" w14:textId="3CE52BC3" w:rsidR="00E435A8" w:rsidRDefault="00AD4F7A" w:rsidP="00ED147C">
      <w:pPr>
        <w:pStyle w:val="subpar"/>
        <w:tabs>
          <w:tab w:val="clear" w:pos="2592"/>
        </w:tabs>
        <w:spacing w:before="20" w:after="20"/>
        <w:ind w:left="900" w:hanging="360"/>
        <w:rPr>
          <w:rFonts w:ascii="Arial" w:hAnsi="Arial" w:cs="Arial"/>
          <w:sz w:val="22"/>
          <w:szCs w:val="22"/>
        </w:rPr>
      </w:pPr>
      <w:r w:rsidRPr="00567D41">
        <w:rPr>
          <w:rFonts w:ascii="Arial" w:hAnsi="Arial" w:cs="Arial"/>
          <w:b/>
          <w:sz w:val="22"/>
          <w:szCs w:val="22"/>
        </w:rPr>
        <w:t>Garantías.</w:t>
      </w:r>
      <w:r w:rsidRPr="00567D41">
        <w:rPr>
          <w:rFonts w:ascii="Arial" w:hAnsi="Arial" w:cs="Arial"/>
          <w:sz w:val="22"/>
          <w:szCs w:val="22"/>
        </w:rPr>
        <w:t xml:space="preserve"> La constitución por parte de</w:t>
      </w:r>
      <w:r w:rsidR="00203C40" w:rsidRPr="00567D41">
        <w:rPr>
          <w:rFonts w:ascii="Arial" w:hAnsi="Arial" w:cs="Arial"/>
          <w:sz w:val="22"/>
          <w:szCs w:val="22"/>
        </w:rPr>
        <w:t xml:space="preserve"> los </w:t>
      </w:r>
      <w:r w:rsidRPr="00567D41">
        <w:rPr>
          <w:rFonts w:ascii="Arial" w:hAnsi="Arial" w:cs="Arial"/>
          <w:sz w:val="22"/>
          <w:szCs w:val="22"/>
        </w:rPr>
        <w:t>sub-prestatario</w:t>
      </w:r>
      <w:r w:rsidR="00203C40" w:rsidRPr="00567D41">
        <w:rPr>
          <w:rFonts w:ascii="Arial" w:hAnsi="Arial" w:cs="Arial"/>
          <w:sz w:val="22"/>
          <w:szCs w:val="22"/>
        </w:rPr>
        <w:t xml:space="preserve">s y </w:t>
      </w:r>
      <w:r w:rsidR="00203C40" w:rsidRPr="00ED147C">
        <w:rPr>
          <w:rFonts w:ascii="Arial" w:hAnsi="Arial" w:cs="Arial"/>
          <w:sz w:val="22"/>
          <w:szCs w:val="22"/>
          <w:lang w:val="es-MX"/>
        </w:rPr>
        <w:t>beneficiarios</w:t>
      </w:r>
      <w:r w:rsidR="00203C40" w:rsidRPr="00567D41">
        <w:rPr>
          <w:rFonts w:ascii="Arial" w:hAnsi="Arial" w:cs="Arial"/>
          <w:sz w:val="22"/>
          <w:szCs w:val="22"/>
        </w:rPr>
        <w:t xml:space="preserve"> </w:t>
      </w:r>
      <w:r w:rsidR="004A12E6" w:rsidRPr="00567D41">
        <w:rPr>
          <w:rFonts w:ascii="Arial" w:hAnsi="Arial" w:cs="Arial"/>
          <w:sz w:val="22"/>
          <w:szCs w:val="22"/>
        </w:rPr>
        <w:t>finales</w:t>
      </w:r>
      <w:r w:rsidRPr="00567D41">
        <w:rPr>
          <w:rFonts w:ascii="Arial" w:hAnsi="Arial" w:cs="Arial"/>
          <w:sz w:val="22"/>
          <w:szCs w:val="22"/>
        </w:rPr>
        <w:t xml:space="preserve"> de garantías suficientes</w:t>
      </w:r>
      <w:r w:rsidR="00203C40" w:rsidRPr="00567D41">
        <w:rPr>
          <w:rFonts w:ascii="Arial" w:hAnsi="Arial" w:cs="Arial"/>
          <w:sz w:val="22"/>
          <w:szCs w:val="22"/>
        </w:rPr>
        <w:t xml:space="preserve"> será responsabilidad única de FONPLATA</w:t>
      </w:r>
      <w:r w:rsidRPr="00567D41">
        <w:rPr>
          <w:rFonts w:ascii="Arial" w:hAnsi="Arial" w:cs="Arial"/>
          <w:sz w:val="22"/>
          <w:szCs w:val="22"/>
        </w:rPr>
        <w:t>.</w:t>
      </w:r>
      <w:bookmarkStart w:id="74" w:name="_Toc389662674"/>
      <w:bookmarkStart w:id="75" w:name="_Toc389662828"/>
      <w:bookmarkStart w:id="76" w:name="_Toc389662946"/>
      <w:bookmarkStart w:id="77" w:name="_Toc389662991"/>
      <w:bookmarkStart w:id="78" w:name="_Toc389663033"/>
      <w:bookmarkStart w:id="79" w:name="_Toc389663305"/>
      <w:bookmarkStart w:id="80" w:name="_Toc389662675"/>
      <w:bookmarkStart w:id="81" w:name="_Toc389662829"/>
      <w:bookmarkStart w:id="82" w:name="_Toc389662947"/>
      <w:bookmarkStart w:id="83" w:name="_Toc389662992"/>
      <w:bookmarkStart w:id="84" w:name="_Toc389663034"/>
      <w:bookmarkStart w:id="85" w:name="_Toc389663306"/>
      <w:bookmarkStart w:id="86" w:name="_Toc389662676"/>
      <w:bookmarkStart w:id="87" w:name="_Toc389662830"/>
      <w:bookmarkStart w:id="88" w:name="_Toc389662948"/>
      <w:bookmarkStart w:id="89" w:name="_Toc389662993"/>
      <w:bookmarkStart w:id="90" w:name="_Toc389663035"/>
      <w:bookmarkStart w:id="91" w:name="_Toc389663307"/>
      <w:bookmarkStart w:id="92" w:name="_Toc389662679"/>
      <w:bookmarkStart w:id="93" w:name="_Toc389662833"/>
      <w:bookmarkStart w:id="94" w:name="_Toc389662951"/>
      <w:bookmarkStart w:id="95" w:name="_Toc389662996"/>
      <w:bookmarkStart w:id="96" w:name="_Toc389663038"/>
      <w:bookmarkStart w:id="97" w:name="_Toc389663310"/>
      <w:bookmarkStart w:id="98" w:name="_Toc198025803"/>
      <w:bookmarkStart w:id="99" w:name="_Toc198027199"/>
      <w:bookmarkStart w:id="100" w:name="_Toc207082518"/>
      <w:bookmarkStart w:id="101" w:name="_Toc207082551"/>
      <w:bookmarkStart w:id="102" w:name="_Toc198025805"/>
      <w:bookmarkStart w:id="103" w:name="_Toc198027201"/>
      <w:bookmarkStart w:id="104" w:name="_Toc198025807"/>
      <w:bookmarkStart w:id="105" w:name="_Toc198027203"/>
      <w:bookmarkStart w:id="106" w:name="_Toc370231935"/>
      <w:bookmarkStart w:id="107" w:name="_Toc370231992"/>
      <w:bookmarkStart w:id="108" w:name="_Toc370304889"/>
      <w:bookmarkStart w:id="109" w:name="_Toc370231936"/>
      <w:bookmarkStart w:id="110" w:name="_Toc370231993"/>
      <w:bookmarkStart w:id="111" w:name="_Toc370304890"/>
      <w:bookmarkStart w:id="112" w:name="_Toc366853976"/>
      <w:bookmarkStart w:id="113" w:name="_Toc367091019"/>
      <w:bookmarkStart w:id="114" w:name="_Toc36711812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3ECCA94A" w14:textId="0C26AC24" w:rsidR="00E41D0B" w:rsidRPr="00361E64" w:rsidRDefault="00E41D0B" w:rsidP="00361E64">
      <w:pPr>
        <w:pStyle w:val="Paragraph"/>
        <w:tabs>
          <w:tab w:val="clear" w:pos="2736"/>
        </w:tabs>
        <w:ind w:left="540" w:hanging="540"/>
        <w:rPr>
          <w:rFonts w:ascii="Arial" w:hAnsi="Arial" w:cs="Arial"/>
          <w:b/>
          <w:sz w:val="22"/>
          <w:szCs w:val="22"/>
        </w:rPr>
      </w:pPr>
      <w:r w:rsidRPr="00361E64">
        <w:rPr>
          <w:rFonts w:ascii="Arial" w:hAnsi="Arial" w:cs="Arial"/>
          <w:b/>
          <w:sz w:val="22"/>
          <w:szCs w:val="22"/>
        </w:rPr>
        <w:t xml:space="preserve">Salvaguardias Macroeconómicas. </w:t>
      </w:r>
      <w:r w:rsidRPr="00361E64">
        <w:rPr>
          <w:rFonts w:ascii="Arial" w:hAnsi="Arial" w:cs="Arial"/>
          <w:sz w:val="22"/>
          <w:szCs w:val="22"/>
        </w:rPr>
        <w:t xml:space="preserve">De conformidad con la política y directrices operativas para la </w:t>
      </w:r>
      <w:r w:rsidRPr="00DD2863">
        <w:rPr>
          <w:rFonts w:ascii="Arial" w:hAnsi="Arial" w:cs="Arial"/>
          <w:sz w:val="22"/>
          <w:szCs w:val="22"/>
        </w:rPr>
        <w:t>implementación de las salvaguardias macroeconómicas del BID</w:t>
      </w:r>
      <w:r w:rsidR="00FE0DA0" w:rsidRPr="00DD2863">
        <w:rPr>
          <w:rFonts w:ascii="Arial" w:hAnsi="Arial" w:cs="Arial"/>
          <w:sz w:val="22"/>
          <w:szCs w:val="22"/>
        </w:rPr>
        <w:t xml:space="preserve"> </w:t>
      </w:r>
      <w:r w:rsidR="00FE0DA0" w:rsidRPr="00DD2863">
        <w:rPr>
          <w:rFonts w:ascii="Arial" w:hAnsi="Arial" w:cs="Arial"/>
          <w:sz w:val="22"/>
          <w:szCs w:val="22"/>
          <w:lang w:val="es-MX"/>
        </w:rPr>
        <w:t>(GN-2753-7)</w:t>
      </w:r>
      <w:r w:rsidRPr="00DD2863">
        <w:rPr>
          <w:rFonts w:ascii="Arial" w:hAnsi="Arial" w:cs="Arial"/>
          <w:sz w:val="22"/>
          <w:szCs w:val="22"/>
        </w:rPr>
        <w:t>,</w:t>
      </w:r>
      <w:r w:rsidR="00FC017B" w:rsidRPr="00DD2863">
        <w:rPr>
          <w:rFonts w:ascii="Arial" w:hAnsi="Arial" w:cs="Arial"/>
          <w:sz w:val="22"/>
          <w:szCs w:val="22"/>
        </w:rPr>
        <w:t xml:space="preserve"> estas no </w:t>
      </w:r>
      <w:r w:rsidR="00FC017B" w:rsidRPr="00DD2863">
        <w:rPr>
          <w:rFonts w:ascii="Arial" w:hAnsi="Arial" w:cs="Arial"/>
          <w:sz w:val="22"/>
          <w:szCs w:val="22"/>
          <w:lang w:val="es-MX"/>
        </w:rPr>
        <w:t>aplican a préstamos a instituciones de desarrollo regional</w:t>
      </w:r>
      <w:r w:rsidR="00542F69" w:rsidRPr="00DD2863">
        <w:rPr>
          <w:rFonts w:ascii="Arial" w:hAnsi="Arial" w:cs="Arial"/>
          <w:sz w:val="22"/>
          <w:szCs w:val="22"/>
          <w:lang w:val="es-MX"/>
        </w:rPr>
        <w:t>,</w:t>
      </w:r>
      <w:r w:rsidR="00FC017B" w:rsidRPr="00DD2863">
        <w:rPr>
          <w:rFonts w:ascii="Arial" w:hAnsi="Arial" w:cs="Arial"/>
          <w:sz w:val="22"/>
          <w:szCs w:val="22"/>
          <w:lang w:val="es-MX"/>
        </w:rPr>
        <w:t xml:space="preserve"> sino a los sub-préstamos fondeados con la presente operación</w:t>
      </w:r>
      <w:r w:rsidR="001C2A4E" w:rsidRPr="00DD2863">
        <w:rPr>
          <w:rFonts w:ascii="Arial" w:hAnsi="Arial" w:cs="Arial"/>
          <w:sz w:val="22"/>
          <w:szCs w:val="22"/>
          <w:lang w:val="es-MX"/>
        </w:rPr>
        <w:t xml:space="preserve"> aplicando las </w:t>
      </w:r>
      <w:r w:rsidR="001C2A4E" w:rsidRPr="00DD2863">
        <w:rPr>
          <w:rFonts w:ascii="Arial" w:hAnsi="Arial" w:cs="Arial"/>
          <w:sz w:val="22"/>
          <w:szCs w:val="22"/>
        </w:rPr>
        <w:t>Salvaguardas Macroeconómicas del BID de acuerdo a lo estipulado en el Documento AB-2990.</w:t>
      </w:r>
      <w:r w:rsidR="00DD2863">
        <w:rPr>
          <w:rFonts w:ascii="Arial" w:hAnsi="Arial" w:cs="Arial"/>
          <w:sz w:val="22"/>
          <w:szCs w:val="22"/>
        </w:rPr>
        <w:t xml:space="preserve"> </w:t>
      </w:r>
      <w:r w:rsidR="00FC017B" w:rsidRPr="00DD2863">
        <w:rPr>
          <w:rFonts w:ascii="Arial" w:hAnsi="Arial" w:cs="Arial"/>
          <w:sz w:val="22"/>
          <w:szCs w:val="22"/>
        </w:rPr>
        <w:t>E</w:t>
      </w:r>
      <w:r w:rsidRPr="00DD2863">
        <w:rPr>
          <w:rFonts w:ascii="Arial" w:hAnsi="Arial" w:cs="Arial"/>
          <w:sz w:val="22"/>
          <w:szCs w:val="22"/>
        </w:rPr>
        <w:t xml:space="preserve">n caso que un país </w:t>
      </w:r>
      <w:r w:rsidR="00542F69" w:rsidRPr="00DD2863">
        <w:rPr>
          <w:rFonts w:ascii="Arial" w:hAnsi="Arial" w:cs="Arial"/>
          <w:sz w:val="22"/>
          <w:szCs w:val="22"/>
        </w:rPr>
        <w:t xml:space="preserve">beneficiario de los sub-proyectos carezca de una </w:t>
      </w:r>
      <w:r w:rsidRPr="00DD2863">
        <w:rPr>
          <w:rFonts w:ascii="Arial" w:hAnsi="Arial" w:cs="Arial"/>
          <w:sz w:val="22"/>
          <w:szCs w:val="22"/>
        </w:rPr>
        <w:t>Evaluación Independiente de Condiciones Macroeconómicas (IAMC, por sus siglas en inglés)</w:t>
      </w:r>
      <w:r w:rsidR="00542F69" w:rsidRPr="00DD2863">
        <w:rPr>
          <w:rFonts w:ascii="Arial" w:hAnsi="Arial" w:cs="Arial"/>
          <w:sz w:val="22"/>
          <w:szCs w:val="22"/>
        </w:rPr>
        <w:t xml:space="preserve"> al momento de su aprobación</w:t>
      </w:r>
      <w:r w:rsidRPr="00DD2863">
        <w:rPr>
          <w:rFonts w:ascii="Arial" w:hAnsi="Arial" w:cs="Arial"/>
          <w:sz w:val="22"/>
          <w:szCs w:val="22"/>
        </w:rPr>
        <w:t xml:space="preserve">, FONPLATA deberá aplicar las siguientes restricciones al ritmo </w:t>
      </w:r>
      <w:r w:rsidR="00DD2863">
        <w:rPr>
          <w:rFonts w:ascii="Arial" w:hAnsi="Arial" w:cs="Arial"/>
          <w:sz w:val="22"/>
          <w:szCs w:val="22"/>
        </w:rPr>
        <w:t>de los desembolsos para los sub</w:t>
      </w:r>
      <w:r w:rsidR="00DD2863">
        <w:rPr>
          <w:rFonts w:ascii="Arial" w:hAnsi="Arial" w:cs="Arial"/>
          <w:sz w:val="22"/>
          <w:szCs w:val="22"/>
        </w:rPr>
        <w:noBreakHyphen/>
      </w:r>
      <w:r w:rsidRPr="00DD2863">
        <w:rPr>
          <w:rFonts w:ascii="Arial" w:hAnsi="Arial" w:cs="Arial"/>
          <w:sz w:val="22"/>
          <w:szCs w:val="22"/>
        </w:rPr>
        <w:t>préstamos</w:t>
      </w:r>
      <w:r w:rsidRPr="00DD2863">
        <w:rPr>
          <w:rFonts w:ascii="Arial" w:hAnsi="Arial" w:cs="Arial"/>
          <w:b/>
          <w:sz w:val="22"/>
          <w:szCs w:val="22"/>
        </w:rPr>
        <w:t xml:space="preserve">: </w:t>
      </w:r>
      <w:r w:rsidRPr="00DD2863">
        <w:rPr>
          <w:rFonts w:ascii="Arial" w:hAnsi="Arial" w:cs="Arial"/>
          <w:sz w:val="22"/>
          <w:szCs w:val="22"/>
          <w:lang w:val="es-MX"/>
        </w:rPr>
        <w:t>(i) en los primeros doce (12) meses, sólo se podrá desembolsar hasta un máximo del quince por ciento (15%) del monto total del sub-préstamo</w:t>
      </w:r>
      <w:r w:rsidR="00DD2863">
        <w:rPr>
          <w:rFonts w:ascii="Arial" w:hAnsi="Arial" w:cs="Arial"/>
          <w:sz w:val="22"/>
          <w:szCs w:val="22"/>
          <w:lang w:val="es-MX"/>
        </w:rPr>
        <w:t>; (ii) </w:t>
      </w:r>
      <w:r w:rsidRPr="00DD2863">
        <w:rPr>
          <w:rFonts w:ascii="Arial" w:hAnsi="Arial" w:cs="Arial"/>
          <w:sz w:val="22"/>
          <w:szCs w:val="22"/>
          <w:lang w:val="es-MX"/>
        </w:rPr>
        <w:t>en los primeros veinticuatro (24) meses, sólo se podrá desembolsar hasta un máximo del treinta por ciento (30%) del sub-préstamo; y (iii) en los primeros treinta y seis (36) meses, sólo</w:t>
      </w:r>
      <w:r w:rsidRPr="00361E64">
        <w:rPr>
          <w:rFonts w:ascii="Arial" w:hAnsi="Arial" w:cs="Arial"/>
          <w:sz w:val="22"/>
          <w:szCs w:val="22"/>
          <w:lang w:val="es-MX"/>
        </w:rPr>
        <w:t xml:space="preserve"> se podrá desembolsar hasta un máximo del cincuenta por ciento (50%) del monto total </w:t>
      </w:r>
      <w:r>
        <w:rPr>
          <w:rFonts w:ascii="Arial" w:hAnsi="Arial" w:cs="Arial"/>
          <w:sz w:val="22"/>
          <w:szCs w:val="22"/>
          <w:lang w:val="es-MX"/>
        </w:rPr>
        <w:t xml:space="preserve">del sub-préstamo. </w:t>
      </w:r>
    </w:p>
    <w:p w14:paraId="4B1F1E09" w14:textId="055FE41B" w:rsidR="00AE1E3A" w:rsidRDefault="00AE1E3A" w:rsidP="00361E64">
      <w:pPr>
        <w:pStyle w:val="Paragraph"/>
        <w:tabs>
          <w:tab w:val="clear" w:pos="2736"/>
        </w:tabs>
        <w:ind w:left="540" w:hanging="540"/>
        <w:rPr>
          <w:rFonts w:ascii="Arial" w:hAnsi="Arial" w:cs="Arial"/>
          <w:b/>
          <w:sz w:val="22"/>
          <w:szCs w:val="22"/>
        </w:rPr>
      </w:pPr>
      <w:r>
        <w:rPr>
          <w:rFonts w:ascii="Arial" w:hAnsi="Arial" w:cs="Arial"/>
          <w:b/>
          <w:sz w:val="22"/>
          <w:szCs w:val="22"/>
        </w:rPr>
        <w:t xml:space="preserve">Prácticas Prohibidas: </w:t>
      </w:r>
      <w:r>
        <w:rPr>
          <w:rFonts w:ascii="Arial" w:hAnsi="Arial" w:cs="Arial"/>
          <w:sz w:val="22"/>
          <w:szCs w:val="22"/>
        </w:rPr>
        <w:t xml:space="preserve">FONPLATA aplicará los procedimientos de sanciones del BID en los proyectos según lo establecido en el modelo de contrato de sub-préstamo acordado. </w:t>
      </w:r>
    </w:p>
    <w:p w14:paraId="19BB213A" w14:textId="77777777" w:rsidR="005F74A8" w:rsidRPr="00FD0EF4" w:rsidRDefault="005F74A8" w:rsidP="004A12E6">
      <w:pPr>
        <w:pStyle w:val="Chapter"/>
        <w:tabs>
          <w:tab w:val="clear" w:pos="1440"/>
        </w:tabs>
        <w:spacing w:before="120" w:after="120"/>
        <w:ind w:left="532" w:hanging="446"/>
        <w:rPr>
          <w:rFonts w:ascii="Arial" w:hAnsi="Arial" w:cs="Arial"/>
          <w:szCs w:val="24"/>
        </w:rPr>
      </w:pPr>
      <w:bookmarkStart w:id="115" w:name="_Toc491023257"/>
      <w:r w:rsidRPr="00FD0EF4">
        <w:rPr>
          <w:rFonts w:ascii="Arial" w:hAnsi="Arial" w:cs="Arial"/>
          <w:szCs w:val="24"/>
        </w:rPr>
        <w:t>Cesión de los Sub-Préstamos</w:t>
      </w:r>
      <w:bookmarkEnd w:id="115"/>
    </w:p>
    <w:p w14:paraId="3AF66F42" w14:textId="77777777" w:rsidR="008070F0" w:rsidRPr="00567D41" w:rsidRDefault="008070F0"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Personal: Asignación y Calificación:</w:t>
      </w:r>
      <w:r w:rsidRPr="00567D41">
        <w:rPr>
          <w:rFonts w:ascii="Arial" w:hAnsi="Arial" w:cs="Arial"/>
          <w:sz w:val="22"/>
          <w:szCs w:val="22"/>
        </w:rPr>
        <w:t xml:space="preserve"> </w:t>
      </w:r>
      <w:r w:rsidR="00203C40" w:rsidRPr="00567D41">
        <w:rPr>
          <w:rFonts w:ascii="Arial" w:hAnsi="Arial" w:cs="Arial"/>
          <w:sz w:val="22"/>
          <w:szCs w:val="22"/>
        </w:rPr>
        <w:t>FONPLATA</w:t>
      </w:r>
      <w:r w:rsidRPr="00567D41">
        <w:rPr>
          <w:rFonts w:ascii="Arial" w:hAnsi="Arial" w:cs="Arial"/>
          <w:sz w:val="22"/>
          <w:szCs w:val="22"/>
        </w:rPr>
        <w:t xml:space="preserve"> asignará personal para atender los aspectos ambientales y sociales de las operaciones y se asegurará que los empleados designados tengan la capacidad necesaria y reciban el entrenamiento </w:t>
      </w:r>
      <w:r w:rsidR="00203C40" w:rsidRPr="00567D41">
        <w:rPr>
          <w:rFonts w:ascii="Arial" w:hAnsi="Arial" w:cs="Arial"/>
          <w:sz w:val="22"/>
          <w:szCs w:val="22"/>
        </w:rPr>
        <w:t>necesario y suficiente</w:t>
      </w:r>
      <w:r w:rsidR="005F74A8" w:rsidRPr="00567D41">
        <w:rPr>
          <w:rFonts w:ascii="Arial" w:hAnsi="Arial" w:cs="Arial"/>
          <w:sz w:val="22"/>
          <w:szCs w:val="22"/>
        </w:rPr>
        <w:t>.</w:t>
      </w:r>
    </w:p>
    <w:p w14:paraId="1B1711DE" w14:textId="77777777" w:rsidR="008070F0" w:rsidRPr="00567D41" w:rsidRDefault="008070F0" w:rsidP="00ED147C">
      <w:pPr>
        <w:pStyle w:val="Paragraph"/>
        <w:tabs>
          <w:tab w:val="clear" w:pos="2736"/>
        </w:tabs>
        <w:ind w:left="540" w:hanging="540"/>
        <w:rPr>
          <w:rFonts w:ascii="Arial" w:hAnsi="Arial" w:cs="Arial"/>
          <w:sz w:val="22"/>
          <w:szCs w:val="22"/>
        </w:rPr>
      </w:pPr>
      <w:r w:rsidRPr="00567D41">
        <w:rPr>
          <w:rFonts w:ascii="Arial" w:hAnsi="Arial" w:cs="Arial"/>
          <w:b/>
          <w:sz w:val="22"/>
          <w:szCs w:val="22"/>
        </w:rPr>
        <w:t>Recursos:</w:t>
      </w:r>
      <w:r w:rsidRPr="00567D41">
        <w:rPr>
          <w:rFonts w:ascii="Arial" w:hAnsi="Arial" w:cs="Arial"/>
          <w:sz w:val="22"/>
          <w:szCs w:val="22"/>
        </w:rPr>
        <w:t xml:space="preserve"> </w:t>
      </w:r>
      <w:r w:rsidR="00926D2B" w:rsidRPr="00567D41">
        <w:rPr>
          <w:rFonts w:ascii="Arial" w:hAnsi="Arial" w:cs="Arial"/>
          <w:sz w:val="22"/>
          <w:szCs w:val="22"/>
        </w:rPr>
        <w:t>Dentro de la planeación trianual, FONPLATA</w:t>
      </w:r>
      <w:r w:rsidRPr="00567D41">
        <w:rPr>
          <w:rFonts w:ascii="Arial" w:hAnsi="Arial" w:cs="Arial"/>
          <w:sz w:val="22"/>
          <w:szCs w:val="22"/>
        </w:rPr>
        <w:t xml:space="preserve"> contemplará las necesidades de personal y recursos para apoyar la revisión de las operaciones que deben ser analizadas bajo criterios ambientales y sociales. </w:t>
      </w:r>
    </w:p>
    <w:p w14:paraId="5F1531C9" w14:textId="0ACB0774" w:rsidR="00FA548F" w:rsidRPr="00567D41" w:rsidRDefault="008070F0" w:rsidP="00ED147C">
      <w:pPr>
        <w:pStyle w:val="Paragraph"/>
        <w:tabs>
          <w:tab w:val="clear" w:pos="2736"/>
        </w:tabs>
        <w:ind w:left="540" w:hanging="540"/>
        <w:rPr>
          <w:rFonts w:ascii="Arial" w:hAnsi="Arial" w:cs="Arial"/>
          <w:sz w:val="22"/>
          <w:szCs w:val="22"/>
        </w:rPr>
      </w:pPr>
      <w:r w:rsidRPr="00567D41">
        <w:rPr>
          <w:rFonts w:ascii="Arial" w:hAnsi="Arial" w:cs="Arial"/>
          <w:sz w:val="22"/>
          <w:szCs w:val="22"/>
        </w:rPr>
        <w:t xml:space="preserve">El informe de gestión ambiental y social de </w:t>
      </w:r>
      <w:r w:rsidR="00A3685F" w:rsidRPr="00567D41">
        <w:rPr>
          <w:rFonts w:ascii="Arial" w:hAnsi="Arial" w:cs="Arial"/>
          <w:sz w:val="22"/>
          <w:szCs w:val="22"/>
        </w:rPr>
        <w:t xml:space="preserve">FONPLATA </w:t>
      </w:r>
      <w:r w:rsidRPr="00567D41">
        <w:rPr>
          <w:rFonts w:ascii="Arial" w:hAnsi="Arial" w:cs="Arial"/>
          <w:sz w:val="22"/>
          <w:szCs w:val="22"/>
        </w:rPr>
        <w:t>al BID reportará los recursos empleados y las actividades de capacitación.</w:t>
      </w:r>
    </w:p>
    <w:p w14:paraId="39333A86" w14:textId="61984807" w:rsidR="00256626" w:rsidRPr="00567D41" w:rsidRDefault="00256626" w:rsidP="00431EEA">
      <w:pPr>
        <w:rPr>
          <w:rFonts w:ascii="Arial" w:hAnsi="Arial" w:cs="Arial"/>
          <w:sz w:val="22"/>
          <w:szCs w:val="22"/>
          <w:lang w:val="es-ES_tradnl"/>
        </w:rPr>
        <w:sectPr w:rsidR="00256626" w:rsidRPr="00567D41" w:rsidSect="00567D41">
          <w:type w:val="continuous"/>
          <w:pgSz w:w="12240" w:h="15840"/>
          <w:pgMar w:top="1440" w:right="1800" w:bottom="1440" w:left="1800" w:header="720" w:footer="720" w:gutter="0"/>
          <w:cols w:space="720"/>
          <w:titlePg/>
          <w:docGrid w:linePitch="272"/>
        </w:sectPr>
      </w:pPr>
      <w:bookmarkStart w:id="116" w:name="cap9_2"/>
      <w:bookmarkStart w:id="117" w:name="ESSectionPages"/>
      <w:bookmarkEnd w:id="116"/>
      <w:bookmarkEnd w:id="117"/>
    </w:p>
    <w:p w14:paraId="7D58E77D" w14:textId="77777777" w:rsidR="008070F0" w:rsidRPr="00FD0EF4" w:rsidRDefault="008070F0" w:rsidP="004A12E6">
      <w:pPr>
        <w:pStyle w:val="Chapter"/>
        <w:tabs>
          <w:tab w:val="clear" w:pos="1440"/>
        </w:tabs>
        <w:spacing w:before="120" w:after="120"/>
        <w:ind w:left="532" w:hanging="446"/>
        <w:rPr>
          <w:rFonts w:ascii="Arial" w:hAnsi="Arial" w:cs="Arial"/>
          <w:szCs w:val="24"/>
        </w:rPr>
      </w:pPr>
      <w:bookmarkStart w:id="118" w:name="_Toc491023258"/>
      <w:r w:rsidRPr="00FD0EF4">
        <w:rPr>
          <w:rFonts w:ascii="Arial" w:hAnsi="Arial" w:cs="Arial"/>
          <w:szCs w:val="24"/>
        </w:rPr>
        <w:t>Modificación de Disposiciones Legales y de Esta reglamento de Crédito</w:t>
      </w:r>
      <w:bookmarkEnd w:id="118"/>
    </w:p>
    <w:p w14:paraId="56B5AB2F" w14:textId="77777777" w:rsidR="008070F0" w:rsidRPr="00567D41" w:rsidRDefault="008070F0" w:rsidP="00ED147C">
      <w:pPr>
        <w:pStyle w:val="Paragraph"/>
        <w:tabs>
          <w:tab w:val="clear" w:pos="2736"/>
          <w:tab w:val="left" w:pos="540"/>
          <w:tab w:val="left" w:pos="630"/>
        </w:tabs>
        <w:ind w:left="540" w:hanging="540"/>
        <w:rPr>
          <w:rFonts w:ascii="Arial" w:hAnsi="Arial" w:cs="Arial"/>
          <w:sz w:val="22"/>
          <w:szCs w:val="22"/>
        </w:rPr>
      </w:pPr>
      <w:r w:rsidRPr="00567D41">
        <w:rPr>
          <w:rFonts w:ascii="Arial" w:hAnsi="Arial" w:cs="Arial"/>
          <w:sz w:val="22"/>
          <w:szCs w:val="22"/>
        </w:rPr>
        <w:t>Cualquier cambio material en el Reglamento de Crédito que se aplique al Programa deberá contar con el consentimiento por escrito del BID</w:t>
      </w:r>
      <w:r w:rsidR="00926D2B" w:rsidRPr="00567D41">
        <w:rPr>
          <w:rFonts w:ascii="Arial" w:hAnsi="Arial" w:cs="Arial"/>
          <w:sz w:val="22"/>
          <w:szCs w:val="22"/>
        </w:rPr>
        <w:t xml:space="preserve"> y deberá ser informado con 30 días hábiles de anticipación</w:t>
      </w:r>
      <w:r w:rsidRPr="00567D41">
        <w:rPr>
          <w:rFonts w:ascii="Arial" w:hAnsi="Arial" w:cs="Arial"/>
          <w:sz w:val="22"/>
          <w:szCs w:val="22"/>
        </w:rPr>
        <w:t>.</w:t>
      </w:r>
      <w:r w:rsidR="00926D2B" w:rsidRPr="00567D41">
        <w:rPr>
          <w:rFonts w:ascii="Arial" w:hAnsi="Arial" w:cs="Arial"/>
          <w:sz w:val="22"/>
          <w:szCs w:val="22"/>
        </w:rPr>
        <w:t xml:space="preserve"> Igualmente, FONPLATA deberá demostrar que tiene la capacidad de cumplir con los requisitos expresados anteriormente en su totalidad. </w:t>
      </w:r>
    </w:p>
    <w:p w14:paraId="1274FED2" w14:textId="77777777" w:rsidR="009231F9" w:rsidRPr="004A12E6" w:rsidRDefault="00CE6907" w:rsidP="00E625AF">
      <w:pPr>
        <w:jc w:val="center"/>
        <w:rPr>
          <w:rFonts w:ascii="Arial" w:hAnsi="Arial" w:cs="Arial"/>
          <w:b/>
          <w:sz w:val="22"/>
          <w:szCs w:val="22"/>
          <w:u w:val="single"/>
          <w:lang w:val="es-ES_tradnl"/>
        </w:rPr>
      </w:pPr>
      <w:r w:rsidRPr="00567D41">
        <w:rPr>
          <w:rFonts w:ascii="Arial" w:hAnsi="Arial" w:cs="Arial"/>
          <w:sz w:val="22"/>
          <w:szCs w:val="22"/>
        </w:rPr>
        <w:br w:type="page"/>
      </w:r>
      <w:r w:rsidR="009231F9" w:rsidRPr="004A12E6">
        <w:rPr>
          <w:rFonts w:ascii="Arial" w:hAnsi="Arial" w:cs="Arial"/>
          <w:b/>
          <w:sz w:val="22"/>
          <w:szCs w:val="22"/>
          <w:u w:val="single"/>
          <w:lang w:val="es-ES_tradnl"/>
        </w:rPr>
        <w:lastRenderedPageBreak/>
        <w:t>ANEXOS</w:t>
      </w:r>
    </w:p>
    <w:p w14:paraId="2D60827A" w14:textId="77777777" w:rsidR="00E625AF" w:rsidRPr="00567D41" w:rsidRDefault="00E625AF" w:rsidP="00E625AF">
      <w:pPr>
        <w:jc w:val="center"/>
        <w:rPr>
          <w:rFonts w:ascii="Arial" w:hAnsi="Arial" w:cs="Arial"/>
          <w:b/>
          <w:smallCaps/>
          <w:sz w:val="22"/>
          <w:szCs w:val="22"/>
          <w:lang w:val="es-ES_tradnl"/>
        </w:rPr>
      </w:pPr>
    </w:p>
    <w:p w14:paraId="6A7A4108" w14:textId="77777777" w:rsidR="008070F0" w:rsidRPr="00567D41" w:rsidRDefault="008070F0" w:rsidP="008070F0">
      <w:pPr>
        <w:jc w:val="center"/>
        <w:rPr>
          <w:rFonts w:ascii="Arial" w:hAnsi="Arial" w:cs="Arial"/>
          <w:b/>
          <w:sz w:val="22"/>
          <w:szCs w:val="22"/>
          <w:lang w:val="es-ES_tradnl"/>
        </w:rPr>
      </w:pPr>
      <w:bookmarkStart w:id="119" w:name="_Toc217379138"/>
      <w:r w:rsidRPr="00567D41">
        <w:rPr>
          <w:rFonts w:ascii="Arial" w:hAnsi="Arial" w:cs="Arial"/>
          <w:b/>
          <w:sz w:val="22"/>
          <w:szCs w:val="22"/>
          <w:lang w:val="es-ES_tradnl"/>
        </w:rPr>
        <w:t>ANEXO 1</w:t>
      </w:r>
    </w:p>
    <w:p w14:paraId="6F1DD161" w14:textId="77777777" w:rsidR="003F168A" w:rsidRPr="00567D41" w:rsidRDefault="003F168A" w:rsidP="003F168A">
      <w:pPr>
        <w:ind w:left="2160" w:hanging="2160"/>
        <w:jc w:val="center"/>
        <w:rPr>
          <w:rFonts w:ascii="Arial" w:hAnsi="Arial" w:cs="Arial"/>
          <w:b/>
          <w:sz w:val="22"/>
          <w:szCs w:val="22"/>
          <w:lang w:val="es-ES_tradnl"/>
        </w:rPr>
      </w:pPr>
      <w:r w:rsidRPr="00567D41">
        <w:rPr>
          <w:rFonts w:ascii="Arial" w:hAnsi="Arial" w:cs="Arial"/>
          <w:b/>
          <w:sz w:val="22"/>
          <w:szCs w:val="22"/>
          <w:lang w:val="es-ES_tradnl"/>
        </w:rPr>
        <w:t>LISTA DE EXCLUSIÓN AMBIENTAL</w:t>
      </w:r>
    </w:p>
    <w:p w14:paraId="5B805F77" w14:textId="77777777" w:rsidR="003F168A" w:rsidRPr="00567D41" w:rsidRDefault="003F168A" w:rsidP="003F168A">
      <w:pPr>
        <w:autoSpaceDE w:val="0"/>
        <w:autoSpaceDN w:val="0"/>
        <w:adjustRightInd w:val="0"/>
        <w:jc w:val="both"/>
        <w:rPr>
          <w:rStyle w:val="DeltaViewInsertion"/>
          <w:rFonts w:ascii="Arial" w:hAnsi="Arial" w:cs="Arial"/>
          <w:color w:val="000000"/>
          <w:sz w:val="22"/>
          <w:szCs w:val="22"/>
        </w:rPr>
      </w:pPr>
      <w:r w:rsidRPr="00567D41">
        <w:rPr>
          <w:rFonts w:ascii="Arial" w:hAnsi="Arial" w:cs="Arial"/>
          <w:sz w:val="22"/>
          <w:szCs w:val="22"/>
          <w:lang w:val="es-ES_tradnl"/>
        </w:rPr>
        <w:t>El BID no otorga financiamiento para proyectos ni compañías involucrados en la producción, comercio o uso de los productos, sustancias o actividades enunciados en la siguiente lista</w:t>
      </w:r>
      <w:r w:rsidRPr="00567D41">
        <w:rPr>
          <w:rStyle w:val="DeltaViewInsertion"/>
          <w:rFonts w:ascii="Arial" w:hAnsi="Arial" w:cs="Arial"/>
          <w:color w:val="000000"/>
          <w:sz w:val="22"/>
          <w:szCs w:val="22"/>
          <w:lang w:val="es-ES_tradnl"/>
        </w:rPr>
        <w:t>:</w:t>
      </w:r>
    </w:p>
    <w:p w14:paraId="66DB30B8" w14:textId="77777777" w:rsidR="003F168A" w:rsidRPr="00567D41" w:rsidRDefault="003F168A" w:rsidP="003F168A">
      <w:pPr>
        <w:autoSpaceDE w:val="0"/>
        <w:autoSpaceDN w:val="0"/>
        <w:adjustRightInd w:val="0"/>
        <w:jc w:val="both"/>
        <w:rPr>
          <w:rFonts w:ascii="Arial" w:hAnsi="Arial" w:cs="Arial"/>
          <w:sz w:val="22"/>
          <w:szCs w:val="22"/>
          <w:lang w:val="es-CO"/>
        </w:rPr>
      </w:pPr>
    </w:p>
    <w:p w14:paraId="01E8F08B" w14:textId="77777777" w:rsidR="003F168A" w:rsidRPr="00567D41" w:rsidRDefault="003F168A" w:rsidP="00623E32">
      <w:pPr>
        <w:pStyle w:val="ListParagraph"/>
        <w:numPr>
          <w:ilvl w:val="0"/>
          <w:numId w:val="7"/>
        </w:numPr>
        <w:autoSpaceDE w:val="0"/>
        <w:autoSpaceDN w:val="0"/>
        <w:adjustRightInd w:val="0"/>
        <w:jc w:val="both"/>
        <w:rPr>
          <w:rFonts w:ascii="Arial" w:hAnsi="Arial" w:cs="Arial"/>
          <w:sz w:val="22"/>
          <w:szCs w:val="22"/>
          <w:lang w:val="es-ES_tradnl"/>
        </w:rPr>
      </w:pPr>
      <w:r w:rsidRPr="00567D41">
        <w:rPr>
          <w:rFonts w:ascii="Arial" w:hAnsi="Arial" w:cs="Arial"/>
          <w:sz w:val="22"/>
          <w:szCs w:val="22"/>
          <w:lang w:val="es-CO"/>
        </w:rPr>
        <w:t>Los que sean ilegales conforme a las leyes o reglamentos del país receptor, o conforme a convenciones</w:t>
      </w:r>
      <w:r w:rsidRPr="00567D41">
        <w:rPr>
          <w:rFonts w:ascii="Arial" w:hAnsi="Arial" w:cs="Arial"/>
          <w:sz w:val="22"/>
          <w:szCs w:val="22"/>
          <w:lang w:val="es-ES_tradnl"/>
        </w:rPr>
        <w:t xml:space="preserve"> y tratados internacionales ratificados por éste.</w:t>
      </w:r>
      <w:bookmarkStart w:id="120" w:name="_DV_M381"/>
      <w:bookmarkEnd w:id="120"/>
    </w:p>
    <w:p w14:paraId="6060B4F9" w14:textId="77777777" w:rsidR="003F168A" w:rsidRPr="00567D41" w:rsidRDefault="003F168A" w:rsidP="00623E32">
      <w:pPr>
        <w:numPr>
          <w:ilvl w:val="0"/>
          <w:numId w:val="5"/>
        </w:numPr>
        <w:autoSpaceDE w:val="0"/>
        <w:autoSpaceDN w:val="0"/>
        <w:adjustRightInd w:val="0"/>
        <w:rPr>
          <w:rFonts w:ascii="Arial" w:hAnsi="Arial" w:cs="Arial"/>
          <w:sz w:val="22"/>
          <w:szCs w:val="22"/>
          <w:lang w:val="en-US"/>
        </w:rPr>
      </w:pPr>
      <w:r w:rsidRPr="00567D41">
        <w:rPr>
          <w:rFonts w:ascii="Arial" w:hAnsi="Arial" w:cs="Arial"/>
          <w:sz w:val="22"/>
          <w:szCs w:val="22"/>
        </w:rPr>
        <w:t>Armas y municiones.</w:t>
      </w:r>
    </w:p>
    <w:p w14:paraId="790BA24D" w14:textId="77777777" w:rsidR="003F168A" w:rsidRPr="00567D41" w:rsidRDefault="003F168A" w:rsidP="00623E32">
      <w:pPr>
        <w:pStyle w:val="BalloonText"/>
        <w:numPr>
          <w:ilvl w:val="0"/>
          <w:numId w:val="5"/>
        </w:numPr>
        <w:autoSpaceDE w:val="0"/>
        <w:autoSpaceDN w:val="0"/>
        <w:adjustRightInd w:val="0"/>
        <w:rPr>
          <w:rFonts w:ascii="Arial" w:hAnsi="Arial" w:cs="Arial"/>
          <w:sz w:val="22"/>
          <w:szCs w:val="22"/>
          <w:lang w:val="es-ES"/>
        </w:rPr>
      </w:pPr>
      <w:r w:rsidRPr="00567D41">
        <w:rPr>
          <w:rFonts w:ascii="Arial" w:hAnsi="Arial" w:cs="Arial"/>
          <w:sz w:val="22"/>
          <w:szCs w:val="22"/>
          <w:lang w:val="es-ES"/>
        </w:rPr>
        <w:t>Tabaco.</w:t>
      </w:r>
      <w:r w:rsidRPr="00567D41">
        <w:rPr>
          <w:rStyle w:val="FootnoteReference"/>
          <w:rFonts w:ascii="Arial" w:hAnsi="Arial" w:cs="Arial"/>
          <w:sz w:val="22"/>
          <w:szCs w:val="22"/>
          <w:lang w:val="es-ES"/>
        </w:rPr>
        <w:footnoteReference w:id="6"/>
      </w:r>
    </w:p>
    <w:p w14:paraId="4E5E5FC1" w14:textId="77777777" w:rsidR="003F168A" w:rsidRPr="00567D41" w:rsidRDefault="003F168A" w:rsidP="00623E32">
      <w:pPr>
        <w:pStyle w:val="BalloonText"/>
        <w:numPr>
          <w:ilvl w:val="0"/>
          <w:numId w:val="5"/>
        </w:numPr>
        <w:autoSpaceDE w:val="0"/>
        <w:autoSpaceDN w:val="0"/>
        <w:adjustRightInd w:val="0"/>
        <w:rPr>
          <w:rFonts w:ascii="Arial" w:hAnsi="Arial" w:cs="Arial"/>
          <w:sz w:val="22"/>
          <w:szCs w:val="22"/>
          <w:lang w:val="es-ES"/>
        </w:rPr>
      </w:pPr>
      <w:r w:rsidRPr="00567D41">
        <w:rPr>
          <w:rFonts w:ascii="Arial" w:hAnsi="Arial" w:cs="Arial"/>
          <w:sz w:val="22"/>
          <w:szCs w:val="22"/>
          <w:lang w:val="es-ES"/>
        </w:rPr>
        <w:t>Juegos de azar, casinos y empresas equivalentes.</w:t>
      </w:r>
      <w:r w:rsidRPr="00567D41">
        <w:rPr>
          <w:rStyle w:val="FootnoteReference"/>
          <w:rFonts w:ascii="Arial" w:hAnsi="Arial" w:cs="Arial"/>
          <w:sz w:val="22"/>
          <w:szCs w:val="22"/>
          <w:lang w:val="es-ES"/>
        </w:rPr>
        <w:footnoteReference w:id="7"/>
      </w:r>
    </w:p>
    <w:p w14:paraId="158C4BA7" w14:textId="77777777" w:rsidR="003F168A" w:rsidRPr="00567D41" w:rsidRDefault="003F168A" w:rsidP="00623E32">
      <w:pPr>
        <w:pStyle w:val="BalloonText"/>
        <w:widowControl w:val="0"/>
        <w:numPr>
          <w:ilvl w:val="0"/>
          <w:numId w:val="5"/>
        </w:numPr>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Animales y plantas silvestres o productos derivados de ellos reglamentados conforme a la Convención sobre el Comercio Internacional de Especies Amenazadas de Fauna y Flora Silvestres (CITES).</w:t>
      </w:r>
      <w:r w:rsidRPr="00567D41">
        <w:rPr>
          <w:rStyle w:val="FootnoteReference"/>
          <w:rFonts w:ascii="Arial" w:hAnsi="Arial" w:cs="Arial"/>
          <w:sz w:val="22"/>
          <w:szCs w:val="22"/>
          <w:lang w:val="es-ES"/>
        </w:rPr>
        <w:footnoteReference w:id="8"/>
      </w:r>
    </w:p>
    <w:p w14:paraId="423F05A8" w14:textId="77777777" w:rsidR="003F168A" w:rsidRPr="00567D41" w:rsidRDefault="003F168A" w:rsidP="00623E32">
      <w:pPr>
        <w:pStyle w:val="BalloonText"/>
        <w:numPr>
          <w:ilvl w:val="0"/>
          <w:numId w:val="5"/>
        </w:numPr>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Materiales radioactivos.</w:t>
      </w:r>
      <w:r w:rsidRPr="00567D41">
        <w:rPr>
          <w:rStyle w:val="FootnoteReference"/>
          <w:rFonts w:ascii="Arial" w:hAnsi="Arial" w:cs="Arial"/>
          <w:sz w:val="22"/>
          <w:szCs w:val="22"/>
          <w:lang w:val="es-ES"/>
        </w:rPr>
        <w:footnoteReference w:id="9"/>
      </w:r>
    </w:p>
    <w:p w14:paraId="06C8DC85" w14:textId="77777777" w:rsidR="003F168A" w:rsidRPr="00567D41" w:rsidRDefault="003F168A" w:rsidP="00623E32">
      <w:pPr>
        <w:pStyle w:val="BalloonText"/>
        <w:numPr>
          <w:ilvl w:val="0"/>
          <w:numId w:val="5"/>
        </w:numPr>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Fibras de amianto no aglutinado.</w:t>
      </w:r>
      <w:r w:rsidRPr="00567D41">
        <w:rPr>
          <w:rStyle w:val="FootnoteReference"/>
          <w:rFonts w:ascii="Arial" w:hAnsi="Arial" w:cs="Arial"/>
          <w:sz w:val="22"/>
          <w:szCs w:val="22"/>
          <w:lang w:val="es-ES"/>
        </w:rPr>
        <w:footnoteReference w:id="10"/>
      </w:r>
      <w:bookmarkStart w:id="121" w:name="_DV_M388"/>
      <w:bookmarkStart w:id="122" w:name="_DV_M389"/>
      <w:bookmarkEnd w:id="121"/>
      <w:bookmarkEnd w:id="122"/>
    </w:p>
    <w:p w14:paraId="62C08FAA" w14:textId="77777777" w:rsidR="003F168A" w:rsidRPr="00567D41" w:rsidRDefault="003F168A" w:rsidP="00623E32">
      <w:pPr>
        <w:pStyle w:val="BalloonText"/>
        <w:numPr>
          <w:ilvl w:val="0"/>
          <w:numId w:val="5"/>
        </w:numPr>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Proyectos u operaciones forestales en áreas frágiles o ambientalmente sensibles, que no cuenten con el plan de manejo forestal y el permiso ambiental aprobado.</w:t>
      </w:r>
    </w:p>
    <w:p w14:paraId="10545330" w14:textId="77777777" w:rsidR="003F168A" w:rsidRPr="00567D41" w:rsidRDefault="003F168A" w:rsidP="00623E32">
      <w:pPr>
        <w:pStyle w:val="BalloonText"/>
        <w:numPr>
          <w:ilvl w:val="0"/>
          <w:numId w:val="5"/>
        </w:numPr>
        <w:autoSpaceDE w:val="0"/>
        <w:autoSpaceDN w:val="0"/>
        <w:adjustRightInd w:val="0"/>
        <w:rPr>
          <w:rFonts w:ascii="Arial" w:hAnsi="Arial" w:cs="Arial"/>
          <w:sz w:val="22"/>
          <w:szCs w:val="22"/>
          <w:lang w:val="es-ES"/>
        </w:rPr>
      </w:pPr>
      <w:r w:rsidRPr="00567D41">
        <w:rPr>
          <w:rFonts w:ascii="Arial" w:hAnsi="Arial" w:cs="Arial"/>
          <w:sz w:val="22"/>
          <w:szCs w:val="22"/>
          <w:lang w:val="es-ES"/>
        </w:rPr>
        <w:t>Compuestos de bifenilo policlorado.</w:t>
      </w:r>
    </w:p>
    <w:p w14:paraId="0E081788" w14:textId="77777777" w:rsidR="003F168A" w:rsidRPr="00567D41" w:rsidRDefault="003F168A" w:rsidP="00623E32">
      <w:pPr>
        <w:pStyle w:val="BalloonText"/>
        <w:numPr>
          <w:ilvl w:val="0"/>
          <w:numId w:val="5"/>
        </w:numPr>
        <w:autoSpaceDE w:val="0"/>
        <w:autoSpaceDN w:val="0"/>
        <w:adjustRightInd w:val="0"/>
        <w:rPr>
          <w:rFonts w:ascii="Arial" w:hAnsi="Arial" w:cs="Arial"/>
          <w:sz w:val="22"/>
          <w:szCs w:val="22"/>
          <w:lang w:val="es-ES"/>
        </w:rPr>
      </w:pPr>
      <w:r w:rsidRPr="00567D41">
        <w:rPr>
          <w:rFonts w:ascii="Arial" w:hAnsi="Arial" w:cs="Arial"/>
          <w:sz w:val="22"/>
          <w:szCs w:val="22"/>
          <w:lang w:val="es-ES"/>
        </w:rPr>
        <w:t>Productos farmacéuticos sujetos a eliminación gradual o prohibición internacional.</w:t>
      </w:r>
      <w:r w:rsidRPr="00567D41">
        <w:rPr>
          <w:rStyle w:val="FootnoteReference"/>
          <w:rFonts w:ascii="Arial" w:hAnsi="Arial" w:cs="Arial"/>
          <w:sz w:val="22"/>
          <w:szCs w:val="22"/>
          <w:lang w:val="es-ES"/>
        </w:rPr>
        <w:footnoteReference w:id="11"/>
      </w:r>
    </w:p>
    <w:p w14:paraId="677B6DA2" w14:textId="77777777" w:rsidR="003F168A" w:rsidRPr="00567D41" w:rsidRDefault="003F168A" w:rsidP="00623E32">
      <w:pPr>
        <w:pStyle w:val="BalloonText"/>
        <w:numPr>
          <w:ilvl w:val="0"/>
          <w:numId w:val="5"/>
        </w:numPr>
        <w:autoSpaceDE w:val="0"/>
        <w:autoSpaceDN w:val="0"/>
        <w:adjustRightInd w:val="0"/>
        <w:rPr>
          <w:rFonts w:ascii="Arial" w:hAnsi="Arial" w:cs="Arial"/>
          <w:sz w:val="22"/>
          <w:szCs w:val="22"/>
          <w:lang w:val="es-ES"/>
        </w:rPr>
      </w:pPr>
      <w:r w:rsidRPr="00567D41">
        <w:rPr>
          <w:rFonts w:ascii="Arial" w:hAnsi="Arial" w:cs="Arial"/>
          <w:sz w:val="22"/>
          <w:szCs w:val="22"/>
          <w:lang w:val="es-ES"/>
        </w:rPr>
        <w:t>Pesticidas y herbicidas sujetos a eliminación gradual o prohibición internacional.</w:t>
      </w:r>
      <w:r w:rsidRPr="00567D41">
        <w:rPr>
          <w:rFonts w:ascii="Arial" w:hAnsi="Arial" w:cs="Arial"/>
          <w:sz w:val="22"/>
          <w:szCs w:val="22"/>
          <w:vertAlign w:val="superscript"/>
        </w:rPr>
        <w:footnoteReference w:id="12"/>
      </w:r>
    </w:p>
    <w:p w14:paraId="0529C6A8" w14:textId="77777777" w:rsidR="003F168A" w:rsidRPr="00567D41" w:rsidRDefault="003F168A" w:rsidP="00623E32">
      <w:pPr>
        <w:pStyle w:val="BalloonText"/>
        <w:numPr>
          <w:ilvl w:val="0"/>
          <w:numId w:val="5"/>
        </w:numPr>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Sustancias que agotan la capa de ozono sujetas a eliminación gradual internacional.</w:t>
      </w:r>
      <w:r w:rsidRPr="00567D41">
        <w:rPr>
          <w:rFonts w:ascii="Arial" w:hAnsi="Arial" w:cs="Arial"/>
          <w:sz w:val="22"/>
          <w:szCs w:val="22"/>
          <w:vertAlign w:val="superscript"/>
        </w:rPr>
        <w:footnoteReference w:id="13"/>
      </w:r>
    </w:p>
    <w:p w14:paraId="2EB6D69A" w14:textId="77777777" w:rsidR="003F168A" w:rsidRPr="00567D41" w:rsidRDefault="003F168A" w:rsidP="00623E32">
      <w:pPr>
        <w:pStyle w:val="BalloonText"/>
        <w:numPr>
          <w:ilvl w:val="0"/>
          <w:numId w:val="5"/>
        </w:numPr>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Pesca en el entorno marítimo con redes de arrastre superiores a 2,5 km de longitud.</w:t>
      </w:r>
      <w:bookmarkStart w:id="123" w:name="_DV_M396"/>
      <w:bookmarkEnd w:id="123"/>
    </w:p>
    <w:p w14:paraId="375394EF" w14:textId="77777777" w:rsidR="003F168A" w:rsidRPr="00567D41" w:rsidRDefault="003F168A" w:rsidP="00623E32">
      <w:pPr>
        <w:pStyle w:val="BalloonText"/>
        <w:numPr>
          <w:ilvl w:val="0"/>
          <w:numId w:val="6"/>
        </w:numPr>
        <w:tabs>
          <w:tab w:val="num" w:pos="1080"/>
        </w:tabs>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Movimientos transfronterizos de desechos y productos de desecho,</w:t>
      </w:r>
      <w:r w:rsidRPr="00567D41">
        <w:rPr>
          <w:rFonts w:ascii="Arial" w:hAnsi="Arial" w:cs="Arial"/>
          <w:sz w:val="22"/>
          <w:szCs w:val="22"/>
          <w:vertAlign w:val="superscript"/>
        </w:rPr>
        <w:footnoteReference w:id="14"/>
      </w:r>
      <w:r w:rsidRPr="00567D41">
        <w:rPr>
          <w:rFonts w:ascii="Arial" w:hAnsi="Arial" w:cs="Arial"/>
          <w:sz w:val="22"/>
          <w:szCs w:val="22"/>
          <w:lang w:val="es-ES"/>
        </w:rPr>
        <w:t xml:space="preserve"> excepto desechos no peligrosos destinados a reciclaje.</w:t>
      </w:r>
    </w:p>
    <w:p w14:paraId="1C855723" w14:textId="77777777" w:rsidR="003F168A" w:rsidRPr="00567D41" w:rsidRDefault="003F168A" w:rsidP="00623E32">
      <w:pPr>
        <w:pStyle w:val="BalloonText"/>
        <w:numPr>
          <w:ilvl w:val="0"/>
          <w:numId w:val="6"/>
        </w:numPr>
        <w:tabs>
          <w:tab w:val="num" w:pos="1080"/>
        </w:tabs>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lastRenderedPageBreak/>
        <w:t>Contaminantes Orgánicos Persistentes.</w:t>
      </w:r>
      <w:r w:rsidRPr="00567D41">
        <w:rPr>
          <w:rFonts w:ascii="Arial" w:hAnsi="Arial" w:cs="Arial"/>
          <w:sz w:val="22"/>
          <w:szCs w:val="22"/>
          <w:vertAlign w:val="superscript"/>
        </w:rPr>
        <w:footnoteReference w:id="15"/>
      </w:r>
    </w:p>
    <w:p w14:paraId="426CAA0A" w14:textId="77777777" w:rsidR="003F168A" w:rsidRPr="00567D41" w:rsidRDefault="003F168A" w:rsidP="00623E32">
      <w:pPr>
        <w:pStyle w:val="BalloonText"/>
        <w:numPr>
          <w:ilvl w:val="0"/>
          <w:numId w:val="6"/>
        </w:numPr>
        <w:tabs>
          <w:tab w:val="num" w:pos="1080"/>
        </w:tabs>
        <w:autoSpaceDE w:val="0"/>
        <w:autoSpaceDN w:val="0"/>
        <w:adjustRightInd w:val="0"/>
        <w:jc w:val="both"/>
        <w:rPr>
          <w:rFonts w:ascii="Arial" w:hAnsi="Arial" w:cs="Arial"/>
          <w:sz w:val="22"/>
          <w:szCs w:val="22"/>
          <w:lang w:val="es-ES"/>
        </w:rPr>
      </w:pPr>
      <w:r w:rsidRPr="00567D41">
        <w:rPr>
          <w:rFonts w:ascii="Arial" w:hAnsi="Arial" w:cs="Arial"/>
          <w:sz w:val="22"/>
          <w:szCs w:val="22"/>
          <w:lang w:val="es-ES"/>
        </w:rPr>
        <w:t>Incumplimiento de los principios fundamentales de los trabajadores y de los derechos en el trabajo.</w:t>
      </w:r>
      <w:r w:rsidRPr="00567D41">
        <w:rPr>
          <w:rFonts w:ascii="Arial" w:hAnsi="Arial" w:cs="Arial"/>
          <w:sz w:val="22"/>
          <w:szCs w:val="22"/>
          <w:vertAlign w:val="superscript"/>
        </w:rPr>
        <w:footnoteReference w:id="16"/>
      </w:r>
    </w:p>
    <w:p w14:paraId="5DC410AE" w14:textId="77777777" w:rsidR="008070F0" w:rsidRPr="00567D41" w:rsidRDefault="008070F0" w:rsidP="003F168A">
      <w:pPr>
        <w:pStyle w:val="Paragraph"/>
        <w:numPr>
          <w:ilvl w:val="0"/>
          <w:numId w:val="0"/>
        </w:numPr>
        <w:tabs>
          <w:tab w:val="num" w:pos="2448"/>
        </w:tabs>
        <w:ind w:left="2736" w:hanging="1296"/>
        <w:rPr>
          <w:rFonts w:ascii="Arial" w:hAnsi="Arial" w:cs="Arial"/>
          <w:sz w:val="22"/>
          <w:szCs w:val="22"/>
          <w:lang w:val="es-ES"/>
        </w:rPr>
      </w:pPr>
    </w:p>
    <w:p w14:paraId="45C0D540" w14:textId="77777777" w:rsidR="008070F0" w:rsidRPr="00567D41" w:rsidRDefault="008070F0" w:rsidP="003469B4">
      <w:pPr>
        <w:jc w:val="center"/>
        <w:rPr>
          <w:rFonts w:ascii="Arial" w:hAnsi="Arial" w:cs="Arial"/>
          <w:b/>
          <w:sz w:val="22"/>
          <w:szCs w:val="22"/>
          <w:lang w:val="es-ES_tradnl"/>
        </w:rPr>
      </w:pPr>
      <w:r w:rsidRPr="00567D41">
        <w:rPr>
          <w:rFonts w:ascii="Arial" w:hAnsi="Arial" w:cs="Arial"/>
          <w:sz w:val="22"/>
          <w:szCs w:val="22"/>
          <w:lang w:val="es-ES_tradnl"/>
        </w:rPr>
        <w:br w:type="page"/>
      </w:r>
    </w:p>
    <w:p w14:paraId="11C1E3A0" w14:textId="77777777" w:rsidR="008070F0" w:rsidRPr="00567D41" w:rsidRDefault="003F168A" w:rsidP="008070F0">
      <w:pPr>
        <w:jc w:val="center"/>
        <w:rPr>
          <w:rFonts w:ascii="Arial" w:hAnsi="Arial" w:cs="Arial"/>
          <w:b/>
          <w:sz w:val="22"/>
          <w:szCs w:val="22"/>
          <w:lang w:val="pt-BR"/>
        </w:rPr>
      </w:pPr>
      <w:r w:rsidRPr="00567D41">
        <w:rPr>
          <w:rFonts w:ascii="Arial" w:hAnsi="Arial" w:cs="Arial"/>
          <w:b/>
          <w:sz w:val="22"/>
          <w:szCs w:val="22"/>
          <w:lang w:val="pt-BR"/>
        </w:rPr>
        <w:lastRenderedPageBreak/>
        <w:t>ANEXO II</w:t>
      </w:r>
    </w:p>
    <w:p w14:paraId="56462FC4" w14:textId="77777777" w:rsidR="008070F0" w:rsidRPr="00567D41" w:rsidRDefault="008070F0" w:rsidP="008070F0">
      <w:pPr>
        <w:jc w:val="center"/>
        <w:rPr>
          <w:rFonts w:ascii="Arial" w:hAnsi="Arial" w:cs="Arial"/>
          <w:b/>
          <w:sz w:val="22"/>
          <w:szCs w:val="22"/>
          <w:lang w:val="pt-BR"/>
        </w:rPr>
      </w:pPr>
    </w:p>
    <w:p w14:paraId="5DA34659" w14:textId="77777777" w:rsidR="008070F0" w:rsidRPr="00567D41" w:rsidRDefault="002E4C3C" w:rsidP="008070F0">
      <w:pPr>
        <w:jc w:val="center"/>
        <w:rPr>
          <w:rFonts w:ascii="Arial" w:hAnsi="Arial" w:cs="Arial"/>
          <w:b/>
          <w:sz w:val="22"/>
          <w:szCs w:val="22"/>
          <w:lang w:val="pt-BR"/>
        </w:rPr>
      </w:pPr>
      <w:r w:rsidRPr="00567D41">
        <w:rPr>
          <w:rFonts w:ascii="Arial" w:hAnsi="Arial" w:cs="Arial"/>
          <w:b/>
          <w:sz w:val="22"/>
          <w:szCs w:val="22"/>
          <w:lang w:val="pt-BR"/>
        </w:rPr>
        <w:t>Estratégia</w:t>
      </w:r>
      <w:r w:rsidR="003F168A" w:rsidRPr="00567D41">
        <w:rPr>
          <w:rFonts w:ascii="Arial" w:hAnsi="Arial" w:cs="Arial"/>
          <w:b/>
          <w:sz w:val="22"/>
          <w:szCs w:val="22"/>
          <w:lang w:val="pt-BR"/>
        </w:rPr>
        <w:t xml:space="preserve"> </w:t>
      </w:r>
      <w:r w:rsidRPr="00567D41">
        <w:rPr>
          <w:rFonts w:ascii="Arial" w:hAnsi="Arial" w:cs="Arial"/>
          <w:b/>
          <w:sz w:val="22"/>
          <w:szCs w:val="22"/>
          <w:lang w:val="pt-BR"/>
        </w:rPr>
        <w:t>socioambiental</w:t>
      </w:r>
      <w:r w:rsidR="003F168A" w:rsidRPr="00567D41">
        <w:rPr>
          <w:rFonts w:ascii="Arial" w:hAnsi="Arial" w:cs="Arial"/>
          <w:b/>
          <w:sz w:val="22"/>
          <w:szCs w:val="22"/>
          <w:lang w:val="pt-BR"/>
        </w:rPr>
        <w:t xml:space="preserve"> de</w:t>
      </w:r>
      <w:r w:rsidR="008070F0" w:rsidRPr="00567D41">
        <w:rPr>
          <w:rFonts w:ascii="Arial" w:hAnsi="Arial" w:cs="Arial"/>
          <w:b/>
          <w:sz w:val="22"/>
          <w:szCs w:val="22"/>
          <w:lang w:val="pt-BR"/>
        </w:rPr>
        <w:t xml:space="preserve"> </w:t>
      </w:r>
      <w:r w:rsidR="003469B4" w:rsidRPr="00567D41">
        <w:rPr>
          <w:rFonts w:ascii="Arial" w:hAnsi="Arial" w:cs="Arial"/>
          <w:b/>
          <w:sz w:val="22"/>
          <w:szCs w:val="22"/>
          <w:lang w:val="pt-BR"/>
        </w:rPr>
        <w:t>FONPLATA</w:t>
      </w:r>
      <w:r w:rsidR="008070F0" w:rsidRPr="00567D41">
        <w:rPr>
          <w:rFonts w:ascii="Arial" w:hAnsi="Arial" w:cs="Arial"/>
          <w:b/>
          <w:sz w:val="22"/>
          <w:szCs w:val="22"/>
          <w:lang w:val="pt-BR"/>
        </w:rPr>
        <w:t xml:space="preserve"> </w:t>
      </w:r>
    </w:p>
    <w:p w14:paraId="5BCE9D7F" w14:textId="77777777" w:rsidR="003F168A" w:rsidRPr="00567D41" w:rsidRDefault="003F168A" w:rsidP="008070F0">
      <w:pPr>
        <w:jc w:val="center"/>
        <w:rPr>
          <w:rFonts w:ascii="Arial" w:hAnsi="Arial" w:cs="Arial"/>
          <w:b/>
          <w:sz w:val="22"/>
          <w:szCs w:val="22"/>
          <w:lang w:val="pt-BR"/>
        </w:rPr>
      </w:pPr>
    </w:p>
    <w:p w14:paraId="207CF0D3" w14:textId="79E58695" w:rsidR="002E4C3C" w:rsidRPr="004A12E6" w:rsidRDefault="003104F1">
      <w:pPr>
        <w:rPr>
          <w:rFonts w:ascii="Arial" w:hAnsi="Arial" w:cs="Arial"/>
          <w:b/>
          <w:sz w:val="22"/>
          <w:szCs w:val="22"/>
          <w:lang w:val="es-ES_tradnl"/>
        </w:rPr>
      </w:pPr>
      <w:r>
        <w:rPr>
          <w:rFonts w:ascii="Arial" w:hAnsi="Arial" w:cs="Arial"/>
          <w:sz w:val="22"/>
          <w:szCs w:val="22"/>
          <w:lang w:val="es-ES_tradnl"/>
        </w:rPr>
        <w:t>R</w:t>
      </w:r>
      <w:r w:rsidR="004A12E6" w:rsidRPr="004A12E6">
        <w:rPr>
          <w:rFonts w:ascii="Arial" w:hAnsi="Arial" w:cs="Arial"/>
          <w:sz w:val="22"/>
          <w:szCs w:val="22"/>
          <w:lang w:val="es-ES_tradnl"/>
        </w:rPr>
        <w:t xml:space="preserve">eferirse al </w:t>
      </w:r>
      <w:r w:rsidR="004A12E6" w:rsidRPr="00782A89">
        <w:rPr>
          <w:rFonts w:ascii="Arial" w:hAnsi="Arial" w:cs="Arial"/>
          <w:sz w:val="22"/>
          <w:szCs w:val="22"/>
          <w:lang w:val="es-ES_tradnl"/>
        </w:rPr>
        <w:t xml:space="preserve">Informe de </w:t>
      </w:r>
      <w:r w:rsidR="004A12E6" w:rsidRPr="004A12E6">
        <w:rPr>
          <w:rFonts w:ascii="Arial" w:hAnsi="Arial" w:cs="Arial"/>
          <w:sz w:val="22"/>
          <w:szCs w:val="22"/>
          <w:lang w:val="es-ES_tradnl"/>
        </w:rPr>
        <w:t>Gestión Ambiental y Social (</w:t>
      </w:r>
      <w:hyperlink r:id="rId18" w:history="1">
        <w:r w:rsidR="004A12E6" w:rsidRPr="00104E04">
          <w:rPr>
            <w:rStyle w:val="Hyperlink"/>
            <w:rFonts w:ascii="Arial" w:hAnsi="Arial" w:cs="Arial"/>
            <w:sz w:val="22"/>
            <w:szCs w:val="22"/>
            <w:lang w:val="es-ES_tradnl"/>
          </w:rPr>
          <w:t>IGAS</w:t>
        </w:r>
      </w:hyperlink>
      <w:r w:rsidR="004A12E6" w:rsidRPr="004A12E6">
        <w:rPr>
          <w:rFonts w:ascii="Arial" w:hAnsi="Arial" w:cs="Arial"/>
          <w:sz w:val="22"/>
          <w:szCs w:val="22"/>
          <w:lang w:val="es-ES_tradnl"/>
        </w:rPr>
        <w:t>)</w:t>
      </w:r>
      <w:r w:rsidR="004A12E6">
        <w:rPr>
          <w:rFonts w:ascii="Arial" w:hAnsi="Arial" w:cs="Arial"/>
          <w:sz w:val="22"/>
          <w:szCs w:val="22"/>
          <w:lang w:val="es-ES_tradnl"/>
        </w:rPr>
        <w:t>.</w:t>
      </w:r>
    </w:p>
    <w:p w14:paraId="276BB512" w14:textId="77777777" w:rsidR="004A12E6" w:rsidRDefault="004A12E6" w:rsidP="008070F0">
      <w:pPr>
        <w:jc w:val="center"/>
        <w:rPr>
          <w:rFonts w:ascii="Arial" w:hAnsi="Arial" w:cs="Arial"/>
          <w:b/>
          <w:sz w:val="22"/>
          <w:szCs w:val="22"/>
          <w:lang w:val="es-ES_tradnl"/>
        </w:rPr>
      </w:pPr>
    </w:p>
    <w:p w14:paraId="13332270" w14:textId="77777777" w:rsidR="004A12E6" w:rsidRDefault="004A12E6" w:rsidP="008070F0">
      <w:pPr>
        <w:jc w:val="center"/>
        <w:rPr>
          <w:rFonts w:ascii="Arial" w:hAnsi="Arial" w:cs="Arial"/>
          <w:b/>
          <w:sz w:val="22"/>
          <w:szCs w:val="22"/>
          <w:lang w:val="es-ES_tradnl"/>
        </w:rPr>
      </w:pPr>
    </w:p>
    <w:p w14:paraId="59A6F511" w14:textId="1793911F" w:rsidR="008070F0" w:rsidRPr="00567D41" w:rsidRDefault="003469B4" w:rsidP="008070F0">
      <w:pPr>
        <w:jc w:val="center"/>
        <w:rPr>
          <w:rFonts w:ascii="Arial" w:hAnsi="Arial" w:cs="Arial"/>
          <w:b/>
          <w:sz w:val="22"/>
          <w:szCs w:val="22"/>
          <w:lang w:val="es-ES_tradnl"/>
        </w:rPr>
      </w:pPr>
      <w:r w:rsidRPr="00567D41">
        <w:rPr>
          <w:rFonts w:ascii="Arial" w:hAnsi="Arial" w:cs="Arial"/>
          <w:b/>
          <w:sz w:val="22"/>
          <w:szCs w:val="22"/>
          <w:lang w:val="es-ES_tradnl"/>
        </w:rPr>
        <w:t xml:space="preserve">ANEXO </w:t>
      </w:r>
      <w:r w:rsidR="002E4C3C" w:rsidRPr="00567D41">
        <w:rPr>
          <w:rFonts w:ascii="Arial" w:hAnsi="Arial" w:cs="Arial"/>
          <w:b/>
          <w:sz w:val="22"/>
          <w:szCs w:val="22"/>
          <w:lang w:val="es-ES_tradnl"/>
        </w:rPr>
        <w:t>I</w:t>
      </w:r>
      <w:r w:rsidR="004A12E6">
        <w:rPr>
          <w:rFonts w:ascii="Arial" w:hAnsi="Arial" w:cs="Arial"/>
          <w:b/>
          <w:sz w:val="22"/>
          <w:szCs w:val="22"/>
          <w:lang w:val="es-ES_tradnl"/>
        </w:rPr>
        <w:t>II</w:t>
      </w:r>
    </w:p>
    <w:p w14:paraId="75146331" w14:textId="77777777" w:rsidR="008070F0" w:rsidRPr="00567D41" w:rsidRDefault="008070F0" w:rsidP="008070F0">
      <w:pPr>
        <w:ind w:left="2160" w:hanging="2160"/>
        <w:jc w:val="center"/>
        <w:rPr>
          <w:rFonts w:ascii="Arial" w:hAnsi="Arial" w:cs="Arial"/>
          <w:b/>
          <w:sz w:val="22"/>
          <w:szCs w:val="22"/>
          <w:lang w:val="es-ES"/>
        </w:rPr>
      </w:pPr>
      <w:r w:rsidRPr="00567D41">
        <w:rPr>
          <w:rFonts w:ascii="Arial" w:hAnsi="Arial" w:cs="Arial"/>
          <w:b/>
          <w:sz w:val="22"/>
          <w:szCs w:val="22"/>
          <w:lang w:val="es-ES_tradnl"/>
        </w:rPr>
        <w:t>Lista de Países Miembros</w:t>
      </w:r>
    </w:p>
    <w:bookmarkEnd w:id="119"/>
    <w:p w14:paraId="4ADC4AAA" w14:textId="77777777" w:rsidR="008070F0" w:rsidRPr="00567D41" w:rsidRDefault="008070F0" w:rsidP="004A12E6">
      <w:pPr>
        <w:pStyle w:val="NormalWeb"/>
        <w:spacing w:before="120" w:line="240" w:lineRule="auto"/>
        <w:jc w:val="both"/>
        <w:rPr>
          <w:rFonts w:ascii="Arial" w:hAnsi="Arial" w:cs="Arial"/>
          <w:sz w:val="22"/>
          <w:szCs w:val="22"/>
        </w:rPr>
      </w:pPr>
      <w:r w:rsidRPr="00567D41">
        <w:rPr>
          <w:rFonts w:ascii="Arial" w:hAnsi="Arial" w:cs="Arial"/>
          <w:sz w:val="22"/>
          <w:szCs w:val="22"/>
        </w:rPr>
        <w:t xml:space="preserve">El BID se creó en 1959 como una asociación entre 19 países latinoamericanos y Estados Unidos. Los países miembros originales del BID son Argentina, Bolivia, Brasil, Chile, Colombia, Costa Rica, Ecuador, El Salvador, Guatemala, Haití, Honduras, México, Nicaragua, Panamá, Paraguay, Perú, República Dominicana, Uruguay, Venezuela y Estados Unidos. </w:t>
      </w:r>
    </w:p>
    <w:p w14:paraId="00294436" w14:textId="77777777" w:rsidR="008070F0" w:rsidRPr="00567D41" w:rsidRDefault="008070F0" w:rsidP="00DD2863">
      <w:pPr>
        <w:pStyle w:val="NormalWeb"/>
        <w:spacing w:before="120" w:after="0" w:afterAutospacing="0" w:line="240" w:lineRule="auto"/>
        <w:jc w:val="both"/>
        <w:rPr>
          <w:rFonts w:ascii="Arial" w:hAnsi="Arial" w:cs="Arial"/>
          <w:sz w:val="22"/>
          <w:szCs w:val="22"/>
        </w:rPr>
      </w:pPr>
      <w:r w:rsidRPr="00567D41">
        <w:rPr>
          <w:rFonts w:ascii="Arial" w:hAnsi="Arial" w:cs="Arial"/>
          <w:sz w:val="22"/>
          <w:szCs w:val="22"/>
        </w:rPr>
        <w:t xml:space="preserve">El Banco actualmente tiene 47 países miembros, de los cuales 26 son </w:t>
      </w:r>
      <w:hyperlink r:id="rId19" w:history="1">
        <w:r w:rsidRPr="00567D41">
          <w:rPr>
            <w:rStyle w:val="Hyperlink"/>
            <w:rFonts w:ascii="Arial" w:hAnsi="Arial" w:cs="Arial"/>
            <w:sz w:val="22"/>
            <w:szCs w:val="22"/>
          </w:rPr>
          <w:t>miembros prestatarios</w:t>
        </w:r>
      </w:hyperlink>
      <w:r w:rsidRPr="00567D41">
        <w:rPr>
          <w:rFonts w:ascii="Arial" w:hAnsi="Arial" w:cs="Arial"/>
          <w:sz w:val="22"/>
          <w:szCs w:val="22"/>
        </w:rPr>
        <w:t xml:space="preserve"> en la región. </w:t>
      </w:r>
    </w:p>
    <w:tbl>
      <w:tblPr>
        <w:tblW w:w="7426" w:type="dxa"/>
        <w:jc w:val="center"/>
        <w:tblCellMar>
          <w:top w:w="15" w:type="dxa"/>
          <w:left w:w="15" w:type="dxa"/>
          <w:bottom w:w="15" w:type="dxa"/>
          <w:right w:w="15" w:type="dxa"/>
        </w:tblCellMar>
        <w:tblLook w:val="0000" w:firstRow="0" w:lastRow="0" w:firstColumn="0" w:lastColumn="0" w:noHBand="0" w:noVBand="0"/>
      </w:tblPr>
      <w:tblGrid>
        <w:gridCol w:w="7426"/>
      </w:tblGrid>
      <w:tr w:rsidR="008070F0" w:rsidRPr="00DD2863" w14:paraId="5F583F8B" w14:textId="77777777" w:rsidTr="00DD2863">
        <w:trPr>
          <w:trHeight w:val="7497"/>
          <w:jc w:val="center"/>
        </w:trPr>
        <w:tc>
          <w:tcPr>
            <w:tcW w:w="0" w:type="auto"/>
            <w:tcMar>
              <w:top w:w="60" w:type="dxa"/>
              <w:left w:w="60" w:type="dxa"/>
              <w:bottom w:w="60" w:type="dxa"/>
              <w:right w:w="60" w:type="dxa"/>
            </w:tcMar>
            <w:vAlign w:val="center"/>
          </w:tcPr>
          <w:p w14:paraId="4A2A8709" w14:textId="644A5E54" w:rsidR="008070F0" w:rsidRPr="00567D41" w:rsidRDefault="008070F0" w:rsidP="00DD2863">
            <w:pPr>
              <w:jc w:val="center"/>
              <w:rPr>
                <w:rFonts w:ascii="Arial" w:hAnsi="Arial" w:cs="Arial"/>
                <w:b/>
                <w:bCs/>
                <w:sz w:val="22"/>
                <w:szCs w:val="22"/>
              </w:rPr>
            </w:pPr>
            <w:bookmarkStart w:id="124" w:name="_GoBack"/>
            <w:bookmarkEnd w:id="124"/>
            <w:r w:rsidRPr="00567D41">
              <w:rPr>
                <w:rFonts w:ascii="Arial" w:hAnsi="Arial" w:cs="Arial"/>
                <w:b/>
                <w:bCs/>
                <w:sz w:val="22"/>
                <w:szCs w:val="22"/>
              </w:rPr>
              <w:t>Países miembros</w:t>
            </w:r>
          </w:p>
          <w:tbl>
            <w:tblPr>
              <w:tblW w:w="6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94"/>
              <w:gridCol w:w="2073"/>
              <w:gridCol w:w="1826"/>
            </w:tblGrid>
            <w:tr w:rsidR="00CD2BB8" w:rsidRPr="00567D41" w14:paraId="68915169" w14:textId="77777777" w:rsidTr="00DD2863">
              <w:trPr>
                <w:trHeight w:val="223"/>
                <w:jc w:val="center"/>
              </w:trPr>
              <w:tc>
                <w:tcPr>
                  <w:tcW w:w="2394" w:type="dxa"/>
                  <w:tcMar>
                    <w:top w:w="60" w:type="dxa"/>
                    <w:left w:w="60" w:type="dxa"/>
                    <w:bottom w:w="60" w:type="dxa"/>
                    <w:right w:w="60" w:type="dxa"/>
                  </w:tcMar>
                  <w:vAlign w:val="center"/>
                  <w:hideMark/>
                </w:tcPr>
                <w:p w14:paraId="5C8B3FAF" w14:textId="77777777" w:rsidR="00CD2BB8" w:rsidRPr="00752341" w:rsidRDefault="00763C5F" w:rsidP="004A12E6">
                  <w:pPr>
                    <w:rPr>
                      <w:rFonts w:ascii="Arial" w:hAnsi="Arial" w:cs="Arial"/>
                      <w:color w:val="333333"/>
                      <w:sz w:val="18"/>
                      <w:szCs w:val="18"/>
                    </w:rPr>
                  </w:pPr>
                  <w:hyperlink r:id="rId20" w:history="1">
                    <w:r w:rsidR="00CD2BB8" w:rsidRPr="00752341">
                      <w:rPr>
                        <w:rFonts w:ascii="Arial" w:hAnsi="Arial" w:cs="Arial"/>
                        <w:color w:val="0066CC"/>
                        <w:sz w:val="18"/>
                        <w:szCs w:val="18"/>
                        <w:u w:val="single"/>
                      </w:rPr>
                      <w:t>Argentina</w:t>
                    </w:r>
                  </w:hyperlink>
                  <w:r w:rsidR="00CD2BB8" w:rsidRPr="00752341">
                    <w:rPr>
                      <w:rFonts w:ascii="Arial" w:hAnsi="Arial" w:cs="Arial"/>
                      <w:color w:val="333333"/>
                      <w:sz w:val="18"/>
                      <w:szCs w:val="18"/>
                    </w:rPr>
                    <w:t>* ^</w:t>
                  </w:r>
                </w:p>
              </w:tc>
              <w:tc>
                <w:tcPr>
                  <w:tcW w:w="2073" w:type="dxa"/>
                  <w:tcMar>
                    <w:top w:w="60" w:type="dxa"/>
                    <w:left w:w="60" w:type="dxa"/>
                    <w:bottom w:w="60" w:type="dxa"/>
                    <w:right w:w="60" w:type="dxa"/>
                  </w:tcMar>
                  <w:vAlign w:val="center"/>
                  <w:hideMark/>
                </w:tcPr>
                <w:p w14:paraId="6516F583" w14:textId="77777777" w:rsidR="00CD2BB8" w:rsidRPr="00752341" w:rsidRDefault="00763C5F" w:rsidP="004A12E6">
                  <w:pPr>
                    <w:rPr>
                      <w:rFonts w:ascii="Arial" w:hAnsi="Arial" w:cs="Arial"/>
                      <w:color w:val="333333"/>
                      <w:sz w:val="18"/>
                      <w:szCs w:val="18"/>
                    </w:rPr>
                  </w:pPr>
                  <w:hyperlink r:id="rId21" w:history="1">
                    <w:r w:rsidR="00CD2BB8" w:rsidRPr="00752341">
                      <w:rPr>
                        <w:rFonts w:ascii="Arial" w:hAnsi="Arial" w:cs="Arial"/>
                        <w:color w:val="0066CC"/>
                        <w:sz w:val="18"/>
                        <w:szCs w:val="18"/>
                        <w:u w:val="single"/>
                      </w:rPr>
                      <w:t>Ecuador</w:t>
                    </w:r>
                  </w:hyperlink>
                  <w:r w:rsidR="00CD2BB8" w:rsidRPr="00752341">
                    <w:rPr>
                      <w:rFonts w:ascii="Arial" w:hAnsi="Arial" w:cs="Arial"/>
                      <w:color w:val="333333"/>
                      <w:sz w:val="18"/>
                      <w:szCs w:val="18"/>
                    </w:rPr>
                    <w:t>* ^</w:t>
                  </w:r>
                </w:p>
              </w:tc>
              <w:tc>
                <w:tcPr>
                  <w:tcW w:w="0" w:type="auto"/>
                  <w:tcMar>
                    <w:top w:w="60" w:type="dxa"/>
                    <w:left w:w="60" w:type="dxa"/>
                    <w:bottom w:w="60" w:type="dxa"/>
                    <w:right w:w="60" w:type="dxa"/>
                  </w:tcMar>
                  <w:vAlign w:val="center"/>
                  <w:hideMark/>
                </w:tcPr>
                <w:p w14:paraId="3CD593BB" w14:textId="77777777" w:rsidR="00CD2BB8" w:rsidRPr="00752341" w:rsidRDefault="00763C5F" w:rsidP="004A12E6">
                  <w:pPr>
                    <w:rPr>
                      <w:rFonts w:ascii="Arial" w:hAnsi="Arial" w:cs="Arial"/>
                      <w:color w:val="333333"/>
                      <w:sz w:val="18"/>
                      <w:szCs w:val="18"/>
                    </w:rPr>
                  </w:pPr>
                  <w:hyperlink r:id="rId22" w:history="1">
                    <w:r w:rsidR="00CD2BB8" w:rsidRPr="00752341">
                      <w:rPr>
                        <w:rFonts w:ascii="Arial" w:hAnsi="Arial" w:cs="Arial"/>
                        <w:color w:val="0066CC"/>
                        <w:sz w:val="18"/>
                        <w:szCs w:val="18"/>
                        <w:u w:val="single"/>
                      </w:rPr>
                      <w:t>Nicaragua</w:t>
                    </w:r>
                  </w:hyperlink>
                  <w:r w:rsidR="00CD2BB8" w:rsidRPr="00752341">
                    <w:rPr>
                      <w:rFonts w:ascii="Arial" w:hAnsi="Arial" w:cs="Arial"/>
                      <w:color w:val="333333"/>
                      <w:sz w:val="18"/>
                      <w:szCs w:val="18"/>
                    </w:rPr>
                    <w:t>* ^</w:t>
                  </w:r>
                </w:p>
              </w:tc>
            </w:tr>
            <w:tr w:rsidR="00CD2BB8" w:rsidRPr="00567D41" w14:paraId="6B6036BE" w14:textId="77777777" w:rsidTr="00DD2863">
              <w:trPr>
                <w:trHeight w:val="231"/>
                <w:jc w:val="center"/>
              </w:trPr>
              <w:tc>
                <w:tcPr>
                  <w:tcW w:w="2394" w:type="dxa"/>
                  <w:tcMar>
                    <w:top w:w="60" w:type="dxa"/>
                    <w:left w:w="60" w:type="dxa"/>
                    <w:bottom w:w="60" w:type="dxa"/>
                    <w:right w:w="60" w:type="dxa"/>
                  </w:tcMar>
                  <w:vAlign w:val="center"/>
                  <w:hideMark/>
                </w:tcPr>
                <w:p w14:paraId="29ED193D"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Austria* </w:t>
                  </w:r>
                </w:p>
              </w:tc>
              <w:tc>
                <w:tcPr>
                  <w:tcW w:w="2073" w:type="dxa"/>
                  <w:tcMar>
                    <w:top w:w="60" w:type="dxa"/>
                    <w:left w:w="60" w:type="dxa"/>
                    <w:bottom w:w="60" w:type="dxa"/>
                    <w:right w:w="60" w:type="dxa"/>
                  </w:tcMar>
                  <w:vAlign w:val="center"/>
                  <w:hideMark/>
                </w:tcPr>
                <w:p w14:paraId="07EE08D0" w14:textId="77777777" w:rsidR="00CD2BB8" w:rsidRPr="00752341" w:rsidRDefault="00763C5F" w:rsidP="004A12E6">
                  <w:pPr>
                    <w:rPr>
                      <w:rFonts w:ascii="Arial" w:hAnsi="Arial" w:cs="Arial"/>
                      <w:color w:val="333333"/>
                      <w:sz w:val="18"/>
                      <w:szCs w:val="18"/>
                    </w:rPr>
                  </w:pPr>
                  <w:hyperlink r:id="rId23" w:history="1">
                    <w:r w:rsidR="00CD2BB8" w:rsidRPr="00752341">
                      <w:rPr>
                        <w:rFonts w:ascii="Arial" w:hAnsi="Arial" w:cs="Arial"/>
                        <w:color w:val="0066CC"/>
                        <w:sz w:val="18"/>
                        <w:szCs w:val="18"/>
                        <w:u w:val="single"/>
                      </w:rPr>
                      <w:t>El Salvador</w:t>
                    </w:r>
                  </w:hyperlink>
                  <w:r w:rsidR="00CD2BB8" w:rsidRPr="00752341">
                    <w:rPr>
                      <w:rFonts w:ascii="Arial" w:hAnsi="Arial" w:cs="Arial"/>
                      <w:color w:val="333333"/>
                      <w:sz w:val="18"/>
                      <w:szCs w:val="18"/>
                    </w:rPr>
                    <w:t>* ^</w:t>
                  </w:r>
                </w:p>
              </w:tc>
              <w:tc>
                <w:tcPr>
                  <w:tcW w:w="0" w:type="auto"/>
                  <w:tcMar>
                    <w:top w:w="60" w:type="dxa"/>
                    <w:left w:w="60" w:type="dxa"/>
                    <w:bottom w:w="60" w:type="dxa"/>
                    <w:right w:w="60" w:type="dxa"/>
                  </w:tcMar>
                  <w:vAlign w:val="center"/>
                  <w:hideMark/>
                </w:tcPr>
                <w:p w14:paraId="51D4CA42"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Norway*</w:t>
                  </w:r>
                </w:p>
              </w:tc>
            </w:tr>
            <w:tr w:rsidR="00CD2BB8" w:rsidRPr="00567D41" w14:paraId="5D7CCE3D" w14:textId="77777777" w:rsidTr="00DD2863">
              <w:trPr>
                <w:trHeight w:val="141"/>
                <w:jc w:val="center"/>
              </w:trPr>
              <w:tc>
                <w:tcPr>
                  <w:tcW w:w="2394" w:type="dxa"/>
                  <w:tcMar>
                    <w:top w:w="60" w:type="dxa"/>
                    <w:left w:w="60" w:type="dxa"/>
                    <w:bottom w:w="60" w:type="dxa"/>
                    <w:right w:w="60" w:type="dxa"/>
                  </w:tcMar>
                  <w:vAlign w:val="center"/>
                  <w:hideMark/>
                </w:tcPr>
                <w:p w14:paraId="6520FF06" w14:textId="77777777" w:rsidR="00CD2BB8" w:rsidRPr="00752341" w:rsidRDefault="00763C5F" w:rsidP="004A12E6">
                  <w:pPr>
                    <w:rPr>
                      <w:rFonts w:ascii="Arial" w:hAnsi="Arial" w:cs="Arial"/>
                      <w:color w:val="333333"/>
                      <w:sz w:val="18"/>
                      <w:szCs w:val="18"/>
                    </w:rPr>
                  </w:pPr>
                  <w:hyperlink r:id="rId24" w:history="1">
                    <w:r w:rsidR="00CD2BB8" w:rsidRPr="00752341">
                      <w:rPr>
                        <w:rFonts w:ascii="Arial" w:hAnsi="Arial" w:cs="Arial"/>
                        <w:color w:val="0066CC"/>
                        <w:sz w:val="18"/>
                        <w:szCs w:val="18"/>
                        <w:u w:val="single"/>
                      </w:rPr>
                      <w:t>Bahamas</w:t>
                    </w:r>
                  </w:hyperlink>
                  <w:r w:rsidR="00CD2BB8" w:rsidRPr="00752341">
                    <w:rPr>
                      <w:rFonts w:ascii="Arial" w:hAnsi="Arial" w:cs="Arial"/>
                      <w:color w:val="333333"/>
                      <w:sz w:val="18"/>
                      <w:szCs w:val="18"/>
                    </w:rPr>
                    <w:t>* ^</w:t>
                  </w:r>
                </w:p>
              </w:tc>
              <w:tc>
                <w:tcPr>
                  <w:tcW w:w="2073" w:type="dxa"/>
                  <w:tcMar>
                    <w:top w:w="60" w:type="dxa"/>
                    <w:left w:w="60" w:type="dxa"/>
                    <w:bottom w:w="60" w:type="dxa"/>
                    <w:right w:w="60" w:type="dxa"/>
                  </w:tcMar>
                  <w:vAlign w:val="center"/>
                  <w:hideMark/>
                </w:tcPr>
                <w:p w14:paraId="3DE46784"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Finland*</w:t>
                  </w:r>
                </w:p>
              </w:tc>
              <w:tc>
                <w:tcPr>
                  <w:tcW w:w="0" w:type="auto"/>
                  <w:tcMar>
                    <w:top w:w="60" w:type="dxa"/>
                    <w:left w:w="60" w:type="dxa"/>
                    <w:bottom w:w="60" w:type="dxa"/>
                    <w:right w:w="60" w:type="dxa"/>
                  </w:tcMar>
                  <w:vAlign w:val="center"/>
                  <w:hideMark/>
                </w:tcPr>
                <w:p w14:paraId="7E6400BA" w14:textId="77777777" w:rsidR="00CD2BB8" w:rsidRPr="00752341" w:rsidRDefault="00763C5F" w:rsidP="004A12E6">
                  <w:pPr>
                    <w:rPr>
                      <w:rFonts w:ascii="Arial" w:hAnsi="Arial" w:cs="Arial"/>
                      <w:color w:val="333333"/>
                      <w:sz w:val="18"/>
                      <w:szCs w:val="18"/>
                    </w:rPr>
                  </w:pPr>
                  <w:hyperlink r:id="rId25" w:history="1">
                    <w:r w:rsidR="00CD2BB8" w:rsidRPr="00752341">
                      <w:rPr>
                        <w:rFonts w:ascii="Arial" w:hAnsi="Arial" w:cs="Arial"/>
                        <w:color w:val="0066CC"/>
                        <w:sz w:val="18"/>
                        <w:szCs w:val="18"/>
                        <w:u w:val="single"/>
                      </w:rPr>
                      <w:t>Panama</w:t>
                    </w:r>
                  </w:hyperlink>
                  <w:r w:rsidR="00CD2BB8" w:rsidRPr="00752341">
                    <w:rPr>
                      <w:rFonts w:ascii="Arial" w:hAnsi="Arial" w:cs="Arial"/>
                      <w:color w:val="333333"/>
                      <w:sz w:val="18"/>
                      <w:szCs w:val="18"/>
                    </w:rPr>
                    <w:t>* ^</w:t>
                  </w:r>
                </w:p>
              </w:tc>
            </w:tr>
            <w:tr w:rsidR="00CD2BB8" w:rsidRPr="00567D41" w14:paraId="11571D48" w14:textId="77777777" w:rsidTr="00DD2863">
              <w:trPr>
                <w:trHeight w:val="215"/>
                <w:jc w:val="center"/>
              </w:trPr>
              <w:tc>
                <w:tcPr>
                  <w:tcW w:w="2394" w:type="dxa"/>
                  <w:tcMar>
                    <w:top w:w="60" w:type="dxa"/>
                    <w:left w:w="60" w:type="dxa"/>
                    <w:bottom w:w="60" w:type="dxa"/>
                    <w:right w:w="60" w:type="dxa"/>
                  </w:tcMar>
                  <w:vAlign w:val="center"/>
                  <w:hideMark/>
                </w:tcPr>
                <w:p w14:paraId="1800DEF1" w14:textId="77777777" w:rsidR="00CD2BB8" w:rsidRPr="00752341" w:rsidRDefault="00763C5F" w:rsidP="004A12E6">
                  <w:pPr>
                    <w:rPr>
                      <w:rFonts w:ascii="Arial" w:hAnsi="Arial" w:cs="Arial"/>
                      <w:color w:val="333333"/>
                      <w:sz w:val="18"/>
                      <w:szCs w:val="18"/>
                    </w:rPr>
                  </w:pPr>
                  <w:hyperlink r:id="rId26" w:history="1">
                    <w:r w:rsidR="00CD2BB8" w:rsidRPr="00752341">
                      <w:rPr>
                        <w:rFonts w:ascii="Arial" w:hAnsi="Arial" w:cs="Arial"/>
                        <w:color w:val="0066CC"/>
                        <w:sz w:val="18"/>
                        <w:szCs w:val="18"/>
                        <w:u w:val="single"/>
                      </w:rPr>
                      <w:t>Barbados</w:t>
                    </w:r>
                  </w:hyperlink>
                  <w:r w:rsidR="00CD2BB8" w:rsidRPr="00752341">
                    <w:rPr>
                      <w:rFonts w:ascii="Arial" w:hAnsi="Arial" w:cs="Arial"/>
                      <w:color w:val="333333"/>
                      <w:sz w:val="18"/>
                      <w:szCs w:val="18"/>
                    </w:rPr>
                    <w:t>* ^ </w:t>
                  </w:r>
                </w:p>
              </w:tc>
              <w:tc>
                <w:tcPr>
                  <w:tcW w:w="2073" w:type="dxa"/>
                  <w:tcMar>
                    <w:top w:w="60" w:type="dxa"/>
                    <w:left w:w="60" w:type="dxa"/>
                    <w:bottom w:w="60" w:type="dxa"/>
                    <w:right w:w="60" w:type="dxa"/>
                  </w:tcMar>
                  <w:vAlign w:val="center"/>
                  <w:hideMark/>
                </w:tcPr>
                <w:p w14:paraId="747582CA"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France*^</w:t>
                  </w:r>
                </w:p>
              </w:tc>
              <w:tc>
                <w:tcPr>
                  <w:tcW w:w="0" w:type="auto"/>
                  <w:tcMar>
                    <w:top w:w="60" w:type="dxa"/>
                    <w:left w:w="60" w:type="dxa"/>
                    <w:bottom w:w="60" w:type="dxa"/>
                    <w:right w:w="60" w:type="dxa"/>
                  </w:tcMar>
                  <w:vAlign w:val="center"/>
                  <w:hideMark/>
                </w:tcPr>
                <w:p w14:paraId="5B2764E9" w14:textId="77777777" w:rsidR="00CD2BB8" w:rsidRPr="00752341" w:rsidRDefault="00763C5F" w:rsidP="004A12E6">
                  <w:pPr>
                    <w:rPr>
                      <w:rFonts w:ascii="Arial" w:hAnsi="Arial" w:cs="Arial"/>
                      <w:color w:val="333333"/>
                      <w:sz w:val="18"/>
                      <w:szCs w:val="18"/>
                    </w:rPr>
                  </w:pPr>
                  <w:hyperlink r:id="rId27" w:history="1">
                    <w:r w:rsidR="00CD2BB8" w:rsidRPr="00752341">
                      <w:rPr>
                        <w:rFonts w:ascii="Arial" w:hAnsi="Arial" w:cs="Arial"/>
                        <w:color w:val="0066CC"/>
                        <w:sz w:val="18"/>
                        <w:szCs w:val="18"/>
                        <w:u w:val="single"/>
                      </w:rPr>
                      <w:t>Paraguay</w:t>
                    </w:r>
                  </w:hyperlink>
                  <w:r w:rsidR="00CD2BB8" w:rsidRPr="00752341">
                    <w:rPr>
                      <w:rFonts w:ascii="Arial" w:hAnsi="Arial" w:cs="Arial"/>
                      <w:color w:val="333333"/>
                      <w:sz w:val="18"/>
                      <w:szCs w:val="18"/>
                    </w:rPr>
                    <w:t>* ^</w:t>
                  </w:r>
                </w:p>
              </w:tc>
            </w:tr>
            <w:tr w:rsidR="00CD2BB8" w:rsidRPr="00567D41" w14:paraId="68FF078C" w14:textId="77777777" w:rsidTr="00DD2863">
              <w:trPr>
                <w:trHeight w:val="207"/>
                <w:jc w:val="center"/>
              </w:trPr>
              <w:tc>
                <w:tcPr>
                  <w:tcW w:w="2394" w:type="dxa"/>
                  <w:tcMar>
                    <w:top w:w="60" w:type="dxa"/>
                    <w:left w:w="60" w:type="dxa"/>
                    <w:bottom w:w="60" w:type="dxa"/>
                    <w:right w:w="60" w:type="dxa"/>
                  </w:tcMar>
                  <w:vAlign w:val="center"/>
                  <w:hideMark/>
                </w:tcPr>
                <w:p w14:paraId="560B1671"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Belgium*</w:t>
                  </w:r>
                </w:p>
              </w:tc>
              <w:tc>
                <w:tcPr>
                  <w:tcW w:w="2073" w:type="dxa"/>
                  <w:tcMar>
                    <w:top w:w="60" w:type="dxa"/>
                    <w:left w:w="60" w:type="dxa"/>
                    <w:bottom w:w="60" w:type="dxa"/>
                    <w:right w:w="60" w:type="dxa"/>
                  </w:tcMar>
                  <w:vAlign w:val="center"/>
                  <w:hideMark/>
                </w:tcPr>
                <w:p w14:paraId="0268CB3D"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Germany* </w:t>
                  </w:r>
                </w:p>
              </w:tc>
              <w:tc>
                <w:tcPr>
                  <w:tcW w:w="0" w:type="auto"/>
                  <w:tcMar>
                    <w:top w:w="60" w:type="dxa"/>
                    <w:left w:w="60" w:type="dxa"/>
                    <w:bottom w:w="60" w:type="dxa"/>
                    <w:right w:w="60" w:type="dxa"/>
                  </w:tcMar>
                  <w:vAlign w:val="center"/>
                  <w:hideMark/>
                </w:tcPr>
                <w:p w14:paraId="0949A301" w14:textId="77777777" w:rsidR="00CD2BB8" w:rsidRPr="00752341" w:rsidRDefault="00763C5F" w:rsidP="004A12E6">
                  <w:pPr>
                    <w:rPr>
                      <w:rFonts w:ascii="Arial" w:hAnsi="Arial" w:cs="Arial"/>
                      <w:color w:val="333333"/>
                      <w:sz w:val="18"/>
                      <w:szCs w:val="18"/>
                    </w:rPr>
                  </w:pPr>
                  <w:hyperlink r:id="rId28" w:history="1">
                    <w:r w:rsidR="00CD2BB8" w:rsidRPr="00752341">
                      <w:rPr>
                        <w:rFonts w:ascii="Arial" w:hAnsi="Arial" w:cs="Arial"/>
                        <w:color w:val="0066CC"/>
                        <w:sz w:val="18"/>
                        <w:szCs w:val="18"/>
                        <w:u w:val="single"/>
                      </w:rPr>
                      <w:t>Peru</w:t>
                    </w:r>
                  </w:hyperlink>
                  <w:r w:rsidR="00CD2BB8" w:rsidRPr="00752341">
                    <w:rPr>
                      <w:rFonts w:ascii="Arial" w:hAnsi="Arial" w:cs="Arial"/>
                      <w:color w:val="333333"/>
                      <w:sz w:val="18"/>
                      <w:szCs w:val="18"/>
                    </w:rPr>
                    <w:t>* ^</w:t>
                  </w:r>
                </w:p>
              </w:tc>
            </w:tr>
            <w:tr w:rsidR="00CD2BB8" w:rsidRPr="00567D41" w14:paraId="6B8F7A0F" w14:textId="77777777" w:rsidTr="00DD2863">
              <w:trPr>
                <w:trHeight w:val="100"/>
                <w:jc w:val="center"/>
              </w:trPr>
              <w:tc>
                <w:tcPr>
                  <w:tcW w:w="2394" w:type="dxa"/>
                  <w:tcMar>
                    <w:top w:w="60" w:type="dxa"/>
                    <w:left w:w="60" w:type="dxa"/>
                    <w:bottom w:w="60" w:type="dxa"/>
                    <w:right w:w="60" w:type="dxa"/>
                  </w:tcMar>
                  <w:vAlign w:val="center"/>
                  <w:hideMark/>
                </w:tcPr>
                <w:p w14:paraId="1AD180CF" w14:textId="77777777" w:rsidR="00CD2BB8" w:rsidRPr="00752341" w:rsidRDefault="00763C5F" w:rsidP="004A12E6">
                  <w:pPr>
                    <w:rPr>
                      <w:rFonts w:ascii="Arial" w:hAnsi="Arial" w:cs="Arial"/>
                      <w:color w:val="333333"/>
                      <w:sz w:val="18"/>
                      <w:szCs w:val="18"/>
                    </w:rPr>
                  </w:pPr>
                  <w:hyperlink r:id="rId29" w:history="1">
                    <w:r w:rsidR="00CD2BB8" w:rsidRPr="00752341">
                      <w:rPr>
                        <w:rFonts w:ascii="Arial" w:hAnsi="Arial" w:cs="Arial"/>
                        <w:color w:val="0066CC"/>
                        <w:sz w:val="18"/>
                        <w:szCs w:val="18"/>
                        <w:u w:val="single"/>
                      </w:rPr>
                      <w:t>Belize</w:t>
                    </w:r>
                  </w:hyperlink>
                  <w:r w:rsidR="00CD2BB8" w:rsidRPr="00752341">
                    <w:rPr>
                      <w:rFonts w:ascii="Arial" w:hAnsi="Arial" w:cs="Arial"/>
                      <w:color w:val="333333"/>
                      <w:sz w:val="18"/>
                      <w:szCs w:val="18"/>
                    </w:rPr>
                    <w:t>* ^</w:t>
                  </w:r>
                </w:p>
              </w:tc>
              <w:tc>
                <w:tcPr>
                  <w:tcW w:w="2073" w:type="dxa"/>
                  <w:tcMar>
                    <w:top w:w="60" w:type="dxa"/>
                    <w:left w:w="60" w:type="dxa"/>
                    <w:bottom w:w="60" w:type="dxa"/>
                    <w:right w:w="60" w:type="dxa"/>
                  </w:tcMar>
                  <w:vAlign w:val="center"/>
                  <w:hideMark/>
                </w:tcPr>
                <w:p w14:paraId="72475286" w14:textId="77777777" w:rsidR="00CD2BB8" w:rsidRPr="00752341" w:rsidRDefault="00763C5F" w:rsidP="004A12E6">
                  <w:pPr>
                    <w:rPr>
                      <w:rFonts w:ascii="Arial" w:hAnsi="Arial" w:cs="Arial"/>
                      <w:color w:val="333333"/>
                      <w:sz w:val="18"/>
                      <w:szCs w:val="18"/>
                    </w:rPr>
                  </w:pPr>
                  <w:hyperlink r:id="rId30" w:history="1">
                    <w:r w:rsidR="00CD2BB8" w:rsidRPr="00752341">
                      <w:rPr>
                        <w:rFonts w:ascii="Arial" w:hAnsi="Arial" w:cs="Arial"/>
                        <w:color w:val="0066CC"/>
                        <w:sz w:val="18"/>
                        <w:szCs w:val="18"/>
                        <w:u w:val="single"/>
                      </w:rPr>
                      <w:t>Guatemala</w:t>
                    </w:r>
                  </w:hyperlink>
                  <w:r w:rsidR="00CD2BB8" w:rsidRPr="00752341">
                    <w:rPr>
                      <w:rFonts w:ascii="Arial" w:hAnsi="Arial" w:cs="Arial"/>
                      <w:color w:val="333333"/>
                      <w:sz w:val="18"/>
                      <w:szCs w:val="18"/>
                    </w:rPr>
                    <w:t>* ^</w:t>
                  </w:r>
                </w:p>
              </w:tc>
              <w:tc>
                <w:tcPr>
                  <w:tcW w:w="0" w:type="auto"/>
                  <w:tcMar>
                    <w:top w:w="60" w:type="dxa"/>
                    <w:left w:w="60" w:type="dxa"/>
                    <w:bottom w:w="60" w:type="dxa"/>
                    <w:right w:w="60" w:type="dxa"/>
                  </w:tcMar>
                  <w:vAlign w:val="center"/>
                  <w:hideMark/>
                </w:tcPr>
                <w:p w14:paraId="3535C9E7"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Portugal*^</w:t>
                  </w:r>
                </w:p>
              </w:tc>
            </w:tr>
            <w:tr w:rsidR="00CD2BB8" w:rsidRPr="00567D41" w14:paraId="42DCA173" w14:textId="77777777" w:rsidTr="00DD2863">
              <w:trPr>
                <w:trHeight w:val="182"/>
                <w:jc w:val="center"/>
              </w:trPr>
              <w:tc>
                <w:tcPr>
                  <w:tcW w:w="2394" w:type="dxa"/>
                  <w:tcMar>
                    <w:top w:w="60" w:type="dxa"/>
                    <w:left w:w="60" w:type="dxa"/>
                    <w:bottom w:w="60" w:type="dxa"/>
                    <w:right w:w="60" w:type="dxa"/>
                  </w:tcMar>
                  <w:vAlign w:val="center"/>
                  <w:hideMark/>
                </w:tcPr>
                <w:p w14:paraId="7A4A74CD" w14:textId="77777777" w:rsidR="00CD2BB8" w:rsidRPr="00752341" w:rsidRDefault="00763C5F" w:rsidP="004A12E6">
                  <w:pPr>
                    <w:rPr>
                      <w:rFonts w:ascii="Arial" w:hAnsi="Arial" w:cs="Arial"/>
                      <w:color w:val="333333"/>
                      <w:sz w:val="18"/>
                      <w:szCs w:val="18"/>
                    </w:rPr>
                  </w:pPr>
                  <w:hyperlink r:id="rId31" w:history="1">
                    <w:r w:rsidR="00CD2BB8" w:rsidRPr="00752341">
                      <w:rPr>
                        <w:rFonts w:ascii="Arial" w:hAnsi="Arial" w:cs="Arial"/>
                        <w:color w:val="0066CC"/>
                        <w:sz w:val="18"/>
                        <w:szCs w:val="18"/>
                        <w:u w:val="single"/>
                      </w:rPr>
                      <w:t>Bolivia</w:t>
                    </w:r>
                  </w:hyperlink>
                  <w:r w:rsidR="00CD2BB8" w:rsidRPr="00752341">
                    <w:rPr>
                      <w:rFonts w:ascii="Arial" w:hAnsi="Arial" w:cs="Arial"/>
                      <w:color w:val="333333"/>
                      <w:sz w:val="18"/>
                      <w:szCs w:val="18"/>
                    </w:rPr>
                    <w:t>* ^</w:t>
                  </w:r>
                </w:p>
              </w:tc>
              <w:tc>
                <w:tcPr>
                  <w:tcW w:w="2073" w:type="dxa"/>
                  <w:tcMar>
                    <w:top w:w="60" w:type="dxa"/>
                    <w:left w:w="60" w:type="dxa"/>
                    <w:bottom w:w="60" w:type="dxa"/>
                    <w:right w:w="60" w:type="dxa"/>
                  </w:tcMar>
                  <w:vAlign w:val="center"/>
                  <w:hideMark/>
                </w:tcPr>
                <w:p w14:paraId="156FD748" w14:textId="77777777" w:rsidR="00CD2BB8" w:rsidRPr="00752341" w:rsidRDefault="00763C5F" w:rsidP="004A12E6">
                  <w:pPr>
                    <w:rPr>
                      <w:rFonts w:ascii="Arial" w:hAnsi="Arial" w:cs="Arial"/>
                      <w:color w:val="333333"/>
                      <w:sz w:val="18"/>
                      <w:szCs w:val="18"/>
                    </w:rPr>
                  </w:pPr>
                  <w:hyperlink r:id="rId32" w:history="1">
                    <w:r w:rsidR="00CD2BB8" w:rsidRPr="00752341">
                      <w:rPr>
                        <w:rFonts w:ascii="Arial" w:hAnsi="Arial" w:cs="Arial"/>
                        <w:color w:val="0066CC"/>
                        <w:sz w:val="18"/>
                        <w:szCs w:val="18"/>
                        <w:u w:val="single"/>
                      </w:rPr>
                      <w:t>Guyana</w:t>
                    </w:r>
                  </w:hyperlink>
                  <w:r w:rsidR="00CD2BB8" w:rsidRPr="00752341">
                    <w:rPr>
                      <w:rFonts w:ascii="Arial" w:hAnsi="Arial" w:cs="Arial"/>
                      <w:color w:val="333333"/>
                      <w:sz w:val="18"/>
                      <w:szCs w:val="18"/>
                    </w:rPr>
                    <w:t>* ^</w:t>
                  </w:r>
                </w:p>
              </w:tc>
              <w:tc>
                <w:tcPr>
                  <w:tcW w:w="0" w:type="auto"/>
                  <w:tcMar>
                    <w:top w:w="60" w:type="dxa"/>
                    <w:left w:w="60" w:type="dxa"/>
                    <w:bottom w:w="60" w:type="dxa"/>
                    <w:right w:w="60" w:type="dxa"/>
                  </w:tcMar>
                  <w:vAlign w:val="center"/>
                  <w:hideMark/>
                </w:tcPr>
                <w:p w14:paraId="7EA2B3E7"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Slovenia</w:t>
                  </w:r>
                </w:p>
              </w:tc>
            </w:tr>
            <w:tr w:rsidR="00CD2BB8" w:rsidRPr="00567D41" w14:paraId="5A15FD68" w14:textId="77777777" w:rsidTr="00DD2863">
              <w:trPr>
                <w:trHeight w:val="157"/>
                <w:jc w:val="center"/>
              </w:trPr>
              <w:tc>
                <w:tcPr>
                  <w:tcW w:w="2394" w:type="dxa"/>
                  <w:tcMar>
                    <w:top w:w="60" w:type="dxa"/>
                    <w:left w:w="60" w:type="dxa"/>
                    <w:bottom w:w="60" w:type="dxa"/>
                    <w:right w:w="60" w:type="dxa"/>
                  </w:tcMar>
                  <w:vAlign w:val="center"/>
                  <w:hideMark/>
                </w:tcPr>
                <w:p w14:paraId="252A8E6C" w14:textId="77777777" w:rsidR="00CD2BB8" w:rsidRPr="00752341" w:rsidRDefault="00763C5F" w:rsidP="004A12E6">
                  <w:pPr>
                    <w:rPr>
                      <w:rFonts w:ascii="Arial" w:hAnsi="Arial" w:cs="Arial"/>
                      <w:color w:val="333333"/>
                      <w:sz w:val="18"/>
                      <w:szCs w:val="18"/>
                    </w:rPr>
                  </w:pPr>
                  <w:hyperlink r:id="rId33" w:history="1">
                    <w:r w:rsidR="00CD2BB8" w:rsidRPr="00752341">
                      <w:rPr>
                        <w:rFonts w:ascii="Arial" w:hAnsi="Arial" w:cs="Arial"/>
                        <w:color w:val="0066CC"/>
                        <w:sz w:val="18"/>
                        <w:szCs w:val="18"/>
                        <w:u w:val="single"/>
                      </w:rPr>
                      <w:t>Brazil</w:t>
                    </w:r>
                  </w:hyperlink>
                  <w:r w:rsidR="00CD2BB8" w:rsidRPr="00752341">
                    <w:rPr>
                      <w:rFonts w:ascii="Arial" w:hAnsi="Arial" w:cs="Arial"/>
                      <w:color w:val="333333"/>
                      <w:sz w:val="18"/>
                      <w:szCs w:val="18"/>
                    </w:rPr>
                    <w:t>* ^</w:t>
                  </w:r>
                </w:p>
              </w:tc>
              <w:tc>
                <w:tcPr>
                  <w:tcW w:w="2073" w:type="dxa"/>
                  <w:tcMar>
                    <w:top w:w="60" w:type="dxa"/>
                    <w:left w:w="60" w:type="dxa"/>
                    <w:bottom w:w="60" w:type="dxa"/>
                    <w:right w:w="60" w:type="dxa"/>
                  </w:tcMar>
                  <w:vAlign w:val="center"/>
                  <w:hideMark/>
                </w:tcPr>
                <w:p w14:paraId="6CA6904F" w14:textId="77777777" w:rsidR="00CD2BB8" w:rsidRPr="00752341" w:rsidRDefault="00763C5F" w:rsidP="004A12E6">
                  <w:pPr>
                    <w:rPr>
                      <w:rFonts w:ascii="Arial" w:hAnsi="Arial" w:cs="Arial"/>
                      <w:color w:val="333333"/>
                      <w:sz w:val="18"/>
                      <w:szCs w:val="18"/>
                    </w:rPr>
                  </w:pPr>
                  <w:hyperlink r:id="rId34" w:history="1">
                    <w:r w:rsidR="00CD2BB8" w:rsidRPr="00752341">
                      <w:rPr>
                        <w:rFonts w:ascii="Arial" w:hAnsi="Arial" w:cs="Arial"/>
                        <w:color w:val="0066CC"/>
                        <w:sz w:val="18"/>
                        <w:szCs w:val="18"/>
                        <w:u w:val="single"/>
                      </w:rPr>
                      <w:t>Haiti</w:t>
                    </w:r>
                  </w:hyperlink>
                  <w:r w:rsidR="00CD2BB8" w:rsidRPr="00752341">
                    <w:rPr>
                      <w:rFonts w:ascii="Arial" w:hAnsi="Arial" w:cs="Arial"/>
                      <w:color w:val="333333"/>
                      <w:sz w:val="18"/>
                      <w:szCs w:val="18"/>
                    </w:rPr>
                    <w:t>*^</w:t>
                  </w:r>
                </w:p>
              </w:tc>
              <w:tc>
                <w:tcPr>
                  <w:tcW w:w="0" w:type="auto"/>
                  <w:tcMar>
                    <w:top w:w="60" w:type="dxa"/>
                    <w:left w:w="60" w:type="dxa"/>
                    <w:bottom w:w="60" w:type="dxa"/>
                    <w:right w:w="60" w:type="dxa"/>
                  </w:tcMar>
                  <w:vAlign w:val="center"/>
                  <w:hideMark/>
                </w:tcPr>
                <w:p w14:paraId="4CFB270D"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Spain* ^</w:t>
                  </w:r>
                </w:p>
              </w:tc>
            </w:tr>
            <w:tr w:rsidR="00CD2BB8" w:rsidRPr="00567D41" w14:paraId="41DFFA0B" w14:textId="77777777" w:rsidTr="00DD2863">
              <w:trPr>
                <w:trHeight w:val="207"/>
                <w:jc w:val="center"/>
              </w:trPr>
              <w:tc>
                <w:tcPr>
                  <w:tcW w:w="2394" w:type="dxa"/>
                  <w:tcMar>
                    <w:top w:w="60" w:type="dxa"/>
                    <w:left w:w="60" w:type="dxa"/>
                    <w:bottom w:w="60" w:type="dxa"/>
                    <w:right w:w="60" w:type="dxa"/>
                  </w:tcMar>
                  <w:vAlign w:val="center"/>
                  <w:hideMark/>
                </w:tcPr>
                <w:p w14:paraId="18A756E6"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Canada^</w:t>
                  </w:r>
                </w:p>
              </w:tc>
              <w:tc>
                <w:tcPr>
                  <w:tcW w:w="2073" w:type="dxa"/>
                  <w:tcMar>
                    <w:top w:w="60" w:type="dxa"/>
                    <w:left w:w="60" w:type="dxa"/>
                    <w:bottom w:w="60" w:type="dxa"/>
                    <w:right w:w="60" w:type="dxa"/>
                  </w:tcMar>
                  <w:vAlign w:val="center"/>
                  <w:hideMark/>
                </w:tcPr>
                <w:p w14:paraId="66BD8068" w14:textId="77777777" w:rsidR="00CD2BB8" w:rsidRPr="00752341" w:rsidRDefault="00763C5F" w:rsidP="004A12E6">
                  <w:pPr>
                    <w:rPr>
                      <w:rFonts w:ascii="Arial" w:hAnsi="Arial" w:cs="Arial"/>
                      <w:color w:val="333333"/>
                      <w:sz w:val="18"/>
                      <w:szCs w:val="18"/>
                    </w:rPr>
                  </w:pPr>
                  <w:hyperlink r:id="rId35" w:history="1">
                    <w:r w:rsidR="00CD2BB8" w:rsidRPr="00752341">
                      <w:rPr>
                        <w:rFonts w:ascii="Arial" w:hAnsi="Arial" w:cs="Arial"/>
                        <w:color w:val="0066CC"/>
                        <w:sz w:val="18"/>
                        <w:szCs w:val="18"/>
                        <w:u w:val="single"/>
                      </w:rPr>
                      <w:t>Honduras</w:t>
                    </w:r>
                  </w:hyperlink>
                  <w:r w:rsidR="00CD2BB8" w:rsidRPr="00752341">
                    <w:rPr>
                      <w:rFonts w:ascii="Arial" w:hAnsi="Arial" w:cs="Arial"/>
                      <w:color w:val="333333"/>
                      <w:sz w:val="18"/>
                      <w:szCs w:val="18"/>
                    </w:rPr>
                    <w:t>* ^  </w:t>
                  </w:r>
                </w:p>
              </w:tc>
              <w:tc>
                <w:tcPr>
                  <w:tcW w:w="0" w:type="auto"/>
                  <w:tcMar>
                    <w:top w:w="60" w:type="dxa"/>
                    <w:left w:w="60" w:type="dxa"/>
                    <w:bottom w:w="60" w:type="dxa"/>
                    <w:right w:w="60" w:type="dxa"/>
                  </w:tcMar>
                  <w:vAlign w:val="center"/>
                  <w:hideMark/>
                </w:tcPr>
                <w:p w14:paraId="0EF4013B" w14:textId="77777777" w:rsidR="00CD2BB8" w:rsidRPr="00752341" w:rsidRDefault="00763C5F" w:rsidP="004A12E6">
                  <w:pPr>
                    <w:rPr>
                      <w:rFonts w:ascii="Arial" w:hAnsi="Arial" w:cs="Arial"/>
                      <w:color w:val="333333"/>
                      <w:sz w:val="18"/>
                      <w:szCs w:val="18"/>
                    </w:rPr>
                  </w:pPr>
                  <w:hyperlink r:id="rId36" w:history="1">
                    <w:r w:rsidR="00CD2BB8" w:rsidRPr="00752341">
                      <w:rPr>
                        <w:rFonts w:ascii="Arial" w:hAnsi="Arial" w:cs="Arial"/>
                        <w:color w:val="0066CC"/>
                        <w:sz w:val="18"/>
                        <w:szCs w:val="18"/>
                        <w:u w:val="single"/>
                      </w:rPr>
                      <w:t>Suriname</w:t>
                    </w:r>
                  </w:hyperlink>
                  <w:r w:rsidR="00CD2BB8" w:rsidRPr="00752341">
                    <w:rPr>
                      <w:rFonts w:ascii="Arial" w:hAnsi="Arial" w:cs="Arial"/>
                      <w:color w:val="333333"/>
                      <w:sz w:val="18"/>
                      <w:szCs w:val="18"/>
                    </w:rPr>
                    <w:t>*^ </w:t>
                  </w:r>
                </w:p>
              </w:tc>
            </w:tr>
            <w:tr w:rsidR="00CD2BB8" w:rsidRPr="00567D41" w14:paraId="0C1AFA39" w14:textId="77777777" w:rsidTr="00DD2863">
              <w:trPr>
                <w:trHeight w:val="166"/>
                <w:jc w:val="center"/>
              </w:trPr>
              <w:tc>
                <w:tcPr>
                  <w:tcW w:w="2394" w:type="dxa"/>
                  <w:tcMar>
                    <w:top w:w="60" w:type="dxa"/>
                    <w:left w:w="60" w:type="dxa"/>
                    <w:bottom w:w="60" w:type="dxa"/>
                    <w:right w:w="60" w:type="dxa"/>
                  </w:tcMar>
                  <w:vAlign w:val="center"/>
                  <w:hideMark/>
                </w:tcPr>
                <w:p w14:paraId="48884805" w14:textId="77777777" w:rsidR="00CD2BB8" w:rsidRPr="00752341" w:rsidRDefault="00763C5F" w:rsidP="004A12E6">
                  <w:pPr>
                    <w:rPr>
                      <w:rFonts w:ascii="Arial" w:hAnsi="Arial" w:cs="Arial"/>
                      <w:color w:val="333333"/>
                      <w:sz w:val="18"/>
                      <w:szCs w:val="18"/>
                    </w:rPr>
                  </w:pPr>
                  <w:hyperlink r:id="rId37" w:history="1">
                    <w:r w:rsidR="00CD2BB8" w:rsidRPr="00752341">
                      <w:rPr>
                        <w:rFonts w:ascii="Arial" w:hAnsi="Arial" w:cs="Arial"/>
                        <w:color w:val="0066CC"/>
                        <w:sz w:val="18"/>
                        <w:szCs w:val="18"/>
                        <w:u w:val="single"/>
                      </w:rPr>
                      <w:t>Chile</w:t>
                    </w:r>
                  </w:hyperlink>
                  <w:r w:rsidR="00CD2BB8" w:rsidRPr="00752341">
                    <w:rPr>
                      <w:rFonts w:ascii="Arial" w:hAnsi="Arial" w:cs="Arial"/>
                      <w:color w:val="333333"/>
                      <w:sz w:val="18"/>
                      <w:szCs w:val="18"/>
                    </w:rPr>
                    <w:t>* ^</w:t>
                  </w:r>
                </w:p>
              </w:tc>
              <w:tc>
                <w:tcPr>
                  <w:tcW w:w="2073" w:type="dxa"/>
                  <w:tcMar>
                    <w:top w:w="60" w:type="dxa"/>
                    <w:left w:w="60" w:type="dxa"/>
                    <w:bottom w:w="60" w:type="dxa"/>
                    <w:right w:w="60" w:type="dxa"/>
                  </w:tcMar>
                  <w:vAlign w:val="center"/>
                  <w:hideMark/>
                </w:tcPr>
                <w:p w14:paraId="2F3FC15B"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Israel* </w:t>
                  </w:r>
                </w:p>
              </w:tc>
              <w:tc>
                <w:tcPr>
                  <w:tcW w:w="0" w:type="auto"/>
                  <w:tcMar>
                    <w:top w:w="60" w:type="dxa"/>
                    <w:left w:w="60" w:type="dxa"/>
                    <w:bottom w:w="60" w:type="dxa"/>
                    <w:right w:w="60" w:type="dxa"/>
                  </w:tcMar>
                  <w:vAlign w:val="center"/>
                  <w:hideMark/>
                </w:tcPr>
                <w:p w14:paraId="3BE99C39" w14:textId="77777777" w:rsidR="00CD2BB8" w:rsidRPr="00752341" w:rsidRDefault="00CD2BB8" w:rsidP="004A12E6">
                  <w:pPr>
                    <w:rPr>
                      <w:rFonts w:ascii="Arial" w:hAnsi="Arial" w:cs="Arial"/>
                      <w:color w:val="333333"/>
                      <w:sz w:val="18"/>
                      <w:szCs w:val="18"/>
                    </w:rPr>
                  </w:pPr>
                  <w:r w:rsidRPr="00752341">
                    <w:rPr>
                      <w:rFonts w:ascii="Arial" w:hAnsi="Arial" w:cs="Arial"/>
                      <w:color w:val="333333"/>
                      <w:sz w:val="18"/>
                      <w:szCs w:val="18"/>
                    </w:rPr>
                    <w:t>Sweden*^</w:t>
                  </w:r>
                </w:p>
              </w:tc>
            </w:tr>
            <w:tr w:rsidR="00CD2BB8" w:rsidRPr="00567D41" w14:paraId="265A8808" w14:textId="77777777" w:rsidTr="00DD2863">
              <w:trPr>
                <w:trHeight w:val="215"/>
                <w:jc w:val="center"/>
              </w:trPr>
              <w:tc>
                <w:tcPr>
                  <w:tcW w:w="2394" w:type="dxa"/>
                  <w:tcMar>
                    <w:top w:w="60" w:type="dxa"/>
                    <w:left w:w="60" w:type="dxa"/>
                    <w:bottom w:w="60" w:type="dxa"/>
                    <w:right w:w="60" w:type="dxa"/>
                  </w:tcMar>
                  <w:vAlign w:val="center"/>
                  <w:hideMark/>
                </w:tcPr>
                <w:p w14:paraId="01FE0313"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China, People's Republic of* ^</w:t>
                  </w:r>
                </w:p>
              </w:tc>
              <w:tc>
                <w:tcPr>
                  <w:tcW w:w="2073" w:type="dxa"/>
                  <w:tcMar>
                    <w:top w:w="60" w:type="dxa"/>
                    <w:left w:w="60" w:type="dxa"/>
                    <w:bottom w:w="60" w:type="dxa"/>
                    <w:right w:w="60" w:type="dxa"/>
                  </w:tcMar>
                  <w:vAlign w:val="center"/>
                  <w:hideMark/>
                </w:tcPr>
                <w:p w14:paraId="08C8A362"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Italy* ^</w:t>
                  </w:r>
                </w:p>
              </w:tc>
              <w:tc>
                <w:tcPr>
                  <w:tcW w:w="0" w:type="auto"/>
                  <w:tcMar>
                    <w:top w:w="60" w:type="dxa"/>
                    <w:left w:w="60" w:type="dxa"/>
                    <w:bottom w:w="60" w:type="dxa"/>
                    <w:right w:w="60" w:type="dxa"/>
                  </w:tcMar>
                  <w:vAlign w:val="center"/>
                  <w:hideMark/>
                </w:tcPr>
                <w:p w14:paraId="143091EA"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Switzerland*^</w:t>
                  </w:r>
                </w:p>
              </w:tc>
            </w:tr>
            <w:tr w:rsidR="00CD2BB8" w:rsidRPr="00567D41" w14:paraId="1C0AD1FD" w14:textId="77777777" w:rsidTr="00DD2863">
              <w:trPr>
                <w:trHeight w:val="223"/>
                <w:jc w:val="center"/>
              </w:trPr>
              <w:tc>
                <w:tcPr>
                  <w:tcW w:w="2394" w:type="dxa"/>
                  <w:tcMar>
                    <w:top w:w="60" w:type="dxa"/>
                    <w:left w:w="60" w:type="dxa"/>
                    <w:bottom w:w="60" w:type="dxa"/>
                    <w:right w:w="60" w:type="dxa"/>
                  </w:tcMar>
                  <w:vAlign w:val="center"/>
                  <w:hideMark/>
                </w:tcPr>
                <w:p w14:paraId="7A2150D0" w14:textId="77777777" w:rsidR="00CD2BB8" w:rsidRPr="00752341" w:rsidRDefault="00763C5F" w:rsidP="004A12E6">
                  <w:pPr>
                    <w:rPr>
                      <w:rFonts w:ascii="Arial" w:hAnsi="Arial" w:cs="Arial"/>
                      <w:color w:val="333333"/>
                      <w:sz w:val="18"/>
                      <w:szCs w:val="18"/>
                      <w:lang w:val="es-ES"/>
                    </w:rPr>
                  </w:pPr>
                  <w:hyperlink r:id="rId38" w:history="1">
                    <w:r w:rsidR="00CD2BB8" w:rsidRPr="00752341">
                      <w:rPr>
                        <w:rFonts w:ascii="Arial" w:hAnsi="Arial" w:cs="Arial"/>
                        <w:color w:val="0066CC"/>
                        <w:sz w:val="18"/>
                        <w:szCs w:val="18"/>
                        <w:u w:val="single"/>
                        <w:lang w:val="es-ES"/>
                      </w:rPr>
                      <w:t>Colombia</w:t>
                    </w:r>
                  </w:hyperlink>
                  <w:r w:rsidR="00CD2BB8" w:rsidRPr="00752341">
                    <w:rPr>
                      <w:rFonts w:ascii="Arial" w:hAnsi="Arial" w:cs="Arial"/>
                      <w:color w:val="333333"/>
                      <w:sz w:val="18"/>
                      <w:szCs w:val="18"/>
                      <w:lang w:val="es-ES"/>
                    </w:rPr>
                    <w:t>* ^</w:t>
                  </w:r>
                </w:p>
              </w:tc>
              <w:tc>
                <w:tcPr>
                  <w:tcW w:w="2073" w:type="dxa"/>
                  <w:tcMar>
                    <w:top w:w="60" w:type="dxa"/>
                    <w:left w:w="60" w:type="dxa"/>
                    <w:bottom w:w="60" w:type="dxa"/>
                    <w:right w:w="60" w:type="dxa"/>
                  </w:tcMar>
                  <w:vAlign w:val="center"/>
                  <w:hideMark/>
                </w:tcPr>
                <w:p w14:paraId="6B264311" w14:textId="77777777" w:rsidR="00CD2BB8" w:rsidRPr="00752341" w:rsidRDefault="00763C5F" w:rsidP="004A12E6">
                  <w:pPr>
                    <w:rPr>
                      <w:rFonts w:ascii="Arial" w:hAnsi="Arial" w:cs="Arial"/>
                      <w:color w:val="333333"/>
                      <w:sz w:val="18"/>
                      <w:szCs w:val="18"/>
                      <w:lang w:val="es-ES"/>
                    </w:rPr>
                  </w:pPr>
                  <w:hyperlink r:id="rId39" w:history="1">
                    <w:r w:rsidR="00CD2BB8" w:rsidRPr="00752341">
                      <w:rPr>
                        <w:rFonts w:ascii="Arial" w:hAnsi="Arial" w:cs="Arial"/>
                        <w:color w:val="0066CC"/>
                        <w:sz w:val="18"/>
                        <w:szCs w:val="18"/>
                        <w:u w:val="single"/>
                        <w:lang w:val="es-ES"/>
                      </w:rPr>
                      <w:t>Jamaica</w:t>
                    </w:r>
                  </w:hyperlink>
                  <w:r w:rsidR="00CD2BB8" w:rsidRPr="00752341">
                    <w:rPr>
                      <w:rFonts w:ascii="Arial" w:hAnsi="Arial" w:cs="Arial"/>
                      <w:color w:val="333333"/>
                      <w:sz w:val="18"/>
                      <w:szCs w:val="18"/>
                      <w:lang w:val="es-ES"/>
                    </w:rPr>
                    <w:t>* ^</w:t>
                  </w:r>
                </w:p>
              </w:tc>
              <w:tc>
                <w:tcPr>
                  <w:tcW w:w="0" w:type="auto"/>
                  <w:tcMar>
                    <w:top w:w="60" w:type="dxa"/>
                    <w:left w:w="60" w:type="dxa"/>
                    <w:bottom w:w="60" w:type="dxa"/>
                    <w:right w:w="60" w:type="dxa"/>
                  </w:tcMar>
                  <w:vAlign w:val="center"/>
                  <w:hideMark/>
                </w:tcPr>
                <w:p w14:paraId="35E7E361" w14:textId="77777777" w:rsidR="00CD2BB8" w:rsidRPr="00752341" w:rsidRDefault="00763C5F" w:rsidP="004A12E6">
                  <w:pPr>
                    <w:rPr>
                      <w:rFonts w:ascii="Arial" w:hAnsi="Arial" w:cs="Arial"/>
                      <w:color w:val="333333"/>
                      <w:sz w:val="18"/>
                      <w:szCs w:val="18"/>
                      <w:lang w:val="es-ES"/>
                    </w:rPr>
                  </w:pPr>
                  <w:hyperlink r:id="rId40" w:history="1">
                    <w:r w:rsidR="00CD2BB8" w:rsidRPr="00752341">
                      <w:rPr>
                        <w:rFonts w:ascii="Arial" w:hAnsi="Arial" w:cs="Arial"/>
                        <w:color w:val="0066CC"/>
                        <w:sz w:val="18"/>
                        <w:szCs w:val="18"/>
                        <w:u w:val="single"/>
                        <w:lang w:val="es-ES"/>
                      </w:rPr>
                      <w:t>Trinidad and Tobago</w:t>
                    </w:r>
                  </w:hyperlink>
                  <w:r w:rsidR="00CD2BB8" w:rsidRPr="00752341">
                    <w:rPr>
                      <w:rFonts w:ascii="Arial" w:hAnsi="Arial" w:cs="Arial"/>
                      <w:color w:val="333333"/>
                      <w:sz w:val="18"/>
                      <w:szCs w:val="18"/>
                      <w:lang w:val="es-ES"/>
                    </w:rPr>
                    <w:t>* ^ </w:t>
                  </w:r>
                </w:p>
              </w:tc>
            </w:tr>
            <w:tr w:rsidR="00CD2BB8" w:rsidRPr="00567D41" w14:paraId="4393892D" w14:textId="77777777" w:rsidTr="00DD2863">
              <w:trPr>
                <w:trHeight w:val="174"/>
                <w:jc w:val="center"/>
              </w:trPr>
              <w:tc>
                <w:tcPr>
                  <w:tcW w:w="2394" w:type="dxa"/>
                  <w:tcMar>
                    <w:top w:w="60" w:type="dxa"/>
                    <w:left w:w="60" w:type="dxa"/>
                    <w:bottom w:w="60" w:type="dxa"/>
                    <w:right w:w="60" w:type="dxa"/>
                  </w:tcMar>
                  <w:vAlign w:val="center"/>
                  <w:hideMark/>
                </w:tcPr>
                <w:p w14:paraId="662690E7" w14:textId="77777777" w:rsidR="00CD2BB8" w:rsidRPr="00752341" w:rsidRDefault="00763C5F" w:rsidP="004A12E6">
                  <w:pPr>
                    <w:rPr>
                      <w:rFonts w:ascii="Arial" w:hAnsi="Arial" w:cs="Arial"/>
                      <w:color w:val="333333"/>
                      <w:sz w:val="18"/>
                      <w:szCs w:val="18"/>
                      <w:lang w:val="es-ES"/>
                    </w:rPr>
                  </w:pPr>
                  <w:hyperlink r:id="rId41" w:history="1">
                    <w:r w:rsidR="00CD2BB8" w:rsidRPr="00752341">
                      <w:rPr>
                        <w:rFonts w:ascii="Arial" w:hAnsi="Arial" w:cs="Arial"/>
                        <w:color w:val="0066CC"/>
                        <w:sz w:val="18"/>
                        <w:szCs w:val="18"/>
                        <w:u w:val="single"/>
                        <w:lang w:val="es-ES"/>
                      </w:rPr>
                      <w:t>Costa Rica</w:t>
                    </w:r>
                  </w:hyperlink>
                  <w:r w:rsidR="00CD2BB8" w:rsidRPr="00752341">
                    <w:rPr>
                      <w:rFonts w:ascii="Arial" w:hAnsi="Arial" w:cs="Arial"/>
                      <w:color w:val="333333"/>
                      <w:sz w:val="18"/>
                      <w:szCs w:val="18"/>
                      <w:lang w:val="es-ES"/>
                    </w:rPr>
                    <w:t>* ^</w:t>
                  </w:r>
                </w:p>
              </w:tc>
              <w:tc>
                <w:tcPr>
                  <w:tcW w:w="2073" w:type="dxa"/>
                  <w:tcMar>
                    <w:top w:w="60" w:type="dxa"/>
                    <w:left w:w="60" w:type="dxa"/>
                    <w:bottom w:w="60" w:type="dxa"/>
                    <w:right w:w="60" w:type="dxa"/>
                  </w:tcMar>
                  <w:vAlign w:val="center"/>
                  <w:hideMark/>
                </w:tcPr>
                <w:p w14:paraId="7091DE62"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Japan* ^</w:t>
                  </w:r>
                </w:p>
              </w:tc>
              <w:tc>
                <w:tcPr>
                  <w:tcW w:w="0" w:type="auto"/>
                  <w:tcMar>
                    <w:top w:w="60" w:type="dxa"/>
                    <w:left w:w="60" w:type="dxa"/>
                    <w:bottom w:w="60" w:type="dxa"/>
                    <w:right w:w="60" w:type="dxa"/>
                  </w:tcMar>
                  <w:vAlign w:val="center"/>
                  <w:hideMark/>
                </w:tcPr>
                <w:p w14:paraId="270D4818"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United Kingdom ^</w:t>
                  </w:r>
                </w:p>
              </w:tc>
            </w:tr>
            <w:tr w:rsidR="00CD2BB8" w:rsidRPr="00567D41" w14:paraId="2EA1D8D7" w14:textId="77777777" w:rsidTr="00DD2863">
              <w:trPr>
                <w:trHeight w:val="223"/>
                <w:jc w:val="center"/>
              </w:trPr>
              <w:tc>
                <w:tcPr>
                  <w:tcW w:w="2394" w:type="dxa"/>
                  <w:tcMar>
                    <w:top w:w="60" w:type="dxa"/>
                    <w:left w:w="60" w:type="dxa"/>
                    <w:bottom w:w="60" w:type="dxa"/>
                    <w:right w:w="60" w:type="dxa"/>
                  </w:tcMar>
                  <w:vAlign w:val="center"/>
                  <w:hideMark/>
                </w:tcPr>
                <w:p w14:paraId="0E024FA1"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Croatia</w:t>
                  </w:r>
                </w:p>
              </w:tc>
              <w:tc>
                <w:tcPr>
                  <w:tcW w:w="2073" w:type="dxa"/>
                  <w:tcMar>
                    <w:top w:w="60" w:type="dxa"/>
                    <w:left w:w="60" w:type="dxa"/>
                    <w:bottom w:w="60" w:type="dxa"/>
                    <w:right w:w="60" w:type="dxa"/>
                  </w:tcMar>
                  <w:vAlign w:val="center"/>
                  <w:hideMark/>
                </w:tcPr>
                <w:p w14:paraId="09B58385"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Korea, Republic of* ^</w:t>
                  </w:r>
                </w:p>
              </w:tc>
              <w:tc>
                <w:tcPr>
                  <w:tcW w:w="0" w:type="auto"/>
                  <w:tcMar>
                    <w:top w:w="60" w:type="dxa"/>
                    <w:left w:w="60" w:type="dxa"/>
                    <w:bottom w:w="60" w:type="dxa"/>
                    <w:right w:w="60" w:type="dxa"/>
                  </w:tcMar>
                  <w:vAlign w:val="center"/>
                  <w:hideMark/>
                </w:tcPr>
                <w:p w14:paraId="1383495B"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United States* ^</w:t>
                  </w:r>
                </w:p>
              </w:tc>
            </w:tr>
            <w:tr w:rsidR="00CD2BB8" w:rsidRPr="00567D41" w14:paraId="70CE5F42" w14:textId="77777777" w:rsidTr="00DD2863">
              <w:trPr>
                <w:trHeight w:val="141"/>
                <w:jc w:val="center"/>
              </w:trPr>
              <w:tc>
                <w:tcPr>
                  <w:tcW w:w="2394" w:type="dxa"/>
                  <w:tcMar>
                    <w:top w:w="60" w:type="dxa"/>
                    <w:left w:w="60" w:type="dxa"/>
                    <w:bottom w:w="60" w:type="dxa"/>
                    <w:right w:w="60" w:type="dxa"/>
                  </w:tcMar>
                  <w:vAlign w:val="center"/>
                  <w:hideMark/>
                </w:tcPr>
                <w:p w14:paraId="12086D1A"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Denmark* </w:t>
                  </w:r>
                </w:p>
              </w:tc>
              <w:tc>
                <w:tcPr>
                  <w:tcW w:w="2073" w:type="dxa"/>
                  <w:tcMar>
                    <w:top w:w="60" w:type="dxa"/>
                    <w:left w:w="60" w:type="dxa"/>
                    <w:bottom w:w="60" w:type="dxa"/>
                    <w:right w:w="60" w:type="dxa"/>
                  </w:tcMar>
                  <w:vAlign w:val="center"/>
                  <w:hideMark/>
                </w:tcPr>
                <w:p w14:paraId="684E2C60" w14:textId="77777777" w:rsidR="00CD2BB8" w:rsidRPr="00752341" w:rsidRDefault="00763C5F" w:rsidP="004A12E6">
                  <w:pPr>
                    <w:rPr>
                      <w:rFonts w:ascii="Arial" w:hAnsi="Arial" w:cs="Arial"/>
                      <w:color w:val="333333"/>
                      <w:sz w:val="18"/>
                      <w:szCs w:val="18"/>
                      <w:lang w:val="es-ES"/>
                    </w:rPr>
                  </w:pPr>
                  <w:hyperlink r:id="rId42" w:history="1">
                    <w:r w:rsidR="00CD2BB8" w:rsidRPr="00752341">
                      <w:rPr>
                        <w:rFonts w:ascii="Arial" w:hAnsi="Arial" w:cs="Arial"/>
                        <w:color w:val="0066CC"/>
                        <w:sz w:val="18"/>
                        <w:szCs w:val="18"/>
                        <w:u w:val="single"/>
                        <w:lang w:val="es-ES"/>
                      </w:rPr>
                      <w:t>Mexico</w:t>
                    </w:r>
                  </w:hyperlink>
                  <w:r w:rsidR="00CD2BB8" w:rsidRPr="00752341">
                    <w:rPr>
                      <w:rFonts w:ascii="Arial" w:hAnsi="Arial" w:cs="Arial"/>
                      <w:color w:val="333333"/>
                      <w:sz w:val="18"/>
                      <w:szCs w:val="18"/>
                      <w:lang w:val="es-ES"/>
                    </w:rPr>
                    <w:t>* ^</w:t>
                  </w:r>
                </w:p>
              </w:tc>
              <w:tc>
                <w:tcPr>
                  <w:tcW w:w="0" w:type="auto"/>
                  <w:tcMar>
                    <w:top w:w="60" w:type="dxa"/>
                    <w:left w:w="60" w:type="dxa"/>
                    <w:bottom w:w="60" w:type="dxa"/>
                    <w:right w:w="60" w:type="dxa"/>
                  </w:tcMar>
                  <w:vAlign w:val="center"/>
                  <w:hideMark/>
                </w:tcPr>
                <w:p w14:paraId="1A0945FB" w14:textId="77777777" w:rsidR="00CD2BB8" w:rsidRPr="00752341" w:rsidRDefault="00763C5F" w:rsidP="004A12E6">
                  <w:pPr>
                    <w:rPr>
                      <w:rFonts w:ascii="Arial" w:hAnsi="Arial" w:cs="Arial"/>
                      <w:color w:val="333333"/>
                      <w:sz w:val="18"/>
                      <w:szCs w:val="18"/>
                      <w:lang w:val="es-ES"/>
                    </w:rPr>
                  </w:pPr>
                  <w:hyperlink r:id="rId43" w:history="1">
                    <w:r w:rsidR="00CD2BB8" w:rsidRPr="00752341">
                      <w:rPr>
                        <w:rFonts w:ascii="Arial" w:hAnsi="Arial" w:cs="Arial"/>
                        <w:color w:val="0066CC"/>
                        <w:sz w:val="18"/>
                        <w:szCs w:val="18"/>
                        <w:u w:val="single"/>
                        <w:lang w:val="es-ES"/>
                      </w:rPr>
                      <w:t>Uruguay</w:t>
                    </w:r>
                  </w:hyperlink>
                  <w:r w:rsidR="00CD2BB8" w:rsidRPr="00752341">
                    <w:rPr>
                      <w:rFonts w:ascii="Arial" w:hAnsi="Arial" w:cs="Arial"/>
                      <w:color w:val="333333"/>
                      <w:sz w:val="18"/>
                      <w:szCs w:val="18"/>
                      <w:lang w:val="es-ES"/>
                    </w:rPr>
                    <w:t>* ^  </w:t>
                  </w:r>
                </w:p>
              </w:tc>
            </w:tr>
            <w:tr w:rsidR="00CD2BB8" w:rsidRPr="00567D41" w14:paraId="2C2EF0A5" w14:textId="77777777" w:rsidTr="00DD2863">
              <w:trPr>
                <w:trHeight w:val="190"/>
                <w:jc w:val="center"/>
              </w:trPr>
              <w:tc>
                <w:tcPr>
                  <w:tcW w:w="2394" w:type="dxa"/>
                  <w:tcMar>
                    <w:top w:w="60" w:type="dxa"/>
                    <w:left w:w="60" w:type="dxa"/>
                    <w:bottom w:w="60" w:type="dxa"/>
                    <w:right w:w="60" w:type="dxa"/>
                  </w:tcMar>
                  <w:vAlign w:val="center"/>
                  <w:hideMark/>
                </w:tcPr>
                <w:p w14:paraId="38296635" w14:textId="77777777" w:rsidR="00CD2BB8" w:rsidRPr="00752341" w:rsidRDefault="00763C5F" w:rsidP="004A12E6">
                  <w:pPr>
                    <w:rPr>
                      <w:rFonts w:ascii="Arial" w:hAnsi="Arial" w:cs="Arial"/>
                      <w:color w:val="333333"/>
                      <w:sz w:val="18"/>
                      <w:szCs w:val="18"/>
                      <w:lang w:val="es-ES"/>
                    </w:rPr>
                  </w:pPr>
                  <w:hyperlink r:id="rId44" w:history="1">
                    <w:r w:rsidR="00CD2BB8" w:rsidRPr="00752341">
                      <w:rPr>
                        <w:rFonts w:ascii="Arial" w:hAnsi="Arial" w:cs="Arial"/>
                        <w:color w:val="0066CC"/>
                        <w:sz w:val="18"/>
                        <w:szCs w:val="18"/>
                        <w:u w:val="single"/>
                        <w:lang w:val="es-ES"/>
                      </w:rPr>
                      <w:t>Dominican Republic</w:t>
                    </w:r>
                  </w:hyperlink>
                  <w:r w:rsidR="00CD2BB8" w:rsidRPr="00752341">
                    <w:rPr>
                      <w:rFonts w:ascii="Arial" w:hAnsi="Arial" w:cs="Arial"/>
                      <w:color w:val="333333"/>
                      <w:sz w:val="18"/>
                      <w:szCs w:val="18"/>
                      <w:lang w:val="es-ES"/>
                    </w:rPr>
                    <w:t>* ^</w:t>
                  </w:r>
                </w:p>
              </w:tc>
              <w:tc>
                <w:tcPr>
                  <w:tcW w:w="2073" w:type="dxa"/>
                  <w:tcMar>
                    <w:top w:w="60" w:type="dxa"/>
                    <w:left w:w="60" w:type="dxa"/>
                    <w:bottom w:w="60" w:type="dxa"/>
                    <w:right w:w="60" w:type="dxa"/>
                  </w:tcMar>
                  <w:vAlign w:val="center"/>
                  <w:hideMark/>
                </w:tcPr>
                <w:p w14:paraId="2742C337" w14:textId="77777777" w:rsidR="00CD2BB8" w:rsidRPr="00752341" w:rsidRDefault="00CD2BB8" w:rsidP="004A12E6">
                  <w:pPr>
                    <w:rPr>
                      <w:rFonts w:ascii="Arial" w:hAnsi="Arial" w:cs="Arial"/>
                      <w:color w:val="333333"/>
                      <w:sz w:val="18"/>
                      <w:szCs w:val="18"/>
                      <w:lang w:val="es-ES"/>
                    </w:rPr>
                  </w:pPr>
                  <w:r w:rsidRPr="00752341">
                    <w:rPr>
                      <w:rFonts w:ascii="Arial" w:hAnsi="Arial" w:cs="Arial"/>
                      <w:color w:val="333333"/>
                      <w:sz w:val="18"/>
                      <w:szCs w:val="18"/>
                      <w:lang w:val="es-ES"/>
                    </w:rPr>
                    <w:t>Netherlands* ^</w:t>
                  </w:r>
                </w:p>
              </w:tc>
              <w:tc>
                <w:tcPr>
                  <w:tcW w:w="0" w:type="auto"/>
                  <w:tcMar>
                    <w:top w:w="60" w:type="dxa"/>
                    <w:left w:w="60" w:type="dxa"/>
                    <w:bottom w:w="60" w:type="dxa"/>
                    <w:right w:w="60" w:type="dxa"/>
                  </w:tcMar>
                  <w:vAlign w:val="center"/>
                  <w:hideMark/>
                </w:tcPr>
                <w:p w14:paraId="4747E527" w14:textId="77777777" w:rsidR="00CD2BB8" w:rsidRPr="00752341" w:rsidRDefault="00763C5F" w:rsidP="004A12E6">
                  <w:pPr>
                    <w:rPr>
                      <w:rFonts w:ascii="Arial" w:hAnsi="Arial" w:cs="Arial"/>
                      <w:color w:val="333333"/>
                      <w:sz w:val="18"/>
                      <w:szCs w:val="18"/>
                      <w:lang w:val="es-ES"/>
                    </w:rPr>
                  </w:pPr>
                  <w:hyperlink r:id="rId45" w:history="1">
                    <w:r w:rsidR="00CD2BB8" w:rsidRPr="00752341">
                      <w:rPr>
                        <w:rFonts w:ascii="Arial" w:hAnsi="Arial" w:cs="Arial"/>
                        <w:color w:val="0066CC"/>
                        <w:sz w:val="18"/>
                        <w:szCs w:val="18"/>
                        <w:u w:val="single"/>
                        <w:lang w:val="es-ES"/>
                      </w:rPr>
                      <w:t>Venezuela</w:t>
                    </w:r>
                  </w:hyperlink>
                  <w:r w:rsidR="00CD2BB8" w:rsidRPr="00752341">
                    <w:rPr>
                      <w:rFonts w:ascii="Arial" w:hAnsi="Arial" w:cs="Arial"/>
                      <w:color w:val="333333"/>
                      <w:sz w:val="18"/>
                      <w:szCs w:val="18"/>
                      <w:lang w:val="es-ES"/>
                    </w:rPr>
                    <w:t>* ^</w:t>
                  </w:r>
                </w:p>
              </w:tc>
            </w:tr>
          </w:tbl>
          <w:p w14:paraId="1FD2BDDD" w14:textId="77777777" w:rsidR="00CD2BB8" w:rsidRPr="003104F1" w:rsidRDefault="00CD2BB8" w:rsidP="004A12E6">
            <w:pPr>
              <w:rPr>
                <w:rFonts w:ascii="Arial" w:hAnsi="Arial" w:cs="Arial"/>
                <w:i/>
                <w:sz w:val="18"/>
                <w:szCs w:val="18"/>
                <w:lang w:val="es-ES"/>
              </w:rPr>
            </w:pPr>
            <w:r w:rsidRPr="003104F1">
              <w:rPr>
                <w:rFonts w:ascii="Arial" w:hAnsi="Arial" w:cs="Arial"/>
                <w:i/>
                <w:sz w:val="18"/>
                <w:szCs w:val="18"/>
                <w:lang w:val="es-ES"/>
              </w:rPr>
              <w:t>* Member of the Inter-American Investment Corporation</w:t>
            </w:r>
          </w:p>
          <w:p w14:paraId="72CA8B8B" w14:textId="77777777" w:rsidR="00CD2BB8" w:rsidRPr="00567D41" w:rsidRDefault="00CD2BB8" w:rsidP="004A12E6">
            <w:pPr>
              <w:rPr>
                <w:rFonts w:ascii="Arial" w:hAnsi="Arial" w:cs="Arial"/>
                <w:sz w:val="22"/>
                <w:szCs w:val="22"/>
                <w:lang w:val="en-US"/>
              </w:rPr>
            </w:pPr>
            <w:r w:rsidRPr="004A12E6">
              <w:rPr>
                <w:rFonts w:ascii="Arial" w:hAnsi="Arial" w:cs="Arial"/>
                <w:i/>
                <w:sz w:val="18"/>
                <w:szCs w:val="18"/>
                <w:lang w:val="en-US"/>
              </w:rPr>
              <w:t>^ Member of t</w:t>
            </w:r>
            <w:r w:rsidR="00F77E68" w:rsidRPr="004A12E6">
              <w:rPr>
                <w:rFonts w:ascii="Arial" w:hAnsi="Arial" w:cs="Arial"/>
                <w:i/>
                <w:sz w:val="18"/>
                <w:szCs w:val="18"/>
                <w:lang w:val="en-US"/>
              </w:rPr>
              <w:t>he Multilateral Investment Fund</w:t>
            </w:r>
          </w:p>
        </w:tc>
      </w:tr>
    </w:tbl>
    <w:p w14:paraId="578A8EA3" w14:textId="77777777" w:rsidR="009231F9" w:rsidRPr="004A12E6" w:rsidRDefault="009231F9" w:rsidP="004313BF">
      <w:pPr>
        <w:spacing w:before="120" w:after="120"/>
        <w:outlineLvl w:val="1"/>
        <w:rPr>
          <w:rFonts w:ascii="Arial" w:eastAsia="Batang" w:hAnsi="Arial" w:cs="Arial"/>
          <w:sz w:val="24"/>
          <w:szCs w:val="24"/>
          <w:lang w:val="en-US" w:eastAsia="es-ES_tradnl"/>
        </w:rPr>
      </w:pPr>
    </w:p>
    <w:sectPr w:rsidR="009231F9" w:rsidRPr="004A12E6" w:rsidSect="00567D41">
      <w:type w:val="continuous"/>
      <w:pgSz w:w="12240" w:h="15840"/>
      <w:pgMar w:top="1440" w:right="1800" w:bottom="1440" w:left="18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B7EDD" w14:textId="77777777" w:rsidR="00763C5F" w:rsidRDefault="00763C5F" w:rsidP="00FA548F">
      <w:r>
        <w:separator/>
      </w:r>
    </w:p>
  </w:endnote>
  <w:endnote w:type="continuationSeparator" w:id="0">
    <w:p w14:paraId="2EE9FFAE" w14:textId="77777777" w:rsidR="00763C5F" w:rsidRDefault="00763C5F" w:rsidP="00FA548F">
      <w:r>
        <w:continuationSeparator/>
      </w:r>
    </w:p>
  </w:endnote>
  <w:endnote w:type="continuationNotice" w:id="1">
    <w:p w14:paraId="149CD415" w14:textId="77777777" w:rsidR="00763C5F" w:rsidRDefault="00763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MS PMincho"/>
    <w:panose1 w:val="02020803070505020304"/>
    <w:charset w:val="00"/>
    <w:family w:val="auto"/>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AA368" w14:textId="77777777" w:rsidR="0051359A" w:rsidRDefault="005135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3BD72D" w14:textId="77777777" w:rsidR="0051359A" w:rsidRDefault="005135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6043663"/>
      <w:docPartObj>
        <w:docPartGallery w:val="Page Numbers (Bottom of Page)"/>
        <w:docPartUnique/>
      </w:docPartObj>
    </w:sdtPr>
    <w:sdtEndPr>
      <w:rPr>
        <w:rFonts w:ascii="Arial" w:hAnsi="Arial" w:cs="Arial"/>
        <w:noProof/>
        <w:sz w:val="18"/>
        <w:szCs w:val="18"/>
      </w:rPr>
    </w:sdtEndPr>
    <w:sdtContent>
      <w:p w14:paraId="50C09E20" w14:textId="757AE948" w:rsidR="0051359A" w:rsidRPr="004313BF" w:rsidRDefault="0051359A">
        <w:pPr>
          <w:pStyle w:val="Footer"/>
          <w:jc w:val="center"/>
          <w:rPr>
            <w:rFonts w:ascii="Arial" w:hAnsi="Arial" w:cs="Arial"/>
            <w:sz w:val="18"/>
            <w:szCs w:val="18"/>
          </w:rPr>
        </w:pPr>
        <w:r w:rsidRPr="004313BF">
          <w:rPr>
            <w:rFonts w:ascii="Arial" w:hAnsi="Arial" w:cs="Arial"/>
            <w:sz w:val="18"/>
            <w:szCs w:val="18"/>
          </w:rPr>
          <w:fldChar w:fldCharType="begin"/>
        </w:r>
        <w:r w:rsidRPr="004313BF">
          <w:rPr>
            <w:rFonts w:ascii="Arial" w:hAnsi="Arial" w:cs="Arial"/>
            <w:sz w:val="18"/>
            <w:szCs w:val="18"/>
          </w:rPr>
          <w:instrText xml:space="preserve"> PAGE   \* MERGEFORMAT </w:instrText>
        </w:r>
        <w:r w:rsidRPr="004313BF">
          <w:rPr>
            <w:rFonts w:ascii="Arial" w:hAnsi="Arial" w:cs="Arial"/>
            <w:sz w:val="18"/>
            <w:szCs w:val="18"/>
          </w:rPr>
          <w:fldChar w:fldCharType="separate"/>
        </w:r>
        <w:r w:rsidR="00DD2863">
          <w:rPr>
            <w:rFonts w:ascii="Arial" w:hAnsi="Arial" w:cs="Arial"/>
            <w:noProof/>
            <w:sz w:val="18"/>
            <w:szCs w:val="18"/>
          </w:rPr>
          <w:t>20</w:t>
        </w:r>
        <w:r w:rsidRPr="004313BF">
          <w:rPr>
            <w:rFonts w:ascii="Arial" w:hAnsi="Arial" w:cs="Arial"/>
            <w:noProof/>
            <w:sz w:val="18"/>
            <w:szCs w:val="18"/>
          </w:rPr>
          <w:fldChar w:fldCharType="end"/>
        </w:r>
      </w:p>
    </w:sdtContent>
  </w:sdt>
  <w:p w14:paraId="2E0221FE" w14:textId="77777777" w:rsidR="0051359A" w:rsidRDefault="0051359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80C4C" w14:textId="77777777" w:rsidR="00763C5F" w:rsidRDefault="00763C5F" w:rsidP="00FA548F">
      <w:r>
        <w:separator/>
      </w:r>
    </w:p>
  </w:footnote>
  <w:footnote w:type="continuationSeparator" w:id="0">
    <w:p w14:paraId="1CE4FEA5" w14:textId="77777777" w:rsidR="00763C5F" w:rsidRDefault="00763C5F" w:rsidP="00FA548F">
      <w:r>
        <w:continuationSeparator/>
      </w:r>
    </w:p>
  </w:footnote>
  <w:footnote w:type="continuationNotice" w:id="1">
    <w:p w14:paraId="498AC6A5" w14:textId="77777777" w:rsidR="00763C5F" w:rsidRDefault="00763C5F"/>
  </w:footnote>
  <w:footnote w:id="2">
    <w:p w14:paraId="1E8F24C5" w14:textId="3776B365" w:rsidR="0051359A" w:rsidRPr="00ED147C" w:rsidRDefault="0051359A">
      <w:pPr>
        <w:pStyle w:val="FootnoteText"/>
        <w:rPr>
          <w:rFonts w:ascii="Arial" w:hAnsi="Arial" w:cs="Arial"/>
          <w:sz w:val="18"/>
          <w:szCs w:val="18"/>
          <w:lang w:val="es-ES_tradnl"/>
        </w:rPr>
      </w:pPr>
      <w:r w:rsidRPr="00ED147C">
        <w:rPr>
          <w:rStyle w:val="FootnoteReference"/>
          <w:rFonts w:ascii="Arial" w:hAnsi="Arial" w:cs="Arial"/>
          <w:sz w:val="18"/>
          <w:szCs w:val="18"/>
        </w:rPr>
        <w:footnoteRef/>
      </w:r>
      <w:r w:rsidRPr="00ED147C">
        <w:rPr>
          <w:rFonts w:ascii="Arial" w:hAnsi="Arial" w:cs="Arial"/>
          <w:sz w:val="18"/>
          <w:szCs w:val="18"/>
        </w:rPr>
        <w:t xml:space="preserve"> </w:t>
      </w:r>
      <w:r>
        <w:rPr>
          <w:rFonts w:ascii="Arial" w:hAnsi="Arial" w:cs="Arial"/>
          <w:sz w:val="18"/>
          <w:szCs w:val="18"/>
        </w:rPr>
        <w:tab/>
      </w:r>
      <w:r w:rsidRPr="00ED147C">
        <w:rPr>
          <w:rFonts w:ascii="Arial" w:hAnsi="Arial" w:cs="Arial"/>
          <w:sz w:val="18"/>
          <w:szCs w:val="18"/>
          <w:lang w:val="es-ES_tradnl"/>
        </w:rPr>
        <w:t xml:space="preserve">FONPLATA: Políticas Financieras de FONPLATA, Santa Cruz de la Sierra, 2015. </w:t>
      </w:r>
    </w:p>
  </w:footnote>
  <w:footnote w:id="3">
    <w:p w14:paraId="74825FC5" w14:textId="0DFEDA31" w:rsidR="0051359A" w:rsidRPr="00ED147C" w:rsidRDefault="0051359A" w:rsidP="00ED147C">
      <w:pPr>
        <w:pStyle w:val="FootnoteText"/>
        <w:spacing w:after="0"/>
        <w:rPr>
          <w:rFonts w:ascii="Arial" w:hAnsi="Arial" w:cs="Arial"/>
          <w:sz w:val="18"/>
          <w:szCs w:val="18"/>
        </w:rPr>
      </w:pPr>
      <w:r w:rsidRPr="00ED147C">
        <w:rPr>
          <w:rStyle w:val="FootnoteReference"/>
          <w:rFonts w:ascii="Arial" w:hAnsi="Arial" w:cs="Arial"/>
          <w:sz w:val="18"/>
          <w:szCs w:val="18"/>
        </w:rPr>
        <w:footnoteRef/>
      </w:r>
      <w:r w:rsidRPr="00ED147C">
        <w:rPr>
          <w:rFonts w:ascii="Arial" w:hAnsi="Arial" w:cs="Arial"/>
          <w:sz w:val="18"/>
          <w:szCs w:val="18"/>
        </w:rPr>
        <w:t xml:space="preserve"> </w:t>
      </w:r>
      <w:r>
        <w:rPr>
          <w:rFonts w:ascii="Arial" w:hAnsi="Arial" w:cs="Arial"/>
          <w:sz w:val="18"/>
          <w:szCs w:val="18"/>
        </w:rPr>
        <w:tab/>
      </w:r>
      <w:r w:rsidRPr="00ED147C">
        <w:rPr>
          <w:rFonts w:ascii="Arial" w:hAnsi="Arial" w:cs="Arial"/>
          <w:sz w:val="18"/>
          <w:szCs w:val="18"/>
        </w:rPr>
        <w:t xml:space="preserve">El </w:t>
      </w:r>
      <w:r w:rsidRPr="00ED147C">
        <w:rPr>
          <w:rFonts w:ascii="Arial" w:hAnsi="Arial" w:cs="Arial"/>
          <w:sz w:val="18"/>
          <w:szCs w:val="18"/>
          <w:shd w:val="clear" w:color="auto" w:fill="FFFFFF"/>
        </w:rPr>
        <w:t>Sistema de Evaluación y Gestión Ambiental (SEA) de FONPLATA está constituido por una ‘Política Ambiental’ (PA), una ‘Estrategia Socioambiental’ (ESA) (Ver Anexo II) y un manual de ‘Directrices Operativas para la gestión socioambiental en el ciclo de proyectos de Fonplata’ (Ver Anexo III).</w:t>
      </w:r>
    </w:p>
  </w:footnote>
  <w:footnote w:id="4">
    <w:p w14:paraId="300FF7C2" w14:textId="4B4C3422" w:rsidR="0051359A" w:rsidRPr="00022260" w:rsidRDefault="0051359A">
      <w:pPr>
        <w:pStyle w:val="FootnoteText"/>
      </w:pPr>
      <w:r w:rsidRPr="00ED147C">
        <w:rPr>
          <w:rStyle w:val="FootnoteReference"/>
          <w:rFonts w:ascii="Arial" w:hAnsi="Arial" w:cs="Arial"/>
          <w:sz w:val="18"/>
          <w:szCs w:val="18"/>
        </w:rPr>
        <w:footnoteRef/>
      </w:r>
      <w:r w:rsidRPr="00ED147C">
        <w:rPr>
          <w:rFonts w:ascii="Arial" w:hAnsi="Arial" w:cs="Arial"/>
          <w:sz w:val="18"/>
          <w:szCs w:val="18"/>
        </w:rPr>
        <w:t xml:space="preserve"> </w:t>
      </w:r>
      <w:r>
        <w:rPr>
          <w:rFonts w:ascii="Arial" w:hAnsi="Arial" w:cs="Arial"/>
          <w:sz w:val="18"/>
          <w:szCs w:val="18"/>
        </w:rPr>
        <w:tab/>
      </w:r>
      <w:r w:rsidRPr="00ED147C">
        <w:rPr>
          <w:rFonts w:ascii="Arial" w:hAnsi="Arial" w:cs="Arial"/>
          <w:sz w:val="18"/>
          <w:szCs w:val="18"/>
          <w:shd w:val="clear" w:color="auto" w:fill="FFFFFF"/>
        </w:rPr>
        <w:t>A partir de la etapa en la que el proyecto se encuentre a partir de la aprobación de las directrices ambientales (marzo 2017).</w:t>
      </w:r>
    </w:p>
  </w:footnote>
  <w:footnote w:id="5">
    <w:p w14:paraId="2F11FAEF" w14:textId="77777777" w:rsidR="0051359A" w:rsidRDefault="0051359A" w:rsidP="00010E97">
      <w:pPr>
        <w:pStyle w:val="FootnoteText"/>
        <w:tabs>
          <w:tab w:val="left" w:pos="270"/>
        </w:tabs>
        <w:ind w:left="270" w:hanging="270"/>
        <w:rPr>
          <w:rFonts w:ascii="Calibri" w:eastAsiaTheme="minorHAnsi" w:hAnsi="Calibri" w:cs="Arial"/>
          <w:sz w:val="18"/>
          <w:szCs w:val="18"/>
          <w:lang w:eastAsia="en-US"/>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Ver Guía de GF para Proyectos Financiados por el BID (OP-273-6) Anexo I Aplicación de los Principios y Requisitos de GF requisito 4 Supervisión Financiera.</w:t>
      </w:r>
    </w:p>
  </w:footnote>
  <w:footnote w:id="6">
    <w:p w14:paraId="48A11056" w14:textId="210DBC78" w:rsidR="0051359A" w:rsidRPr="00ED147C" w:rsidRDefault="0051359A" w:rsidP="00ED147C">
      <w:pPr>
        <w:pStyle w:val="FootnoteText"/>
        <w:spacing w:after="0"/>
        <w:ind w:left="270" w:hanging="270"/>
        <w:rPr>
          <w:rFonts w:ascii="Arial" w:hAnsi="Arial" w:cs="Arial"/>
          <w:sz w:val="18"/>
          <w:szCs w:val="18"/>
          <w:lang w:val="es-ES_tradnl"/>
        </w:rPr>
      </w:pPr>
      <w:r w:rsidRPr="00ED147C">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r>
      <w:r w:rsidRPr="00ED147C">
        <w:rPr>
          <w:rFonts w:ascii="Arial" w:hAnsi="Arial" w:cs="Arial"/>
          <w:sz w:val="18"/>
          <w:szCs w:val="18"/>
          <w:lang w:val="es-ES_tradnl"/>
        </w:rPr>
        <w:t xml:space="preserve">No se aplica a los patrocinadores de proyectos que no estén sustancialmente involucrados en estas actividades. “No sustancialmente involucrados” significa que la actividad en cuestión es secundaria a las operaciones principales del patrocinador del proyecto. </w:t>
      </w:r>
    </w:p>
  </w:footnote>
  <w:footnote w:id="7">
    <w:p w14:paraId="65FC922D" w14:textId="0DE11FEA" w:rsidR="0051359A" w:rsidRPr="00ED147C" w:rsidRDefault="0051359A" w:rsidP="00ED147C">
      <w:pPr>
        <w:pStyle w:val="FootnoteText"/>
        <w:spacing w:after="0"/>
        <w:ind w:left="270" w:hanging="270"/>
        <w:rPr>
          <w:rFonts w:ascii="Arial" w:hAnsi="Arial" w:cs="Arial"/>
          <w:sz w:val="18"/>
          <w:szCs w:val="18"/>
          <w:lang w:val="es-ES_tradnl"/>
        </w:rPr>
      </w:pPr>
      <w:r w:rsidRPr="00ED147C">
        <w:rPr>
          <w:rStyle w:val="FootnoteReference"/>
          <w:rFonts w:ascii="Arial" w:hAnsi="Arial" w:cs="Arial"/>
          <w:sz w:val="18"/>
          <w:szCs w:val="18"/>
        </w:rPr>
        <w:footnoteRef/>
      </w:r>
      <w:r w:rsidRPr="00ED147C">
        <w:rPr>
          <w:rFonts w:ascii="Arial" w:hAnsi="Arial" w:cs="Arial"/>
          <w:sz w:val="18"/>
          <w:szCs w:val="18"/>
          <w:vertAlign w:val="superscript"/>
          <w:lang w:val="es-ES_tradnl"/>
        </w:rPr>
        <w:t xml:space="preserve"> </w:t>
      </w:r>
      <w:r w:rsidRPr="00ED147C">
        <w:rPr>
          <w:rFonts w:ascii="Arial" w:hAnsi="Arial" w:cs="Arial"/>
          <w:sz w:val="18"/>
          <w:szCs w:val="18"/>
          <w:lang w:val="es-ES_tradnl"/>
        </w:rPr>
        <w:t xml:space="preserve"> </w:t>
      </w:r>
      <w:r>
        <w:rPr>
          <w:rFonts w:ascii="Arial" w:hAnsi="Arial" w:cs="Arial"/>
          <w:sz w:val="18"/>
          <w:szCs w:val="18"/>
          <w:lang w:val="es-ES_tradnl"/>
        </w:rPr>
        <w:tab/>
      </w:r>
      <w:r w:rsidRPr="00ED147C">
        <w:rPr>
          <w:rFonts w:ascii="Arial" w:hAnsi="Arial" w:cs="Arial"/>
          <w:sz w:val="18"/>
          <w:szCs w:val="18"/>
          <w:lang w:val="es-ES_tradnl"/>
        </w:rPr>
        <w:t xml:space="preserve">No se aplica a los patrocinadores de proyectos que no estén sustancialmente involucrados en estas actividades. “No sustancialmente involucrados” significa que la actividad en cuestión es secundaria a las operaciones principales del patrocinador del proyecto. </w:t>
      </w:r>
    </w:p>
  </w:footnote>
  <w:footnote w:id="8">
    <w:p w14:paraId="2580A782" w14:textId="1BEA2576" w:rsidR="0051359A" w:rsidRPr="00ED147C" w:rsidRDefault="0051359A" w:rsidP="00752341">
      <w:pPr>
        <w:pStyle w:val="FootnoteText"/>
        <w:spacing w:after="0"/>
        <w:ind w:left="270" w:hanging="270"/>
        <w:rPr>
          <w:rFonts w:ascii="Arial" w:hAnsi="Arial" w:cs="Arial"/>
          <w:sz w:val="18"/>
          <w:szCs w:val="18"/>
          <w:lang w:val="fr-FR"/>
        </w:rPr>
      </w:pPr>
      <w:r w:rsidRPr="00ED147C">
        <w:rPr>
          <w:rStyle w:val="FootnoteReference"/>
          <w:rFonts w:ascii="Arial" w:hAnsi="Arial" w:cs="Arial"/>
          <w:sz w:val="18"/>
          <w:szCs w:val="18"/>
        </w:rPr>
        <w:footnoteRef/>
      </w:r>
      <w:r w:rsidRPr="00ED147C">
        <w:rPr>
          <w:rFonts w:ascii="Arial" w:hAnsi="Arial" w:cs="Arial"/>
          <w:sz w:val="18"/>
          <w:szCs w:val="18"/>
          <w:vertAlign w:val="superscript"/>
          <w:lang w:val="fr-FR"/>
        </w:rPr>
        <w:t xml:space="preserve"> </w:t>
      </w:r>
      <w:r w:rsidRPr="00ED147C">
        <w:rPr>
          <w:rFonts w:ascii="Arial" w:hAnsi="Arial" w:cs="Arial"/>
          <w:sz w:val="18"/>
          <w:szCs w:val="18"/>
          <w:lang w:val="fr-FR"/>
        </w:rPr>
        <w:t xml:space="preserve"> </w:t>
      </w:r>
      <w:r w:rsidRPr="00ED147C">
        <w:rPr>
          <w:rFonts w:ascii="Arial" w:hAnsi="Arial" w:cs="Arial"/>
          <w:sz w:val="18"/>
          <w:szCs w:val="18"/>
          <w:lang w:val="fr-FR"/>
        </w:rPr>
        <w:tab/>
      </w:r>
      <w:r w:rsidRPr="00752341">
        <w:rPr>
          <w:rFonts w:ascii="Arial" w:hAnsi="Arial" w:cs="Arial"/>
          <w:sz w:val="18"/>
          <w:szCs w:val="18"/>
          <w:lang w:val="fr-FR"/>
        </w:rPr>
        <w:t>Véase</w:t>
      </w:r>
      <w:r w:rsidRPr="00ED147C">
        <w:rPr>
          <w:rFonts w:ascii="Arial" w:hAnsi="Arial" w:cs="Arial"/>
          <w:sz w:val="18"/>
          <w:szCs w:val="18"/>
          <w:lang w:val="fr-FR"/>
        </w:rPr>
        <w:t xml:space="preserve"> </w:t>
      </w:r>
      <w:hyperlink r:id="rId1" w:history="1">
        <w:r w:rsidRPr="00ED147C">
          <w:rPr>
            <w:rStyle w:val="Hyperlink"/>
            <w:rFonts w:ascii="Arial" w:hAnsi="Arial" w:cs="Arial"/>
            <w:sz w:val="18"/>
            <w:szCs w:val="18"/>
            <w:lang w:val="fr-FR"/>
          </w:rPr>
          <w:t>http://www.cites.org</w:t>
        </w:r>
      </w:hyperlink>
      <w:r w:rsidRPr="00752341">
        <w:rPr>
          <w:rStyle w:val="Hyperlink"/>
          <w:rFonts w:ascii="Arial" w:hAnsi="Arial" w:cs="Arial"/>
          <w:sz w:val="18"/>
          <w:szCs w:val="18"/>
          <w:lang w:val="fr-FR"/>
        </w:rPr>
        <w:t>.</w:t>
      </w:r>
    </w:p>
  </w:footnote>
  <w:footnote w:id="9">
    <w:p w14:paraId="53A6F3ED" w14:textId="0324BEB7" w:rsidR="0051359A" w:rsidRPr="00ED147C" w:rsidRDefault="0051359A" w:rsidP="00ED147C">
      <w:pPr>
        <w:pStyle w:val="FootnoteText"/>
        <w:spacing w:after="0"/>
        <w:ind w:left="270" w:hanging="270"/>
        <w:rPr>
          <w:rFonts w:ascii="Arial" w:hAnsi="Arial" w:cs="Arial"/>
          <w:sz w:val="18"/>
          <w:szCs w:val="18"/>
          <w:lang w:val="es-ES_tradnl"/>
        </w:rPr>
      </w:pPr>
      <w:r w:rsidRPr="00ED147C">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r>
      <w:r w:rsidRPr="00ED147C">
        <w:rPr>
          <w:rFonts w:ascii="Arial" w:hAnsi="Arial" w:cs="Arial"/>
          <w:sz w:val="18"/>
          <w:szCs w:val="18"/>
          <w:lang w:val="es-ES_tradnl"/>
        </w:rPr>
        <w:t>No se aplica a la compra de equipo médico, equipos de control de calidad (medición) ni otros equipos en los que pueda demostrarse que la fuente radiactiva es insignificante y/o se encuentra debidamente revestida.</w:t>
      </w:r>
    </w:p>
  </w:footnote>
  <w:footnote w:id="10">
    <w:p w14:paraId="46E8B2CC" w14:textId="144247CA" w:rsidR="0051359A" w:rsidRPr="00ED147C" w:rsidRDefault="0051359A" w:rsidP="00ED147C">
      <w:pPr>
        <w:pStyle w:val="FootnoteText"/>
        <w:spacing w:after="0"/>
        <w:ind w:left="270" w:hanging="270"/>
        <w:rPr>
          <w:rFonts w:ascii="Arial" w:hAnsi="Arial" w:cs="Arial"/>
          <w:sz w:val="18"/>
          <w:szCs w:val="18"/>
          <w:lang w:val="es-ES_tradnl"/>
        </w:rPr>
      </w:pPr>
      <w:r w:rsidRPr="00ED147C">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r>
      <w:r w:rsidRPr="00ED147C">
        <w:rPr>
          <w:rFonts w:ascii="Arial" w:hAnsi="Arial" w:cs="Arial"/>
          <w:sz w:val="18"/>
          <w:szCs w:val="18"/>
          <w:lang w:val="es-ES_tradnl"/>
        </w:rPr>
        <w:t>No se aplica a la compra y uso de fibrocemento de amianto aglutinado en el cual el contenido de amianto sea &lt;20%.</w:t>
      </w:r>
    </w:p>
  </w:footnote>
  <w:footnote w:id="11">
    <w:p w14:paraId="3435C316" w14:textId="2AD21093" w:rsidR="0051359A" w:rsidRPr="00ED147C" w:rsidRDefault="0051359A" w:rsidP="00ED147C">
      <w:pPr>
        <w:pStyle w:val="FootnoteText"/>
        <w:spacing w:after="0"/>
        <w:ind w:left="270" w:hanging="270"/>
        <w:rPr>
          <w:rFonts w:ascii="Arial" w:hAnsi="Arial" w:cs="Arial"/>
          <w:iCs/>
          <w:sz w:val="18"/>
          <w:szCs w:val="18"/>
        </w:rPr>
      </w:pPr>
      <w:r w:rsidRPr="00ED147C">
        <w:rPr>
          <w:rStyle w:val="FootnoteReference"/>
          <w:rFonts w:ascii="Arial" w:hAnsi="Arial" w:cs="Arial"/>
          <w:sz w:val="18"/>
          <w:szCs w:val="18"/>
        </w:rPr>
        <w:footnoteRef/>
      </w:r>
      <w:r w:rsidRPr="00ED147C">
        <w:rPr>
          <w:rFonts w:ascii="Arial" w:hAnsi="Arial" w:cs="Arial"/>
          <w:sz w:val="18"/>
          <w:szCs w:val="18"/>
          <w:lang w:val="en-US"/>
        </w:rPr>
        <w:t xml:space="preserve"> </w:t>
      </w:r>
      <w:r>
        <w:rPr>
          <w:rFonts w:ascii="Arial" w:hAnsi="Arial" w:cs="Arial"/>
          <w:sz w:val="18"/>
          <w:szCs w:val="18"/>
          <w:lang w:val="en-US"/>
        </w:rPr>
        <w:tab/>
      </w:r>
      <w:r w:rsidRPr="00ED147C">
        <w:rPr>
          <w:rFonts w:ascii="Arial" w:hAnsi="Arial" w:cs="Arial"/>
          <w:sz w:val="18"/>
          <w:szCs w:val="18"/>
          <w:lang w:val="en-US"/>
        </w:rPr>
        <w:t xml:space="preserve">Productos farmacéuticos sujetos a eliminación gradual o prohibición en Naciones Unidas, </w:t>
      </w:r>
      <w:r w:rsidRPr="00752341">
        <w:rPr>
          <w:rFonts w:ascii="Arial" w:hAnsi="Arial" w:cs="Arial"/>
          <w:i/>
          <w:iCs/>
          <w:sz w:val="18"/>
          <w:szCs w:val="18"/>
          <w:lang w:val="en-US"/>
        </w:rPr>
        <w:t>Banned Products</w:t>
      </w:r>
      <w:r w:rsidRPr="00752341">
        <w:rPr>
          <w:rFonts w:ascii="Arial" w:hAnsi="Arial" w:cs="Arial"/>
          <w:i/>
          <w:sz w:val="18"/>
          <w:szCs w:val="18"/>
          <w:lang w:val="en-US"/>
        </w:rPr>
        <w:t>: Consolidated</w:t>
      </w:r>
      <w:r w:rsidRPr="00752341">
        <w:rPr>
          <w:rFonts w:ascii="Arial" w:hAnsi="Arial" w:cs="Arial"/>
          <w:i/>
          <w:iCs/>
          <w:sz w:val="18"/>
          <w:szCs w:val="18"/>
          <w:lang w:val="en-US"/>
        </w:rPr>
        <w:t xml:space="preserve"> List of Products Whose Consumption and/or Sale Have Been Banned, Withdrawn</w:t>
      </w:r>
      <w:r w:rsidRPr="00ED147C">
        <w:rPr>
          <w:rFonts w:ascii="Arial" w:hAnsi="Arial" w:cs="Arial"/>
          <w:iCs/>
          <w:sz w:val="18"/>
          <w:szCs w:val="18"/>
          <w:lang w:val="en-US"/>
        </w:rPr>
        <w:t>, Severely Restricted or not Approved by Governments</w:t>
      </w:r>
      <w:r w:rsidRPr="00ED147C">
        <w:rPr>
          <w:rFonts w:ascii="Arial" w:hAnsi="Arial" w:cs="Arial"/>
          <w:sz w:val="18"/>
          <w:szCs w:val="18"/>
          <w:lang w:val="en-US"/>
        </w:rPr>
        <w:t xml:space="preserve"> (última versión 2008).</w:t>
      </w:r>
      <w:r>
        <w:rPr>
          <w:rFonts w:ascii="Arial" w:hAnsi="Arial" w:cs="Arial"/>
          <w:sz w:val="18"/>
          <w:szCs w:val="18"/>
          <w:lang w:val="en-US"/>
        </w:rPr>
        <w:t xml:space="preserve"> </w:t>
      </w:r>
      <w:hyperlink r:id="rId2" w:history="1">
        <w:r w:rsidRPr="00ED147C">
          <w:rPr>
            <w:rStyle w:val="Hyperlink"/>
            <w:rFonts w:ascii="Arial" w:hAnsi="Arial" w:cs="Arial"/>
            <w:sz w:val="18"/>
            <w:szCs w:val="18"/>
          </w:rPr>
          <w:t>http://www.who.int/medicines/areas/quality_safety/safety_efficacy/pharm_restrictions/en/index.html</w:t>
        </w:r>
      </w:hyperlink>
      <w:r w:rsidRPr="00ED147C">
        <w:rPr>
          <w:rFonts w:ascii="Arial" w:hAnsi="Arial" w:cs="Arial"/>
          <w:sz w:val="18"/>
          <w:szCs w:val="18"/>
        </w:rPr>
        <w:t xml:space="preserve">) </w:t>
      </w:r>
    </w:p>
  </w:footnote>
  <w:footnote w:id="12">
    <w:p w14:paraId="0D89E9CE" w14:textId="057663A6" w:rsidR="0051359A" w:rsidRPr="00ED147C" w:rsidRDefault="0051359A" w:rsidP="00752341">
      <w:pPr>
        <w:pStyle w:val="FootnoteText"/>
        <w:spacing w:after="0"/>
        <w:ind w:left="270" w:hanging="270"/>
        <w:rPr>
          <w:rFonts w:ascii="Arial" w:hAnsi="Arial" w:cs="Arial"/>
          <w:sz w:val="18"/>
          <w:szCs w:val="18"/>
          <w:lang w:val="es-ES_tradnl"/>
        </w:rPr>
      </w:pPr>
      <w:r w:rsidRPr="00ED147C">
        <w:rPr>
          <w:rStyle w:val="FootnoteReference"/>
          <w:rFonts w:ascii="Arial" w:hAnsi="Arial" w:cs="Arial"/>
          <w:sz w:val="18"/>
          <w:szCs w:val="18"/>
        </w:rPr>
        <w:footnoteRef/>
      </w:r>
      <w:r w:rsidRPr="00ED147C">
        <w:rPr>
          <w:rFonts w:ascii="Arial" w:hAnsi="Arial" w:cs="Arial"/>
          <w:sz w:val="18"/>
          <w:szCs w:val="18"/>
          <w:lang w:val="es-ES_tradnl"/>
        </w:rPr>
        <w:t xml:space="preserve"> </w:t>
      </w:r>
      <w:r>
        <w:rPr>
          <w:rFonts w:ascii="Arial" w:hAnsi="Arial" w:cs="Arial"/>
          <w:sz w:val="18"/>
          <w:szCs w:val="18"/>
          <w:lang w:val="es-ES_tradnl"/>
        </w:rPr>
        <w:tab/>
      </w:r>
      <w:r w:rsidRPr="00ED147C">
        <w:rPr>
          <w:rFonts w:ascii="Arial" w:hAnsi="Arial" w:cs="Arial"/>
          <w:sz w:val="18"/>
          <w:szCs w:val="18"/>
          <w:lang w:val="es-ES_tradnl"/>
        </w:rPr>
        <w:t>Pesticidas y herbicidas sujetos a eliminación gradual o prohibición incluidos en los Convenios de Rotterdam (</w:t>
      </w:r>
      <w:hyperlink r:id="rId3" w:history="1">
        <w:r w:rsidRPr="00ED147C">
          <w:rPr>
            <w:rStyle w:val="Hyperlink"/>
            <w:rFonts w:ascii="Arial" w:hAnsi="Arial" w:cs="Arial"/>
            <w:sz w:val="18"/>
            <w:szCs w:val="18"/>
            <w:lang w:val="es-ES_tradnl"/>
          </w:rPr>
          <w:t>http://www.pic.int</w:t>
        </w:r>
      </w:hyperlink>
      <w:r w:rsidRPr="00ED147C">
        <w:rPr>
          <w:rFonts w:ascii="Arial" w:hAnsi="Arial" w:cs="Arial"/>
          <w:sz w:val="18"/>
          <w:szCs w:val="18"/>
          <w:lang w:val="es-ES_tradnl"/>
        </w:rPr>
        <w:t>) y de Estocolmo (</w:t>
      </w:r>
      <w:hyperlink r:id="rId4" w:history="1">
        <w:r w:rsidRPr="00ED147C">
          <w:rPr>
            <w:rStyle w:val="Hyperlink"/>
            <w:rFonts w:ascii="Arial" w:hAnsi="Arial" w:cs="Arial"/>
            <w:sz w:val="18"/>
            <w:szCs w:val="18"/>
            <w:lang w:val="es-ES_tradnl"/>
          </w:rPr>
          <w:t>http://www.pops.int</w:t>
        </w:r>
      </w:hyperlink>
      <w:r w:rsidRPr="00ED147C">
        <w:rPr>
          <w:rFonts w:ascii="Arial" w:hAnsi="Arial" w:cs="Arial"/>
          <w:sz w:val="18"/>
          <w:szCs w:val="18"/>
          <w:lang w:val="es-ES_tradnl"/>
        </w:rPr>
        <w:t>).</w:t>
      </w:r>
    </w:p>
  </w:footnote>
  <w:footnote w:id="13">
    <w:p w14:paraId="7EDB29E5" w14:textId="2DAC4A1D" w:rsidR="0051359A" w:rsidRPr="00ED147C" w:rsidRDefault="0051359A" w:rsidP="00752341">
      <w:pPr>
        <w:pStyle w:val="FootnoteText"/>
        <w:spacing w:after="0"/>
        <w:ind w:left="270" w:hanging="270"/>
        <w:rPr>
          <w:rFonts w:ascii="Arial" w:hAnsi="Arial" w:cs="Arial"/>
          <w:sz w:val="18"/>
          <w:szCs w:val="18"/>
          <w:lang w:val="es-ES_tradnl"/>
        </w:rPr>
      </w:pPr>
      <w:r w:rsidRPr="00ED147C">
        <w:rPr>
          <w:rStyle w:val="FootnoteReference"/>
          <w:rFonts w:ascii="Arial" w:hAnsi="Arial" w:cs="Arial"/>
          <w:sz w:val="18"/>
          <w:szCs w:val="18"/>
        </w:rPr>
        <w:footnoteRef/>
      </w:r>
      <w:r>
        <w:rPr>
          <w:rFonts w:ascii="Arial" w:hAnsi="Arial" w:cs="Arial"/>
          <w:sz w:val="18"/>
          <w:szCs w:val="18"/>
          <w:vertAlign w:val="superscript"/>
          <w:lang w:val="es-ES_tradnl"/>
        </w:rPr>
        <w:t xml:space="preserve"> </w:t>
      </w:r>
      <w:r>
        <w:rPr>
          <w:rFonts w:ascii="Arial" w:hAnsi="Arial" w:cs="Arial"/>
          <w:sz w:val="18"/>
          <w:szCs w:val="18"/>
          <w:vertAlign w:val="superscript"/>
          <w:lang w:val="es-ES_tradnl"/>
        </w:rPr>
        <w:tab/>
      </w:r>
      <w:r w:rsidRPr="00ED147C">
        <w:rPr>
          <w:rFonts w:ascii="Arial" w:hAnsi="Arial" w:cs="Arial"/>
          <w:sz w:val="18"/>
          <w:szCs w:val="18"/>
          <w:lang w:val="es-ES_tradnl"/>
        </w:rPr>
        <w:t>Las sustancias que agotan la capa de ozono son compuestos químicos que reaccionan con el ozono 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agentes sopladores para espumas, solventes y agentes extintores de fuego. (</w:t>
      </w:r>
      <w:hyperlink r:id="rId5" w:tooltip="blocked::http://ozone.unep.org/Publications/6ii_publications handbooks.shtml" w:history="1">
        <w:r w:rsidRPr="00ED147C">
          <w:rPr>
            <w:rStyle w:val="Hyperlink"/>
            <w:rFonts w:ascii="Arial" w:hAnsi="Arial" w:cs="Arial"/>
            <w:sz w:val="18"/>
            <w:szCs w:val="18"/>
            <w:lang w:val="es-ES_tradnl"/>
          </w:rPr>
          <w:t>http://ozone.unep.org/Publications/6ii_publications%20handbooks.shtml</w:t>
        </w:r>
      </w:hyperlink>
      <w:r w:rsidRPr="00ED147C">
        <w:rPr>
          <w:rFonts w:ascii="Arial" w:hAnsi="Arial" w:cs="Arial"/>
          <w:sz w:val="18"/>
          <w:szCs w:val="18"/>
          <w:lang w:val="es-ES_tradnl"/>
        </w:rPr>
        <w:t>).</w:t>
      </w:r>
    </w:p>
  </w:footnote>
  <w:footnote w:id="14">
    <w:p w14:paraId="38E340E2" w14:textId="14D19D62" w:rsidR="0051359A" w:rsidRPr="003F168A" w:rsidRDefault="0051359A" w:rsidP="00752341">
      <w:pPr>
        <w:pStyle w:val="FootnoteText"/>
        <w:ind w:left="270" w:hanging="270"/>
        <w:rPr>
          <w:rFonts w:ascii="Arial" w:hAnsi="Arial" w:cs="Arial"/>
          <w:sz w:val="16"/>
          <w:szCs w:val="16"/>
          <w:lang w:val="es-ES_tradnl"/>
        </w:rPr>
      </w:pPr>
      <w:r w:rsidRPr="00ED147C">
        <w:rPr>
          <w:rStyle w:val="FootnoteReference"/>
          <w:rFonts w:ascii="Arial" w:hAnsi="Arial" w:cs="Arial"/>
          <w:sz w:val="18"/>
          <w:szCs w:val="18"/>
        </w:rPr>
        <w:footnoteRef/>
      </w:r>
      <w:r w:rsidRPr="00ED147C">
        <w:rPr>
          <w:rFonts w:ascii="Arial" w:hAnsi="Arial" w:cs="Arial"/>
          <w:sz w:val="18"/>
          <w:szCs w:val="18"/>
          <w:vertAlign w:val="superscript"/>
          <w:lang w:val="es-ES_tradnl"/>
        </w:rPr>
        <w:t xml:space="preserve"> </w:t>
      </w:r>
      <w:r>
        <w:rPr>
          <w:rFonts w:ascii="Arial" w:hAnsi="Arial" w:cs="Arial"/>
          <w:sz w:val="18"/>
          <w:szCs w:val="18"/>
          <w:vertAlign w:val="superscript"/>
          <w:lang w:val="es-ES_tradnl"/>
        </w:rPr>
        <w:tab/>
      </w:r>
      <w:r w:rsidRPr="00ED147C">
        <w:rPr>
          <w:rFonts w:ascii="Arial" w:hAnsi="Arial" w:cs="Arial"/>
          <w:sz w:val="18"/>
          <w:szCs w:val="18"/>
          <w:lang w:val="es-ES_tradnl"/>
        </w:rPr>
        <w:t>Definidos por el Convenio de Basilea (</w:t>
      </w:r>
      <w:hyperlink r:id="rId6" w:history="1">
        <w:r w:rsidRPr="00ED147C">
          <w:rPr>
            <w:rStyle w:val="Hyperlink"/>
            <w:rFonts w:ascii="Arial" w:hAnsi="Arial" w:cs="Arial"/>
            <w:sz w:val="18"/>
            <w:szCs w:val="18"/>
            <w:lang w:val="es-ES_tradnl"/>
          </w:rPr>
          <w:t>http://www.basel.int</w:t>
        </w:r>
      </w:hyperlink>
      <w:r w:rsidRPr="00ED147C">
        <w:rPr>
          <w:rFonts w:ascii="Arial" w:hAnsi="Arial" w:cs="Arial"/>
          <w:sz w:val="18"/>
          <w:szCs w:val="18"/>
          <w:lang w:val="es-ES_tradnl"/>
        </w:rPr>
        <w:t>).</w:t>
      </w:r>
    </w:p>
  </w:footnote>
  <w:footnote w:id="15">
    <w:p w14:paraId="013D0056" w14:textId="79015197" w:rsidR="0051359A" w:rsidRPr="00752341" w:rsidRDefault="0051359A" w:rsidP="00B24CD9">
      <w:pPr>
        <w:pStyle w:val="FootnoteText"/>
        <w:spacing w:after="0"/>
        <w:ind w:left="270" w:hanging="270"/>
        <w:rPr>
          <w:rFonts w:ascii="Arial" w:hAnsi="Arial" w:cs="Arial"/>
          <w:sz w:val="18"/>
          <w:szCs w:val="18"/>
          <w:lang w:val="es-ES_tradnl"/>
        </w:rPr>
      </w:pPr>
      <w:r w:rsidRPr="00752341">
        <w:rPr>
          <w:rStyle w:val="FootnoteReference"/>
          <w:rFonts w:ascii="Arial" w:hAnsi="Arial" w:cs="Arial"/>
          <w:sz w:val="18"/>
          <w:szCs w:val="18"/>
        </w:rPr>
        <w:footnoteRef/>
      </w:r>
      <w:r w:rsidRPr="00752341">
        <w:rPr>
          <w:rFonts w:ascii="Arial" w:hAnsi="Arial" w:cs="Arial"/>
          <w:sz w:val="18"/>
          <w:szCs w:val="18"/>
          <w:vertAlign w:val="superscript"/>
          <w:lang w:val="es-ES_tradnl"/>
        </w:rPr>
        <w:t xml:space="preserve"> </w:t>
      </w:r>
      <w:r>
        <w:rPr>
          <w:rFonts w:ascii="Arial" w:hAnsi="Arial" w:cs="Arial"/>
          <w:sz w:val="18"/>
          <w:szCs w:val="18"/>
          <w:vertAlign w:val="superscript"/>
          <w:lang w:val="es-ES_tradnl"/>
        </w:rPr>
        <w:tab/>
      </w:r>
      <w:r w:rsidRPr="00752341">
        <w:rPr>
          <w:rFonts w:ascii="Arial" w:hAnsi="Arial" w:cs="Arial"/>
          <w:sz w:val="18"/>
          <w:szCs w:val="18"/>
          <w:lang w:val="es-ES_tradnl"/>
        </w:rPr>
        <w:t>Definidos por el Convenio Internacional sobre reducción y eliminación de contaminantes orgánicos persistentes (de septiembre de 1999) que actualmente incluye los pesticidas aldrina, clordano, dieldrina, endrina, heptacloro, mirex y toxafeno, así como los clorobencenos químicos de uso industrial (</w:t>
      </w:r>
      <w:hyperlink r:id="rId7" w:history="1">
        <w:r w:rsidRPr="00752341">
          <w:rPr>
            <w:rStyle w:val="Hyperlink"/>
            <w:rFonts w:ascii="Arial" w:hAnsi="Arial" w:cs="Arial"/>
            <w:sz w:val="18"/>
            <w:szCs w:val="18"/>
            <w:lang w:val="es-ES_tradnl"/>
          </w:rPr>
          <w:t>http://chm.pops.int/</w:t>
        </w:r>
      </w:hyperlink>
      <w:r w:rsidRPr="00752341">
        <w:rPr>
          <w:rFonts w:ascii="Arial" w:hAnsi="Arial" w:cs="Arial"/>
          <w:sz w:val="18"/>
          <w:szCs w:val="18"/>
          <w:lang w:val="es-ES_tradnl"/>
        </w:rPr>
        <w:t>).</w:t>
      </w:r>
    </w:p>
  </w:footnote>
  <w:footnote w:id="16">
    <w:p w14:paraId="1C429BBE" w14:textId="06B51074" w:rsidR="0051359A" w:rsidRDefault="0051359A" w:rsidP="00752341">
      <w:pPr>
        <w:pStyle w:val="FootnoteText"/>
        <w:ind w:left="270" w:hanging="270"/>
        <w:rPr>
          <w:i/>
          <w:lang w:val="es-ES_tradnl"/>
        </w:rPr>
      </w:pPr>
      <w:r w:rsidRPr="00752341">
        <w:rPr>
          <w:rStyle w:val="FootnoteReference"/>
          <w:rFonts w:ascii="Arial" w:hAnsi="Arial" w:cs="Arial"/>
          <w:sz w:val="18"/>
          <w:szCs w:val="18"/>
        </w:rPr>
        <w:footnoteRef/>
      </w:r>
      <w:r w:rsidRPr="00752341">
        <w:rPr>
          <w:rFonts w:ascii="Arial" w:hAnsi="Arial" w:cs="Arial"/>
          <w:sz w:val="18"/>
          <w:szCs w:val="18"/>
          <w:vertAlign w:val="superscript"/>
          <w:lang w:val="es-ES_tradnl"/>
        </w:rPr>
        <w:t xml:space="preserve"> </w:t>
      </w:r>
      <w:r w:rsidRPr="00752341">
        <w:rPr>
          <w:rFonts w:ascii="Arial" w:hAnsi="Arial" w:cs="Arial"/>
          <w:sz w:val="18"/>
          <w:szCs w:val="18"/>
          <w:lang w:val="es-ES_tradnl"/>
        </w:rPr>
        <w:t xml:space="preserve"> </w:t>
      </w:r>
      <w:r>
        <w:rPr>
          <w:rFonts w:ascii="Arial" w:hAnsi="Arial" w:cs="Arial"/>
          <w:sz w:val="18"/>
          <w:szCs w:val="18"/>
          <w:lang w:val="es-ES_tradnl"/>
        </w:rPr>
        <w:tab/>
      </w:r>
      <w:r w:rsidRPr="00752341">
        <w:rPr>
          <w:rFonts w:ascii="Arial" w:hAnsi="Arial" w:cs="Arial"/>
          <w:sz w:val="18"/>
          <w:szCs w:val="18"/>
          <w:lang w:val="es-ES_tradnl"/>
        </w:rPr>
        <w:t xml:space="preserve">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 </w:t>
      </w:r>
      <w:hyperlink r:id="rId8" w:history="1">
        <w:r w:rsidRPr="00752341">
          <w:rPr>
            <w:rStyle w:val="Hyperlink"/>
            <w:rFonts w:ascii="Arial" w:hAnsi="Arial" w:cs="Arial"/>
            <w:sz w:val="18"/>
            <w:szCs w:val="18"/>
            <w:lang w:val="es-ES_tradnl"/>
          </w:rPr>
          <w:t>http://www.ilo.org</w:t>
        </w:r>
      </w:hyperlink>
      <w:r w:rsidRPr="00752341">
        <w:rPr>
          <w:rFonts w:ascii="Arial" w:hAnsi="Arial" w:cs="Arial"/>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5C7B0" w14:textId="77777777" w:rsidR="0051359A" w:rsidRDefault="0051359A">
    <w:pPr>
      <w:pStyle w:val="Header"/>
      <w:jc w:val="center"/>
      <w:rPr>
        <w:rStyle w:val="PageNumber"/>
      </w:rPr>
    </w:pPr>
    <w:r>
      <w:rPr>
        <w:rStyle w:val="PageNumbe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5CB78" w14:textId="77777777" w:rsidR="0051359A" w:rsidRDefault="005135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4699"/>
    <w:multiLevelType w:val="hybridMultilevel"/>
    <w:tmpl w:val="D242E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16310"/>
    <w:multiLevelType w:val="hybridMultilevel"/>
    <w:tmpl w:val="6E9E1D56"/>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3B3C"/>
    <w:multiLevelType w:val="hybridMultilevel"/>
    <w:tmpl w:val="36B29F68"/>
    <w:lvl w:ilvl="0" w:tplc="CB94A10E">
      <w:start w:val="1"/>
      <w:numFmt w:val="bullet"/>
      <w:lvlText w:val="−"/>
      <w:lvlJc w:val="left"/>
      <w:pPr>
        <w:tabs>
          <w:tab w:val="num" w:pos="360"/>
        </w:tabs>
        <w:ind w:left="360" w:hanging="360"/>
      </w:pPr>
      <w:rPr>
        <w:rFonts w:ascii="Arial" w:hAnsi="Arial" w:hint="default"/>
        <w:color w:val="auto"/>
      </w:rPr>
    </w:lvl>
    <w:lvl w:ilvl="1" w:tplc="FFFFFFFF">
      <w:start w:val="1"/>
      <w:numFmt w:val="bullet"/>
      <w:lvlText w:val=""/>
      <w:lvlJc w:val="left"/>
      <w:pPr>
        <w:tabs>
          <w:tab w:val="num" w:pos="-360"/>
        </w:tabs>
        <w:ind w:left="-360" w:hanging="360"/>
      </w:pPr>
      <w:rPr>
        <w:rFonts w:ascii="Symbol" w:hAnsi="Symbol" w:cs="Times New Roman" w:hint="default"/>
        <w:color w:val="auto"/>
      </w:rPr>
    </w:lvl>
    <w:lvl w:ilvl="2" w:tplc="FFFFFFFF">
      <w:start w:val="1"/>
      <w:numFmt w:val="bullet"/>
      <w:lvlText w:val=""/>
      <w:lvlJc w:val="left"/>
      <w:pPr>
        <w:tabs>
          <w:tab w:val="num" w:pos="360"/>
        </w:tabs>
        <w:ind w:left="360" w:hanging="360"/>
      </w:pPr>
      <w:rPr>
        <w:rFonts w:ascii="Wingdings" w:hAnsi="Wingdings" w:hint="default"/>
      </w:rPr>
    </w:lvl>
    <w:lvl w:ilvl="3" w:tplc="FFFFFFFF">
      <w:start w:val="1"/>
      <w:numFmt w:val="bullet"/>
      <w:lvlText w:val=""/>
      <w:lvlJc w:val="left"/>
      <w:pPr>
        <w:tabs>
          <w:tab w:val="num" w:pos="1080"/>
        </w:tabs>
        <w:ind w:left="1080" w:hanging="360"/>
      </w:pPr>
      <w:rPr>
        <w:rFonts w:ascii="Symbol" w:hAnsi="Symbol" w:hint="default"/>
      </w:rPr>
    </w:lvl>
    <w:lvl w:ilvl="4" w:tplc="FFFFFFFF">
      <w:start w:val="1"/>
      <w:numFmt w:val="bullet"/>
      <w:lvlText w:val="o"/>
      <w:lvlJc w:val="left"/>
      <w:pPr>
        <w:tabs>
          <w:tab w:val="num" w:pos="1800"/>
        </w:tabs>
        <w:ind w:left="1800" w:hanging="360"/>
      </w:pPr>
      <w:rPr>
        <w:rFonts w:ascii="Courier New" w:hAnsi="Courier New" w:cs="Courier New" w:hint="default"/>
      </w:rPr>
    </w:lvl>
    <w:lvl w:ilvl="5" w:tplc="FFFFFFFF">
      <w:start w:val="1"/>
      <w:numFmt w:val="bullet"/>
      <w:lvlText w:val=""/>
      <w:lvlJc w:val="left"/>
      <w:pPr>
        <w:tabs>
          <w:tab w:val="num" w:pos="2520"/>
        </w:tabs>
        <w:ind w:left="2520" w:hanging="360"/>
      </w:pPr>
      <w:rPr>
        <w:rFonts w:ascii="Wingdings" w:hAnsi="Wingdings" w:hint="default"/>
      </w:rPr>
    </w:lvl>
    <w:lvl w:ilvl="6" w:tplc="FFFFFFFF">
      <w:start w:val="1"/>
      <w:numFmt w:val="bullet"/>
      <w:lvlText w:val=""/>
      <w:lvlJc w:val="left"/>
      <w:pPr>
        <w:tabs>
          <w:tab w:val="num" w:pos="3240"/>
        </w:tabs>
        <w:ind w:left="3240" w:hanging="360"/>
      </w:pPr>
      <w:rPr>
        <w:rFonts w:ascii="Symbol" w:hAnsi="Symbol" w:hint="default"/>
      </w:rPr>
    </w:lvl>
    <w:lvl w:ilvl="7" w:tplc="FFFFFFFF">
      <w:start w:val="1"/>
      <w:numFmt w:val="bullet"/>
      <w:lvlText w:val="o"/>
      <w:lvlJc w:val="left"/>
      <w:pPr>
        <w:tabs>
          <w:tab w:val="num" w:pos="3960"/>
        </w:tabs>
        <w:ind w:left="3960" w:hanging="360"/>
      </w:pPr>
      <w:rPr>
        <w:rFonts w:ascii="Courier New" w:hAnsi="Courier New" w:cs="Courier New" w:hint="default"/>
      </w:rPr>
    </w:lvl>
    <w:lvl w:ilvl="8" w:tplc="FFFFFFFF">
      <w:start w:val="1"/>
      <w:numFmt w:val="bullet"/>
      <w:lvlText w:val=""/>
      <w:lvlJc w:val="left"/>
      <w:pPr>
        <w:tabs>
          <w:tab w:val="num" w:pos="4680"/>
        </w:tabs>
        <w:ind w:left="4680" w:hanging="360"/>
      </w:pPr>
      <w:rPr>
        <w:rFonts w:ascii="Wingdings" w:hAnsi="Wingdings" w:hint="default"/>
      </w:rPr>
    </w:lvl>
  </w:abstractNum>
  <w:abstractNum w:abstractNumId="3" w15:restartNumberingAfterBreak="0">
    <w:nsid w:val="24481FEE"/>
    <w:multiLevelType w:val="hybridMultilevel"/>
    <w:tmpl w:val="44BADF64"/>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594635C"/>
    <w:multiLevelType w:val="multilevel"/>
    <w:tmpl w:val="D3829982"/>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rPr>
        <w:b w:val="0"/>
      </w:rPr>
    </w:lvl>
    <w:lvl w:ilvl="3">
      <w:start w:val="1"/>
      <w:numFmt w:val="lowerRoman"/>
      <w:pStyle w:val="SubSubPar"/>
      <w:lvlText w:val="%4."/>
      <w:lvlJc w:val="right"/>
      <w:pPr>
        <w:tabs>
          <w:tab w:val="num" w:pos="3024"/>
        </w:tabs>
        <w:ind w:left="3024" w:hanging="288"/>
      </w:pPr>
    </w:lvl>
    <w:lvl w:ilvl="4">
      <w:start w:val="1"/>
      <w:numFmt w:val="bullet"/>
      <w:lvlText w:val="−"/>
      <w:lvlJc w:val="left"/>
      <w:pPr>
        <w:ind w:left="2448" w:hanging="1008"/>
      </w:pPr>
      <w:rPr>
        <w:rFonts w:ascii="Arial" w:hAnsi="Arial" w:hint="default"/>
      </w:r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 w15:restartNumberingAfterBreak="0">
    <w:nsid w:val="41E64EAE"/>
    <w:multiLevelType w:val="multilevel"/>
    <w:tmpl w:val="D31EA9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69B16B48"/>
    <w:multiLevelType w:val="hybridMultilevel"/>
    <w:tmpl w:val="CDD4ED82"/>
    <w:name w:val="AODoc"/>
    <w:lvl w:ilvl="0" w:tplc="FFFFFFFF">
      <w:start w:val="1"/>
      <w:numFmt w:val="bullet"/>
      <w:lvlText w:val=""/>
      <w:lvlJc w:val="left"/>
      <w:pPr>
        <w:tabs>
          <w:tab w:val="num" w:pos="360"/>
        </w:tabs>
        <w:ind w:left="360" w:hanging="360"/>
      </w:pPr>
      <w:rPr>
        <w:rFonts w:ascii="Symbol" w:hAnsi="Symbol" w:cs="Times New Roman" w:hint="default"/>
        <w:color w:val="auto"/>
      </w:rPr>
    </w:lvl>
    <w:lvl w:ilvl="1" w:tplc="FFFFFFFF">
      <w:start w:val="1"/>
      <w:numFmt w:val="bullet"/>
      <w:lvlText w:val=""/>
      <w:lvlJc w:val="left"/>
      <w:pPr>
        <w:tabs>
          <w:tab w:val="num" w:pos="-360"/>
        </w:tabs>
        <w:ind w:left="-360" w:hanging="360"/>
      </w:pPr>
      <w:rPr>
        <w:rFonts w:ascii="Symbol" w:hAnsi="Symbol" w:cs="Times New Roman" w:hint="default"/>
        <w:color w:val="auto"/>
      </w:rPr>
    </w:lvl>
    <w:lvl w:ilvl="2" w:tplc="FFFFFFFF">
      <w:start w:val="1"/>
      <w:numFmt w:val="bullet"/>
      <w:lvlText w:val=""/>
      <w:lvlJc w:val="left"/>
      <w:pPr>
        <w:tabs>
          <w:tab w:val="num" w:pos="360"/>
        </w:tabs>
        <w:ind w:left="360" w:hanging="360"/>
      </w:pPr>
      <w:rPr>
        <w:rFonts w:ascii="Wingdings" w:hAnsi="Wingdings" w:hint="default"/>
      </w:rPr>
    </w:lvl>
    <w:lvl w:ilvl="3" w:tplc="FFFFFFFF">
      <w:start w:val="1"/>
      <w:numFmt w:val="bullet"/>
      <w:lvlText w:val=""/>
      <w:lvlJc w:val="left"/>
      <w:pPr>
        <w:tabs>
          <w:tab w:val="num" w:pos="1080"/>
        </w:tabs>
        <w:ind w:left="1080" w:hanging="360"/>
      </w:pPr>
      <w:rPr>
        <w:rFonts w:ascii="Symbol" w:hAnsi="Symbol" w:hint="default"/>
      </w:rPr>
    </w:lvl>
    <w:lvl w:ilvl="4" w:tplc="FFFFFFFF">
      <w:start w:val="1"/>
      <w:numFmt w:val="bullet"/>
      <w:lvlText w:val="o"/>
      <w:lvlJc w:val="left"/>
      <w:pPr>
        <w:tabs>
          <w:tab w:val="num" w:pos="1800"/>
        </w:tabs>
        <w:ind w:left="1800" w:hanging="360"/>
      </w:pPr>
      <w:rPr>
        <w:rFonts w:ascii="Courier New" w:hAnsi="Courier New" w:cs="Courier New" w:hint="default"/>
      </w:rPr>
    </w:lvl>
    <w:lvl w:ilvl="5" w:tplc="FFFFFFFF">
      <w:start w:val="1"/>
      <w:numFmt w:val="bullet"/>
      <w:lvlText w:val=""/>
      <w:lvlJc w:val="left"/>
      <w:pPr>
        <w:tabs>
          <w:tab w:val="num" w:pos="2520"/>
        </w:tabs>
        <w:ind w:left="2520" w:hanging="360"/>
      </w:pPr>
      <w:rPr>
        <w:rFonts w:ascii="Wingdings" w:hAnsi="Wingdings" w:hint="default"/>
      </w:rPr>
    </w:lvl>
    <w:lvl w:ilvl="6" w:tplc="FFFFFFFF">
      <w:start w:val="1"/>
      <w:numFmt w:val="bullet"/>
      <w:lvlText w:val=""/>
      <w:lvlJc w:val="left"/>
      <w:pPr>
        <w:tabs>
          <w:tab w:val="num" w:pos="3240"/>
        </w:tabs>
        <w:ind w:left="3240" w:hanging="360"/>
      </w:pPr>
      <w:rPr>
        <w:rFonts w:ascii="Symbol" w:hAnsi="Symbol" w:hint="default"/>
      </w:rPr>
    </w:lvl>
    <w:lvl w:ilvl="7" w:tplc="FFFFFFFF">
      <w:start w:val="1"/>
      <w:numFmt w:val="bullet"/>
      <w:lvlText w:val="o"/>
      <w:lvlJc w:val="left"/>
      <w:pPr>
        <w:tabs>
          <w:tab w:val="num" w:pos="3960"/>
        </w:tabs>
        <w:ind w:left="3960" w:hanging="360"/>
      </w:pPr>
      <w:rPr>
        <w:rFonts w:ascii="Courier New" w:hAnsi="Courier New" w:cs="Courier New" w:hint="default"/>
      </w:rPr>
    </w:lvl>
    <w:lvl w:ilvl="8" w:tplc="FFFFFFFF">
      <w:start w:val="1"/>
      <w:numFmt w:val="bullet"/>
      <w:lvlText w:val=""/>
      <w:lvlJc w:val="left"/>
      <w:pPr>
        <w:tabs>
          <w:tab w:val="num" w:pos="4680"/>
        </w:tabs>
        <w:ind w:left="4680" w:hanging="360"/>
      </w:pPr>
      <w:rPr>
        <w:rFonts w:ascii="Wingdings" w:hAnsi="Wingdings" w:hint="default"/>
      </w:rPr>
    </w:lvl>
  </w:abstractNum>
  <w:abstractNum w:abstractNumId="8" w15:restartNumberingAfterBreak="0">
    <w:nsid w:val="6A755AA5"/>
    <w:multiLevelType w:val="hybridMultilevel"/>
    <w:tmpl w:val="3AA8C0EE"/>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74C74592"/>
    <w:multiLevelType w:val="multilevel"/>
    <w:tmpl w:val="6392302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9"/>
  </w:num>
  <w:num w:numId="2">
    <w:abstractNumId w:val="6"/>
  </w:num>
  <w:num w:numId="3">
    <w:abstractNumId w:val="4"/>
  </w:num>
  <w:num w:numId="4">
    <w:abstractNumId w:val="5"/>
  </w:num>
  <w:num w:numId="5">
    <w:abstractNumId w:val="1"/>
  </w:num>
  <w:num w:numId="6">
    <w:abstractNumId w:val="2"/>
  </w:num>
  <w:num w:numId="7">
    <w:abstractNumId w:val="3"/>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4"/>
  </w:num>
  <w:num w:numId="26">
    <w:abstractNumId w:val="4"/>
  </w:num>
  <w:num w:numId="27">
    <w:abstractNumId w:val="4"/>
  </w:num>
  <w:num w:numId="28">
    <w:abstractNumId w:val="8"/>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4"/>
  </w:num>
  <w:num w:numId="4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48F"/>
    <w:rsid w:val="0000363E"/>
    <w:rsid w:val="00010E97"/>
    <w:rsid w:val="00021689"/>
    <w:rsid w:val="00021D87"/>
    <w:rsid w:val="00022260"/>
    <w:rsid w:val="0002301A"/>
    <w:rsid w:val="000231E7"/>
    <w:rsid w:val="0003616F"/>
    <w:rsid w:val="000367D0"/>
    <w:rsid w:val="00036DE7"/>
    <w:rsid w:val="000649C4"/>
    <w:rsid w:val="000650E4"/>
    <w:rsid w:val="000811F4"/>
    <w:rsid w:val="00084827"/>
    <w:rsid w:val="00090501"/>
    <w:rsid w:val="00092B78"/>
    <w:rsid w:val="00093E5D"/>
    <w:rsid w:val="000A6FF7"/>
    <w:rsid w:val="000B0EAB"/>
    <w:rsid w:val="000B331B"/>
    <w:rsid w:val="000D408D"/>
    <w:rsid w:val="000D5935"/>
    <w:rsid w:val="000D7F3C"/>
    <w:rsid w:val="000E22F3"/>
    <w:rsid w:val="000F5802"/>
    <w:rsid w:val="000F604D"/>
    <w:rsid w:val="00104D21"/>
    <w:rsid w:val="00104E04"/>
    <w:rsid w:val="001068C1"/>
    <w:rsid w:val="00121CEC"/>
    <w:rsid w:val="00137F9C"/>
    <w:rsid w:val="00147449"/>
    <w:rsid w:val="00147A53"/>
    <w:rsid w:val="00154730"/>
    <w:rsid w:val="00160A39"/>
    <w:rsid w:val="001755FF"/>
    <w:rsid w:val="001773C4"/>
    <w:rsid w:val="0017790C"/>
    <w:rsid w:val="001821F8"/>
    <w:rsid w:val="001A20C7"/>
    <w:rsid w:val="001A3BD3"/>
    <w:rsid w:val="001A7254"/>
    <w:rsid w:val="001C2A4E"/>
    <w:rsid w:val="001D47B2"/>
    <w:rsid w:val="001E2907"/>
    <w:rsid w:val="001E41E5"/>
    <w:rsid w:val="00203C40"/>
    <w:rsid w:val="002120CC"/>
    <w:rsid w:val="002163F6"/>
    <w:rsid w:val="00235780"/>
    <w:rsid w:val="00241789"/>
    <w:rsid w:val="00251DB4"/>
    <w:rsid w:val="00252AC7"/>
    <w:rsid w:val="00254A88"/>
    <w:rsid w:val="00256626"/>
    <w:rsid w:val="0027375D"/>
    <w:rsid w:val="00280113"/>
    <w:rsid w:val="00282C7C"/>
    <w:rsid w:val="00283C53"/>
    <w:rsid w:val="00294AF0"/>
    <w:rsid w:val="00296E81"/>
    <w:rsid w:val="002A0CB1"/>
    <w:rsid w:val="002B28DE"/>
    <w:rsid w:val="002C1525"/>
    <w:rsid w:val="002C2C50"/>
    <w:rsid w:val="002D1422"/>
    <w:rsid w:val="002E3A79"/>
    <w:rsid w:val="002E4C3C"/>
    <w:rsid w:val="002E64BF"/>
    <w:rsid w:val="002F52A2"/>
    <w:rsid w:val="00300EF5"/>
    <w:rsid w:val="00300F38"/>
    <w:rsid w:val="003104F1"/>
    <w:rsid w:val="003139A1"/>
    <w:rsid w:val="0031555F"/>
    <w:rsid w:val="00321E34"/>
    <w:rsid w:val="003230B8"/>
    <w:rsid w:val="003248C5"/>
    <w:rsid w:val="00331960"/>
    <w:rsid w:val="003343BF"/>
    <w:rsid w:val="003355D5"/>
    <w:rsid w:val="00346642"/>
    <w:rsid w:val="003469B4"/>
    <w:rsid w:val="003535D6"/>
    <w:rsid w:val="00361E64"/>
    <w:rsid w:val="00365359"/>
    <w:rsid w:val="00380169"/>
    <w:rsid w:val="0038073E"/>
    <w:rsid w:val="00381360"/>
    <w:rsid w:val="003A4975"/>
    <w:rsid w:val="003B7417"/>
    <w:rsid w:val="003C0281"/>
    <w:rsid w:val="003C08B0"/>
    <w:rsid w:val="003C1EDE"/>
    <w:rsid w:val="003F168A"/>
    <w:rsid w:val="00406CF6"/>
    <w:rsid w:val="00422C4C"/>
    <w:rsid w:val="004236D5"/>
    <w:rsid w:val="00423C54"/>
    <w:rsid w:val="00425239"/>
    <w:rsid w:val="004313BF"/>
    <w:rsid w:val="00431EEA"/>
    <w:rsid w:val="00433D26"/>
    <w:rsid w:val="00433D7B"/>
    <w:rsid w:val="0043474B"/>
    <w:rsid w:val="00440BCD"/>
    <w:rsid w:val="0044254D"/>
    <w:rsid w:val="00446EA3"/>
    <w:rsid w:val="00452377"/>
    <w:rsid w:val="00456851"/>
    <w:rsid w:val="004574B4"/>
    <w:rsid w:val="00460F92"/>
    <w:rsid w:val="00466657"/>
    <w:rsid w:val="0047786D"/>
    <w:rsid w:val="004827F2"/>
    <w:rsid w:val="0048551C"/>
    <w:rsid w:val="0048607D"/>
    <w:rsid w:val="00490854"/>
    <w:rsid w:val="004A12E6"/>
    <w:rsid w:val="004B15F7"/>
    <w:rsid w:val="004B1DD1"/>
    <w:rsid w:val="004B4B82"/>
    <w:rsid w:val="004B500E"/>
    <w:rsid w:val="004B59D0"/>
    <w:rsid w:val="004C0EBE"/>
    <w:rsid w:val="004C224B"/>
    <w:rsid w:val="004D4B16"/>
    <w:rsid w:val="004E1224"/>
    <w:rsid w:val="004E34EC"/>
    <w:rsid w:val="004E60E5"/>
    <w:rsid w:val="004F1746"/>
    <w:rsid w:val="0051359A"/>
    <w:rsid w:val="00520A5F"/>
    <w:rsid w:val="00520DD5"/>
    <w:rsid w:val="00531232"/>
    <w:rsid w:val="00535BA3"/>
    <w:rsid w:val="00542F69"/>
    <w:rsid w:val="00544673"/>
    <w:rsid w:val="005476B1"/>
    <w:rsid w:val="00553299"/>
    <w:rsid w:val="0056624E"/>
    <w:rsid w:val="0056686C"/>
    <w:rsid w:val="00567D41"/>
    <w:rsid w:val="00567E27"/>
    <w:rsid w:val="00567EB9"/>
    <w:rsid w:val="00572A60"/>
    <w:rsid w:val="00576554"/>
    <w:rsid w:val="00581C1C"/>
    <w:rsid w:val="00585345"/>
    <w:rsid w:val="005869B6"/>
    <w:rsid w:val="0059217E"/>
    <w:rsid w:val="005A06BF"/>
    <w:rsid w:val="005A3C82"/>
    <w:rsid w:val="005A62FA"/>
    <w:rsid w:val="005A6A11"/>
    <w:rsid w:val="005A6F6A"/>
    <w:rsid w:val="005B0FE2"/>
    <w:rsid w:val="005B4609"/>
    <w:rsid w:val="005B6B79"/>
    <w:rsid w:val="005C41A4"/>
    <w:rsid w:val="005D03C0"/>
    <w:rsid w:val="005D09B6"/>
    <w:rsid w:val="005D1744"/>
    <w:rsid w:val="005D1A96"/>
    <w:rsid w:val="005E120E"/>
    <w:rsid w:val="005F74A8"/>
    <w:rsid w:val="00604840"/>
    <w:rsid w:val="00607300"/>
    <w:rsid w:val="00607400"/>
    <w:rsid w:val="006209BA"/>
    <w:rsid w:val="00623E32"/>
    <w:rsid w:val="00626BFE"/>
    <w:rsid w:val="00635BF6"/>
    <w:rsid w:val="00635C22"/>
    <w:rsid w:val="006407C4"/>
    <w:rsid w:val="006415AA"/>
    <w:rsid w:val="0064191E"/>
    <w:rsid w:val="00651EC9"/>
    <w:rsid w:val="00654C57"/>
    <w:rsid w:val="00656228"/>
    <w:rsid w:val="0065714F"/>
    <w:rsid w:val="006573CC"/>
    <w:rsid w:val="00676613"/>
    <w:rsid w:val="00680065"/>
    <w:rsid w:val="00682013"/>
    <w:rsid w:val="00684EDC"/>
    <w:rsid w:val="0068535F"/>
    <w:rsid w:val="00691085"/>
    <w:rsid w:val="00694486"/>
    <w:rsid w:val="00696648"/>
    <w:rsid w:val="006A20B7"/>
    <w:rsid w:val="006A38C7"/>
    <w:rsid w:val="006B1F51"/>
    <w:rsid w:val="006B2B79"/>
    <w:rsid w:val="006B5750"/>
    <w:rsid w:val="006B68B1"/>
    <w:rsid w:val="006C3C01"/>
    <w:rsid w:val="006D1180"/>
    <w:rsid w:val="006F39E1"/>
    <w:rsid w:val="00700896"/>
    <w:rsid w:val="00711E31"/>
    <w:rsid w:val="00716E2A"/>
    <w:rsid w:val="0071711D"/>
    <w:rsid w:val="007430AC"/>
    <w:rsid w:val="007502E1"/>
    <w:rsid w:val="00752341"/>
    <w:rsid w:val="00755512"/>
    <w:rsid w:val="00763C5F"/>
    <w:rsid w:val="0076647B"/>
    <w:rsid w:val="00770A3C"/>
    <w:rsid w:val="00786E3C"/>
    <w:rsid w:val="00796406"/>
    <w:rsid w:val="007A110D"/>
    <w:rsid w:val="007A31CC"/>
    <w:rsid w:val="007A3A39"/>
    <w:rsid w:val="007B0060"/>
    <w:rsid w:val="007C5371"/>
    <w:rsid w:val="007C6C61"/>
    <w:rsid w:val="007C6EA6"/>
    <w:rsid w:val="007E1CC8"/>
    <w:rsid w:val="007E2469"/>
    <w:rsid w:val="007E6C42"/>
    <w:rsid w:val="007E7614"/>
    <w:rsid w:val="007F2EB4"/>
    <w:rsid w:val="007F4549"/>
    <w:rsid w:val="007F4E54"/>
    <w:rsid w:val="00805263"/>
    <w:rsid w:val="008070F0"/>
    <w:rsid w:val="0081333F"/>
    <w:rsid w:val="00816E01"/>
    <w:rsid w:val="00821EC6"/>
    <w:rsid w:val="00825B37"/>
    <w:rsid w:val="008434A7"/>
    <w:rsid w:val="00863567"/>
    <w:rsid w:val="008653D7"/>
    <w:rsid w:val="00867555"/>
    <w:rsid w:val="00871F8B"/>
    <w:rsid w:val="00872862"/>
    <w:rsid w:val="00872E6F"/>
    <w:rsid w:val="008861BB"/>
    <w:rsid w:val="008B02D3"/>
    <w:rsid w:val="008C27CB"/>
    <w:rsid w:val="008C2A65"/>
    <w:rsid w:val="008D2595"/>
    <w:rsid w:val="008E2EC1"/>
    <w:rsid w:val="008E58E5"/>
    <w:rsid w:val="008F695D"/>
    <w:rsid w:val="00907949"/>
    <w:rsid w:val="00922177"/>
    <w:rsid w:val="009231F9"/>
    <w:rsid w:val="00926D2B"/>
    <w:rsid w:val="00932951"/>
    <w:rsid w:val="0093470C"/>
    <w:rsid w:val="00934C4C"/>
    <w:rsid w:val="00951CB8"/>
    <w:rsid w:val="00957211"/>
    <w:rsid w:val="009619A5"/>
    <w:rsid w:val="009745BD"/>
    <w:rsid w:val="00992109"/>
    <w:rsid w:val="009977F4"/>
    <w:rsid w:val="009B18C2"/>
    <w:rsid w:val="009B1A9E"/>
    <w:rsid w:val="009C17C1"/>
    <w:rsid w:val="009C35E9"/>
    <w:rsid w:val="009C7BA6"/>
    <w:rsid w:val="009D0160"/>
    <w:rsid w:val="009F6623"/>
    <w:rsid w:val="00A1094D"/>
    <w:rsid w:val="00A12B28"/>
    <w:rsid w:val="00A13C04"/>
    <w:rsid w:val="00A3185C"/>
    <w:rsid w:val="00A3685F"/>
    <w:rsid w:val="00A45F28"/>
    <w:rsid w:val="00A52BC6"/>
    <w:rsid w:val="00A6413F"/>
    <w:rsid w:val="00A65465"/>
    <w:rsid w:val="00A65EB5"/>
    <w:rsid w:val="00A74433"/>
    <w:rsid w:val="00A757F1"/>
    <w:rsid w:val="00A75820"/>
    <w:rsid w:val="00A762AF"/>
    <w:rsid w:val="00A921F1"/>
    <w:rsid w:val="00A95039"/>
    <w:rsid w:val="00A95EB7"/>
    <w:rsid w:val="00AA5328"/>
    <w:rsid w:val="00AB0CBA"/>
    <w:rsid w:val="00AC5D7B"/>
    <w:rsid w:val="00AD4F7A"/>
    <w:rsid w:val="00AE0592"/>
    <w:rsid w:val="00AE1E3A"/>
    <w:rsid w:val="00AE7504"/>
    <w:rsid w:val="00B05116"/>
    <w:rsid w:val="00B072CE"/>
    <w:rsid w:val="00B1360C"/>
    <w:rsid w:val="00B13D1F"/>
    <w:rsid w:val="00B24CD9"/>
    <w:rsid w:val="00B4524D"/>
    <w:rsid w:val="00B6526E"/>
    <w:rsid w:val="00B67274"/>
    <w:rsid w:val="00B71319"/>
    <w:rsid w:val="00B84F06"/>
    <w:rsid w:val="00B948F8"/>
    <w:rsid w:val="00B95D5C"/>
    <w:rsid w:val="00B96CA7"/>
    <w:rsid w:val="00BA5C75"/>
    <w:rsid w:val="00BA5FCD"/>
    <w:rsid w:val="00BA6C9D"/>
    <w:rsid w:val="00BB1EDF"/>
    <w:rsid w:val="00BB6830"/>
    <w:rsid w:val="00BC0A04"/>
    <w:rsid w:val="00BC2395"/>
    <w:rsid w:val="00BD1094"/>
    <w:rsid w:val="00BD6684"/>
    <w:rsid w:val="00BD7617"/>
    <w:rsid w:val="00BE4107"/>
    <w:rsid w:val="00BF012A"/>
    <w:rsid w:val="00BF04D4"/>
    <w:rsid w:val="00BF3866"/>
    <w:rsid w:val="00BF442C"/>
    <w:rsid w:val="00C000C2"/>
    <w:rsid w:val="00C01CFE"/>
    <w:rsid w:val="00C06A91"/>
    <w:rsid w:val="00C15D29"/>
    <w:rsid w:val="00C17DF1"/>
    <w:rsid w:val="00C217CD"/>
    <w:rsid w:val="00C40CE8"/>
    <w:rsid w:val="00C45E6D"/>
    <w:rsid w:val="00C50E88"/>
    <w:rsid w:val="00C52EC6"/>
    <w:rsid w:val="00C5566F"/>
    <w:rsid w:val="00C631CA"/>
    <w:rsid w:val="00C64CD0"/>
    <w:rsid w:val="00C83689"/>
    <w:rsid w:val="00C9221E"/>
    <w:rsid w:val="00CA31AE"/>
    <w:rsid w:val="00CA6F1F"/>
    <w:rsid w:val="00CB10B5"/>
    <w:rsid w:val="00CB3E13"/>
    <w:rsid w:val="00CC1F40"/>
    <w:rsid w:val="00CC397C"/>
    <w:rsid w:val="00CC58D9"/>
    <w:rsid w:val="00CD0FC0"/>
    <w:rsid w:val="00CD2BB8"/>
    <w:rsid w:val="00CE6907"/>
    <w:rsid w:val="00CF4B0C"/>
    <w:rsid w:val="00CF667E"/>
    <w:rsid w:val="00D03D69"/>
    <w:rsid w:val="00D1099C"/>
    <w:rsid w:val="00D22950"/>
    <w:rsid w:val="00D22B9E"/>
    <w:rsid w:val="00D234B1"/>
    <w:rsid w:val="00D27BA2"/>
    <w:rsid w:val="00D4706C"/>
    <w:rsid w:val="00D52B62"/>
    <w:rsid w:val="00D54ACC"/>
    <w:rsid w:val="00D716D4"/>
    <w:rsid w:val="00D76D41"/>
    <w:rsid w:val="00D9122A"/>
    <w:rsid w:val="00DA733C"/>
    <w:rsid w:val="00DC4C23"/>
    <w:rsid w:val="00DC664F"/>
    <w:rsid w:val="00DD2863"/>
    <w:rsid w:val="00DD4810"/>
    <w:rsid w:val="00DE1944"/>
    <w:rsid w:val="00E13CDB"/>
    <w:rsid w:val="00E21AD9"/>
    <w:rsid w:val="00E243F8"/>
    <w:rsid w:val="00E32FEF"/>
    <w:rsid w:val="00E344B8"/>
    <w:rsid w:val="00E34A7B"/>
    <w:rsid w:val="00E41D0B"/>
    <w:rsid w:val="00E435A8"/>
    <w:rsid w:val="00E44F5D"/>
    <w:rsid w:val="00E468D9"/>
    <w:rsid w:val="00E51BE6"/>
    <w:rsid w:val="00E54CC2"/>
    <w:rsid w:val="00E625AF"/>
    <w:rsid w:val="00E6528B"/>
    <w:rsid w:val="00E82257"/>
    <w:rsid w:val="00E872F2"/>
    <w:rsid w:val="00E87874"/>
    <w:rsid w:val="00EA2C2D"/>
    <w:rsid w:val="00EA332C"/>
    <w:rsid w:val="00EA6A39"/>
    <w:rsid w:val="00ED147C"/>
    <w:rsid w:val="00EF696F"/>
    <w:rsid w:val="00EF699F"/>
    <w:rsid w:val="00F003C6"/>
    <w:rsid w:val="00F00A19"/>
    <w:rsid w:val="00F035EB"/>
    <w:rsid w:val="00F05754"/>
    <w:rsid w:val="00F10B0B"/>
    <w:rsid w:val="00F12C99"/>
    <w:rsid w:val="00F1473F"/>
    <w:rsid w:val="00F15CC4"/>
    <w:rsid w:val="00F1689C"/>
    <w:rsid w:val="00F20033"/>
    <w:rsid w:val="00F24655"/>
    <w:rsid w:val="00F43DB1"/>
    <w:rsid w:val="00F5482A"/>
    <w:rsid w:val="00F60DB0"/>
    <w:rsid w:val="00F614BA"/>
    <w:rsid w:val="00F61F7A"/>
    <w:rsid w:val="00F66DDC"/>
    <w:rsid w:val="00F714B0"/>
    <w:rsid w:val="00F721AA"/>
    <w:rsid w:val="00F77E68"/>
    <w:rsid w:val="00F870F5"/>
    <w:rsid w:val="00F91424"/>
    <w:rsid w:val="00F9249F"/>
    <w:rsid w:val="00F931EB"/>
    <w:rsid w:val="00F96081"/>
    <w:rsid w:val="00FA548F"/>
    <w:rsid w:val="00FB3DF2"/>
    <w:rsid w:val="00FB414E"/>
    <w:rsid w:val="00FB50E0"/>
    <w:rsid w:val="00FB67F7"/>
    <w:rsid w:val="00FC017B"/>
    <w:rsid w:val="00FC2F79"/>
    <w:rsid w:val="00FC4749"/>
    <w:rsid w:val="00FC7271"/>
    <w:rsid w:val="00FC78E2"/>
    <w:rsid w:val="00FD0EF4"/>
    <w:rsid w:val="00FE0DA0"/>
    <w:rsid w:val="00FE4F7E"/>
    <w:rsid w:val="00FE7583"/>
    <w:rsid w:val="00FE7DDE"/>
    <w:rsid w:val="00FF5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F8B33"/>
  <w15:docId w15:val="{EFD8281B-9D84-4A9A-9B0E-099EE8BE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5B4609"/>
    <w:pPr>
      <w:keepNext/>
      <w:numPr>
        <w:numId w:val="1"/>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1"/>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1"/>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1"/>
      </w:numPr>
      <w:spacing w:before="240" w:after="60"/>
      <w:outlineLvl w:val="3"/>
    </w:pPr>
    <w:rPr>
      <w:rFonts w:ascii="Arial" w:hAnsi="Arial"/>
      <w:b/>
      <w:sz w:val="24"/>
      <w:lang w:val="en-US" w:eastAsia="en-US"/>
    </w:rPr>
  </w:style>
  <w:style w:type="paragraph" w:styleId="Heading5">
    <w:name w:val="heading 5"/>
    <w:basedOn w:val="Normal"/>
    <w:next w:val="Normal"/>
    <w:link w:val="Heading5Char"/>
    <w:uiPriority w:val="9"/>
    <w:semiHidden/>
    <w:unhideWhenUsed/>
    <w:qFormat/>
    <w:rsid w:val="00CA31A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A31A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A31A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31AE"/>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CA31AE"/>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rsid w:val="00FA548F"/>
    <w:pPr>
      <w:tabs>
        <w:tab w:val="left" w:pos="1440"/>
        <w:tab w:val="left" w:pos="3060"/>
      </w:tabs>
      <w:jc w:val="center"/>
    </w:pPr>
    <w:rPr>
      <w:b/>
      <w:smallCaps/>
      <w:lang w:val="es-ES_tradnl"/>
    </w:rPr>
  </w:style>
  <w:style w:type="paragraph" w:customStyle="1" w:styleId="Chapter">
    <w:name w:val="Chapter"/>
    <w:basedOn w:val="Normal"/>
    <w:next w:val="Normal"/>
    <w:rsid w:val="00CA31AE"/>
    <w:pPr>
      <w:keepNext/>
      <w:numPr>
        <w:numId w:val="3"/>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CA31AE"/>
    <w:pPr>
      <w:keepNext/>
      <w:numPr>
        <w:numId w:val="4"/>
      </w:numPr>
      <w:tabs>
        <w:tab w:val="left" w:pos="0"/>
        <w:tab w:val="left" w:pos="86"/>
      </w:tabs>
      <w:spacing w:before="120" w:after="120"/>
      <w:ind w:left="720"/>
    </w:pPr>
    <w:rPr>
      <w:b/>
      <w:sz w:val="24"/>
      <w:lang w:val="es-ES_tradnl"/>
    </w:rPr>
  </w:style>
  <w:style w:type="paragraph" w:styleId="Footer">
    <w:name w:val="footer"/>
    <w:basedOn w:val="Normal"/>
    <w:link w:val="FooterChar"/>
    <w:uiPriority w:val="99"/>
    <w:rsid w:val="00FA548F"/>
    <w:pPr>
      <w:tabs>
        <w:tab w:val="center" w:pos="4320"/>
        <w:tab w:val="right" w:pos="8640"/>
      </w:tabs>
    </w:pPr>
  </w:style>
  <w:style w:type="character" w:customStyle="1" w:styleId="FooterChar">
    <w:name w:val="Footer Char"/>
    <w:link w:val="Footer"/>
    <w:uiPriority w:val="99"/>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Texto"/>
    <w:basedOn w:val="Normal"/>
    <w:link w:val="FootnoteTextChar"/>
    <w:uiPriority w:val="99"/>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Texto Char"/>
    <w:link w:val="FootnoteText"/>
    <w:uiPriority w:val="99"/>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
    <w:basedOn w:val="BodyTextIndent"/>
    <w:link w:val="ParagraphChar"/>
    <w:qFormat/>
    <w:rsid w:val="00CA31AE"/>
    <w:pPr>
      <w:numPr>
        <w:ilvl w:val="1"/>
        <w:numId w:val="3"/>
      </w:numPr>
      <w:spacing w:before="120"/>
      <w:jc w:val="both"/>
      <w:outlineLvl w:val="1"/>
    </w:pPr>
    <w:rPr>
      <w:lang w:val="es-ES_tradnl"/>
    </w:rPr>
  </w:style>
  <w:style w:type="paragraph" w:customStyle="1" w:styleId="SecHeading">
    <w:name w:val="SecHeading"/>
    <w:basedOn w:val="Normal"/>
    <w:next w:val="Paragraph"/>
    <w:rsid w:val="00CA31AE"/>
    <w:pPr>
      <w:keepNext/>
      <w:numPr>
        <w:ilvl w:val="1"/>
        <w:numId w:val="4"/>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CA31AE"/>
    <w:pPr>
      <w:numPr>
        <w:ilvl w:val="2"/>
      </w:numPr>
      <w:tabs>
        <w:tab w:val="clear" w:pos="5976"/>
        <w:tab w:val="num" w:pos="1872"/>
      </w:tabs>
      <w:ind w:left="1872"/>
    </w:pPr>
  </w:style>
  <w:style w:type="paragraph" w:customStyle="1" w:styleId="Subheading2">
    <w:name w:val="Subheading2"/>
    <w:basedOn w:val="SecHeading"/>
    <w:rsid w:val="00CA31AE"/>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3"/>
      </w:numPr>
      <w:spacing w:before="120"/>
      <w:jc w:val="both"/>
      <w:outlineLvl w:val="2"/>
    </w:pPr>
    <w:rPr>
      <w:szCs w:val="20"/>
      <w:lang w:val="es-ES_tradnl"/>
    </w:rPr>
  </w:style>
  <w:style w:type="paragraph" w:customStyle="1" w:styleId="SubSubPar">
    <w:name w:val="SubSubPar"/>
    <w:basedOn w:val="subpar"/>
    <w:rsid w:val="00CA31AE"/>
    <w:pPr>
      <w:numPr>
        <w:ilvl w:val="3"/>
      </w:numPr>
      <w:tabs>
        <w:tab w:val="left" w:pos="0"/>
      </w:tabs>
    </w:pPr>
  </w:style>
  <w:style w:type="paragraph" w:styleId="TOC1">
    <w:name w:val="toc 1"/>
    <w:basedOn w:val="Normal"/>
    <w:next w:val="Normal"/>
    <w:autoRedefine/>
    <w:uiPriority w:val="39"/>
    <w:rsid w:val="004A12E6"/>
    <w:pPr>
      <w:tabs>
        <w:tab w:val="right" w:leader="dot" w:pos="8741"/>
      </w:tabs>
      <w:spacing w:before="240"/>
      <w:ind w:left="547" w:hanging="547"/>
    </w:pPr>
    <w:rPr>
      <w:smallCaps/>
      <w:noProof/>
      <w:sz w:val="24"/>
    </w:rPr>
  </w:style>
  <w:style w:type="paragraph" w:styleId="TOC2">
    <w:name w:val="toc 2"/>
    <w:basedOn w:val="Normal"/>
    <w:next w:val="Normal"/>
    <w:autoRedefine/>
    <w:uiPriority w:val="39"/>
    <w:rsid w:val="00FA548F"/>
    <w:pPr>
      <w:tabs>
        <w:tab w:val="left" w:pos="1152"/>
        <w:tab w:val="right" w:leader="dot" w:pos="8741"/>
      </w:tabs>
      <w:ind w:left="1166" w:hanging="605"/>
    </w:pPr>
    <w:rPr>
      <w:noProof/>
      <w:sz w:val="24"/>
    </w:rPr>
  </w:style>
  <w:style w:type="paragraph" w:styleId="TOC3">
    <w:name w:val="toc 3"/>
    <w:basedOn w:val="Normal"/>
    <w:next w:val="Normal"/>
    <w:autoRedefine/>
    <w:uiPriority w:val="39"/>
    <w:rsid w:val="00FA548F"/>
    <w:pPr>
      <w:tabs>
        <w:tab w:val="left" w:pos="1728"/>
      </w:tabs>
      <w:ind w:left="1714" w:hanging="562"/>
    </w:pPr>
    <w:rPr>
      <w:noProof/>
      <w:sz w:val="24"/>
    </w:rPr>
  </w:style>
  <w:style w:type="character" w:styleId="FootnoteReference">
    <w:name w:val="footnote reference"/>
    <w:aliases w:val="ftref,Fußnotenzeichen DISS,16 Point,Superscript 6 Point,BVI fnr, BVI fnr,Знак сноски 1,referencia nota al pie,titulo 2,FC,Style 24,Style 2,Sty,Style,Footnote Referencefra,Ref. de nota al pie.,Stinking Styles11,Texto de nota al pie,fr"/>
    <w:uiPriority w:val="99"/>
    <w:qFormat/>
    <w:rsid w:val="00FA548F"/>
    <w:rPr>
      <w:vertAlign w:val="superscript"/>
    </w:rPr>
  </w:style>
  <w:style w:type="character" w:styleId="CommentReference">
    <w:name w:val="annotation reference"/>
    <w:semiHidden/>
    <w:rsid w:val="00FA548F"/>
    <w:rPr>
      <w:sz w:val="16"/>
      <w:szCs w:val="16"/>
    </w:rPr>
  </w:style>
  <w:style w:type="paragraph" w:styleId="CommentText">
    <w:name w:val="annotation text"/>
    <w:basedOn w:val="Normal"/>
    <w:link w:val="CommentTextChar"/>
    <w:semiHidden/>
    <w:rsid w:val="00FA548F"/>
    <w:rPr>
      <w:lang w:val="en-US" w:eastAsia="en-US"/>
    </w:rPr>
  </w:style>
  <w:style w:type="character" w:customStyle="1" w:styleId="CommentTextChar">
    <w:name w:val="Comment Text Char"/>
    <w:link w:val="CommentText"/>
    <w:semiHidden/>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semiHidden/>
    <w:unhideWhenUsed/>
    <w:rsid w:val="00FA548F"/>
    <w:rPr>
      <w:rFonts w:ascii="Tahoma" w:hAnsi="Tahoma" w:cs="Tahoma"/>
      <w:sz w:val="16"/>
      <w:szCs w:val="16"/>
    </w:rPr>
  </w:style>
  <w:style w:type="character" w:customStyle="1" w:styleId="BalloonTextChar">
    <w:name w:val="Balloon Text Char"/>
    <w:link w:val="BalloonText"/>
    <w:semiHidden/>
    <w:rsid w:val="00FA548F"/>
    <w:rPr>
      <w:rFonts w:ascii="Tahoma" w:eastAsia="Times New Roman" w:hAnsi="Tahoma" w:cs="Tahoma"/>
      <w:sz w:val="16"/>
      <w:szCs w:val="16"/>
      <w:lang w:val="es-MX" w:eastAsia="es-MX"/>
    </w:rPr>
  </w:style>
  <w:style w:type="character" w:customStyle="1" w:styleId="ParagraphChar">
    <w:name w:val="Paragraph Char"/>
    <w:link w:val="Paragraph"/>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rPr>
  </w:style>
  <w:style w:type="character" w:customStyle="1" w:styleId="Heading2Char">
    <w:name w:val="Heading 2 Char"/>
    <w:link w:val="Heading2"/>
    <w:rsid w:val="005B4609"/>
    <w:rPr>
      <w:rFonts w:ascii="Arial" w:eastAsia="Times New Roman" w:hAnsi="Arial"/>
      <w:b/>
      <w:i/>
      <w:sz w:val="24"/>
    </w:rPr>
  </w:style>
  <w:style w:type="character" w:customStyle="1" w:styleId="Heading3Char">
    <w:name w:val="Heading 3 Char"/>
    <w:link w:val="Heading3"/>
    <w:rsid w:val="005B4609"/>
    <w:rPr>
      <w:rFonts w:ascii="Arial" w:eastAsia="Times New Roman" w:hAnsi="Arial"/>
      <w:sz w:val="24"/>
    </w:rPr>
  </w:style>
  <w:style w:type="character" w:customStyle="1" w:styleId="Heading4Char">
    <w:name w:val="Heading 4 Char"/>
    <w:link w:val="Heading4"/>
    <w:rsid w:val="005B4609"/>
    <w:rPr>
      <w:rFonts w:ascii="Arial" w:eastAsia="Times New Roman" w:hAnsi="Arial"/>
      <w:b/>
      <w:sz w:val="24"/>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basedOn w:val="DefaultParagraphFont"/>
    <w:uiPriority w:val="99"/>
    <w:unhideWhenUsed/>
    <w:rsid w:val="00544673"/>
    <w:rPr>
      <w:color w:val="0000FF" w:themeColor="hyperlink"/>
      <w:u w:val="single"/>
    </w:rPr>
  </w:style>
  <w:style w:type="paragraph" w:styleId="NormalWeb">
    <w:name w:val="Normal (Web)"/>
    <w:basedOn w:val="Normal"/>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2"/>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semiHidden/>
    <w:unhideWhenUsed/>
    <w:rsid w:val="009231F9"/>
    <w:pPr>
      <w:ind w:left="600"/>
    </w:pPr>
  </w:style>
  <w:style w:type="paragraph" w:styleId="ListParagraph">
    <w:name w:val="List Paragraph"/>
    <w:basedOn w:val="Normal"/>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basedOn w:val="DefaultParagraphFont"/>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basedOn w:val="DefaultParagraphFont"/>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basedOn w:val="DefaultParagraphFont"/>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CA31AE"/>
    <w:rPr>
      <w:rFonts w:ascii="Times New Roman Bold" w:eastAsia="Times New Roman" w:hAnsi="Times New Roman Bold"/>
      <w:b/>
      <w:spacing w:val="-3"/>
      <w:lang w:val="es-MX" w:eastAsia="es-MX"/>
    </w:rPr>
  </w:style>
  <w:style w:type="character" w:customStyle="1" w:styleId="Heading5Char">
    <w:name w:val="Heading 5 Char"/>
    <w:basedOn w:val="DefaultParagraphFont"/>
    <w:link w:val="Heading5"/>
    <w:uiPriority w:val="9"/>
    <w:semiHidden/>
    <w:rsid w:val="00CA31AE"/>
    <w:rPr>
      <w:rFonts w:asciiTheme="majorHAnsi" w:eastAsiaTheme="majorEastAsia" w:hAnsiTheme="majorHAnsi" w:cstheme="majorBidi"/>
      <w:color w:val="243F60" w:themeColor="accent1" w:themeShade="7F"/>
      <w:lang w:val="es-MX" w:eastAsia="es-MX"/>
    </w:rPr>
  </w:style>
  <w:style w:type="character" w:customStyle="1" w:styleId="Heading6Char">
    <w:name w:val="Heading 6 Char"/>
    <w:basedOn w:val="DefaultParagraphFont"/>
    <w:link w:val="Heading6"/>
    <w:uiPriority w:val="9"/>
    <w:semiHidden/>
    <w:rsid w:val="00CA31AE"/>
    <w:rPr>
      <w:rFonts w:asciiTheme="majorHAnsi" w:eastAsiaTheme="majorEastAsia" w:hAnsiTheme="majorHAnsi" w:cstheme="majorBidi"/>
      <w:i/>
      <w:iCs/>
      <w:color w:val="243F60" w:themeColor="accent1" w:themeShade="7F"/>
      <w:lang w:val="es-MX" w:eastAsia="es-MX"/>
    </w:rPr>
  </w:style>
  <w:style w:type="character" w:customStyle="1" w:styleId="Heading7Char">
    <w:name w:val="Heading 7 Char"/>
    <w:basedOn w:val="DefaultParagraphFont"/>
    <w:link w:val="Heading7"/>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Heading8Char">
    <w:name w:val="Heading 8 Char"/>
    <w:basedOn w:val="DefaultParagraphFont"/>
    <w:link w:val="Heading8"/>
    <w:uiPriority w:val="9"/>
    <w:semiHidden/>
    <w:rsid w:val="00CA31AE"/>
    <w:rPr>
      <w:rFonts w:asciiTheme="majorHAnsi" w:eastAsiaTheme="majorEastAsia" w:hAnsiTheme="majorHAnsi" w:cstheme="majorBidi"/>
      <w:color w:val="404040" w:themeColor="text1" w:themeTint="BF"/>
      <w:lang w:val="es-MX" w:eastAsia="es-MX"/>
    </w:rPr>
  </w:style>
  <w:style w:type="character" w:customStyle="1" w:styleId="Heading9Char">
    <w:name w:val="Heading 9 Char"/>
    <w:basedOn w:val="DefaultParagraphFont"/>
    <w:link w:val="Heading9"/>
    <w:uiPriority w:val="9"/>
    <w:semiHidden/>
    <w:rsid w:val="00CA31AE"/>
    <w:rPr>
      <w:rFonts w:asciiTheme="majorHAnsi" w:eastAsiaTheme="majorEastAsia" w:hAnsiTheme="majorHAnsi" w:cstheme="majorBidi"/>
      <w:i/>
      <w:iCs/>
      <w:color w:val="404040" w:themeColor="text1" w:themeTint="BF"/>
      <w:lang w:val="es-MX" w:eastAsia="es-MX"/>
    </w:rPr>
  </w:style>
  <w:style w:type="paragraph" w:styleId="Title">
    <w:name w:val="Title"/>
    <w:basedOn w:val="Normal"/>
    <w:link w:val="TitleChar"/>
    <w:qFormat/>
    <w:rsid w:val="003F168A"/>
    <w:pPr>
      <w:tabs>
        <w:tab w:val="right" w:pos="5377"/>
      </w:tabs>
      <w:spacing w:line="360" w:lineRule="auto"/>
      <w:jc w:val="center"/>
    </w:pPr>
    <w:rPr>
      <w:b/>
      <w:sz w:val="22"/>
      <w:lang w:val="es-ES_tradnl"/>
    </w:rPr>
  </w:style>
  <w:style w:type="character" w:customStyle="1" w:styleId="TitleChar">
    <w:name w:val="Title Char"/>
    <w:basedOn w:val="DefaultParagraphFont"/>
    <w:link w:val="Title"/>
    <w:rsid w:val="003F168A"/>
    <w:rPr>
      <w:rFonts w:ascii="Times New Roman" w:eastAsia="Times New Roman" w:hAnsi="Times New Roman"/>
      <w:b/>
      <w:sz w:val="22"/>
      <w:lang w:val="es-ES_tradnl" w:eastAsia="es-MX"/>
    </w:rPr>
  </w:style>
  <w:style w:type="character" w:customStyle="1" w:styleId="DeltaViewInsertion">
    <w:name w:val="DeltaView Insertion"/>
    <w:rsid w:val="003F168A"/>
    <w:rPr>
      <w:color w:val="0000FF"/>
      <w:spacing w:val="0"/>
      <w:u w:val="double"/>
    </w:rPr>
  </w:style>
  <w:style w:type="paragraph" w:styleId="Revision">
    <w:name w:val="Revision"/>
    <w:hidden/>
    <w:uiPriority w:val="99"/>
    <w:semiHidden/>
    <w:rsid w:val="003F168A"/>
    <w:rPr>
      <w:rFonts w:ascii="Times New Roman" w:eastAsia="Times New Roman" w:hAnsi="Times New Roman"/>
      <w:lang w:val="es-MX" w:eastAsia="es-MX"/>
    </w:rPr>
  </w:style>
  <w:style w:type="character" w:customStyle="1" w:styleId="UnresolvedMention1">
    <w:name w:val="Unresolved Mention1"/>
    <w:basedOn w:val="DefaultParagraphFont"/>
    <w:uiPriority w:val="99"/>
    <w:semiHidden/>
    <w:unhideWhenUsed/>
    <w:rsid w:val="00104E0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028051">
      <w:bodyDiv w:val="1"/>
      <w:marLeft w:val="0"/>
      <w:marRight w:val="0"/>
      <w:marTop w:val="0"/>
      <w:marBottom w:val="0"/>
      <w:divBdr>
        <w:top w:val="none" w:sz="0" w:space="0" w:color="auto"/>
        <w:left w:val="none" w:sz="0" w:space="0" w:color="auto"/>
        <w:bottom w:val="none" w:sz="0" w:space="0" w:color="auto"/>
        <w:right w:val="none" w:sz="0" w:space="0" w:color="auto"/>
      </w:divBdr>
    </w:div>
    <w:div w:id="317343280">
      <w:bodyDiv w:val="1"/>
      <w:marLeft w:val="0"/>
      <w:marRight w:val="0"/>
      <w:marTop w:val="0"/>
      <w:marBottom w:val="0"/>
      <w:divBdr>
        <w:top w:val="none" w:sz="0" w:space="0" w:color="auto"/>
        <w:left w:val="none" w:sz="0" w:space="0" w:color="auto"/>
        <w:bottom w:val="none" w:sz="0" w:space="0" w:color="auto"/>
        <w:right w:val="none" w:sz="0" w:space="0" w:color="auto"/>
      </w:divBdr>
    </w:div>
    <w:div w:id="777214259">
      <w:bodyDiv w:val="1"/>
      <w:marLeft w:val="0"/>
      <w:marRight w:val="0"/>
      <w:marTop w:val="0"/>
      <w:marBottom w:val="0"/>
      <w:divBdr>
        <w:top w:val="none" w:sz="0" w:space="0" w:color="auto"/>
        <w:left w:val="none" w:sz="0" w:space="0" w:color="auto"/>
        <w:bottom w:val="none" w:sz="0" w:space="0" w:color="auto"/>
        <w:right w:val="none" w:sz="0" w:space="0" w:color="auto"/>
      </w:divBdr>
    </w:div>
    <w:div w:id="1190026303">
      <w:bodyDiv w:val="1"/>
      <w:marLeft w:val="0"/>
      <w:marRight w:val="0"/>
      <w:marTop w:val="0"/>
      <w:marBottom w:val="0"/>
      <w:divBdr>
        <w:top w:val="none" w:sz="0" w:space="0" w:color="auto"/>
        <w:left w:val="none" w:sz="0" w:space="0" w:color="auto"/>
        <w:bottom w:val="none" w:sz="0" w:space="0" w:color="auto"/>
        <w:right w:val="none" w:sz="0" w:space="0" w:color="auto"/>
      </w:divBdr>
    </w:div>
    <w:div w:id="1302618723">
      <w:bodyDiv w:val="1"/>
      <w:marLeft w:val="0"/>
      <w:marRight w:val="0"/>
      <w:marTop w:val="0"/>
      <w:marBottom w:val="0"/>
      <w:divBdr>
        <w:top w:val="none" w:sz="0" w:space="0" w:color="auto"/>
        <w:left w:val="none" w:sz="0" w:space="0" w:color="auto"/>
        <w:bottom w:val="none" w:sz="0" w:space="0" w:color="auto"/>
        <w:right w:val="none" w:sz="0" w:space="0" w:color="auto"/>
      </w:divBdr>
    </w:div>
    <w:div w:id="1302687258">
      <w:bodyDiv w:val="1"/>
      <w:marLeft w:val="0"/>
      <w:marRight w:val="0"/>
      <w:marTop w:val="0"/>
      <w:marBottom w:val="0"/>
      <w:divBdr>
        <w:top w:val="none" w:sz="0" w:space="0" w:color="auto"/>
        <w:left w:val="none" w:sz="0" w:space="0" w:color="auto"/>
        <w:bottom w:val="none" w:sz="0" w:space="0" w:color="auto"/>
        <w:right w:val="none" w:sz="0" w:space="0" w:color="auto"/>
      </w:divBdr>
    </w:div>
    <w:div w:id="1360400723">
      <w:bodyDiv w:val="1"/>
      <w:marLeft w:val="0"/>
      <w:marRight w:val="0"/>
      <w:marTop w:val="0"/>
      <w:marBottom w:val="0"/>
      <w:divBdr>
        <w:top w:val="none" w:sz="0" w:space="0" w:color="auto"/>
        <w:left w:val="none" w:sz="0" w:space="0" w:color="auto"/>
        <w:bottom w:val="none" w:sz="0" w:space="0" w:color="auto"/>
        <w:right w:val="none" w:sz="0" w:space="0" w:color="auto"/>
      </w:divBdr>
    </w:div>
    <w:div w:id="1369183399">
      <w:bodyDiv w:val="1"/>
      <w:marLeft w:val="0"/>
      <w:marRight w:val="0"/>
      <w:marTop w:val="0"/>
      <w:marBottom w:val="0"/>
      <w:divBdr>
        <w:top w:val="none" w:sz="0" w:space="0" w:color="auto"/>
        <w:left w:val="none" w:sz="0" w:space="0" w:color="auto"/>
        <w:bottom w:val="none" w:sz="0" w:space="0" w:color="auto"/>
        <w:right w:val="none" w:sz="0" w:space="0" w:color="auto"/>
      </w:divBdr>
    </w:div>
    <w:div w:id="1937977498">
      <w:bodyDiv w:val="1"/>
      <w:marLeft w:val="0"/>
      <w:marRight w:val="0"/>
      <w:marTop w:val="0"/>
      <w:marBottom w:val="0"/>
      <w:divBdr>
        <w:top w:val="none" w:sz="0" w:space="0" w:color="auto"/>
        <w:left w:val="none" w:sz="0" w:space="0" w:color="auto"/>
        <w:bottom w:val="none" w:sz="0" w:space="0" w:color="auto"/>
        <w:right w:val="none" w:sz="0" w:space="0" w:color="auto"/>
      </w:divBdr>
    </w:div>
    <w:div w:id="205168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idbg.sharepoint.com/teams/EZ-RG-LON/RG-L1115/_layouts/15/DocIdRedir.aspx?ID=EZSHARE-811525104-11" TargetMode="External"/><Relationship Id="rId26" Type="http://schemas.openxmlformats.org/officeDocument/2006/relationships/hyperlink" Target="http://www.iadb.org/en/countries/barbados/barbados-and-the-idb,1076.html" TargetMode="External"/><Relationship Id="rId39" Type="http://schemas.openxmlformats.org/officeDocument/2006/relationships/hyperlink" Target="http://www.iadb.org/en/countries/jamaica/jamaica-and-the-idb,1051.html" TargetMode="External"/><Relationship Id="rId21" Type="http://schemas.openxmlformats.org/officeDocument/2006/relationships/hyperlink" Target="http://www.iadb.org/en/countries/ecuador/ecuador-and-the-idb,1065.html" TargetMode="External"/><Relationship Id="rId34" Type="http://schemas.openxmlformats.org/officeDocument/2006/relationships/hyperlink" Target="http://www.iadb.org/en/countries/haiti/hope-for-haiti,1001.html" TargetMode="External"/><Relationship Id="rId42" Type="http://schemas.openxmlformats.org/officeDocument/2006/relationships/hyperlink" Target="http://www.iadb.org/en/countries/mexico/mexico-and-the-idb,1048.html" TargetMode="Externa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hyperlink" Target="http://www.iadb.org/en/countries/belize/belize-and-the-idb,1082.html" TargetMode="External"/><Relationship Id="rId11" Type="http://schemas.openxmlformats.org/officeDocument/2006/relationships/footer" Target="footer2.xml"/><Relationship Id="rId24" Type="http://schemas.openxmlformats.org/officeDocument/2006/relationships/hyperlink" Target="http://www.iadb.org/en/countries/bahamas/bahamas-and-the-idb,1035.html" TargetMode="External"/><Relationship Id="rId32" Type="http://schemas.openxmlformats.org/officeDocument/2006/relationships/hyperlink" Target="http://www.iadb.org/en/countries/guyana/guyana-and-the-idb,1056.html" TargetMode="External"/><Relationship Id="rId37" Type="http://schemas.openxmlformats.org/officeDocument/2006/relationships/hyperlink" Target="http://www.iadb.org/en/countries/chile/chile-and-the-idb,1090.html" TargetMode="External"/><Relationship Id="rId40" Type="http://schemas.openxmlformats.org/officeDocument/2006/relationships/hyperlink" Target="http://www.iadb.org/en/countries/trinidad-and-tobago/trinidad-and-tobago-and-the-idb,1030.html" TargetMode="External"/><Relationship Id="rId45" Type="http://schemas.openxmlformats.org/officeDocument/2006/relationships/hyperlink" Target="http://www.iadb.org/en/countries/venezuela/venezuela-and-the-idb,1027.html" TargetMode="External"/><Relationship Id="rId53" Type="http://schemas.openxmlformats.org/officeDocument/2006/relationships/customXml" Target="../customXml/item7.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www.iadb.org/aboutus/VI/borrowing.cfm?lang=es" TargetMode="External"/><Relationship Id="rId31" Type="http://schemas.openxmlformats.org/officeDocument/2006/relationships/hyperlink" Target="http://www.iadb.org/en/countries/bolivia/bolivia-and-the-idb,1086.html" TargetMode="External"/><Relationship Id="rId44" Type="http://schemas.openxmlformats.org/officeDocument/2006/relationships/hyperlink" Target="http://www.iadb.org/en/countries/dominican-republic/dominican-republic-and-the-idb,1089.html" TargetMode="External"/><Relationship Id="rId52"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hyperlink" Target="http://www.iadb.org/en/countries/nicaragua/nicaragua-and-the-idb,1045.html" TargetMode="External"/><Relationship Id="rId27" Type="http://schemas.openxmlformats.org/officeDocument/2006/relationships/hyperlink" Target="http://www.iadb.org/en/countries/paraguay/paraguay-and-the-idb,1039.html" TargetMode="External"/><Relationship Id="rId30" Type="http://schemas.openxmlformats.org/officeDocument/2006/relationships/hyperlink" Target="http://www.iadb.org/en/countries/guatemala/guatemala-and-the-idb,1059.html" TargetMode="External"/><Relationship Id="rId35" Type="http://schemas.openxmlformats.org/officeDocument/2006/relationships/hyperlink" Target="http://www.iadb.org/en/countries/honduras/honduras-and-the-idb,1053.html" TargetMode="External"/><Relationship Id="rId43" Type="http://schemas.openxmlformats.org/officeDocument/2006/relationships/hyperlink" Target="http://www.iadb.org/en/countries/uruguay/uruguay-and-the-idb,1028.html" TargetMode="External"/><Relationship Id="rId8" Type="http://schemas.openxmlformats.org/officeDocument/2006/relationships/header" Target="header1.xml"/><Relationship Id="rId51" Type="http://schemas.openxmlformats.org/officeDocument/2006/relationships/customXml" Target="../customXml/item5.xml"/><Relationship Id="rId3"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yperlink" Target="http://www.iadb.org/en/countries/panama/panama-and-the-idb,1042.html" TargetMode="External"/><Relationship Id="rId33" Type="http://schemas.openxmlformats.org/officeDocument/2006/relationships/hyperlink" Target="http://www.iadb.org/en/countries/brazil/brazil-and-the-idb,1002.html" TargetMode="External"/><Relationship Id="rId38" Type="http://schemas.openxmlformats.org/officeDocument/2006/relationships/hyperlink" Target="http://www.iadb.org/en/countries/colombia/colombia-and-the-idb,1026.html" TargetMode="External"/><Relationship Id="rId46" Type="http://schemas.openxmlformats.org/officeDocument/2006/relationships/fontTable" Target="fontTable.xml"/><Relationship Id="rId20" Type="http://schemas.openxmlformats.org/officeDocument/2006/relationships/hyperlink" Target="http://www.iadb.org/en/countries/argentina/argentina-and-the-idb,1011.html" TargetMode="External"/><Relationship Id="rId41" Type="http://schemas.openxmlformats.org/officeDocument/2006/relationships/hyperlink" Target="http://www.iadb.org/en/countries/costa-rica/costa-rica-and-the-idb,1068.html" TargetMode="External"/><Relationship Id="rId54"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hyperlink" Target="http://www.iadb.org/en/countries/el-salvador/el-salvador-and-the-idb,1062.html" TargetMode="External"/><Relationship Id="rId28" Type="http://schemas.openxmlformats.org/officeDocument/2006/relationships/hyperlink" Target="http://www.iadb.org/en/countries/peru/peru-and-the-idb,1037.html" TargetMode="External"/><Relationship Id="rId36" Type="http://schemas.openxmlformats.org/officeDocument/2006/relationships/hyperlink" Target="http://www.iadb.org/en/countries/suriname/suriname-and-the-idb,1032.html" TargetMode="External"/><Relationship Id="rId49"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www.ilo.org/" TargetMode="External"/><Relationship Id="rId3" Type="http://schemas.openxmlformats.org/officeDocument/2006/relationships/hyperlink" Target="http://www.pic.int" TargetMode="External"/><Relationship Id="rId7" Type="http://schemas.openxmlformats.org/officeDocument/2006/relationships/hyperlink" Target="http://chm.pops.int/" TargetMode="External"/><Relationship Id="rId2" Type="http://schemas.openxmlformats.org/officeDocument/2006/relationships/hyperlink" Target="http://www.who.int/medicines/areas/quality_safety/safety_efficacy/pharm_restrictions/en/index.html" TargetMode="External"/><Relationship Id="rId1" Type="http://schemas.openxmlformats.org/officeDocument/2006/relationships/hyperlink" Target="http://www.cites.org/" TargetMode="External"/><Relationship Id="rId6" Type="http://schemas.openxmlformats.org/officeDocument/2006/relationships/hyperlink" Target="http://www.basel.int" TargetMode="External"/><Relationship Id="rId5" Type="http://schemas.openxmlformats.org/officeDocument/2006/relationships/hyperlink" Target="http://ozone.unep.org/Publications/6ii_publications%20handbooks.shtml" TargetMode="External"/><Relationship Id="rId4"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4652D5FEB96A34498558EA93984F43BE" ma:contentTypeVersion="17" ma:contentTypeDescription="The base project type from which other project content types inherit their information." ma:contentTypeScope="" ma:versionID="65aba0c0729c5e21941882713e3afff3">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C3C9D8C9F18024096DD7DC6233E9E3E" ma:contentTypeVersion="28" ma:contentTypeDescription="A content type to manage public (operations) IDB documents" ma:contentTypeScope="" ma:versionID="85129c7afdb8e864690443138ba61255">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R0001245997</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EZSHARE-811525104-12</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34</Value>
      <Value>18</Value>
      <Value>20</Value>
      <Value>1</Value>
      <Value>35</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RG-L1115</Project_x0020_Number>
    <Package_x0020_Code xmlns="cdc7663a-08f0-4737-9e8c-148ce897a09c" xsi:nil="true"/>
    <Migration_x0020_Info xmlns="cdc7663a-08f0-4737-9e8c-148ce897a09c" xsi:nil="true"/>
    <Approval_x0020_Number xmlns="cdc7663a-08f0-4737-9e8c-148ce897a09c">4377/OC-RG;</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ENABLING ENVIRONMENT FOR SUSTAINABLE INTEGRATION</TermName>
          <TermId xmlns="http://schemas.microsoft.com/office/infopath/2007/PartnerControls">1f2c6703-29c4-4a01-9e50-6e82ccf1ec08</TermId>
        </TermInfo>
      </Terms>
    </b2ec7cfb18674cb8803df6b262e8b107>
    <Document_x0020_Language_x0020_IDB xmlns="cdc7663a-08f0-4737-9e8c-148ce897a09c">English</Document_x0020_Language_x0020_IDB>
    <_dlc_DocIdUrl xmlns="cdc7663a-08f0-4737-9e8c-148ce897a09c">
      <Url>https://idbg.sharepoint.com/teams/EZ-RG-LON/RG-L1115/_layouts/15/DocIdRedir.aspx?ID=EZSHARE-811525104-12</Url>
      <Description>EZSHARE-811525104-12</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Finance;Banking and Financial Services;Financial and Capital Markets;Financial Sector Development;</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C63195C-1C98-4E47-91CE-A9A7B068A06A}">
  <ds:schemaRefs>
    <ds:schemaRef ds:uri="http://schemas.openxmlformats.org/officeDocument/2006/bibliography"/>
  </ds:schemaRefs>
</ds:datastoreItem>
</file>

<file path=customXml/itemProps2.xml><?xml version="1.0" encoding="utf-8"?>
<ds:datastoreItem xmlns:ds="http://schemas.openxmlformats.org/officeDocument/2006/customXml" ds:itemID="{D8DBE028-E61D-49E1-BB9D-ADE41F569CF0}"/>
</file>

<file path=customXml/itemProps3.xml><?xml version="1.0" encoding="utf-8"?>
<ds:datastoreItem xmlns:ds="http://schemas.openxmlformats.org/officeDocument/2006/customXml" ds:itemID="{EEA174D0-0D52-443D-B357-DACD56704192}"/>
</file>

<file path=customXml/itemProps4.xml><?xml version="1.0" encoding="utf-8"?>
<ds:datastoreItem xmlns:ds="http://schemas.openxmlformats.org/officeDocument/2006/customXml" ds:itemID="{DE61FE21-046D-4142-B300-EC7223CE1EE8}"/>
</file>

<file path=customXml/itemProps5.xml><?xml version="1.0" encoding="utf-8"?>
<ds:datastoreItem xmlns:ds="http://schemas.openxmlformats.org/officeDocument/2006/customXml" ds:itemID="{695A7062-D4FA-4EE7-8112-59DA716E74F5}"/>
</file>

<file path=customXml/itemProps6.xml><?xml version="1.0" encoding="utf-8"?>
<ds:datastoreItem xmlns:ds="http://schemas.openxmlformats.org/officeDocument/2006/customXml" ds:itemID="{15D4F999-C11A-44EC-A696-541C6A105CFA}"/>
</file>

<file path=customXml/itemProps7.xml><?xml version="1.0" encoding="utf-8"?>
<ds:datastoreItem xmlns:ds="http://schemas.openxmlformats.org/officeDocument/2006/customXml" ds:itemID="{5F42AB6D-F8A9-47D8-87C9-B81D56CB48F3}"/>
</file>

<file path=customXml/itemProps8.xml><?xml version="1.0" encoding="utf-8"?>
<ds:datastoreItem xmlns:ds="http://schemas.openxmlformats.org/officeDocument/2006/customXml" ds:itemID="{5D08DF11-3EEE-43C4-B81C-53CBE6F4B005}"/>
</file>

<file path=docProps/app.xml><?xml version="1.0" encoding="utf-8"?>
<Properties xmlns="http://schemas.openxmlformats.org/officeDocument/2006/extended-properties" xmlns:vt="http://schemas.openxmlformats.org/officeDocument/2006/docPropsVTypes">
  <Template>Normal.dotm</Template>
  <TotalTime>3</TotalTime>
  <Pages>20</Pages>
  <Words>6704</Words>
  <Characters>36873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Mauricio Herrera Falla</dc:creator>
  <cp:keywords/>
  <cp:lastModifiedBy>Arauz Herrera, Alison</cp:lastModifiedBy>
  <cp:revision>3</cp:revision>
  <cp:lastPrinted>2017-08-24T15:25:00Z</cp:lastPrinted>
  <dcterms:created xsi:type="dcterms:W3CDTF">2017-10-16T21:33:00Z</dcterms:created>
  <dcterms:modified xsi:type="dcterms:W3CDTF">2017-10-16T21:58:00Z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35;#ENABLING ENVIRONMENT FOR SUSTAINABLE INTEGRATION|1f2c6703-29c4-4a01-9e50-6e82ccf1ec08</vt:lpwstr>
  </property>
  <property fmtid="{D5CDD505-2E9C-101B-9397-08002B2CF9AE}" pid="7" name="Country">
    <vt:lpwstr>20;#Regional|2537a5b7-6d8e-482c-94dc-32c3cc44ff65</vt:lpwstr>
  </property>
  <property fmtid="{D5CDD505-2E9C-101B-9397-08002B2CF9AE}" pid="8" name="Fund IDB">
    <vt:lpwstr>18;#ORC|c028a4b2-ad8b-4cf4-9cac-a2ae6a778e23</vt:lpwstr>
  </property>
  <property fmtid="{D5CDD505-2E9C-101B-9397-08002B2CF9AE}" pid="9" name="_dlc_DocIdItemGuid">
    <vt:lpwstr>cb60c8d0-3836-463b-a876-223b63275ae6</vt:lpwstr>
  </property>
  <property fmtid="{D5CDD505-2E9C-101B-9397-08002B2CF9AE}" pid="10" name="Sector IDB">
    <vt:lpwstr>34;#REGIONAL INTEGRATION|b03a04c9-d326-4abf-a4f0-668c26a9787b</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/teams/EZ-RG-LON/RG-L1115/05 Basic Data/Draft Area/POD - Reglamento Operativo - RG-L1115.docx</vt:lpwstr>
  </property>
  <property fmtid="{D5CDD505-2E9C-101B-9397-08002B2CF9AE}" pid="13" name="RecordStorageActiveId">
    <vt:lpwstr>69157fcd-a30f-4133-9721-ef66cabb3bb0</vt:lpwstr>
  </property>
  <property fmtid="{D5CDD505-2E9C-101B-9397-08002B2CF9AE}" pid="14" name="Disclosure Activity">
    <vt:lpwstr>Loan Proposal</vt:lpwstr>
  </property>
  <property fmtid="{D5CDD505-2E9C-101B-9397-08002B2CF9AE}" pid="15" name="ContentTypeId">
    <vt:lpwstr>0x0101001A458A224826124E8B45B1D613300CFC003C3C9D8C9F18024096DD7DC6233E9E3E</vt:lpwstr>
  </property>
</Properties>
</file>