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240" w:type="dxa"/>
        <w:tblLayout w:type="fixed"/>
        <w:tblCellMar>
          <w:left w:w="0" w:type="dxa"/>
          <w:right w:w="0" w:type="dxa"/>
        </w:tblCellMar>
        <w:tblLook w:val="0000" w:firstRow="0" w:lastRow="0" w:firstColumn="0" w:lastColumn="0" w:noHBand="0" w:noVBand="0"/>
      </w:tblPr>
      <w:tblGrid>
        <w:gridCol w:w="3052"/>
        <w:gridCol w:w="1259"/>
        <w:gridCol w:w="722"/>
        <w:gridCol w:w="44"/>
        <w:gridCol w:w="766"/>
        <w:gridCol w:w="810"/>
        <w:gridCol w:w="810"/>
        <w:gridCol w:w="2159"/>
        <w:gridCol w:w="8"/>
        <w:gridCol w:w="2600"/>
        <w:gridCol w:w="10"/>
      </w:tblGrid>
      <w:tr w:rsidR="00D113F0" w:rsidRPr="004873ED" w14:paraId="2F5F1CF9" w14:textId="77777777" w:rsidTr="00530C68">
        <w:trPr>
          <w:gridAfter w:val="1"/>
          <w:wAfter w:w="10" w:type="dxa"/>
          <w:cantSplit/>
          <w:trHeight w:val="615"/>
        </w:trPr>
        <w:tc>
          <w:tcPr>
            <w:tcW w:w="12230" w:type="dxa"/>
            <w:gridSpan w:val="10"/>
            <w:tcBorders>
              <w:top w:val="nil"/>
              <w:left w:val="nil"/>
              <w:bottom w:val="single" w:sz="4" w:space="0" w:color="auto"/>
              <w:right w:val="nil"/>
            </w:tcBorders>
            <w:tcMar>
              <w:top w:w="15" w:type="dxa"/>
              <w:left w:w="15" w:type="dxa"/>
              <w:bottom w:w="0" w:type="dxa"/>
              <w:right w:w="15" w:type="dxa"/>
            </w:tcMar>
            <w:vAlign w:val="center"/>
          </w:tcPr>
          <w:p w14:paraId="25988EEA" w14:textId="77777777" w:rsidR="00255A2B" w:rsidRPr="009C11AD" w:rsidRDefault="00903ABE" w:rsidP="001012C0">
            <w:pPr>
              <w:pStyle w:val="xl29"/>
              <w:pBdr>
                <w:left w:val="none" w:sz="0" w:space="0" w:color="auto"/>
                <w:bottom w:val="none" w:sz="0" w:space="0" w:color="auto"/>
              </w:pBdr>
              <w:spacing w:before="0" w:beforeAutospacing="0" w:after="0" w:afterAutospacing="0"/>
              <w:rPr>
                <w:rFonts w:eastAsia="Times New Roman"/>
                <w:smallCaps/>
                <w:lang w:val="pt-BR"/>
              </w:rPr>
            </w:pPr>
            <w:r w:rsidRPr="009C11AD">
              <w:rPr>
                <w:rFonts w:eastAsia="Times New Roman"/>
                <w:smallCaps/>
                <w:lang w:val="pt-BR"/>
              </w:rPr>
              <w:t>Matriz de resultados</w:t>
            </w:r>
          </w:p>
          <w:p w14:paraId="68AF7D19" w14:textId="0998A9F0" w:rsidR="00D113F0" w:rsidRPr="009C11AD" w:rsidRDefault="00D113F0" w:rsidP="00903ABE">
            <w:pPr>
              <w:pStyle w:val="xl29"/>
              <w:pBdr>
                <w:left w:val="none" w:sz="0" w:space="0" w:color="auto"/>
                <w:bottom w:val="none" w:sz="0" w:space="0" w:color="auto"/>
              </w:pBdr>
              <w:spacing w:before="0" w:beforeAutospacing="0" w:after="0" w:afterAutospacing="0"/>
              <w:rPr>
                <w:rFonts w:eastAsia="Times New Roman"/>
                <w:sz w:val="20"/>
                <w:szCs w:val="20"/>
                <w:lang w:val="pt-BR"/>
              </w:rPr>
            </w:pPr>
          </w:p>
        </w:tc>
      </w:tr>
      <w:tr w:rsidR="00D113F0" w:rsidRPr="00FB0018" w14:paraId="32FA8894" w14:textId="77777777" w:rsidTr="00721649">
        <w:trPr>
          <w:gridAfter w:val="1"/>
          <w:wAfter w:w="10" w:type="dxa"/>
          <w:cantSplit/>
          <w:trHeight w:val="276"/>
        </w:trPr>
        <w:tc>
          <w:tcPr>
            <w:tcW w:w="3052" w:type="dxa"/>
            <w:vMerge w:val="restart"/>
            <w:tcBorders>
              <w:top w:val="nil"/>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6EE73DB8" w14:textId="77777777" w:rsidR="00D113F0" w:rsidRPr="009C11AD" w:rsidRDefault="00903ABE" w:rsidP="001012C0">
            <w:pPr>
              <w:pStyle w:val="xl29"/>
              <w:pBdr>
                <w:left w:val="none" w:sz="0" w:space="0" w:color="auto"/>
                <w:bottom w:val="none" w:sz="0" w:space="0" w:color="auto"/>
              </w:pBdr>
              <w:spacing w:before="0" w:beforeAutospacing="0" w:after="0" w:afterAutospacing="0"/>
              <w:rPr>
                <w:rFonts w:eastAsia="Times New Roman"/>
                <w:sz w:val="20"/>
                <w:szCs w:val="20"/>
                <w:lang w:val="es-ES_tradnl"/>
              </w:rPr>
            </w:pPr>
            <w:r w:rsidRPr="009C11AD">
              <w:rPr>
                <w:rFonts w:eastAsia="Times New Roman"/>
                <w:sz w:val="20"/>
                <w:szCs w:val="20"/>
                <w:lang w:val="es-ES_tradnl"/>
              </w:rPr>
              <w:t>Objetivo del Programa</w:t>
            </w:r>
          </w:p>
        </w:tc>
        <w:tc>
          <w:tcPr>
            <w:tcW w:w="9178" w:type="dxa"/>
            <w:gridSpan w:val="9"/>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48A9BE68" w14:textId="395DBD47" w:rsidR="00D113F0" w:rsidRPr="009C11AD" w:rsidRDefault="00702E9C" w:rsidP="00580B4B">
            <w:pPr>
              <w:pStyle w:val="Paragraph"/>
              <w:numPr>
                <w:ilvl w:val="0"/>
                <w:numId w:val="0"/>
              </w:numPr>
              <w:ind w:right="100"/>
              <w:rPr>
                <w:sz w:val="18"/>
                <w:szCs w:val="18"/>
              </w:rPr>
            </w:pPr>
            <w:r w:rsidRPr="009C11AD">
              <w:rPr>
                <w:b/>
                <w:sz w:val="18"/>
                <w:szCs w:val="18"/>
                <w:lang w:val="es-ES"/>
              </w:rPr>
              <w:t>Objetivos de programa.</w:t>
            </w:r>
            <w:r w:rsidR="007D25B3" w:rsidRPr="009C11AD">
              <w:rPr>
                <w:sz w:val="18"/>
                <w:szCs w:val="18"/>
                <w:lang w:val="es-ES"/>
              </w:rPr>
              <w:t xml:space="preserve"> </w:t>
            </w:r>
            <w:r w:rsidR="0006071C" w:rsidRPr="009C11AD">
              <w:rPr>
                <w:bCs/>
                <w:sz w:val="18"/>
                <w:szCs w:val="18"/>
              </w:rPr>
              <w:t>El objetivo del programa y de esta segunda operación es la mejora de la productividad en la República Dominicana a través de: (i) la mejora en el alcance de la intermediación financiera; (ii) la mejora del clima de negocios y las políticas de desarrollo productivo e innovación; y (iii) la mejora en las políticas de seguridad social y los incentivos a la formalidad.</w:t>
            </w:r>
          </w:p>
        </w:tc>
      </w:tr>
      <w:tr w:rsidR="00D113F0" w:rsidRPr="00FB0018" w14:paraId="296E0302" w14:textId="77777777" w:rsidTr="00721649">
        <w:trPr>
          <w:gridAfter w:val="1"/>
          <w:wAfter w:w="10" w:type="dxa"/>
          <w:cantSplit/>
          <w:trHeight w:val="276"/>
        </w:trPr>
        <w:tc>
          <w:tcPr>
            <w:tcW w:w="3052" w:type="dxa"/>
            <w:vMerge/>
            <w:tcBorders>
              <w:top w:val="nil"/>
              <w:left w:val="single" w:sz="4" w:space="0" w:color="auto"/>
              <w:bottom w:val="single" w:sz="4" w:space="0" w:color="000000"/>
              <w:right w:val="single" w:sz="4" w:space="0" w:color="auto"/>
            </w:tcBorders>
          </w:tcPr>
          <w:p w14:paraId="505665B7" w14:textId="77777777" w:rsidR="00D113F0" w:rsidRPr="00903ABE" w:rsidRDefault="00D113F0" w:rsidP="001012C0">
            <w:pPr>
              <w:rPr>
                <w:rFonts w:eastAsia="Arial Unicode MS"/>
                <w:b/>
                <w:bCs/>
                <w:sz w:val="20"/>
                <w:lang w:val="es-ES"/>
              </w:rPr>
            </w:pPr>
          </w:p>
        </w:tc>
        <w:tc>
          <w:tcPr>
            <w:tcW w:w="9178" w:type="dxa"/>
            <w:gridSpan w:val="9"/>
            <w:vMerge/>
            <w:tcBorders>
              <w:top w:val="single" w:sz="4" w:space="0" w:color="auto"/>
              <w:left w:val="single" w:sz="4" w:space="0" w:color="auto"/>
              <w:bottom w:val="single" w:sz="4" w:space="0" w:color="000000"/>
              <w:right w:val="single" w:sz="4" w:space="0" w:color="000000"/>
            </w:tcBorders>
          </w:tcPr>
          <w:p w14:paraId="1D88F00E" w14:textId="77777777" w:rsidR="00D113F0" w:rsidRPr="00903ABE" w:rsidRDefault="00D113F0" w:rsidP="001012C0">
            <w:pPr>
              <w:rPr>
                <w:rFonts w:eastAsia="Arial Unicode MS"/>
                <w:i/>
                <w:iCs/>
                <w:sz w:val="20"/>
                <w:lang w:val="es-ES"/>
              </w:rPr>
            </w:pPr>
          </w:p>
        </w:tc>
      </w:tr>
      <w:tr w:rsidR="00D113F0" w:rsidRPr="007B5F60" w14:paraId="5BBDBC88" w14:textId="77777777" w:rsidTr="00530C68">
        <w:trPr>
          <w:gridAfter w:val="1"/>
          <w:wAfter w:w="10" w:type="dxa"/>
          <w:cantSplit/>
          <w:trHeight w:val="139"/>
        </w:trPr>
        <w:tc>
          <w:tcPr>
            <w:tcW w:w="12230" w:type="dxa"/>
            <w:gridSpan w:val="10"/>
            <w:tcBorders>
              <w:top w:val="single" w:sz="4" w:space="0" w:color="auto"/>
              <w:left w:val="nil"/>
              <w:bottom w:val="nil"/>
              <w:right w:val="nil"/>
            </w:tcBorders>
            <w:noWrap/>
            <w:tcMar>
              <w:top w:w="15" w:type="dxa"/>
              <w:left w:w="15" w:type="dxa"/>
              <w:bottom w:w="0" w:type="dxa"/>
              <w:right w:w="15" w:type="dxa"/>
            </w:tcMar>
          </w:tcPr>
          <w:p w14:paraId="172FE77E" w14:textId="39983DFD" w:rsidR="00D113F0" w:rsidRDefault="00D113F0" w:rsidP="007828D7">
            <w:pPr>
              <w:jc w:val="center"/>
              <w:rPr>
                <w:b/>
                <w:bCs/>
                <w:sz w:val="20"/>
                <w:lang w:val="es-ES_tradnl"/>
              </w:rPr>
            </w:pPr>
          </w:p>
          <w:p w14:paraId="208ED3E0" w14:textId="1367B020" w:rsidR="007B5F60" w:rsidRPr="007B5F60" w:rsidRDefault="007B5F60" w:rsidP="007B5F60">
            <w:pPr>
              <w:autoSpaceDE w:val="0"/>
              <w:autoSpaceDN w:val="0"/>
              <w:adjustRightInd w:val="0"/>
              <w:spacing w:after="40"/>
              <w:jc w:val="center"/>
              <w:rPr>
                <w:rFonts w:ascii="Arial" w:hAnsi="Arial" w:cs="Arial"/>
                <w:b/>
                <w:smallCaps/>
                <w:sz w:val="20"/>
              </w:rPr>
            </w:pPr>
            <w:r w:rsidRPr="00BC4908">
              <w:rPr>
                <w:rFonts w:ascii="Arial" w:hAnsi="Arial" w:cs="Arial"/>
                <w:b/>
                <w:smallCaps/>
                <w:sz w:val="20"/>
              </w:rPr>
              <w:t>Impact</w:t>
            </w:r>
            <w:r>
              <w:rPr>
                <w:rFonts w:ascii="Arial" w:hAnsi="Arial" w:cs="Arial"/>
                <w:b/>
                <w:smallCaps/>
                <w:sz w:val="20"/>
              </w:rPr>
              <w:t>o Esperado</w:t>
            </w:r>
          </w:p>
          <w:p w14:paraId="7C7626DC" w14:textId="5DF83C58" w:rsidR="007B5F60" w:rsidRPr="007828D7" w:rsidRDefault="007B5F60" w:rsidP="007828D7">
            <w:pPr>
              <w:jc w:val="center"/>
              <w:rPr>
                <w:b/>
                <w:bCs/>
                <w:sz w:val="20"/>
                <w:lang w:val="es-ES_tradnl"/>
              </w:rPr>
            </w:pPr>
            <w:bookmarkStart w:id="0" w:name="_GoBack"/>
            <w:bookmarkEnd w:id="0"/>
          </w:p>
        </w:tc>
      </w:tr>
      <w:tr w:rsidR="00530C68" w:rsidRPr="009C11AD" w14:paraId="22092DD6" w14:textId="77777777" w:rsidTr="00721649">
        <w:trPr>
          <w:gridAfter w:val="1"/>
          <w:wAfter w:w="10" w:type="dxa"/>
          <w:cantSplit/>
          <w:trHeight w:val="270"/>
        </w:trPr>
        <w:tc>
          <w:tcPr>
            <w:tcW w:w="3052" w:type="dxa"/>
            <w:vMerge w:val="restart"/>
            <w:tcBorders>
              <w:top w:val="single" w:sz="4" w:space="0" w:color="auto"/>
              <w:left w:val="single" w:sz="4" w:space="0" w:color="auto"/>
              <w:right w:val="single" w:sz="4" w:space="0" w:color="auto"/>
            </w:tcBorders>
            <w:shd w:val="clear" w:color="auto" w:fill="C0C0C0"/>
            <w:noWrap/>
            <w:tcMar>
              <w:top w:w="15" w:type="dxa"/>
              <w:left w:w="15" w:type="dxa"/>
              <w:bottom w:w="0" w:type="dxa"/>
              <w:right w:w="15" w:type="dxa"/>
            </w:tcMar>
            <w:vAlign w:val="center"/>
          </w:tcPr>
          <w:p w14:paraId="396C9600" w14:textId="76967D97" w:rsidR="00530C68" w:rsidRPr="009C11AD" w:rsidRDefault="00530C68" w:rsidP="00C37912">
            <w:pPr>
              <w:jc w:val="center"/>
              <w:rPr>
                <w:rFonts w:ascii="Arial" w:hAnsi="Arial" w:cs="Arial"/>
                <w:b/>
                <w:bCs/>
                <w:sz w:val="20"/>
                <w:lang w:val="es-ES_tradnl"/>
              </w:rPr>
            </w:pPr>
            <w:r w:rsidRPr="009C11AD">
              <w:rPr>
                <w:rFonts w:ascii="Arial" w:hAnsi="Arial" w:cs="Arial"/>
                <w:b/>
                <w:bCs/>
                <w:sz w:val="20"/>
                <w:lang w:val="es-ES_tradnl"/>
              </w:rPr>
              <w:t xml:space="preserve">Indicadores </w:t>
            </w:r>
          </w:p>
        </w:tc>
        <w:tc>
          <w:tcPr>
            <w:tcW w:w="1259" w:type="dxa"/>
            <w:vMerge w:val="restart"/>
            <w:tcBorders>
              <w:top w:val="single" w:sz="4" w:space="0" w:color="auto"/>
              <w:left w:val="nil"/>
              <w:right w:val="single" w:sz="4" w:space="0" w:color="auto"/>
            </w:tcBorders>
            <w:shd w:val="clear" w:color="auto" w:fill="C0C0C0"/>
            <w:noWrap/>
            <w:tcMar>
              <w:top w:w="15" w:type="dxa"/>
              <w:left w:w="15" w:type="dxa"/>
              <w:bottom w:w="0" w:type="dxa"/>
              <w:right w:w="15" w:type="dxa"/>
            </w:tcMar>
            <w:vAlign w:val="center"/>
          </w:tcPr>
          <w:p w14:paraId="790177C4" w14:textId="77777777" w:rsidR="00530C68" w:rsidRPr="009C11AD" w:rsidRDefault="00530C68" w:rsidP="00C37912">
            <w:pPr>
              <w:jc w:val="center"/>
              <w:rPr>
                <w:rFonts w:ascii="Arial" w:hAnsi="Arial" w:cs="Arial"/>
                <w:b/>
                <w:bCs/>
                <w:sz w:val="20"/>
                <w:lang w:val="es-ES_tradnl"/>
              </w:rPr>
            </w:pPr>
            <w:r w:rsidRPr="009C11AD">
              <w:rPr>
                <w:rFonts w:ascii="Arial" w:hAnsi="Arial" w:cs="Arial"/>
                <w:b/>
                <w:bCs/>
                <w:sz w:val="20"/>
                <w:lang w:val="es-ES_tradnl"/>
              </w:rPr>
              <w:t>Unidad</w:t>
            </w:r>
          </w:p>
          <w:p w14:paraId="15C34E7A" w14:textId="485C959C" w:rsidR="00530C68" w:rsidRPr="009C11AD" w:rsidRDefault="00530C68" w:rsidP="00C37912">
            <w:pPr>
              <w:jc w:val="center"/>
              <w:rPr>
                <w:rFonts w:ascii="Arial" w:hAnsi="Arial" w:cs="Arial"/>
                <w:b/>
                <w:bCs/>
                <w:sz w:val="20"/>
                <w:lang w:val="es-ES_tradnl"/>
              </w:rPr>
            </w:pPr>
            <w:r w:rsidRPr="009C11AD">
              <w:rPr>
                <w:rFonts w:ascii="Arial" w:hAnsi="Arial" w:cs="Arial"/>
                <w:b/>
                <w:bCs/>
                <w:sz w:val="20"/>
                <w:lang w:val="es-ES_tradnl"/>
              </w:rPr>
              <w:t>Medida</w:t>
            </w:r>
          </w:p>
        </w:tc>
        <w:tc>
          <w:tcPr>
            <w:tcW w:w="1532" w:type="dxa"/>
            <w:gridSpan w:val="3"/>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08158B5A" w14:textId="776B61C1" w:rsidR="00530C68" w:rsidRPr="009C11AD" w:rsidRDefault="00530C68" w:rsidP="00C05ADD">
            <w:pPr>
              <w:jc w:val="center"/>
              <w:rPr>
                <w:rFonts w:ascii="Arial" w:hAnsi="Arial" w:cs="Arial"/>
                <w:b/>
                <w:bCs/>
                <w:sz w:val="20"/>
                <w:lang w:val="es-ES_tradnl"/>
              </w:rPr>
            </w:pPr>
            <w:r w:rsidRPr="009C11AD">
              <w:rPr>
                <w:rFonts w:ascii="Arial" w:hAnsi="Arial" w:cs="Arial"/>
                <w:b/>
                <w:bCs/>
                <w:sz w:val="20"/>
                <w:lang w:val="es-ES_tradnl"/>
              </w:rPr>
              <w:t>Línea de base</w:t>
            </w:r>
          </w:p>
        </w:tc>
        <w:tc>
          <w:tcPr>
            <w:tcW w:w="1620" w:type="dxa"/>
            <w:gridSpan w:val="2"/>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4EFD689A" w14:textId="56165666" w:rsidR="00530C68" w:rsidRPr="009C11AD" w:rsidRDefault="00530C68" w:rsidP="00C47327">
            <w:pPr>
              <w:jc w:val="center"/>
              <w:rPr>
                <w:rFonts w:ascii="Arial" w:hAnsi="Arial" w:cs="Arial"/>
                <w:b/>
                <w:bCs/>
                <w:sz w:val="20"/>
                <w:lang w:val="es-ES_tradnl"/>
              </w:rPr>
            </w:pPr>
            <w:r w:rsidRPr="009C11AD">
              <w:rPr>
                <w:rFonts w:ascii="Arial" w:hAnsi="Arial" w:cs="Arial"/>
                <w:b/>
                <w:bCs/>
                <w:sz w:val="20"/>
                <w:lang w:val="es-ES_tradnl"/>
              </w:rPr>
              <w:t>Metas</w:t>
            </w:r>
          </w:p>
        </w:tc>
        <w:tc>
          <w:tcPr>
            <w:tcW w:w="2159" w:type="dxa"/>
            <w:vMerge w:val="restart"/>
            <w:tcBorders>
              <w:top w:val="single" w:sz="4" w:space="0" w:color="auto"/>
              <w:left w:val="nil"/>
              <w:right w:val="single" w:sz="4" w:space="0" w:color="auto"/>
            </w:tcBorders>
            <w:shd w:val="clear" w:color="auto" w:fill="C0C0C0"/>
            <w:noWrap/>
            <w:tcMar>
              <w:top w:w="15" w:type="dxa"/>
              <w:left w:w="15" w:type="dxa"/>
              <w:bottom w:w="0" w:type="dxa"/>
              <w:right w:w="15" w:type="dxa"/>
            </w:tcMar>
            <w:vAlign w:val="center"/>
          </w:tcPr>
          <w:p w14:paraId="6AA2BBDA" w14:textId="6BDC9660" w:rsidR="00530C68" w:rsidRPr="009C11AD" w:rsidRDefault="00530C68" w:rsidP="00C37912">
            <w:pPr>
              <w:jc w:val="center"/>
              <w:rPr>
                <w:rFonts w:ascii="Arial" w:hAnsi="Arial" w:cs="Arial"/>
                <w:b/>
                <w:bCs/>
                <w:sz w:val="20"/>
                <w:lang w:val="es-ES_tradnl"/>
              </w:rPr>
            </w:pPr>
            <w:r w:rsidRPr="009C11AD">
              <w:rPr>
                <w:rFonts w:ascii="Arial" w:hAnsi="Arial" w:cs="Arial"/>
                <w:b/>
                <w:bCs/>
                <w:sz w:val="20"/>
                <w:lang w:val="es-ES_tradnl"/>
              </w:rPr>
              <w:t>Medios de verificación</w:t>
            </w:r>
          </w:p>
        </w:tc>
        <w:tc>
          <w:tcPr>
            <w:tcW w:w="2608" w:type="dxa"/>
            <w:gridSpan w:val="2"/>
            <w:vMerge w:val="restart"/>
            <w:tcBorders>
              <w:top w:val="single" w:sz="4" w:space="0" w:color="auto"/>
              <w:left w:val="nil"/>
              <w:right w:val="single" w:sz="4" w:space="0" w:color="auto"/>
            </w:tcBorders>
            <w:shd w:val="clear" w:color="auto" w:fill="C0C0C0"/>
            <w:vAlign w:val="center"/>
          </w:tcPr>
          <w:p w14:paraId="000D8738" w14:textId="55C54B56" w:rsidR="00530C68" w:rsidRPr="009C11AD" w:rsidRDefault="00530C68" w:rsidP="00C37912">
            <w:pPr>
              <w:jc w:val="center"/>
              <w:rPr>
                <w:rFonts w:ascii="Arial" w:eastAsia="Arial Unicode MS" w:hAnsi="Arial" w:cs="Arial"/>
                <w:b/>
                <w:bCs/>
                <w:sz w:val="20"/>
                <w:lang w:val="es-ES_tradnl"/>
              </w:rPr>
            </w:pPr>
            <w:r w:rsidRPr="009C11AD">
              <w:rPr>
                <w:rFonts w:ascii="Arial" w:eastAsia="Arial Unicode MS" w:hAnsi="Arial" w:cs="Arial"/>
                <w:b/>
                <w:bCs/>
                <w:sz w:val="20"/>
                <w:lang w:val="es-ES_tradnl"/>
              </w:rPr>
              <w:t>Comentarios</w:t>
            </w:r>
          </w:p>
        </w:tc>
      </w:tr>
      <w:tr w:rsidR="00530C68" w:rsidRPr="009C11AD" w14:paraId="1BFFA38B" w14:textId="77777777" w:rsidTr="00721649">
        <w:trPr>
          <w:gridAfter w:val="1"/>
          <w:wAfter w:w="10" w:type="dxa"/>
          <w:cantSplit/>
          <w:trHeight w:val="270"/>
        </w:trPr>
        <w:tc>
          <w:tcPr>
            <w:tcW w:w="3052" w:type="dxa"/>
            <w:vMerge/>
            <w:tcBorders>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center"/>
          </w:tcPr>
          <w:p w14:paraId="18F69BEE" w14:textId="7833CEEE" w:rsidR="00530C68" w:rsidRPr="009C11AD" w:rsidRDefault="00530C68" w:rsidP="00C37912">
            <w:pPr>
              <w:jc w:val="center"/>
              <w:rPr>
                <w:rFonts w:ascii="Arial" w:hAnsi="Arial" w:cs="Arial"/>
                <w:b/>
                <w:bCs/>
                <w:sz w:val="20"/>
                <w:lang w:val="es-ES_tradnl"/>
              </w:rPr>
            </w:pPr>
          </w:p>
        </w:tc>
        <w:tc>
          <w:tcPr>
            <w:tcW w:w="1259" w:type="dxa"/>
            <w:vMerge/>
            <w:tcBorders>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47C8A9DD" w14:textId="77AB12E9" w:rsidR="00530C68" w:rsidRPr="009C11AD" w:rsidRDefault="00530C68" w:rsidP="00C37912">
            <w:pPr>
              <w:jc w:val="center"/>
              <w:rPr>
                <w:rFonts w:ascii="Arial" w:eastAsia="Arial Unicode MS" w:hAnsi="Arial" w:cs="Arial"/>
                <w:b/>
                <w:bCs/>
                <w:sz w:val="20"/>
                <w:lang w:val="es-ES_tradnl"/>
              </w:rPr>
            </w:pPr>
          </w:p>
        </w:tc>
        <w:tc>
          <w:tcPr>
            <w:tcW w:w="722"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271CE5F8" w14:textId="2785E199" w:rsidR="00530C68" w:rsidRPr="009C11AD" w:rsidRDefault="00530C68" w:rsidP="00C37912">
            <w:pPr>
              <w:jc w:val="center"/>
              <w:rPr>
                <w:rFonts w:ascii="Arial" w:hAnsi="Arial" w:cs="Arial"/>
                <w:b/>
                <w:bCs/>
                <w:sz w:val="20"/>
                <w:lang w:val="es-ES_tradnl"/>
              </w:rPr>
            </w:pPr>
            <w:r w:rsidRPr="009C11AD">
              <w:rPr>
                <w:rFonts w:ascii="Arial" w:hAnsi="Arial" w:cs="Arial"/>
                <w:b/>
                <w:bCs/>
                <w:sz w:val="20"/>
                <w:lang w:val="es-ES_tradnl"/>
              </w:rPr>
              <w:t>Valor</w:t>
            </w:r>
          </w:p>
        </w:tc>
        <w:tc>
          <w:tcPr>
            <w:tcW w:w="810" w:type="dxa"/>
            <w:gridSpan w:val="2"/>
            <w:tcBorders>
              <w:top w:val="single" w:sz="4" w:space="0" w:color="auto"/>
              <w:left w:val="nil"/>
              <w:bottom w:val="single" w:sz="4" w:space="0" w:color="auto"/>
              <w:right w:val="single" w:sz="4" w:space="0" w:color="auto"/>
            </w:tcBorders>
            <w:shd w:val="clear" w:color="auto" w:fill="C0C0C0"/>
            <w:vAlign w:val="center"/>
          </w:tcPr>
          <w:p w14:paraId="7EFB9081" w14:textId="61F87D41" w:rsidR="00530C68" w:rsidRPr="009C11AD" w:rsidRDefault="00530C68" w:rsidP="00C05ADD">
            <w:pPr>
              <w:jc w:val="center"/>
              <w:rPr>
                <w:rFonts w:ascii="Arial" w:hAnsi="Arial" w:cs="Arial"/>
                <w:b/>
                <w:bCs/>
                <w:sz w:val="20"/>
                <w:lang w:val="es-ES_tradnl"/>
              </w:rPr>
            </w:pPr>
            <w:r w:rsidRPr="009C11AD">
              <w:rPr>
                <w:rFonts w:ascii="Arial" w:hAnsi="Arial" w:cs="Arial"/>
                <w:b/>
                <w:bCs/>
                <w:sz w:val="20"/>
                <w:lang w:val="es-ES_tradnl"/>
              </w:rPr>
              <w:t>Año</w:t>
            </w:r>
          </w:p>
        </w:tc>
        <w:tc>
          <w:tcPr>
            <w:tcW w:w="81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76B85481" w14:textId="7CD0C0CA" w:rsidR="00530C68" w:rsidRPr="009C11AD" w:rsidRDefault="00530C68" w:rsidP="00C37912">
            <w:pPr>
              <w:jc w:val="center"/>
              <w:rPr>
                <w:rFonts w:ascii="Arial" w:hAnsi="Arial" w:cs="Arial"/>
                <w:b/>
                <w:bCs/>
                <w:sz w:val="20"/>
                <w:lang w:val="es-ES_tradnl"/>
              </w:rPr>
            </w:pPr>
            <w:r w:rsidRPr="009C11AD">
              <w:rPr>
                <w:rFonts w:ascii="Arial" w:hAnsi="Arial" w:cs="Arial"/>
                <w:b/>
                <w:bCs/>
                <w:sz w:val="20"/>
                <w:lang w:val="es-ES_tradnl"/>
              </w:rPr>
              <w:t>Valor</w:t>
            </w:r>
          </w:p>
        </w:tc>
        <w:tc>
          <w:tcPr>
            <w:tcW w:w="810" w:type="dxa"/>
            <w:tcBorders>
              <w:top w:val="single" w:sz="4" w:space="0" w:color="auto"/>
              <w:left w:val="nil"/>
              <w:bottom w:val="single" w:sz="4" w:space="0" w:color="auto"/>
              <w:right w:val="single" w:sz="4" w:space="0" w:color="auto"/>
            </w:tcBorders>
            <w:shd w:val="clear" w:color="auto" w:fill="C0C0C0"/>
            <w:vAlign w:val="center"/>
          </w:tcPr>
          <w:p w14:paraId="1D4C256D" w14:textId="42A61FF0" w:rsidR="00530C68" w:rsidRPr="009C11AD" w:rsidRDefault="00530C68" w:rsidP="00C47327">
            <w:pPr>
              <w:jc w:val="center"/>
              <w:rPr>
                <w:rFonts w:ascii="Arial" w:eastAsia="Arial Unicode MS" w:hAnsi="Arial" w:cs="Arial"/>
                <w:b/>
                <w:bCs/>
                <w:sz w:val="20"/>
                <w:lang w:val="es-ES_tradnl"/>
              </w:rPr>
            </w:pPr>
            <w:r w:rsidRPr="009C11AD">
              <w:rPr>
                <w:rFonts w:ascii="Arial" w:hAnsi="Arial" w:cs="Arial"/>
                <w:b/>
                <w:bCs/>
                <w:sz w:val="20"/>
                <w:lang w:val="es-ES_tradnl"/>
              </w:rPr>
              <w:t>Año</w:t>
            </w:r>
            <w:r w:rsidR="00214442">
              <w:rPr>
                <w:rStyle w:val="FootnoteReference"/>
                <w:rFonts w:ascii="Arial" w:hAnsi="Arial" w:cs="Arial"/>
                <w:b/>
                <w:bCs/>
                <w:sz w:val="20"/>
                <w:lang w:val="es-ES_tradnl"/>
              </w:rPr>
              <w:footnoteReference w:id="2"/>
            </w:r>
          </w:p>
        </w:tc>
        <w:tc>
          <w:tcPr>
            <w:tcW w:w="2159" w:type="dxa"/>
            <w:vMerge/>
            <w:tcBorders>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5E16802E" w14:textId="64B4538B" w:rsidR="00530C68" w:rsidRPr="009C11AD" w:rsidRDefault="00530C68" w:rsidP="00C37912">
            <w:pPr>
              <w:jc w:val="center"/>
              <w:rPr>
                <w:rFonts w:ascii="Arial" w:eastAsia="Arial Unicode MS" w:hAnsi="Arial" w:cs="Arial"/>
                <w:b/>
                <w:bCs/>
                <w:sz w:val="20"/>
                <w:lang w:val="es-ES_tradnl"/>
              </w:rPr>
            </w:pPr>
          </w:p>
        </w:tc>
        <w:tc>
          <w:tcPr>
            <w:tcW w:w="2608" w:type="dxa"/>
            <w:gridSpan w:val="2"/>
            <w:vMerge/>
            <w:tcBorders>
              <w:left w:val="nil"/>
              <w:bottom w:val="single" w:sz="4" w:space="0" w:color="auto"/>
              <w:right w:val="single" w:sz="4" w:space="0" w:color="auto"/>
            </w:tcBorders>
            <w:shd w:val="clear" w:color="auto" w:fill="C0C0C0"/>
            <w:vAlign w:val="center"/>
          </w:tcPr>
          <w:p w14:paraId="0D449B1F" w14:textId="5A2BD1A5" w:rsidR="00530C68" w:rsidRPr="009C11AD" w:rsidRDefault="00530C68" w:rsidP="00C37912">
            <w:pPr>
              <w:jc w:val="center"/>
              <w:rPr>
                <w:rFonts w:ascii="Arial" w:eastAsia="Arial Unicode MS" w:hAnsi="Arial" w:cs="Arial"/>
                <w:b/>
                <w:bCs/>
                <w:sz w:val="20"/>
                <w:lang w:val="es-ES_tradnl"/>
              </w:rPr>
            </w:pPr>
          </w:p>
        </w:tc>
      </w:tr>
      <w:tr w:rsidR="00170CB8" w:rsidRPr="009C11AD" w14:paraId="48019F64" w14:textId="77777777" w:rsidTr="00530C68">
        <w:trPr>
          <w:gridAfter w:val="1"/>
          <w:wAfter w:w="10" w:type="dxa"/>
          <w:cantSplit/>
          <w:trHeight w:val="252"/>
        </w:trPr>
        <w:tc>
          <w:tcPr>
            <w:tcW w:w="12230" w:type="dxa"/>
            <w:gridSpan w:val="10"/>
            <w:tcBorders>
              <w:top w:val="single" w:sz="4" w:space="0" w:color="auto"/>
              <w:left w:val="single" w:sz="4" w:space="0" w:color="auto"/>
              <w:bottom w:val="nil"/>
              <w:right w:val="single" w:sz="4" w:space="0" w:color="auto"/>
            </w:tcBorders>
            <w:noWrap/>
            <w:tcMar>
              <w:top w:w="15" w:type="dxa"/>
              <w:left w:w="15" w:type="dxa"/>
              <w:bottom w:w="0" w:type="dxa"/>
              <w:right w:w="15" w:type="dxa"/>
            </w:tcMar>
          </w:tcPr>
          <w:p w14:paraId="3931D693" w14:textId="77777777" w:rsidR="005C0AB3" w:rsidRPr="009C11AD" w:rsidRDefault="00170CB8" w:rsidP="00FA740E">
            <w:pPr>
              <w:rPr>
                <w:rFonts w:ascii="Arial" w:hAnsi="Arial" w:cs="Arial"/>
                <w:b/>
                <w:sz w:val="20"/>
                <w:lang w:val="es-ES"/>
              </w:rPr>
            </w:pPr>
            <w:r w:rsidRPr="009C11AD">
              <w:rPr>
                <w:rFonts w:ascii="Arial" w:hAnsi="Arial" w:cs="Arial"/>
                <w:b/>
                <w:sz w:val="20"/>
                <w:lang w:val="es-ES"/>
              </w:rPr>
              <w:t>IMPACTOS</w:t>
            </w:r>
          </w:p>
        </w:tc>
      </w:tr>
      <w:tr w:rsidR="00530C68" w:rsidRPr="00FB0018" w14:paraId="6F72F053" w14:textId="77777777" w:rsidTr="007B5F60">
        <w:trPr>
          <w:gridAfter w:val="1"/>
          <w:wAfter w:w="10" w:type="dxa"/>
          <w:cantSplit/>
          <w:trHeight w:val="371"/>
        </w:trPr>
        <w:tc>
          <w:tcPr>
            <w:tcW w:w="30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14C9EF1" w14:textId="77777777" w:rsidR="00530C68" w:rsidRPr="009C11AD" w:rsidRDefault="00530C68" w:rsidP="00F8325E">
            <w:pPr>
              <w:ind w:left="79"/>
              <w:rPr>
                <w:rFonts w:ascii="Arial" w:eastAsia="Arial Unicode MS" w:hAnsi="Arial" w:cs="Arial"/>
                <w:sz w:val="18"/>
                <w:szCs w:val="18"/>
                <w:lang w:val="es-ES"/>
              </w:rPr>
            </w:pPr>
          </w:p>
          <w:p w14:paraId="737A2E55" w14:textId="77777777" w:rsidR="00530C68" w:rsidRPr="009C11AD" w:rsidRDefault="00530C68" w:rsidP="00F8325E">
            <w:pPr>
              <w:ind w:left="79"/>
              <w:rPr>
                <w:rFonts w:ascii="Arial" w:eastAsia="Arial Unicode MS" w:hAnsi="Arial" w:cs="Arial"/>
                <w:sz w:val="18"/>
                <w:szCs w:val="18"/>
                <w:lang w:val="es-ES"/>
              </w:rPr>
            </w:pPr>
            <w:r w:rsidRPr="009C11AD">
              <w:rPr>
                <w:rFonts w:ascii="Arial" w:eastAsia="Arial Unicode MS" w:hAnsi="Arial" w:cs="Arial"/>
                <w:sz w:val="18"/>
                <w:szCs w:val="18"/>
                <w:lang w:val="es-ES"/>
              </w:rPr>
              <w:t>Contribución de la Productividad Total de los Factores (PTF) al crecimiento del PIB</w:t>
            </w:r>
          </w:p>
          <w:p w14:paraId="31506838" w14:textId="23B9F855" w:rsidR="00530C68" w:rsidRPr="009C11AD" w:rsidRDefault="00530C68" w:rsidP="00F8325E">
            <w:pPr>
              <w:ind w:left="79"/>
              <w:rPr>
                <w:rFonts w:ascii="Arial" w:eastAsia="Arial Unicode MS" w:hAnsi="Arial" w:cs="Arial"/>
                <w:sz w:val="18"/>
                <w:szCs w:val="18"/>
                <w:lang w:val="es-ES"/>
              </w:rPr>
            </w:pPr>
            <w:r w:rsidRPr="009C11AD">
              <w:rPr>
                <w:rFonts w:ascii="Arial" w:eastAsia="Arial Unicode MS" w:hAnsi="Arial" w:cs="Arial"/>
                <w:sz w:val="18"/>
                <w:szCs w:val="18"/>
                <w:lang w:val="es-ES"/>
              </w:rPr>
              <w:t>(promedio de varios años)</w:t>
            </w:r>
          </w:p>
          <w:p w14:paraId="74BAFC97" w14:textId="77777777" w:rsidR="00530C68" w:rsidRPr="009C11AD" w:rsidRDefault="00530C68" w:rsidP="005778CC">
            <w:pPr>
              <w:rPr>
                <w:rFonts w:ascii="Arial" w:eastAsia="Arial Unicode MS" w:hAnsi="Arial" w:cs="Arial"/>
                <w:sz w:val="18"/>
                <w:szCs w:val="18"/>
                <w:lang w:val="es-ES"/>
              </w:rPr>
            </w:pPr>
          </w:p>
        </w:tc>
        <w:tc>
          <w:tcPr>
            <w:tcW w:w="12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4791B4D" w14:textId="77777777" w:rsidR="00530C68" w:rsidRPr="009C11AD" w:rsidRDefault="00530C68" w:rsidP="005778CC">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Valor</w:t>
            </w:r>
          </w:p>
        </w:tc>
        <w:tc>
          <w:tcPr>
            <w:tcW w:w="7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6053DBC" w14:textId="77777777" w:rsidR="00530C68" w:rsidRPr="009C11AD" w:rsidRDefault="00530C68" w:rsidP="00C05ADD">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0,6</w:t>
            </w:r>
          </w:p>
        </w:tc>
        <w:tc>
          <w:tcPr>
            <w:tcW w:w="766" w:type="dxa"/>
            <w:tcBorders>
              <w:top w:val="single" w:sz="4" w:space="0" w:color="auto"/>
              <w:left w:val="nil"/>
              <w:bottom w:val="single" w:sz="4" w:space="0" w:color="auto"/>
              <w:right w:val="single" w:sz="4" w:space="0" w:color="auto"/>
            </w:tcBorders>
            <w:vAlign w:val="center"/>
          </w:tcPr>
          <w:p w14:paraId="613DF890" w14:textId="61A368D3" w:rsidR="00530C68" w:rsidRPr="009C11AD" w:rsidRDefault="00530C68" w:rsidP="00C05ADD">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2004-2013</w:t>
            </w:r>
          </w:p>
        </w:tc>
        <w:tc>
          <w:tcPr>
            <w:tcW w:w="8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5913A09" w14:textId="77777777" w:rsidR="00530C68" w:rsidRPr="009C11AD" w:rsidRDefault="00530C68" w:rsidP="005778CC">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0,7</w:t>
            </w:r>
          </w:p>
        </w:tc>
        <w:tc>
          <w:tcPr>
            <w:tcW w:w="810" w:type="dxa"/>
            <w:tcBorders>
              <w:top w:val="single" w:sz="4" w:space="0" w:color="auto"/>
              <w:left w:val="nil"/>
              <w:bottom w:val="single" w:sz="4" w:space="0" w:color="auto"/>
              <w:right w:val="single" w:sz="4" w:space="0" w:color="auto"/>
            </w:tcBorders>
            <w:vAlign w:val="center"/>
          </w:tcPr>
          <w:p w14:paraId="2FFC80A9" w14:textId="212A7774" w:rsidR="00530C68" w:rsidRPr="009C11AD" w:rsidRDefault="00530C68" w:rsidP="005778CC">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201</w:t>
            </w:r>
            <w:r w:rsidR="005A0155" w:rsidRPr="009C11AD">
              <w:rPr>
                <w:rFonts w:ascii="Arial" w:eastAsia="Arial Unicode MS" w:hAnsi="Arial" w:cs="Arial"/>
                <w:sz w:val="18"/>
                <w:szCs w:val="18"/>
                <w:lang w:val="es-ES"/>
              </w:rPr>
              <w:t>5</w:t>
            </w:r>
            <w:r w:rsidRPr="009C11AD">
              <w:rPr>
                <w:rFonts w:ascii="Arial" w:eastAsia="Arial Unicode MS" w:hAnsi="Arial" w:cs="Arial"/>
                <w:sz w:val="18"/>
                <w:szCs w:val="18"/>
                <w:lang w:val="es-ES"/>
              </w:rPr>
              <w:t>-</w:t>
            </w:r>
          </w:p>
          <w:p w14:paraId="217594D7" w14:textId="57ECCED4" w:rsidR="00530C68" w:rsidRPr="009C11AD" w:rsidRDefault="00530C68" w:rsidP="005778CC">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2020</w:t>
            </w:r>
          </w:p>
        </w:tc>
        <w:tc>
          <w:tcPr>
            <w:tcW w:w="21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280927C" w14:textId="77777777" w:rsidR="00530C68" w:rsidRPr="009C11AD" w:rsidRDefault="00530C68" w:rsidP="00F8325E">
            <w:pPr>
              <w:ind w:left="81"/>
              <w:rPr>
                <w:rFonts w:ascii="Arial" w:hAnsi="Arial" w:cs="Arial"/>
                <w:sz w:val="18"/>
                <w:szCs w:val="18"/>
                <w:lang w:val="es-ES"/>
              </w:rPr>
            </w:pPr>
          </w:p>
          <w:p w14:paraId="387E8E96" w14:textId="17A4DDFD" w:rsidR="00530C68" w:rsidRPr="009C11AD" w:rsidRDefault="00530C68" w:rsidP="00F8325E">
            <w:pPr>
              <w:ind w:left="81"/>
              <w:rPr>
                <w:rFonts w:ascii="Arial" w:hAnsi="Arial" w:cs="Arial"/>
                <w:sz w:val="18"/>
                <w:szCs w:val="18"/>
                <w:lang w:val="es-ES"/>
              </w:rPr>
            </w:pPr>
            <w:r w:rsidRPr="009C11AD">
              <w:rPr>
                <w:rFonts w:ascii="Arial" w:hAnsi="Arial" w:cs="Arial"/>
                <w:sz w:val="18"/>
                <w:szCs w:val="18"/>
                <w:lang w:val="es-ES"/>
              </w:rPr>
              <w:t xml:space="preserve">Fuente: </w:t>
            </w:r>
            <w:r w:rsidR="003D1D83" w:rsidRPr="003D1D83">
              <w:rPr>
                <w:rFonts w:ascii="Arial" w:hAnsi="Arial" w:cs="Arial"/>
                <w:sz w:val="18"/>
                <w:szCs w:val="18"/>
                <w:lang w:val="es-ES"/>
              </w:rPr>
              <w:t xml:space="preserve">Estimación </w:t>
            </w:r>
            <w:r w:rsidR="004929DF" w:rsidRPr="004929DF">
              <w:rPr>
                <w:rFonts w:ascii="Arial" w:hAnsi="Arial" w:cs="Arial"/>
                <w:sz w:val="18"/>
                <w:szCs w:val="18"/>
                <w:lang w:val="es-ES"/>
              </w:rPr>
              <w:t>con datos de “The Conference Board Total Economy Database”</w:t>
            </w:r>
            <w:r w:rsidR="003D1D83" w:rsidRPr="003D1D83">
              <w:rPr>
                <w:rFonts w:ascii="Arial" w:hAnsi="Arial" w:cs="Arial"/>
                <w:sz w:val="18"/>
                <w:szCs w:val="18"/>
                <w:lang w:val="es-ES"/>
              </w:rPr>
              <w:t>.</w:t>
            </w:r>
          </w:p>
          <w:p w14:paraId="52EE2B48" w14:textId="25532A0A" w:rsidR="00530C68" w:rsidRPr="009C11AD" w:rsidRDefault="00530C68" w:rsidP="00530C68">
            <w:pPr>
              <w:rPr>
                <w:rFonts w:ascii="Arial" w:hAnsi="Arial" w:cs="Arial"/>
                <w:sz w:val="18"/>
                <w:szCs w:val="18"/>
                <w:lang w:val="es-ES"/>
              </w:rPr>
            </w:pPr>
          </w:p>
        </w:tc>
        <w:tc>
          <w:tcPr>
            <w:tcW w:w="2608" w:type="dxa"/>
            <w:gridSpan w:val="2"/>
            <w:tcBorders>
              <w:top w:val="single" w:sz="4" w:space="0" w:color="auto"/>
              <w:left w:val="nil"/>
              <w:bottom w:val="single" w:sz="4" w:space="0" w:color="auto"/>
              <w:right w:val="single" w:sz="4" w:space="0" w:color="auto"/>
            </w:tcBorders>
            <w:vAlign w:val="center"/>
          </w:tcPr>
          <w:p w14:paraId="1B95E76A" w14:textId="6E00D53F" w:rsidR="00530C68" w:rsidRPr="009C11AD" w:rsidRDefault="00530C68" w:rsidP="00F8325E">
            <w:pPr>
              <w:ind w:left="103"/>
              <w:rPr>
                <w:rFonts w:ascii="Arial" w:hAnsi="Arial" w:cs="Arial"/>
                <w:sz w:val="18"/>
                <w:szCs w:val="18"/>
                <w:lang w:val="es-ES"/>
              </w:rPr>
            </w:pPr>
            <w:r w:rsidRPr="009C11AD">
              <w:rPr>
                <w:rFonts w:ascii="Arial" w:hAnsi="Arial" w:cs="Arial"/>
                <w:sz w:val="18"/>
                <w:szCs w:val="18"/>
                <w:lang w:val="es-ES"/>
              </w:rPr>
              <w:t xml:space="preserve">El </w:t>
            </w:r>
            <w:r w:rsidRPr="009C11AD">
              <w:rPr>
                <w:rFonts w:ascii="Arial" w:hAnsi="Arial" w:cs="Arial"/>
                <w:i/>
                <w:sz w:val="18"/>
                <w:szCs w:val="18"/>
                <w:lang w:val="es-ES"/>
              </w:rPr>
              <w:t>baseline</w:t>
            </w:r>
            <w:r w:rsidRPr="009C11AD">
              <w:rPr>
                <w:rFonts w:ascii="Arial" w:hAnsi="Arial" w:cs="Arial"/>
                <w:sz w:val="18"/>
                <w:szCs w:val="18"/>
                <w:lang w:val="es-ES"/>
              </w:rPr>
              <w:t xml:space="preserve"> utilizado corresponde al promedio de la contribución de la PTF al crecimiento de PIB en los </w:t>
            </w:r>
            <w:r w:rsidR="009D1F3F" w:rsidRPr="009C11AD">
              <w:rPr>
                <w:rFonts w:ascii="Arial" w:hAnsi="Arial" w:cs="Arial"/>
                <w:sz w:val="18"/>
                <w:szCs w:val="18"/>
                <w:lang w:val="es-ES"/>
              </w:rPr>
              <w:t>10</w:t>
            </w:r>
            <w:r w:rsidRPr="009C11AD">
              <w:rPr>
                <w:rFonts w:ascii="Arial" w:hAnsi="Arial" w:cs="Arial"/>
                <w:sz w:val="18"/>
                <w:szCs w:val="18"/>
                <w:lang w:val="es-ES"/>
              </w:rPr>
              <w:t xml:space="preserve"> años anteriores (20</w:t>
            </w:r>
            <w:r w:rsidR="009D1F3F" w:rsidRPr="009C11AD">
              <w:rPr>
                <w:rFonts w:ascii="Arial" w:hAnsi="Arial" w:cs="Arial"/>
                <w:sz w:val="18"/>
                <w:szCs w:val="18"/>
                <w:lang w:val="es-ES"/>
              </w:rPr>
              <w:t>04</w:t>
            </w:r>
            <w:r w:rsidRPr="009C11AD">
              <w:rPr>
                <w:rFonts w:ascii="Arial" w:hAnsi="Arial" w:cs="Arial"/>
                <w:sz w:val="18"/>
                <w:szCs w:val="18"/>
                <w:lang w:val="es-ES"/>
              </w:rPr>
              <w:t xml:space="preserve">-2013). </w:t>
            </w:r>
          </w:p>
          <w:p w14:paraId="60DB9B0F" w14:textId="77777777" w:rsidR="00530C68" w:rsidRPr="009C11AD" w:rsidRDefault="00530C68" w:rsidP="00F8325E">
            <w:pPr>
              <w:ind w:left="103"/>
              <w:rPr>
                <w:rFonts w:ascii="Arial" w:hAnsi="Arial" w:cs="Arial"/>
                <w:sz w:val="18"/>
                <w:szCs w:val="18"/>
                <w:lang w:val="es-ES"/>
              </w:rPr>
            </w:pPr>
          </w:p>
          <w:p w14:paraId="3AD9BA1B" w14:textId="3CBE2228" w:rsidR="00530C68" w:rsidRPr="009C11AD" w:rsidRDefault="00530C68" w:rsidP="00F8325E">
            <w:pPr>
              <w:ind w:left="103"/>
              <w:rPr>
                <w:rFonts w:ascii="Arial" w:hAnsi="Arial" w:cs="Arial"/>
                <w:sz w:val="18"/>
                <w:szCs w:val="18"/>
                <w:lang w:val="es-ES"/>
              </w:rPr>
            </w:pPr>
            <w:r w:rsidRPr="009C11AD">
              <w:rPr>
                <w:rFonts w:ascii="Arial" w:hAnsi="Arial" w:cs="Arial"/>
                <w:sz w:val="18"/>
                <w:szCs w:val="18"/>
                <w:lang w:val="es-ES"/>
              </w:rPr>
              <w:t>Se espera que la contribución promedio de la productividad en el período de análisis de programa (201</w:t>
            </w:r>
            <w:r w:rsidR="005A0155" w:rsidRPr="009C11AD">
              <w:rPr>
                <w:rFonts w:ascii="Arial" w:hAnsi="Arial" w:cs="Arial"/>
                <w:sz w:val="18"/>
                <w:szCs w:val="18"/>
                <w:lang w:val="es-ES"/>
              </w:rPr>
              <w:t>5</w:t>
            </w:r>
            <w:r w:rsidRPr="009C11AD">
              <w:rPr>
                <w:rFonts w:ascii="Arial" w:hAnsi="Arial" w:cs="Arial"/>
                <w:sz w:val="18"/>
                <w:szCs w:val="18"/>
                <w:lang w:val="es-ES"/>
              </w:rPr>
              <w:t>-2020) se incremente, pasando de 0,6 a 0,</w:t>
            </w:r>
            <w:r w:rsidR="005A0155" w:rsidRPr="009C11AD">
              <w:rPr>
                <w:rFonts w:ascii="Arial" w:hAnsi="Arial" w:cs="Arial"/>
                <w:sz w:val="18"/>
                <w:szCs w:val="18"/>
                <w:lang w:val="es-ES"/>
              </w:rPr>
              <w:t>7</w:t>
            </w:r>
            <w:r w:rsidRPr="009C11AD">
              <w:rPr>
                <w:rFonts w:ascii="Arial" w:hAnsi="Arial" w:cs="Arial"/>
                <w:sz w:val="18"/>
                <w:szCs w:val="18"/>
                <w:lang w:val="es-ES"/>
              </w:rPr>
              <w:t>.</w:t>
            </w:r>
          </w:p>
          <w:p w14:paraId="297B04C6" w14:textId="77777777" w:rsidR="00530C68" w:rsidRPr="009C11AD" w:rsidRDefault="00530C68" w:rsidP="000B0F48">
            <w:pPr>
              <w:rPr>
                <w:rFonts w:ascii="Arial" w:hAnsi="Arial" w:cs="Arial"/>
                <w:sz w:val="18"/>
                <w:szCs w:val="18"/>
                <w:lang w:val="es-ES"/>
              </w:rPr>
            </w:pPr>
          </w:p>
        </w:tc>
      </w:tr>
      <w:tr w:rsidR="00530C68" w:rsidRPr="00FB0018" w14:paraId="40BAC8B9" w14:textId="77777777" w:rsidTr="007B5F60">
        <w:trPr>
          <w:gridAfter w:val="1"/>
          <w:wAfter w:w="10" w:type="dxa"/>
          <w:cantSplit/>
          <w:trHeight w:val="371"/>
        </w:trPr>
        <w:tc>
          <w:tcPr>
            <w:tcW w:w="30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7A9C89" w14:textId="77777777" w:rsidR="00530C68" w:rsidRPr="009C11AD" w:rsidRDefault="00530C68" w:rsidP="00F8325E">
            <w:pPr>
              <w:ind w:left="79"/>
              <w:rPr>
                <w:rFonts w:ascii="Arial" w:eastAsia="Arial Unicode MS" w:hAnsi="Arial" w:cs="Arial"/>
                <w:sz w:val="18"/>
                <w:szCs w:val="18"/>
                <w:lang w:val="es-ES"/>
              </w:rPr>
            </w:pPr>
          </w:p>
          <w:p w14:paraId="25D3FB54" w14:textId="11BC0D77" w:rsidR="00530C68" w:rsidRPr="009C11AD" w:rsidRDefault="00530C68" w:rsidP="00F8325E">
            <w:pPr>
              <w:ind w:left="79"/>
              <w:rPr>
                <w:rFonts w:ascii="Arial" w:eastAsia="Arial Unicode MS" w:hAnsi="Arial" w:cs="Arial"/>
                <w:sz w:val="18"/>
                <w:szCs w:val="18"/>
                <w:lang w:val="es-ES"/>
              </w:rPr>
            </w:pPr>
            <w:r w:rsidRPr="009C11AD">
              <w:rPr>
                <w:rFonts w:ascii="Arial" w:eastAsia="Arial Unicode MS" w:hAnsi="Arial" w:cs="Arial"/>
                <w:sz w:val="18"/>
                <w:szCs w:val="18"/>
                <w:lang w:val="es-ES"/>
              </w:rPr>
              <w:t>Crecimiento del PIB (promedio de varios años)</w:t>
            </w:r>
          </w:p>
          <w:p w14:paraId="505D8AE6" w14:textId="77777777" w:rsidR="00530C68" w:rsidRPr="009C11AD" w:rsidRDefault="00530C68" w:rsidP="005778CC">
            <w:pPr>
              <w:rPr>
                <w:rFonts w:ascii="Arial" w:eastAsia="Arial Unicode MS" w:hAnsi="Arial" w:cs="Arial"/>
                <w:sz w:val="18"/>
                <w:szCs w:val="18"/>
                <w:lang w:val="es-ES"/>
              </w:rPr>
            </w:pPr>
          </w:p>
        </w:tc>
        <w:tc>
          <w:tcPr>
            <w:tcW w:w="12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FA67B0A" w14:textId="77777777" w:rsidR="00530C68" w:rsidRPr="009C11AD" w:rsidRDefault="00530C68" w:rsidP="005778CC">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w:t>
            </w:r>
          </w:p>
        </w:tc>
        <w:tc>
          <w:tcPr>
            <w:tcW w:w="7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21D7B42" w14:textId="77777777" w:rsidR="00530C68" w:rsidRPr="009C11AD" w:rsidRDefault="00530C68" w:rsidP="00C05ADD">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4,7</w:t>
            </w:r>
          </w:p>
        </w:tc>
        <w:tc>
          <w:tcPr>
            <w:tcW w:w="766" w:type="dxa"/>
            <w:tcBorders>
              <w:top w:val="single" w:sz="4" w:space="0" w:color="auto"/>
              <w:left w:val="nil"/>
              <w:bottom w:val="single" w:sz="4" w:space="0" w:color="auto"/>
              <w:right w:val="single" w:sz="4" w:space="0" w:color="auto"/>
            </w:tcBorders>
            <w:vAlign w:val="center"/>
          </w:tcPr>
          <w:p w14:paraId="241FE906" w14:textId="5D1D08BE" w:rsidR="00530C68" w:rsidRPr="009C11AD" w:rsidRDefault="005A0155" w:rsidP="00C05ADD">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2008-2013</w:t>
            </w:r>
          </w:p>
        </w:tc>
        <w:tc>
          <w:tcPr>
            <w:tcW w:w="8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70AE15C" w14:textId="77777777" w:rsidR="00530C68" w:rsidRPr="009C11AD" w:rsidRDefault="00530C68" w:rsidP="005778CC">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4,05</w:t>
            </w:r>
          </w:p>
        </w:tc>
        <w:tc>
          <w:tcPr>
            <w:tcW w:w="810" w:type="dxa"/>
            <w:tcBorders>
              <w:top w:val="single" w:sz="4" w:space="0" w:color="auto"/>
              <w:left w:val="nil"/>
              <w:bottom w:val="single" w:sz="4" w:space="0" w:color="auto"/>
              <w:right w:val="single" w:sz="4" w:space="0" w:color="auto"/>
            </w:tcBorders>
            <w:vAlign w:val="center"/>
          </w:tcPr>
          <w:p w14:paraId="4CECF34B" w14:textId="1E7905D7" w:rsidR="00530C68" w:rsidRPr="009C11AD" w:rsidRDefault="005A0155" w:rsidP="005778CC">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201</w:t>
            </w:r>
            <w:r w:rsidR="00B7607F" w:rsidRPr="009C11AD">
              <w:rPr>
                <w:rFonts w:ascii="Arial" w:eastAsia="Arial Unicode MS" w:hAnsi="Arial" w:cs="Arial"/>
                <w:sz w:val="18"/>
                <w:szCs w:val="18"/>
                <w:lang w:val="es-ES"/>
              </w:rPr>
              <w:t>4</w:t>
            </w:r>
            <w:r w:rsidRPr="009C11AD">
              <w:rPr>
                <w:rFonts w:ascii="Arial" w:eastAsia="Arial Unicode MS" w:hAnsi="Arial" w:cs="Arial"/>
                <w:sz w:val="18"/>
                <w:szCs w:val="18"/>
                <w:lang w:val="es-ES"/>
              </w:rPr>
              <w:t>-</w:t>
            </w:r>
          </w:p>
          <w:p w14:paraId="773B5940" w14:textId="0FEF05EB" w:rsidR="005A0155" w:rsidRPr="009C11AD" w:rsidRDefault="005A0155" w:rsidP="005778CC">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2020</w:t>
            </w:r>
          </w:p>
        </w:tc>
        <w:tc>
          <w:tcPr>
            <w:tcW w:w="21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ACAE953" w14:textId="7D16FBD6" w:rsidR="00530C68" w:rsidRPr="009C11AD" w:rsidRDefault="00530C68" w:rsidP="00530C68">
            <w:pPr>
              <w:rPr>
                <w:rFonts w:ascii="Arial" w:hAnsi="Arial" w:cs="Arial"/>
                <w:sz w:val="18"/>
                <w:szCs w:val="18"/>
                <w:lang w:val="es-ES"/>
              </w:rPr>
            </w:pPr>
            <w:r w:rsidRPr="009C11AD">
              <w:rPr>
                <w:rFonts w:ascii="Arial" w:hAnsi="Arial" w:cs="Arial"/>
                <w:sz w:val="18"/>
                <w:szCs w:val="18"/>
                <w:lang w:val="es-ES"/>
              </w:rPr>
              <w:t xml:space="preserve">Fuente: Banco Central y Cuentas Nacionales. </w:t>
            </w:r>
          </w:p>
        </w:tc>
        <w:tc>
          <w:tcPr>
            <w:tcW w:w="2608" w:type="dxa"/>
            <w:gridSpan w:val="2"/>
            <w:tcBorders>
              <w:top w:val="single" w:sz="4" w:space="0" w:color="auto"/>
              <w:left w:val="nil"/>
              <w:bottom w:val="single" w:sz="4" w:space="0" w:color="auto"/>
              <w:right w:val="single" w:sz="4" w:space="0" w:color="auto"/>
            </w:tcBorders>
            <w:vAlign w:val="center"/>
          </w:tcPr>
          <w:p w14:paraId="663B2DBB" w14:textId="77777777" w:rsidR="00530C68" w:rsidRPr="009C11AD" w:rsidRDefault="00530C68" w:rsidP="00F8325E">
            <w:pPr>
              <w:ind w:left="103"/>
              <w:rPr>
                <w:rFonts w:ascii="Arial" w:hAnsi="Arial" w:cs="Arial"/>
                <w:sz w:val="18"/>
                <w:szCs w:val="18"/>
                <w:lang w:val="es-ES"/>
              </w:rPr>
            </w:pPr>
            <w:r w:rsidRPr="009C11AD">
              <w:rPr>
                <w:rFonts w:ascii="Arial" w:hAnsi="Arial" w:cs="Arial"/>
                <w:sz w:val="18"/>
                <w:szCs w:val="18"/>
                <w:lang w:val="es-ES"/>
              </w:rPr>
              <w:t xml:space="preserve">El crecimiento porcentual reportado en la línea base corresponde al crecimiento promedio del período 2008-2013. </w:t>
            </w:r>
          </w:p>
          <w:p w14:paraId="075659D2" w14:textId="77777777" w:rsidR="00530C68" w:rsidRPr="009C11AD" w:rsidRDefault="00530C68" w:rsidP="00F8325E">
            <w:pPr>
              <w:ind w:left="103"/>
              <w:rPr>
                <w:rFonts w:ascii="Arial" w:hAnsi="Arial" w:cs="Arial"/>
                <w:sz w:val="18"/>
                <w:szCs w:val="18"/>
                <w:lang w:val="es-ES"/>
              </w:rPr>
            </w:pPr>
          </w:p>
          <w:p w14:paraId="56391FBD" w14:textId="16C07C92" w:rsidR="00530C68" w:rsidRPr="009C11AD" w:rsidRDefault="00530C68" w:rsidP="00F8325E">
            <w:pPr>
              <w:ind w:left="103"/>
              <w:rPr>
                <w:rFonts w:ascii="Arial" w:hAnsi="Arial" w:cs="Arial"/>
                <w:sz w:val="18"/>
                <w:szCs w:val="18"/>
                <w:lang w:val="es-ES"/>
              </w:rPr>
            </w:pPr>
            <w:r w:rsidRPr="009C11AD">
              <w:rPr>
                <w:rFonts w:ascii="Arial" w:hAnsi="Arial" w:cs="Arial"/>
                <w:sz w:val="18"/>
                <w:szCs w:val="18"/>
                <w:lang w:val="es-ES"/>
              </w:rPr>
              <w:t>Debido al efecto de las reformas estructurales introducidas por el programa, se prevé que el crecimiento sea mayor que el estimado por el FMI para el período 2014 – 2020 (WEO)*. Por tanto, el objetivo en 2020 es que el crecimiento promedio entre 2014 y 2020 sea 0,054 puntos porcentuales mayor al proyectado por el FMI durante este periodo (4,0%).</w:t>
            </w:r>
          </w:p>
          <w:p w14:paraId="2F53E667" w14:textId="77777777" w:rsidR="00530C68" w:rsidRPr="009C11AD" w:rsidDel="000E7A9D" w:rsidRDefault="00530C68" w:rsidP="00530C68">
            <w:pPr>
              <w:rPr>
                <w:rFonts w:ascii="Arial" w:hAnsi="Arial" w:cs="Arial"/>
                <w:sz w:val="18"/>
                <w:szCs w:val="18"/>
                <w:lang w:val="es-ES"/>
              </w:rPr>
            </w:pPr>
          </w:p>
        </w:tc>
      </w:tr>
      <w:tr w:rsidR="007B5F60" w:rsidRPr="00FB0018" w14:paraId="3C6C7109" w14:textId="77777777" w:rsidTr="007B5F60">
        <w:trPr>
          <w:gridAfter w:val="1"/>
          <w:wAfter w:w="10" w:type="dxa"/>
          <w:cantSplit/>
          <w:trHeight w:val="371"/>
        </w:trPr>
        <w:tc>
          <w:tcPr>
            <w:tcW w:w="12230" w:type="dxa"/>
            <w:gridSpan w:val="10"/>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F8A204" w14:textId="41439316" w:rsidR="007B5F60" w:rsidRPr="009C11AD" w:rsidRDefault="007B5F60" w:rsidP="00F8325E">
            <w:pPr>
              <w:ind w:left="79" w:right="69"/>
              <w:rPr>
                <w:rFonts w:ascii="Arial" w:hAnsi="Arial" w:cs="Arial"/>
                <w:sz w:val="18"/>
                <w:szCs w:val="18"/>
                <w:lang w:val="es-ES"/>
              </w:rPr>
            </w:pPr>
            <w:r w:rsidRPr="007B5F60">
              <w:rPr>
                <w:rFonts w:ascii="Arial" w:hAnsi="Arial" w:cs="Arial"/>
                <w:sz w:val="18"/>
                <w:szCs w:val="18"/>
                <w:lang w:val="es-ES"/>
              </w:rPr>
              <w:t>Notas: El crecimiento estimado sin reformas es consistente tanto el World Economic Outlook (WEO) del FMI 2014, como con las realizadas con la banda de estimaciones para el crecimiento del PIB estimadas en Sosa et. al (2013). Por ejemplo, WEO 2014, proyectaba un crecimiento promedio para el período 2014-2019 de un 4,1%. Por tanto, el incremento esperado del PIB en el período es consistente tanto con el incremento esperado en la contribución de la PTF al PIB como con los efectos estimados sobre el PIB de las reformas planteadas (véase Análisis Costo-Beneficio).</w:t>
            </w:r>
          </w:p>
        </w:tc>
      </w:tr>
      <w:tr w:rsidR="004B43AF" w:rsidRPr="007B5F60" w14:paraId="047FD823" w14:textId="77777777" w:rsidTr="007B5F60">
        <w:trPr>
          <w:gridAfter w:val="1"/>
          <w:wAfter w:w="10" w:type="dxa"/>
          <w:cantSplit/>
          <w:trHeight w:val="371"/>
        </w:trPr>
        <w:tc>
          <w:tcPr>
            <w:tcW w:w="12230" w:type="dxa"/>
            <w:gridSpan w:val="10"/>
            <w:tcBorders>
              <w:top w:val="single" w:sz="4" w:space="0" w:color="auto"/>
            </w:tcBorders>
            <w:noWrap/>
            <w:tcMar>
              <w:top w:w="15" w:type="dxa"/>
              <w:left w:w="15" w:type="dxa"/>
              <w:bottom w:w="0" w:type="dxa"/>
              <w:right w:w="15" w:type="dxa"/>
            </w:tcMar>
          </w:tcPr>
          <w:p w14:paraId="0AB2CB65" w14:textId="537B0B29" w:rsidR="007B5F60" w:rsidRDefault="007B5F60" w:rsidP="007B5F60">
            <w:pPr>
              <w:pBdr>
                <w:left w:val="single" w:sz="4" w:space="1" w:color="auto"/>
                <w:right w:val="single" w:sz="4" w:space="1" w:color="auto"/>
              </w:pBdr>
              <w:rPr>
                <w:rFonts w:ascii="Arial" w:hAnsi="Arial" w:cs="Arial"/>
                <w:sz w:val="18"/>
                <w:szCs w:val="18"/>
                <w:lang w:val="es-ES"/>
              </w:rPr>
            </w:pPr>
          </w:p>
          <w:p w14:paraId="3267F711" w14:textId="2926945E" w:rsidR="007B5F60" w:rsidRDefault="007B5F60" w:rsidP="007B5F60">
            <w:pPr>
              <w:jc w:val="center"/>
              <w:rPr>
                <w:rFonts w:ascii="Arial" w:hAnsi="Arial" w:cs="Arial"/>
                <w:sz w:val="18"/>
                <w:szCs w:val="18"/>
                <w:lang w:val="es-ES"/>
              </w:rPr>
            </w:pPr>
          </w:p>
          <w:p w14:paraId="27DAB990" w14:textId="55DBF68B" w:rsidR="007B5F60" w:rsidRDefault="007B5F60" w:rsidP="007B5F60">
            <w:pPr>
              <w:autoSpaceDE w:val="0"/>
              <w:autoSpaceDN w:val="0"/>
              <w:adjustRightInd w:val="0"/>
              <w:jc w:val="center"/>
              <w:rPr>
                <w:rFonts w:ascii="Arial" w:hAnsi="Arial" w:cs="Arial"/>
                <w:b/>
                <w:smallCaps/>
                <w:color w:val="000000"/>
                <w:sz w:val="20"/>
              </w:rPr>
            </w:pPr>
            <w:bookmarkStart w:id="1" w:name="_Hlk492540510"/>
            <w:r>
              <w:rPr>
                <w:rFonts w:ascii="Arial" w:hAnsi="Arial" w:cs="Arial"/>
                <w:b/>
                <w:smallCaps/>
                <w:color w:val="000000"/>
                <w:sz w:val="20"/>
              </w:rPr>
              <w:t>Resultados Esperados</w:t>
            </w:r>
          </w:p>
          <w:bookmarkEnd w:id="1"/>
          <w:p w14:paraId="0B2AD025" w14:textId="77777777" w:rsidR="004B43AF" w:rsidRPr="009C11AD" w:rsidRDefault="004B43AF" w:rsidP="004B43AF">
            <w:pPr>
              <w:rPr>
                <w:rFonts w:ascii="Arial" w:hAnsi="Arial" w:cs="Arial"/>
                <w:sz w:val="18"/>
                <w:szCs w:val="18"/>
                <w:lang w:val="es-ES"/>
              </w:rPr>
            </w:pPr>
          </w:p>
        </w:tc>
      </w:tr>
      <w:tr w:rsidR="00530C68" w:rsidRPr="009C11AD" w14:paraId="5EE8613A" w14:textId="77777777" w:rsidTr="00721649">
        <w:trPr>
          <w:gridAfter w:val="1"/>
          <w:wAfter w:w="10" w:type="dxa"/>
          <w:cantSplit/>
          <w:trHeight w:val="252"/>
        </w:trPr>
        <w:tc>
          <w:tcPr>
            <w:tcW w:w="3052" w:type="dxa"/>
            <w:vMerge w:val="restart"/>
            <w:tcBorders>
              <w:top w:val="single" w:sz="4" w:space="0" w:color="auto"/>
              <w:left w:val="single" w:sz="4" w:space="0" w:color="auto"/>
              <w:right w:val="single" w:sz="4" w:space="0" w:color="auto"/>
            </w:tcBorders>
            <w:shd w:val="solid" w:color="A6A6A6" w:themeColor="background1" w:themeShade="A6" w:fill="auto"/>
            <w:noWrap/>
            <w:tcMar>
              <w:top w:w="15" w:type="dxa"/>
              <w:left w:w="15" w:type="dxa"/>
              <w:bottom w:w="0" w:type="dxa"/>
              <w:right w:w="15" w:type="dxa"/>
            </w:tcMar>
            <w:vAlign w:val="center"/>
          </w:tcPr>
          <w:p w14:paraId="23DA786A" w14:textId="56C8D522" w:rsidR="00530C68" w:rsidRPr="009C11AD" w:rsidRDefault="00530C68" w:rsidP="00530C68">
            <w:pPr>
              <w:jc w:val="center"/>
              <w:rPr>
                <w:rFonts w:ascii="Arial" w:hAnsi="Arial" w:cs="Arial"/>
                <w:b/>
                <w:bCs/>
                <w:sz w:val="20"/>
                <w:lang w:val="es-ES_tradnl"/>
              </w:rPr>
            </w:pPr>
            <w:r w:rsidRPr="009C11AD">
              <w:rPr>
                <w:rFonts w:ascii="Arial" w:hAnsi="Arial" w:cs="Arial"/>
                <w:b/>
                <w:bCs/>
                <w:sz w:val="20"/>
                <w:lang w:val="es-ES_tradnl"/>
              </w:rPr>
              <w:t xml:space="preserve">Indicadores </w:t>
            </w:r>
          </w:p>
        </w:tc>
        <w:tc>
          <w:tcPr>
            <w:tcW w:w="1259" w:type="dxa"/>
            <w:vMerge w:val="restart"/>
            <w:tcBorders>
              <w:top w:val="single" w:sz="4" w:space="0" w:color="auto"/>
              <w:left w:val="single" w:sz="4" w:space="0" w:color="auto"/>
              <w:right w:val="single" w:sz="4" w:space="0" w:color="auto"/>
            </w:tcBorders>
            <w:shd w:val="solid" w:color="A6A6A6" w:themeColor="background1" w:themeShade="A6" w:fill="auto"/>
            <w:vAlign w:val="center"/>
          </w:tcPr>
          <w:p w14:paraId="0F4A40A5" w14:textId="47D898AC" w:rsidR="00530C68" w:rsidRPr="009C11AD" w:rsidRDefault="00530C68" w:rsidP="00530C68">
            <w:pPr>
              <w:jc w:val="center"/>
              <w:rPr>
                <w:rFonts w:ascii="Arial" w:hAnsi="Arial" w:cs="Arial"/>
                <w:b/>
                <w:bCs/>
                <w:sz w:val="20"/>
                <w:lang w:val="es-ES_tradnl"/>
              </w:rPr>
            </w:pPr>
            <w:r w:rsidRPr="009C11AD">
              <w:rPr>
                <w:rFonts w:ascii="Arial" w:hAnsi="Arial" w:cs="Arial"/>
                <w:b/>
                <w:bCs/>
                <w:sz w:val="20"/>
                <w:lang w:val="es-ES_tradnl"/>
              </w:rPr>
              <w:t>Unidad</w:t>
            </w:r>
          </w:p>
        </w:tc>
        <w:tc>
          <w:tcPr>
            <w:tcW w:w="1532" w:type="dxa"/>
            <w:gridSpan w:val="3"/>
            <w:tcBorders>
              <w:top w:val="single" w:sz="4" w:space="0" w:color="auto"/>
              <w:left w:val="single" w:sz="4" w:space="0" w:color="auto"/>
              <w:bottom w:val="nil"/>
              <w:right w:val="single" w:sz="4" w:space="0" w:color="auto"/>
            </w:tcBorders>
            <w:shd w:val="solid" w:color="A6A6A6" w:themeColor="background1" w:themeShade="A6" w:fill="auto"/>
            <w:vAlign w:val="center"/>
          </w:tcPr>
          <w:p w14:paraId="1886B283" w14:textId="54F01494" w:rsidR="00530C68" w:rsidRPr="009C11AD" w:rsidRDefault="00530C68" w:rsidP="00530C68">
            <w:pPr>
              <w:jc w:val="center"/>
              <w:rPr>
                <w:rFonts w:ascii="Arial" w:hAnsi="Arial" w:cs="Arial"/>
                <w:b/>
                <w:bCs/>
                <w:sz w:val="20"/>
                <w:lang w:val="es-ES_tradnl"/>
              </w:rPr>
            </w:pPr>
            <w:r w:rsidRPr="009C11AD">
              <w:rPr>
                <w:rFonts w:ascii="Arial" w:hAnsi="Arial" w:cs="Arial"/>
                <w:b/>
                <w:bCs/>
                <w:sz w:val="20"/>
                <w:lang w:val="es-ES_tradnl"/>
              </w:rPr>
              <w:t>Línea de base</w:t>
            </w:r>
          </w:p>
        </w:tc>
        <w:tc>
          <w:tcPr>
            <w:tcW w:w="1620" w:type="dxa"/>
            <w:gridSpan w:val="2"/>
            <w:tcBorders>
              <w:top w:val="single" w:sz="4" w:space="0" w:color="auto"/>
              <w:left w:val="single" w:sz="4" w:space="0" w:color="auto"/>
              <w:bottom w:val="nil"/>
              <w:right w:val="single" w:sz="4" w:space="0" w:color="auto"/>
            </w:tcBorders>
            <w:shd w:val="solid" w:color="A6A6A6" w:themeColor="background1" w:themeShade="A6" w:fill="auto"/>
            <w:vAlign w:val="center"/>
          </w:tcPr>
          <w:p w14:paraId="4455B850" w14:textId="0761E230" w:rsidR="00530C68" w:rsidRPr="009C11AD" w:rsidRDefault="00530C68" w:rsidP="00530C68">
            <w:pPr>
              <w:jc w:val="center"/>
              <w:rPr>
                <w:rFonts w:ascii="Arial" w:hAnsi="Arial" w:cs="Arial"/>
                <w:b/>
                <w:bCs/>
                <w:sz w:val="20"/>
                <w:lang w:val="es-ES_tradnl"/>
              </w:rPr>
            </w:pPr>
            <w:r w:rsidRPr="009C11AD">
              <w:rPr>
                <w:rFonts w:ascii="Arial" w:hAnsi="Arial" w:cs="Arial"/>
                <w:b/>
                <w:bCs/>
                <w:sz w:val="20"/>
                <w:lang w:val="es-ES_tradnl"/>
              </w:rPr>
              <w:t>Metas</w:t>
            </w:r>
          </w:p>
        </w:tc>
        <w:tc>
          <w:tcPr>
            <w:tcW w:w="2159" w:type="dxa"/>
            <w:vMerge w:val="restart"/>
            <w:tcBorders>
              <w:top w:val="single" w:sz="4" w:space="0" w:color="auto"/>
              <w:left w:val="single" w:sz="4" w:space="0" w:color="auto"/>
              <w:right w:val="single" w:sz="4" w:space="0" w:color="auto"/>
            </w:tcBorders>
            <w:shd w:val="solid" w:color="A6A6A6" w:themeColor="background1" w:themeShade="A6" w:fill="auto"/>
            <w:vAlign w:val="center"/>
          </w:tcPr>
          <w:p w14:paraId="278CAB02" w14:textId="2440AB87" w:rsidR="00530C68" w:rsidRPr="009C11AD" w:rsidRDefault="00530C68" w:rsidP="00530C68">
            <w:pPr>
              <w:jc w:val="center"/>
              <w:rPr>
                <w:rFonts w:ascii="Arial" w:hAnsi="Arial" w:cs="Arial"/>
                <w:b/>
                <w:bCs/>
                <w:sz w:val="20"/>
                <w:lang w:val="es-ES_tradnl"/>
              </w:rPr>
            </w:pPr>
            <w:r w:rsidRPr="009C11AD">
              <w:rPr>
                <w:rFonts w:ascii="Arial" w:hAnsi="Arial" w:cs="Arial"/>
                <w:b/>
                <w:bCs/>
                <w:sz w:val="20"/>
                <w:lang w:val="es-ES_tradnl"/>
              </w:rPr>
              <w:t>Medios de verificación</w:t>
            </w:r>
          </w:p>
        </w:tc>
        <w:tc>
          <w:tcPr>
            <w:tcW w:w="2608" w:type="dxa"/>
            <w:gridSpan w:val="2"/>
            <w:vMerge w:val="restart"/>
            <w:tcBorders>
              <w:top w:val="single" w:sz="4" w:space="0" w:color="auto"/>
              <w:left w:val="single" w:sz="4" w:space="0" w:color="auto"/>
              <w:right w:val="single" w:sz="4" w:space="0" w:color="auto"/>
            </w:tcBorders>
            <w:shd w:val="solid" w:color="A6A6A6" w:themeColor="background1" w:themeShade="A6" w:fill="auto"/>
            <w:vAlign w:val="center"/>
          </w:tcPr>
          <w:p w14:paraId="5A894351" w14:textId="60012857" w:rsidR="00530C68" w:rsidRPr="009C11AD" w:rsidRDefault="00530C68" w:rsidP="00530C68">
            <w:pPr>
              <w:jc w:val="center"/>
              <w:rPr>
                <w:rFonts w:ascii="Arial" w:eastAsia="Arial Unicode MS" w:hAnsi="Arial" w:cs="Arial"/>
                <w:b/>
                <w:bCs/>
                <w:sz w:val="20"/>
                <w:lang w:val="es-ES_tradnl"/>
              </w:rPr>
            </w:pPr>
            <w:r w:rsidRPr="009C11AD">
              <w:rPr>
                <w:rFonts w:ascii="Arial" w:eastAsia="Arial Unicode MS" w:hAnsi="Arial" w:cs="Arial"/>
                <w:b/>
                <w:bCs/>
                <w:sz w:val="20"/>
                <w:lang w:val="es-ES_tradnl"/>
              </w:rPr>
              <w:t>Comentarios</w:t>
            </w:r>
          </w:p>
        </w:tc>
      </w:tr>
      <w:tr w:rsidR="00530C68" w:rsidRPr="009C11AD" w14:paraId="0BDFC7B8" w14:textId="77777777" w:rsidTr="00721649">
        <w:trPr>
          <w:gridAfter w:val="1"/>
          <w:wAfter w:w="10" w:type="dxa"/>
          <w:cantSplit/>
          <w:trHeight w:val="252"/>
        </w:trPr>
        <w:tc>
          <w:tcPr>
            <w:tcW w:w="3052" w:type="dxa"/>
            <w:vMerge/>
            <w:tcBorders>
              <w:left w:val="single" w:sz="4" w:space="0" w:color="auto"/>
              <w:bottom w:val="nil"/>
              <w:right w:val="single" w:sz="4" w:space="0" w:color="auto"/>
            </w:tcBorders>
            <w:shd w:val="solid" w:color="A6A6A6" w:themeColor="background1" w:themeShade="A6" w:fill="auto"/>
            <w:noWrap/>
            <w:tcMar>
              <w:top w:w="15" w:type="dxa"/>
              <w:left w:w="15" w:type="dxa"/>
              <w:bottom w:w="0" w:type="dxa"/>
              <w:right w:w="15" w:type="dxa"/>
            </w:tcMar>
            <w:vAlign w:val="center"/>
          </w:tcPr>
          <w:p w14:paraId="58B329BD" w14:textId="67161FA4" w:rsidR="00530C68" w:rsidRPr="009C11AD" w:rsidRDefault="00530C68" w:rsidP="004B43AF">
            <w:pPr>
              <w:jc w:val="center"/>
              <w:rPr>
                <w:rFonts w:ascii="Arial" w:hAnsi="Arial" w:cs="Arial"/>
                <w:b/>
                <w:bCs/>
                <w:sz w:val="20"/>
                <w:lang w:val="es-ES_tradnl"/>
              </w:rPr>
            </w:pPr>
          </w:p>
        </w:tc>
        <w:tc>
          <w:tcPr>
            <w:tcW w:w="1259" w:type="dxa"/>
            <w:vMerge/>
            <w:tcBorders>
              <w:left w:val="single" w:sz="4" w:space="0" w:color="auto"/>
              <w:bottom w:val="nil"/>
              <w:right w:val="single" w:sz="4" w:space="0" w:color="auto"/>
            </w:tcBorders>
            <w:shd w:val="solid" w:color="A6A6A6" w:themeColor="background1" w:themeShade="A6" w:fill="auto"/>
            <w:vAlign w:val="center"/>
          </w:tcPr>
          <w:p w14:paraId="6C550AE7" w14:textId="4E30F94B" w:rsidR="00530C68" w:rsidRPr="009C11AD" w:rsidRDefault="00530C68" w:rsidP="004B43AF">
            <w:pPr>
              <w:jc w:val="center"/>
              <w:rPr>
                <w:rFonts w:ascii="Arial" w:eastAsia="Arial Unicode MS" w:hAnsi="Arial" w:cs="Arial"/>
                <w:b/>
                <w:bCs/>
                <w:sz w:val="20"/>
                <w:lang w:val="es-ES_tradnl"/>
              </w:rPr>
            </w:pPr>
          </w:p>
        </w:tc>
        <w:tc>
          <w:tcPr>
            <w:tcW w:w="766" w:type="dxa"/>
            <w:gridSpan w:val="2"/>
            <w:tcBorders>
              <w:top w:val="single" w:sz="4" w:space="0" w:color="auto"/>
              <w:left w:val="single" w:sz="4" w:space="0" w:color="auto"/>
              <w:bottom w:val="nil"/>
              <w:right w:val="single" w:sz="4" w:space="0" w:color="auto"/>
            </w:tcBorders>
            <w:shd w:val="solid" w:color="A6A6A6" w:themeColor="background1" w:themeShade="A6" w:fill="auto"/>
            <w:vAlign w:val="center"/>
          </w:tcPr>
          <w:p w14:paraId="1A32CDAE" w14:textId="63A10AF3" w:rsidR="00530C68" w:rsidRPr="009C11AD" w:rsidRDefault="00530C68" w:rsidP="004B43AF">
            <w:pPr>
              <w:jc w:val="center"/>
              <w:rPr>
                <w:rFonts w:ascii="Arial" w:hAnsi="Arial" w:cs="Arial"/>
                <w:b/>
                <w:bCs/>
                <w:sz w:val="20"/>
                <w:lang w:val="es-ES_tradnl"/>
              </w:rPr>
            </w:pPr>
            <w:r w:rsidRPr="009C11AD">
              <w:rPr>
                <w:rFonts w:ascii="Arial" w:hAnsi="Arial" w:cs="Arial"/>
                <w:b/>
                <w:bCs/>
                <w:sz w:val="20"/>
                <w:lang w:val="es-ES_tradnl"/>
              </w:rPr>
              <w:t>Valor</w:t>
            </w:r>
          </w:p>
        </w:tc>
        <w:tc>
          <w:tcPr>
            <w:tcW w:w="766" w:type="dxa"/>
            <w:tcBorders>
              <w:top w:val="single" w:sz="4" w:space="0" w:color="auto"/>
              <w:left w:val="single" w:sz="4" w:space="0" w:color="auto"/>
              <w:bottom w:val="nil"/>
              <w:right w:val="single" w:sz="4" w:space="0" w:color="auto"/>
            </w:tcBorders>
            <w:shd w:val="solid" w:color="A6A6A6" w:themeColor="background1" w:themeShade="A6" w:fill="auto"/>
            <w:vAlign w:val="center"/>
          </w:tcPr>
          <w:p w14:paraId="74880FB9" w14:textId="50AEAA65" w:rsidR="00530C68" w:rsidRPr="009C11AD" w:rsidRDefault="00530C68">
            <w:pPr>
              <w:jc w:val="center"/>
              <w:rPr>
                <w:rFonts w:ascii="Arial" w:hAnsi="Arial" w:cs="Arial"/>
                <w:b/>
                <w:bCs/>
                <w:sz w:val="20"/>
                <w:lang w:val="es-ES_tradnl"/>
              </w:rPr>
            </w:pPr>
            <w:r w:rsidRPr="009C11AD">
              <w:rPr>
                <w:rFonts w:ascii="Arial" w:hAnsi="Arial" w:cs="Arial"/>
                <w:b/>
                <w:bCs/>
                <w:sz w:val="20"/>
                <w:lang w:val="es-ES_tradnl"/>
              </w:rPr>
              <w:t>Año</w:t>
            </w:r>
          </w:p>
        </w:tc>
        <w:tc>
          <w:tcPr>
            <w:tcW w:w="810" w:type="dxa"/>
            <w:tcBorders>
              <w:top w:val="single" w:sz="4" w:space="0" w:color="auto"/>
              <w:left w:val="single" w:sz="4" w:space="0" w:color="auto"/>
              <w:bottom w:val="nil"/>
              <w:right w:val="single" w:sz="4" w:space="0" w:color="auto"/>
            </w:tcBorders>
            <w:shd w:val="solid" w:color="A6A6A6" w:themeColor="background1" w:themeShade="A6" w:fill="auto"/>
            <w:vAlign w:val="center"/>
          </w:tcPr>
          <w:p w14:paraId="2D4302AC" w14:textId="44CAEC83" w:rsidR="00530C68" w:rsidRPr="009C11AD" w:rsidRDefault="00530C68" w:rsidP="004B43AF">
            <w:pPr>
              <w:jc w:val="center"/>
              <w:rPr>
                <w:rFonts w:ascii="Arial" w:hAnsi="Arial" w:cs="Arial"/>
                <w:b/>
                <w:bCs/>
                <w:sz w:val="20"/>
                <w:lang w:val="es-ES_tradnl"/>
              </w:rPr>
            </w:pPr>
            <w:r w:rsidRPr="009C11AD">
              <w:rPr>
                <w:rFonts w:ascii="Arial" w:hAnsi="Arial" w:cs="Arial"/>
                <w:b/>
                <w:bCs/>
                <w:sz w:val="20"/>
                <w:lang w:val="es-ES_tradnl"/>
              </w:rPr>
              <w:t>Valor</w:t>
            </w:r>
          </w:p>
        </w:tc>
        <w:tc>
          <w:tcPr>
            <w:tcW w:w="810" w:type="dxa"/>
            <w:tcBorders>
              <w:top w:val="single" w:sz="4" w:space="0" w:color="auto"/>
              <w:left w:val="single" w:sz="4" w:space="0" w:color="auto"/>
              <w:bottom w:val="nil"/>
              <w:right w:val="single" w:sz="4" w:space="0" w:color="auto"/>
            </w:tcBorders>
            <w:shd w:val="solid" w:color="A6A6A6" w:themeColor="background1" w:themeShade="A6" w:fill="auto"/>
            <w:vAlign w:val="center"/>
          </w:tcPr>
          <w:p w14:paraId="26B7B028" w14:textId="31D06F42" w:rsidR="00530C68" w:rsidRPr="009C11AD" w:rsidRDefault="00530C68" w:rsidP="004B43AF">
            <w:pPr>
              <w:jc w:val="center"/>
              <w:rPr>
                <w:rFonts w:ascii="Arial" w:eastAsia="Arial Unicode MS" w:hAnsi="Arial" w:cs="Arial"/>
                <w:b/>
                <w:bCs/>
                <w:sz w:val="20"/>
                <w:lang w:val="es-ES_tradnl"/>
              </w:rPr>
            </w:pPr>
            <w:r w:rsidRPr="009C11AD">
              <w:rPr>
                <w:rFonts w:ascii="Arial" w:hAnsi="Arial" w:cs="Arial"/>
                <w:b/>
                <w:bCs/>
                <w:sz w:val="20"/>
                <w:lang w:val="es-ES_tradnl"/>
              </w:rPr>
              <w:t>Año</w:t>
            </w:r>
          </w:p>
        </w:tc>
        <w:tc>
          <w:tcPr>
            <w:tcW w:w="2159" w:type="dxa"/>
            <w:vMerge/>
            <w:tcBorders>
              <w:left w:val="single" w:sz="4" w:space="0" w:color="auto"/>
              <w:bottom w:val="nil"/>
              <w:right w:val="single" w:sz="4" w:space="0" w:color="auto"/>
            </w:tcBorders>
            <w:shd w:val="solid" w:color="A6A6A6" w:themeColor="background1" w:themeShade="A6" w:fill="auto"/>
            <w:vAlign w:val="center"/>
          </w:tcPr>
          <w:p w14:paraId="6E4B74B4" w14:textId="1715950F" w:rsidR="00530C68" w:rsidRPr="009C11AD" w:rsidRDefault="00530C68" w:rsidP="004B43AF">
            <w:pPr>
              <w:jc w:val="center"/>
              <w:rPr>
                <w:rFonts w:ascii="Arial" w:eastAsia="Arial Unicode MS" w:hAnsi="Arial" w:cs="Arial"/>
                <w:b/>
                <w:bCs/>
                <w:sz w:val="20"/>
                <w:lang w:val="es-ES_tradnl"/>
              </w:rPr>
            </w:pPr>
          </w:p>
        </w:tc>
        <w:tc>
          <w:tcPr>
            <w:tcW w:w="2608" w:type="dxa"/>
            <w:gridSpan w:val="2"/>
            <w:vMerge/>
            <w:tcBorders>
              <w:left w:val="single" w:sz="4" w:space="0" w:color="auto"/>
              <w:bottom w:val="nil"/>
              <w:right w:val="single" w:sz="4" w:space="0" w:color="auto"/>
            </w:tcBorders>
            <w:shd w:val="solid" w:color="A6A6A6" w:themeColor="background1" w:themeShade="A6" w:fill="auto"/>
            <w:vAlign w:val="center"/>
          </w:tcPr>
          <w:p w14:paraId="6FEDABAC" w14:textId="01CB4610" w:rsidR="00530C68" w:rsidRPr="009C11AD" w:rsidRDefault="00530C68" w:rsidP="004B43AF">
            <w:pPr>
              <w:jc w:val="center"/>
              <w:rPr>
                <w:rFonts w:ascii="Arial" w:eastAsia="Arial Unicode MS" w:hAnsi="Arial" w:cs="Arial"/>
                <w:b/>
                <w:bCs/>
                <w:sz w:val="20"/>
                <w:lang w:val="es-ES_tradnl"/>
              </w:rPr>
            </w:pPr>
          </w:p>
        </w:tc>
      </w:tr>
      <w:tr w:rsidR="004B43AF" w:rsidRPr="009C11AD" w14:paraId="75803FAA" w14:textId="77777777" w:rsidTr="007B5F60">
        <w:trPr>
          <w:gridAfter w:val="1"/>
          <w:wAfter w:w="10" w:type="dxa"/>
          <w:cantSplit/>
          <w:trHeight w:val="252"/>
        </w:trPr>
        <w:tc>
          <w:tcPr>
            <w:tcW w:w="12230" w:type="dxa"/>
            <w:gridSpan w:val="10"/>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2FD966B" w14:textId="631CC0A4" w:rsidR="004B43AF" w:rsidRPr="009C11AD" w:rsidRDefault="004B43AF" w:rsidP="00F8325E">
            <w:pPr>
              <w:ind w:left="79"/>
              <w:rPr>
                <w:rFonts w:ascii="Arial" w:hAnsi="Arial" w:cs="Arial"/>
                <w:b/>
                <w:i/>
                <w:iCs/>
                <w:sz w:val="18"/>
                <w:szCs w:val="18"/>
                <w:lang w:val="es-ES"/>
              </w:rPr>
            </w:pPr>
            <w:r w:rsidRPr="009C11AD">
              <w:rPr>
                <w:rFonts w:ascii="Arial" w:hAnsi="Arial" w:cs="Arial"/>
                <w:b/>
                <w:sz w:val="18"/>
                <w:szCs w:val="18"/>
                <w:lang w:val="es-ES"/>
              </w:rPr>
              <w:t>RESULTADOS</w:t>
            </w:r>
          </w:p>
        </w:tc>
      </w:tr>
      <w:tr w:rsidR="004B43AF" w:rsidRPr="00FB0018" w14:paraId="1D847011" w14:textId="77777777" w:rsidTr="007B5F60">
        <w:trPr>
          <w:gridAfter w:val="1"/>
          <w:wAfter w:w="10" w:type="dxa"/>
          <w:cantSplit/>
          <w:trHeight w:val="252"/>
        </w:trPr>
        <w:tc>
          <w:tcPr>
            <w:tcW w:w="12230" w:type="dxa"/>
            <w:gridSpan w:val="10"/>
            <w:tcBorders>
              <w:top w:val="single" w:sz="4" w:space="0" w:color="auto"/>
              <w:left w:val="single" w:sz="4" w:space="0" w:color="auto"/>
              <w:bottom w:val="nil"/>
              <w:right w:val="single" w:sz="4" w:space="0" w:color="auto"/>
            </w:tcBorders>
            <w:noWrap/>
            <w:tcMar>
              <w:top w:w="15" w:type="dxa"/>
              <w:left w:w="15" w:type="dxa"/>
              <w:bottom w:w="0" w:type="dxa"/>
              <w:right w:w="15" w:type="dxa"/>
            </w:tcMar>
          </w:tcPr>
          <w:p w14:paraId="541750D2" w14:textId="07BF3254" w:rsidR="004B43AF" w:rsidRPr="009C11AD" w:rsidRDefault="004B43AF" w:rsidP="00F8325E">
            <w:pPr>
              <w:ind w:left="79"/>
              <w:rPr>
                <w:rFonts w:ascii="Arial" w:hAnsi="Arial" w:cs="Arial"/>
                <w:b/>
                <w:sz w:val="18"/>
                <w:szCs w:val="18"/>
                <w:lang w:val="es-ES"/>
              </w:rPr>
            </w:pPr>
            <w:r w:rsidRPr="009C11AD">
              <w:rPr>
                <w:rFonts w:ascii="Arial" w:hAnsi="Arial" w:cs="Arial"/>
                <w:b/>
                <w:sz w:val="18"/>
                <w:szCs w:val="18"/>
                <w:lang w:val="es-ES"/>
              </w:rPr>
              <w:t>Componente II: Fortalecimiento de la regulación financiera para la mejora de la productividad</w:t>
            </w:r>
          </w:p>
        </w:tc>
      </w:tr>
      <w:tr w:rsidR="00530C68" w:rsidRPr="00FB0018" w14:paraId="430DDFEE" w14:textId="77777777" w:rsidTr="00721649">
        <w:trPr>
          <w:gridAfter w:val="1"/>
          <w:wAfter w:w="10" w:type="dxa"/>
          <w:cantSplit/>
          <w:trHeight w:val="965"/>
        </w:trPr>
        <w:tc>
          <w:tcPr>
            <w:tcW w:w="30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CCC059A" w14:textId="77777777" w:rsidR="00530C68" w:rsidRPr="009C11AD" w:rsidRDefault="00530C68" w:rsidP="00F8325E">
            <w:pPr>
              <w:ind w:left="79"/>
              <w:rPr>
                <w:rFonts w:ascii="Arial" w:eastAsia="Arial Unicode MS" w:hAnsi="Arial" w:cs="Arial"/>
                <w:sz w:val="18"/>
                <w:szCs w:val="18"/>
                <w:lang w:val="es-ES"/>
              </w:rPr>
            </w:pPr>
            <w:r w:rsidRPr="009C11AD">
              <w:rPr>
                <w:rFonts w:ascii="Arial" w:eastAsia="Arial Unicode MS" w:hAnsi="Arial" w:cs="Arial"/>
                <w:sz w:val="18"/>
                <w:szCs w:val="18"/>
                <w:lang w:val="es-ES"/>
              </w:rPr>
              <w:t>Crédito al sector privado como % del PIB</w:t>
            </w:r>
          </w:p>
        </w:tc>
        <w:tc>
          <w:tcPr>
            <w:tcW w:w="12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9FFE573" w14:textId="77777777" w:rsidR="00530C68" w:rsidRPr="009C11AD" w:rsidRDefault="00530C68"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w:t>
            </w:r>
          </w:p>
        </w:tc>
        <w:tc>
          <w:tcPr>
            <w:tcW w:w="7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28DC6ED" w14:textId="77777777" w:rsidR="00530C68" w:rsidRPr="009C11AD" w:rsidRDefault="00530C68">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23,3</w:t>
            </w:r>
          </w:p>
        </w:tc>
        <w:tc>
          <w:tcPr>
            <w:tcW w:w="766" w:type="dxa"/>
            <w:tcBorders>
              <w:top w:val="single" w:sz="4" w:space="0" w:color="auto"/>
              <w:left w:val="nil"/>
              <w:bottom w:val="single" w:sz="4" w:space="0" w:color="auto"/>
              <w:right w:val="single" w:sz="4" w:space="0" w:color="auto"/>
            </w:tcBorders>
            <w:vAlign w:val="center"/>
          </w:tcPr>
          <w:p w14:paraId="3A630D25" w14:textId="71D0DE77" w:rsidR="00530C68" w:rsidRPr="009C11AD" w:rsidRDefault="00530C68">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2013</w:t>
            </w:r>
          </w:p>
        </w:tc>
        <w:tc>
          <w:tcPr>
            <w:tcW w:w="8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ED92108" w14:textId="77777777" w:rsidR="00530C68" w:rsidRPr="009C11AD" w:rsidRDefault="00530C68"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28</w:t>
            </w:r>
          </w:p>
        </w:tc>
        <w:tc>
          <w:tcPr>
            <w:tcW w:w="810" w:type="dxa"/>
            <w:tcBorders>
              <w:top w:val="single" w:sz="4" w:space="0" w:color="auto"/>
              <w:left w:val="nil"/>
              <w:bottom w:val="single" w:sz="4" w:space="0" w:color="auto"/>
              <w:right w:val="single" w:sz="4" w:space="0" w:color="auto"/>
            </w:tcBorders>
            <w:vAlign w:val="center"/>
          </w:tcPr>
          <w:p w14:paraId="04FC100C" w14:textId="5CCD7DEF" w:rsidR="00530C68" w:rsidRPr="009C11AD" w:rsidRDefault="00530C68"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2020</w:t>
            </w:r>
          </w:p>
        </w:tc>
        <w:tc>
          <w:tcPr>
            <w:tcW w:w="2159" w:type="dxa"/>
            <w:tcBorders>
              <w:top w:val="single" w:sz="4" w:space="0" w:color="auto"/>
              <w:left w:val="nil"/>
              <w:bottom w:val="single" w:sz="4" w:space="0" w:color="auto"/>
              <w:right w:val="single" w:sz="4" w:space="0" w:color="auto"/>
            </w:tcBorders>
            <w:vAlign w:val="center"/>
          </w:tcPr>
          <w:p w14:paraId="0B10C110" w14:textId="66D3F07E" w:rsidR="00530C68" w:rsidRPr="009C11AD" w:rsidRDefault="009C3939" w:rsidP="00F8325E">
            <w:pPr>
              <w:ind w:left="102"/>
              <w:rPr>
                <w:rFonts w:ascii="Arial" w:eastAsia="Arial Unicode MS" w:hAnsi="Arial" w:cs="Arial"/>
                <w:iCs/>
                <w:sz w:val="18"/>
                <w:szCs w:val="18"/>
                <w:lang w:val="es-ES"/>
              </w:rPr>
            </w:pPr>
            <w:r w:rsidRPr="009C11AD">
              <w:rPr>
                <w:rFonts w:ascii="Arial" w:eastAsia="Arial Unicode MS" w:hAnsi="Arial" w:cs="Arial"/>
                <w:sz w:val="18"/>
                <w:szCs w:val="18"/>
                <w:lang w:val="es-ES"/>
              </w:rPr>
              <w:t>Fuente: Banco Mundial</w:t>
            </w:r>
          </w:p>
        </w:tc>
        <w:tc>
          <w:tcPr>
            <w:tcW w:w="2608" w:type="dxa"/>
            <w:gridSpan w:val="2"/>
            <w:tcBorders>
              <w:top w:val="single" w:sz="4" w:space="0" w:color="auto"/>
              <w:left w:val="nil"/>
              <w:bottom w:val="single" w:sz="4" w:space="0" w:color="auto"/>
              <w:right w:val="single" w:sz="4" w:space="0" w:color="auto"/>
            </w:tcBorders>
            <w:vAlign w:val="center"/>
          </w:tcPr>
          <w:p w14:paraId="2EAB8B4D" w14:textId="77777777" w:rsidR="00530C68" w:rsidRPr="009C11AD" w:rsidRDefault="009C3939" w:rsidP="00F8325E">
            <w:pPr>
              <w:ind w:left="12"/>
              <w:rPr>
                <w:rFonts w:ascii="Arial" w:eastAsia="Arial Unicode MS" w:hAnsi="Arial" w:cs="Arial"/>
                <w:iCs/>
                <w:sz w:val="18"/>
                <w:szCs w:val="18"/>
                <w:lang w:val="es-ES_tradnl"/>
              </w:rPr>
            </w:pPr>
            <w:r w:rsidRPr="009C11AD">
              <w:rPr>
                <w:rFonts w:ascii="Arial" w:eastAsia="Arial Unicode MS" w:hAnsi="Arial" w:cs="Arial"/>
                <w:iCs/>
                <w:sz w:val="18"/>
                <w:szCs w:val="18"/>
                <w:lang w:val="es-ES"/>
              </w:rPr>
              <w:t xml:space="preserve">El </w:t>
            </w:r>
            <w:r w:rsidRPr="009C11AD">
              <w:rPr>
                <w:rFonts w:ascii="Arial" w:eastAsia="Arial Unicode MS" w:hAnsi="Arial" w:cs="Arial"/>
                <w:i/>
                <w:iCs/>
                <w:sz w:val="18"/>
                <w:szCs w:val="18"/>
                <w:lang w:val="es-ES"/>
              </w:rPr>
              <w:t>baseline</w:t>
            </w:r>
            <w:r w:rsidRPr="009C11AD">
              <w:rPr>
                <w:rFonts w:ascii="Arial" w:eastAsia="Arial Unicode MS" w:hAnsi="Arial" w:cs="Arial"/>
                <w:iCs/>
                <w:sz w:val="18"/>
                <w:szCs w:val="18"/>
                <w:lang w:val="es-ES"/>
              </w:rPr>
              <w:t xml:space="preserve"> utilizado es el promedio del crédito al sector privado en los 4 años anteriores (2010-2013) en República Dominicana. </w:t>
            </w:r>
            <w:r w:rsidRPr="009C11AD">
              <w:rPr>
                <w:rFonts w:ascii="Arial" w:eastAsia="Arial Unicode MS" w:hAnsi="Arial" w:cs="Arial"/>
                <w:iCs/>
                <w:sz w:val="18"/>
                <w:szCs w:val="18"/>
                <w:lang w:val="es-ES_tradnl"/>
              </w:rPr>
              <w:t>Como producto de las reformas implementadas, se prevé que el incremento del crédito al sector privado como % del PIB se aproxime al promedio de la Región.</w:t>
            </w:r>
          </w:p>
          <w:p w14:paraId="420B3570" w14:textId="395FE39B" w:rsidR="00AB7AB0" w:rsidRPr="009C11AD" w:rsidRDefault="00AB7AB0" w:rsidP="009C3939">
            <w:pPr>
              <w:rPr>
                <w:rFonts w:ascii="Arial" w:eastAsia="Arial Unicode MS" w:hAnsi="Arial" w:cs="Arial"/>
                <w:i/>
                <w:sz w:val="18"/>
                <w:szCs w:val="18"/>
                <w:lang w:val="es-ES"/>
              </w:rPr>
            </w:pPr>
          </w:p>
        </w:tc>
      </w:tr>
      <w:tr w:rsidR="00AB7AB0" w:rsidRPr="00FB0018" w14:paraId="0BF16ACC" w14:textId="77777777" w:rsidTr="00DA4735">
        <w:trPr>
          <w:gridAfter w:val="1"/>
          <w:wAfter w:w="10" w:type="dxa"/>
          <w:cantSplit/>
          <w:trHeight w:val="2225"/>
        </w:trPr>
        <w:tc>
          <w:tcPr>
            <w:tcW w:w="30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EAA0A8" w14:textId="4177E425" w:rsidR="00AB7AB0" w:rsidRPr="009C11AD" w:rsidRDefault="00AB7AB0" w:rsidP="004B43AF">
            <w:pPr>
              <w:rPr>
                <w:rFonts w:ascii="Arial" w:hAnsi="Arial" w:cs="Arial"/>
                <w:sz w:val="18"/>
                <w:szCs w:val="18"/>
                <w:lang w:val="es-ES"/>
              </w:rPr>
            </w:pPr>
            <w:r w:rsidRPr="009C11AD">
              <w:rPr>
                <w:rFonts w:ascii="Arial" w:hAnsi="Arial" w:cs="Arial"/>
                <w:sz w:val="18"/>
                <w:szCs w:val="18"/>
                <w:lang w:val="es-ES"/>
              </w:rPr>
              <w:lastRenderedPageBreak/>
              <w:t>Índice de desarrollo del mercado financiero</w:t>
            </w:r>
          </w:p>
        </w:tc>
        <w:tc>
          <w:tcPr>
            <w:tcW w:w="12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A2239AE" w14:textId="4BACB0FD" w:rsidR="00AB7AB0" w:rsidRPr="009C11AD" w:rsidRDefault="00AB7AB0"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Valor</w:t>
            </w:r>
          </w:p>
        </w:tc>
        <w:tc>
          <w:tcPr>
            <w:tcW w:w="7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2E78C5C" w14:textId="2FF9404C" w:rsidR="00AB7AB0" w:rsidRPr="009C11AD" w:rsidRDefault="00AB7AB0">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3,7</w:t>
            </w:r>
          </w:p>
        </w:tc>
        <w:tc>
          <w:tcPr>
            <w:tcW w:w="766" w:type="dxa"/>
            <w:tcBorders>
              <w:top w:val="single" w:sz="4" w:space="0" w:color="auto"/>
              <w:left w:val="nil"/>
              <w:bottom w:val="single" w:sz="4" w:space="0" w:color="auto"/>
              <w:right w:val="single" w:sz="4" w:space="0" w:color="auto"/>
            </w:tcBorders>
            <w:vAlign w:val="center"/>
          </w:tcPr>
          <w:p w14:paraId="0BC28786" w14:textId="4171D346" w:rsidR="00AB7AB0" w:rsidRPr="009C11AD" w:rsidRDefault="00AB7AB0">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2016</w:t>
            </w:r>
          </w:p>
        </w:tc>
        <w:tc>
          <w:tcPr>
            <w:tcW w:w="8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D332512" w14:textId="77777777" w:rsidR="00AB7AB0" w:rsidRPr="009C11AD" w:rsidRDefault="00AB7AB0" w:rsidP="004B43AF">
            <w:pPr>
              <w:jc w:val="center"/>
              <w:rPr>
                <w:rFonts w:ascii="Arial" w:eastAsia="Arial Unicode MS" w:hAnsi="Arial" w:cs="Arial"/>
                <w:sz w:val="18"/>
                <w:szCs w:val="18"/>
                <w:lang w:val="es-BO"/>
              </w:rPr>
            </w:pPr>
            <w:r w:rsidRPr="009C11AD">
              <w:rPr>
                <w:rFonts w:ascii="Arial" w:eastAsia="Arial Unicode MS" w:hAnsi="Arial" w:cs="Arial"/>
                <w:sz w:val="18"/>
                <w:szCs w:val="18"/>
                <w:lang w:val="es-BO"/>
              </w:rPr>
              <w:t>4,1</w:t>
            </w:r>
          </w:p>
        </w:tc>
        <w:tc>
          <w:tcPr>
            <w:tcW w:w="810" w:type="dxa"/>
            <w:tcBorders>
              <w:top w:val="single" w:sz="4" w:space="0" w:color="auto"/>
              <w:left w:val="nil"/>
              <w:bottom w:val="single" w:sz="4" w:space="0" w:color="auto"/>
              <w:right w:val="single" w:sz="4" w:space="0" w:color="auto"/>
            </w:tcBorders>
            <w:vAlign w:val="center"/>
          </w:tcPr>
          <w:p w14:paraId="40D5D8DA" w14:textId="35411906" w:rsidR="00AB7AB0" w:rsidRPr="009C11AD" w:rsidRDefault="00AB7AB0" w:rsidP="004B43AF">
            <w:pPr>
              <w:jc w:val="center"/>
              <w:rPr>
                <w:rFonts w:ascii="Arial" w:eastAsia="Arial Unicode MS" w:hAnsi="Arial" w:cs="Arial"/>
                <w:sz w:val="18"/>
                <w:szCs w:val="18"/>
                <w:lang w:val="es-BO"/>
              </w:rPr>
            </w:pPr>
            <w:r w:rsidRPr="009C11AD">
              <w:rPr>
                <w:rFonts w:ascii="Arial" w:eastAsia="Arial Unicode MS" w:hAnsi="Arial" w:cs="Arial"/>
                <w:sz w:val="18"/>
                <w:szCs w:val="18"/>
                <w:lang w:val="es-BO"/>
              </w:rPr>
              <w:t>2020</w:t>
            </w:r>
          </w:p>
        </w:tc>
        <w:tc>
          <w:tcPr>
            <w:tcW w:w="2167" w:type="dxa"/>
            <w:gridSpan w:val="2"/>
            <w:tcBorders>
              <w:top w:val="single" w:sz="4" w:space="0" w:color="auto"/>
              <w:left w:val="nil"/>
              <w:bottom w:val="single" w:sz="4" w:space="0" w:color="auto"/>
              <w:right w:val="single" w:sz="4" w:space="0" w:color="auto"/>
            </w:tcBorders>
            <w:vAlign w:val="center"/>
          </w:tcPr>
          <w:p w14:paraId="2E8C7801" w14:textId="1F40B7D2" w:rsidR="00AB7AB0" w:rsidRPr="009C11AD" w:rsidRDefault="00AB7AB0" w:rsidP="00AB7AB0">
            <w:pPr>
              <w:rPr>
                <w:rFonts w:ascii="Arial" w:eastAsia="Arial Unicode MS" w:hAnsi="Arial" w:cs="Arial"/>
                <w:iCs/>
                <w:sz w:val="18"/>
                <w:szCs w:val="18"/>
                <w:lang w:val="es-ES"/>
              </w:rPr>
            </w:pPr>
            <w:r w:rsidRPr="009C11AD">
              <w:rPr>
                <w:rFonts w:ascii="Arial" w:eastAsia="Arial Unicode MS" w:hAnsi="Arial" w:cs="Arial"/>
                <w:iCs/>
                <w:sz w:val="18"/>
                <w:szCs w:val="18"/>
                <w:lang w:val="es-ES"/>
              </w:rPr>
              <w:t xml:space="preserve">Fuente: Calificación del Pilar 8 “Desarrollo de los mercados financieros” del </w:t>
            </w:r>
            <w:r w:rsidRPr="009C11AD">
              <w:rPr>
                <w:rFonts w:ascii="Arial" w:eastAsia="Arial Unicode MS" w:hAnsi="Arial" w:cs="Arial"/>
                <w:i/>
                <w:iCs/>
                <w:sz w:val="18"/>
                <w:szCs w:val="18"/>
                <w:lang w:val="es-ES"/>
              </w:rPr>
              <w:t>“Global Competitiveness Index del World Economic Forum</w:t>
            </w:r>
          </w:p>
        </w:tc>
        <w:tc>
          <w:tcPr>
            <w:tcW w:w="2600" w:type="dxa"/>
            <w:tcBorders>
              <w:top w:val="single" w:sz="4" w:space="0" w:color="auto"/>
              <w:left w:val="nil"/>
              <w:bottom w:val="single" w:sz="4" w:space="0" w:color="auto"/>
              <w:right w:val="single" w:sz="4" w:space="0" w:color="auto"/>
            </w:tcBorders>
            <w:vAlign w:val="center"/>
          </w:tcPr>
          <w:p w14:paraId="4AE4EE2A" w14:textId="78DD0E26" w:rsidR="00746A2F" w:rsidRDefault="00746A2F" w:rsidP="00AB7AB0">
            <w:pPr>
              <w:rPr>
                <w:rFonts w:ascii="Arial" w:eastAsia="Arial Unicode MS" w:hAnsi="Arial" w:cs="Arial"/>
                <w:iCs/>
                <w:sz w:val="18"/>
                <w:szCs w:val="18"/>
                <w:lang w:val="es-ES"/>
              </w:rPr>
            </w:pPr>
            <w:r w:rsidRPr="00746A2F">
              <w:rPr>
                <w:rFonts w:ascii="Arial" w:eastAsia="Arial Unicode MS" w:hAnsi="Arial" w:cs="Arial"/>
                <w:iCs/>
                <w:sz w:val="18"/>
                <w:szCs w:val="18"/>
                <w:lang w:val="es-ES"/>
              </w:rPr>
              <w:t>El Índice de Desarrollo del Mercado Financiero reemplaza al Indicador Boone debido a que el cálculo de éste último fue descontinuado por el Bureau van Dijk a partir de 2017, ente independiente y especializado en la captura de información bancaria y medición de índices financieros. El Índice de Desarrollo del Mercado Financiero es una medición compuesta que considera variables de eficiencia, profundidad y estabilidad de los mercados financieros en base a información de fuentes públicas y encuestas a expertos. Es preparado anualmente por el World Economic Forum en el marco del Global Competitiveness Index.</w:t>
            </w:r>
          </w:p>
          <w:p w14:paraId="2A5B4EF9" w14:textId="1A80F03F" w:rsidR="00AB7AB0" w:rsidRPr="009C11AD" w:rsidRDefault="00AB7AB0">
            <w:pPr>
              <w:rPr>
                <w:rFonts w:ascii="Arial" w:eastAsia="Arial Unicode MS" w:hAnsi="Arial" w:cs="Arial"/>
                <w:i/>
                <w:iCs/>
                <w:sz w:val="18"/>
                <w:szCs w:val="18"/>
                <w:lang w:val="es-ES"/>
              </w:rPr>
            </w:pPr>
          </w:p>
        </w:tc>
      </w:tr>
      <w:tr w:rsidR="00C64B5C" w:rsidRPr="00FB0018" w14:paraId="4D79D232" w14:textId="77777777" w:rsidTr="00DA4735">
        <w:trPr>
          <w:cantSplit/>
        </w:trPr>
        <w:tc>
          <w:tcPr>
            <w:tcW w:w="30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DBE1901" w14:textId="77777777" w:rsidR="00C64B5C" w:rsidRPr="009C11AD" w:rsidRDefault="00C64B5C" w:rsidP="004B43AF">
            <w:pPr>
              <w:rPr>
                <w:rFonts w:ascii="Arial" w:hAnsi="Arial" w:cs="Arial"/>
                <w:sz w:val="18"/>
                <w:szCs w:val="18"/>
                <w:lang w:val="es-ES"/>
              </w:rPr>
            </w:pPr>
          </w:p>
          <w:p w14:paraId="77D9F9B2" w14:textId="034925F8" w:rsidR="00C64B5C" w:rsidRPr="009C11AD" w:rsidRDefault="00C64B5C" w:rsidP="004B43AF">
            <w:pPr>
              <w:rPr>
                <w:rFonts w:ascii="Arial" w:hAnsi="Arial" w:cs="Arial"/>
                <w:sz w:val="18"/>
                <w:szCs w:val="18"/>
                <w:lang w:val="es-ES"/>
              </w:rPr>
            </w:pPr>
            <w:r w:rsidRPr="009C11AD">
              <w:rPr>
                <w:rFonts w:ascii="Arial" w:hAnsi="Arial" w:cs="Arial"/>
                <w:sz w:val="18"/>
                <w:szCs w:val="18"/>
                <w:lang w:val="es-ES"/>
              </w:rPr>
              <w:t>Índice de Derechos Legales</w:t>
            </w:r>
          </w:p>
        </w:tc>
        <w:tc>
          <w:tcPr>
            <w:tcW w:w="12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04D0C5E" w14:textId="77777777" w:rsidR="00C64B5C" w:rsidRPr="009C11AD" w:rsidRDefault="00C64B5C"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Valor</w:t>
            </w:r>
          </w:p>
        </w:tc>
        <w:tc>
          <w:tcPr>
            <w:tcW w:w="7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1F65494" w14:textId="77777777" w:rsidR="00C64B5C" w:rsidRPr="009C11AD" w:rsidRDefault="00C64B5C">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3</w:t>
            </w:r>
          </w:p>
        </w:tc>
        <w:tc>
          <w:tcPr>
            <w:tcW w:w="766" w:type="dxa"/>
            <w:tcBorders>
              <w:top w:val="single" w:sz="4" w:space="0" w:color="auto"/>
              <w:left w:val="nil"/>
              <w:bottom w:val="single" w:sz="4" w:space="0" w:color="auto"/>
              <w:right w:val="single" w:sz="4" w:space="0" w:color="auto"/>
            </w:tcBorders>
            <w:vAlign w:val="center"/>
          </w:tcPr>
          <w:p w14:paraId="7E16538E" w14:textId="719FDC2F" w:rsidR="00C64B5C" w:rsidRPr="009C11AD" w:rsidRDefault="00C64B5C">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2013</w:t>
            </w:r>
          </w:p>
        </w:tc>
        <w:tc>
          <w:tcPr>
            <w:tcW w:w="8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29A7D1D" w14:textId="77777777" w:rsidR="00C64B5C" w:rsidRPr="009C11AD" w:rsidRDefault="00C64B5C"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5</w:t>
            </w:r>
          </w:p>
        </w:tc>
        <w:tc>
          <w:tcPr>
            <w:tcW w:w="810" w:type="dxa"/>
            <w:tcBorders>
              <w:top w:val="single" w:sz="4" w:space="0" w:color="auto"/>
              <w:left w:val="nil"/>
              <w:bottom w:val="single" w:sz="4" w:space="0" w:color="auto"/>
              <w:right w:val="single" w:sz="4" w:space="0" w:color="auto"/>
            </w:tcBorders>
            <w:vAlign w:val="center"/>
          </w:tcPr>
          <w:p w14:paraId="39907921" w14:textId="16DB3540" w:rsidR="00C64B5C" w:rsidRPr="009C11AD" w:rsidRDefault="00C64B5C"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2020</w:t>
            </w:r>
          </w:p>
        </w:tc>
        <w:tc>
          <w:tcPr>
            <w:tcW w:w="2167" w:type="dxa"/>
            <w:gridSpan w:val="2"/>
            <w:tcBorders>
              <w:top w:val="single" w:sz="4" w:space="0" w:color="auto"/>
              <w:left w:val="nil"/>
              <w:bottom w:val="single" w:sz="4" w:space="0" w:color="auto"/>
              <w:right w:val="single" w:sz="4" w:space="0" w:color="auto"/>
            </w:tcBorders>
            <w:vAlign w:val="center"/>
          </w:tcPr>
          <w:p w14:paraId="609D76A0" w14:textId="64EB0D06" w:rsidR="00C64B5C" w:rsidRPr="009C11AD" w:rsidRDefault="00C64B5C" w:rsidP="00C64B5C">
            <w:pPr>
              <w:rPr>
                <w:rFonts w:ascii="Arial" w:hAnsi="Arial" w:cs="Arial"/>
                <w:sz w:val="18"/>
                <w:szCs w:val="18"/>
              </w:rPr>
            </w:pPr>
            <w:r w:rsidRPr="009C11AD">
              <w:rPr>
                <w:rFonts w:ascii="Arial" w:hAnsi="Arial" w:cs="Arial"/>
                <w:sz w:val="18"/>
                <w:szCs w:val="18"/>
              </w:rPr>
              <w:t xml:space="preserve">Fuente: </w:t>
            </w:r>
            <w:r w:rsidRPr="009C11AD">
              <w:rPr>
                <w:rFonts w:ascii="Arial" w:hAnsi="Arial" w:cs="Arial"/>
                <w:i/>
                <w:sz w:val="18"/>
                <w:szCs w:val="18"/>
              </w:rPr>
              <w:t>World Bank/International Finance Corporation, Doing Business.</w:t>
            </w:r>
          </w:p>
        </w:tc>
        <w:tc>
          <w:tcPr>
            <w:tcW w:w="2610" w:type="dxa"/>
            <w:gridSpan w:val="2"/>
            <w:tcBorders>
              <w:top w:val="single" w:sz="4" w:space="0" w:color="auto"/>
              <w:left w:val="nil"/>
              <w:bottom w:val="single" w:sz="4" w:space="0" w:color="auto"/>
              <w:right w:val="single" w:sz="4" w:space="0" w:color="auto"/>
            </w:tcBorders>
            <w:vAlign w:val="center"/>
          </w:tcPr>
          <w:p w14:paraId="288DB095" w14:textId="77777777" w:rsidR="00C64B5C" w:rsidRPr="009C11AD" w:rsidRDefault="00C64B5C" w:rsidP="00C64B5C">
            <w:pPr>
              <w:rPr>
                <w:rFonts w:ascii="Arial" w:hAnsi="Arial" w:cs="Arial"/>
                <w:sz w:val="18"/>
                <w:szCs w:val="18"/>
                <w:lang w:val="es-ES_tradnl"/>
              </w:rPr>
            </w:pPr>
            <w:r w:rsidRPr="009C11AD">
              <w:rPr>
                <w:rFonts w:ascii="Arial" w:hAnsi="Arial" w:cs="Arial"/>
                <w:sz w:val="18"/>
                <w:szCs w:val="18"/>
                <w:lang w:val="es-ES"/>
              </w:rPr>
              <w:t xml:space="preserve">Grado de protección legal de los derechos de prestamistas y prestatarios a través de las leyes de garantía y de concursos mercantiles. </w:t>
            </w:r>
            <w:r w:rsidRPr="009C11AD">
              <w:rPr>
                <w:rFonts w:ascii="Arial" w:hAnsi="Arial" w:cs="Arial"/>
                <w:sz w:val="18"/>
                <w:szCs w:val="18"/>
                <w:lang w:val="es-ES_tradnl"/>
              </w:rPr>
              <w:t>Escala de 0–10 (mejor). Se espera que las reformas realizadas favorezcan el acercamiento al promedio de la Región (6).</w:t>
            </w:r>
          </w:p>
          <w:p w14:paraId="5E7BC678" w14:textId="48F98C71" w:rsidR="00C64B5C" w:rsidRPr="009C11AD" w:rsidRDefault="00C64B5C" w:rsidP="00C64B5C">
            <w:pPr>
              <w:rPr>
                <w:rFonts w:ascii="Arial" w:eastAsia="Arial Unicode MS" w:hAnsi="Arial" w:cs="Arial"/>
                <w:i/>
                <w:iCs/>
                <w:sz w:val="18"/>
                <w:szCs w:val="18"/>
                <w:lang w:val="es-ES_tradnl"/>
              </w:rPr>
            </w:pPr>
          </w:p>
        </w:tc>
      </w:tr>
      <w:tr w:rsidR="004B43AF" w:rsidRPr="00FB0018" w14:paraId="68C396F3" w14:textId="77777777" w:rsidTr="003A3278">
        <w:trPr>
          <w:cantSplit/>
          <w:trHeight w:val="317"/>
        </w:trPr>
        <w:tc>
          <w:tcPr>
            <w:tcW w:w="12240" w:type="dxa"/>
            <w:gridSpan w:val="11"/>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5819F28" w14:textId="77777777" w:rsidR="004B43AF" w:rsidRPr="009C11AD" w:rsidRDefault="004B43AF" w:rsidP="004B43AF">
            <w:pPr>
              <w:rPr>
                <w:rFonts w:ascii="Arial" w:eastAsia="Arial Unicode MS" w:hAnsi="Arial" w:cs="Arial"/>
                <w:b/>
                <w:iCs/>
                <w:sz w:val="18"/>
                <w:szCs w:val="18"/>
                <w:lang w:val="es-ES"/>
              </w:rPr>
            </w:pPr>
            <w:r w:rsidRPr="009C11AD">
              <w:rPr>
                <w:rFonts w:ascii="Arial" w:eastAsia="Arial Unicode MS" w:hAnsi="Arial" w:cs="Arial"/>
                <w:b/>
                <w:iCs/>
                <w:sz w:val="18"/>
                <w:szCs w:val="18"/>
                <w:lang w:val="es-ES"/>
              </w:rPr>
              <w:t>Componente III: Mejora del clima de negocios e innovación para el desarrollo productivo</w:t>
            </w:r>
          </w:p>
        </w:tc>
      </w:tr>
      <w:tr w:rsidR="00545765" w:rsidRPr="00FB0018" w14:paraId="6360602C" w14:textId="77777777" w:rsidTr="00F8325E">
        <w:trPr>
          <w:cantSplit/>
          <w:trHeight w:val="2143"/>
        </w:trPr>
        <w:tc>
          <w:tcPr>
            <w:tcW w:w="30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13A05F" w14:textId="0CC92A57" w:rsidR="00545765" w:rsidRPr="009C11AD" w:rsidRDefault="00FB4D62" w:rsidP="004B43AF">
            <w:pPr>
              <w:rPr>
                <w:rFonts w:ascii="Arial" w:hAnsi="Arial" w:cs="Arial"/>
                <w:sz w:val="18"/>
                <w:szCs w:val="18"/>
                <w:lang w:val="es-ES_tradnl"/>
              </w:rPr>
            </w:pPr>
            <w:r>
              <w:rPr>
                <w:rFonts w:ascii="Arial" w:hAnsi="Arial" w:cs="Arial"/>
                <w:sz w:val="18"/>
                <w:szCs w:val="18"/>
                <w:lang w:val="es-ES_tradnl"/>
              </w:rPr>
              <w:lastRenderedPageBreak/>
              <w:t>Número de horas que requiere el cumplimiento de trámites para la exportación</w:t>
            </w:r>
            <w:r w:rsidR="008F441B">
              <w:rPr>
                <w:rStyle w:val="FootnoteReference"/>
                <w:rFonts w:ascii="Arial" w:hAnsi="Arial" w:cs="Arial"/>
                <w:sz w:val="18"/>
                <w:szCs w:val="18"/>
                <w:lang w:val="es-ES_tradnl"/>
              </w:rPr>
              <w:footnoteReference w:id="3"/>
            </w:r>
          </w:p>
        </w:tc>
        <w:tc>
          <w:tcPr>
            <w:tcW w:w="12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6FC2B43" w14:textId="189FFE22" w:rsidR="00545765" w:rsidRPr="009C11AD" w:rsidRDefault="00545765">
            <w:pPr>
              <w:jc w:val="center"/>
              <w:rPr>
                <w:rFonts w:ascii="Arial" w:eastAsia="Arial Unicode MS" w:hAnsi="Arial" w:cs="Arial"/>
                <w:sz w:val="18"/>
                <w:szCs w:val="18"/>
                <w:lang w:val="es-ES_tradnl"/>
              </w:rPr>
            </w:pPr>
            <w:r w:rsidRPr="009C11AD">
              <w:rPr>
                <w:rFonts w:ascii="Arial" w:eastAsia="Arial Unicode MS" w:hAnsi="Arial" w:cs="Arial"/>
                <w:sz w:val="18"/>
                <w:szCs w:val="18"/>
                <w:lang w:val="es-ES_tradnl"/>
              </w:rPr>
              <w:t>Número</w:t>
            </w:r>
          </w:p>
        </w:tc>
        <w:tc>
          <w:tcPr>
            <w:tcW w:w="76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E8A1526" w14:textId="073B75F6" w:rsidR="00545765" w:rsidRPr="009C11AD" w:rsidRDefault="00545765">
            <w:pPr>
              <w:jc w:val="center"/>
              <w:rPr>
                <w:rFonts w:ascii="Arial" w:eastAsia="Arial Unicode MS" w:hAnsi="Arial" w:cs="Arial"/>
                <w:sz w:val="18"/>
                <w:szCs w:val="18"/>
              </w:rPr>
            </w:pPr>
            <w:r w:rsidRPr="009C11AD">
              <w:rPr>
                <w:rFonts w:ascii="Arial" w:eastAsia="Arial Unicode MS" w:hAnsi="Arial" w:cs="Arial"/>
                <w:sz w:val="18"/>
                <w:szCs w:val="18"/>
                <w:lang w:val="es-ES_tradnl"/>
              </w:rPr>
              <w:t>16</w:t>
            </w:r>
          </w:p>
        </w:tc>
        <w:tc>
          <w:tcPr>
            <w:tcW w:w="766" w:type="dxa"/>
            <w:tcBorders>
              <w:top w:val="single" w:sz="4" w:space="0" w:color="auto"/>
              <w:left w:val="single" w:sz="4" w:space="0" w:color="auto"/>
              <w:bottom w:val="single" w:sz="4" w:space="0" w:color="auto"/>
              <w:right w:val="single" w:sz="4" w:space="0" w:color="auto"/>
            </w:tcBorders>
            <w:vAlign w:val="center"/>
          </w:tcPr>
          <w:p w14:paraId="646C73B8" w14:textId="27C20758" w:rsidR="00545765" w:rsidRPr="009C11AD" w:rsidRDefault="00545765">
            <w:pPr>
              <w:jc w:val="center"/>
              <w:rPr>
                <w:rFonts w:ascii="Arial" w:eastAsia="Arial Unicode MS" w:hAnsi="Arial" w:cs="Arial"/>
                <w:sz w:val="18"/>
                <w:szCs w:val="18"/>
              </w:rPr>
            </w:pPr>
            <w:r w:rsidRPr="009C11AD">
              <w:rPr>
                <w:rFonts w:ascii="Arial" w:eastAsia="Arial Unicode MS" w:hAnsi="Arial" w:cs="Arial"/>
                <w:sz w:val="18"/>
                <w:szCs w:val="18"/>
                <w:lang w:val="es-ES_tradnl"/>
              </w:rPr>
              <w:t>2016</w:t>
            </w: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357D5B3" w14:textId="77777777" w:rsidR="00545765" w:rsidRPr="009C11AD" w:rsidRDefault="00545765">
            <w:pPr>
              <w:jc w:val="center"/>
              <w:rPr>
                <w:rFonts w:ascii="Arial" w:eastAsia="Arial Unicode MS" w:hAnsi="Arial" w:cs="Arial"/>
                <w:sz w:val="18"/>
                <w:szCs w:val="18"/>
              </w:rPr>
            </w:pPr>
            <w:r w:rsidRPr="009C11AD">
              <w:rPr>
                <w:rFonts w:ascii="Arial" w:eastAsia="Arial Unicode MS" w:hAnsi="Arial" w:cs="Arial"/>
                <w:sz w:val="18"/>
                <w:szCs w:val="18"/>
              </w:rPr>
              <w:t>8</w:t>
            </w:r>
          </w:p>
        </w:tc>
        <w:tc>
          <w:tcPr>
            <w:tcW w:w="810" w:type="dxa"/>
            <w:tcBorders>
              <w:top w:val="single" w:sz="4" w:space="0" w:color="auto"/>
              <w:left w:val="single" w:sz="4" w:space="0" w:color="auto"/>
              <w:bottom w:val="single" w:sz="4" w:space="0" w:color="auto"/>
              <w:right w:val="single" w:sz="4" w:space="0" w:color="auto"/>
            </w:tcBorders>
            <w:vAlign w:val="center"/>
          </w:tcPr>
          <w:p w14:paraId="2FA03D5A" w14:textId="2DD57DB6" w:rsidR="00545765" w:rsidRPr="009C11AD" w:rsidRDefault="00545765">
            <w:pPr>
              <w:jc w:val="center"/>
              <w:rPr>
                <w:rFonts w:ascii="Arial" w:eastAsia="Arial Unicode MS" w:hAnsi="Arial" w:cs="Arial"/>
                <w:sz w:val="18"/>
                <w:szCs w:val="18"/>
              </w:rPr>
            </w:pPr>
            <w:r w:rsidRPr="009C11AD">
              <w:rPr>
                <w:rFonts w:ascii="Arial" w:eastAsia="Arial Unicode MS" w:hAnsi="Arial" w:cs="Arial"/>
                <w:sz w:val="18"/>
                <w:szCs w:val="18"/>
              </w:rPr>
              <w:t>2020</w:t>
            </w:r>
          </w:p>
        </w:tc>
        <w:tc>
          <w:tcPr>
            <w:tcW w:w="2167" w:type="dxa"/>
            <w:gridSpan w:val="2"/>
            <w:tcBorders>
              <w:top w:val="single" w:sz="4" w:space="0" w:color="auto"/>
              <w:left w:val="single" w:sz="4" w:space="0" w:color="auto"/>
              <w:bottom w:val="single" w:sz="4" w:space="0" w:color="auto"/>
              <w:right w:val="single" w:sz="4" w:space="0" w:color="auto"/>
            </w:tcBorders>
            <w:vAlign w:val="center"/>
          </w:tcPr>
          <w:p w14:paraId="46D6F221" w14:textId="4193575C" w:rsidR="00545765" w:rsidRPr="009C11AD" w:rsidRDefault="00545765" w:rsidP="00545765">
            <w:pPr>
              <w:rPr>
                <w:rFonts w:ascii="Arial" w:hAnsi="Arial" w:cs="Arial"/>
                <w:sz w:val="18"/>
                <w:szCs w:val="18"/>
              </w:rPr>
            </w:pPr>
            <w:r w:rsidRPr="009C11AD">
              <w:rPr>
                <w:rFonts w:ascii="Arial" w:hAnsi="Arial" w:cs="Arial"/>
                <w:sz w:val="18"/>
                <w:szCs w:val="18"/>
              </w:rPr>
              <w:t xml:space="preserve">Fuente: </w:t>
            </w:r>
            <w:r w:rsidRPr="009C11AD">
              <w:rPr>
                <w:rFonts w:ascii="Arial" w:hAnsi="Arial" w:cs="Arial"/>
                <w:i/>
                <w:sz w:val="18"/>
                <w:szCs w:val="18"/>
              </w:rPr>
              <w:t>World Bank/International Finance Corporation, Doing Business.</w:t>
            </w:r>
          </w:p>
        </w:tc>
        <w:tc>
          <w:tcPr>
            <w:tcW w:w="2610" w:type="dxa"/>
            <w:gridSpan w:val="2"/>
            <w:tcBorders>
              <w:top w:val="single" w:sz="4" w:space="0" w:color="auto"/>
              <w:left w:val="single" w:sz="4" w:space="0" w:color="auto"/>
              <w:bottom w:val="single" w:sz="4" w:space="0" w:color="auto"/>
              <w:right w:val="single" w:sz="4" w:space="0" w:color="auto"/>
            </w:tcBorders>
            <w:vAlign w:val="center"/>
          </w:tcPr>
          <w:p w14:paraId="1CA56F9B" w14:textId="66A82474" w:rsidR="00545765" w:rsidRPr="009C11AD" w:rsidRDefault="00545765" w:rsidP="00545765">
            <w:pPr>
              <w:rPr>
                <w:rFonts w:ascii="Arial" w:hAnsi="Arial" w:cs="Arial"/>
                <w:sz w:val="18"/>
                <w:szCs w:val="18"/>
                <w:lang w:val="es-ES_tradnl"/>
              </w:rPr>
            </w:pPr>
            <w:r w:rsidRPr="009C11AD">
              <w:rPr>
                <w:rFonts w:ascii="Arial" w:hAnsi="Arial" w:cs="Arial"/>
                <w:sz w:val="18"/>
                <w:szCs w:val="18"/>
                <w:lang w:val="es-ES_tradnl"/>
              </w:rPr>
              <w:t>El indicador se refiere al número de horas que requiere el cumplimiento de trámites para exportar.</w:t>
            </w:r>
          </w:p>
          <w:p w14:paraId="23BE046C" w14:textId="77777777" w:rsidR="00545765" w:rsidRPr="009C11AD" w:rsidRDefault="00545765" w:rsidP="00545765">
            <w:pPr>
              <w:rPr>
                <w:rFonts w:ascii="Arial" w:hAnsi="Arial" w:cs="Arial"/>
                <w:sz w:val="18"/>
                <w:szCs w:val="18"/>
                <w:lang w:val="es-ES_tradnl"/>
              </w:rPr>
            </w:pPr>
          </w:p>
          <w:p w14:paraId="41C847F8" w14:textId="069881F3" w:rsidR="00545765" w:rsidRPr="009C11AD" w:rsidRDefault="00545765" w:rsidP="00545765">
            <w:pPr>
              <w:rPr>
                <w:rFonts w:ascii="Arial" w:hAnsi="Arial" w:cs="Arial"/>
                <w:sz w:val="18"/>
                <w:szCs w:val="18"/>
                <w:lang w:val="es-ES_tradnl"/>
              </w:rPr>
            </w:pPr>
            <w:r w:rsidRPr="009C11AD">
              <w:rPr>
                <w:rFonts w:ascii="Arial" w:hAnsi="Arial" w:cs="Arial"/>
                <w:sz w:val="18"/>
                <w:szCs w:val="18"/>
                <w:lang w:val="es-ES_tradnl"/>
              </w:rPr>
              <w:t>Se espera que, con la mejora del valor, la posición de República Dominicana en el ranking global mejore de la posición 58 actual a, aproximadamente, la posición 50.</w:t>
            </w:r>
          </w:p>
          <w:p w14:paraId="0CD1B02D" w14:textId="38D4186E" w:rsidR="00545765" w:rsidRPr="009C11AD" w:rsidRDefault="00545765" w:rsidP="00545765">
            <w:pPr>
              <w:rPr>
                <w:rFonts w:ascii="Arial" w:hAnsi="Arial" w:cs="Arial"/>
                <w:sz w:val="18"/>
                <w:szCs w:val="18"/>
                <w:lang w:val="es-ES_tradnl"/>
              </w:rPr>
            </w:pPr>
          </w:p>
        </w:tc>
      </w:tr>
      <w:tr w:rsidR="0007021A" w:rsidRPr="00FB0018" w14:paraId="64D02038" w14:textId="77777777" w:rsidTr="00F8325E">
        <w:trPr>
          <w:cantSplit/>
          <w:trHeight w:val="255"/>
        </w:trPr>
        <w:tc>
          <w:tcPr>
            <w:tcW w:w="30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282C4D1" w14:textId="1C6A1064" w:rsidR="0007021A" w:rsidRPr="009C11AD" w:rsidRDefault="00FB4D62" w:rsidP="004B43AF">
            <w:pPr>
              <w:rPr>
                <w:rFonts w:ascii="Arial" w:hAnsi="Arial" w:cs="Arial"/>
                <w:sz w:val="18"/>
                <w:szCs w:val="18"/>
                <w:lang w:val="es-ES_tradnl"/>
              </w:rPr>
            </w:pPr>
            <w:r>
              <w:rPr>
                <w:rFonts w:ascii="Arial" w:hAnsi="Arial" w:cs="Arial"/>
                <w:sz w:val="18"/>
                <w:szCs w:val="18"/>
                <w:lang w:val="es-ES_tradnl"/>
              </w:rPr>
              <w:t>Número de días para obtener los permisos necesarios para crear una empresa</w:t>
            </w:r>
          </w:p>
        </w:tc>
        <w:tc>
          <w:tcPr>
            <w:tcW w:w="12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DC545EA" w14:textId="77777777" w:rsidR="0007021A" w:rsidRPr="009C11AD" w:rsidRDefault="0007021A"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Número</w:t>
            </w:r>
          </w:p>
        </w:tc>
        <w:tc>
          <w:tcPr>
            <w:tcW w:w="7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929B27E" w14:textId="77777777" w:rsidR="0007021A" w:rsidRPr="009C11AD" w:rsidRDefault="0007021A">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18,5</w:t>
            </w:r>
          </w:p>
        </w:tc>
        <w:tc>
          <w:tcPr>
            <w:tcW w:w="766" w:type="dxa"/>
            <w:tcBorders>
              <w:top w:val="single" w:sz="4" w:space="0" w:color="auto"/>
              <w:left w:val="nil"/>
              <w:bottom w:val="single" w:sz="4" w:space="0" w:color="auto"/>
              <w:right w:val="single" w:sz="4" w:space="0" w:color="auto"/>
            </w:tcBorders>
            <w:vAlign w:val="center"/>
          </w:tcPr>
          <w:p w14:paraId="57D7BD7C" w14:textId="24427794" w:rsidR="0007021A" w:rsidRPr="009C11AD" w:rsidRDefault="0007021A">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2013</w:t>
            </w:r>
          </w:p>
        </w:tc>
        <w:tc>
          <w:tcPr>
            <w:tcW w:w="8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8EF2C33" w14:textId="77777777" w:rsidR="0007021A" w:rsidRPr="009C11AD" w:rsidRDefault="0007021A"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16</w:t>
            </w:r>
          </w:p>
        </w:tc>
        <w:tc>
          <w:tcPr>
            <w:tcW w:w="810" w:type="dxa"/>
            <w:tcBorders>
              <w:top w:val="single" w:sz="4" w:space="0" w:color="auto"/>
              <w:left w:val="nil"/>
              <w:bottom w:val="single" w:sz="4" w:space="0" w:color="auto"/>
              <w:right w:val="single" w:sz="4" w:space="0" w:color="auto"/>
            </w:tcBorders>
            <w:vAlign w:val="center"/>
          </w:tcPr>
          <w:p w14:paraId="0A8D247A" w14:textId="3DF78314" w:rsidR="0007021A" w:rsidRPr="009C11AD" w:rsidRDefault="0007021A"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2020</w:t>
            </w:r>
          </w:p>
        </w:tc>
        <w:tc>
          <w:tcPr>
            <w:tcW w:w="2167" w:type="dxa"/>
            <w:gridSpan w:val="2"/>
            <w:tcBorders>
              <w:top w:val="single" w:sz="4" w:space="0" w:color="auto"/>
              <w:left w:val="nil"/>
              <w:bottom w:val="single" w:sz="4" w:space="0" w:color="auto"/>
              <w:right w:val="single" w:sz="4" w:space="0" w:color="auto"/>
            </w:tcBorders>
            <w:vAlign w:val="center"/>
          </w:tcPr>
          <w:p w14:paraId="3E2E2B1C" w14:textId="581FF8A9" w:rsidR="0007021A" w:rsidRPr="009C11AD" w:rsidRDefault="0007021A" w:rsidP="0007021A">
            <w:pPr>
              <w:rPr>
                <w:rFonts w:ascii="Arial" w:hAnsi="Arial" w:cs="Arial"/>
                <w:sz w:val="18"/>
                <w:szCs w:val="18"/>
              </w:rPr>
            </w:pPr>
            <w:r w:rsidRPr="009C11AD">
              <w:rPr>
                <w:rFonts w:ascii="Arial" w:hAnsi="Arial" w:cs="Arial"/>
                <w:sz w:val="18"/>
                <w:szCs w:val="18"/>
              </w:rPr>
              <w:t>Fuente: World Bank/International Finance Corporation, Doing Business.</w:t>
            </w:r>
          </w:p>
        </w:tc>
        <w:tc>
          <w:tcPr>
            <w:tcW w:w="2610" w:type="dxa"/>
            <w:gridSpan w:val="2"/>
            <w:tcBorders>
              <w:top w:val="single" w:sz="4" w:space="0" w:color="auto"/>
              <w:left w:val="nil"/>
              <w:bottom w:val="single" w:sz="4" w:space="0" w:color="auto"/>
              <w:right w:val="single" w:sz="4" w:space="0" w:color="auto"/>
            </w:tcBorders>
            <w:vAlign w:val="center"/>
          </w:tcPr>
          <w:p w14:paraId="1071B512" w14:textId="77777777" w:rsidR="0007021A" w:rsidRPr="009C11AD" w:rsidRDefault="0007021A" w:rsidP="0007021A">
            <w:pPr>
              <w:rPr>
                <w:rFonts w:ascii="Arial" w:hAnsi="Arial" w:cs="Arial"/>
                <w:sz w:val="18"/>
                <w:szCs w:val="18"/>
                <w:lang w:val="es-ES_tradnl"/>
              </w:rPr>
            </w:pPr>
            <w:r w:rsidRPr="009C11AD">
              <w:rPr>
                <w:rFonts w:ascii="Arial" w:hAnsi="Arial" w:cs="Arial"/>
                <w:sz w:val="18"/>
                <w:szCs w:val="18"/>
                <w:lang w:val="es-ES_tradnl"/>
              </w:rPr>
              <w:t xml:space="preserve">El indicador se refiere al número de días para obtener los permisos necesarios para crear una empresa. </w:t>
            </w:r>
          </w:p>
          <w:p w14:paraId="753C359F" w14:textId="77777777" w:rsidR="0007021A" w:rsidRPr="009C11AD" w:rsidRDefault="0007021A" w:rsidP="0007021A">
            <w:pPr>
              <w:rPr>
                <w:rFonts w:ascii="Arial" w:hAnsi="Arial" w:cs="Arial"/>
                <w:sz w:val="18"/>
                <w:szCs w:val="18"/>
                <w:lang w:val="es-ES_tradnl"/>
              </w:rPr>
            </w:pPr>
          </w:p>
          <w:p w14:paraId="21EBAE71" w14:textId="21E21CE9" w:rsidR="0007021A" w:rsidRPr="009C11AD" w:rsidRDefault="0007021A" w:rsidP="0007021A">
            <w:pPr>
              <w:rPr>
                <w:rFonts w:ascii="Arial" w:hAnsi="Arial" w:cs="Arial"/>
                <w:sz w:val="18"/>
                <w:szCs w:val="18"/>
                <w:lang w:val="es-ES_tradnl"/>
              </w:rPr>
            </w:pPr>
            <w:r w:rsidRPr="009C11AD">
              <w:rPr>
                <w:rFonts w:ascii="Arial" w:hAnsi="Arial" w:cs="Arial"/>
                <w:sz w:val="18"/>
                <w:szCs w:val="18"/>
                <w:lang w:val="es-ES_tradnl"/>
              </w:rPr>
              <w:t>Se espera que, con la mejora del valor, la posición de República Dominicana en el ranking global mejore de la posición 144 actual a, aproximadamente, la posición 135.</w:t>
            </w:r>
          </w:p>
          <w:p w14:paraId="50ABAB1C" w14:textId="77777777" w:rsidR="0007021A" w:rsidRPr="009C11AD" w:rsidRDefault="0007021A" w:rsidP="0007021A">
            <w:pPr>
              <w:rPr>
                <w:rFonts w:ascii="Arial" w:hAnsi="Arial" w:cs="Arial"/>
                <w:sz w:val="18"/>
                <w:szCs w:val="18"/>
                <w:lang w:val="es-ES_tradnl"/>
              </w:rPr>
            </w:pPr>
          </w:p>
        </w:tc>
      </w:tr>
      <w:tr w:rsidR="0007021A" w:rsidRPr="00FB0018" w14:paraId="1D642A59" w14:textId="77777777" w:rsidTr="00F8325E">
        <w:trPr>
          <w:cantSplit/>
          <w:trHeight w:val="255"/>
        </w:trPr>
        <w:tc>
          <w:tcPr>
            <w:tcW w:w="30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549D775" w14:textId="2AB742D5" w:rsidR="0007021A" w:rsidRPr="009C11AD" w:rsidRDefault="00FB4D62" w:rsidP="004B43AF">
            <w:pPr>
              <w:rPr>
                <w:rFonts w:ascii="Arial" w:hAnsi="Arial" w:cs="Arial"/>
                <w:sz w:val="18"/>
                <w:szCs w:val="18"/>
                <w:lang w:val="es-ES_tradnl"/>
              </w:rPr>
            </w:pPr>
            <w:r>
              <w:rPr>
                <w:rFonts w:ascii="Arial" w:hAnsi="Arial" w:cs="Arial"/>
                <w:sz w:val="18"/>
                <w:szCs w:val="18"/>
                <w:lang w:val="es-ES_tradnl"/>
              </w:rPr>
              <w:lastRenderedPageBreak/>
              <w:t xml:space="preserve">Valor del capital mínimo requerido para obtener permisos necesarios para crear una empresa como </w:t>
            </w:r>
            <w:r w:rsidR="00E0230F">
              <w:rPr>
                <w:rFonts w:ascii="Arial" w:hAnsi="Arial" w:cs="Arial"/>
                <w:sz w:val="18"/>
                <w:szCs w:val="18"/>
                <w:lang w:val="es-ES_tradnl"/>
              </w:rPr>
              <w:t>porcentaje del ingreso per cápita promedio del país</w:t>
            </w:r>
            <w:r w:rsidR="008F441B">
              <w:rPr>
                <w:rStyle w:val="FootnoteReference"/>
                <w:rFonts w:ascii="Arial" w:hAnsi="Arial" w:cs="Arial"/>
                <w:sz w:val="18"/>
                <w:szCs w:val="18"/>
                <w:lang w:val="es-ES_tradnl"/>
              </w:rPr>
              <w:footnoteReference w:id="4"/>
            </w:r>
          </w:p>
        </w:tc>
        <w:tc>
          <w:tcPr>
            <w:tcW w:w="12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CDB7002" w14:textId="11EF0152" w:rsidR="0007021A" w:rsidRPr="009C11AD" w:rsidRDefault="0007021A"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Porcentaje</w:t>
            </w:r>
          </w:p>
        </w:tc>
        <w:tc>
          <w:tcPr>
            <w:tcW w:w="7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4641AED" w14:textId="5BB19EB2" w:rsidR="0007021A" w:rsidRPr="009C11AD" w:rsidRDefault="0007021A"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36,5</w:t>
            </w:r>
          </w:p>
        </w:tc>
        <w:tc>
          <w:tcPr>
            <w:tcW w:w="766" w:type="dxa"/>
            <w:tcBorders>
              <w:top w:val="single" w:sz="4" w:space="0" w:color="auto"/>
              <w:left w:val="nil"/>
              <w:bottom w:val="single" w:sz="4" w:space="0" w:color="auto"/>
              <w:right w:val="single" w:sz="4" w:space="0" w:color="auto"/>
            </w:tcBorders>
            <w:vAlign w:val="center"/>
          </w:tcPr>
          <w:p w14:paraId="39664E6E" w14:textId="2D0CCAE7" w:rsidR="0007021A" w:rsidRPr="009C11AD" w:rsidRDefault="0007021A"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2016</w:t>
            </w:r>
          </w:p>
        </w:tc>
        <w:tc>
          <w:tcPr>
            <w:tcW w:w="8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683A0BE" w14:textId="77777777" w:rsidR="0007021A" w:rsidRPr="009C11AD" w:rsidRDefault="0007021A" w:rsidP="004B43AF">
            <w:pPr>
              <w:jc w:val="center"/>
              <w:rPr>
                <w:rFonts w:ascii="Arial" w:eastAsia="Arial Unicode MS" w:hAnsi="Arial" w:cs="Arial"/>
                <w:sz w:val="18"/>
                <w:szCs w:val="18"/>
              </w:rPr>
            </w:pPr>
            <w:r w:rsidRPr="009C11AD">
              <w:rPr>
                <w:rFonts w:ascii="Arial" w:eastAsia="Arial Unicode MS" w:hAnsi="Arial" w:cs="Arial"/>
                <w:sz w:val="18"/>
                <w:szCs w:val="18"/>
              </w:rPr>
              <w:t>0</w:t>
            </w:r>
          </w:p>
        </w:tc>
        <w:tc>
          <w:tcPr>
            <w:tcW w:w="810" w:type="dxa"/>
            <w:tcBorders>
              <w:top w:val="single" w:sz="4" w:space="0" w:color="auto"/>
              <w:left w:val="nil"/>
              <w:bottom w:val="single" w:sz="4" w:space="0" w:color="auto"/>
              <w:right w:val="single" w:sz="4" w:space="0" w:color="auto"/>
            </w:tcBorders>
            <w:vAlign w:val="center"/>
          </w:tcPr>
          <w:p w14:paraId="24DBAA3A" w14:textId="7F41912A" w:rsidR="0007021A" w:rsidRPr="009C11AD" w:rsidRDefault="0007021A" w:rsidP="004B43AF">
            <w:pPr>
              <w:jc w:val="center"/>
              <w:rPr>
                <w:rFonts w:ascii="Arial" w:eastAsia="Arial Unicode MS" w:hAnsi="Arial" w:cs="Arial"/>
                <w:sz w:val="18"/>
                <w:szCs w:val="18"/>
              </w:rPr>
            </w:pPr>
            <w:r w:rsidRPr="009C11AD">
              <w:rPr>
                <w:rFonts w:ascii="Arial" w:eastAsia="Arial Unicode MS" w:hAnsi="Arial" w:cs="Arial"/>
                <w:sz w:val="18"/>
                <w:szCs w:val="18"/>
              </w:rPr>
              <w:t>2020</w:t>
            </w:r>
          </w:p>
        </w:tc>
        <w:tc>
          <w:tcPr>
            <w:tcW w:w="2167" w:type="dxa"/>
            <w:gridSpan w:val="2"/>
            <w:tcBorders>
              <w:top w:val="single" w:sz="4" w:space="0" w:color="auto"/>
              <w:left w:val="nil"/>
              <w:bottom w:val="single" w:sz="4" w:space="0" w:color="auto"/>
              <w:right w:val="single" w:sz="4" w:space="0" w:color="auto"/>
            </w:tcBorders>
            <w:vAlign w:val="center"/>
          </w:tcPr>
          <w:p w14:paraId="185B1C87" w14:textId="15C841A8" w:rsidR="0007021A" w:rsidRPr="009C11AD" w:rsidRDefault="0007021A" w:rsidP="0007021A">
            <w:pPr>
              <w:rPr>
                <w:rFonts w:ascii="Arial" w:hAnsi="Arial" w:cs="Arial"/>
                <w:sz w:val="18"/>
                <w:szCs w:val="18"/>
              </w:rPr>
            </w:pPr>
            <w:r w:rsidRPr="009C11AD">
              <w:rPr>
                <w:rFonts w:ascii="Arial" w:hAnsi="Arial" w:cs="Arial"/>
                <w:sz w:val="18"/>
                <w:szCs w:val="18"/>
              </w:rPr>
              <w:t xml:space="preserve">Fuente: </w:t>
            </w:r>
            <w:r w:rsidRPr="000B0F48">
              <w:rPr>
                <w:rFonts w:ascii="Arial" w:hAnsi="Arial" w:cs="Arial"/>
                <w:i/>
                <w:sz w:val="18"/>
                <w:szCs w:val="18"/>
              </w:rPr>
              <w:t>World Bank/International Finance Corporation, Doing Business.</w:t>
            </w:r>
          </w:p>
        </w:tc>
        <w:tc>
          <w:tcPr>
            <w:tcW w:w="2610" w:type="dxa"/>
            <w:gridSpan w:val="2"/>
            <w:tcBorders>
              <w:top w:val="single" w:sz="4" w:space="0" w:color="auto"/>
              <w:left w:val="nil"/>
              <w:bottom w:val="single" w:sz="4" w:space="0" w:color="auto"/>
              <w:right w:val="single" w:sz="4" w:space="0" w:color="auto"/>
            </w:tcBorders>
            <w:vAlign w:val="center"/>
          </w:tcPr>
          <w:p w14:paraId="0D5E2465" w14:textId="58F58005" w:rsidR="0007021A" w:rsidRPr="009C11AD" w:rsidRDefault="0007021A" w:rsidP="0007021A">
            <w:pPr>
              <w:rPr>
                <w:rFonts w:ascii="Arial" w:hAnsi="Arial" w:cs="Arial"/>
                <w:sz w:val="18"/>
                <w:szCs w:val="18"/>
                <w:lang w:val="es-ES_tradnl"/>
              </w:rPr>
            </w:pPr>
            <w:r w:rsidRPr="009C11AD">
              <w:rPr>
                <w:rFonts w:ascii="Arial" w:hAnsi="Arial" w:cs="Arial"/>
                <w:sz w:val="18"/>
                <w:szCs w:val="18"/>
                <w:lang w:val="es-ES_tradnl"/>
              </w:rPr>
              <w:t xml:space="preserve">El indicador se refiere al valor del capital mínimo requerido para obtener los permisos necesarios para crear una empresa en relación con el ingreso per cápita del país. </w:t>
            </w:r>
          </w:p>
          <w:p w14:paraId="6FA6E691" w14:textId="77777777" w:rsidR="0007021A" w:rsidRPr="009C11AD" w:rsidRDefault="0007021A" w:rsidP="0007021A">
            <w:pPr>
              <w:rPr>
                <w:rFonts w:ascii="Arial" w:hAnsi="Arial" w:cs="Arial"/>
                <w:sz w:val="18"/>
                <w:szCs w:val="18"/>
                <w:lang w:val="es-ES_tradnl"/>
              </w:rPr>
            </w:pPr>
          </w:p>
          <w:p w14:paraId="31BFDB8E" w14:textId="77777777" w:rsidR="0007021A" w:rsidRPr="009C11AD" w:rsidRDefault="0007021A" w:rsidP="0007021A">
            <w:pPr>
              <w:rPr>
                <w:rFonts w:ascii="Arial" w:hAnsi="Arial" w:cs="Arial"/>
                <w:sz w:val="18"/>
                <w:szCs w:val="18"/>
                <w:lang w:val="es-ES_tradnl"/>
              </w:rPr>
            </w:pPr>
            <w:r w:rsidRPr="009C11AD">
              <w:rPr>
                <w:rFonts w:ascii="Arial" w:hAnsi="Arial" w:cs="Arial"/>
                <w:sz w:val="18"/>
                <w:szCs w:val="18"/>
                <w:lang w:val="es-ES_tradnl"/>
              </w:rPr>
              <w:t>Se espera que, con la mejora del valor, la posición de República Dominicana en el ranking global mejore de la posición 144 actual a, aproximadamente, la posición 135.</w:t>
            </w:r>
          </w:p>
          <w:p w14:paraId="17511A21" w14:textId="1A726600" w:rsidR="0007021A" w:rsidRPr="009C11AD" w:rsidRDefault="0007021A" w:rsidP="0007021A">
            <w:pPr>
              <w:rPr>
                <w:rFonts w:ascii="Arial" w:eastAsia="Arial Unicode MS" w:hAnsi="Arial" w:cs="Arial"/>
                <w:i/>
                <w:iCs/>
                <w:sz w:val="18"/>
                <w:szCs w:val="18"/>
                <w:lang w:val="es-ES_tradnl"/>
              </w:rPr>
            </w:pPr>
          </w:p>
        </w:tc>
      </w:tr>
      <w:tr w:rsidR="00721649" w:rsidRPr="00FB0018" w14:paraId="7ED431DC" w14:textId="77777777" w:rsidTr="00DA4735">
        <w:trPr>
          <w:cantSplit/>
          <w:trHeight w:val="255"/>
        </w:trPr>
        <w:tc>
          <w:tcPr>
            <w:tcW w:w="30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70F663" w14:textId="7C963F39" w:rsidR="00721649" w:rsidRPr="009C11AD" w:rsidRDefault="00721649" w:rsidP="004B43AF">
            <w:pPr>
              <w:rPr>
                <w:rFonts w:ascii="Arial" w:hAnsi="Arial" w:cs="Arial"/>
                <w:sz w:val="18"/>
                <w:szCs w:val="18"/>
                <w:lang w:val="es-ES"/>
              </w:rPr>
            </w:pPr>
            <w:r w:rsidRPr="009C11AD">
              <w:rPr>
                <w:rFonts w:ascii="Arial" w:hAnsi="Arial" w:cs="Arial"/>
                <w:sz w:val="18"/>
                <w:szCs w:val="18"/>
                <w:lang w:val="es-ES"/>
              </w:rPr>
              <w:t>Eficacia de las leyes antimonopolio</w:t>
            </w:r>
            <w:r w:rsidR="00E0230F">
              <w:rPr>
                <w:rFonts w:ascii="Arial" w:hAnsi="Arial" w:cs="Arial"/>
                <w:sz w:val="18"/>
                <w:szCs w:val="18"/>
                <w:lang w:val="es-ES"/>
              </w:rPr>
              <w:t xml:space="preserve"> según el puntaje del World Economic Forum</w:t>
            </w:r>
          </w:p>
          <w:p w14:paraId="4BA8F8F9" w14:textId="77777777" w:rsidR="00721649" w:rsidRPr="009C11AD" w:rsidRDefault="00721649" w:rsidP="004B43AF">
            <w:pPr>
              <w:rPr>
                <w:rFonts w:ascii="Arial" w:hAnsi="Arial" w:cs="Arial"/>
                <w:sz w:val="18"/>
                <w:szCs w:val="18"/>
                <w:lang w:val="es-ES"/>
              </w:rPr>
            </w:pPr>
          </w:p>
        </w:tc>
        <w:tc>
          <w:tcPr>
            <w:tcW w:w="12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C644D76" w14:textId="77777777" w:rsidR="00721649" w:rsidRPr="009C11AD" w:rsidRDefault="00721649"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 xml:space="preserve">Valor </w:t>
            </w:r>
          </w:p>
        </w:tc>
        <w:tc>
          <w:tcPr>
            <w:tcW w:w="7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568F6C6" w14:textId="77777777" w:rsidR="00721649" w:rsidRPr="009C11AD" w:rsidRDefault="00721649">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3,8</w:t>
            </w:r>
          </w:p>
        </w:tc>
        <w:tc>
          <w:tcPr>
            <w:tcW w:w="766" w:type="dxa"/>
            <w:tcBorders>
              <w:top w:val="single" w:sz="4" w:space="0" w:color="auto"/>
              <w:left w:val="nil"/>
              <w:bottom w:val="single" w:sz="4" w:space="0" w:color="auto"/>
              <w:right w:val="single" w:sz="4" w:space="0" w:color="auto"/>
            </w:tcBorders>
            <w:vAlign w:val="center"/>
          </w:tcPr>
          <w:p w14:paraId="572E5841" w14:textId="657ADACB" w:rsidR="00721649" w:rsidRPr="009C11AD" w:rsidRDefault="00721649">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2013</w:t>
            </w:r>
          </w:p>
        </w:tc>
        <w:tc>
          <w:tcPr>
            <w:tcW w:w="8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155DEAD" w14:textId="77777777" w:rsidR="00721649" w:rsidRPr="009C11AD" w:rsidRDefault="00721649" w:rsidP="004B43AF">
            <w:pPr>
              <w:jc w:val="center"/>
              <w:rPr>
                <w:rFonts w:ascii="Arial" w:eastAsia="Arial Unicode MS" w:hAnsi="Arial" w:cs="Arial"/>
                <w:sz w:val="18"/>
                <w:szCs w:val="18"/>
              </w:rPr>
            </w:pPr>
            <w:r w:rsidRPr="009C11AD">
              <w:rPr>
                <w:rFonts w:ascii="Arial" w:eastAsia="Arial Unicode MS" w:hAnsi="Arial" w:cs="Arial"/>
                <w:sz w:val="18"/>
                <w:szCs w:val="18"/>
              </w:rPr>
              <w:t>4,5</w:t>
            </w:r>
          </w:p>
        </w:tc>
        <w:tc>
          <w:tcPr>
            <w:tcW w:w="810" w:type="dxa"/>
            <w:tcBorders>
              <w:top w:val="single" w:sz="4" w:space="0" w:color="auto"/>
              <w:left w:val="nil"/>
              <w:bottom w:val="single" w:sz="4" w:space="0" w:color="auto"/>
              <w:right w:val="single" w:sz="4" w:space="0" w:color="auto"/>
            </w:tcBorders>
            <w:vAlign w:val="center"/>
          </w:tcPr>
          <w:p w14:paraId="27FC954C" w14:textId="0745884A" w:rsidR="00721649" w:rsidRPr="009C11AD" w:rsidRDefault="00721649" w:rsidP="004B43AF">
            <w:pPr>
              <w:jc w:val="center"/>
              <w:rPr>
                <w:rFonts w:ascii="Arial" w:eastAsia="Arial Unicode MS" w:hAnsi="Arial" w:cs="Arial"/>
                <w:sz w:val="18"/>
                <w:szCs w:val="18"/>
              </w:rPr>
            </w:pPr>
            <w:r w:rsidRPr="009C11AD">
              <w:rPr>
                <w:rFonts w:ascii="Arial" w:eastAsia="Arial Unicode MS" w:hAnsi="Arial" w:cs="Arial"/>
                <w:sz w:val="18"/>
                <w:szCs w:val="18"/>
              </w:rPr>
              <w:t>2020</w:t>
            </w:r>
          </w:p>
        </w:tc>
        <w:tc>
          <w:tcPr>
            <w:tcW w:w="2167" w:type="dxa"/>
            <w:gridSpan w:val="2"/>
            <w:tcBorders>
              <w:top w:val="single" w:sz="4" w:space="0" w:color="auto"/>
              <w:left w:val="nil"/>
              <w:bottom w:val="single" w:sz="4" w:space="0" w:color="auto"/>
              <w:right w:val="single" w:sz="4" w:space="0" w:color="auto"/>
            </w:tcBorders>
            <w:vAlign w:val="center"/>
          </w:tcPr>
          <w:p w14:paraId="534623D2" w14:textId="635BE99E" w:rsidR="00721649" w:rsidRPr="009C11AD" w:rsidRDefault="00721649" w:rsidP="00721649">
            <w:pPr>
              <w:rPr>
                <w:rFonts w:ascii="Arial" w:eastAsia="Arial Unicode MS" w:hAnsi="Arial" w:cs="Arial"/>
                <w:sz w:val="18"/>
                <w:szCs w:val="18"/>
                <w:lang w:val="es-ES"/>
              </w:rPr>
            </w:pPr>
            <w:r w:rsidRPr="009C11AD">
              <w:rPr>
                <w:rFonts w:ascii="Arial" w:eastAsia="Arial Unicode MS" w:hAnsi="Arial" w:cs="Arial"/>
                <w:sz w:val="18"/>
                <w:szCs w:val="18"/>
                <w:lang w:val="es-ES"/>
              </w:rPr>
              <w:t xml:space="preserve">Fuente: </w:t>
            </w:r>
            <w:r w:rsidRPr="009C11AD">
              <w:rPr>
                <w:rFonts w:ascii="Arial" w:eastAsia="Arial Unicode MS" w:hAnsi="Arial" w:cs="Arial"/>
                <w:i/>
                <w:sz w:val="18"/>
                <w:szCs w:val="18"/>
                <w:lang w:val="es-ES"/>
              </w:rPr>
              <w:t>World Economic Forum.</w:t>
            </w:r>
            <w:r w:rsidRPr="009C11AD">
              <w:rPr>
                <w:rFonts w:ascii="Arial" w:eastAsia="Arial Unicode MS" w:hAnsi="Arial" w:cs="Arial"/>
                <w:sz w:val="18"/>
                <w:szCs w:val="18"/>
                <w:lang w:val="es-ES"/>
              </w:rPr>
              <w:t xml:space="preserve"> </w:t>
            </w:r>
          </w:p>
        </w:tc>
        <w:tc>
          <w:tcPr>
            <w:tcW w:w="2610" w:type="dxa"/>
            <w:gridSpan w:val="2"/>
            <w:tcBorders>
              <w:top w:val="single" w:sz="4" w:space="0" w:color="auto"/>
              <w:left w:val="nil"/>
              <w:bottom w:val="single" w:sz="4" w:space="0" w:color="auto"/>
              <w:right w:val="single" w:sz="4" w:space="0" w:color="auto"/>
            </w:tcBorders>
            <w:vAlign w:val="center"/>
          </w:tcPr>
          <w:p w14:paraId="4BB6DBAC" w14:textId="77777777" w:rsidR="00721649" w:rsidRPr="009C11AD" w:rsidRDefault="00721649" w:rsidP="00721649">
            <w:pPr>
              <w:rPr>
                <w:rFonts w:ascii="Arial" w:eastAsia="Arial Unicode MS" w:hAnsi="Arial" w:cs="Arial"/>
                <w:iCs/>
                <w:sz w:val="18"/>
                <w:szCs w:val="18"/>
                <w:lang w:val="es-ES"/>
              </w:rPr>
            </w:pPr>
            <w:r w:rsidRPr="009C11AD">
              <w:rPr>
                <w:rFonts w:ascii="Arial" w:hAnsi="Arial" w:cs="Arial"/>
                <w:sz w:val="18"/>
                <w:szCs w:val="18"/>
                <w:lang w:val="es-ES"/>
              </w:rPr>
              <w:t xml:space="preserve">El indicador se construye a través de la siguiente pregunta: ¿Cómo caracterizaría la actividad empresarial en su país? [1 = dominada por pocos grupos empresariales; 7 = repartida entre muchas empresas] </w:t>
            </w:r>
          </w:p>
          <w:p w14:paraId="4863D916" w14:textId="77777777" w:rsidR="00721649" w:rsidRPr="009C11AD" w:rsidRDefault="00721649" w:rsidP="00721649">
            <w:pPr>
              <w:rPr>
                <w:rFonts w:ascii="Arial" w:hAnsi="Arial" w:cs="Arial"/>
                <w:sz w:val="18"/>
                <w:szCs w:val="18"/>
                <w:lang w:val="es-ES"/>
              </w:rPr>
            </w:pPr>
          </w:p>
          <w:p w14:paraId="048CE09D" w14:textId="63E1E2FD" w:rsidR="00721649" w:rsidRPr="009C11AD" w:rsidRDefault="00721649" w:rsidP="00721649">
            <w:pPr>
              <w:rPr>
                <w:rFonts w:ascii="Arial" w:hAnsi="Arial" w:cs="Arial"/>
                <w:sz w:val="18"/>
                <w:szCs w:val="18"/>
                <w:lang w:val="es-ES"/>
              </w:rPr>
            </w:pPr>
            <w:r w:rsidRPr="009C11AD">
              <w:rPr>
                <w:rFonts w:ascii="Arial" w:hAnsi="Arial" w:cs="Arial"/>
                <w:sz w:val="18"/>
                <w:szCs w:val="18"/>
                <w:lang w:val="es-ES"/>
              </w:rPr>
              <w:t xml:space="preserve">Se espera que, con la mejora en el valor, la posición de República Dominicana en el ranking global mejore de la posición 101 actual a, aproximadamente, la posición 85. </w:t>
            </w:r>
          </w:p>
          <w:p w14:paraId="09EA5BE6" w14:textId="77777777" w:rsidR="00721649" w:rsidRPr="009C11AD" w:rsidRDefault="00721649" w:rsidP="00721649">
            <w:pPr>
              <w:rPr>
                <w:rFonts w:ascii="Arial" w:eastAsia="Arial Unicode MS" w:hAnsi="Arial" w:cs="Arial"/>
                <w:iCs/>
                <w:sz w:val="18"/>
                <w:szCs w:val="18"/>
                <w:lang w:val="es-ES"/>
              </w:rPr>
            </w:pPr>
          </w:p>
        </w:tc>
      </w:tr>
      <w:tr w:rsidR="00721649" w:rsidRPr="00B17E6E" w14:paraId="755DC871" w14:textId="77777777" w:rsidTr="00DA4735">
        <w:trPr>
          <w:cantSplit/>
          <w:trHeight w:val="255"/>
        </w:trPr>
        <w:tc>
          <w:tcPr>
            <w:tcW w:w="30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5D1EC47" w14:textId="35CF5E22" w:rsidR="00721649" w:rsidRPr="009C11AD" w:rsidRDefault="00721649" w:rsidP="004B43AF">
            <w:pPr>
              <w:rPr>
                <w:rFonts w:ascii="Arial" w:hAnsi="Arial" w:cs="Arial"/>
                <w:sz w:val="18"/>
                <w:szCs w:val="18"/>
                <w:lang w:val="es-ES"/>
              </w:rPr>
            </w:pPr>
            <w:r w:rsidRPr="009C11AD">
              <w:rPr>
                <w:rFonts w:ascii="Arial" w:hAnsi="Arial" w:cs="Arial"/>
                <w:sz w:val="18"/>
                <w:szCs w:val="18"/>
                <w:lang w:val="es-ES"/>
              </w:rPr>
              <w:lastRenderedPageBreak/>
              <w:t>Capacidad empresarial para innovar</w:t>
            </w:r>
            <w:r w:rsidR="00E0230F">
              <w:rPr>
                <w:rFonts w:ascii="Arial" w:hAnsi="Arial" w:cs="Arial"/>
                <w:sz w:val="18"/>
                <w:szCs w:val="18"/>
                <w:lang w:val="es-ES"/>
              </w:rPr>
              <w:t xml:space="preserve"> según el puntaje del World Economic Forum</w:t>
            </w:r>
          </w:p>
        </w:tc>
        <w:tc>
          <w:tcPr>
            <w:tcW w:w="12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16220E9" w14:textId="77777777" w:rsidR="00721649" w:rsidRPr="009C11AD" w:rsidRDefault="00721649"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Valor</w:t>
            </w:r>
          </w:p>
        </w:tc>
        <w:tc>
          <w:tcPr>
            <w:tcW w:w="7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3087A46" w14:textId="77777777" w:rsidR="00721649" w:rsidRPr="009C11AD" w:rsidRDefault="00721649">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3,2</w:t>
            </w:r>
          </w:p>
        </w:tc>
        <w:tc>
          <w:tcPr>
            <w:tcW w:w="766" w:type="dxa"/>
            <w:tcBorders>
              <w:top w:val="single" w:sz="4" w:space="0" w:color="auto"/>
              <w:left w:val="nil"/>
              <w:bottom w:val="single" w:sz="4" w:space="0" w:color="auto"/>
              <w:right w:val="single" w:sz="4" w:space="0" w:color="auto"/>
            </w:tcBorders>
            <w:vAlign w:val="center"/>
          </w:tcPr>
          <w:p w14:paraId="7399E726" w14:textId="01F9EB45" w:rsidR="00721649" w:rsidRPr="009C11AD" w:rsidRDefault="00721649">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2013</w:t>
            </w:r>
          </w:p>
        </w:tc>
        <w:tc>
          <w:tcPr>
            <w:tcW w:w="8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0065F80" w14:textId="77777777" w:rsidR="00721649" w:rsidRPr="009C11AD" w:rsidRDefault="00721649"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3,5</w:t>
            </w:r>
          </w:p>
        </w:tc>
        <w:tc>
          <w:tcPr>
            <w:tcW w:w="810" w:type="dxa"/>
            <w:tcBorders>
              <w:top w:val="single" w:sz="4" w:space="0" w:color="auto"/>
              <w:left w:val="nil"/>
              <w:bottom w:val="single" w:sz="4" w:space="0" w:color="auto"/>
              <w:right w:val="single" w:sz="4" w:space="0" w:color="auto"/>
            </w:tcBorders>
            <w:vAlign w:val="center"/>
          </w:tcPr>
          <w:p w14:paraId="7245945A" w14:textId="01618555" w:rsidR="00721649" w:rsidRPr="009C11AD" w:rsidRDefault="00721649" w:rsidP="004B43AF">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2020</w:t>
            </w:r>
          </w:p>
        </w:tc>
        <w:tc>
          <w:tcPr>
            <w:tcW w:w="2167" w:type="dxa"/>
            <w:gridSpan w:val="2"/>
            <w:tcBorders>
              <w:top w:val="single" w:sz="4" w:space="0" w:color="auto"/>
              <w:left w:val="nil"/>
              <w:bottom w:val="single" w:sz="4" w:space="0" w:color="auto"/>
              <w:right w:val="single" w:sz="4" w:space="0" w:color="auto"/>
            </w:tcBorders>
            <w:vAlign w:val="center"/>
          </w:tcPr>
          <w:p w14:paraId="46D5D680" w14:textId="117EFB63" w:rsidR="00721649" w:rsidRPr="009C11AD" w:rsidRDefault="00721649" w:rsidP="00721649">
            <w:pPr>
              <w:rPr>
                <w:rFonts w:ascii="Arial" w:eastAsia="Arial Unicode MS" w:hAnsi="Arial" w:cs="Arial"/>
                <w:sz w:val="18"/>
                <w:szCs w:val="18"/>
              </w:rPr>
            </w:pPr>
            <w:r w:rsidRPr="009C11AD">
              <w:rPr>
                <w:rFonts w:ascii="Arial" w:eastAsia="Arial Unicode MS" w:hAnsi="Arial" w:cs="Arial"/>
                <w:sz w:val="18"/>
                <w:szCs w:val="18"/>
              </w:rPr>
              <w:t xml:space="preserve">Fuente: </w:t>
            </w:r>
            <w:r w:rsidRPr="009C11AD">
              <w:rPr>
                <w:rFonts w:ascii="Arial" w:eastAsia="Arial Unicode MS" w:hAnsi="Arial" w:cs="Arial"/>
                <w:i/>
                <w:sz w:val="18"/>
                <w:szCs w:val="18"/>
              </w:rPr>
              <w:t>World Economic Forum, Executive Opinion Survey</w:t>
            </w:r>
            <w:r w:rsidRPr="009C11AD">
              <w:rPr>
                <w:rFonts w:ascii="Arial" w:eastAsia="Arial Unicode MS" w:hAnsi="Arial" w:cs="Arial"/>
                <w:sz w:val="18"/>
                <w:szCs w:val="18"/>
              </w:rPr>
              <w:t>, GCR 2013-2014.</w:t>
            </w:r>
          </w:p>
          <w:p w14:paraId="701B9DD1" w14:textId="14F0DFB0" w:rsidR="00721649" w:rsidRPr="009C11AD" w:rsidRDefault="00721649" w:rsidP="00721649">
            <w:pPr>
              <w:rPr>
                <w:rFonts w:ascii="Arial" w:hAnsi="Arial" w:cs="Arial"/>
                <w:sz w:val="18"/>
                <w:szCs w:val="18"/>
              </w:rPr>
            </w:pPr>
          </w:p>
        </w:tc>
        <w:tc>
          <w:tcPr>
            <w:tcW w:w="2610" w:type="dxa"/>
            <w:gridSpan w:val="2"/>
            <w:tcBorders>
              <w:top w:val="single" w:sz="4" w:space="0" w:color="auto"/>
              <w:left w:val="nil"/>
              <w:bottom w:val="single" w:sz="4" w:space="0" w:color="auto"/>
              <w:right w:val="single" w:sz="4" w:space="0" w:color="auto"/>
            </w:tcBorders>
            <w:vAlign w:val="center"/>
          </w:tcPr>
          <w:p w14:paraId="44511E10" w14:textId="77777777" w:rsidR="00721649" w:rsidRPr="009C11AD" w:rsidRDefault="00721649" w:rsidP="00721649">
            <w:pPr>
              <w:rPr>
                <w:rFonts w:ascii="Arial" w:eastAsia="Arial Unicode MS" w:hAnsi="Arial" w:cs="Arial"/>
                <w:sz w:val="18"/>
                <w:szCs w:val="18"/>
                <w:lang w:val="es-ES"/>
              </w:rPr>
            </w:pPr>
            <w:r w:rsidRPr="009C11AD">
              <w:rPr>
                <w:rFonts w:ascii="Arial" w:hAnsi="Arial" w:cs="Arial"/>
                <w:sz w:val="18"/>
                <w:szCs w:val="18"/>
                <w:lang w:val="es-ES"/>
              </w:rPr>
              <w:t>El indicador se construye a través de la siguiente pregunta: ¿</w:t>
            </w:r>
            <w:r w:rsidRPr="009C11AD">
              <w:rPr>
                <w:rFonts w:ascii="Arial" w:eastAsia="Arial Unicode MS" w:hAnsi="Arial" w:cs="Arial"/>
                <w:sz w:val="18"/>
                <w:szCs w:val="18"/>
                <w:lang w:val="es-ES"/>
              </w:rPr>
              <w:t xml:space="preserve">En qué medida las empresas de su país tienen capacidad para innovar? [1 = ninguna capacidad; 7 = gran capacidad] </w:t>
            </w:r>
          </w:p>
          <w:p w14:paraId="76FB2067" w14:textId="77777777" w:rsidR="00721649" w:rsidRPr="009C11AD" w:rsidRDefault="00721649" w:rsidP="00721649">
            <w:pPr>
              <w:rPr>
                <w:rFonts w:ascii="Arial" w:eastAsia="Arial Unicode MS" w:hAnsi="Arial" w:cs="Arial"/>
                <w:sz w:val="18"/>
                <w:szCs w:val="18"/>
                <w:lang w:val="es-ES"/>
              </w:rPr>
            </w:pPr>
          </w:p>
          <w:p w14:paraId="34E95CE9" w14:textId="77777777" w:rsidR="00721649" w:rsidRPr="009C11AD" w:rsidRDefault="00721649" w:rsidP="00721649">
            <w:pPr>
              <w:rPr>
                <w:rFonts w:ascii="Arial" w:hAnsi="Arial" w:cs="Arial"/>
                <w:sz w:val="18"/>
                <w:szCs w:val="18"/>
                <w:lang w:val="es-ES_tradnl"/>
              </w:rPr>
            </w:pPr>
            <w:r w:rsidRPr="009C11AD">
              <w:rPr>
                <w:rFonts w:ascii="Arial" w:hAnsi="Arial" w:cs="Arial"/>
                <w:sz w:val="18"/>
                <w:szCs w:val="18"/>
                <w:lang w:val="es-ES_tradnl"/>
              </w:rPr>
              <w:t>Se espera que, con la mejora del valor, la posición de República Dominicana en el ranking de este indicador mejore de la posición 96 actual a, aproximadamente, la posición 77.</w:t>
            </w:r>
          </w:p>
          <w:p w14:paraId="771B822C" w14:textId="3CB2DD87" w:rsidR="00721649" w:rsidRPr="009C11AD" w:rsidRDefault="00721649" w:rsidP="00721649">
            <w:pPr>
              <w:rPr>
                <w:rFonts w:ascii="Arial" w:hAnsi="Arial" w:cs="Arial"/>
                <w:sz w:val="18"/>
                <w:szCs w:val="18"/>
                <w:lang w:val="es-ES_tradnl"/>
              </w:rPr>
            </w:pPr>
          </w:p>
        </w:tc>
      </w:tr>
      <w:tr w:rsidR="0032739E" w:rsidRPr="00B17E6E" w14:paraId="64DC67B9" w14:textId="77777777" w:rsidTr="00256DAA">
        <w:trPr>
          <w:cantSplit/>
          <w:trHeight w:val="255"/>
        </w:trPr>
        <w:tc>
          <w:tcPr>
            <w:tcW w:w="12240" w:type="dxa"/>
            <w:gridSpan w:val="11"/>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CD1CF2" w14:textId="525DE632" w:rsidR="0032739E" w:rsidRPr="009C11AD" w:rsidRDefault="0032739E" w:rsidP="0006071C">
            <w:pPr>
              <w:keepNext/>
              <w:keepLines/>
              <w:rPr>
                <w:rFonts w:ascii="Arial" w:hAnsi="Arial" w:cs="Arial"/>
                <w:b/>
                <w:sz w:val="18"/>
                <w:szCs w:val="18"/>
                <w:lang w:val="es-ES"/>
              </w:rPr>
            </w:pPr>
            <w:r w:rsidRPr="009C11AD">
              <w:rPr>
                <w:rFonts w:ascii="Arial" w:hAnsi="Arial" w:cs="Arial"/>
                <w:b/>
                <w:sz w:val="18"/>
                <w:szCs w:val="18"/>
                <w:lang w:val="es-ES"/>
              </w:rPr>
              <w:t xml:space="preserve">Componente IV: </w:t>
            </w:r>
            <w:r w:rsidR="003A3278" w:rsidRPr="009C11AD">
              <w:rPr>
                <w:rFonts w:ascii="Arial" w:hAnsi="Arial" w:cs="Arial"/>
                <w:b/>
                <w:sz w:val="18"/>
                <w:szCs w:val="18"/>
                <w:lang w:val="es-ES"/>
              </w:rPr>
              <w:t>Mejoras en las políticas de seguridad social y los incentivos a la formalidad</w:t>
            </w:r>
          </w:p>
        </w:tc>
      </w:tr>
      <w:tr w:rsidR="00721649" w:rsidRPr="00B17E6E" w14:paraId="241FF03F" w14:textId="77777777" w:rsidTr="00DA4735">
        <w:trPr>
          <w:cantSplit/>
          <w:trHeight w:val="255"/>
        </w:trPr>
        <w:tc>
          <w:tcPr>
            <w:tcW w:w="30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F2B5423" w14:textId="3F1CEEA6" w:rsidR="00721649" w:rsidRPr="009C11AD" w:rsidRDefault="00721649" w:rsidP="0006071C">
            <w:pPr>
              <w:keepNext/>
              <w:keepLines/>
              <w:rPr>
                <w:rFonts w:ascii="Arial" w:hAnsi="Arial" w:cs="Arial"/>
                <w:sz w:val="18"/>
                <w:szCs w:val="18"/>
                <w:lang w:val="es-ES"/>
              </w:rPr>
            </w:pPr>
            <w:r w:rsidRPr="009C11AD">
              <w:rPr>
                <w:rFonts w:ascii="Arial" w:hAnsi="Arial" w:cs="Arial"/>
                <w:sz w:val="18"/>
                <w:szCs w:val="18"/>
                <w:lang w:val="es-ES"/>
              </w:rPr>
              <w:t xml:space="preserve">Empresas nuevas que se registraron por la ventanilla única de formalización </w:t>
            </w:r>
            <w:r w:rsidRPr="000B0F48">
              <w:rPr>
                <w:rFonts w:ascii="Arial" w:hAnsi="Arial" w:cs="Arial"/>
                <w:i/>
                <w:sz w:val="18"/>
                <w:szCs w:val="18"/>
                <w:lang w:val="es-ES"/>
              </w:rPr>
              <w:t>(Formalízate)</w:t>
            </w:r>
          </w:p>
        </w:tc>
        <w:tc>
          <w:tcPr>
            <w:tcW w:w="12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C479D61" w14:textId="5250BC23" w:rsidR="00721649" w:rsidRPr="009C11AD" w:rsidRDefault="00721649" w:rsidP="0006071C">
            <w:pPr>
              <w:keepNext/>
              <w:keepLines/>
              <w:jc w:val="center"/>
              <w:rPr>
                <w:rFonts w:ascii="Arial" w:eastAsia="Arial Unicode MS" w:hAnsi="Arial" w:cs="Arial"/>
                <w:sz w:val="18"/>
                <w:szCs w:val="18"/>
                <w:lang w:val="es-ES"/>
              </w:rPr>
            </w:pPr>
            <w:r w:rsidRPr="009C11AD">
              <w:rPr>
                <w:rFonts w:ascii="Arial" w:eastAsia="Arial Unicode MS" w:hAnsi="Arial" w:cs="Arial"/>
                <w:sz w:val="18"/>
                <w:szCs w:val="18"/>
                <w:lang w:val="es-ES"/>
              </w:rPr>
              <w:t>%</w:t>
            </w:r>
          </w:p>
        </w:tc>
        <w:tc>
          <w:tcPr>
            <w:tcW w:w="7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09D9032" w14:textId="3418E161" w:rsidR="00721649" w:rsidRPr="00FB4CB8" w:rsidRDefault="006F2101" w:rsidP="0006071C">
            <w:pPr>
              <w:keepNext/>
              <w:keepLines/>
              <w:jc w:val="center"/>
              <w:rPr>
                <w:rFonts w:ascii="Arial" w:eastAsia="Arial Unicode MS" w:hAnsi="Arial" w:cs="Arial"/>
                <w:sz w:val="18"/>
                <w:szCs w:val="18"/>
                <w:lang w:val="es-ES"/>
              </w:rPr>
            </w:pPr>
            <w:r w:rsidRPr="00FB4CB8">
              <w:rPr>
                <w:rFonts w:ascii="Arial" w:eastAsia="Arial Unicode MS" w:hAnsi="Arial" w:cs="Arial"/>
                <w:sz w:val="18"/>
                <w:szCs w:val="18"/>
                <w:lang w:val="es-ES"/>
              </w:rPr>
              <w:t>20</w:t>
            </w:r>
          </w:p>
        </w:tc>
        <w:tc>
          <w:tcPr>
            <w:tcW w:w="766" w:type="dxa"/>
            <w:tcBorders>
              <w:top w:val="single" w:sz="4" w:space="0" w:color="auto"/>
              <w:left w:val="nil"/>
              <w:bottom w:val="single" w:sz="4" w:space="0" w:color="auto"/>
              <w:right w:val="single" w:sz="4" w:space="0" w:color="auto"/>
            </w:tcBorders>
            <w:vAlign w:val="center"/>
          </w:tcPr>
          <w:p w14:paraId="399BDB2A" w14:textId="21DF34EF" w:rsidR="00721649" w:rsidRPr="00FB4CB8" w:rsidRDefault="00721649" w:rsidP="0006071C">
            <w:pPr>
              <w:keepNext/>
              <w:keepLines/>
              <w:jc w:val="center"/>
              <w:rPr>
                <w:rFonts w:ascii="Arial" w:eastAsia="Arial Unicode MS" w:hAnsi="Arial" w:cs="Arial"/>
                <w:sz w:val="18"/>
                <w:szCs w:val="18"/>
                <w:lang w:val="es-ES"/>
              </w:rPr>
            </w:pPr>
            <w:r w:rsidRPr="00FB4CB8">
              <w:rPr>
                <w:rFonts w:ascii="Arial" w:eastAsia="Arial Unicode MS" w:hAnsi="Arial" w:cs="Arial"/>
                <w:sz w:val="18"/>
                <w:szCs w:val="18"/>
                <w:lang w:val="es-ES"/>
              </w:rPr>
              <w:t>2016</w:t>
            </w:r>
          </w:p>
        </w:tc>
        <w:tc>
          <w:tcPr>
            <w:tcW w:w="8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8BAA37C" w14:textId="2C039C6E" w:rsidR="00721649" w:rsidRPr="00FB4CB8" w:rsidRDefault="00921A33" w:rsidP="0006071C">
            <w:pPr>
              <w:keepNext/>
              <w:keepLines/>
              <w:jc w:val="center"/>
              <w:rPr>
                <w:rFonts w:ascii="Arial" w:eastAsia="Arial Unicode MS" w:hAnsi="Arial" w:cs="Arial"/>
                <w:sz w:val="18"/>
                <w:szCs w:val="18"/>
                <w:lang w:val="es-ES"/>
              </w:rPr>
            </w:pPr>
            <w:r>
              <w:rPr>
                <w:rFonts w:ascii="Arial" w:eastAsia="Arial Unicode MS" w:hAnsi="Arial" w:cs="Arial"/>
                <w:sz w:val="18"/>
                <w:szCs w:val="18"/>
                <w:lang w:val="es-ES"/>
              </w:rPr>
              <w:t>50</w:t>
            </w:r>
          </w:p>
        </w:tc>
        <w:tc>
          <w:tcPr>
            <w:tcW w:w="810" w:type="dxa"/>
            <w:tcBorders>
              <w:top w:val="single" w:sz="4" w:space="0" w:color="auto"/>
              <w:left w:val="nil"/>
              <w:bottom w:val="single" w:sz="4" w:space="0" w:color="auto"/>
              <w:right w:val="single" w:sz="4" w:space="0" w:color="auto"/>
            </w:tcBorders>
            <w:vAlign w:val="center"/>
          </w:tcPr>
          <w:p w14:paraId="2B33AC9C" w14:textId="3AFBA0F3" w:rsidR="00721649" w:rsidRPr="00FB4CB8" w:rsidRDefault="00721649" w:rsidP="0006071C">
            <w:pPr>
              <w:keepNext/>
              <w:keepLines/>
              <w:jc w:val="center"/>
              <w:rPr>
                <w:rFonts w:ascii="Arial" w:eastAsia="Arial Unicode MS" w:hAnsi="Arial" w:cs="Arial"/>
                <w:sz w:val="18"/>
                <w:szCs w:val="18"/>
                <w:lang w:val="es-ES"/>
              </w:rPr>
            </w:pPr>
            <w:r w:rsidRPr="00FB4CB8">
              <w:rPr>
                <w:rFonts w:ascii="Arial" w:eastAsia="Arial Unicode MS" w:hAnsi="Arial" w:cs="Arial"/>
                <w:sz w:val="18"/>
                <w:szCs w:val="18"/>
                <w:lang w:val="es-ES"/>
              </w:rPr>
              <w:t>2020</w:t>
            </w:r>
          </w:p>
        </w:tc>
        <w:tc>
          <w:tcPr>
            <w:tcW w:w="2167" w:type="dxa"/>
            <w:gridSpan w:val="2"/>
            <w:tcBorders>
              <w:top w:val="single" w:sz="4" w:space="0" w:color="auto"/>
              <w:left w:val="nil"/>
              <w:bottom w:val="single" w:sz="4" w:space="0" w:color="auto"/>
              <w:right w:val="single" w:sz="4" w:space="0" w:color="auto"/>
            </w:tcBorders>
          </w:tcPr>
          <w:p w14:paraId="2F4C337B" w14:textId="45ACBEEB" w:rsidR="00721649" w:rsidRPr="009C11AD" w:rsidRDefault="00721649" w:rsidP="0006071C">
            <w:pPr>
              <w:keepNext/>
              <w:keepLines/>
              <w:rPr>
                <w:rFonts w:ascii="Arial" w:hAnsi="Arial" w:cs="Arial"/>
                <w:sz w:val="18"/>
                <w:szCs w:val="18"/>
                <w:lang w:val="es-ES"/>
              </w:rPr>
            </w:pPr>
            <w:r w:rsidRPr="009C11AD">
              <w:rPr>
                <w:rFonts w:ascii="Arial" w:eastAsia="Arial Unicode MS" w:hAnsi="Arial" w:cs="Arial"/>
                <w:sz w:val="18"/>
                <w:szCs w:val="18"/>
                <w:lang w:val="es-ES"/>
              </w:rPr>
              <w:t xml:space="preserve">Fuente: </w:t>
            </w:r>
            <w:r w:rsidR="006F2101" w:rsidRPr="009C11AD">
              <w:rPr>
                <w:rFonts w:ascii="Arial" w:eastAsia="Arial Unicode MS" w:hAnsi="Arial" w:cs="Arial"/>
                <w:sz w:val="18"/>
                <w:szCs w:val="18"/>
                <w:lang w:val="es-ES_tradnl"/>
              </w:rPr>
              <w:t>Cámara de Comercio y Producción de Santo Domingo</w:t>
            </w:r>
          </w:p>
        </w:tc>
        <w:tc>
          <w:tcPr>
            <w:tcW w:w="2610" w:type="dxa"/>
            <w:gridSpan w:val="2"/>
            <w:tcBorders>
              <w:top w:val="single" w:sz="4" w:space="0" w:color="auto"/>
              <w:left w:val="nil"/>
              <w:bottom w:val="single" w:sz="4" w:space="0" w:color="auto"/>
              <w:right w:val="single" w:sz="4" w:space="0" w:color="auto"/>
            </w:tcBorders>
          </w:tcPr>
          <w:p w14:paraId="38FB84BC" w14:textId="7AEAEF84" w:rsidR="00721649" w:rsidRPr="009C11AD" w:rsidRDefault="00E0230F" w:rsidP="0006071C">
            <w:pPr>
              <w:keepNext/>
              <w:keepLines/>
              <w:rPr>
                <w:rFonts w:ascii="Arial" w:hAnsi="Arial" w:cs="Arial"/>
                <w:sz w:val="18"/>
                <w:szCs w:val="18"/>
                <w:lang w:val="es-ES"/>
              </w:rPr>
            </w:pPr>
            <w:r>
              <w:rPr>
                <w:rFonts w:ascii="Arial" w:hAnsi="Arial" w:cs="Arial"/>
                <w:sz w:val="18"/>
                <w:szCs w:val="18"/>
                <w:lang w:val="es-ES"/>
              </w:rPr>
              <w:t xml:space="preserve">El denominador en este cálculo se refiere a </w:t>
            </w:r>
            <w:r w:rsidR="00630EFD">
              <w:rPr>
                <w:rFonts w:ascii="Arial" w:hAnsi="Arial" w:cs="Arial"/>
                <w:sz w:val="18"/>
                <w:szCs w:val="18"/>
                <w:lang w:val="es-ES"/>
              </w:rPr>
              <w:t>la totalidad de las empresas nuevas registradas</w:t>
            </w:r>
            <w:r w:rsidR="008D7856">
              <w:rPr>
                <w:rFonts w:ascii="Arial" w:hAnsi="Arial" w:cs="Arial"/>
                <w:sz w:val="18"/>
                <w:szCs w:val="18"/>
                <w:lang w:val="es-ES"/>
              </w:rPr>
              <w:t>.</w:t>
            </w:r>
          </w:p>
        </w:tc>
      </w:tr>
      <w:tr w:rsidR="00721649" w:rsidRPr="00B17E6E" w14:paraId="6C1A7871" w14:textId="77777777" w:rsidTr="00DA4735">
        <w:trPr>
          <w:cantSplit/>
          <w:trHeight w:val="255"/>
        </w:trPr>
        <w:tc>
          <w:tcPr>
            <w:tcW w:w="30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798D729" w14:textId="77777777" w:rsidR="00721649" w:rsidRPr="009C11AD" w:rsidRDefault="00721649" w:rsidP="003056CB">
            <w:pPr>
              <w:rPr>
                <w:rFonts w:ascii="Arial" w:hAnsi="Arial" w:cs="Arial"/>
                <w:sz w:val="18"/>
                <w:szCs w:val="18"/>
                <w:lang w:val="es-ES_tradnl"/>
              </w:rPr>
            </w:pPr>
            <w:r w:rsidRPr="009C11AD">
              <w:rPr>
                <w:rFonts w:ascii="Arial" w:hAnsi="Arial" w:cs="Arial"/>
                <w:sz w:val="18"/>
                <w:szCs w:val="18"/>
                <w:lang w:val="es-ES"/>
              </w:rPr>
              <w:t>Empresas afiliadas y cotizando a la Tesorer</w:t>
            </w:r>
            <w:r w:rsidRPr="009C11AD">
              <w:rPr>
                <w:rFonts w:ascii="Arial" w:hAnsi="Arial" w:cs="Arial"/>
                <w:sz w:val="18"/>
                <w:szCs w:val="18"/>
                <w:lang w:val="es-ES_tradnl"/>
              </w:rPr>
              <w:t>ía de la Seguridad Social en relación a las empresas registradas en la DGII</w:t>
            </w:r>
          </w:p>
        </w:tc>
        <w:tc>
          <w:tcPr>
            <w:tcW w:w="12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D832425" w14:textId="2BBA177D" w:rsidR="00721649" w:rsidRPr="009C11AD" w:rsidRDefault="00721649" w:rsidP="003056CB">
            <w:pPr>
              <w:jc w:val="center"/>
              <w:rPr>
                <w:rFonts w:ascii="Arial" w:eastAsia="Arial Unicode MS" w:hAnsi="Arial" w:cs="Arial"/>
                <w:sz w:val="18"/>
                <w:szCs w:val="18"/>
                <w:lang w:val="es-ES_tradnl"/>
              </w:rPr>
            </w:pPr>
            <w:r w:rsidRPr="009C11AD">
              <w:rPr>
                <w:rFonts w:ascii="Arial" w:eastAsia="Arial Unicode MS" w:hAnsi="Arial" w:cs="Arial"/>
                <w:sz w:val="18"/>
                <w:szCs w:val="18"/>
                <w:lang w:val="es-ES_tradnl"/>
              </w:rPr>
              <w:t>%</w:t>
            </w:r>
          </w:p>
        </w:tc>
        <w:tc>
          <w:tcPr>
            <w:tcW w:w="7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D973D4F" w14:textId="77777777" w:rsidR="00721649" w:rsidRPr="009C11AD" w:rsidRDefault="00721649">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37</w:t>
            </w:r>
          </w:p>
        </w:tc>
        <w:tc>
          <w:tcPr>
            <w:tcW w:w="766" w:type="dxa"/>
            <w:tcBorders>
              <w:top w:val="single" w:sz="4" w:space="0" w:color="auto"/>
              <w:left w:val="nil"/>
              <w:bottom w:val="single" w:sz="4" w:space="0" w:color="auto"/>
              <w:right w:val="single" w:sz="4" w:space="0" w:color="auto"/>
            </w:tcBorders>
            <w:vAlign w:val="center"/>
          </w:tcPr>
          <w:p w14:paraId="5B430C5C" w14:textId="2C791D4C" w:rsidR="00721649" w:rsidRPr="009C11AD" w:rsidRDefault="00721649">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2013</w:t>
            </w:r>
          </w:p>
        </w:tc>
        <w:tc>
          <w:tcPr>
            <w:tcW w:w="8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FD6AE36" w14:textId="77777777" w:rsidR="00721649" w:rsidRPr="009C11AD" w:rsidRDefault="00721649" w:rsidP="003056CB">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50</w:t>
            </w:r>
          </w:p>
        </w:tc>
        <w:tc>
          <w:tcPr>
            <w:tcW w:w="810" w:type="dxa"/>
            <w:tcBorders>
              <w:top w:val="single" w:sz="4" w:space="0" w:color="auto"/>
              <w:left w:val="nil"/>
              <w:bottom w:val="single" w:sz="4" w:space="0" w:color="auto"/>
              <w:right w:val="single" w:sz="4" w:space="0" w:color="auto"/>
            </w:tcBorders>
            <w:vAlign w:val="center"/>
          </w:tcPr>
          <w:p w14:paraId="363E0854" w14:textId="0B0637ED" w:rsidR="00721649" w:rsidRPr="009C11AD" w:rsidRDefault="00721649" w:rsidP="003056CB">
            <w:pPr>
              <w:jc w:val="center"/>
              <w:rPr>
                <w:rFonts w:ascii="Arial" w:eastAsia="Arial Unicode MS" w:hAnsi="Arial" w:cs="Arial"/>
                <w:sz w:val="18"/>
                <w:szCs w:val="18"/>
                <w:lang w:val="es-ES"/>
              </w:rPr>
            </w:pPr>
            <w:r w:rsidRPr="009C11AD">
              <w:rPr>
                <w:rFonts w:ascii="Arial" w:eastAsia="Arial Unicode MS" w:hAnsi="Arial" w:cs="Arial"/>
                <w:sz w:val="18"/>
                <w:szCs w:val="18"/>
                <w:lang w:val="es-ES"/>
              </w:rPr>
              <w:t>2020</w:t>
            </w:r>
          </w:p>
        </w:tc>
        <w:tc>
          <w:tcPr>
            <w:tcW w:w="2167" w:type="dxa"/>
            <w:gridSpan w:val="2"/>
            <w:tcBorders>
              <w:top w:val="single" w:sz="4" w:space="0" w:color="auto"/>
              <w:left w:val="nil"/>
              <w:bottom w:val="single" w:sz="4" w:space="0" w:color="auto"/>
              <w:right w:val="single" w:sz="4" w:space="0" w:color="auto"/>
            </w:tcBorders>
          </w:tcPr>
          <w:p w14:paraId="0B19A882" w14:textId="77777777" w:rsidR="00721649" w:rsidRPr="009C11AD" w:rsidRDefault="00721649" w:rsidP="003056CB">
            <w:pPr>
              <w:rPr>
                <w:rFonts w:ascii="Arial" w:hAnsi="Arial" w:cs="Arial"/>
                <w:sz w:val="18"/>
                <w:szCs w:val="18"/>
                <w:lang w:val="es-ES"/>
              </w:rPr>
            </w:pPr>
            <w:r w:rsidRPr="009C11AD">
              <w:rPr>
                <w:rFonts w:ascii="Arial" w:eastAsia="Arial Unicode MS" w:hAnsi="Arial" w:cs="Arial"/>
                <w:sz w:val="18"/>
                <w:szCs w:val="18"/>
                <w:lang w:val="es-ES"/>
              </w:rPr>
              <w:t>Fuente: Sistema Único de Información y Recaudo (SUIR) y DGII.</w:t>
            </w:r>
          </w:p>
        </w:tc>
        <w:tc>
          <w:tcPr>
            <w:tcW w:w="2610" w:type="dxa"/>
            <w:gridSpan w:val="2"/>
            <w:tcBorders>
              <w:top w:val="single" w:sz="4" w:space="0" w:color="auto"/>
              <w:left w:val="nil"/>
              <w:bottom w:val="single" w:sz="4" w:space="0" w:color="auto"/>
              <w:right w:val="single" w:sz="4" w:space="0" w:color="auto"/>
            </w:tcBorders>
          </w:tcPr>
          <w:p w14:paraId="133B7C41" w14:textId="15A8E303" w:rsidR="00721649" w:rsidRPr="009C11AD" w:rsidRDefault="00721649" w:rsidP="003056CB">
            <w:pPr>
              <w:rPr>
                <w:rFonts w:ascii="Arial" w:hAnsi="Arial" w:cs="Arial"/>
                <w:sz w:val="18"/>
                <w:szCs w:val="18"/>
                <w:lang w:val="es-ES"/>
              </w:rPr>
            </w:pPr>
          </w:p>
        </w:tc>
      </w:tr>
    </w:tbl>
    <w:p w14:paraId="6E27BD9C" w14:textId="77777777" w:rsidR="007B5F60" w:rsidRDefault="007B5F60">
      <w:pPr>
        <w:rPr>
          <w:rFonts w:ascii="Arial" w:hAnsi="Arial" w:cs="Arial"/>
          <w:lang w:val="es-ES_tradnl"/>
        </w:rPr>
      </w:pPr>
      <w:r>
        <w:rPr>
          <w:rFonts w:ascii="Arial" w:hAnsi="Arial" w:cs="Arial"/>
          <w:lang w:val="es-ES_tradnl"/>
        </w:rPr>
        <w:t xml:space="preserve">  </w:t>
      </w:r>
    </w:p>
    <w:p w14:paraId="1CF98C72" w14:textId="77777777" w:rsidR="007B5F60" w:rsidRPr="00A531A2" w:rsidRDefault="007B5F60" w:rsidP="007B5F60">
      <w:pPr>
        <w:autoSpaceDE w:val="0"/>
        <w:autoSpaceDN w:val="0"/>
        <w:adjustRightInd w:val="0"/>
        <w:jc w:val="center"/>
        <w:rPr>
          <w:rFonts w:ascii="Arial" w:hAnsi="Arial" w:cs="Arial"/>
          <w:b/>
          <w:smallCaps/>
          <w:color w:val="000000"/>
          <w:sz w:val="22"/>
          <w:lang w:val="es-ES_tradnl"/>
        </w:rPr>
      </w:pPr>
    </w:p>
    <w:p w14:paraId="42F59587" w14:textId="77777777" w:rsidR="007B5F60" w:rsidRPr="00A531A2" w:rsidRDefault="007B5F60" w:rsidP="007B5F60">
      <w:pPr>
        <w:autoSpaceDE w:val="0"/>
        <w:autoSpaceDN w:val="0"/>
        <w:adjustRightInd w:val="0"/>
        <w:jc w:val="center"/>
        <w:rPr>
          <w:rFonts w:ascii="Arial" w:hAnsi="Arial" w:cs="Arial"/>
          <w:b/>
          <w:smallCaps/>
          <w:color w:val="000000"/>
          <w:sz w:val="22"/>
          <w:lang w:val="es-ES_tradnl"/>
        </w:rPr>
      </w:pPr>
    </w:p>
    <w:p w14:paraId="240C76CD" w14:textId="29C34332" w:rsidR="007B5F60" w:rsidRDefault="007B5F60" w:rsidP="007B5F60">
      <w:pPr>
        <w:autoSpaceDE w:val="0"/>
        <w:autoSpaceDN w:val="0"/>
        <w:adjustRightInd w:val="0"/>
        <w:jc w:val="center"/>
        <w:rPr>
          <w:rFonts w:ascii="Arial" w:hAnsi="Arial" w:cs="Arial"/>
          <w:b/>
          <w:smallCaps/>
          <w:color w:val="000000"/>
          <w:sz w:val="20"/>
        </w:rPr>
      </w:pPr>
      <w:r w:rsidRPr="00913303">
        <w:rPr>
          <w:rFonts w:ascii="Arial" w:hAnsi="Arial" w:cs="Arial"/>
          <w:b/>
          <w:smallCaps/>
          <w:color w:val="000000"/>
          <w:sz w:val="22"/>
        </w:rPr>
        <w:t>Productos</w:t>
      </w:r>
    </w:p>
    <w:p w14:paraId="2941F119" w14:textId="7FC257FC" w:rsidR="003E5F9C" w:rsidRPr="009C11AD" w:rsidRDefault="003E5F9C">
      <w:pPr>
        <w:rPr>
          <w:rFonts w:ascii="Arial" w:hAnsi="Arial" w:cs="Arial"/>
          <w:lang w:val="es-ES_tradnl"/>
        </w:rPr>
      </w:pPr>
    </w:p>
    <w:tbl>
      <w:tblPr>
        <w:tblW w:w="12145" w:type="dxa"/>
        <w:tblLayout w:type="fixed"/>
        <w:tblCellMar>
          <w:left w:w="0" w:type="dxa"/>
          <w:right w:w="0" w:type="dxa"/>
        </w:tblCellMar>
        <w:tblLook w:val="0000" w:firstRow="0" w:lastRow="0" w:firstColumn="0" w:lastColumn="0" w:noHBand="0" w:noVBand="0"/>
      </w:tblPr>
      <w:tblGrid>
        <w:gridCol w:w="3415"/>
        <w:gridCol w:w="1530"/>
        <w:gridCol w:w="990"/>
        <w:gridCol w:w="990"/>
        <w:gridCol w:w="900"/>
        <w:gridCol w:w="900"/>
        <w:gridCol w:w="1710"/>
        <w:gridCol w:w="1710"/>
      </w:tblGrid>
      <w:tr w:rsidR="00BB12F2" w:rsidRPr="009C11AD" w14:paraId="5E570AE2" w14:textId="77777777" w:rsidTr="00256DAA">
        <w:trPr>
          <w:cantSplit/>
          <w:trHeight w:val="252"/>
        </w:trPr>
        <w:tc>
          <w:tcPr>
            <w:tcW w:w="3415" w:type="dxa"/>
            <w:vMerge w:val="restart"/>
            <w:tcBorders>
              <w:top w:val="single" w:sz="4" w:space="0" w:color="auto"/>
              <w:left w:val="single" w:sz="4" w:space="0" w:color="auto"/>
              <w:right w:val="single" w:sz="4" w:space="0" w:color="auto"/>
            </w:tcBorders>
            <w:shd w:val="solid" w:color="A6A6A6" w:themeColor="background1" w:themeShade="A6" w:fill="auto"/>
            <w:noWrap/>
            <w:tcMar>
              <w:top w:w="15" w:type="dxa"/>
              <w:left w:w="15" w:type="dxa"/>
              <w:bottom w:w="0" w:type="dxa"/>
              <w:right w:w="15" w:type="dxa"/>
            </w:tcMar>
            <w:vAlign w:val="center"/>
          </w:tcPr>
          <w:p w14:paraId="20B35ED1" w14:textId="4282C507" w:rsidR="00BB12F2" w:rsidRPr="009C11AD" w:rsidRDefault="00BB12F2" w:rsidP="0077671B">
            <w:pPr>
              <w:jc w:val="center"/>
              <w:rPr>
                <w:rFonts w:ascii="Arial" w:hAnsi="Arial" w:cs="Arial"/>
                <w:b/>
                <w:sz w:val="20"/>
                <w:lang w:val="es-ES_tradnl"/>
              </w:rPr>
            </w:pPr>
            <w:r w:rsidRPr="009C11AD">
              <w:rPr>
                <w:rFonts w:ascii="Arial" w:hAnsi="Arial" w:cs="Arial"/>
                <w:b/>
                <w:sz w:val="20"/>
                <w:lang w:val="es-ES_tradnl"/>
              </w:rPr>
              <w:t>Indicadores</w:t>
            </w:r>
          </w:p>
        </w:tc>
        <w:tc>
          <w:tcPr>
            <w:tcW w:w="1530" w:type="dxa"/>
            <w:vMerge w:val="restart"/>
            <w:tcBorders>
              <w:top w:val="single" w:sz="4" w:space="0" w:color="auto"/>
              <w:left w:val="single" w:sz="4" w:space="0" w:color="auto"/>
              <w:right w:val="single" w:sz="4" w:space="0" w:color="auto"/>
            </w:tcBorders>
            <w:shd w:val="solid" w:color="A6A6A6" w:themeColor="background1" w:themeShade="A6" w:fill="auto"/>
            <w:vAlign w:val="center"/>
          </w:tcPr>
          <w:p w14:paraId="1C493837" w14:textId="1D3D4EE1" w:rsidR="00BB12F2" w:rsidRPr="009C11AD" w:rsidRDefault="00BB12F2" w:rsidP="0077671B">
            <w:pPr>
              <w:jc w:val="center"/>
              <w:rPr>
                <w:rFonts w:ascii="Arial" w:hAnsi="Arial" w:cs="Arial"/>
                <w:b/>
                <w:sz w:val="20"/>
                <w:lang w:val="es-ES_tradnl"/>
              </w:rPr>
            </w:pPr>
            <w:r w:rsidRPr="009C11AD">
              <w:rPr>
                <w:rFonts w:ascii="Arial" w:hAnsi="Arial" w:cs="Arial"/>
                <w:b/>
                <w:sz w:val="20"/>
                <w:lang w:val="es-ES_tradnl"/>
              </w:rPr>
              <w:t>Unidad</w:t>
            </w:r>
          </w:p>
        </w:tc>
        <w:tc>
          <w:tcPr>
            <w:tcW w:w="1980" w:type="dxa"/>
            <w:gridSpan w:val="2"/>
            <w:tcBorders>
              <w:top w:val="single" w:sz="4" w:space="0" w:color="auto"/>
              <w:left w:val="single" w:sz="4" w:space="0" w:color="auto"/>
              <w:bottom w:val="single" w:sz="4" w:space="0" w:color="auto"/>
              <w:right w:val="single" w:sz="4" w:space="0" w:color="auto"/>
            </w:tcBorders>
            <w:shd w:val="solid" w:color="A6A6A6" w:themeColor="background1" w:themeShade="A6" w:fill="auto"/>
            <w:vAlign w:val="center"/>
          </w:tcPr>
          <w:p w14:paraId="1E34670D" w14:textId="19041D6D" w:rsidR="00BB12F2" w:rsidRPr="009C11AD" w:rsidRDefault="00BB12F2" w:rsidP="0077671B">
            <w:pPr>
              <w:widowControl w:val="0"/>
              <w:jc w:val="center"/>
              <w:rPr>
                <w:rFonts w:ascii="Arial" w:hAnsi="Arial" w:cs="Arial"/>
                <w:b/>
                <w:sz w:val="20"/>
                <w:lang w:val="es-ES_tradnl"/>
              </w:rPr>
            </w:pPr>
            <w:r w:rsidRPr="009C11AD">
              <w:rPr>
                <w:rFonts w:ascii="Arial" w:hAnsi="Arial" w:cs="Arial"/>
                <w:b/>
                <w:sz w:val="20"/>
                <w:lang w:val="es-ES_tradnl"/>
              </w:rPr>
              <w:t>Línea de base</w:t>
            </w:r>
          </w:p>
        </w:tc>
        <w:tc>
          <w:tcPr>
            <w:tcW w:w="1800" w:type="dxa"/>
            <w:gridSpan w:val="2"/>
            <w:tcBorders>
              <w:top w:val="single" w:sz="4" w:space="0" w:color="auto"/>
              <w:left w:val="single" w:sz="4" w:space="0" w:color="auto"/>
              <w:bottom w:val="single" w:sz="4" w:space="0" w:color="auto"/>
              <w:right w:val="single" w:sz="4" w:space="0" w:color="auto"/>
            </w:tcBorders>
            <w:shd w:val="solid" w:color="A6A6A6" w:themeColor="background1" w:themeShade="A6" w:fill="auto"/>
            <w:vAlign w:val="center"/>
          </w:tcPr>
          <w:p w14:paraId="44E1A44B" w14:textId="1A8BC204" w:rsidR="00BB12F2" w:rsidRPr="009C11AD" w:rsidRDefault="00BB12F2" w:rsidP="0077671B">
            <w:pPr>
              <w:jc w:val="center"/>
              <w:rPr>
                <w:rFonts w:ascii="Arial" w:hAnsi="Arial" w:cs="Arial"/>
                <w:b/>
                <w:sz w:val="20"/>
                <w:lang w:val="es-ES_tradnl"/>
              </w:rPr>
            </w:pPr>
            <w:r w:rsidRPr="009C11AD">
              <w:rPr>
                <w:rFonts w:ascii="Arial" w:hAnsi="Arial" w:cs="Arial"/>
                <w:b/>
                <w:sz w:val="20"/>
                <w:lang w:val="es-ES_tradnl"/>
              </w:rPr>
              <w:t>Metas</w:t>
            </w:r>
          </w:p>
        </w:tc>
        <w:tc>
          <w:tcPr>
            <w:tcW w:w="1710" w:type="dxa"/>
            <w:vMerge w:val="restart"/>
            <w:tcBorders>
              <w:top w:val="single" w:sz="4" w:space="0" w:color="auto"/>
              <w:left w:val="single" w:sz="4" w:space="0" w:color="auto"/>
              <w:right w:val="single" w:sz="4" w:space="0" w:color="auto"/>
            </w:tcBorders>
            <w:shd w:val="solid" w:color="A6A6A6" w:themeColor="background1" w:themeShade="A6" w:fill="auto"/>
            <w:vAlign w:val="center"/>
          </w:tcPr>
          <w:p w14:paraId="2D5F1A13" w14:textId="7C6DBA4B" w:rsidR="00BB12F2" w:rsidRPr="009C11AD" w:rsidRDefault="00BB12F2" w:rsidP="0077671B">
            <w:pPr>
              <w:jc w:val="center"/>
              <w:rPr>
                <w:rFonts w:ascii="Arial" w:hAnsi="Arial" w:cs="Arial"/>
                <w:b/>
                <w:sz w:val="20"/>
                <w:lang w:val="es-ES_tradnl"/>
              </w:rPr>
            </w:pPr>
            <w:r w:rsidRPr="009C11AD">
              <w:rPr>
                <w:rFonts w:ascii="Arial" w:hAnsi="Arial" w:cs="Arial"/>
                <w:b/>
                <w:sz w:val="20"/>
                <w:lang w:val="es-ES_tradnl"/>
              </w:rPr>
              <w:t>Medios de verificación</w:t>
            </w:r>
          </w:p>
        </w:tc>
        <w:tc>
          <w:tcPr>
            <w:tcW w:w="1710" w:type="dxa"/>
            <w:vMerge w:val="restart"/>
            <w:tcBorders>
              <w:top w:val="single" w:sz="4" w:space="0" w:color="auto"/>
              <w:left w:val="single" w:sz="4" w:space="0" w:color="auto"/>
              <w:right w:val="single" w:sz="4" w:space="0" w:color="auto"/>
            </w:tcBorders>
            <w:shd w:val="solid" w:color="A6A6A6" w:themeColor="background1" w:themeShade="A6" w:fill="auto"/>
            <w:vAlign w:val="center"/>
          </w:tcPr>
          <w:p w14:paraId="5B621F49" w14:textId="6AB771C7" w:rsidR="00BB12F2" w:rsidRPr="009C11AD" w:rsidRDefault="00BB12F2" w:rsidP="0077671B">
            <w:pPr>
              <w:jc w:val="center"/>
              <w:rPr>
                <w:rFonts w:ascii="Arial" w:hAnsi="Arial" w:cs="Arial"/>
                <w:b/>
                <w:sz w:val="20"/>
                <w:lang w:val="es-ES_tradnl"/>
              </w:rPr>
            </w:pPr>
            <w:r w:rsidRPr="009C11AD">
              <w:rPr>
                <w:rFonts w:ascii="Arial" w:hAnsi="Arial" w:cs="Arial"/>
                <w:b/>
                <w:sz w:val="20"/>
                <w:lang w:val="es-ES_tradnl"/>
              </w:rPr>
              <w:t>Comentarios</w:t>
            </w:r>
          </w:p>
        </w:tc>
      </w:tr>
      <w:tr w:rsidR="00BB12F2" w:rsidRPr="009C11AD" w14:paraId="2A810107" w14:textId="77777777" w:rsidTr="00256DAA">
        <w:trPr>
          <w:cantSplit/>
          <w:trHeight w:val="252"/>
        </w:trPr>
        <w:tc>
          <w:tcPr>
            <w:tcW w:w="3415" w:type="dxa"/>
            <w:vMerge/>
            <w:tcBorders>
              <w:left w:val="single" w:sz="4" w:space="0" w:color="auto"/>
              <w:bottom w:val="single" w:sz="4" w:space="0" w:color="auto"/>
              <w:right w:val="single" w:sz="4" w:space="0" w:color="auto"/>
            </w:tcBorders>
            <w:shd w:val="solid" w:color="A6A6A6" w:themeColor="background1" w:themeShade="A6" w:fill="auto"/>
            <w:noWrap/>
            <w:tcMar>
              <w:top w:w="15" w:type="dxa"/>
              <w:left w:w="15" w:type="dxa"/>
              <w:bottom w:w="0" w:type="dxa"/>
              <w:right w:w="15" w:type="dxa"/>
            </w:tcMar>
            <w:vAlign w:val="center"/>
          </w:tcPr>
          <w:p w14:paraId="61CB240C" w14:textId="44426753" w:rsidR="00BB12F2" w:rsidRPr="009C11AD" w:rsidRDefault="00BB12F2" w:rsidP="0077671B">
            <w:pPr>
              <w:jc w:val="center"/>
              <w:rPr>
                <w:rFonts w:ascii="Arial" w:hAnsi="Arial" w:cs="Arial"/>
                <w:b/>
                <w:sz w:val="20"/>
                <w:lang w:val="es-ES_tradnl"/>
              </w:rPr>
            </w:pPr>
          </w:p>
        </w:tc>
        <w:tc>
          <w:tcPr>
            <w:tcW w:w="1530" w:type="dxa"/>
            <w:vMerge/>
            <w:tcBorders>
              <w:left w:val="single" w:sz="4" w:space="0" w:color="auto"/>
              <w:bottom w:val="single" w:sz="4" w:space="0" w:color="auto"/>
              <w:right w:val="single" w:sz="4" w:space="0" w:color="auto"/>
            </w:tcBorders>
            <w:shd w:val="solid" w:color="A6A6A6" w:themeColor="background1" w:themeShade="A6" w:fill="auto"/>
            <w:vAlign w:val="center"/>
          </w:tcPr>
          <w:p w14:paraId="73D58423" w14:textId="1FFBE2ED" w:rsidR="00BB12F2" w:rsidRPr="009C11AD" w:rsidRDefault="00BB12F2" w:rsidP="0077671B">
            <w:pPr>
              <w:jc w:val="center"/>
              <w:rPr>
                <w:rFonts w:ascii="Arial" w:eastAsia="Arial Unicode MS" w:hAnsi="Arial" w:cs="Arial"/>
                <w:b/>
                <w:sz w:val="20"/>
                <w:lang w:val="es-ES_tradnl"/>
              </w:rPr>
            </w:pPr>
          </w:p>
        </w:tc>
        <w:tc>
          <w:tcPr>
            <w:tcW w:w="990" w:type="dxa"/>
            <w:tcBorders>
              <w:top w:val="single" w:sz="4" w:space="0" w:color="auto"/>
              <w:left w:val="single" w:sz="4" w:space="0" w:color="auto"/>
              <w:bottom w:val="single" w:sz="4" w:space="0" w:color="auto"/>
              <w:right w:val="single" w:sz="4" w:space="0" w:color="auto"/>
            </w:tcBorders>
            <w:shd w:val="solid" w:color="A6A6A6" w:themeColor="background1" w:themeShade="A6" w:fill="auto"/>
            <w:vAlign w:val="center"/>
          </w:tcPr>
          <w:p w14:paraId="36B2D7D4" w14:textId="6601AB49" w:rsidR="00BB12F2" w:rsidRPr="009C11AD" w:rsidRDefault="00BB12F2" w:rsidP="000D0E3F">
            <w:pPr>
              <w:jc w:val="center"/>
              <w:rPr>
                <w:rFonts w:ascii="Arial" w:eastAsia="Arial Unicode MS" w:hAnsi="Arial" w:cs="Arial"/>
                <w:b/>
                <w:sz w:val="20"/>
                <w:lang w:val="es-ES_tradnl"/>
              </w:rPr>
            </w:pPr>
            <w:r w:rsidRPr="009C11AD">
              <w:rPr>
                <w:rFonts w:ascii="Arial" w:eastAsia="Arial Unicode MS" w:hAnsi="Arial" w:cs="Arial"/>
                <w:b/>
                <w:sz w:val="20"/>
                <w:lang w:val="es-ES_tradnl"/>
              </w:rPr>
              <w:t>Valor</w:t>
            </w:r>
          </w:p>
        </w:tc>
        <w:tc>
          <w:tcPr>
            <w:tcW w:w="990" w:type="dxa"/>
            <w:tcBorders>
              <w:top w:val="single" w:sz="4" w:space="0" w:color="auto"/>
              <w:left w:val="single" w:sz="4" w:space="0" w:color="auto"/>
              <w:bottom w:val="single" w:sz="4" w:space="0" w:color="auto"/>
              <w:right w:val="single" w:sz="4" w:space="0" w:color="auto"/>
            </w:tcBorders>
            <w:shd w:val="solid" w:color="A6A6A6" w:themeColor="background1" w:themeShade="A6" w:fill="auto"/>
            <w:vAlign w:val="center"/>
          </w:tcPr>
          <w:p w14:paraId="7DC63AAF" w14:textId="4CFFAB29" w:rsidR="00BB12F2" w:rsidRPr="009C11AD" w:rsidRDefault="00BB12F2" w:rsidP="0077671B">
            <w:pPr>
              <w:widowControl w:val="0"/>
              <w:jc w:val="center"/>
              <w:rPr>
                <w:rFonts w:ascii="Arial" w:hAnsi="Arial" w:cs="Arial"/>
                <w:b/>
                <w:sz w:val="20"/>
                <w:lang w:val="es-ES_tradnl"/>
              </w:rPr>
            </w:pPr>
            <w:r w:rsidRPr="009C11AD">
              <w:rPr>
                <w:rFonts w:ascii="Arial" w:hAnsi="Arial" w:cs="Arial"/>
                <w:b/>
                <w:sz w:val="20"/>
                <w:lang w:val="es-ES_tradnl"/>
              </w:rPr>
              <w:t>Año</w:t>
            </w:r>
          </w:p>
        </w:tc>
        <w:tc>
          <w:tcPr>
            <w:tcW w:w="900" w:type="dxa"/>
            <w:tcBorders>
              <w:top w:val="single" w:sz="4" w:space="0" w:color="auto"/>
              <w:left w:val="single" w:sz="4" w:space="0" w:color="auto"/>
              <w:bottom w:val="single" w:sz="4" w:space="0" w:color="auto"/>
              <w:right w:val="single" w:sz="4" w:space="0" w:color="auto"/>
            </w:tcBorders>
            <w:shd w:val="solid" w:color="A6A6A6" w:themeColor="background1" w:themeShade="A6" w:fill="auto"/>
            <w:vAlign w:val="center"/>
          </w:tcPr>
          <w:p w14:paraId="2EF69B9A" w14:textId="6FA9DBD9" w:rsidR="00BB12F2" w:rsidRPr="009C11AD" w:rsidRDefault="00BB12F2" w:rsidP="0077671B">
            <w:pPr>
              <w:jc w:val="center"/>
              <w:rPr>
                <w:rFonts w:ascii="Arial" w:hAnsi="Arial" w:cs="Arial"/>
                <w:sz w:val="18"/>
                <w:szCs w:val="18"/>
                <w:lang w:val="es-ES_tradnl"/>
              </w:rPr>
            </w:pPr>
            <w:r w:rsidRPr="009C11AD">
              <w:rPr>
                <w:rFonts w:ascii="Arial" w:hAnsi="Arial" w:cs="Arial"/>
                <w:b/>
                <w:sz w:val="20"/>
                <w:lang w:val="es-ES_tradnl"/>
              </w:rPr>
              <w:t>Valor</w:t>
            </w:r>
          </w:p>
        </w:tc>
        <w:tc>
          <w:tcPr>
            <w:tcW w:w="900" w:type="dxa"/>
            <w:tcBorders>
              <w:top w:val="single" w:sz="4" w:space="0" w:color="auto"/>
              <w:left w:val="single" w:sz="4" w:space="0" w:color="auto"/>
              <w:bottom w:val="single" w:sz="4" w:space="0" w:color="auto"/>
              <w:right w:val="single" w:sz="4" w:space="0" w:color="auto"/>
            </w:tcBorders>
            <w:shd w:val="solid" w:color="A6A6A6" w:themeColor="background1" w:themeShade="A6" w:fill="auto"/>
            <w:vAlign w:val="center"/>
          </w:tcPr>
          <w:p w14:paraId="3D3F1E63" w14:textId="5F66CE77" w:rsidR="00BB12F2" w:rsidRPr="009C11AD" w:rsidRDefault="00BB12F2" w:rsidP="0077671B">
            <w:pPr>
              <w:jc w:val="center"/>
              <w:rPr>
                <w:rFonts w:ascii="Arial" w:hAnsi="Arial" w:cs="Arial"/>
                <w:sz w:val="18"/>
                <w:szCs w:val="18"/>
                <w:lang w:val="es-ES_tradnl"/>
              </w:rPr>
            </w:pPr>
            <w:r w:rsidRPr="009C11AD">
              <w:rPr>
                <w:rFonts w:ascii="Arial" w:hAnsi="Arial" w:cs="Arial"/>
                <w:b/>
                <w:sz w:val="20"/>
                <w:lang w:val="es-ES_tradnl"/>
              </w:rPr>
              <w:t>Año</w:t>
            </w:r>
          </w:p>
        </w:tc>
        <w:tc>
          <w:tcPr>
            <w:tcW w:w="1710" w:type="dxa"/>
            <w:vMerge/>
            <w:tcBorders>
              <w:left w:val="single" w:sz="4" w:space="0" w:color="auto"/>
              <w:bottom w:val="single" w:sz="4" w:space="0" w:color="auto"/>
              <w:right w:val="single" w:sz="4" w:space="0" w:color="auto"/>
            </w:tcBorders>
            <w:shd w:val="solid" w:color="A6A6A6" w:themeColor="background1" w:themeShade="A6" w:fill="auto"/>
            <w:vAlign w:val="center"/>
          </w:tcPr>
          <w:p w14:paraId="0EF2DEBA" w14:textId="77777777" w:rsidR="00BB12F2" w:rsidRPr="009C11AD" w:rsidRDefault="00BB12F2" w:rsidP="0077671B">
            <w:pPr>
              <w:jc w:val="center"/>
              <w:rPr>
                <w:rFonts w:ascii="Arial" w:hAnsi="Arial" w:cs="Arial"/>
                <w:sz w:val="18"/>
                <w:szCs w:val="18"/>
                <w:lang w:val="es-ES_tradnl"/>
              </w:rPr>
            </w:pPr>
          </w:p>
        </w:tc>
        <w:tc>
          <w:tcPr>
            <w:tcW w:w="1710" w:type="dxa"/>
            <w:vMerge/>
            <w:tcBorders>
              <w:left w:val="single" w:sz="4" w:space="0" w:color="auto"/>
              <w:bottom w:val="single" w:sz="4" w:space="0" w:color="auto"/>
              <w:right w:val="single" w:sz="4" w:space="0" w:color="auto"/>
            </w:tcBorders>
            <w:shd w:val="solid" w:color="A6A6A6" w:themeColor="background1" w:themeShade="A6" w:fill="auto"/>
            <w:vAlign w:val="center"/>
          </w:tcPr>
          <w:p w14:paraId="38C64CE7" w14:textId="09760036" w:rsidR="00BB12F2" w:rsidRPr="009C11AD" w:rsidRDefault="00BB12F2" w:rsidP="0077671B">
            <w:pPr>
              <w:jc w:val="center"/>
              <w:rPr>
                <w:rFonts w:ascii="Arial" w:hAnsi="Arial" w:cs="Arial"/>
                <w:sz w:val="18"/>
                <w:szCs w:val="18"/>
                <w:lang w:val="es-ES_tradnl"/>
              </w:rPr>
            </w:pPr>
          </w:p>
        </w:tc>
      </w:tr>
      <w:tr w:rsidR="003E5F9C" w:rsidRPr="009C11AD" w14:paraId="57BDE187" w14:textId="77777777" w:rsidTr="007828D7">
        <w:trPr>
          <w:cantSplit/>
          <w:trHeight w:val="252"/>
        </w:trPr>
        <w:tc>
          <w:tcPr>
            <w:tcW w:w="12145"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2112B7B" w14:textId="72BABE21" w:rsidR="003E5F9C" w:rsidRPr="009C11AD" w:rsidRDefault="003E5F9C" w:rsidP="00E25506">
            <w:pPr>
              <w:rPr>
                <w:rFonts w:ascii="Arial" w:hAnsi="Arial" w:cs="Arial"/>
                <w:b/>
                <w:i/>
                <w:iCs/>
                <w:sz w:val="18"/>
                <w:szCs w:val="18"/>
              </w:rPr>
            </w:pPr>
            <w:r w:rsidRPr="009C11AD">
              <w:rPr>
                <w:rFonts w:ascii="Arial" w:hAnsi="Arial" w:cs="Arial"/>
                <w:b/>
                <w:sz w:val="18"/>
                <w:szCs w:val="18"/>
              </w:rPr>
              <w:t xml:space="preserve">PRODUCTOS </w:t>
            </w:r>
          </w:p>
        </w:tc>
      </w:tr>
      <w:tr w:rsidR="003E5F9C" w:rsidRPr="00B17E6E" w14:paraId="52D62BD5" w14:textId="77777777" w:rsidTr="007828D7">
        <w:trPr>
          <w:cantSplit/>
          <w:trHeight w:val="252"/>
        </w:trPr>
        <w:tc>
          <w:tcPr>
            <w:tcW w:w="12145"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A81DBB3" w14:textId="27727098" w:rsidR="003E5F9C" w:rsidRPr="009C11AD" w:rsidRDefault="003E5F9C" w:rsidP="00A070B5">
            <w:pPr>
              <w:rPr>
                <w:rFonts w:ascii="Arial" w:hAnsi="Arial" w:cs="Arial"/>
                <w:b/>
                <w:i/>
                <w:iCs/>
                <w:sz w:val="18"/>
                <w:szCs w:val="18"/>
                <w:lang w:val="es-ES_tradnl"/>
              </w:rPr>
            </w:pPr>
            <w:r w:rsidRPr="009C11AD">
              <w:rPr>
                <w:rFonts w:ascii="Arial" w:hAnsi="Arial" w:cs="Arial"/>
                <w:b/>
                <w:sz w:val="20"/>
                <w:lang w:val="es-ES"/>
              </w:rPr>
              <w:t>Componente II. Fortalecimiento de la regulación financiera para la mejora de la productividad</w:t>
            </w:r>
          </w:p>
        </w:tc>
      </w:tr>
      <w:tr w:rsidR="003E5F9C" w:rsidRPr="00B17E6E" w14:paraId="5C01EF93" w14:textId="77777777" w:rsidTr="007828D7">
        <w:trPr>
          <w:cantSplit/>
          <w:trHeight w:val="252"/>
        </w:trPr>
        <w:tc>
          <w:tcPr>
            <w:tcW w:w="12145"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D5C60FE" w14:textId="43D3D421" w:rsidR="003E5F9C" w:rsidRPr="009C11AD" w:rsidRDefault="003E5F9C" w:rsidP="00F727CF">
            <w:pPr>
              <w:pStyle w:val="ListParagraph"/>
              <w:numPr>
                <w:ilvl w:val="0"/>
                <w:numId w:val="18"/>
              </w:numPr>
              <w:rPr>
                <w:rFonts w:ascii="Arial" w:hAnsi="Arial" w:cs="Arial"/>
                <w:b/>
                <w:sz w:val="20"/>
                <w:lang w:val="es-ES"/>
              </w:rPr>
            </w:pPr>
            <w:r w:rsidRPr="009C11AD">
              <w:rPr>
                <w:rFonts w:ascii="Arial" w:hAnsi="Arial" w:cs="Arial"/>
                <w:b/>
                <w:sz w:val="20"/>
                <w:lang w:val="es-ES"/>
              </w:rPr>
              <w:t xml:space="preserve">Fortalecimiento </w:t>
            </w:r>
            <w:r w:rsidR="000D0E3F" w:rsidRPr="009C11AD">
              <w:rPr>
                <w:rFonts w:ascii="Arial" w:hAnsi="Arial" w:cs="Arial"/>
                <w:b/>
                <w:sz w:val="20"/>
                <w:lang w:val="es-ES"/>
              </w:rPr>
              <w:t>regulatorio</w:t>
            </w:r>
            <w:r w:rsidR="00F727CF" w:rsidRPr="009C11AD">
              <w:rPr>
                <w:rFonts w:ascii="Arial" w:hAnsi="Arial" w:cs="Arial"/>
                <w:b/>
                <w:sz w:val="20"/>
                <w:lang w:val="es-ES"/>
              </w:rPr>
              <w:t xml:space="preserve"> p</w:t>
            </w:r>
            <w:r w:rsidR="000D0E3F" w:rsidRPr="009C11AD">
              <w:rPr>
                <w:rFonts w:ascii="Arial" w:hAnsi="Arial" w:cs="Arial"/>
                <w:b/>
                <w:sz w:val="20"/>
                <w:lang w:val="es-ES"/>
              </w:rPr>
              <w:t>ara la estabilidad financiera</w:t>
            </w:r>
          </w:p>
        </w:tc>
      </w:tr>
      <w:tr w:rsidR="00BB12F2" w:rsidRPr="00B17E6E" w14:paraId="6D19A7D8" w14:textId="77777777" w:rsidTr="00BB12F2">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DF1C183" w14:textId="26C0096F" w:rsidR="00BB12F2" w:rsidRPr="009C11AD" w:rsidRDefault="00BB12F2" w:rsidP="00E97BAF">
            <w:pPr>
              <w:ind w:left="90"/>
              <w:rPr>
                <w:rFonts w:ascii="Arial" w:hAnsi="Arial" w:cs="Arial"/>
                <w:iCs/>
                <w:sz w:val="18"/>
                <w:szCs w:val="18"/>
                <w:lang w:val="es-ES"/>
              </w:rPr>
            </w:pPr>
            <w:r w:rsidRPr="009C11AD">
              <w:rPr>
                <w:rFonts w:ascii="Arial" w:hAnsi="Arial" w:cs="Arial"/>
                <w:iCs/>
                <w:sz w:val="18"/>
                <w:szCs w:val="18"/>
                <w:lang w:val="es-ES"/>
              </w:rPr>
              <w:t xml:space="preserve">El Reglamento sobre Lineamientos para la Gestión Integral de Riesgos publicado </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6B2D78A" w14:textId="62BDB2C9" w:rsidR="00BB12F2" w:rsidRPr="009C11AD" w:rsidRDefault="00BB12F2" w:rsidP="006E0982">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Resoluciones publicadas*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6038765" w14:textId="76A1FCD7" w:rsidR="00BB12F2" w:rsidRPr="009C11AD" w:rsidRDefault="00BB12F2" w:rsidP="00E97BAF">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06E2BB9" w14:textId="0829BA6F" w:rsidR="00BB12F2" w:rsidRPr="009C11AD" w:rsidRDefault="00BB12F2" w:rsidP="00E97BAF">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FCB1C24" w14:textId="63170E7B" w:rsidR="00BB12F2" w:rsidRPr="009C11AD" w:rsidRDefault="00BB12F2" w:rsidP="00972BAF">
            <w:pPr>
              <w:ind w:left="90"/>
              <w:jc w:val="center"/>
              <w:rPr>
                <w:rFonts w:ascii="Arial" w:hAnsi="Arial" w:cs="Arial"/>
                <w:iCs/>
                <w:sz w:val="18"/>
                <w:szCs w:val="18"/>
                <w:lang w:val="es-ES"/>
              </w:rPr>
            </w:pPr>
            <w:r w:rsidRPr="009C11AD">
              <w:rPr>
                <w:rFonts w:ascii="Arial" w:eastAsia="Arial Unicode MS" w:hAnsi="Arial" w:cs="Arial"/>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4EDCCBC3" w14:textId="487593B1" w:rsidR="00BB12F2" w:rsidRPr="009C11AD" w:rsidRDefault="00BB12F2" w:rsidP="00972BAF">
            <w:pPr>
              <w:ind w:left="90"/>
              <w:jc w:val="center"/>
              <w:rPr>
                <w:rFonts w:ascii="Arial" w:hAnsi="Arial" w:cs="Arial"/>
                <w:iCs/>
                <w:sz w:val="18"/>
                <w:szCs w:val="18"/>
                <w:lang w:val="es-ES"/>
              </w:rPr>
            </w:pPr>
            <w:r w:rsidRPr="009C11AD">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5628A3A1" w14:textId="3FD2B561" w:rsidR="00BB12F2" w:rsidRPr="009C11AD" w:rsidRDefault="009B01C7" w:rsidP="00972BAF">
            <w:pPr>
              <w:ind w:left="90"/>
              <w:jc w:val="center"/>
              <w:rPr>
                <w:rFonts w:ascii="Arial" w:hAnsi="Arial" w:cs="Arial"/>
                <w:iCs/>
                <w:sz w:val="18"/>
                <w:szCs w:val="18"/>
                <w:lang w:val="es-ES"/>
              </w:rPr>
            </w:pPr>
            <w:r w:rsidRPr="009C11AD">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0D901F9E" w14:textId="786A37C3" w:rsidR="00BB12F2" w:rsidRPr="009C11AD" w:rsidRDefault="00BB12F2" w:rsidP="00972BAF">
            <w:pPr>
              <w:ind w:left="90"/>
              <w:jc w:val="center"/>
              <w:rPr>
                <w:rFonts w:ascii="Arial" w:hAnsi="Arial" w:cs="Arial"/>
                <w:iCs/>
                <w:sz w:val="18"/>
                <w:szCs w:val="18"/>
                <w:lang w:val="es-ES"/>
              </w:rPr>
            </w:pPr>
            <w:r w:rsidRPr="009C11AD">
              <w:rPr>
                <w:rFonts w:ascii="Arial" w:hAnsi="Arial" w:cs="Arial"/>
                <w:iCs/>
                <w:sz w:val="18"/>
                <w:szCs w:val="18"/>
                <w:lang w:val="es-ES"/>
              </w:rPr>
              <w:t>Ver Matriz de Medios de Verificación</w:t>
            </w:r>
          </w:p>
        </w:tc>
      </w:tr>
      <w:tr w:rsidR="009B01C7" w:rsidRPr="00B17E6E" w14:paraId="6BA703AF" w14:textId="77777777" w:rsidTr="00256DAA">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698DCE" w14:textId="26B22957" w:rsidR="009B01C7" w:rsidRPr="009C11AD" w:rsidRDefault="009B01C7" w:rsidP="00E97BAF">
            <w:pPr>
              <w:ind w:left="90"/>
              <w:rPr>
                <w:rFonts w:ascii="Arial" w:hAnsi="Arial" w:cs="Arial"/>
                <w:iCs/>
                <w:sz w:val="18"/>
                <w:szCs w:val="18"/>
                <w:lang w:val="es-BO"/>
              </w:rPr>
            </w:pPr>
            <w:r w:rsidRPr="009C11AD">
              <w:rPr>
                <w:rFonts w:ascii="Arial" w:hAnsi="Arial" w:cs="Arial"/>
                <w:iCs/>
                <w:sz w:val="18"/>
                <w:szCs w:val="18"/>
                <w:lang w:val="es-BO"/>
              </w:rPr>
              <w:t>El Reglamento de Evaluación de Activos publicado</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9933D09" w14:textId="2FA90F0E" w:rsidR="009B01C7" w:rsidRPr="009C11AD" w:rsidRDefault="009B01C7" w:rsidP="006E0982">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Resoluciones publicadas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0995A77" w14:textId="5EF82E15" w:rsidR="009B01C7" w:rsidRPr="009C11AD" w:rsidRDefault="009B01C7" w:rsidP="00E97BAF">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63032B0" w14:textId="4E200762" w:rsidR="009B01C7" w:rsidRPr="009C11AD" w:rsidRDefault="009B01C7" w:rsidP="00E97BAF">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B9F4D29" w14:textId="43EFE32A" w:rsidR="009B01C7" w:rsidRPr="009C11AD" w:rsidRDefault="009B01C7" w:rsidP="00972BAF">
            <w:pPr>
              <w:ind w:left="90"/>
              <w:jc w:val="center"/>
              <w:rPr>
                <w:rFonts w:ascii="Arial" w:hAnsi="Arial" w:cs="Arial"/>
                <w:iCs/>
                <w:sz w:val="18"/>
                <w:szCs w:val="18"/>
                <w:lang w:val="es-ES"/>
              </w:rPr>
            </w:pPr>
            <w:r w:rsidRPr="009C11AD">
              <w:rPr>
                <w:rFonts w:ascii="Arial" w:eastAsia="Arial Unicode MS" w:hAnsi="Arial" w:cs="Arial"/>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6D8D2209" w14:textId="5BA7877E" w:rsidR="009B01C7" w:rsidRPr="009C11AD" w:rsidRDefault="009B01C7" w:rsidP="00972BAF">
            <w:pPr>
              <w:ind w:left="90"/>
              <w:jc w:val="center"/>
              <w:rPr>
                <w:rFonts w:ascii="Arial" w:hAnsi="Arial" w:cs="Arial"/>
                <w:iCs/>
                <w:sz w:val="18"/>
                <w:szCs w:val="18"/>
                <w:lang w:val="es-ES"/>
              </w:rPr>
            </w:pPr>
            <w:r w:rsidRPr="009C11AD">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646C64C3" w14:textId="53B4DD8F" w:rsidR="009B01C7" w:rsidRPr="009C11AD" w:rsidRDefault="009B01C7" w:rsidP="00972BAF">
            <w:pPr>
              <w:ind w:left="90"/>
              <w:jc w:val="center"/>
              <w:rPr>
                <w:rFonts w:ascii="Arial" w:hAnsi="Arial" w:cs="Arial"/>
                <w:iCs/>
                <w:sz w:val="18"/>
                <w:szCs w:val="18"/>
                <w:lang w:val="es-ES"/>
              </w:rPr>
            </w:pPr>
            <w:r w:rsidRPr="009C11AD">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62157143" w14:textId="0BCA72F6" w:rsidR="009B01C7" w:rsidRPr="009C11AD" w:rsidRDefault="009B01C7" w:rsidP="00972BAF">
            <w:pPr>
              <w:ind w:left="90"/>
              <w:jc w:val="center"/>
              <w:rPr>
                <w:rFonts w:ascii="Arial" w:hAnsi="Arial" w:cs="Arial"/>
                <w:iCs/>
                <w:sz w:val="18"/>
                <w:szCs w:val="18"/>
                <w:lang w:val="es-ES"/>
              </w:rPr>
            </w:pPr>
            <w:r w:rsidRPr="009C11AD">
              <w:rPr>
                <w:rFonts w:ascii="Arial" w:hAnsi="Arial" w:cs="Arial"/>
                <w:iCs/>
                <w:sz w:val="18"/>
                <w:szCs w:val="18"/>
                <w:lang w:val="es-ES"/>
              </w:rPr>
              <w:t>Ver Matriz de Medios de Verificación</w:t>
            </w:r>
          </w:p>
        </w:tc>
      </w:tr>
      <w:tr w:rsidR="004937A9" w:rsidRPr="00B17E6E" w14:paraId="24E5A330" w14:textId="77777777" w:rsidTr="00256DAA">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CD7D7BA" w14:textId="57C823EE" w:rsidR="004937A9" w:rsidRPr="009C11AD" w:rsidRDefault="004937A9" w:rsidP="004937A9">
            <w:pPr>
              <w:ind w:left="90"/>
              <w:rPr>
                <w:rFonts w:ascii="Arial" w:hAnsi="Arial" w:cs="Arial"/>
                <w:iCs/>
                <w:sz w:val="18"/>
                <w:szCs w:val="18"/>
                <w:lang w:val="es-ES"/>
              </w:rPr>
            </w:pPr>
            <w:r w:rsidRPr="009C11AD">
              <w:rPr>
                <w:rFonts w:ascii="Arial" w:hAnsi="Arial" w:cs="Arial"/>
                <w:iCs/>
                <w:sz w:val="18"/>
                <w:szCs w:val="18"/>
                <w:lang w:val="es-ES"/>
              </w:rPr>
              <w:lastRenderedPageBreak/>
              <w:t xml:space="preserve">El Instructivo de Operaciones de Reporto publicado </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27E4D9B" w14:textId="71D08C21" w:rsidR="004937A9" w:rsidRPr="009C11AD" w:rsidRDefault="004937A9" w:rsidP="004937A9">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Circulares publicadas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2741E76" w14:textId="16DD8875" w:rsidR="004937A9" w:rsidRPr="009C11AD" w:rsidRDefault="004937A9" w:rsidP="004937A9">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BC13E9A" w14:textId="5F4386D1" w:rsidR="004937A9" w:rsidRPr="009C11AD" w:rsidRDefault="004937A9" w:rsidP="004937A9">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ADC12D" w14:textId="2E20ED1F" w:rsidR="004937A9" w:rsidRPr="009C11AD" w:rsidRDefault="004937A9" w:rsidP="004937A9">
            <w:pPr>
              <w:ind w:left="90"/>
              <w:jc w:val="center"/>
              <w:rPr>
                <w:rFonts w:ascii="Arial" w:hAnsi="Arial" w:cs="Arial"/>
                <w:iCs/>
                <w:sz w:val="18"/>
                <w:szCs w:val="18"/>
                <w:lang w:val="es-ES"/>
              </w:rPr>
            </w:pPr>
            <w:r w:rsidRPr="009C11AD">
              <w:rPr>
                <w:rFonts w:ascii="Arial" w:eastAsia="Arial Unicode MS" w:hAnsi="Arial" w:cs="Arial"/>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7C51065B" w14:textId="78551418" w:rsidR="004937A9" w:rsidRPr="009C11AD" w:rsidRDefault="004937A9" w:rsidP="004937A9">
            <w:pPr>
              <w:ind w:left="90"/>
              <w:jc w:val="center"/>
              <w:rPr>
                <w:rFonts w:ascii="Arial" w:hAnsi="Arial" w:cs="Arial"/>
                <w:iCs/>
                <w:sz w:val="18"/>
                <w:szCs w:val="18"/>
                <w:lang w:val="es-ES"/>
              </w:rPr>
            </w:pPr>
            <w:r w:rsidRPr="009C11AD">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3C3F3BB9" w14:textId="520F3C46" w:rsidR="004937A9" w:rsidRPr="009C11AD" w:rsidRDefault="004937A9" w:rsidP="004937A9">
            <w:pPr>
              <w:ind w:left="90"/>
              <w:jc w:val="center"/>
              <w:rPr>
                <w:rFonts w:ascii="Arial" w:hAnsi="Arial" w:cs="Arial"/>
                <w:iCs/>
                <w:sz w:val="18"/>
                <w:szCs w:val="18"/>
                <w:lang w:val="es-ES"/>
              </w:rPr>
            </w:pPr>
            <w:r w:rsidRPr="009C11AD">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7F8B7A74" w14:textId="5FEAC14C" w:rsidR="004937A9" w:rsidRPr="009C11AD" w:rsidRDefault="004937A9" w:rsidP="004937A9">
            <w:pPr>
              <w:ind w:left="90"/>
              <w:jc w:val="center"/>
              <w:rPr>
                <w:rFonts w:ascii="Arial" w:hAnsi="Arial" w:cs="Arial"/>
                <w:iCs/>
                <w:sz w:val="18"/>
                <w:szCs w:val="18"/>
                <w:lang w:val="es-ES"/>
              </w:rPr>
            </w:pPr>
            <w:r w:rsidRPr="009C11AD">
              <w:rPr>
                <w:rFonts w:ascii="Arial" w:hAnsi="Arial" w:cs="Arial"/>
                <w:iCs/>
                <w:sz w:val="18"/>
                <w:szCs w:val="18"/>
                <w:lang w:val="es-ES"/>
              </w:rPr>
              <w:t>Ver Matriz de Medios de Verificación</w:t>
            </w:r>
          </w:p>
        </w:tc>
      </w:tr>
      <w:tr w:rsidR="004937A9" w:rsidRPr="00B17E6E" w14:paraId="40F09C9B" w14:textId="77777777" w:rsidTr="004937A9">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66A9E3" w14:textId="361F04A2" w:rsidR="004937A9" w:rsidRPr="009C11AD" w:rsidRDefault="004937A9" w:rsidP="004937A9">
            <w:pPr>
              <w:ind w:left="90"/>
              <w:rPr>
                <w:rFonts w:ascii="Arial" w:hAnsi="Arial" w:cs="Arial"/>
                <w:iCs/>
                <w:sz w:val="18"/>
                <w:szCs w:val="18"/>
                <w:lang w:val="es-ES"/>
              </w:rPr>
            </w:pPr>
            <w:r w:rsidRPr="009C11AD">
              <w:rPr>
                <w:rFonts w:ascii="Arial" w:hAnsi="Arial" w:cs="Arial"/>
                <w:iCs/>
                <w:sz w:val="18"/>
                <w:szCs w:val="18"/>
                <w:lang w:val="es-ES"/>
              </w:rPr>
              <w:t>Los Instructivos de Uso de Valor Razonable de los Instrumentos Financieros, Instrumentos Financieros Derivados, y Modificaciones al Manual de Contabilidad para Instituciones Financieras presentados para consulta pública</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CF66505" w14:textId="7468FBD6" w:rsidR="004937A9" w:rsidRPr="009C11AD" w:rsidRDefault="004937A9" w:rsidP="004937A9">
            <w:pPr>
              <w:ind w:left="90"/>
              <w:jc w:val="center"/>
              <w:rPr>
                <w:rFonts w:ascii="Arial" w:eastAsia="Arial Unicode MS" w:hAnsi="Arial" w:cs="Arial"/>
                <w:sz w:val="18"/>
                <w:szCs w:val="18"/>
                <w:lang w:val="es-ES"/>
              </w:rPr>
            </w:pPr>
            <w:r w:rsidRPr="009C11AD">
              <w:rPr>
                <w:rFonts w:ascii="Arial" w:hAnsi="Arial" w:cs="Arial"/>
                <w:color w:val="000000"/>
                <w:sz w:val="18"/>
                <w:szCs w:val="18"/>
                <w:lang w:val="es-ES"/>
              </w:rPr>
              <w:t>Comunicaciones emitidas**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38E4329" w14:textId="5FEB714E" w:rsidR="004937A9" w:rsidRPr="009C11AD" w:rsidRDefault="004937A9" w:rsidP="004937A9">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3B36DA4" w14:textId="25C92CD6" w:rsidR="004937A9" w:rsidRPr="009C11AD" w:rsidRDefault="004937A9" w:rsidP="004937A9">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ECF60F" w14:textId="4EF41D49" w:rsidR="004937A9" w:rsidRPr="009C11AD" w:rsidRDefault="004937A9" w:rsidP="004937A9">
            <w:pPr>
              <w:ind w:left="90"/>
              <w:jc w:val="center"/>
              <w:rPr>
                <w:rFonts w:ascii="Arial" w:hAnsi="Arial" w:cs="Arial"/>
                <w:iCs/>
                <w:sz w:val="18"/>
                <w:szCs w:val="18"/>
                <w:lang w:val="es-ES"/>
              </w:rPr>
            </w:pPr>
            <w:r w:rsidRPr="009C11AD">
              <w:rPr>
                <w:rFonts w:ascii="Arial" w:eastAsia="Arial Unicode MS" w:hAnsi="Arial" w:cs="Arial"/>
                <w:sz w:val="18"/>
                <w:szCs w:val="18"/>
                <w:lang w:val="es-ES"/>
              </w:rPr>
              <w:t>3</w:t>
            </w:r>
          </w:p>
        </w:tc>
        <w:tc>
          <w:tcPr>
            <w:tcW w:w="900" w:type="dxa"/>
            <w:tcBorders>
              <w:top w:val="single" w:sz="4" w:space="0" w:color="auto"/>
              <w:left w:val="single" w:sz="4" w:space="0" w:color="auto"/>
              <w:bottom w:val="single" w:sz="4" w:space="0" w:color="auto"/>
              <w:right w:val="single" w:sz="4" w:space="0" w:color="auto"/>
            </w:tcBorders>
            <w:vAlign w:val="center"/>
          </w:tcPr>
          <w:p w14:paraId="7AF30976" w14:textId="377201D9" w:rsidR="004937A9" w:rsidRPr="009C11AD" w:rsidRDefault="004937A9" w:rsidP="004937A9">
            <w:pPr>
              <w:ind w:left="90"/>
              <w:jc w:val="center"/>
              <w:rPr>
                <w:rFonts w:ascii="Arial" w:hAnsi="Arial" w:cs="Arial"/>
                <w:iCs/>
                <w:sz w:val="18"/>
                <w:szCs w:val="18"/>
                <w:lang w:val="es-ES"/>
              </w:rPr>
            </w:pPr>
            <w:r w:rsidRPr="009C11AD">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00E3AB46" w14:textId="77B2ECC6" w:rsidR="004937A9" w:rsidRPr="009C11AD" w:rsidRDefault="004937A9" w:rsidP="004937A9">
            <w:pPr>
              <w:ind w:left="90"/>
              <w:jc w:val="center"/>
              <w:rPr>
                <w:rFonts w:ascii="Arial" w:hAnsi="Arial" w:cs="Arial"/>
                <w:iCs/>
                <w:sz w:val="18"/>
                <w:szCs w:val="18"/>
                <w:lang w:val="es-ES"/>
              </w:rPr>
            </w:pPr>
            <w:r w:rsidRPr="009C11AD">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6581D5B6" w14:textId="3ACB9759" w:rsidR="004937A9" w:rsidRPr="009C11AD" w:rsidRDefault="004937A9" w:rsidP="004937A9">
            <w:pPr>
              <w:ind w:left="90"/>
              <w:jc w:val="center"/>
              <w:rPr>
                <w:rFonts w:ascii="Arial" w:hAnsi="Arial" w:cs="Arial"/>
                <w:iCs/>
                <w:sz w:val="18"/>
                <w:szCs w:val="18"/>
                <w:lang w:val="es-ES"/>
              </w:rPr>
            </w:pPr>
            <w:r w:rsidRPr="009C11AD">
              <w:rPr>
                <w:rFonts w:ascii="Arial" w:hAnsi="Arial" w:cs="Arial"/>
                <w:iCs/>
                <w:sz w:val="18"/>
                <w:szCs w:val="18"/>
                <w:lang w:val="es-ES"/>
              </w:rPr>
              <w:t>Ver Matriz de Medios de Verificación</w:t>
            </w:r>
          </w:p>
        </w:tc>
      </w:tr>
      <w:tr w:rsidR="004937A9" w:rsidRPr="00FB0018" w14:paraId="5A117662" w14:textId="77777777" w:rsidTr="004937A9">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C8DA85B" w14:textId="6A7366EC" w:rsidR="004937A9" w:rsidRPr="009C11AD" w:rsidRDefault="004937A9" w:rsidP="004937A9">
            <w:pPr>
              <w:ind w:left="90"/>
              <w:rPr>
                <w:rFonts w:ascii="Arial" w:hAnsi="Arial" w:cs="Arial"/>
                <w:iCs/>
                <w:sz w:val="18"/>
                <w:szCs w:val="18"/>
                <w:lang w:val="es-ES"/>
              </w:rPr>
            </w:pPr>
            <w:r w:rsidRPr="009C11AD">
              <w:rPr>
                <w:rFonts w:ascii="Arial" w:hAnsi="Arial" w:cs="Arial"/>
                <w:iCs/>
                <w:sz w:val="18"/>
                <w:szCs w:val="18"/>
                <w:lang w:val="es-ES"/>
              </w:rPr>
              <w:t>El Plan de Acción de la Superintendencia de Bancos para Continuar con los Avances en la Regulación para la Gestión de Riesgos en las Entidades de Intermediación Financiera aprobado</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F230781" w14:textId="1D40EA9B" w:rsidR="004937A9" w:rsidRPr="009C11AD" w:rsidRDefault="004937A9" w:rsidP="004937A9">
            <w:pPr>
              <w:ind w:left="90"/>
              <w:jc w:val="center"/>
              <w:rPr>
                <w:rFonts w:ascii="Arial" w:eastAsia="Arial Unicode MS" w:hAnsi="Arial" w:cs="Arial"/>
                <w:sz w:val="18"/>
                <w:szCs w:val="18"/>
                <w:lang w:val="es-ES"/>
              </w:rPr>
            </w:pPr>
            <w:r w:rsidRPr="009C11AD">
              <w:rPr>
                <w:rFonts w:ascii="Arial" w:hAnsi="Arial" w:cs="Arial"/>
                <w:color w:val="000000"/>
                <w:sz w:val="18"/>
                <w:szCs w:val="18"/>
                <w:lang w:val="es-ES"/>
              </w:rPr>
              <w:t>Comunicaciones emitidas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DE3A5D9" w14:textId="6D85C349" w:rsidR="004937A9" w:rsidRPr="009C11AD" w:rsidRDefault="004937A9" w:rsidP="004937A9">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15E4256" w14:textId="5CDB634C" w:rsidR="004937A9" w:rsidRPr="009C11AD" w:rsidRDefault="004937A9" w:rsidP="004937A9">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A0499EF" w14:textId="21966BA2" w:rsidR="004937A9" w:rsidRPr="009C11AD" w:rsidRDefault="004937A9" w:rsidP="004937A9">
            <w:pPr>
              <w:ind w:left="90"/>
              <w:jc w:val="center"/>
              <w:rPr>
                <w:rFonts w:ascii="Arial" w:hAnsi="Arial" w:cs="Arial"/>
                <w:iCs/>
                <w:sz w:val="18"/>
                <w:szCs w:val="18"/>
                <w:lang w:val="es-ES"/>
              </w:rPr>
            </w:pPr>
            <w:r w:rsidRPr="009C11AD">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2BA0EDDA" w14:textId="30DE5D6E" w:rsidR="004937A9" w:rsidRPr="009C11AD" w:rsidRDefault="004937A9" w:rsidP="004937A9">
            <w:pPr>
              <w:ind w:left="90"/>
              <w:jc w:val="center"/>
              <w:rPr>
                <w:rFonts w:ascii="Arial" w:hAnsi="Arial" w:cs="Arial"/>
                <w:iCs/>
                <w:sz w:val="18"/>
                <w:szCs w:val="18"/>
                <w:lang w:val="es-ES"/>
              </w:rPr>
            </w:pPr>
            <w:r w:rsidRPr="009C11AD">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2A3984FC" w14:textId="40A97FF6" w:rsidR="004937A9" w:rsidRPr="009C11AD" w:rsidRDefault="004937A9" w:rsidP="004937A9">
            <w:pPr>
              <w:ind w:left="90"/>
              <w:jc w:val="center"/>
              <w:rPr>
                <w:rFonts w:ascii="Arial" w:hAnsi="Arial" w:cs="Arial"/>
                <w:iCs/>
                <w:sz w:val="18"/>
                <w:szCs w:val="18"/>
                <w:lang w:val="es-ES"/>
              </w:rPr>
            </w:pPr>
            <w:r w:rsidRPr="009C11AD">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0823A22E" w14:textId="6AF96500" w:rsidR="004937A9" w:rsidRPr="009C11AD" w:rsidRDefault="004937A9" w:rsidP="004937A9">
            <w:pPr>
              <w:ind w:left="90"/>
              <w:jc w:val="center"/>
              <w:rPr>
                <w:rFonts w:ascii="Arial" w:hAnsi="Arial" w:cs="Arial"/>
                <w:iCs/>
                <w:sz w:val="18"/>
                <w:szCs w:val="18"/>
                <w:lang w:val="es-ES"/>
              </w:rPr>
            </w:pPr>
            <w:r w:rsidRPr="009C11AD">
              <w:rPr>
                <w:rFonts w:ascii="Arial" w:hAnsi="Arial" w:cs="Arial"/>
                <w:iCs/>
                <w:sz w:val="18"/>
                <w:szCs w:val="18"/>
                <w:lang w:val="es-ES"/>
              </w:rPr>
              <w:t>Ver Matriz de Medios de Verificación</w:t>
            </w:r>
          </w:p>
        </w:tc>
      </w:tr>
      <w:tr w:rsidR="00424346" w:rsidRPr="00FB0018" w14:paraId="363F8F59" w14:textId="77777777" w:rsidTr="00424346">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8F4264" w14:textId="1BB16779" w:rsidR="00424346" w:rsidRPr="00F8325E" w:rsidRDefault="00424346" w:rsidP="00424346">
            <w:pPr>
              <w:ind w:left="90"/>
              <w:rPr>
                <w:rFonts w:ascii="Arial" w:hAnsi="Arial" w:cs="Arial"/>
                <w:iCs/>
                <w:sz w:val="18"/>
                <w:szCs w:val="18"/>
                <w:lang w:val="es-ES"/>
              </w:rPr>
            </w:pPr>
            <w:r w:rsidRPr="00F8325E">
              <w:rPr>
                <w:rFonts w:ascii="Arial" w:hAnsi="Arial" w:cs="Arial"/>
                <w:iCs/>
                <w:sz w:val="18"/>
                <w:szCs w:val="18"/>
                <w:lang w:val="es-ES"/>
              </w:rPr>
              <w:t>El Reglamento sobre Gobierno Corporativo publicado</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33732A5" w14:textId="1E95B312" w:rsidR="00424346" w:rsidRPr="009C11AD" w:rsidRDefault="00424346" w:rsidP="00424346">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Resoluciones publicadas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79ECF17" w14:textId="191CB17F" w:rsidR="00424346" w:rsidRPr="009C11AD" w:rsidRDefault="00424346" w:rsidP="00424346">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27B7574" w14:textId="09269796" w:rsidR="00424346" w:rsidRPr="009C11AD" w:rsidRDefault="00424346" w:rsidP="00424346">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749EE84" w14:textId="28921A81" w:rsidR="00424346" w:rsidRPr="009C11AD" w:rsidRDefault="00424346" w:rsidP="00424346">
            <w:pPr>
              <w:ind w:left="90"/>
              <w:jc w:val="center"/>
              <w:rPr>
                <w:rFonts w:ascii="Arial" w:hAnsi="Arial" w:cs="Arial"/>
                <w:iCs/>
                <w:sz w:val="18"/>
                <w:szCs w:val="18"/>
                <w:lang w:val="es-ES"/>
              </w:rPr>
            </w:pPr>
            <w:r w:rsidRPr="009C11AD">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26FD5932" w14:textId="080F8582" w:rsidR="00424346" w:rsidRPr="009C11AD" w:rsidRDefault="00424346" w:rsidP="00424346">
            <w:pPr>
              <w:ind w:left="90"/>
              <w:jc w:val="center"/>
              <w:rPr>
                <w:rFonts w:ascii="Arial" w:hAnsi="Arial" w:cs="Arial"/>
                <w:iCs/>
                <w:sz w:val="18"/>
                <w:szCs w:val="18"/>
                <w:lang w:val="es-ES"/>
              </w:rPr>
            </w:pPr>
            <w:r w:rsidRPr="009C11AD">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3C1EF251" w14:textId="56817A02" w:rsidR="00424346" w:rsidRPr="009C11AD" w:rsidRDefault="00424346" w:rsidP="00424346">
            <w:pPr>
              <w:ind w:left="90"/>
              <w:jc w:val="center"/>
              <w:rPr>
                <w:rFonts w:ascii="Arial" w:hAnsi="Arial" w:cs="Arial"/>
                <w:iCs/>
                <w:sz w:val="18"/>
                <w:szCs w:val="18"/>
                <w:lang w:val="es-ES"/>
              </w:rPr>
            </w:pPr>
            <w:r w:rsidRPr="009C11AD">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3555C3A6" w14:textId="6D2E95BD" w:rsidR="00424346" w:rsidRPr="009C11AD" w:rsidRDefault="00424346" w:rsidP="00424346">
            <w:pPr>
              <w:ind w:left="90"/>
              <w:jc w:val="center"/>
              <w:rPr>
                <w:rFonts w:ascii="Arial" w:hAnsi="Arial" w:cs="Arial"/>
                <w:iCs/>
                <w:sz w:val="18"/>
                <w:szCs w:val="18"/>
                <w:lang w:val="es-ES"/>
              </w:rPr>
            </w:pPr>
            <w:r w:rsidRPr="009C11AD">
              <w:rPr>
                <w:rFonts w:ascii="Arial" w:hAnsi="Arial" w:cs="Arial"/>
                <w:iCs/>
                <w:sz w:val="18"/>
                <w:szCs w:val="18"/>
                <w:lang w:val="es-ES"/>
              </w:rPr>
              <w:t>Ver Matriz de Medios de Verificación</w:t>
            </w:r>
          </w:p>
        </w:tc>
      </w:tr>
      <w:tr w:rsidR="00424346" w:rsidRPr="00FB0018" w14:paraId="1CA52482" w14:textId="77777777" w:rsidTr="00424346">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2027E18" w14:textId="2194E21C" w:rsidR="00424346" w:rsidRPr="00F8325E" w:rsidRDefault="00424346" w:rsidP="00424346">
            <w:pPr>
              <w:ind w:left="90"/>
              <w:rPr>
                <w:rFonts w:ascii="Arial" w:hAnsi="Arial" w:cs="Arial"/>
                <w:iCs/>
                <w:sz w:val="18"/>
                <w:szCs w:val="18"/>
                <w:lang w:val="es-ES"/>
              </w:rPr>
            </w:pPr>
            <w:r w:rsidRPr="00F8325E">
              <w:rPr>
                <w:rFonts w:ascii="Arial" w:hAnsi="Arial" w:cs="Arial"/>
                <w:iCs/>
                <w:sz w:val="18"/>
                <w:szCs w:val="18"/>
                <w:lang w:val="es-ES"/>
              </w:rPr>
              <w:t xml:space="preserve">El Proyecto de Ley del Sistema Cooperativo Dominicano </w:t>
            </w:r>
            <w:r w:rsidR="00386F16" w:rsidRPr="00F8325E">
              <w:rPr>
                <w:rFonts w:ascii="Arial" w:hAnsi="Arial" w:cs="Arial"/>
                <w:iCs/>
                <w:sz w:val="18"/>
                <w:szCs w:val="18"/>
                <w:lang w:val="es-ES"/>
              </w:rPr>
              <w:t>presentado a la Junta Monetaria</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B98936D" w14:textId="17EF2965" w:rsidR="00424346" w:rsidRPr="009C11AD" w:rsidRDefault="00424346" w:rsidP="00424346">
            <w:pPr>
              <w:ind w:left="90"/>
              <w:jc w:val="center"/>
              <w:rPr>
                <w:rFonts w:ascii="Arial" w:eastAsia="Arial Unicode MS" w:hAnsi="Arial" w:cs="Arial"/>
                <w:sz w:val="18"/>
                <w:szCs w:val="18"/>
                <w:lang w:val="es-ES"/>
              </w:rPr>
            </w:pPr>
            <w:r w:rsidRPr="009C11AD">
              <w:rPr>
                <w:rFonts w:ascii="Arial" w:hAnsi="Arial" w:cs="Arial"/>
                <w:color w:val="000000"/>
                <w:sz w:val="18"/>
                <w:szCs w:val="18"/>
                <w:lang w:val="es-ES"/>
              </w:rPr>
              <w:t>Comunicaciones emitidas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75C99AA" w14:textId="2EC98587" w:rsidR="00424346" w:rsidRPr="009C11AD" w:rsidRDefault="00424346" w:rsidP="00424346">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67FB2CD" w14:textId="36D6249B" w:rsidR="00424346" w:rsidRPr="009C11AD" w:rsidRDefault="00424346" w:rsidP="00424346">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5CD090D" w14:textId="53E4D699" w:rsidR="00424346" w:rsidRPr="009C11AD" w:rsidRDefault="00424346" w:rsidP="00424346">
            <w:pPr>
              <w:ind w:left="90"/>
              <w:jc w:val="center"/>
              <w:rPr>
                <w:rFonts w:ascii="Arial" w:hAnsi="Arial" w:cs="Arial"/>
                <w:iCs/>
                <w:sz w:val="18"/>
                <w:szCs w:val="18"/>
                <w:lang w:val="es-ES"/>
              </w:rPr>
            </w:pPr>
            <w:r w:rsidRPr="009C11AD">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5D06FAA9" w14:textId="0D098E1E" w:rsidR="00424346" w:rsidRPr="009C11AD" w:rsidRDefault="00424346" w:rsidP="00424346">
            <w:pPr>
              <w:ind w:left="90"/>
              <w:jc w:val="center"/>
              <w:rPr>
                <w:rFonts w:ascii="Arial" w:hAnsi="Arial" w:cs="Arial"/>
                <w:iCs/>
                <w:sz w:val="18"/>
                <w:szCs w:val="18"/>
                <w:lang w:val="es-ES"/>
              </w:rPr>
            </w:pPr>
            <w:r w:rsidRPr="009C11AD">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2EEAE4DB" w14:textId="429DC2E8" w:rsidR="00424346" w:rsidRPr="009C11AD" w:rsidRDefault="00424346" w:rsidP="00424346">
            <w:pPr>
              <w:ind w:left="90"/>
              <w:jc w:val="center"/>
              <w:rPr>
                <w:rFonts w:ascii="Arial" w:hAnsi="Arial" w:cs="Arial"/>
                <w:iCs/>
                <w:sz w:val="18"/>
                <w:szCs w:val="18"/>
                <w:lang w:val="es-ES"/>
              </w:rPr>
            </w:pPr>
            <w:r w:rsidRPr="009C11AD">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6BFB241C" w14:textId="394B05FD" w:rsidR="00424346" w:rsidRPr="009C11AD" w:rsidRDefault="00424346" w:rsidP="00424346">
            <w:pPr>
              <w:ind w:left="90"/>
              <w:jc w:val="center"/>
              <w:rPr>
                <w:rFonts w:ascii="Arial" w:hAnsi="Arial" w:cs="Arial"/>
                <w:iCs/>
                <w:sz w:val="18"/>
                <w:szCs w:val="18"/>
                <w:lang w:val="es-ES"/>
              </w:rPr>
            </w:pPr>
            <w:r w:rsidRPr="009C11AD">
              <w:rPr>
                <w:rFonts w:ascii="Arial" w:hAnsi="Arial" w:cs="Arial"/>
                <w:iCs/>
                <w:sz w:val="18"/>
                <w:szCs w:val="18"/>
                <w:lang w:val="es-ES"/>
              </w:rPr>
              <w:t>Ver Matriz de Medios de Verificación</w:t>
            </w:r>
          </w:p>
        </w:tc>
      </w:tr>
      <w:tr w:rsidR="004937A9" w:rsidRPr="00FB0018" w14:paraId="08E6E68D" w14:textId="77777777" w:rsidTr="007828D7">
        <w:trPr>
          <w:cantSplit/>
          <w:trHeight w:val="308"/>
        </w:trPr>
        <w:tc>
          <w:tcPr>
            <w:tcW w:w="12145"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F6B0D38" w14:textId="77777777" w:rsidR="004937A9" w:rsidRPr="009C11AD" w:rsidRDefault="004937A9" w:rsidP="004937A9">
            <w:pPr>
              <w:pStyle w:val="ListParagraph"/>
              <w:numPr>
                <w:ilvl w:val="0"/>
                <w:numId w:val="18"/>
              </w:numPr>
              <w:rPr>
                <w:rFonts w:ascii="Arial" w:hAnsi="Arial" w:cs="Arial"/>
                <w:iCs/>
                <w:sz w:val="18"/>
                <w:szCs w:val="18"/>
                <w:lang w:val="es-ES"/>
              </w:rPr>
            </w:pPr>
            <w:r w:rsidRPr="009C11AD">
              <w:rPr>
                <w:rFonts w:ascii="Arial" w:hAnsi="Arial" w:cs="Arial"/>
                <w:b/>
                <w:sz w:val="20"/>
                <w:lang w:val="es-ES"/>
              </w:rPr>
              <w:t>Desarrollo de nuevas instituciones e instrumentos para el financiamiento del desarrollo productivo</w:t>
            </w:r>
          </w:p>
        </w:tc>
      </w:tr>
      <w:tr w:rsidR="003703A0" w:rsidRPr="00FB0018" w14:paraId="5441C6B3" w14:textId="77777777" w:rsidTr="003703A0">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7A399DD" w14:textId="3E767A60" w:rsidR="003703A0" w:rsidRPr="00F8325E" w:rsidRDefault="003703A0" w:rsidP="003703A0">
            <w:pPr>
              <w:ind w:left="90"/>
              <w:rPr>
                <w:rFonts w:ascii="Arial" w:hAnsi="Arial" w:cs="Arial"/>
                <w:iCs/>
                <w:sz w:val="18"/>
                <w:szCs w:val="18"/>
                <w:lang w:val="es-ES"/>
              </w:rPr>
            </w:pPr>
            <w:r w:rsidRPr="00F8325E">
              <w:rPr>
                <w:rFonts w:ascii="Arial" w:hAnsi="Arial" w:cs="Arial"/>
                <w:iCs/>
                <w:sz w:val="18"/>
                <w:szCs w:val="18"/>
                <w:lang w:val="es-ES"/>
              </w:rPr>
              <w:t xml:space="preserve">La reglamentación que pone en funcionamiento el BANDEX publicada </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E611AC1" w14:textId="79CEFD71" w:rsidR="003703A0" w:rsidRPr="00F8325E" w:rsidRDefault="003703A0" w:rsidP="003703A0">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Resoluciones publicadas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E4C15B7" w14:textId="7AB9F275" w:rsidR="003703A0" w:rsidRPr="00F8325E" w:rsidRDefault="003703A0" w:rsidP="003703A0">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7E9B86B" w14:textId="247FDE97" w:rsidR="003703A0" w:rsidRPr="00F8325E" w:rsidRDefault="003703A0" w:rsidP="003703A0">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A9DEB19" w14:textId="6B4FCB65"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0465D987" w14:textId="6F3ADBAC"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4B99DDDF" w14:textId="400A4A99"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7C54976A" w14:textId="65DCA5D3"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3703A0" w:rsidRPr="00FB0018" w14:paraId="384DB643" w14:textId="77777777" w:rsidTr="003703A0">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A70B157" w14:textId="58AFE1B0" w:rsidR="003703A0" w:rsidRPr="00F8325E" w:rsidRDefault="003703A0" w:rsidP="003703A0">
            <w:pPr>
              <w:ind w:left="90"/>
              <w:rPr>
                <w:rFonts w:ascii="Arial" w:hAnsi="Arial" w:cs="Arial"/>
                <w:iCs/>
                <w:sz w:val="18"/>
                <w:szCs w:val="18"/>
                <w:lang w:val="es-ES"/>
              </w:rPr>
            </w:pPr>
            <w:r w:rsidRPr="00F8325E">
              <w:rPr>
                <w:rFonts w:ascii="Arial" w:hAnsi="Arial" w:cs="Arial"/>
                <w:iCs/>
                <w:sz w:val="18"/>
                <w:szCs w:val="18"/>
                <w:lang w:val="es-ES"/>
              </w:rPr>
              <w:t>El Proyecto de Ley de Mercado de Valores remitido al Congreso de la República</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6BA2261" w14:textId="34330F12" w:rsidR="003703A0" w:rsidRPr="00F8325E" w:rsidRDefault="003703A0" w:rsidP="003703A0">
            <w:pPr>
              <w:ind w:left="90"/>
              <w:jc w:val="center"/>
              <w:rPr>
                <w:rFonts w:ascii="Arial" w:eastAsia="Arial Unicode MS" w:hAnsi="Arial" w:cs="Arial"/>
                <w:sz w:val="18"/>
                <w:szCs w:val="18"/>
                <w:lang w:val="es-ES"/>
              </w:rPr>
            </w:pPr>
            <w:r w:rsidRPr="00F8325E">
              <w:rPr>
                <w:rFonts w:ascii="Arial" w:hAnsi="Arial" w:cs="Arial"/>
                <w:color w:val="000000"/>
                <w:sz w:val="18"/>
                <w:szCs w:val="18"/>
                <w:lang w:val="es-ES"/>
              </w:rPr>
              <w:t>Comunicaciones emitidas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DC5AEC5" w14:textId="1B2AB8AE" w:rsidR="003703A0" w:rsidRPr="00F8325E" w:rsidRDefault="003703A0" w:rsidP="003703A0">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3CE72A4" w14:textId="13BEDE08" w:rsidR="003703A0" w:rsidRPr="00F8325E" w:rsidRDefault="003703A0" w:rsidP="003703A0">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CB29378" w14:textId="0E530327"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69D05A67" w14:textId="21ACADBC"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79290C56" w14:textId="7891D278"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6210C475" w14:textId="0D44493F"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3703A0" w:rsidRPr="00FB0018" w14:paraId="15C86BF2" w14:textId="77777777" w:rsidTr="003703A0">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856088D" w14:textId="67B2FDD9" w:rsidR="003703A0" w:rsidRPr="00F8325E" w:rsidRDefault="003703A0" w:rsidP="003703A0">
            <w:pPr>
              <w:ind w:left="90"/>
              <w:rPr>
                <w:rFonts w:ascii="Arial" w:hAnsi="Arial" w:cs="Arial"/>
                <w:iCs/>
                <w:sz w:val="18"/>
                <w:szCs w:val="18"/>
                <w:lang w:val="es-ES"/>
              </w:rPr>
            </w:pPr>
            <w:r w:rsidRPr="00F8325E">
              <w:rPr>
                <w:rFonts w:ascii="Arial" w:hAnsi="Arial" w:cs="Arial"/>
                <w:iCs/>
                <w:sz w:val="18"/>
                <w:szCs w:val="18"/>
                <w:lang w:val="es-ES"/>
              </w:rPr>
              <w:t xml:space="preserve">La nueva Ley de Seguros </w:t>
            </w:r>
            <w:r w:rsidR="00386F16" w:rsidRPr="00F8325E">
              <w:rPr>
                <w:rFonts w:ascii="Arial" w:hAnsi="Arial" w:cs="Arial"/>
                <w:iCs/>
                <w:sz w:val="18"/>
                <w:szCs w:val="18"/>
                <w:lang w:val="es-ES"/>
              </w:rPr>
              <w:t>desarrollada</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4AB61B3" w14:textId="1CC74884" w:rsidR="003703A0" w:rsidRPr="00F8325E" w:rsidRDefault="003703A0" w:rsidP="003703A0">
            <w:pPr>
              <w:ind w:left="90"/>
              <w:jc w:val="center"/>
              <w:rPr>
                <w:rFonts w:ascii="Arial" w:eastAsia="Arial Unicode MS" w:hAnsi="Arial" w:cs="Arial"/>
                <w:sz w:val="18"/>
                <w:szCs w:val="18"/>
                <w:lang w:val="es-ES"/>
              </w:rPr>
            </w:pPr>
            <w:r w:rsidRPr="00F8325E">
              <w:rPr>
                <w:rFonts w:ascii="Arial" w:hAnsi="Arial" w:cs="Arial"/>
                <w:color w:val="000000"/>
                <w:sz w:val="18"/>
                <w:szCs w:val="18"/>
                <w:lang w:val="es-ES"/>
              </w:rPr>
              <w:t>Comunicaciones emitidas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DCFD7BD" w14:textId="566C62DA" w:rsidR="003703A0" w:rsidRPr="00F8325E" w:rsidRDefault="003703A0" w:rsidP="003703A0">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9941A9D" w14:textId="355D1A9F" w:rsidR="003703A0" w:rsidRPr="00F8325E" w:rsidRDefault="003703A0" w:rsidP="003703A0">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DF15103" w14:textId="717E87F8"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7DBD9B21" w14:textId="1E33203E"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6DF54649" w14:textId="2A68BAC6"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41CDF8A3" w14:textId="0ED20604"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3703A0" w:rsidRPr="00FB0018" w14:paraId="142D5692" w14:textId="77777777" w:rsidTr="003703A0">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96A4758" w14:textId="1D8C50EF" w:rsidR="003703A0" w:rsidRPr="00F8325E" w:rsidDel="00254124" w:rsidRDefault="003703A0" w:rsidP="003703A0">
            <w:pPr>
              <w:ind w:left="90"/>
              <w:rPr>
                <w:rFonts w:ascii="Arial" w:hAnsi="Arial" w:cs="Arial"/>
                <w:iCs/>
                <w:sz w:val="18"/>
                <w:szCs w:val="18"/>
                <w:lang w:val="es-ES"/>
              </w:rPr>
            </w:pPr>
            <w:r w:rsidRPr="00F8325E">
              <w:rPr>
                <w:rFonts w:ascii="Arial" w:hAnsi="Arial" w:cs="Arial"/>
                <w:iCs/>
                <w:sz w:val="18"/>
                <w:szCs w:val="18"/>
                <w:lang w:val="es-ES"/>
              </w:rPr>
              <w:t>El Proyecto de Ley de Asociaciones Público-Privadas remitido al Congreso de la República</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5EAAE53" w14:textId="3D604FDE" w:rsidR="003703A0" w:rsidRPr="00F8325E" w:rsidRDefault="003703A0" w:rsidP="003703A0">
            <w:pPr>
              <w:ind w:left="90"/>
              <w:jc w:val="center"/>
              <w:rPr>
                <w:rFonts w:ascii="Arial" w:eastAsia="Arial Unicode MS" w:hAnsi="Arial" w:cs="Arial"/>
                <w:sz w:val="18"/>
                <w:szCs w:val="18"/>
                <w:lang w:val="es-ES"/>
              </w:rPr>
            </w:pPr>
            <w:r w:rsidRPr="00F8325E">
              <w:rPr>
                <w:rFonts w:ascii="Arial" w:hAnsi="Arial" w:cs="Arial"/>
                <w:color w:val="000000"/>
                <w:sz w:val="18"/>
                <w:szCs w:val="18"/>
                <w:lang w:val="es-ES"/>
              </w:rPr>
              <w:t>Comunicaciones emitidas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2E95CC" w14:textId="04EFC6AC" w:rsidR="003703A0" w:rsidRPr="00F8325E" w:rsidRDefault="003703A0" w:rsidP="003703A0">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1357F50" w14:textId="12209F77" w:rsidR="003703A0" w:rsidRPr="00F8325E" w:rsidRDefault="003703A0" w:rsidP="003703A0">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05ED02A" w14:textId="71A29713"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3064C056" w14:textId="058AB190"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24337E5B" w14:textId="34CA85F4"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3C61EF7D" w14:textId="5881B4A9"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3703A0" w:rsidRPr="00FB0018" w14:paraId="42069EFF" w14:textId="77777777" w:rsidTr="003703A0">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E2FE15" w14:textId="2728CA0B" w:rsidR="003703A0" w:rsidRPr="00F8325E" w:rsidDel="00254124" w:rsidRDefault="003703A0" w:rsidP="003703A0">
            <w:pPr>
              <w:ind w:left="90"/>
              <w:rPr>
                <w:rFonts w:ascii="Arial" w:hAnsi="Arial" w:cs="Arial"/>
                <w:iCs/>
                <w:sz w:val="18"/>
                <w:szCs w:val="18"/>
                <w:lang w:val="es-ES"/>
              </w:rPr>
            </w:pPr>
            <w:r w:rsidRPr="00F8325E">
              <w:rPr>
                <w:rFonts w:ascii="Arial" w:hAnsi="Arial" w:cs="Arial"/>
                <w:iCs/>
                <w:sz w:val="18"/>
                <w:szCs w:val="18"/>
                <w:lang w:val="es-ES"/>
              </w:rPr>
              <w:t xml:space="preserve">El Proyecto de Ley de Factoraje y Facturas Negociables remitido </w:t>
            </w:r>
            <w:r w:rsidR="00B17E6E">
              <w:rPr>
                <w:rFonts w:ascii="Arial" w:hAnsi="Arial" w:cs="Arial"/>
                <w:iCs/>
                <w:sz w:val="18"/>
                <w:szCs w:val="18"/>
                <w:lang w:val="es-ES"/>
              </w:rPr>
              <w:t>al Poder Ejecutivo</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0BE504D" w14:textId="10312F7B" w:rsidR="003703A0" w:rsidRPr="00F8325E" w:rsidRDefault="003703A0" w:rsidP="003703A0">
            <w:pPr>
              <w:ind w:left="90"/>
              <w:jc w:val="center"/>
              <w:rPr>
                <w:rFonts w:ascii="Arial" w:eastAsia="Arial Unicode MS" w:hAnsi="Arial" w:cs="Arial"/>
                <w:sz w:val="18"/>
                <w:szCs w:val="18"/>
                <w:lang w:val="es-ES"/>
              </w:rPr>
            </w:pPr>
            <w:r w:rsidRPr="00F8325E">
              <w:rPr>
                <w:rFonts w:ascii="Arial" w:hAnsi="Arial" w:cs="Arial"/>
                <w:color w:val="000000"/>
                <w:sz w:val="18"/>
                <w:szCs w:val="18"/>
                <w:lang w:val="es-ES"/>
              </w:rPr>
              <w:t>Comunicaciones emitidas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01B5C4A" w14:textId="5F69CDE8" w:rsidR="003703A0" w:rsidRPr="00F8325E" w:rsidRDefault="003703A0" w:rsidP="003703A0">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4B02CD9" w14:textId="43CC95A0" w:rsidR="003703A0" w:rsidRPr="00F8325E" w:rsidRDefault="003703A0" w:rsidP="003703A0">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A73DD48" w14:textId="5D86D06C"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69FCE0C8" w14:textId="17F69D46"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25483964" w14:textId="6AFC3854"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75B52984" w14:textId="6909EDAB"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3703A0" w:rsidRPr="00FB0018" w14:paraId="47DDCFC2" w14:textId="77777777" w:rsidTr="00716A56">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660859" w14:textId="793618F2" w:rsidR="003703A0" w:rsidRPr="00F8325E" w:rsidRDefault="003703A0" w:rsidP="003703A0">
            <w:pPr>
              <w:ind w:left="90"/>
              <w:rPr>
                <w:rFonts w:ascii="Arial" w:hAnsi="Arial" w:cs="Arial"/>
                <w:iCs/>
                <w:sz w:val="18"/>
                <w:szCs w:val="18"/>
                <w:lang w:val="es-ES"/>
              </w:rPr>
            </w:pPr>
            <w:r w:rsidRPr="00F8325E">
              <w:rPr>
                <w:rFonts w:ascii="Arial" w:hAnsi="Arial" w:cs="Arial"/>
                <w:iCs/>
                <w:sz w:val="18"/>
                <w:szCs w:val="18"/>
                <w:lang w:val="es-ES"/>
              </w:rPr>
              <w:t xml:space="preserve">El Reglamento del Fondo de Contrapartida Financiera para el Desarrollo del Emprendimiento </w:t>
            </w:r>
            <w:r w:rsidR="00386F16" w:rsidRPr="00F8325E">
              <w:rPr>
                <w:rFonts w:ascii="Arial" w:hAnsi="Arial" w:cs="Arial"/>
                <w:iCs/>
                <w:sz w:val="18"/>
                <w:szCs w:val="18"/>
                <w:lang w:val="es-ES"/>
              </w:rPr>
              <w:t xml:space="preserve">(Fondo CONFIE) </w:t>
            </w:r>
            <w:r w:rsidRPr="00F8325E">
              <w:rPr>
                <w:rFonts w:ascii="Arial" w:hAnsi="Arial" w:cs="Arial"/>
                <w:iCs/>
                <w:sz w:val="18"/>
                <w:szCs w:val="18"/>
                <w:lang w:val="es-ES"/>
              </w:rPr>
              <w:t>aprobado</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92A6322" w14:textId="1062F02E" w:rsidR="003703A0" w:rsidRPr="00F8325E" w:rsidRDefault="003703A0" w:rsidP="003703A0">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Resoluciones publicadas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A2A165F" w14:textId="4B6F3E4F" w:rsidR="003703A0" w:rsidRPr="00F8325E" w:rsidRDefault="003703A0" w:rsidP="003703A0">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BA920A3" w14:textId="2C0B0CA0" w:rsidR="003703A0" w:rsidRPr="00F8325E" w:rsidRDefault="003703A0" w:rsidP="003703A0">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2CCC757" w14:textId="1C538C19"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3508575B" w14:textId="4C3266FC"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1C0C168D" w14:textId="44A5AB76"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5255FD28" w14:textId="22AFA682" w:rsidR="003703A0" w:rsidRPr="00F8325E" w:rsidRDefault="003703A0" w:rsidP="003703A0">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4937A9" w:rsidRPr="00FB0018" w14:paraId="2715AA10" w14:textId="77777777" w:rsidTr="007828D7">
        <w:trPr>
          <w:cantSplit/>
          <w:trHeight w:val="308"/>
        </w:trPr>
        <w:tc>
          <w:tcPr>
            <w:tcW w:w="12145"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E1D784" w14:textId="4AFB8E52" w:rsidR="004937A9" w:rsidRPr="00F8325E" w:rsidRDefault="004937A9" w:rsidP="004937A9">
            <w:pPr>
              <w:pStyle w:val="ListParagraph"/>
              <w:numPr>
                <w:ilvl w:val="0"/>
                <w:numId w:val="18"/>
              </w:numPr>
              <w:rPr>
                <w:rFonts w:ascii="Arial" w:hAnsi="Arial" w:cs="Arial"/>
                <w:iCs/>
                <w:sz w:val="18"/>
                <w:szCs w:val="18"/>
                <w:lang w:val="es-ES"/>
              </w:rPr>
            </w:pPr>
            <w:r w:rsidRPr="00F8325E">
              <w:rPr>
                <w:rFonts w:ascii="Arial" w:hAnsi="Arial" w:cs="Arial"/>
                <w:b/>
                <w:sz w:val="20"/>
                <w:lang w:val="es-ES"/>
              </w:rPr>
              <w:lastRenderedPageBreak/>
              <w:t>Mejoras en la credibilidad y seguridad de los contratos y las transacciones financieras</w:t>
            </w:r>
          </w:p>
        </w:tc>
      </w:tr>
      <w:tr w:rsidR="00716A56" w:rsidRPr="00FB0018" w14:paraId="5C6FCEA1" w14:textId="77777777" w:rsidTr="00716A56">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28AED6" w14:textId="642C391B" w:rsidR="00716A56" w:rsidRPr="00F8325E" w:rsidRDefault="00716A56" w:rsidP="00716A56">
            <w:pPr>
              <w:ind w:left="90"/>
              <w:rPr>
                <w:rFonts w:ascii="Arial" w:hAnsi="Arial" w:cs="Arial"/>
                <w:iCs/>
                <w:sz w:val="18"/>
                <w:szCs w:val="18"/>
                <w:lang w:val="es-ES_tradnl"/>
              </w:rPr>
            </w:pPr>
            <w:r w:rsidRPr="00F8325E">
              <w:rPr>
                <w:rFonts w:ascii="Arial" w:hAnsi="Arial" w:cs="Arial"/>
                <w:iCs/>
                <w:sz w:val="18"/>
                <w:szCs w:val="18"/>
                <w:lang w:val="es-ES_tradnl"/>
              </w:rPr>
              <w:t>La Ley de Reestructuración y Liquidación de Empresas y Personas Físicas Comerciales promulgada</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C8BC278" w14:textId="39A8F019" w:rsidR="00716A56" w:rsidRPr="00F8325E" w:rsidRDefault="00716A56" w:rsidP="00716A56">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Normas publicadas***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8B05487" w14:textId="084FDD8E" w:rsidR="00716A56" w:rsidRPr="00F8325E" w:rsidRDefault="00716A56" w:rsidP="00716A56">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FA79E33" w14:textId="76DE43FD" w:rsidR="00716A56" w:rsidRPr="00F8325E" w:rsidRDefault="00716A56" w:rsidP="00716A56">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4D28395" w14:textId="72519DC8"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3B0EAAD2" w14:textId="401EFC8A"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3CBBFCE7" w14:textId="7FCB0FC6"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5C6CFE97" w14:textId="2C29105F"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716A56" w:rsidRPr="00FB0018" w14:paraId="283C4ED6" w14:textId="77777777" w:rsidTr="00716A56">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56F6C74" w14:textId="6D3A4B03" w:rsidR="00716A56" w:rsidRPr="00F8325E" w:rsidRDefault="00716A56" w:rsidP="00716A56">
            <w:pPr>
              <w:ind w:left="90"/>
              <w:rPr>
                <w:rFonts w:ascii="Arial" w:hAnsi="Arial" w:cs="Arial"/>
                <w:iCs/>
                <w:sz w:val="18"/>
                <w:szCs w:val="18"/>
                <w:lang w:val="es-ES_tradnl"/>
              </w:rPr>
            </w:pPr>
            <w:r w:rsidRPr="00F8325E">
              <w:rPr>
                <w:rFonts w:ascii="Arial" w:hAnsi="Arial" w:cs="Arial"/>
                <w:iCs/>
                <w:sz w:val="18"/>
                <w:szCs w:val="18"/>
                <w:lang w:val="es-ES_tradnl"/>
              </w:rPr>
              <w:t>Reglamento de Aplicación de la Ley</w:t>
            </w:r>
            <w:r w:rsidR="00386F16" w:rsidRPr="00F8325E">
              <w:rPr>
                <w:rFonts w:ascii="Arial" w:hAnsi="Arial" w:cs="Arial"/>
                <w:iCs/>
                <w:sz w:val="18"/>
                <w:szCs w:val="18"/>
                <w:lang w:val="es-ES_tradnl"/>
              </w:rPr>
              <w:t xml:space="preserve"> de Reestructuración y Liquidación de Empresas y Personas Físicas Comerciales</w:t>
            </w:r>
            <w:r w:rsidRPr="00F8325E">
              <w:rPr>
                <w:rFonts w:ascii="Arial" w:hAnsi="Arial" w:cs="Arial"/>
                <w:iCs/>
                <w:sz w:val="18"/>
                <w:szCs w:val="18"/>
                <w:lang w:val="es-ES_tradnl"/>
              </w:rPr>
              <w:t xml:space="preserve"> promulgado</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8E63AE0" w14:textId="189A398A" w:rsidR="00716A56" w:rsidRPr="00F8325E" w:rsidRDefault="00716A56" w:rsidP="00716A56">
            <w:pPr>
              <w:ind w:left="90"/>
              <w:jc w:val="center"/>
              <w:rPr>
                <w:rFonts w:ascii="Arial" w:eastAsia="Arial Unicode MS" w:hAnsi="Arial" w:cs="Arial"/>
                <w:sz w:val="18"/>
                <w:szCs w:val="18"/>
                <w:lang w:val="es-ES"/>
              </w:rPr>
            </w:pPr>
            <w:r w:rsidRPr="00F8325E">
              <w:rPr>
                <w:rFonts w:ascii="Arial" w:hAnsi="Arial" w:cs="Arial"/>
                <w:color w:val="000000"/>
                <w:sz w:val="18"/>
                <w:szCs w:val="18"/>
                <w:lang w:val="es-ES"/>
              </w:rPr>
              <w:t>Comunicaciones emitidas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36D4B64" w14:textId="076BB228" w:rsidR="00716A56" w:rsidRPr="00F8325E" w:rsidRDefault="00716A56" w:rsidP="00716A56">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2F1EEA8" w14:textId="664E5BD9" w:rsidR="00716A56" w:rsidRPr="00F8325E" w:rsidRDefault="00716A56" w:rsidP="00716A56">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293E9E6" w14:textId="4B804C2B"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4F80D700" w14:textId="13F6F1A7"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1CC4E88E" w14:textId="03A159F4"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665D66C4" w14:textId="6004A7A7"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716A56" w:rsidRPr="00FB0018" w14:paraId="53652621" w14:textId="77777777" w:rsidTr="00716A56">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856E648" w14:textId="58C15814" w:rsidR="00716A56" w:rsidRPr="00F8325E" w:rsidRDefault="00716A56" w:rsidP="00716A56">
            <w:pPr>
              <w:ind w:left="90"/>
              <w:rPr>
                <w:rFonts w:ascii="Arial" w:hAnsi="Arial" w:cs="Arial"/>
                <w:iCs/>
                <w:sz w:val="18"/>
                <w:szCs w:val="18"/>
                <w:lang w:val="es-ES_tradnl"/>
              </w:rPr>
            </w:pPr>
            <w:r w:rsidRPr="00F8325E">
              <w:rPr>
                <w:rFonts w:ascii="Arial" w:hAnsi="Arial" w:cs="Arial"/>
                <w:iCs/>
                <w:sz w:val="18"/>
                <w:szCs w:val="18"/>
                <w:lang w:val="es-ES_tradnl"/>
              </w:rPr>
              <w:t xml:space="preserve">El Proyecto de Ley de Garantías Mobiliarias remitido </w:t>
            </w:r>
            <w:r w:rsidR="00386F16" w:rsidRPr="00F8325E">
              <w:rPr>
                <w:rFonts w:ascii="Arial" w:hAnsi="Arial" w:cs="Arial"/>
                <w:iCs/>
                <w:sz w:val="18"/>
                <w:szCs w:val="18"/>
                <w:lang w:val="es-ES_tradnl"/>
              </w:rPr>
              <w:t>al Congreso</w:t>
            </w:r>
            <w:r w:rsidRPr="00F8325E">
              <w:rPr>
                <w:rFonts w:ascii="Arial" w:hAnsi="Arial" w:cs="Arial"/>
                <w:iCs/>
                <w:sz w:val="18"/>
                <w:szCs w:val="18"/>
                <w:lang w:val="es-ES_tradnl"/>
              </w:rPr>
              <w:t xml:space="preserve"> de la República </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30F54CC" w14:textId="221D8A95" w:rsidR="00716A56" w:rsidRPr="00F8325E" w:rsidRDefault="00716A56" w:rsidP="00716A56">
            <w:pPr>
              <w:ind w:left="90"/>
              <w:jc w:val="center"/>
              <w:rPr>
                <w:rFonts w:ascii="Arial" w:eastAsia="Arial Unicode MS" w:hAnsi="Arial" w:cs="Arial"/>
                <w:sz w:val="18"/>
                <w:szCs w:val="18"/>
                <w:lang w:val="es-ES"/>
              </w:rPr>
            </w:pPr>
            <w:r w:rsidRPr="00F8325E">
              <w:rPr>
                <w:rFonts w:ascii="Arial" w:hAnsi="Arial" w:cs="Arial"/>
                <w:color w:val="000000"/>
                <w:sz w:val="18"/>
                <w:szCs w:val="18"/>
                <w:lang w:val="es-ES"/>
              </w:rPr>
              <w:t>Comunicaciones emitidas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E34B8A6" w14:textId="41C5AC81" w:rsidR="00716A56" w:rsidRPr="00F8325E" w:rsidRDefault="00716A56" w:rsidP="00716A56">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79CAE65" w14:textId="033A2A39" w:rsidR="00716A56" w:rsidRPr="00F8325E" w:rsidRDefault="00716A56" w:rsidP="00716A56">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87A2A09" w14:textId="665397C7"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01AB975B" w14:textId="2FF288A2"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2EDA29BE" w14:textId="06707271"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60DB2D49" w14:textId="22E30662"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716A56" w:rsidRPr="00FB0018" w14:paraId="15D3657E" w14:textId="77777777" w:rsidTr="00716A56">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F72F455" w14:textId="15AD1298" w:rsidR="00716A56" w:rsidRPr="00F8325E" w:rsidDel="00AD7009" w:rsidRDefault="00716A56" w:rsidP="00716A56">
            <w:pPr>
              <w:ind w:left="90"/>
              <w:rPr>
                <w:rFonts w:ascii="Arial" w:hAnsi="Arial" w:cs="Arial"/>
                <w:iCs/>
                <w:sz w:val="18"/>
                <w:szCs w:val="18"/>
                <w:lang w:val="es-ES_tradnl"/>
              </w:rPr>
            </w:pPr>
            <w:r w:rsidRPr="00F8325E">
              <w:rPr>
                <w:rFonts w:ascii="Arial" w:hAnsi="Arial" w:cs="Arial"/>
                <w:iCs/>
                <w:sz w:val="18"/>
                <w:szCs w:val="18"/>
                <w:lang w:val="es-ES_tradnl"/>
              </w:rPr>
              <w:t xml:space="preserve">La Ley Contra el Lavado de Activos y el Financiamiento del Terrorismo promulgada </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C0EEBA8" w14:textId="653D2F0A" w:rsidR="00716A56" w:rsidRPr="00F8325E" w:rsidRDefault="00716A56" w:rsidP="00716A56">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Normas publicadas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3733E29" w14:textId="1B663EC0" w:rsidR="00716A56" w:rsidRPr="00F8325E" w:rsidRDefault="00716A56" w:rsidP="00716A56">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7247239" w14:textId="038422D7" w:rsidR="00716A56" w:rsidRPr="00F8325E" w:rsidRDefault="00716A56" w:rsidP="00716A56">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337D73" w14:textId="5299BD86"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5460A235" w14:textId="6F08ADB2"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1A3BA7A5" w14:textId="3AFC74B5"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7C3EF1E9" w14:textId="02162517" w:rsidR="00716A56" w:rsidRPr="00F8325E" w:rsidRDefault="00716A56" w:rsidP="00716A56">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4937A9" w:rsidRPr="00FB0018" w14:paraId="19298A11" w14:textId="77777777" w:rsidTr="007828D7">
        <w:trPr>
          <w:cantSplit/>
          <w:trHeight w:val="252"/>
        </w:trPr>
        <w:tc>
          <w:tcPr>
            <w:tcW w:w="12145"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A74AD4E" w14:textId="77777777" w:rsidR="004937A9" w:rsidRPr="00F8325E" w:rsidRDefault="004937A9" w:rsidP="004937A9">
            <w:pPr>
              <w:rPr>
                <w:rFonts w:ascii="Arial" w:hAnsi="Arial" w:cs="Arial"/>
                <w:b/>
                <w:i/>
                <w:iCs/>
                <w:sz w:val="18"/>
                <w:szCs w:val="18"/>
                <w:lang w:val="es-ES_tradnl"/>
              </w:rPr>
            </w:pPr>
            <w:r w:rsidRPr="00F8325E">
              <w:rPr>
                <w:rFonts w:ascii="Arial" w:hAnsi="Arial" w:cs="Arial"/>
                <w:b/>
                <w:sz w:val="20"/>
                <w:lang w:val="es-ES"/>
              </w:rPr>
              <w:t>Componente III. Mejora del clima de negocios e innovación para el desarrollo productivo</w:t>
            </w:r>
          </w:p>
        </w:tc>
      </w:tr>
      <w:tr w:rsidR="004937A9" w:rsidRPr="00FB0018" w14:paraId="15DF5177" w14:textId="77777777" w:rsidTr="007828D7">
        <w:trPr>
          <w:cantSplit/>
          <w:trHeight w:val="252"/>
        </w:trPr>
        <w:tc>
          <w:tcPr>
            <w:tcW w:w="12145"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9A263E6" w14:textId="7181683D" w:rsidR="004937A9" w:rsidRPr="00F8325E" w:rsidRDefault="004937A9" w:rsidP="004937A9">
            <w:pPr>
              <w:pStyle w:val="ListParagraph"/>
              <w:numPr>
                <w:ilvl w:val="0"/>
                <w:numId w:val="19"/>
              </w:numPr>
              <w:ind w:left="1440"/>
              <w:rPr>
                <w:rFonts w:ascii="Arial" w:hAnsi="Arial" w:cs="Arial"/>
                <w:b/>
                <w:i/>
                <w:iCs/>
                <w:sz w:val="18"/>
                <w:szCs w:val="18"/>
                <w:lang w:val="es-ES_tradnl"/>
              </w:rPr>
            </w:pPr>
            <w:r w:rsidRPr="00F8325E">
              <w:rPr>
                <w:rFonts w:ascii="Arial" w:hAnsi="Arial" w:cs="Arial"/>
                <w:b/>
                <w:sz w:val="20"/>
                <w:lang w:val="es-ES"/>
              </w:rPr>
              <w:t>Mejora y simplificación de procesos administrativos</w:t>
            </w:r>
          </w:p>
        </w:tc>
      </w:tr>
      <w:tr w:rsidR="00460E53" w:rsidRPr="00FB0018" w14:paraId="203789CA" w14:textId="77777777" w:rsidTr="00460E53">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849012F" w14:textId="0E8ADCD6" w:rsidR="00460E53" w:rsidRPr="00F8325E" w:rsidRDefault="00460E53" w:rsidP="00460E53">
            <w:pPr>
              <w:ind w:left="90"/>
              <w:rPr>
                <w:rFonts w:ascii="Arial" w:hAnsi="Arial" w:cs="Arial"/>
                <w:iCs/>
                <w:sz w:val="18"/>
                <w:szCs w:val="18"/>
                <w:lang w:val="es-ES"/>
              </w:rPr>
            </w:pPr>
            <w:r w:rsidRPr="00F8325E">
              <w:rPr>
                <w:rFonts w:ascii="Arial" w:hAnsi="Arial" w:cs="Arial"/>
                <w:iCs/>
                <w:sz w:val="18"/>
                <w:szCs w:val="18"/>
                <w:lang w:val="es-ES"/>
              </w:rPr>
              <w:t>Simplificación de procesos implantada en los ámbitos de Obtención de Permisos de construcción, Pago de impuestos, Comercio transfronterizo, y Apertura y registro de empresas</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3BF4151" w14:textId="5B116D1A" w:rsidR="00460E53" w:rsidRPr="009C11AD" w:rsidDel="00777D1A" w:rsidRDefault="00460E53" w:rsidP="00460E53">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Informes presentados****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B3980B7" w14:textId="5A836C82" w:rsidR="00460E53" w:rsidRPr="009C11AD" w:rsidRDefault="00460E53" w:rsidP="00460E53">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80BC079" w14:textId="0DC215C8" w:rsidR="00460E53" w:rsidRPr="009C11AD" w:rsidRDefault="00460E53" w:rsidP="00460E53">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CF260AC" w14:textId="2AF9B731"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29738B0A" w14:textId="1E3C2AEB"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50A9CF7B" w14:textId="05473B76"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55E3D38C" w14:textId="18C0D94A"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Ver Matriz de Medios de Verificación</w:t>
            </w:r>
          </w:p>
        </w:tc>
      </w:tr>
      <w:tr w:rsidR="00460E53" w:rsidRPr="00FB0018" w14:paraId="725E37A7" w14:textId="77777777" w:rsidTr="00460E53">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8746F0" w14:textId="73E18AE2" w:rsidR="00460E53" w:rsidRPr="00F8325E" w:rsidRDefault="00460E53" w:rsidP="00460E53">
            <w:pPr>
              <w:ind w:left="90"/>
              <w:rPr>
                <w:rFonts w:ascii="Arial" w:hAnsi="Arial" w:cs="Arial"/>
                <w:iCs/>
                <w:sz w:val="18"/>
                <w:szCs w:val="18"/>
                <w:lang w:val="es-ES"/>
              </w:rPr>
            </w:pPr>
            <w:r w:rsidRPr="00F8325E">
              <w:rPr>
                <w:rFonts w:ascii="Arial" w:hAnsi="Arial" w:cs="Arial"/>
                <w:iCs/>
                <w:sz w:val="18"/>
                <w:szCs w:val="18"/>
                <w:lang w:val="es-ES"/>
              </w:rPr>
              <w:t>El Proyecto de modificación de la Ley General de Sociedades Comerciales y Empresas Individuales de Responsabilidad Limitada remitido al Congreso de la República</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07121A9" w14:textId="057C3F1E" w:rsidR="00460E53" w:rsidRPr="009C11AD" w:rsidRDefault="00460E53" w:rsidP="00460E53">
            <w:pPr>
              <w:ind w:left="90"/>
              <w:jc w:val="center"/>
              <w:rPr>
                <w:rFonts w:ascii="Arial" w:eastAsia="Arial Unicode MS" w:hAnsi="Arial" w:cs="Arial"/>
                <w:sz w:val="18"/>
                <w:szCs w:val="18"/>
                <w:lang w:val="es-ES"/>
              </w:rPr>
            </w:pPr>
            <w:r w:rsidRPr="009C11AD">
              <w:rPr>
                <w:rFonts w:ascii="Arial" w:hAnsi="Arial" w:cs="Arial"/>
                <w:color w:val="000000"/>
                <w:sz w:val="18"/>
                <w:szCs w:val="18"/>
                <w:lang w:val="es-ES"/>
              </w:rPr>
              <w:t>Comunicaciones emitidas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F2521B1" w14:textId="3E73F248" w:rsidR="00460E53" w:rsidRPr="009C11AD" w:rsidRDefault="00460E53" w:rsidP="00460E53">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E8A6036" w14:textId="3196BB61" w:rsidR="00460E53" w:rsidRPr="009C11AD" w:rsidRDefault="00460E53" w:rsidP="00460E53">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27F5AD" w14:textId="3F92CCA8"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5A08BFBE" w14:textId="7DC217A1"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1CB0CA52" w14:textId="1A116A16"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5D99DA72" w14:textId="291F855E"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Ver Matriz de Medios de Verificación</w:t>
            </w:r>
          </w:p>
        </w:tc>
      </w:tr>
      <w:tr w:rsidR="00460E53" w:rsidRPr="00FB0018" w14:paraId="64469CBD" w14:textId="77777777" w:rsidTr="00460E53">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ABAD80" w14:textId="0C5CE6D6" w:rsidR="00460E53" w:rsidRPr="00F8325E" w:rsidRDefault="00256695" w:rsidP="00460E53">
            <w:pPr>
              <w:ind w:left="90"/>
              <w:rPr>
                <w:rFonts w:ascii="Arial" w:hAnsi="Arial" w:cs="Arial"/>
                <w:iCs/>
                <w:sz w:val="18"/>
                <w:szCs w:val="18"/>
                <w:lang w:val="es-ES"/>
              </w:rPr>
            </w:pPr>
            <w:r w:rsidRPr="00F8325E">
              <w:rPr>
                <w:rFonts w:ascii="Arial" w:hAnsi="Arial" w:cs="Arial"/>
                <w:iCs/>
                <w:sz w:val="18"/>
                <w:szCs w:val="18"/>
                <w:lang w:val="es-ES"/>
              </w:rPr>
              <w:t>Acuerdo de Facilitación de Comercio de la Organización Mundial de Comercio (OMC) ratificado por el Congreso</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1DB4A83" w14:textId="631064F9" w:rsidR="00460E53" w:rsidRPr="009C11AD" w:rsidRDefault="00256695" w:rsidP="00460E53">
            <w:pPr>
              <w:ind w:left="90"/>
              <w:jc w:val="center"/>
              <w:rPr>
                <w:rFonts w:ascii="Arial" w:eastAsia="Arial Unicode MS" w:hAnsi="Arial" w:cs="Arial"/>
                <w:sz w:val="18"/>
                <w:szCs w:val="18"/>
                <w:lang w:val="es-ES"/>
              </w:rPr>
            </w:pPr>
            <w:r>
              <w:rPr>
                <w:rFonts w:ascii="Arial" w:eastAsia="Arial Unicode MS" w:hAnsi="Arial" w:cs="Arial"/>
                <w:sz w:val="18"/>
                <w:szCs w:val="18"/>
                <w:lang w:val="es-ES"/>
              </w:rPr>
              <w:t>Resoluciones publicadas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4C6629A" w14:textId="59B0BFC9" w:rsidR="00460E53" w:rsidRPr="009C11AD" w:rsidRDefault="00460E53" w:rsidP="00460E53">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9C16DB6" w14:textId="38FC4E68" w:rsidR="00460E53" w:rsidRPr="009C11AD" w:rsidRDefault="00460E53" w:rsidP="00460E53">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3C0B12" w14:textId="63D008DA"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11818E9A" w14:textId="3EF0883C"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3248745A" w14:textId="2CA734FF"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4C9AA8B2" w14:textId="25A8F441"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Ver Matriz de Medios de Verificación</w:t>
            </w:r>
          </w:p>
        </w:tc>
      </w:tr>
      <w:tr w:rsidR="00460E53" w:rsidRPr="00FB0018" w14:paraId="6CCC9E35" w14:textId="77777777" w:rsidTr="00460E53">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C25CBF" w14:textId="529DB8FC" w:rsidR="00460E53" w:rsidRPr="00F8325E" w:rsidRDefault="00460E53" w:rsidP="00460E53">
            <w:pPr>
              <w:ind w:left="90"/>
              <w:rPr>
                <w:rFonts w:ascii="Arial" w:hAnsi="Arial" w:cs="Arial"/>
                <w:iCs/>
                <w:sz w:val="18"/>
                <w:szCs w:val="18"/>
                <w:lang w:val="es-ES"/>
              </w:rPr>
            </w:pPr>
            <w:r w:rsidRPr="00F8325E">
              <w:rPr>
                <w:rFonts w:ascii="Arial" w:hAnsi="Arial" w:cs="Arial"/>
                <w:iCs/>
                <w:sz w:val="18"/>
                <w:szCs w:val="18"/>
                <w:lang w:val="es-ES"/>
              </w:rPr>
              <w:t>Proyecto de Ley de Aduanas remitido al Congreso Nacional</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F4123A7" w14:textId="74448779" w:rsidR="00460E53" w:rsidRPr="009C11AD" w:rsidRDefault="00460E53" w:rsidP="00460E53">
            <w:pPr>
              <w:ind w:left="90"/>
              <w:jc w:val="center"/>
              <w:rPr>
                <w:rFonts w:ascii="Arial" w:eastAsia="Arial Unicode MS" w:hAnsi="Arial" w:cs="Arial"/>
                <w:sz w:val="18"/>
                <w:szCs w:val="18"/>
                <w:lang w:val="es-ES"/>
              </w:rPr>
            </w:pPr>
            <w:r w:rsidRPr="009C11AD">
              <w:rPr>
                <w:rFonts w:ascii="Arial" w:hAnsi="Arial" w:cs="Arial"/>
                <w:color w:val="000000"/>
                <w:sz w:val="18"/>
                <w:szCs w:val="18"/>
                <w:lang w:val="es-ES"/>
              </w:rPr>
              <w:t>Comunicaciones emitidas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10178DD" w14:textId="20526464" w:rsidR="00460E53" w:rsidRPr="009C11AD" w:rsidRDefault="00460E53" w:rsidP="00460E53">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0867CCB" w14:textId="222D54FE" w:rsidR="00460E53" w:rsidRPr="009C11AD" w:rsidRDefault="00460E53" w:rsidP="00460E53">
            <w:pPr>
              <w:ind w:left="90"/>
              <w:jc w:val="center"/>
              <w:rPr>
                <w:rFonts w:ascii="Arial" w:eastAsia="Arial Unicode MS" w:hAnsi="Arial" w:cs="Arial"/>
                <w:sz w:val="18"/>
                <w:szCs w:val="18"/>
                <w:lang w:val="es-ES"/>
              </w:rPr>
            </w:pPr>
            <w:r w:rsidRPr="009C11AD">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FF63DEC" w14:textId="01FE7632"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04B26DB1" w14:textId="1A09193C"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4C26C271" w14:textId="6A19C7B2"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526E4EAA" w14:textId="7A0EF1A5" w:rsidR="00460E53" w:rsidRPr="009C11AD" w:rsidRDefault="00460E53" w:rsidP="00460E53">
            <w:pPr>
              <w:ind w:left="90"/>
              <w:jc w:val="center"/>
              <w:rPr>
                <w:rFonts w:ascii="Arial" w:hAnsi="Arial" w:cs="Arial"/>
                <w:iCs/>
                <w:sz w:val="18"/>
                <w:szCs w:val="18"/>
                <w:lang w:val="es-ES"/>
              </w:rPr>
            </w:pPr>
            <w:r w:rsidRPr="009C11AD">
              <w:rPr>
                <w:rFonts w:ascii="Arial" w:hAnsi="Arial" w:cs="Arial"/>
                <w:iCs/>
                <w:sz w:val="18"/>
                <w:szCs w:val="18"/>
                <w:lang w:val="es-ES"/>
              </w:rPr>
              <w:t>Ver Matriz de Medios de Verificación</w:t>
            </w:r>
          </w:p>
        </w:tc>
      </w:tr>
      <w:tr w:rsidR="004937A9" w:rsidRPr="009C11AD" w14:paraId="0106534C" w14:textId="77777777" w:rsidTr="007828D7">
        <w:trPr>
          <w:cantSplit/>
          <w:trHeight w:val="308"/>
        </w:trPr>
        <w:tc>
          <w:tcPr>
            <w:tcW w:w="12145"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38A059E" w14:textId="77777777" w:rsidR="004937A9" w:rsidRPr="00F8325E" w:rsidRDefault="004937A9" w:rsidP="004937A9">
            <w:pPr>
              <w:pStyle w:val="ListParagraph"/>
              <w:numPr>
                <w:ilvl w:val="0"/>
                <w:numId w:val="19"/>
              </w:numPr>
              <w:ind w:left="1440"/>
              <w:rPr>
                <w:rFonts w:ascii="Arial" w:hAnsi="Arial" w:cs="Arial"/>
                <w:b/>
                <w:iCs/>
                <w:sz w:val="18"/>
                <w:szCs w:val="18"/>
                <w:lang w:val="es-ES"/>
              </w:rPr>
            </w:pPr>
            <w:r w:rsidRPr="00F8325E">
              <w:rPr>
                <w:rFonts w:ascii="Arial" w:hAnsi="Arial" w:cs="Arial"/>
                <w:b/>
                <w:sz w:val="20"/>
                <w:lang w:val="es-ES"/>
              </w:rPr>
              <w:t>Fortalecimiento de la competencia</w:t>
            </w:r>
            <w:r w:rsidRPr="00F8325E">
              <w:rPr>
                <w:rFonts w:ascii="Arial" w:hAnsi="Arial" w:cs="Arial"/>
                <w:b/>
                <w:iCs/>
                <w:sz w:val="18"/>
                <w:szCs w:val="18"/>
                <w:lang w:val="es-ES"/>
              </w:rPr>
              <w:t xml:space="preserve"> </w:t>
            </w:r>
          </w:p>
        </w:tc>
      </w:tr>
      <w:tr w:rsidR="00256DAA" w:rsidRPr="00FB0018" w14:paraId="6792B024" w14:textId="77777777" w:rsidTr="00256DAA">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AB6365D" w14:textId="3099831C" w:rsidR="00256DAA" w:rsidRPr="00F8325E" w:rsidRDefault="00256DAA" w:rsidP="00256DAA">
            <w:pPr>
              <w:ind w:left="90"/>
              <w:rPr>
                <w:rFonts w:ascii="Arial" w:hAnsi="Arial" w:cs="Arial"/>
                <w:iCs/>
                <w:sz w:val="18"/>
                <w:szCs w:val="18"/>
                <w:lang w:val="es-ES"/>
              </w:rPr>
            </w:pPr>
            <w:r w:rsidRPr="00F8325E">
              <w:rPr>
                <w:rFonts w:ascii="Arial" w:hAnsi="Arial" w:cs="Arial"/>
                <w:iCs/>
                <w:sz w:val="18"/>
                <w:szCs w:val="18"/>
                <w:lang w:val="es-ES"/>
              </w:rPr>
              <w:t xml:space="preserve">Normas de promoción y defensa de la competencia en los principales sectores económicos del país desarrolladas  </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CD6FAE0" w14:textId="69D98DB1" w:rsidR="00256DAA" w:rsidRPr="00F8325E" w:rsidRDefault="00256DAA" w:rsidP="00256DAA">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Comunicaciones emitidas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E63296F" w14:textId="3998C59A" w:rsidR="00256DAA" w:rsidRPr="00F8325E" w:rsidRDefault="00256DAA" w:rsidP="00256DAA">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D395ACC" w14:textId="2213EF60" w:rsidR="00256DAA" w:rsidRPr="00F8325E" w:rsidRDefault="00256DAA" w:rsidP="00256DAA">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80F5558" w14:textId="45C1972D" w:rsidR="00256DAA" w:rsidRPr="00F8325E" w:rsidRDefault="00256DAA" w:rsidP="00256DAA">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0F49DBFA" w14:textId="2ED162B4" w:rsidR="00256DAA" w:rsidRPr="00F8325E" w:rsidRDefault="00256DAA" w:rsidP="00256DAA">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1F88B27B" w14:textId="31C46690" w:rsidR="00256DAA" w:rsidRPr="00F8325E" w:rsidRDefault="00256DAA" w:rsidP="00256DAA">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0C5D04ED" w14:textId="569F6D9D" w:rsidR="00256DAA" w:rsidRPr="00F8325E" w:rsidRDefault="00256DAA" w:rsidP="00256DAA">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256DAA" w:rsidRPr="00FB0018" w14:paraId="0D6A58D6" w14:textId="77777777" w:rsidTr="00256DAA">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17C5030" w14:textId="1F695883" w:rsidR="00256DAA" w:rsidRPr="00F8325E" w:rsidRDefault="00256DAA" w:rsidP="00256DAA">
            <w:pPr>
              <w:ind w:left="90"/>
              <w:rPr>
                <w:rFonts w:ascii="Arial" w:hAnsi="Arial" w:cs="Arial"/>
                <w:iCs/>
                <w:sz w:val="18"/>
                <w:szCs w:val="18"/>
                <w:lang w:val="es-ES"/>
              </w:rPr>
            </w:pPr>
            <w:r w:rsidRPr="00F8325E">
              <w:rPr>
                <w:rFonts w:ascii="Arial" w:hAnsi="Arial" w:cs="Arial"/>
                <w:iCs/>
                <w:sz w:val="18"/>
                <w:szCs w:val="18"/>
                <w:lang w:val="es-ES_tradnl"/>
              </w:rPr>
              <w:t>Estudios de diagnóstico legal y económico sobre el levantamiento de barreras legales, reglamentarios y/o de mercado que afectan el estado de la competencia en sectores estratégicos del país elaborado</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96D89D8" w14:textId="48E71800" w:rsidR="00256DAA" w:rsidRPr="00F8325E" w:rsidRDefault="00256DAA" w:rsidP="00256DAA">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Estudios presentados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A4DE3B8" w14:textId="17679E02" w:rsidR="00256DAA" w:rsidRPr="00F8325E" w:rsidRDefault="00256DAA" w:rsidP="00256DAA">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925ED8A" w14:textId="632C1A7A" w:rsidR="00256DAA" w:rsidRPr="00F8325E" w:rsidRDefault="00256DAA" w:rsidP="00256DAA">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0FF274C" w14:textId="71A59234" w:rsidR="00256DAA" w:rsidRPr="00F8325E" w:rsidRDefault="00256DAA" w:rsidP="00256DAA">
            <w:pPr>
              <w:ind w:left="90"/>
              <w:jc w:val="center"/>
              <w:rPr>
                <w:rFonts w:ascii="Arial" w:hAnsi="Arial" w:cs="Arial"/>
                <w:iCs/>
                <w:sz w:val="18"/>
                <w:szCs w:val="18"/>
                <w:lang w:val="es-ES"/>
              </w:rPr>
            </w:pPr>
            <w:r w:rsidRPr="00F8325E">
              <w:rPr>
                <w:rFonts w:ascii="Arial" w:hAnsi="Arial" w:cs="Arial"/>
                <w:iCs/>
                <w:sz w:val="18"/>
                <w:szCs w:val="18"/>
                <w:lang w:val="es-ES"/>
              </w:rPr>
              <w:t>4</w:t>
            </w:r>
          </w:p>
        </w:tc>
        <w:tc>
          <w:tcPr>
            <w:tcW w:w="900" w:type="dxa"/>
            <w:tcBorders>
              <w:top w:val="single" w:sz="4" w:space="0" w:color="auto"/>
              <w:left w:val="single" w:sz="4" w:space="0" w:color="auto"/>
              <w:bottom w:val="single" w:sz="4" w:space="0" w:color="auto"/>
              <w:right w:val="single" w:sz="4" w:space="0" w:color="auto"/>
            </w:tcBorders>
            <w:vAlign w:val="center"/>
          </w:tcPr>
          <w:p w14:paraId="2793442F" w14:textId="09775F98" w:rsidR="00256DAA" w:rsidRPr="00F8325E" w:rsidRDefault="00256DAA" w:rsidP="00256DAA">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57AB940B" w14:textId="439B008B" w:rsidR="00256DAA" w:rsidRPr="00F8325E" w:rsidRDefault="00256DAA" w:rsidP="00256DAA">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2F168147" w14:textId="2C70A26C" w:rsidR="00256DAA" w:rsidRPr="00F8325E" w:rsidRDefault="00256DAA" w:rsidP="00256DAA">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3B0379" w:rsidRPr="00FB0018" w14:paraId="6DE65753" w14:textId="77777777" w:rsidTr="003B0379">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F7D948" w14:textId="377BD734" w:rsidR="003B0379" w:rsidRPr="00F8325E" w:rsidDel="00872EB5" w:rsidRDefault="003B0379" w:rsidP="003B0379">
            <w:pPr>
              <w:ind w:left="90"/>
              <w:rPr>
                <w:rFonts w:ascii="Arial" w:hAnsi="Arial" w:cs="Arial"/>
                <w:iCs/>
                <w:sz w:val="18"/>
                <w:szCs w:val="18"/>
                <w:lang w:val="es-ES_tradnl"/>
              </w:rPr>
            </w:pPr>
            <w:r w:rsidRPr="00F8325E">
              <w:rPr>
                <w:rFonts w:ascii="Arial" w:hAnsi="Arial" w:cs="Arial"/>
                <w:iCs/>
                <w:sz w:val="18"/>
                <w:szCs w:val="18"/>
                <w:lang w:val="es-ES_tradnl"/>
              </w:rPr>
              <w:lastRenderedPageBreak/>
              <w:t>Proyecto de Ley Contra el Comercio Ilícito remitido al Congreso Nacional</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922BC4C" w14:textId="4C29099C" w:rsidR="003B0379" w:rsidRPr="00F8325E" w:rsidRDefault="003B0379" w:rsidP="003B0379">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Comunicaciones emitidas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49EA2B4" w14:textId="03C97355" w:rsidR="003B0379" w:rsidRPr="00F8325E" w:rsidRDefault="003B0379" w:rsidP="003B0379">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4D486DD" w14:textId="678D4216" w:rsidR="003B0379" w:rsidRPr="00F8325E" w:rsidDel="00872EB5" w:rsidRDefault="003B0379" w:rsidP="003B0379">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262584A" w14:textId="2C924FE3" w:rsidR="003B0379" w:rsidRPr="00F8325E" w:rsidRDefault="003B0379" w:rsidP="003B0379">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21E1F011" w14:textId="040F8073" w:rsidR="003B0379" w:rsidRPr="00F8325E" w:rsidRDefault="003B0379" w:rsidP="003B0379">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73C38634" w14:textId="61BF6C1B" w:rsidR="003B0379" w:rsidRPr="00F8325E" w:rsidRDefault="003B0379" w:rsidP="003B0379">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1846C453" w14:textId="07A327B8" w:rsidR="003B0379" w:rsidRPr="00F8325E" w:rsidRDefault="003B0379" w:rsidP="003B0379">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3B0379" w:rsidRPr="00FB0018" w14:paraId="548D5146" w14:textId="77777777" w:rsidTr="003B0379">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1A34861" w14:textId="3C8491E2" w:rsidR="003B0379" w:rsidRPr="00F8325E" w:rsidDel="00872EB5" w:rsidRDefault="003B0379" w:rsidP="003B0379">
            <w:pPr>
              <w:ind w:left="90"/>
              <w:rPr>
                <w:rFonts w:ascii="Arial" w:hAnsi="Arial" w:cs="Arial"/>
                <w:iCs/>
                <w:sz w:val="18"/>
                <w:szCs w:val="18"/>
                <w:lang w:val="es-ES_tradnl"/>
              </w:rPr>
            </w:pPr>
            <w:r w:rsidRPr="00F8325E">
              <w:rPr>
                <w:rFonts w:ascii="Arial" w:hAnsi="Arial" w:cs="Arial"/>
                <w:iCs/>
                <w:sz w:val="18"/>
                <w:szCs w:val="18"/>
                <w:lang w:val="es-ES_tradnl"/>
              </w:rPr>
              <w:t>El Reglamento de Protección al Usuario de los Productos y Servicios Financieros publicado</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D3967AE" w14:textId="5940E6B4" w:rsidR="003B0379" w:rsidRPr="00F8325E" w:rsidRDefault="003B0379" w:rsidP="003B0379">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Resoluciones publicadas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E4B4850" w14:textId="0FCFA69F" w:rsidR="003B0379" w:rsidRPr="00F8325E" w:rsidRDefault="003B0379" w:rsidP="003B0379">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1</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922178D" w14:textId="63D033F2" w:rsidR="003B0379" w:rsidRPr="00F8325E" w:rsidDel="00872EB5" w:rsidRDefault="003B0379" w:rsidP="003B0379">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ED3E622" w14:textId="6BFA7D68" w:rsidR="003B0379" w:rsidRPr="00F8325E" w:rsidRDefault="003B0379" w:rsidP="003B0379">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4230593A" w14:textId="03A9EB22" w:rsidR="003B0379" w:rsidRPr="00F8325E" w:rsidRDefault="003B0379" w:rsidP="003B0379">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53DBECB9" w14:textId="28AE1DA4" w:rsidR="003B0379" w:rsidRPr="00F8325E" w:rsidRDefault="003B0379" w:rsidP="003B0379">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0BEE6B0C" w14:textId="3AB3EF73" w:rsidR="003B0379" w:rsidRPr="00F8325E" w:rsidRDefault="003B0379" w:rsidP="003B0379">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256DAA" w:rsidRPr="00FB0018" w14:paraId="558362B1" w14:textId="77777777" w:rsidTr="007828D7">
        <w:trPr>
          <w:cantSplit/>
          <w:trHeight w:val="308"/>
        </w:trPr>
        <w:tc>
          <w:tcPr>
            <w:tcW w:w="12145"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3DECDA1" w14:textId="77777777" w:rsidR="00256DAA" w:rsidRPr="00F8325E" w:rsidRDefault="00256DAA" w:rsidP="00256DAA">
            <w:pPr>
              <w:pStyle w:val="ListParagraph"/>
              <w:numPr>
                <w:ilvl w:val="0"/>
                <w:numId w:val="19"/>
              </w:numPr>
              <w:ind w:left="1440"/>
              <w:rPr>
                <w:rFonts w:ascii="Arial" w:hAnsi="Arial" w:cs="Arial"/>
                <w:b/>
                <w:iCs/>
                <w:sz w:val="18"/>
                <w:szCs w:val="18"/>
                <w:lang w:val="es-ES"/>
              </w:rPr>
            </w:pPr>
            <w:r w:rsidRPr="00F8325E">
              <w:rPr>
                <w:rFonts w:ascii="Arial" w:hAnsi="Arial" w:cs="Arial"/>
                <w:b/>
                <w:sz w:val="20"/>
                <w:lang w:val="es-ES"/>
              </w:rPr>
              <w:t xml:space="preserve">Mejoras en las políticas e instituciones para el desarrollo productivo y la innovación </w:t>
            </w:r>
          </w:p>
        </w:tc>
      </w:tr>
      <w:tr w:rsidR="00B20EA3" w:rsidRPr="00FB0018" w14:paraId="7135DFC8" w14:textId="77777777" w:rsidTr="003B0379">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03CF99" w14:textId="36D4CF62" w:rsidR="00B20EA3" w:rsidRPr="00F8325E" w:rsidRDefault="00B20EA3" w:rsidP="00B20EA3">
            <w:pPr>
              <w:ind w:left="90"/>
              <w:rPr>
                <w:rFonts w:ascii="Arial" w:hAnsi="Arial" w:cs="Arial"/>
                <w:iCs/>
                <w:sz w:val="18"/>
                <w:szCs w:val="18"/>
                <w:lang w:val="es-ES"/>
              </w:rPr>
            </w:pPr>
            <w:r w:rsidRPr="00F8325E">
              <w:rPr>
                <w:rFonts w:ascii="Arial" w:hAnsi="Arial" w:cs="Arial"/>
                <w:iCs/>
                <w:sz w:val="18"/>
                <w:szCs w:val="18"/>
                <w:lang w:val="es-ES"/>
              </w:rPr>
              <w:t>Estrategia Sectorial para el Desarrollo de Sectores Prioritarios aprobada</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03FF10D" w14:textId="72C04D04"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Resoluciones publicadas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00F8312" w14:textId="4F28112F"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E24336A" w14:textId="501E5D33"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DD5363C" w14:textId="00202989"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578E75A3" w14:textId="6CDF9110"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0F43BFE4" w14:textId="3B4315EE"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352540DB" w14:textId="17AD13B2"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B20EA3" w:rsidRPr="00FB0018" w14:paraId="74B79A71" w14:textId="77777777" w:rsidTr="003B0379">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C6E0BE6" w14:textId="28485B69" w:rsidR="00B20EA3" w:rsidRPr="00F8325E" w:rsidRDefault="00B20EA3" w:rsidP="00B20EA3">
            <w:pPr>
              <w:ind w:left="90"/>
              <w:rPr>
                <w:rFonts w:ascii="Arial" w:hAnsi="Arial" w:cs="Arial"/>
                <w:iCs/>
                <w:sz w:val="18"/>
                <w:szCs w:val="18"/>
                <w:lang w:val="es-ES_tradnl"/>
              </w:rPr>
            </w:pPr>
            <w:r w:rsidRPr="00F8325E">
              <w:rPr>
                <w:rFonts w:ascii="Arial" w:hAnsi="Arial" w:cs="Arial"/>
                <w:iCs/>
                <w:sz w:val="18"/>
                <w:szCs w:val="18"/>
                <w:lang w:val="es-ES"/>
              </w:rPr>
              <w:t>Mecanismos institucionales para promover el diálogo Público-Privado para el desarrollo productivo y la competitividad creados</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5E68F3A" w14:textId="1E954410"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Resoluciones publicadas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9117E5D" w14:textId="06FE9E5F"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F296489" w14:textId="04B064FB"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FF111F9" w14:textId="710E43ED"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2</w:t>
            </w:r>
          </w:p>
        </w:tc>
        <w:tc>
          <w:tcPr>
            <w:tcW w:w="900" w:type="dxa"/>
            <w:tcBorders>
              <w:top w:val="single" w:sz="4" w:space="0" w:color="auto"/>
              <w:left w:val="single" w:sz="4" w:space="0" w:color="auto"/>
              <w:bottom w:val="single" w:sz="4" w:space="0" w:color="auto"/>
              <w:right w:val="single" w:sz="4" w:space="0" w:color="auto"/>
            </w:tcBorders>
            <w:vAlign w:val="center"/>
          </w:tcPr>
          <w:p w14:paraId="7E4B43F6" w14:textId="39277849"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287B31A6" w14:textId="049B48C1"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7202E928" w14:textId="22C16894"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B20EA3" w:rsidRPr="00FB0018" w14:paraId="7A6AE06C" w14:textId="77777777" w:rsidTr="003B0379">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ACC515" w14:textId="152F945E" w:rsidR="00B20EA3" w:rsidRPr="00F8325E" w:rsidRDefault="00B20EA3" w:rsidP="00B20EA3">
            <w:pPr>
              <w:ind w:left="90"/>
              <w:rPr>
                <w:rFonts w:ascii="Arial" w:hAnsi="Arial" w:cs="Arial"/>
                <w:iCs/>
                <w:sz w:val="18"/>
                <w:szCs w:val="18"/>
                <w:lang w:val="es-ES"/>
              </w:rPr>
            </w:pPr>
            <w:r w:rsidRPr="00F8325E">
              <w:rPr>
                <w:rFonts w:ascii="Arial" w:hAnsi="Arial" w:cs="Arial"/>
                <w:iCs/>
                <w:sz w:val="18"/>
                <w:szCs w:val="18"/>
                <w:lang w:val="es-ES"/>
              </w:rPr>
              <w:t xml:space="preserve">Evaluación de la implementación del SIDOCAL realizada </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EF4BEE4" w14:textId="520393D3"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Informes presentados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E4C0784" w14:textId="1964D775"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5C95939" w14:textId="5328DA66"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F8DFC1A" w14:textId="3A1FB662"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350D759F" w14:textId="600633BD"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6066181F" w14:textId="1EDC5C3D"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5870CCBA" w14:textId="40CBC06B"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B20EA3" w:rsidRPr="00FB0018" w14:paraId="73C6326A" w14:textId="77777777" w:rsidTr="003B0379">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97D4D5" w14:textId="4B50DBC0" w:rsidR="00B20EA3" w:rsidRPr="00F8325E" w:rsidRDefault="00B20EA3" w:rsidP="00B20EA3">
            <w:pPr>
              <w:ind w:left="90"/>
              <w:rPr>
                <w:rFonts w:ascii="Arial" w:hAnsi="Arial" w:cs="Arial"/>
                <w:iCs/>
                <w:sz w:val="18"/>
                <w:szCs w:val="18"/>
                <w:lang w:val="es-ES"/>
              </w:rPr>
            </w:pPr>
            <w:r w:rsidRPr="00F8325E">
              <w:rPr>
                <w:rFonts w:ascii="Arial" w:hAnsi="Arial" w:cs="Arial"/>
                <w:iCs/>
                <w:sz w:val="18"/>
                <w:szCs w:val="18"/>
                <w:lang w:val="es-ES"/>
              </w:rPr>
              <w:t>Los Centros de Apoyo a la Tecnología e Innovación (CATIs) implementados o en funcionamiento</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E262204" w14:textId="1BB3A9FC"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Convenios presentados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7F3CBF2" w14:textId="05054659"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7</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EE3CA3F" w14:textId="1FABCBE8"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165BC99" w14:textId="31959089"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8</w:t>
            </w:r>
          </w:p>
        </w:tc>
        <w:tc>
          <w:tcPr>
            <w:tcW w:w="900" w:type="dxa"/>
            <w:tcBorders>
              <w:top w:val="single" w:sz="4" w:space="0" w:color="auto"/>
              <w:left w:val="single" w:sz="4" w:space="0" w:color="auto"/>
              <w:bottom w:val="single" w:sz="4" w:space="0" w:color="auto"/>
              <w:right w:val="single" w:sz="4" w:space="0" w:color="auto"/>
            </w:tcBorders>
            <w:vAlign w:val="center"/>
          </w:tcPr>
          <w:p w14:paraId="3700DD2D" w14:textId="2154EEC1"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3731C58A" w14:textId="5258203A"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73D2A9BA" w14:textId="19D9412A"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B20EA3" w:rsidRPr="00FB0018" w14:paraId="0E5E8C38" w14:textId="77777777" w:rsidTr="003B0379">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CD90B24" w14:textId="5A2C7E10" w:rsidR="00B20EA3" w:rsidRPr="00F8325E" w:rsidRDefault="00B20EA3" w:rsidP="00B20EA3">
            <w:pPr>
              <w:ind w:left="90"/>
              <w:rPr>
                <w:rFonts w:ascii="Arial" w:hAnsi="Arial" w:cs="Arial"/>
                <w:iCs/>
                <w:sz w:val="18"/>
                <w:szCs w:val="18"/>
                <w:lang w:val="es-ES"/>
              </w:rPr>
            </w:pPr>
            <w:r w:rsidRPr="00F8325E">
              <w:rPr>
                <w:rFonts w:ascii="Arial" w:hAnsi="Arial" w:cs="Arial"/>
                <w:iCs/>
                <w:sz w:val="18"/>
                <w:szCs w:val="18"/>
                <w:lang w:val="es-ES"/>
              </w:rPr>
              <w:t>Evaluación de la capacitación a través de los CATI realizada</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2C321B3" w14:textId="446D1AF1"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Informes presentados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2F08620" w14:textId="4DF04C9D"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0565902" w14:textId="7408EE3B"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F608CD3" w14:textId="75C28BDB"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26074F06" w14:textId="437C50B0"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016F60E4" w14:textId="13303ACB"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4BA18455" w14:textId="3C4C42D5"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B20EA3" w:rsidRPr="00FB0018" w14:paraId="1FCBB530" w14:textId="77777777" w:rsidTr="003B0379">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8D617C4" w14:textId="62DBBFF7" w:rsidR="00B20EA3" w:rsidRPr="00F8325E" w:rsidRDefault="00B20EA3" w:rsidP="00B20EA3">
            <w:pPr>
              <w:ind w:left="90"/>
              <w:rPr>
                <w:rFonts w:ascii="Arial" w:hAnsi="Arial" w:cs="Arial"/>
                <w:iCs/>
                <w:sz w:val="18"/>
                <w:szCs w:val="18"/>
                <w:lang w:val="es-ES"/>
              </w:rPr>
            </w:pPr>
            <w:r w:rsidRPr="00F8325E">
              <w:rPr>
                <w:rFonts w:ascii="Arial" w:hAnsi="Arial" w:cs="Arial"/>
                <w:iCs/>
                <w:sz w:val="18"/>
                <w:szCs w:val="18"/>
                <w:lang w:val="es-ES"/>
              </w:rPr>
              <w:t xml:space="preserve">Centros </w:t>
            </w:r>
            <w:r w:rsidR="00B17E6E">
              <w:rPr>
                <w:rFonts w:ascii="Arial" w:hAnsi="Arial" w:cs="Arial"/>
                <w:iCs/>
                <w:sz w:val="18"/>
                <w:szCs w:val="18"/>
                <w:lang w:val="es-ES"/>
              </w:rPr>
              <w:t>MI</w:t>
            </w:r>
            <w:r w:rsidRPr="00F8325E">
              <w:rPr>
                <w:rFonts w:ascii="Arial" w:hAnsi="Arial" w:cs="Arial"/>
                <w:iCs/>
                <w:sz w:val="18"/>
                <w:szCs w:val="18"/>
                <w:lang w:val="es-ES"/>
              </w:rPr>
              <w:t xml:space="preserve">PYME implementados en el país </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21727E5" w14:textId="1E1DDA38"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Actos de constitución presentados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D6271E8" w14:textId="0D6919DB"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6</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4B89278" w14:textId="004A1BB4"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374ACEE" w14:textId="03C47234"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12</w:t>
            </w:r>
          </w:p>
        </w:tc>
        <w:tc>
          <w:tcPr>
            <w:tcW w:w="900" w:type="dxa"/>
            <w:tcBorders>
              <w:top w:val="single" w:sz="4" w:space="0" w:color="auto"/>
              <w:left w:val="single" w:sz="4" w:space="0" w:color="auto"/>
              <w:bottom w:val="single" w:sz="4" w:space="0" w:color="auto"/>
              <w:right w:val="single" w:sz="4" w:space="0" w:color="auto"/>
            </w:tcBorders>
            <w:vAlign w:val="center"/>
          </w:tcPr>
          <w:p w14:paraId="1E1AE64D" w14:textId="501A26AD"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0901E886" w14:textId="164A88ED"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27D7E07C" w14:textId="4473A9EA"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B20EA3" w:rsidRPr="00FB0018" w14:paraId="1828688C" w14:textId="77777777" w:rsidTr="003B0379">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E781C41" w14:textId="7B2FD210" w:rsidR="00B20EA3" w:rsidRPr="00F8325E" w:rsidRDefault="00B20EA3" w:rsidP="00B20EA3">
            <w:pPr>
              <w:ind w:left="90"/>
              <w:rPr>
                <w:rFonts w:ascii="Arial" w:hAnsi="Arial" w:cs="Arial"/>
                <w:iCs/>
                <w:sz w:val="18"/>
                <w:szCs w:val="18"/>
                <w:lang w:val="es-ES"/>
              </w:rPr>
            </w:pPr>
            <w:r w:rsidRPr="00F8325E">
              <w:rPr>
                <w:rFonts w:ascii="Arial" w:hAnsi="Arial" w:cs="Arial"/>
                <w:iCs/>
                <w:sz w:val="18"/>
                <w:szCs w:val="18"/>
                <w:lang w:val="es-ES"/>
              </w:rPr>
              <w:t>El ente PRODOMINICANA creado para brindar servicios de apoyo profesionales a los exportadores y a los inversionistas extranjeros.</w:t>
            </w: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B047BD0" w14:textId="05EC12A2"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Resoluciones publicadas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60EA245" w14:textId="7D4C0FE6"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A740463" w14:textId="6822BCDE"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4B34F66" w14:textId="04F7CEF1"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6DF9AB7B" w14:textId="31CA9BCA"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1E348D10" w14:textId="44C75C9D"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0FD92335" w14:textId="2F38D0C6"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B20EA3" w:rsidRPr="00FB0018" w14:paraId="7F731A01" w14:textId="77777777" w:rsidTr="007828D7">
        <w:trPr>
          <w:cantSplit/>
          <w:trHeight w:val="252"/>
        </w:trPr>
        <w:tc>
          <w:tcPr>
            <w:tcW w:w="12145"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F82FEBB" w14:textId="291FA748" w:rsidR="00B20EA3" w:rsidRPr="00F8325E" w:rsidRDefault="00B20EA3" w:rsidP="00B20EA3">
            <w:pPr>
              <w:keepNext/>
              <w:keepLines/>
              <w:rPr>
                <w:rFonts w:ascii="Arial" w:hAnsi="Arial" w:cs="Arial"/>
                <w:b/>
                <w:i/>
                <w:iCs/>
                <w:sz w:val="18"/>
                <w:szCs w:val="18"/>
                <w:lang w:val="es-ES_tradnl"/>
              </w:rPr>
            </w:pPr>
            <w:r w:rsidRPr="00F8325E">
              <w:rPr>
                <w:rFonts w:ascii="Arial" w:hAnsi="Arial" w:cs="Arial"/>
                <w:b/>
                <w:bCs/>
                <w:color w:val="000000"/>
                <w:sz w:val="20"/>
                <w:lang w:val="es-ES_tradnl"/>
              </w:rPr>
              <w:t>Componente IV. Mejoras en las políticas de seguridad social y los incentivos a la formalidad</w:t>
            </w:r>
          </w:p>
        </w:tc>
      </w:tr>
      <w:tr w:rsidR="00B20EA3" w:rsidRPr="00FB0018" w14:paraId="55AB7293" w14:textId="77777777" w:rsidTr="007828D7">
        <w:trPr>
          <w:cantSplit/>
          <w:trHeight w:val="252"/>
        </w:trPr>
        <w:tc>
          <w:tcPr>
            <w:tcW w:w="12145"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DB9A2E7" w14:textId="77777777" w:rsidR="00B20EA3" w:rsidRPr="00F8325E" w:rsidRDefault="00B20EA3" w:rsidP="00B20EA3">
            <w:pPr>
              <w:pStyle w:val="ListParagraph"/>
              <w:keepNext/>
              <w:keepLines/>
              <w:numPr>
                <w:ilvl w:val="0"/>
                <w:numId w:val="20"/>
              </w:numPr>
              <w:rPr>
                <w:rFonts w:ascii="Arial" w:hAnsi="Arial" w:cs="Arial"/>
                <w:b/>
                <w:bCs/>
                <w:color w:val="000000"/>
                <w:sz w:val="20"/>
                <w:lang w:val="es-ES_tradnl"/>
              </w:rPr>
            </w:pPr>
            <w:r w:rsidRPr="00F8325E">
              <w:rPr>
                <w:rFonts w:ascii="Arial" w:hAnsi="Arial" w:cs="Arial"/>
                <w:b/>
                <w:bCs/>
                <w:color w:val="000000"/>
                <w:sz w:val="20"/>
                <w:lang w:val="es-ES_tradnl"/>
              </w:rPr>
              <w:t xml:space="preserve">Mejoras de los incentivos a la formalización laboral y empresarial </w:t>
            </w:r>
          </w:p>
        </w:tc>
      </w:tr>
      <w:tr w:rsidR="00B20EA3" w:rsidRPr="00FB0018" w14:paraId="1A1F5CCC" w14:textId="77777777" w:rsidTr="00F8325E">
        <w:trPr>
          <w:cantSplit/>
          <w:trHeight w:val="38"/>
        </w:trPr>
        <w:tc>
          <w:tcPr>
            <w:tcW w:w="3415" w:type="dxa"/>
            <w:tcBorders>
              <w:top w:val="single" w:sz="4" w:space="0" w:color="auto"/>
              <w:left w:val="single" w:sz="4" w:space="0" w:color="auto"/>
              <w:right w:val="single" w:sz="4" w:space="0" w:color="auto"/>
            </w:tcBorders>
            <w:noWrap/>
            <w:tcMar>
              <w:top w:w="15" w:type="dxa"/>
              <w:left w:w="15" w:type="dxa"/>
              <w:bottom w:w="0" w:type="dxa"/>
              <w:right w:w="15" w:type="dxa"/>
            </w:tcMar>
            <w:vAlign w:val="center"/>
          </w:tcPr>
          <w:p w14:paraId="2D575894" w14:textId="6804A1D7" w:rsidR="00B20EA3" w:rsidRPr="00F8325E" w:rsidRDefault="00B20EA3" w:rsidP="00B20EA3">
            <w:pPr>
              <w:ind w:left="90"/>
              <w:rPr>
                <w:rFonts w:ascii="Arial" w:hAnsi="Arial" w:cs="Arial"/>
                <w:iCs/>
                <w:sz w:val="18"/>
                <w:szCs w:val="18"/>
                <w:lang w:val="es-ES"/>
              </w:rPr>
            </w:pPr>
            <w:r w:rsidRPr="00F8325E">
              <w:rPr>
                <w:rFonts w:ascii="Arial" w:hAnsi="Arial" w:cs="Arial"/>
                <w:iCs/>
                <w:sz w:val="18"/>
                <w:szCs w:val="18"/>
                <w:lang w:val="es-ES_tradnl"/>
              </w:rPr>
              <w:t>Ventanilla única digital para el registro de empresas implementada en la mayor parte de las provincias</w:t>
            </w:r>
            <w:r w:rsidRPr="00F8325E">
              <w:rPr>
                <w:rFonts w:ascii="Arial" w:hAnsi="Arial" w:cs="Arial"/>
                <w:iCs/>
                <w:sz w:val="18"/>
                <w:szCs w:val="18"/>
                <w:lang w:val="es-ES"/>
              </w:rPr>
              <w:t xml:space="preserve"> del país</w:t>
            </w:r>
          </w:p>
        </w:tc>
        <w:tc>
          <w:tcPr>
            <w:tcW w:w="1530" w:type="dxa"/>
            <w:tcBorders>
              <w:top w:val="single" w:sz="4" w:space="0" w:color="auto"/>
              <w:left w:val="nil"/>
              <w:right w:val="single" w:sz="4" w:space="0" w:color="auto"/>
            </w:tcBorders>
            <w:noWrap/>
            <w:tcMar>
              <w:top w:w="15" w:type="dxa"/>
              <w:left w:w="15" w:type="dxa"/>
              <w:bottom w:w="0" w:type="dxa"/>
              <w:right w:w="15" w:type="dxa"/>
            </w:tcMar>
            <w:vAlign w:val="center"/>
          </w:tcPr>
          <w:p w14:paraId="68230717" w14:textId="780B29F1"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Provincias implementadas</w:t>
            </w:r>
          </w:p>
        </w:tc>
        <w:tc>
          <w:tcPr>
            <w:tcW w:w="990" w:type="dxa"/>
            <w:tcBorders>
              <w:top w:val="single" w:sz="4" w:space="0" w:color="auto"/>
              <w:left w:val="nil"/>
              <w:right w:val="single" w:sz="4" w:space="0" w:color="auto"/>
            </w:tcBorders>
            <w:noWrap/>
            <w:tcMar>
              <w:top w:w="15" w:type="dxa"/>
              <w:left w:w="15" w:type="dxa"/>
              <w:bottom w:w="0" w:type="dxa"/>
              <w:right w:w="15" w:type="dxa"/>
            </w:tcMar>
            <w:vAlign w:val="center"/>
          </w:tcPr>
          <w:p w14:paraId="22D3E7E8" w14:textId="589CF736" w:rsidR="00B20EA3" w:rsidRPr="00F8325E" w:rsidRDefault="00D25B34"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1</w:t>
            </w:r>
            <w:r w:rsidR="003D04F4" w:rsidRPr="00F8325E">
              <w:rPr>
                <w:rFonts w:ascii="Arial" w:eastAsia="Arial Unicode MS" w:hAnsi="Arial" w:cs="Arial"/>
                <w:sz w:val="18"/>
                <w:szCs w:val="18"/>
                <w:lang w:val="es-ES"/>
              </w:rPr>
              <w:t>1</w:t>
            </w:r>
          </w:p>
        </w:tc>
        <w:tc>
          <w:tcPr>
            <w:tcW w:w="990" w:type="dxa"/>
            <w:tcBorders>
              <w:top w:val="single" w:sz="4" w:space="0" w:color="auto"/>
              <w:left w:val="nil"/>
              <w:right w:val="single" w:sz="4" w:space="0" w:color="auto"/>
            </w:tcBorders>
            <w:noWrap/>
            <w:tcMar>
              <w:top w:w="15" w:type="dxa"/>
              <w:left w:w="15" w:type="dxa"/>
              <w:bottom w:w="0" w:type="dxa"/>
              <w:right w:w="15" w:type="dxa"/>
            </w:tcMar>
            <w:vAlign w:val="center"/>
          </w:tcPr>
          <w:p w14:paraId="36746DFF" w14:textId="34C961FE"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w:t>
            </w:r>
            <w:r w:rsidR="003D04F4" w:rsidRPr="00F8325E">
              <w:rPr>
                <w:rFonts w:ascii="Arial" w:eastAsia="Arial Unicode MS" w:hAnsi="Arial" w:cs="Arial"/>
                <w:sz w:val="18"/>
                <w:szCs w:val="18"/>
                <w:lang w:val="es-ES"/>
              </w:rPr>
              <w:t>4</w:t>
            </w:r>
          </w:p>
        </w:tc>
        <w:tc>
          <w:tcPr>
            <w:tcW w:w="900" w:type="dxa"/>
            <w:tcBorders>
              <w:top w:val="single" w:sz="4" w:space="0" w:color="auto"/>
              <w:left w:val="single" w:sz="4" w:space="0" w:color="auto"/>
              <w:right w:val="single" w:sz="4" w:space="0" w:color="auto"/>
            </w:tcBorders>
            <w:tcMar>
              <w:top w:w="15" w:type="dxa"/>
              <w:left w:w="15" w:type="dxa"/>
              <w:bottom w:w="0" w:type="dxa"/>
              <w:right w:w="15" w:type="dxa"/>
            </w:tcMar>
            <w:vAlign w:val="center"/>
          </w:tcPr>
          <w:p w14:paraId="6421CB74" w14:textId="18C4AFFB" w:rsidR="00B20EA3" w:rsidRPr="00F8325E" w:rsidRDefault="00B46985" w:rsidP="00B20EA3">
            <w:pPr>
              <w:ind w:left="90"/>
              <w:jc w:val="center"/>
              <w:rPr>
                <w:rFonts w:ascii="Arial" w:hAnsi="Arial" w:cs="Arial"/>
                <w:iCs/>
                <w:sz w:val="18"/>
                <w:szCs w:val="18"/>
                <w:lang w:val="es-ES"/>
              </w:rPr>
            </w:pPr>
            <w:r w:rsidRPr="00F8325E">
              <w:rPr>
                <w:rFonts w:ascii="Arial" w:hAnsi="Arial" w:cs="Arial"/>
                <w:iCs/>
                <w:sz w:val="18"/>
                <w:szCs w:val="18"/>
                <w:lang w:val="es-ES"/>
              </w:rPr>
              <w:t>19</w:t>
            </w:r>
          </w:p>
        </w:tc>
        <w:tc>
          <w:tcPr>
            <w:tcW w:w="900" w:type="dxa"/>
            <w:tcBorders>
              <w:top w:val="single" w:sz="4" w:space="0" w:color="auto"/>
              <w:left w:val="single" w:sz="4" w:space="0" w:color="auto"/>
              <w:right w:val="single" w:sz="4" w:space="0" w:color="auto"/>
            </w:tcBorders>
            <w:vAlign w:val="center"/>
          </w:tcPr>
          <w:p w14:paraId="7F8703BE" w14:textId="083CE6CC"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right w:val="single" w:sz="4" w:space="0" w:color="auto"/>
            </w:tcBorders>
            <w:vAlign w:val="center"/>
          </w:tcPr>
          <w:p w14:paraId="79A791B9" w14:textId="236EE831"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right w:val="single" w:sz="4" w:space="0" w:color="auto"/>
            </w:tcBorders>
            <w:vAlign w:val="center"/>
          </w:tcPr>
          <w:p w14:paraId="2BACAAC0" w14:textId="70CE6F99"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B20EA3" w:rsidRPr="00FB0018" w14:paraId="34932E6E" w14:textId="77777777" w:rsidTr="007828D7">
        <w:trPr>
          <w:cantSplit/>
          <w:trHeight w:val="252"/>
        </w:trPr>
        <w:tc>
          <w:tcPr>
            <w:tcW w:w="12145"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037B7CE" w14:textId="77777777" w:rsidR="00B20EA3" w:rsidRPr="00F8325E" w:rsidRDefault="00B20EA3" w:rsidP="00B20EA3">
            <w:pPr>
              <w:pStyle w:val="ListParagraph"/>
              <w:numPr>
                <w:ilvl w:val="0"/>
                <w:numId w:val="20"/>
              </w:numPr>
              <w:rPr>
                <w:rFonts w:ascii="Arial" w:hAnsi="Arial" w:cs="Arial"/>
                <w:b/>
                <w:i/>
                <w:iCs/>
                <w:sz w:val="18"/>
                <w:szCs w:val="18"/>
                <w:lang w:val="es-ES_tradnl"/>
              </w:rPr>
            </w:pPr>
            <w:r w:rsidRPr="00F8325E">
              <w:rPr>
                <w:rFonts w:ascii="Arial" w:hAnsi="Arial" w:cs="Arial"/>
                <w:b/>
                <w:bCs/>
                <w:color w:val="000000"/>
                <w:sz w:val="20"/>
                <w:lang w:val="es-ES_tradnl"/>
              </w:rPr>
              <w:t>Mejoras en la consolidación de los regímenes administrativos para la inclusión de trabajadores a la seguridad social</w:t>
            </w:r>
          </w:p>
        </w:tc>
      </w:tr>
      <w:tr w:rsidR="00B20EA3" w:rsidRPr="00FB0018" w14:paraId="72F66660" w14:textId="77777777" w:rsidTr="00591EF8">
        <w:trPr>
          <w:cantSplit/>
          <w:trHeight w:val="308"/>
        </w:trPr>
        <w:tc>
          <w:tcPr>
            <w:tcW w:w="34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D690E93" w14:textId="3431BB6B" w:rsidR="00B20EA3" w:rsidRPr="00F8325E" w:rsidRDefault="00B20EA3" w:rsidP="00B20EA3">
            <w:pPr>
              <w:ind w:left="90"/>
              <w:rPr>
                <w:rFonts w:ascii="Arial" w:hAnsi="Arial" w:cs="Arial"/>
                <w:iCs/>
                <w:sz w:val="18"/>
                <w:szCs w:val="18"/>
                <w:lang w:val="es-ES"/>
              </w:rPr>
            </w:pPr>
            <w:r w:rsidRPr="00F8325E">
              <w:rPr>
                <w:rFonts w:ascii="Arial" w:hAnsi="Arial" w:cs="Arial"/>
                <w:iCs/>
                <w:sz w:val="18"/>
                <w:szCs w:val="18"/>
                <w:lang w:val="es-ES"/>
              </w:rPr>
              <w:lastRenderedPageBreak/>
              <w:t xml:space="preserve">Estrategia de monitoreo permanente </w:t>
            </w:r>
            <w:r w:rsidR="002229F4" w:rsidRPr="00F8325E">
              <w:rPr>
                <w:rFonts w:ascii="Arial" w:hAnsi="Arial" w:cs="Arial"/>
                <w:iCs/>
                <w:sz w:val="18"/>
                <w:szCs w:val="18"/>
                <w:lang w:val="es-ES"/>
              </w:rPr>
              <w:t xml:space="preserve">para reducir </w:t>
            </w:r>
            <w:r w:rsidRPr="00F8325E">
              <w:rPr>
                <w:rFonts w:ascii="Arial" w:hAnsi="Arial" w:cs="Arial"/>
                <w:iCs/>
                <w:sz w:val="18"/>
                <w:szCs w:val="18"/>
                <w:lang w:val="es-ES"/>
              </w:rPr>
              <w:t xml:space="preserve">la evasión y elusión </w:t>
            </w:r>
            <w:r w:rsidR="002229F4" w:rsidRPr="00F8325E">
              <w:rPr>
                <w:rFonts w:ascii="Arial" w:hAnsi="Arial" w:cs="Arial"/>
                <w:iCs/>
                <w:sz w:val="18"/>
                <w:szCs w:val="18"/>
                <w:lang w:val="es-ES"/>
              </w:rPr>
              <w:t>en las contribuciones a la seguridad social</w:t>
            </w:r>
            <w:r w:rsidR="003C3EAF" w:rsidRPr="00F8325E">
              <w:rPr>
                <w:rFonts w:ascii="Arial" w:hAnsi="Arial" w:cs="Arial"/>
                <w:iCs/>
                <w:sz w:val="18"/>
                <w:szCs w:val="18"/>
                <w:lang w:val="es-ES"/>
              </w:rPr>
              <w:t>,</w:t>
            </w:r>
            <w:r w:rsidR="002229F4" w:rsidRPr="00F8325E">
              <w:rPr>
                <w:rFonts w:ascii="Arial" w:hAnsi="Arial" w:cs="Arial"/>
                <w:iCs/>
                <w:sz w:val="18"/>
                <w:szCs w:val="18"/>
                <w:lang w:val="es-ES"/>
              </w:rPr>
              <w:t xml:space="preserve"> </w:t>
            </w:r>
            <w:r w:rsidRPr="00F8325E">
              <w:rPr>
                <w:rFonts w:ascii="Arial" w:hAnsi="Arial" w:cs="Arial"/>
                <w:iCs/>
                <w:sz w:val="18"/>
                <w:szCs w:val="18"/>
                <w:lang w:val="es-ES"/>
              </w:rPr>
              <w:t xml:space="preserve">en base a la </w:t>
            </w:r>
            <w:r w:rsidR="00604C45" w:rsidRPr="00F8325E">
              <w:rPr>
                <w:rFonts w:ascii="Arial" w:hAnsi="Arial" w:cs="Arial"/>
                <w:iCs/>
                <w:sz w:val="18"/>
                <w:szCs w:val="18"/>
                <w:lang w:val="es-ES"/>
              </w:rPr>
              <w:t xml:space="preserve">coordinación entre </w:t>
            </w:r>
            <w:r w:rsidRPr="00F8325E">
              <w:rPr>
                <w:rFonts w:ascii="Arial" w:hAnsi="Arial" w:cs="Arial"/>
                <w:iCs/>
                <w:sz w:val="18"/>
                <w:szCs w:val="18"/>
                <w:lang w:val="es-ES"/>
              </w:rPr>
              <w:t>los sistemas de información de registros fiscales y de la seguridad social diseñada</w:t>
            </w:r>
          </w:p>
          <w:p w14:paraId="1260E45D" w14:textId="77777777" w:rsidR="00B20EA3" w:rsidRPr="00F8325E" w:rsidRDefault="00B20EA3" w:rsidP="00B20EA3">
            <w:pPr>
              <w:ind w:left="90"/>
              <w:rPr>
                <w:rFonts w:ascii="Arial" w:hAnsi="Arial" w:cs="Arial"/>
                <w:iCs/>
                <w:sz w:val="18"/>
                <w:szCs w:val="18"/>
                <w:lang w:val="es-ES"/>
              </w:rPr>
            </w:pPr>
          </w:p>
        </w:tc>
        <w:tc>
          <w:tcPr>
            <w:tcW w:w="15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A71361A" w14:textId="35A73623"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Informes presentados</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4358CB6" w14:textId="39D18476"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0</w:t>
            </w:r>
          </w:p>
        </w:tc>
        <w:tc>
          <w:tcPr>
            <w:tcW w:w="9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5641953" w14:textId="2C2EE322" w:rsidR="00B20EA3" w:rsidRPr="00F8325E" w:rsidRDefault="00B20EA3" w:rsidP="00B20EA3">
            <w:pPr>
              <w:ind w:left="90"/>
              <w:jc w:val="center"/>
              <w:rPr>
                <w:rFonts w:ascii="Arial" w:eastAsia="Arial Unicode MS" w:hAnsi="Arial" w:cs="Arial"/>
                <w:sz w:val="18"/>
                <w:szCs w:val="18"/>
                <w:lang w:val="es-ES"/>
              </w:rPr>
            </w:pPr>
            <w:r w:rsidRPr="00F8325E">
              <w:rPr>
                <w:rFonts w:ascii="Arial" w:eastAsia="Arial Unicode MS" w:hAnsi="Arial" w:cs="Arial"/>
                <w:sz w:val="18"/>
                <w:szCs w:val="18"/>
                <w:lang w:val="es-ES"/>
              </w:rPr>
              <w:t>2016</w:t>
            </w:r>
          </w:p>
        </w:tc>
        <w:tc>
          <w:tcPr>
            <w:tcW w:w="9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F87E5C1" w14:textId="4653C9D1"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1</w:t>
            </w:r>
          </w:p>
        </w:tc>
        <w:tc>
          <w:tcPr>
            <w:tcW w:w="900" w:type="dxa"/>
            <w:tcBorders>
              <w:top w:val="single" w:sz="4" w:space="0" w:color="auto"/>
              <w:left w:val="single" w:sz="4" w:space="0" w:color="auto"/>
              <w:bottom w:val="single" w:sz="4" w:space="0" w:color="auto"/>
              <w:right w:val="single" w:sz="4" w:space="0" w:color="auto"/>
            </w:tcBorders>
            <w:vAlign w:val="center"/>
          </w:tcPr>
          <w:p w14:paraId="0B85EDE4" w14:textId="1772356A"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2017</w:t>
            </w:r>
          </w:p>
        </w:tc>
        <w:tc>
          <w:tcPr>
            <w:tcW w:w="1710" w:type="dxa"/>
            <w:tcBorders>
              <w:top w:val="single" w:sz="4" w:space="0" w:color="auto"/>
              <w:left w:val="single" w:sz="4" w:space="0" w:color="auto"/>
              <w:bottom w:val="single" w:sz="4" w:space="0" w:color="auto"/>
              <w:right w:val="single" w:sz="4" w:space="0" w:color="auto"/>
            </w:tcBorders>
            <w:vAlign w:val="center"/>
          </w:tcPr>
          <w:p w14:paraId="2C03EFF6" w14:textId="1377D8DC" w:rsidR="00B20EA3" w:rsidRPr="00F8325E"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Ministerio de Hacienda</w:t>
            </w:r>
          </w:p>
        </w:tc>
        <w:tc>
          <w:tcPr>
            <w:tcW w:w="1710" w:type="dxa"/>
            <w:tcBorders>
              <w:top w:val="single" w:sz="4" w:space="0" w:color="auto"/>
              <w:left w:val="single" w:sz="4" w:space="0" w:color="auto"/>
              <w:bottom w:val="single" w:sz="4" w:space="0" w:color="auto"/>
              <w:right w:val="single" w:sz="4" w:space="0" w:color="auto"/>
            </w:tcBorders>
            <w:vAlign w:val="center"/>
          </w:tcPr>
          <w:p w14:paraId="1C2C84FC" w14:textId="77C72FFC" w:rsidR="00B20EA3" w:rsidRPr="009C11AD" w:rsidRDefault="00B20EA3" w:rsidP="00B20EA3">
            <w:pPr>
              <w:ind w:left="90"/>
              <w:jc w:val="center"/>
              <w:rPr>
                <w:rFonts w:ascii="Arial" w:hAnsi="Arial" w:cs="Arial"/>
                <w:iCs/>
                <w:sz w:val="18"/>
                <w:szCs w:val="18"/>
                <w:lang w:val="es-ES"/>
              </w:rPr>
            </w:pPr>
            <w:r w:rsidRPr="00F8325E">
              <w:rPr>
                <w:rFonts w:ascii="Arial" w:hAnsi="Arial" w:cs="Arial"/>
                <w:iCs/>
                <w:sz w:val="18"/>
                <w:szCs w:val="18"/>
                <w:lang w:val="es-ES"/>
              </w:rPr>
              <w:t>Ver Matriz de Medios de Verificación</w:t>
            </w:r>
          </w:p>
        </w:tc>
      </w:tr>
      <w:tr w:rsidR="00B20EA3" w:rsidRPr="00FB0018" w14:paraId="6BABA740" w14:textId="77777777" w:rsidTr="007828D7">
        <w:trPr>
          <w:cantSplit/>
          <w:trHeight w:val="308"/>
        </w:trPr>
        <w:tc>
          <w:tcPr>
            <w:tcW w:w="12145"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C25EDE" w14:textId="77777777" w:rsidR="00B20EA3" w:rsidRPr="009C11AD" w:rsidRDefault="00B20EA3" w:rsidP="00B20EA3">
            <w:pPr>
              <w:jc w:val="both"/>
              <w:rPr>
                <w:rFonts w:ascii="Arial" w:hAnsi="Arial" w:cs="Arial"/>
                <w:sz w:val="18"/>
                <w:szCs w:val="18"/>
                <w:lang w:val="es-ES_tradnl"/>
              </w:rPr>
            </w:pPr>
            <w:r w:rsidRPr="009C11AD">
              <w:rPr>
                <w:rFonts w:ascii="Arial" w:hAnsi="Arial" w:cs="Arial"/>
                <w:sz w:val="18"/>
                <w:szCs w:val="18"/>
                <w:lang w:val="es-ES"/>
              </w:rPr>
              <w:t xml:space="preserve">* Se entiende como “resolución publicada” a la </w:t>
            </w:r>
            <w:r w:rsidRPr="009C11AD">
              <w:rPr>
                <w:rFonts w:ascii="Arial" w:hAnsi="Arial" w:cs="Arial"/>
                <w:sz w:val="18"/>
                <w:szCs w:val="18"/>
                <w:lang w:val="es-ES_tradnl"/>
              </w:rPr>
              <w:t xml:space="preserve">orden escrita dictada por el jefe de un servicio público que tiene carácter general, obligatorio y permanente, y se refiere al ámbito de competencia del servicio. </w:t>
            </w:r>
          </w:p>
          <w:p w14:paraId="48BE5D5D" w14:textId="77777777" w:rsidR="00B20EA3" w:rsidRPr="009C11AD" w:rsidRDefault="00B20EA3" w:rsidP="00B20EA3">
            <w:pPr>
              <w:jc w:val="both"/>
              <w:rPr>
                <w:rFonts w:ascii="Arial" w:hAnsi="Arial" w:cs="Arial"/>
                <w:sz w:val="18"/>
                <w:szCs w:val="18"/>
                <w:lang w:val="es-ES_tradnl"/>
              </w:rPr>
            </w:pPr>
            <w:r w:rsidRPr="009C11AD">
              <w:rPr>
                <w:rFonts w:ascii="Arial" w:hAnsi="Arial" w:cs="Arial"/>
                <w:sz w:val="18"/>
                <w:szCs w:val="18"/>
                <w:lang w:val="es-ES"/>
              </w:rPr>
              <w:t>** Se entiende como “comunicación emitida” a la comunicación emitida por la autoridad competente, y que deja constancia acerca del avance concreto en la determinada materia.</w:t>
            </w:r>
          </w:p>
          <w:p w14:paraId="4A109638" w14:textId="204274B7" w:rsidR="00B20EA3" w:rsidRPr="009C11AD" w:rsidRDefault="00B20EA3" w:rsidP="00B20EA3">
            <w:pPr>
              <w:jc w:val="both"/>
              <w:rPr>
                <w:rFonts w:ascii="Arial" w:hAnsi="Arial" w:cs="Arial"/>
                <w:sz w:val="18"/>
                <w:szCs w:val="18"/>
                <w:lang w:val="es-ES"/>
              </w:rPr>
            </w:pPr>
            <w:r w:rsidRPr="009C11AD">
              <w:rPr>
                <w:rFonts w:ascii="Arial" w:hAnsi="Arial" w:cs="Arial"/>
                <w:sz w:val="18"/>
                <w:szCs w:val="18"/>
                <w:lang w:val="es-ES"/>
              </w:rPr>
              <w:t>*** Se entiende como “norma publicada” a la regulación vinculante y de obligado cumplimiento para el sector, publicada en el diario oficial (la Gaceta) de República Dominicana.</w:t>
            </w:r>
          </w:p>
          <w:p w14:paraId="308466A6" w14:textId="5BFACAC3" w:rsidR="00B20EA3" w:rsidRPr="009C11AD" w:rsidRDefault="00B20EA3" w:rsidP="00B20EA3">
            <w:pPr>
              <w:jc w:val="both"/>
              <w:rPr>
                <w:rFonts w:ascii="Arial" w:hAnsi="Arial" w:cs="Arial"/>
                <w:sz w:val="18"/>
                <w:szCs w:val="18"/>
                <w:lang w:val="es-ES_tradnl"/>
              </w:rPr>
            </w:pPr>
            <w:r w:rsidRPr="009C11AD">
              <w:rPr>
                <w:rFonts w:ascii="Arial" w:hAnsi="Arial" w:cs="Arial"/>
                <w:sz w:val="18"/>
                <w:szCs w:val="18"/>
                <w:lang w:val="es-ES"/>
              </w:rPr>
              <w:t>**** Se entiende como “informe presentado” a la evidencia emitida por la autoridad competente, y que proporciona información específica, junto con la evidencia relevante, del cumplimiento de la condición como aparece en la matriz de políticas.</w:t>
            </w:r>
          </w:p>
          <w:p w14:paraId="795FCF96" w14:textId="77777777" w:rsidR="00B20EA3" w:rsidRPr="009C11AD" w:rsidRDefault="00B20EA3" w:rsidP="00B20EA3">
            <w:pPr>
              <w:ind w:left="90"/>
              <w:jc w:val="center"/>
              <w:rPr>
                <w:rFonts w:ascii="Arial" w:hAnsi="Arial" w:cs="Arial"/>
                <w:iCs/>
                <w:sz w:val="18"/>
                <w:szCs w:val="18"/>
                <w:lang w:val="es-ES"/>
              </w:rPr>
            </w:pPr>
          </w:p>
        </w:tc>
      </w:tr>
    </w:tbl>
    <w:p w14:paraId="333C2289" w14:textId="77777777" w:rsidR="00014244" w:rsidRPr="009C11AD" w:rsidRDefault="00014244" w:rsidP="00441923">
      <w:pPr>
        <w:jc w:val="both"/>
        <w:rPr>
          <w:rFonts w:ascii="Arial" w:hAnsi="Arial" w:cs="Arial"/>
          <w:sz w:val="18"/>
          <w:szCs w:val="18"/>
          <w:lang w:val="es-ES"/>
        </w:rPr>
      </w:pPr>
    </w:p>
    <w:sectPr w:rsidR="00014244" w:rsidRPr="009C11AD" w:rsidSect="00FF34D4">
      <w:headerReference w:type="even" r:id="rId8"/>
      <w:headerReference w:type="default" r:id="rId9"/>
      <w:headerReference w:type="first" r:id="rId10"/>
      <w:pgSz w:w="15840" w:h="12240" w:orient="landscape"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2A227" w14:textId="77777777" w:rsidR="00A7733F" w:rsidRDefault="00A7733F">
      <w:r>
        <w:separator/>
      </w:r>
    </w:p>
  </w:endnote>
  <w:endnote w:type="continuationSeparator" w:id="0">
    <w:p w14:paraId="360C718C" w14:textId="77777777" w:rsidR="00A7733F" w:rsidRDefault="00A7733F">
      <w:r>
        <w:continuationSeparator/>
      </w:r>
    </w:p>
  </w:endnote>
  <w:endnote w:type="continuationNotice" w:id="1">
    <w:p w14:paraId="6B5A7357" w14:textId="77777777" w:rsidR="00A7733F" w:rsidRDefault="00A773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3CE62" w14:textId="77777777" w:rsidR="00A7733F" w:rsidRDefault="00A7733F">
      <w:r>
        <w:separator/>
      </w:r>
    </w:p>
  </w:footnote>
  <w:footnote w:type="continuationSeparator" w:id="0">
    <w:p w14:paraId="3D04EEF6" w14:textId="77777777" w:rsidR="00A7733F" w:rsidRDefault="00A7733F">
      <w:r>
        <w:continuationSeparator/>
      </w:r>
    </w:p>
  </w:footnote>
  <w:footnote w:type="continuationNotice" w:id="1">
    <w:p w14:paraId="7A2B4FB6" w14:textId="77777777" w:rsidR="00A7733F" w:rsidRDefault="00A7733F"/>
  </w:footnote>
  <w:footnote w:id="2">
    <w:p w14:paraId="7A240A95" w14:textId="6B9F3C0D" w:rsidR="003D04F4" w:rsidRPr="00F8325E" w:rsidRDefault="003D04F4">
      <w:pPr>
        <w:pStyle w:val="FootnoteText"/>
        <w:rPr>
          <w:sz w:val="18"/>
          <w:szCs w:val="18"/>
          <w:lang w:val="es-ES_tradnl"/>
        </w:rPr>
      </w:pPr>
      <w:r w:rsidRPr="00F8325E">
        <w:rPr>
          <w:rStyle w:val="FootnoteReference"/>
          <w:sz w:val="18"/>
          <w:szCs w:val="18"/>
        </w:rPr>
        <w:footnoteRef/>
      </w:r>
      <w:r w:rsidRPr="00F8325E">
        <w:rPr>
          <w:sz w:val="18"/>
          <w:szCs w:val="18"/>
          <w:lang w:val="es-ES_tradnl"/>
        </w:rPr>
        <w:t xml:space="preserve"> </w:t>
      </w:r>
      <w:r>
        <w:rPr>
          <w:sz w:val="18"/>
          <w:szCs w:val="18"/>
          <w:lang w:val="es-ES_tradnl"/>
        </w:rPr>
        <w:tab/>
      </w:r>
      <w:r w:rsidRPr="00F8325E">
        <w:rPr>
          <w:sz w:val="18"/>
          <w:szCs w:val="18"/>
          <w:lang w:val="es-ES_tradnl"/>
        </w:rPr>
        <w:t xml:space="preserve">Cabe destacar que con respecto a la matriz de resultados de la primera operación (DR-L1072) en esta serie programática, se han ajustado los años en que se medirán las metas de los indicadores, reflejando la diferencia entre el año que se aprueba esta operación de segunda fase y el año en que se esperaba aprobarla. </w:t>
      </w:r>
    </w:p>
  </w:footnote>
  <w:footnote w:id="3">
    <w:p w14:paraId="70475F6B" w14:textId="29D26364" w:rsidR="003D04F4" w:rsidRPr="00F8325E" w:rsidRDefault="003D04F4">
      <w:pPr>
        <w:pStyle w:val="FootnoteText"/>
        <w:rPr>
          <w:sz w:val="18"/>
          <w:szCs w:val="18"/>
          <w:lang w:val="es-ES_tradnl"/>
        </w:rPr>
      </w:pPr>
      <w:r w:rsidRPr="00F8325E">
        <w:rPr>
          <w:rStyle w:val="FootnoteReference"/>
          <w:sz w:val="18"/>
          <w:szCs w:val="18"/>
        </w:rPr>
        <w:footnoteRef/>
      </w:r>
      <w:r w:rsidRPr="00F8325E">
        <w:rPr>
          <w:sz w:val="18"/>
          <w:szCs w:val="18"/>
          <w:lang w:val="es-ES_tradnl"/>
        </w:rPr>
        <w:t xml:space="preserve"> Este indicador no estaba contemplado en la matriz de resultados de la primera operación (DR-L1072) en esta serie programática.</w:t>
      </w:r>
    </w:p>
  </w:footnote>
  <w:footnote w:id="4">
    <w:p w14:paraId="538BA96A" w14:textId="345CAE44" w:rsidR="003D04F4" w:rsidRPr="00F8325E" w:rsidRDefault="003D04F4">
      <w:pPr>
        <w:pStyle w:val="FootnoteText"/>
        <w:rPr>
          <w:sz w:val="18"/>
          <w:szCs w:val="18"/>
          <w:lang w:val="es-ES_tradnl"/>
        </w:rPr>
      </w:pPr>
      <w:r w:rsidRPr="00F8325E">
        <w:rPr>
          <w:rStyle w:val="FootnoteReference"/>
          <w:sz w:val="18"/>
          <w:szCs w:val="18"/>
        </w:rPr>
        <w:footnoteRef/>
      </w:r>
      <w:r w:rsidRPr="00F8325E">
        <w:rPr>
          <w:sz w:val="18"/>
          <w:szCs w:val="18"/>
          <w:lang w:val="es-ES_tradnl"/>
        </w:rPr>
        <w:t xml:space="preserve"> Este indicador no estaba contemplado en la matriz de resultados de la primera operación (DR-L1072) en esta serie programática.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5A4FB" w14:textId="77777777" w:rsidR="003D04F4" w:rsidRDefault="003D04F4">
    <w:pPr>
      <w:pStyle w:val="Header"/>
      <w:ind w:right="36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rPr>
      <w:id w:val="1477648756"/>
      <w:docPartObj>
        <w:docPartGallery w:val="Page Numbers (Top of Page)"/>
        <w:docPartUnique/>
      </w:docPartObj>
    </w:sdtPr>
    <w:sdtEndPr>
      <w:rPr>
        <w:sz w:val="18"/>
      </w:rPr>
    </w:sdtEndPr>
    <w:sdtContent>
      <w:p w14:paraId="488C51FC" w14:textId="79AE8133" w:rsidR="003D04F4" w:rsidRPr="009C11AD" w:rsidRDefault="003D04F4" w:rsidP="00FF34D4">
        <w:pPr>
          <w:pStyle w:val="Header"/>
          <w:jc w:val="right"/>
          <w:rPr>
            <w:rFonts w:ascii="Arial" w:hAnsi="Arial" w:cs="Arial"/>
            <w:sz w:val="18"/>
          </w:rPr>
        </w:pPr>
        <w:r w:rsidRPr="009C11AD">
          <w:rPr>
            <w:rFonts w:ascii="Arial" w:hAnsi="Arial" w:cs="Arial"/>
            <w:sz w:val="18"/>
          </w:rPr>
          <w:t>DR-L1121</w:t>
        </w:r>
      </w:p>
      <w:p w14:paraId="112A1B62" w14:textId="023EA1FB" w:rsidR="003D04F4" w:rsidRPr="009C11AD" w:rsidRDefault="003D04F4" w:rsidP="00FF34D4">
        <w:pPr>
          <w:pStyle w:val="Header"/>
          <w:jc w:val="right"/>
          <w:rPr>
            <w:rFonts w:ascii="Arial" w:hAnsi="Arial" w:cs="Arial"/>
            <w:sz w:val="18"/>
          </w:rPr>
        </w:pPr>
        <w:r w:rsidRPr="009C11AD">
          <w:rPr>
            <w:rFonts w:ascii="Arial" w:hAnsi="Arial" w:cs="Arial"/>
            <w:sz w:val="18"/>
          </w:rPr>
          <w:t xml:space="preserve">Página </w:t>
        </w:r>
        <w:r w:rsidRPr="009C11AD">
          <w:rPr>
            <w:rFonts w:ascii="Arial" w:hAnsi="Arial" w:cs="Arial"/>
            <w:bCs/>
            <w:sz w:val="18"/>
            <w:szCs w:val="24"/>
          </w:rPr>
          <w:fldChar w:fldCharType="begin"/>
        </w:r>
        <w:r w:rsidRPr="009C11AD">
          <w:rPr>
            <w:rFonts w:ascii="Arial" w:hAnsi="Arial" w:cs="Arial"/>
            <w:bCs/>
            <w:sz w:val="18"/>
          </w:rPr>
          <w:instrText xml:space="preserve"> PAGE </w:instrText>
        </w:r>
        <w:r w:rsidRPr="009C11AD">
          <w:rPr>
            <w:rFonts w:ascii="Arial" w:hAnsi="Arial" w:cs="Arial"/>
            <w:bCs/>
            <w:sz w:val="18"/>
            <w:szCs w:val="24"/>
          </w:rPr>
          <w:fldChar w:fldCharType="separate"/>
        </w:r>
        <w:r w:rsidR="00FB0018">
          <w:rPr>
            <w:rFonts w:ascii="Arial" w:hAnsi="Arial" w:cs="Arial"/>
            <w:bCs/>
            <w:noProof/>
            <w:sz w:val="18"/>
          </w:rPr>
          <w:t>5</w:t>
        </w:r>
        <w:r w:rsidRPr="009C11AD">
          <w:rPr>
            <w:rFonts w:ascii="Arial" w:hAnsi="Arial" w:cs="Arial"/>
            <w:bCs/>
            <w:sz w:val="18"/>
            <w:szCs w:val="24"/>
          </w:rPr>
          <w:fldChar w:fldCharType="end"/>
        </w:r>
        <w:r w:rsidRPr="009C11AD">
          <w:rPr>
            <w:rFonts w:ascii="Arial" w:hAnsi="Arial" w:cs="Arial"/>
            <w:sz w:val="18"/>
          </w:rPr>
          <w:t xml:space="preserve"> de </w:t>
        </w:r>
        <w:r w:rsidRPr="009C11AD">
          <w:rPr>
            <w:rFonts w:ascii="Arial" w:hAnsi="Arial" w:cs="Arial"/>
            <w:bCs/>
            <w:sz w:val="18"/>
            <w:szCs w:val="24"/>
          </w:rPr>
          <w:fldChar w:fldCharType="begin"/>
        </w:r>
        <w:r w:rsidRPr="009C11AD">
          <w:rPr>
            <w:rFonts w:ascii="Arial" w:hAnsi="Arial" w:cs="Arial"/>
            <w:bCs/>
            <w:sz w:val="18"/>
          </w:rPr>
          <w:instrText xml:space="preserve"> NUMPAGES  </w:instrText>
        </w:r>
        <w:r w:rsidRPr="009C11AD">
          <w:rPr>
            <w:rFonts w:ascii="Arial" w:hAnsi="Arial" w:cs="Arial"/>
            <w:bCs/>
            <w:sz w:val="18"/>
            <w:szCs w:val="24"/>
          </w:rPr>
          <w:fldChar w:fldCharType="separate"/>
        </w:r>
        <w:r w:rsidR="00FB0018">
          <w:rPr>
            <w:rFonts w:ascii="Arial" w:hAnsi="Arial" w:cs="Arial"/>
            <w:bCs/>
            <w:noProof/>
            <w:sz w:val="18"/>
          </w:rPr>
          <w:t>10</w:t>
        </w:r>
        <w:r w:rsidRPr="009C11AD">
          <w:rPr>
            <w:rFonts w:ascii="Arial" w:hAnsi="Arial" w:cs="Arial"/>
            <w:bCs/>
            <w:sz w:val="18"/>
            <w:szCs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168209085"/>
      <w:docPartObj>
        <w:docPartGallery w:val="Page Numbers (Top of Page)"/>
        <w:docPartUnique/>
      </w:docPartObj>
    </w:sdtPr>
    <w:sdtEndPr/>
    <w:sdtContent>
      <w:p w14:paraId="38402B9F" w14:textId="77777777" w:rsidR="003D04F4" w:rsidRDefault="003D04F4" w:rsidP="00D07320">
        <w:pPr>
          <w:pStyle w:val="Header"/>
          <w:jc w:val="right"/>
          <w:rPr>
            <w:sz w:val="20"/>
          </w:rPr>
        </w:pPr>
        <w:r>
          <w:rPr>
            <w:sz w:val="20"/>
          </w:rPr>
          <w:t>DR-L1072</w:t>
        </w:r>
      </w:p>
      <w:p w14:paraId="10D646AF" w14:textId="0A4F374E" w:rsidR="003D04F4" w:rsidRPr="00D07320" w:rsidRDefault="003D04F4" w:rsidP="00D07320">
        <w:pPr>
          <w:pStyle w:val="Header"/>
          <w:jc w:val="right"/>
          <w:rPr>
            <w:sz w:val="20"/>
          </w:rPr>
        </w:pPr>
        <w:r w:rsidRPr="00D07320">
          <w:rPr>
            <w:sz w:val="20"/>
          </w:rPr>
          <w:t>P</w:t>
        </w:r>
        <w:r>
          <w:rPr>
            <w:sz w:val="20"/>
          </w:rPr>
          <w:t>ágina</w:t>
        </w:r>
        <w:r w:rsidRPr="00D07320">
          <w:rPr>
            <w:sz w:val="20"/>
          </w:rPr>
          <w:t xml:space="preserve"> </w:t>
        </w:r>
        <w:r w:rsidRPr="00D07320">
          <w:rPr>
            <w:b/>
            <w:bCs/>
            <w:sz w:val="20"/>
            <w:szCs w:val="24"/>
          </w:rPr>
          <w:fldChar w:fldCharType="begin"/>
        </w:r>
        <w:r w:rsidRPr="00D07320">
          <w:rPr>
            <w:b/>
            <w:bCs/>
            <w:sz w:val="20"/>
          </w:rPr>
          <w:instrText xml:space="preserve"> PAGE </w:instrText>
        </w:r>
        <w:r w:rsidRPr="00D07320">
          <w:rPr>
            <w:b/>
            <w:bCs/>
            <w:sz w:val="20"/>
            <w:szCs w:val="24"/>
          </w:rPr>
          <w:fldChar w:fldCharType="separate"/>
        </w:r>
        <w:r>
          <w:rPr>
            <w:b/>
            <w:bCs/>
            <w:noProof/>
            <w:sz w:val="20"/>
          </w:rPr>
          <w:t>1</w:t>
        </w:r>
        <w:r w:rsidRPr="00D07320">
          <w:rPr>
            <w:b/>
            <w:bCs/>
            <w:sz w:val="20"/>
            <w:szCs w:val="24"/>
          </w:rPr>
          <w:fldChar w:fldCharType="end"/>
        </w:r>
        <w:r w:rsidRPr="00D07320">
          <w:rPr>
            <w:sz w:val="20"/>
          </w:rPr>
          <w:t xml:space="preserve"> </w:t>
        </w:r>
        <w:r>
          <w:rPr>
            <w:sz w:val="20"/>
          </w:rPr>
          <w:t>de</w:t>
        </w:r>
        <w:r w:rsidRPr="00D07320">
          <w:rPr>
            <w:sz w:val="20"/>
          </w:rPr>
          <w:t xml:space="preserve"> </w:t>
        </w:r>
        <w:r w:rsidRPr="00D07320">
          <w:rPr>
            <w:b/>
            <w:bCs/>
            <w:sz w:val="20"/>
            <w:szCs w:val="24"/>
          </w:rPr>
          <w:fldChar w:fldCharType="begin"/>
        </w:r>
        <w:r w:rsidRPr="00D07320">
          <w:rPr>
            <w:b/>
            <w:bCs/>
            <w:sz w:val="20"/>
          </w:rPr>
          <w:instrText xml:space="preserve"> NUMPAGES  </w:instrText>
        </w:r>
        <w:r w:rsidRPr="00D07320">
          <w:rPr>
            <w:b/>
            <w:bCs/>
            <w:sz w:val="20"/>
            <w:szCs w:val="24"/>
          </w:rPr>
          <w:fldChar w:fldCharType="separate"/>
        </w:r>
        <w:r>
          <w:rPr>
            <w:b/>
            <w:bCs/>
            <w:noProof/>
            <w:sz w:val="20"/>
          </w:rPr>
          <w:t>10</w:t>
        </w:r>
        <w:r w:rsidRPr="00D07320">
          <w:rPr>
            <w:b/>
            <w:bCs/>
            <w:sz w:val="20"/>
            <w:szCs w:val="24"/>
          </w:rPr>
          <w:fldChar w:fldCharType="end"/>
        </w:r>
      </w:p>
    </w:sdtContent>
  </w:sdt>
  <w:p w14:paraId="07626BD6" w14:textId="77777777" w:rsidR="003D04F4" w:rsidRDefault="003D04F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010F8"/>
    <w:multiLevelType w:val="hybridMultilevel"/>
    <w:tmpl w:val="012402EA"/>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DE1919"/>
    <w:multiLevelType w:val="hybridMultilevel"/>
    <w:tmpl w:val="0E3A4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B7FC9"/>
    <w:multiLevelType w:val="multilevel"/>
    <w:tmpl w:val="CD0A6ED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 w15:restartNumberingAfterBreak="0">
    <w:nsid w:val="0FE86C11"/>
    <w:multiLevelType w:val="hybridMultilevel"/>
    <w:tmpl w:val="06487B20"/>
    <w:lvl w:ilvl="0" w:tplc="04090003">
      <w:start w:val="1"/>
      <w:numFmt w:val="bullet"/>
      <w:lvlText w:val="o"/>
      <w:lvlJc w:val="left"/>
      <w:pPr>
        <w:tabs>
          <w:tab w:val="num" w:pos="360"/>
        </w:tabs>
        <w:ind w:left="360" w:hanging="360"/>
      </w:pPr>
      <w:rPr>
        <w:rFonts w:ascii="Courier New" w:hAnsi="Courier New" w:cs="Courier New" w:hint="default"/>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159F2724"/>
    <w:multiLevelType w:val="hybridMultilevel"/>
    <w:tmpl w:val="848EC892"/>
    <w:lvl w:ilvl="0" w:tplc="244A963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79533A"/>
    <w:multiLevelType w:val="multilevel"/>
    <w:tmpl w:val="BA3076C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lvl>
    <w:lvl w:ilvl="2">
      <w:start w:val="1"/>
      <w:numFmt w:val="lowerLetter"/>
      <w:pStyle w:val="SubHeading1"/>
      <w:lvlText w:val="%3)"/>
      <w:lvlJc w:val="left"/>
      <w:pPr>
        <w:tabs>
          <w:tab w:val="num" w:pos="5976"/>
        </w:tabs>
        <w:ind w:left="5976" w:hanging="576"/>
      </w:pPr>
    </w:lvl>
    <w:lvl w:ilvl="3">
      <w:start w:val="1"/>
      <w:numFmt w:val="lowerRoman"/>
      <w:pStyle w:val="Subheading2"/>
      <w:lvlText w:val="(%4)"/>
      <w:lvlJc w:val="right"/>
      <w:pPr>
        <w:tabs>
          <w:tab w:val="num" w:pos="6480"/>
        </w:tabs>
        <w:ind w:left="6480" w:hanging="288"/>
      </w:pPr>
    </w:lvl>
    <w:lvl w:ilvl="4">
      <w:start w:val="1"/>
      <w:numFmt w:val="none"/>
      <w:lvlText w:val=""/>
      <w:lvlJc w:val="left"/>
      <w:pPr>
        <w:tabs>
          <w:tab w:val="num" w:pos="5112"/>
        </w:tabs>
        <w:ind w:left="5112" w:hanging="1008"/>
      </w:pPr>
    </w:lvl>
    <w:lvl w:ilvl="5">
      <w:start w:val="1"/>
      <w:numFmt w:val="none"/>
      <w:lvlText w:val=""/>
      <w:lvlJc w:val="left"/>
      <w:pPr>
        <w:tabs>
          <w:tab w:val="num" w:pos="5256"/>
        </w:tabs>
        <w:ind w:left="5256" w:hanging="1152"/>
      </w:pPr>
    </w:lvl>
    <w:lvl w:ilvl="6">
      <w:start w:val="1"/>
      <w:numFmt w:val="none"/>
      <w:lvlText w:val=""/>
      <w:lvlJc w:val="left"/>
      <w:pPr>
        <w:tabs>
          <w:tab w:val="num" w:pos="5400"/>
        </w:tabs>
        <w:ind w:left="5400" w:hanging="1296"/>
      </w:pPr>
    </w:lvl>
    <w:lvl w:ilvl="7">
      <w:start w:val="1"/>
      <w:numFmt w:val="none"/>
      <w:lvlText w:val=""/>
      <w:lvlJc w:val="left"/>
      <w:pPr>
        <w:tabs>
          <w:tab w:val="num" w:pos="5544"/>
        </w:tabs>
        <w:ind w:left="5544" w:hanging="1440"/>
      </w:pPr>
    </w:lvl>
    <w:lvl w:ilvl="8">
      <w:start w:val="1"/>
      <w:numFmt w:val="none"/>
      <w:lvlText w:val=""/>
      <w:lvlJc w:val="left"/>
      <w:pPr>
        <w:tabs>
          <w:tab w:val="num" w:pos="5688"/>
        </w:tabs>
        <w:ind w:left="5688" w:hanging="1584"/>
      </w:pPr>
    </w:lvl>
  </w:abstractNum>
  <w:abstractNum w:abstractNumId="6" w15:restartNumberingAfterBreak="0">
    <w:nsid w:val="24C547B9"/>
    <w:multiLevelType w:val="hybridMultilevel"/>
    <w:tmpl w:val="86223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C65D5E"/>
    <w:multiLevelType w:val="hybridMultilevel"/>
    <w:tmpl w:val="028605AE"/>
    <w:lvl w:ilvl="0" w:tplc="D2EEAA88">
      <w:start w:val="1"/>
      <w:numFmt w:val="decimal"/>
      <w:lvlText w:val="%1."/>
      <w:lvlJc w:val="left"/>
      <w:pPr>
        <w:tabs>
          <w:tab w:val="num" w:pos="360"/>
        </w:tabs>
      </w:pPr>
      <w:rPr>
        <w:rFonts w:hint="default"/>
      </w:rPr>
    </w:lvl>
    <w:lvl w:ilvl="1" w:tplc="9FF29AFC">
      <w:start w:val="1"/>
      <w:numFmt w:val="bullet"/>
      <w:lvlText w:val=""/>
      <w:lvlJc w:val="left"/>
      <w:pPr>
        <w:tabs>
          <w:tab w:val="num" w:pos="1080"/>
        </w:tabs>
        <w:ind w:left="1080" w:hanging="360"/>
      </w:pPr>
      <w:rPr>
        <w:rFonts w:ascii="Symbol" w:hAnsi="Symbol" w:cs="Symbol" w:hint="default"/>
      </w:rPr>
    </w:lvl>
    <w:lvl w:ilvl="2" w:tplc="6292D10C">
      <w:start w:val="1"/>
      <w:numFmt w:val="lowerLetter"/>
      <w:lvlText w:val="%3)"/>
      <w:lvlJc w:val="left"/>
      <w:pPr>
        <w:tabs>
          <w:tab w:val="num" w:pos="1980"/>
        </w:tabs>
        <w:ind w:left="1980" w:hanging="360"/>
      </w:pPr>
      <w:rPr>
        <w:rFonts w:hint="default"/>
      </w:rPr>
    </w:lvl>
    <w:lvl w:ilvl="3" w:tplc="492A5D0C">
      <w:start w:val="1"/>
      <w:numFmt w:val="decimal"/>
      <w:lvlText w:val="%4."/>
      <w:lvlJc w:val="left"/>
      <w:pPr>
        <w:tabs>
          <w:tab w:val="num" w:pos="2520"/>
        </w:tabs>
        <w:ind w:left="2520" w:hanging="360"/>
      </w:pPr>
    </w:lvl>
    <w:lvl w:ilvl="4" w:tplc="113C92B2">
      <w:start w:val="1"/>
      <w:numFmt w:val="lowerLetter"/>
      <w:lvlText w:val="%5."/>
      <w:lvlJc w:val="left"/>
      <w:pPr>
        <w:tabs>
          <w:tab w:val="num" w:pos="3240"/>
        </w:tabs>
        <w:ind w:left="3240" w:hanging="360"/>
      </w:pPr>
    </w:lvl>
    <w:lvl w:ilvl="5" w:tplc="601A23C2">
      <w:start w:val="1"/>
      <w:numFmt w:val="lowerRoman"/>
      <w:lvlText w:val="%6."/>
      <w:lvlJc w:val="right"/>
      <w:pPr>
        <w:tabs>
          <w:tab w:val="num" w:pos="3960"/>
        </w:tabs>
        <w:ind w:left="3960" w:hanging="180"/>
      </w:pPr>
    </w:lvl>
    <w:lvl w:ilvl="6" w:tplc="2334FA3A">
      <w:start w:val="1"/>
      <w:numFmt w:val="decimal"/>
      <w:lvlText w:val="%7."/>
      <w:lvlJc w:val="left"/>
      <w:pPr>
        <w:tabs>
          <w:tab w:val="num" w:pos="4680"/>
        </w:tabs>
        <w:ind w:left="4680" w:hanging="360"/>
      </w:pPr>
    </w:lvl>
    <w:lvl w:ilvl="7" w:tplc="4F781DBC">
      <w:start w:val="1"/>
      <w:numFmt w:val="lowerLetter"/>
      <w:lvlText w:val="%8."/>
      <w:lvlJc w:val="left"/>
      <w:pPr>
        <w:tabs>
          <w:tab w:val="num" w:pos="5400"/>
        </w:tabs>
        <w:ind w:left="5400" w:hanging="360"/>
      </w:pPr>
    </w:lvl>
    <w:lvl w:ilvl="8" w:tplc="25745AF2">
      <w:start w:val="1"/>
      <w:numFmt w:val="lowerRoman"/>
      <w:lvlText w:val="%9."/>
      <w:lvlJc w:val="right"/>
      <w:pPr>
        <w:tabs>
          <w:tab w:val="num" w:pos="6120"/>
        </w:tabs>
        <w:ind w:left="6120" w:hanging="180"/>
      </w:pPr>
    </w:lvl>
  </w:abstractNum>
  <w:abstractNum w:abstractNumId="8" w15:restartNumberingAfterBreak="0">
    <w:nsid w:val="36797815"/>
    <w:multiLevelType w:val="hybridMultilevel"/>
    <w:tmpl w:val="0E227CD2"/>
    <w:lvl w:ilvl="0" w:tplc="1DDE1910">
      <w:start w:val="1"/>
      <w:numFmt w:val="bullet"/>
      <w:lvlText w:val=""/>
      <w:lvlJc w:val="left"/>
      <w:pPr>
        <w:ind w:left="720" w:hanging="360"/>
      </w:pPr>
      <w:rPr>
        <w:rFonts w:ascii="Symbol" w:hAnsi="Symbol" w:hint="default"/>
        <w:sz w:val="16"/>
      </w:rPr>
    </w:lvl>
    <w:lvl w:ilvl="1" w:tplc="E19CC702" w:tentative="1">
      <w:start w:val="1"/>
      <w:numFmt w:val="bullet"/>
      <w:lvlText w:val="o"/>
      <w:lvlJc w:val="left"/>
      <w:pPr>
        <w:ind w:left="1440" w:hanging="360"/>
      </w:pPr>
      <w:rPr>
        <w:rFonts w:ascii="Courier New" w:hAnsi="Courier New" w:cs="Courier New" w:hint="default"/>
      </w:rPr>
    </w:lvl>
    <w:lvl w:ilvl="2" w:tplc="1BD4FE16" w:tentative="1">
      <w:start w:val="1"/>
      <w:numFmt w:val="bullet"/>
      <w:lvlText w:val=""/>
      <w:lvlJc w:val="left"/>
      <w:pPr>
        <w:ind w:left="2160" w:hanging="360"/>
      </w:pPr>
      <w:rPr>
        <w:rFonts w:ascii="Wingdings" w:hAnsi="Wingdings" w:hint="default"/>
      </w:rPr>
    </w:lvl>
    <w:lvl w:ilvl="3" w:tplc="56845F96" w:tentative="1">
      <w:start w:val="1"/>
      <w:numFmt w:val="bullet"/>
      <w:lvlText w:val=""/>
      <w:lvlJc w:val="left"/>
      <w:pPr>
        <w:ind w:left="2880" w:hanging="360"/>
      </w:pPr>
      <w:rPr>
        <w:rFonts w:ascii="Symbol" w:hAnsi="Symbol" w:hint="default"/>
      </w:rPr>
    </w:lvl>
    <w:lvl w:ilvl="4" w:tplc="53C07460" w:tentative="1">
      <w:start w:val="1"/>
      <w:numFmt w:val="bullet"/>
      <w:lvlText w:val="o"/>
      <w:lvlJc w:val="left"/>
      <w:pPr>
        <w:ind w:left="3600" w:hanging="360"/>
      </w:pPr>
      <w:rPr>
        <w:rFonts w:ascii="Courier New" w:hAnsi="Courier New" w:cs="Courier New" w:hint="default"/>
      </w:rPr>
    </w:lvl>
    <w:lvl w:ilvl="5" w:tplc="1996ED5C" w:tentative="1">
      <w:start w:val="1"/>
      <w:numFmt w:val="bullet"/>
      <w:lvlText w:val=""/>
      <w:lvlJc w:val="left"/>
      <w:pPr>
        <w:ind w:left="4320" w:hanging="360"/>
      </w:pPr>
      <w:rPr>
        <w:rFonts w:ascii="Wingdings" w:hAnsi="Wingdings" w:hint="default"/>
      </w:rPr>
    </w:lvl>
    <w:lvl w:ilvl="6" w:tplc="70585510" w:tentative="1">
      <w:start w:val="1"/>
      <w:numFmt w:val="bullet"/>
      <w:lvlText w:val=""/>
      <w:lvlJc w:val="left"/>
      <w:pPr>
        <w:ind w:left="5040" w:hanging="360"/>
      </w:pPr>
      <w:rPr>
        <w:rFonts w:ascii="Symbol" w:hAnsi="Symbol" w:hint="default"/>
      </w:rPr>
    </w:lvl>
    <w:lvl w:ilvl="7" w:tplc="9C2A9D54" w:tentative="1">
      <w:start w:val="1"/>
      <w:numFmt w:val="bullet"/>
      <w:lvlText w:val="o"/>
      <w:lvlJc w:val="left"/>
      <w:pPr>
        <w:ind w:left="5760" w:hanging="360"/>
      </w:pPr>
      <w:rPr>
        <w:rFonts w:ascii="Courier New" w:hAnsi="Courier New" w:cs="Courier New" w:hint="default"/>
      </w:rPr>
    </w:lvl>
    <w:lvl w:ilvl="8" w:tplc="216477CC" w:tentative="1">
      <w:start w:val="1"/>
      <w:numFmt w:val="bullet"/>
      <w:lvlText w:val=""/>
      <w:lvlJc w:val="left"/>
      <w:pPr>
        <w:ind w:left="6480" w:hanging="360"/>
      </w:pPr>
      <w:rPr>
        <w:rFonts w:ascii="Wingdings" w:hAnsi="Wingdings" w:hint="default"/>
      </w:rPr>
    </w:lvl>
  </w:abstractNum>
  <w:abstractNum w:abstractNumId="9" w15:restartNumberingAfterBreak="0">
    <w:nsid w:val="369F4096"/>
    <w:multiLevelType w:val="multilevel"/>
    <w:tmpl w:val="C2B05FA6"/>
    <w:lvl w:ilvl="0">
      <w:start w:val="1"/>
      <w:numFmt w:val="upperLetter"/>
      <w:lvlRestart w:val="0"/>
      <w:lvlText w:val="%1."/>
      <w:lvlJc w:val="left"/>
      <w:pPr>
        <w:ind w:left="720" w:hanging="720"/>
      </w:pPr>
      <w:rPr>
        <w:b/>
        <w:i w:val="0"/>
      </w:r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0" w15:restartNumberingAfterBreak="0">
    <w:nsid w:val="400C47F0"/>
    <w:multiLevelType w:val="hybridMultilevel"/>
    <w:tmpl w:val="F5B84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575A9A"/>
    <w:multiLevelType w:val="hybridMultilevel"/>
    <w:tmpl w:val="4E8E3030"/>
    <w:lvl w:ilvl="0" w:tplc="C88074D4">
      <w:start w:val="1"/>
      <w:numFmt w:val="decimal"/>
      <w:lvlText w:val="%1."/>
      <w:lvlJc w:val="left"/>
      <w:pPr>
        <w:tabs>
          <w:tab w:val="num" w:pos="720"/>
        </w:tabs>
        <w:ind w:left="720" w:hanging="360"/>
      </w:pPr>
      <w:rPr>
        <w:rFonts w:hint="default"/>
      </w:rPr>
    </w:lvl>
    <w:lvl w:ilvl="1" w:tplc="04090001" w:tentative="1">
      <w:start w:val="1"/>
      <w:numFmt w:val="lowerLetter"/>
      <w:lvlText w:val="%2."/>
      <w:lvlJc w:val="left"/>
      <w:pPr>
        <w:tabs>
          <w:tab w:val="num" w:pos="1440"/>
        </w:tabs>
        <w:ind w:left="1440" w:hanging="360"/>
      </w:pPr>
    </w:lvl>
    <w:lvl w:ilvl="2" w:tplc="31FE371A"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F175A08"/>
    <w:multiLevelType w:val="hybridMultilevel"/>
    <w:tmpl w:val="1A2C5D64"/>
    <w:lvl w:ilvl="0" w:tplc="04090019">
      <w:start w:val="1"/>
      <w:numFmt w:val="lowerLetter"/>
      <w:lvlText w:val="%1."/>
      <w:lvlJc w:val="left"/>
      <w:pPr>
        <w:ind w:left="1425" w:hanging="720"/>
      </w:pPr>
      <w:rPr>
        <w:rFonts w:hint="default"/>
        <w:b/>
        <w:sz w:val="20"/>
        <w:szCs w:val="20"/>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3" w15:restartNumberingAfterBreak="0">
    <w:nsid w:val="58C418A4"/>
    <w:multiLevelType w:val="hybridMultilevel"/>
    <w:tmpl w:val="B094AEBA"/>
    <w:lvl w:ilvl="0" w:tplc="04090019">
      <w:start w:val="1"/>
      <w:numFmt w:val="lowerLetter"/>
      <w:lvlText w:val="%1."/>
      <w:lvlJc w:val="left"/>
      <w:pPr>
        <w:ind w:left="1080" w:hanging="720"/>
      </w:pPr>
      <w:rPr>
        <w:rFonts w:hint="default"/>
        <w:b/>
        <w:i w:val="0"/>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2B3411"/>
    <w:multiLevelType w:val="hybridMultilevel"/>
    <w:tmpl w:val="9490EF0E"/>
    <w:lvl w:ilvl="0" w:tplc="04090019">
      <w:start w:val="1"/>
      <w:numFmt w:val="lowerLetter"/>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7840055"/>
    <w:multiLevelType w:val="hybridMultilevel"/>
    <w:tmpl w:val="6B90DFD4"/>
    <w:lvl w:ilvl="0" w:tplc="DE2E4FA2">
      <w:start w:val="1"/>
      <w:numFmt w:val="decimal"/>
      <w:lvlText w:val="%1."/>
      <w:lvlJc w:val="left"/>
      <w:pPr>
        <w:ind w:left="490" w:hanging="360"/>
      </w:pPr>
      <w:rPr>
        <w:rFonts w:hint="default"/>
      </w:rPr>
    </w:lvl>
    <w:lvl w:ilvl="1" w:tplc="0C0A0003" w:tentative="1">
      <w:start w:val="1"/>
      <w:numFmt w:val="lowerLetter"/>
      <w:lvlText w:val="%2."/>
      <w:lvlJc w:val="left"/>
      <w:pPr>
        <w:ind w:left="1210" w:hanging="360"/>
      </w:pPr>
    </w:lvl>
    <w:lvl w:ilvl="2" w:tplc="0C0A0005" w:tentative="1">
      <w:start w:val="1"/>
      <w:numFmt w:val="lowerRoman"/>
      <w:lvlText w:val="%3."/>
      <w:lvlJc w:val="right"/>
      <w:pPr>
        <w:ind w:left="1930" w:hanging="180"/>
      </w:pPr>
    </w:lvl>
    <w:lvl w:ilvl="3" w:tplc="0C0A0001" w:tentative="1">
      <w:start w:val="1"/>
      <w:numFmt w:val="decimal"/>
      <w:lvlText w:val="%4."/>
      <w:lvlJc w:val="left"/>
      <w:pPr>
        <w:ind w:left="2650" w:hanging="360"/>
      </w:pPr>
    </w:lvl>
    <w:lvl w:ilvl="4" w:tplc="0C0A0003" w:tentative="1">
      <w:start w:val="1"/>
      <w:numFmt w:val="lowerLetter"/>
      <w:lvlText w:val="%5."/>
      <w:lvlJc w:val="left"/>
      <w:pPr>
        <w:ind w:left="3370" w:hanging="360"/>
      </w:pPr>
    </w:lvl>
    <w:lvl w:ilvl="5" w:tplc="0C0A0005" w:tentative="1">
      <w:start w:val="1"/>
      <w:numFmt w:val="lowerRoman"/>
      <w:lvlText w:val="%6."/>
      <w:lvlJc w:val="right"/>
      <w:pPr>
        <w:ind w:left="4090" w:hanging="180"/>
      </w:pPr>
    </w:lvl>
    <w:lvl w:ilvl="6" w:tplc="0C0A0001" w:tentative="1">
      <w:start w:val="1"/>
      <w:numFmt w:val="decimal"/>
      <w:lvlText w:val="%7."/>
      <w:lvlJc w:val="left"/>
      <w:pPr>
        <w:ind w:left="4810" w:hanging="360"/>
      </w:pPr>
    </w:lvl>
    <w:lvl w:ilvl="7" w:tplc="0C0A0003" w:tentative="1">
      <w:start w:val="1"/>
      <w:numFmt w:val="lowerLetter"/>
      <w:lvlText w:val="%8."/>
      <w:lvlJc w:val="left"/>
      <w:pPr>
        <w:ind w:left="5530" w:hanging="360"/>
      </w:pPr>
    </w:lvl>
    <w:lvl w:ilvl="8" w:tplc="0C0A0005" w:tentative="1">
      <w:start w:val="1"/>
      <w:numFmt w:val="lowerRoman"/>
      <w:lvlText w:val="%9."/>
      <w:lvlJc w:val="right"/>
      <w:pPr>
        <w:ind w:left="6250" w:hanging="180"/>
      </w:pPr>
    </w:lvl>
  </w:abstractNum>
  <w:abstractNum w:abstractNumId="16" w15:restartNumberingAfterBreak="0">
    <w:nsid w:val="6A12129A"/>
    <w:multiLevelType w:val="hybridMultilevel"/>
    <w:tmpl w:val="6D2496BE"/>
    <w:lvl w:ilvl="0" w:tplc="F98AE8D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A77EB9"/>
    <w:multiLevelType w:val="hybridMultilevel"/>
    <w:tmpl w:val="C23C2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B8624E"/>
    <w:multiLevelType w:val="hybridMultilevel"/>
    <w:tmpl w:val="6F4410B6"/>
    <w:lvl w:ilvl="0" w:tplc="04090001">
      <w:start w:val="7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0" w15:restartNumberingAfterBreak="0">
    <w:nsid w:val="773623C4"/>
    <w:multiLevelType w:val="hybridMultilevel"/>
    <w:tmpl w:val="51DE3912"/>
    <w:lvl w:ilvl="0" w:tplc="B3B0E2E0">
      <w:start w:val="1"/>
      <w:numFmt w:val="bullet"/>
      <w:lvlText w:val="o"/>
      <w:lvlJc w:val="left"/>
      <w:pPr>
        <w:tabs>
          <w:tab w:val="num" w:pos="360"/>
        </w:tabs>
        <w:ind w:left="360" w:hanging="360"/>
      </w:pPr>
      <w:rPr>
        <w:rFonts w:ascii="Courier New" w:hAnsi="Courier New"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
  </w:num>
  <w:num w:numId="3">
    <w:abstractNumId w:val="2"/>
  </w:num>
  <w:num w:numId="4">
    <w:abstractNumId w:val="5"/>
  </w:num>
  <w:num w:numId="5">
    <w:abstractNumId w:val="2"/>
  </w:num>
  <w:num w:numId="6">
    <w:abstractNumId w:val="11"/>
  </w:num>
  <w:num w:numId="7">
    <w:abstractNumId w:val="7"/>
  </w:num>
  <w:num w:numId="8">
    <w:abstractNumId w:val="3"/>
  </w:num>
  <w:num w:numId="9">
    <w:abstractNumId w:val="0"/>
  </w:num>
  <w:num w:numId="10">
    <w:abstractNumId w:val="20"/>
  </w:num>
  <w:num w:numId="11">
    <w:abstractNumId w:val="15"/>
  </w:num>
  <w:num w:numId="12">
    <w:abstractNumId w:val="8"/>
  </w:num>
  <w:num w:numId="13">
    <w:abstractNumId w:val="4"/>
  </w:num>
  <w:num w:numId="14">
    <w:abstractNumId w:val="17"/>
  </w:num>
  <w:num w:numId="15">
    <w:abstractNumId w:val="1"/>
  </w:num>
  <w:num w:numId="16">
    <w:abstractNumId w:val="10"/>
  </w:num>
  <w:num w:numId="17">
    <w:abstractNumId w:val="6"/>
  </w:num>
  <w:num w:numId="18">
    <w:abstractNumId w:val="12"/>
  </w:num>
  <w:num w:numId="19">
    <w:abstractNumId w:val="13"/>
  </w:num>
  <w:num w:numId="20">
    <w:abstractNumId w:val="14"/>
  </w:num>
  <w:num w:numId="21">
    <w:abstractNumId w:val="18"/>
  </w:num>
  <w:num w:numId="22">
    <w:abstractNumId w:val="9"/>
  </w:num>
  <w:num w:numId="23">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ES" w:vendorID="64" w:dllVersion="6" w:nlCheck="1" w:checkStyle="1"/>
  <w:activeWritingStyle w:appName="MSWord" w:lang="pt-B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n-US" w:vendorID="64" w:dllVersion="0" w:nlCheck="1" w:checkStyle="0"/>
  <w:activeWritingStyle w:appName="MSWord" w:lang="es-BO"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ABE"/>
    <w:rsid w:val="000003EA"/>
    <w:rsid w:val="00004BFD"/>
    <w:rsid w:val="00006A5B"/>
    <w:rsid w:val="00006D51"/>
    <w:rsid w:val="00011966"/>
    <w:rsid w:val="0001318C"/>
    <w:rsid w:val="00014244"/>
    <w:rsid w:val="000227D0"/>
    <w:rsid w:val="0002536E"/>
    <w:rsid w:val="000271A6"/>
    <w:rsid w:val="000315EA"/>
    <w:rsid w:val="00031DE1"/>
    <w:rsid w:val="000352C0"/>
    <w:rsid w:val="00040713"/>
    <w:rsid w:val="00042287"/>
    <w:rsid w:val="00042D40"/>
    <w:rsid w:val="00044689"/>
    <w:rsid w:val="00047332"/>
    <w:rsid w:val="000476C5"/>
    <w:rsid w:val="00053830"/>
    <w:rsid w:val="0005667A"/>
    <w:rsid w:val="0006071C"/>
    <w:rsid w:val="00061948"/>
    <w:rsid w:val="00063A8E"/>
    <w:rsid w:val="0007021A"/>
    <w:rsid w:val="00071419"/>
    <w:rsid w:val="00072995"/>
    <w:rsid w:val="00076A50"/>
    <w:rsid w:val="0008597D"/>
    <w:rsid w:val="00085D40"/>
    <w:rsid w:val="00090DC9"/>
    <w:rsid w:val="0009183E"/>
    <w:rsid w:val="00093B26"/>
    <w:rsid w:val="00095781"/>
    <w:rsid w:val="000A50D5"/>
    <w:rsid w:val="000A536C"/>
    <w:rsid w:val="000A6226"/>
    <w:rsid w:val="000A74AA"/>
    <w:rsid w:val="000B0F48"/>
    <w:rsid w:val="000B0F76"/>
    <w:rsid w:val="000B1978"/>
    <w:rsid w:val="000B20DC"/>
    <w:rsid w:val="000B30FA"/>
    <w:rsid w:val="000B3366"/>
    <w:rsid w:val="000C31C1"/>
    <w:rsid w:val="000C411E"/>
    <w:rsid w:val="000C748F"/>
    <w:rsid w:val="000D0E21"/>
    <w:rsid w:val="000D0E3F"/>
    <w:rsid w:val="000D2280"/>
    <w:rsid w:val="000D55C3"/>
    <w:rsid w:val="000E5796"/>
    <w:rsid w:val="000E6E7E"/>
    <w:rsid w:val="000E6FA5"/>
    <w:rsid w:val="000E7A9D"/>
    <w:rsid w:val="000F25AA"/>
    <w:rsid w:val="000F496C"/>
    <w:rsid w:val="000F69CC"/>
    <w:rsid w:val="001012C0"/>
    <w:rsid w:val="00101505"/>
    <w:rsid w:val="001037F5"/>
    <w:rsid w:val="00104783"/>
    <w:rsid w:val="00112AE7"/>
    <w:rsid w:val="00115458"/>
    <w:rsid w:val="0012231B"/>
    <w:rsid w:val="0012305F"/>
    <w:rsid w:val="001255AA"/>
    <w:rsid w:val="001271C0"/>
    <w:rsid w:val="00131C3B"/>
    <w:rsid w:val="00132AEC"/>
    <w:rsid w:val="001330A8"/>
    <w:rsid w:val="001355CE"/>
    <w:rsid w:val="00137C28"/>
    <w:rsid w:val="00146F4A"/>
    <w:rsid w:val="00150522"/>
    <w:rsid w:val="00150BA1"/>
    <w:rsid w:val="00150C6B"/>
    <w:rsid w:val="001518FF"/>
    <w:rsid w:val="0015517D"/>
    <w:rsid w:val="00155FC6"/>
    <w:rsid w:val="001579E7"/>
    <w:rsid w:val="0016182B"/>
    <w:rsid w:val="0016501A"/>
    <w:rsid w:val="00166F75"/>
    <w:rsid w:val="00170CB8"/>
    <w:rsid w:val="00171292"/>
    <w:rsid w:val="00171D22"/>
    <w:rsid w:val="00172A95"/>
    <w:rsid w:val="001771D8"/>
    <w:rsid w:val="00177555"/>
    <w:rsid w:val="0018121A"/>
    <w:rsid w:val="0019144C"/>
    <w:rsid w:val="00194B1E"/>
    <w:rsid w:val="0019679A"/>
    <w:rsid w:val="00196997"/>
    <w:rsid w:val="00197A9F"/>
    <w:rsid w:val="001A0990"/>
    <w:rsid w:val="001A6A62"/>
    <w:rsid w:val="001A7328"/>
    <w:rsid w:val="001B0FA1"/>
    <w:rsid w:val="001B2371"/>
    <w:rsid w:val="001C06E0"/>
    <w:rsid w:val="001C1F3D"/>
    <w:rsid w:val="001C2C62"/>
    <w:rsid w:val="001C33C2"/>
    <w:rsid w:val="001D0118"/>
    <w:rsid w:val="001D2FB9"/>
    <w:rsid w:val="001D58F2"/>
    <w:rsid w:val="001D7726"/>
    <w:rsid w:val="001E095C"/>
    <w:rsid w:val="001E4ABD"/>
    <w:rsid w:val="001E73B9"/>
    <w:rsid w:val="001F2CAC"/>
    <w:rsid w:val="001F4C92"/>
    <w:rsid w:val="002009EF"/>
    <w:rsid w:val="0020101D"/>
    <w:rsid w:val="002027FB"/>
    <w:rsid w:val="00203BDE"/>
    <w:rsid w:val="00206AF1"/>
    <w:rsid w:val="00207789"/>
    <w:rsid w:val="00214442"/>
    <w:rsid w:val="002229F4"/>
    <w:rsid w:val="002231C2"/>
    <w:rsid w:val="0022474D"/>
    <w:rsid w:val="00226B4A"/>
    <w:rsid w:val="00226F1F"/>
    <w:rsid w:val="00227341"/>
    <w:rsid w:val="00230EDB"/>
    <w:rsid w:val="0023286B"/>
    <w:rsid w:val="00233973"/>
    <w:rsid w:val="00237D97"/>
    <w:rsid w:val="00241464"/>
    <w:rsid w:val="00241909"/>
    <w:rsid w:val="00245313"/>
    <w:rsid w:val="00252D1C"/>
    <w:rsid w:val="00254124"/>
    <w:rsid w:val="00255A2B"/>
    <w:rsid w:val="00255F38"/>
    <w:rsid w:val="00256695"/>
    <w:rsid w:val="00256DAA"/>
    <w:rsid w:val="00257AC2"/>
    <w:rsid w:val="00257FF3"/>
    <w:rsid w:val="002608FD"/>
    <w:rsid w:val="002616B8"/>
    <w:rsid w:val="00271493"/>
    <w:rsid w:val="002716F0"/>
    <w:rsid w:val="002718A5"/>
    <w:rsid w:val="00276D97"/>
    <w:rsid w:val="00277071"/>
    <w:rsid w:val="0028148B"/>
    <w:rsid w:val="002850AF"/>
    <w:rsid w:val="00290588"/>
    <w:rsid w:val="00294255"/>
    <w:rsid w:val="002A188B"/>
    <w:rsid w:val="002A1970"/>
    <w:rsid w:val="002A25FA"/>
    <w:rsid w:val="002A2C87"/>
    <w:rsid w:val="002A4B42"/>
    <w:rsid w:val="002A7A77"/>
    <w:rsid w:val="002B2976"/>
    <w:rsid w:val="002B48A3"/>
    <w:rsid w:val="002B76C8"/>
    <w:rsid w:val="002B774B"/>
    <w:rsid w:val="002C1AEA"/>
    <w:rsid w:val="002C3635"/>
    <w:rsid w:val="002C4F0A"/>
    <w:rsid w:val="002C562C"/>
    <w:rsid w:val="002C65BF"/>
    <w:rsid w:val="002D1612"/>
    <w:rsid w:val="002D1837"/>
    <w:rsid w:val="002D2D0F"/>
    <w:rsid w:val="002D335E"/>
    <w:rsid w:val="002D63FC"/>
    <w:rsid w:val="002D6563"/>
    <w:rsid w:val="002E3F8E"/>
    <w:rsid w:val="002F2564"/>
    <w:rsid w:val="002F2958"/>
    <w:rsid w:val="00304AC3"/>
    <w:rsid w:val="00304AD4"/>
    <w:rsid w:val="003056CB"/>
    <w:rsid w:val="00306BC0"/>
    <w:rsid w:val="00311E48"/>
    <w:rsid w:val="003132F4"/>
    <w:rsid w:val="0031395C"/>
    <w:rsid w:val="00315E64"/>
    <w:rsid w:val="00320466"/>
    <w:rsid w:val="003224C9"/>
    <w:rsid w:val="003268C6"/>
    <w:rsid w:val="0032739E"/>
    <w:rsid w:val="00330B35"/>
    <w:rsid w:val="00341670"/>
    <w:rsid w:val="00343B73"/>
    <w:rsid w:val="00344C24"/>
    <w:rsid w:val="00345A8E"/>
    <w:rsid w:val="0034682A"/>
    <w:rsid w:val="00350590"/>
    <w:rsid w:val="00355E0D"/>
    <w:rsid w:val="00356D0B"/>
    <w:rsid w:val="00356FDF"/>
    <w:rsid w:val="00357792"/>
    <w:rsid w:val="00361C79"/>
    <w:rsid w:val="00363B2B"/>
    <w:rsid w:val="00370338"/>
    <w:rsid w:val="003703A0"/>
    <w:rsid w:val="0037164A"/>
    <w:rsid w:val="0037198E"/>
    <w:rsid w:val="003808A2"/>
    <w:rsid w:val="0038159A"/>
    <w:rsid w:val="00381B3B"/>
    <w:rsid w:val="00382FAB"/>
    <w:rsid w:val="00384388"/>
    <w:rsid w:val="00385BCD"/>
    <w:rsid w:val="00386BE6"/>
    <w:rsid w:val="00386F16"/>
    <w:rsid w:val="00387482"/>
    <w:rsid w:val="0039713D"/>
    <w:rsid w:val="003A173E"/>
    <w:rsid w:val="003A3278"/>
    <w:rsid w:val="003A6177"/>
    <w:rsid w:val="003B0379"/>
    <w:rsid w:val="003B15E1"/>
    <w:rsid w:val="003B3684"/>
    <w:rsid w:val="003B444C"/>
    <w:rsid w:val="003B4747"/>
    <w:rsid w:val="003C3EAF"/>
    <w:rsid w:val="003C4067"/>
    <w:rsid w:val="003C556B"/>
    <w:rsid w:val="003D04F4"/>
    <w:rsid w:val="003D1D83"/>
    <w:rsid w:val="003D241D"/>
    <w:rsid w:val="003D520A"/>
    <w:rsid w:val="003E5F9C"/>
    <w:rsid w:val="003E7E39"/>
    <w:rsid w:val="003F1F20"/>
    <w:rsid w:val="003F7C24"/>
    <w:rsid w:val="0040080C"/>
    <w:rsid w:val="0041399F"/>
    <w:rsid w:val="004226FA"/>
    <w:rsid w:val="00424346"/>
    <w:rsid w:val="00427009"/>
    <w:rsid w:val="00431956"/>
    <w:rsid w:val="00441923"/>
    <w:rsid w:val="00445D6F"/>
    <w:rsid w:val="00450496"/>
    <w:rsid w:val="00454E34"/>
    <w:rsid w:val="0045680B"/>
    <w:rsid w:val="00457975"/>
    <w:rsid w:val="00460E53"/>
    <w:rsid w:val="00461329"/>
    <w:rsid w:val="00462477"/>
    <w:rsid w:val="004715F7"/>
    <w:rsid w:val="00480D4E"/>
    <w:rsid w:val="00482FFE"/>
    <w:rsid w:val="00484C2C"/>
    <w:rsid w:val="004864BD"/>
    <w:rsid w:val="004873ED"/>
    <w:rsid w:val="0049108C"/>
    <w:rsid w:val="004929DF"/>
    <w:rsid w:val="00492C96"/>
    <w:rsid w:val="004937A9"/>
    <w:rsid w:val="004A4932"/>
    <w:rsid w:val="004A7472"/>
    <w:rsid w:val="004B25FB"/>
    <w:rsid w:val="004B43AF"/>
    <w:rsid w:val="004C076B"/>
    <w:rsid w:val="004C70BC"/>
    <w:rsid w:val="004C7684"/>
    <w:rsid w:val="004E07E4"/>
    <w:rsid w:val="004E2BD5"/>
    <w:rsid w:val="004E5675"/>
    <w:rsid w:val="00507A30"/>
    <w:rsid w:val="00511851"/>
    <w:rsid w:val="0051487F"/>
    <w:rsid w:val="00517440"/>
    <w:rsid w:val="005200DA"/>
    <w:rsid w:val="00522BC4"/>
    <w:rsid w:val="00525B62"/>
    <w:rsid w:val="00530C68"/>
    <w:rsid w:val="00531C94"/>
    <w:rsid w:val="0053298D"/>
    <w:rsid w:val="0053451D"/>
    <w:rsid w:val="005346AF"/>
    <w:rsid w:val="00535F64"/>
    <w:rsid w:val="00544440"/>
    <w:rsid w:val="00545765"/>
    <w:rsid w:val="00551714"/>
    <w:rsid w:val="00552DEE"/>
    <w:rsid w:val="00554AFB"/>
    <w:rsid w:val="00554CB8"/>
    <w:rsid w:val="00556955"/>
    <w:rsid w:val="00562F91"/>
    <w:rsid w:val="00567541"/>
    <w:rsid w:val="0056775D"/>
    <w:rsid w:val="00571CC0"/>
    <w:rsid w:val="00574AF4"/>
    <w:rsid w:val="005767FA"/>
    <w:rsid w:val="00576B5A"/>
    <w:rsid w:val="005778CC"/>
    <w:rsid w:val="00577FC0"/>
    <w:rsid w:val="00580B4B"/>
    <w:rsid w:val="00580FAB"/>
    <w:rsid w:val="00586CC4"/>
    <w:rsid w:val="00586FEF"/>
    <w:rsid w:val="00591EF8"/>
    <w:rsid w:val="005942C1"/>
    <w:rsid w:val="00595C0C"/>
    <w:rsid w:val="005A0155"/>
    <w:rsid w:val="005A1F6A"/>
    <w:rsid w:val="005A3E59"/>
    <w:rsid w:val="005A5630"/>
    <w:rsid w:val="005B0EFE"/>
    <w:rsid w:val="005B10A6"/>
    <w:rsid w:val="005B4C8C"/>
    <w:rsid w:val="005B62EE"/>
    <w:rsid w:val="005C0AB3"/>
    <w:rsid w:val="005C0E5B"/>
    <w:rsid w:val="005C11CE"/>
    <w:rsid w:val="005C4DCE"/>
    <w:rsid w:val="005D3AC8"/>
    <w:rsid w:val="005D7E80"/>
    <w:rsid w:val="005E00ED"/>
    <w:rsid w:val="005E67F2"/>
    <w:rsid w:val="005F2F78"/>
    <w:rsid w:val="005F39AF"/>
    <w:rsid w:val="005F4B29"/>
    <w:rsid w:val="005F4ECF"/>
    <w:rsid w:val="00600D5D"/>
    <w:rsid w:val="00604C45"/>
    <w:rsid w:val="00606E24"/>
    <w:rsid w:val="00611488"/>
    <w:rsid w:val="00615314"/>
    <w:rsid w:val="0061717E"/>
    <w:rsid w:val="00622251"/>
    <w:rsid w:val="0062561D"/>
    <w:rsid w:val="00627E75"/>
    <w:rsid w:val="00630EFD"/>
    <w:rsid w:val="00632A04"/>
    <w:rsid w:val="00635574"/>
    <w:rsid w:val="00636EF7"/>
    <w:rsid w:val="00637C80"/>
    <w:rsid w:val="00644401"/>
    <w:rsid w:val="0065012E"/>
    <w:rsid w:val="00651CC1"/>
    <w:rsid w:val="00652E06"/>
    <w:rsid w:val="00657F9C"/>
    <w:rsid w:val="00664A22"/>
    <w:rsid w:val="006706E6"/>
    <w:rsid w:val="00674328"/>
    <w:rsid w:val="006931E8"/>
    <w:rsid w:val="00693666"/>
    <w:rsid w:val="00696643"/>
    <w:rsid w:val="00696D70"/>
    <w:rsid w:val="006A27C4"/>
    <w:rsid w:val="006A2A17"/>
    <w:rsid w:val="006A5236"/>
    <w:rsid w:val="006A7CD1"/>
    <w:rsid w:val="006A7DE2"/>
    <w:rsid w:val="006B062F"/>
    <w:rsid w:val="006C14B5"/>
    <w:rsid w:val="006C42EA"/>
    <w:rsid w:val="006C4625"/>
    <w:rsid w:val="006D3780"/>
    <w:rsid w:val="006D46B9"/>
    <w:rsid w:val="006D7529"/>
    <w:rsid w:val="006D7835"/>
    <w:rsid w:val="006D7F0C"/>
    <w:rsid w:val="006E0982"/>
    <w:rsid w:val="006E31D3"/>
    <w:rsid w:val="006E33F4"/>
    <w:rsid w:val="006E4F5B"/>
    <w:rsid w:val="006F04D1"/>
    <w:rsid w:val="006F142C"/>
    <w:rsid w:val="006F2101"/>
    <w:rsid w:val="006F4627"/>
    <w:rsid w:val="00702E9C"/>
    <w:rsid w:val="007120AA"/>
    <w:rsid w:val="00716A56"/>
    <w:rsid w:val="00716D7C"/>
    <w:rsid w:val="00721649"/>
    <w:rsid w:val="00724331"/>
    <w:rsid w:val="00726001"/>
    <w:rsid w:val="0072757D"/>
    <w:rsid w:val="00733BAD"/>
    <w:rsid w:val="007358EB"/>
    <w:rsid w:val="00736C2C"/>
    <w:rsid w:val="00746546"/>
    <w:rsid w:val="00746A2F"/>
    <w:rsid w:val="00753CD5"/>
    <w:rsid w:val="007571F3"/>
    <w:rsid w:val="007602F3"/>
    <w:rsid w:val="00762D8C"/>
    <w:rsid w:val="00764650"/>
    <w:rsid w:val="007758A2"/>
    <w:rsid w:val="0077604B"/>
    <w:rsid w:val="0077671B"/>
    <w:rsid w:val="00776FD8"/>
    <w:rsid w:val="007777E5"/>
    <w:rsid w:val="00777D1A"/>
    <w:rsid w:val="00781DD8"/>
    <w:rsid w:val="007828D7"/>
    <w:rsid w:val="00786BAD"/>
    <w:rsid w:val="007913DB"/>
    <w:rsid w:val="007922A8"/>
    <w:rsid w:val="0079275E"/>
    <w:rsid w:val="007950D3"/>
    <w:rsid w:val="007A4889"/>
    <w:rsid w:val="007A76D4"/>
    <w:rsid w:val="007B3B94"/>
    <w:rsid w:val="007B3B98"/>
    <w:rsid w:val="007B5F60"/>
    <w:rsid w:val="007B7FC8"/>
    <w:rsid w:val="007C3DF8"/>
    <w:rsid w:val="007C5DB0"/>
    <w:rsid w:val="007C6185"/>
    <w:rsid w:val="007D03E8"/>
    <w:rsid w:val="007D25B3"/>
    <w:rsid w:val="007D3A05"/>
    <w:rsid w:val="007D4781"/>
    <w:rsid w:val="007E17F0"/>
    <w:rsid w:val="007F17EB"/>
    <w:rsid w:val="00802C4F"/>
    <w:rsid w:val="00803D38"/>
    <w:rsid w:val="00810090"/>
    <w:rsid w:val="008113F8"/>
    <w:rsid w:val="00811E70"/>
    <w:rsid w:val="00813D97"/>
    <w:rsid w:val="00814322"/>
    <w:rsid w:val="00821171"/>
    <w:rsid w:val="008221E8"/>
    <w:rsid w:val="008239DF"/>
    <w:rsid w:val="0083036D"/>
    <w:rsid w:val="00830A86"/>
    <w:rsid w:val="00835878"/>
    <w:rsid w:val="00835ADD"/>
    <w:rsid w:val="00843D58"/>
    <w:rsid w:val="008468F7"/>
    <w:rsid w:val="00855FC0"/>
    <w:rsid w:val="0085608D"/>
    <w:rsid w:val="0087258E"/>
    <w:rsid w:val="00872EB5"/>
    <w:rsid w:val="00873695"/>
    <w:rsid w:val="00874D45"/>
    <w:rsid w:val="008832E8"/>
    <w:rsid w:val="00885427"/>
    <w:rsid w:val="00887091"/>
    <w:rsid w:val="00887505"/>
    <w:rsid w:val="0088762D"/>
    <w:rsid w:val="008958A1"/>
    <w:rsid w:val="00896891"/>
    <w:rsid w:val="00896FFB"/>
    <w:rsid w:val="008A089A"/>
    <w:rsid w:val="008A2FCC"/>
    <w:rsid w:val="008A3F35"/>
    <w:rsid w:val="008A65D6"/>
    <w:rsid w:val="008C3BFA"/>
    <w:rsid w:val="008C5475"/>
    <w:rsid w:val="008D06E4"/>
    <w:rsid w:val="008D4419"/>
    <w:rsid w:val="008D5773"/>
    <w:rsid w:val="008D7856"/>
    <w:rsid w:val="008E1031"/>
    <w:rsid w:val="008E6CA1"/>
    <w:rsid w:val="008E749E"/>
    <w:rsid w:val="008F441B"/>
    <w:rsid w:val="008F51DF"/>
    <w:rsid w:val="008F79A2"/>
    <w:rsid w:val="0090035F"/>
    <w:rsid w:val="00903ABE"/>
    <w:rsid w:val="00904B75"/>
    <w:rsid w:val="00907742"/>
    <w:rsid w:val="00913FEF"/>
    <w:rsid w:val="00914BD1"/>
    <w:rsid w:val="00915349"/>
    <w:rsid w:val="00916E9B"/>
    <w:rsid w:val="0091727D"/>
    <w:rsid w:val="009209B1"/>
    <w:rsid w:val="00921A33"/>
    <w:rsid w:val="00921C70"/>
    <w:rsid w:val="0092269E"/>
    <w:rsid w:val="0092531C"/>
    <w:rsid w:val="00925377"/>
    <w:rsid w:val="009271FE"/>
    <w:rsid w:val="00927F92"/>
    <w:rsid w:val="00934C53"/>
    <w:rsid w:val="00940300"/>
    <w:rsid w:val="00961A95"/>
    <w:rsid w:val="00961C06"/>
    <w:rsid w:val="00972BAF"/>
    <w:rsid w:val="00975359"/>
    <w:rsid w:val="00976E37"/>
    <w:rsid w:val="00977B27"/>
    <w:rsid w:val="0098724C"/>
    <w:rsid w:val="0098772F"/>
    <w:rsid w:val="00992079"/>
    <w:rsid w:val="00992967"/>
    <w:rsid w:val="0099616B"/>
    <w:rsid w:val="009972BA"/>
    <w:rsid w:val="009A3AF7"/>
    <w:rsid w:val="009A67BE"/>
    <w:rsid w:val="009A6C29"/>
    <w:rsid w:val="009B01C7"/>
    <w:rsid w:val="009B1104"/>
    <w:rsid w:val="009B1332"/>
    <w:rsid w:val="009B1D9A"/>
    <w:rsid w:val="009B31B2"/>
    <w:rsid w:val="009B7772"/>
    <w:rsid w:val="009B7B2D"/>
    <w:rsid w:val="009C0B1B"/>
    <w:rsid w:val="009C11AD"/>
    <w:rsid w:val="009C149E"/>
    <w:rsid w:val="009C18BB"/>
    <w:rsid w:val="009C3939"/>
    <w:rsid w:val="009D01FF"/>
    <w:rsid w:val="009D1F3F"/>
    <w:rsid w:val="009E1875"/>
    <w:rsid w:val="009E60FE"/>
    <w:rsid w:val="009F0992"/>
    <w:rsid w:val="009F4554"/>
    <w:rsid w:val="009F459D"/>
    <w:rsid w:val="009F4A44"/>
    <w:rsid w:val="00A01766"/>
    <w:rsid w:val="00A070B5"/>
    <w:rsid w:val="00A10EC6"/>
    <w:rsid w:val="00A11D18"/>
    <w:rsid w:val="00A13916"/>
    <w:rsid w:val="00A14931"/>
    <w:rsid w:val="00A158BA"/>
    <w:rsid w:val="00A22B51"/>
    <w:rsid w:val="00A22B62"/>
    <w:rsid w:val="00A2354F"/>
    <w:rsid w:val="00A235B0"/>
    <w:rsid w:val="00A24477"/>
    <w:rsid w:val="00A24C20"/>
    <w:rsid w:val="00A25B11"/>
    <w:rsid w:val="00A2699B"/>
    <w:rsid w:val="00A4140C"/>
    <w:rsid w:val="00A47E33"/>
    <w:rsid w:val="00A531A2"/>
    <w:rsid w:val="00A548B6"/>
    <w:rsid w:val="00A6007A"/>
    <w:rsid w:val="00A665BC"/>
    <w:rsid w:val="00A73CCC"/>
    <w:rsid w:val="00A75625"/>
    <w:rsid w:val="00A77329"/>
    <w:rsid w:val="00A7733F"/>
    <w:rsid w:val="00A829EC"/>
    <w:rsid w:val="00A82ED0"/>
    <w:rsid w:val="00A84574"/>
    <w:rsid w:val="00A85BCA"/>
    <w:rsid w:val="00A86389"/>
    <w:rsid w:val="00A91484"/>
    <w:rsid w:val="00A9691B"/>
    <w:rsid w:val="00AA4566"/>
    <w:rsid w:val="00AA692F"/>
    <w:rsid w:val="00AA794B"/>
    <w:rsid w:val="00AB362F"/>
    <w:rsid w:val="00AB5244"/>
    <w:rsid w:val="00AB6936"/>
    <w:rsid w:val="00AB7AB0"/>
    <w:rsid w:val="00AC605B"/>
    <w:rsid w:val="00AC6129"/>
    <w:rsid w:val="00AC77D7"/>
    <w:rsid w:val="00AD033D"/>
    <w:rsid w:val="00AD3FA2"/>
    <w:rsid w:val="00AD7009"/>
    <w:rsid w:val="00AE278D"/>
    <w:rsid w:val="00AE30F4"/>
    <w:rsid w:val="00AE5AD3"/>
    <w:rsid w:val="00AF378C"/>
    <w:rsid w:val="00AF523C"/>
    <w:rsid w:val="00AF5BF3"/>
    <w:rsid w:val="00AF6827"/>
    <w:rsid w:val="00AF69F1"/>
    <w:rsid w:val="00AF6A0E"/>
    <w:rsid w:val="00AF6AA7"/>
    <w:rsid w:val="00B05E2B"/>
    <w:rsid w:val="00B11A94"/>
    <w:rsid w:val="00B12003"/>
    <w:rsid w:val="00B17E6E"/>
    <w:rsid w:val="00B20491"/>
    <w:rsid w:val="00B20EA3"/>
    <w:rsid w:val="00B23263"/>
    <w:rsid w:val="00B244EC"/>
    <w:rsid w:val="00B25E54"/>
    <w:rsid w:val="00B275D1"/>
    <w:rsid w:val="00B302E0"/>
    <w:rsid w:val="00B34026"/>
    <w:rsid w:val="00B3698E"/>
    <w:rsid w:val="00B44FAC"/>
    <w:rsid w:val="00B4633F"/>
    <w:rsid w:val="00B46985"/>
    <w:rsid w:val="00B47401"/>
    <w:rsid w:val="00B540D2"/>
    <w:rsid w:val="00B55742"/>
    <w:rsid w:val="00B56493"/>
    <w:rsid w:val="00B57BB0"/>
    <w:rsid w:val="00B62F1F"/>
    <w:rsid w:val="00B649F0"/>
    <w:rsid w:val="00B70672"/>
    <w:rsid w:val="00B7607F"/>
    <w:rsid w:val="00B83208"/>
    <w:rsid w:val="00B8448F"/>
    <w:rsid w:val="00B875BB"/>
    <w:rsid w:val="00B90141"/>
    <w:rsid w:val="00B905AC"/>
    <w:rsid w:val="00B96343"/>
    <w:rsid w:val="00BA1C8B"/>
    <w:rsid w:val="00BB12F2"/>
    <w:rsid w:val="00BB3083"/>
    <w:rsid w:val="00BC1AE9"/>
    <w:rsid w:val="00BC1D13"/>
    <w:rsid w:val="00BC5C6B"/>
    <w:rsid w:val="00BD3E61"/>
    <w:rsid w:val="00BE43DF"/>
    <w:rsid w:val="00BE6F21"/>
    <w:rsid w:val="00BF03F5"/>
    <w:rsid w:val="00BF17A9"/>
    <w:rsid w:val="00BF17E5"/>
    <w:rsid w:val="00BF4EB3"/>
    <w:rsid w:val="00C000F8"/>
    <w:rsid w:val="00C00D22"/>
    <w:rsid w:val="00C05ADD"/>
    <w:rsid w:val="00C05B65"/>
    <w:rsid w:val="00C06453"/>
    <w:rsid w:val="00C10A44"/>
    <w:rsid w:val="00C13126"/>
    <w:rsid w:val="00C13C29"/>
    <w:rsid w:val="00C318F3"/>
    <w:rsid w:val="00C3383F"/>
    <w:rsid w:val="00C343A2"/>
    <w:rsid w:val="00C34ACA"/>
    <w:rsid w:val="00C363BD"/>
    <w:rsid w:val="00C37912"/>
    <w:rsid w:val="00C400F0"/>
    <w:rsid w:val="00C40E06"/>
    <w:rsid w:val="00C4175C"/>
    <w:rsid w:val="00C465D8"/>
    <w:rsid w:val="00C47327"/>
    <w:rsid w:val="00C52372"/>
    <w:rsid w:val="00C556B0"/>
    <w:rsid w:val="00C55E7C"/>
    <w:rsid w:val="00C61954"/>
    <w:rsid w:val="00C64B5C"/>
    <w:rsid w:val="00C75732"/>
    <w:rsid w:val="00C77E14"/>
    <w:rsid w:val="00C9185D"/>
    <w:rsid w:val="00C938EB"/>
    <w:rsid w:val="00C94EB3"/>
    <w:rsid w:val="00C96000"/>
    <w:rsid w:val="00CA20EF"/>
    <w:rsid w:val="00CB4A73"/>
    <w:rsid w:val="00CB4CA7"/>
    <w:rsid w:val="00CB4DAD"/>
    <w:rsid w:val="00CC15D0"/>
    <w:rsid w:val="00CC20B3"/>
    <w:rsid w:val="00CC455C"/>
    <w:rsid w:val="00CC69EF"/>
    <w:rsid w:val="00CD26AC"/>
    <w:rsid w:val="00CD433B"/>
    <w:rsid w:val="00CD442F"/>
    <w:rsid w:val="00CD6974"/>
    <w:rsid w:val="00CE105B"/>
    <w:rsid w:val="00CE3897"/>
    <w:rsid w:val="00CE4EB4"/>
    <w:rsid w:val="00CE7291"/>
    <w:rsid w:val="00CE7469"/>
    <w:rsid w:val="00CF6307"/>
    <w:rsid w:val="00CF659A"/>
    <w:rsid w:val="00D04951"/>
    <w:rsid w:val="00D07320"/>
    <w:rsid w:val="00D109B1"/>
    <w:rsid w:val="00D113F0"/>
    <w:rsid w:val="00D14A1C"/>
    <w:rsid w:val="00D15FB4"/>
    <w:rsid w:val="00D20759"/>
    <w:rsid w:val="00D20F99"/>
    <w:rsid w:val="00D21319"/>
    <w:rsid w:val="00D2512F"/>
    <w:rsid w:val="00D25B34"/>
    <w:rsid w:val="00D324F1"/>
    <w:rsid w:val="00D354CF"/>
    <w:rsid w:val="00D404D0"/>
    <w:rsid w:val="00D430BB"/>
    <w:rsid w:val="00D472F0"/>
    <w:rsid w:val="00D56A3E"/>
    <w:rsid w:val="00D574D8"/>
    <w:rsid w:val="00D74F77"/>
    <w:rsid w:val="00D81401"/>
    <w:rsid w:val="00D944BF"/>
    <w:rsid w:val="00DA0B75"/>
    <w:rsid w:val="00DA4735"/>
    <w:rsid w:val="00DA4BAF"/>
    <w:rsid w:val="00DA5ED6"/>
    <w:rsid w:val="00DA65A1"/>
    <w:rsid w:val="00DB0450"/>
    <w:rsid w:val="00DB7BC7"/>
    <w:rsid w:val="00DC03BB"/>
    <w:rsid w:val="00DD1EAB"/>
    <w:rsid w:val="00DE4A56"/>
    <w:rsid w:val="00DE5361"/>
    <w:rsid w:val="00DE6279"/>
    <w:rsid w:val="00DF3962"/>
    <w:rsid w:val="00DF4A05"/>
    <w:rsid w:val="00DF6D2A"/>
    <w:rsid w:val="00DF700E"/>
    <w:rsid w:val="00DF72A9"/>
    <w:rsid w:val="00DF7BD0"/>
    <w:rsid w:val="00E000DE"/>
    <w:rsid w:val="00E0230F"/>
    <w:rsid w:val="00E02332"/>
    <w:rsid w:val="00E05A7F"/>
    <w:rsid w:val="00E05D9A"/>
    <w:rsid w:val="00E06193"/>
    <w:rsid w:val="00E067DF"/>
    <w:rsid w:val="00E10456"/>
    <w:rsid w:val="00E12FCD"/>
    <w:rsid w:val="00E21479"/>
    <w:rsid w:val="00E21B5D"/>
    <w:rsid w:val="00E24C81"/>
    <w:rsid w:val="00E25506"/>
    <w:rsid w:val="00E31099"/>
    <w:rsid w:val="00E31180"/>
    <w:rsid w:val="00E35BF6"/>
    <w:rsid w:val="00E35DC1"/>
    <w:rsid w:val="00E375E9"/>
    <w:rsid w:val="00E41466"/>
    <w:rsid w:val="00E43BE3"/>
    <w:rsid w:val="00E50EEE"/>
    <w:rsid w:val="00E522E4"/>
    <w:rsid w:val="00E574BA"/>
    <w:rsid w:val="00E57C00"/>
    <w:rsid w:val="00E65ECC"/>
    <w:rsid w:val="00E66B07"/>
    <w:rsid w:val="00E7203B"/>
    <w:rsid w:val="00E7218A"/>
    <w:rsid w:val="00E8077D"/>
    <w:rsid w:val="00E82BDA"/>
    <w:rsid w:val="00E85681"/>
    <w:rsid w:val="00E92B54"/>
    <w:rsid w:val="00E97227"/>
    <w:rsid w:val="00E97BAF"/>
    <w:rsid w:val="00EA3525"/>
    <w:rsid w:val="00EB3DA4"/>
    <w:rsid w:val="00EB5E65"/>
    <w:rsid w:val="00EC7995"/>
    <w:rsid w:val="00ED06A6"/>
    <w:rsid w:val="00ED1259"/>
    <w:rsid w:val="00ED6958"/>
    <w:rsid w:val="00ED73F2"/>
    <w:rsid w:val="00EE350E"/>
    <w:rsid w:val="00EF0707"/>
    <w:rsid w:val="00EF0E96"/>
    <w:rsid w:val="00EF3415"/>
    <w:rsid w:val="00F00988"/>
    <w:rsid w:val="00F02B60"/>
    <w:rsid w:val="00F07DC7"/>
    <w:rsid w:val="00F17EF6"/>
    <w:rsid w:val="00F26F25"/>
    <w:rsid w:val="00F33D44"/>
    <w:rsid w:val="00F3661F"/>
    <w:rsid w:val="00F3677C"/>
    <w:rsid w:val="00F421DB"/>
    <w:rsid w:val="00F43A3F"/>
    <w:rsid w:val="00F44C0D"/>
    <w:rsid w:val="00F4675C"/>
    <w:rsid w:val="00F50A27"/>
    <w:rsid w:val="00F52748"/>
    <w:rsid w:val="00F54D1B"/>
    <w:rsid w:val="00F55B72"/>
    <w:rsid w:val="00F62D3D"/>
    <w:rsid w:val="00F6424F"/>
    <w:rsid w:val="00F70397"/>
    <w:rsid w:val="00F727CF"/>
    <w:rsid w:val="00F73800"/>
    <w:rsid w:val="00F803B5"/>
    <w:rsid w:val="00F81152"/>
    <w:rsid w:val="00F8267B"/>
    <w:rsid w:val="00F8325E"/>
    <w:rsid w:val="00F865FC"/>
    <w:rsid w:val="00F92B77"/>
    <w:rsid w:val="00F954C0"/>
    <w:rsid w:val="00F95EAA"/>
    <w:rsid w:val="00FA31E7"/>
    <w:rsid w:val="00FA740E"/>
    <w:rsid w:val="00FB0018"/>
    <w:rsid w:val="00FB1504"/>
    <w:rsid w:val="00FB2EB9"/>
    <w:rsid w:val="00FB4CB8"/>
    <w:rsid w:val="00FB4D62"/>
    <w:rsid w:val="00FC063D"/>
    <w:rsid w:val="00FC6958"/>
    <w:rsid w:val="00FD11F3"/>
    <w:rsid w:val="00FD7738"/>
    <w:rsid w:val="00FD7CDD"/>
    <w:rsid w:val="00FE3FCC"/>
    <w:rsid w:val="00FF0248"/>
    <w:rsid w:val="00FF2A64"/>
    <w:rsid w:val="00FF34D4"/>
    <w:rsid w:val="00FF57D0"/>
    <w:rsid w:val="00FF64B4"/>
    <w:rsid w:val="00FF666D"/>
    <w:rsid w:val="00FF6AB5"/>
    <w:rsid w:val="00FF6CCE"/>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0F064CD"/>
  <w15:docId w15:val="{99B5967A-98CD-4CFE-BF4E-8696DE3D7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395C"/>
    <w:rPr>
      <w:sz w:val="24"/>
      <w:lang w:val="en-US" w:eastAsia="en-US"/>
    </w:rPr>
  </w:style>
  <w:style w:type="paragraph" w:styleId="Heading1">
    <w:name w:val="heading 1"/>
    <w:basedOn w:val="Normal"/>
    <w:next w:val="Normal"/>
    <w:qFormat/>
    <w:rsid w:val="00AD033D"/>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D033D"/>
    <w:pPr>
      <w:keepNext/>
      <w:numPr>
        <w:ilvl w:val="1"/>
        <w:numId w:val="1"/>
      </w:numPr>
      <w:spacing w:before="240" w:after="60"/>
      <w:outlineLvl w:val="1"/>
    </w:pPr>
    <w:rPr>
      <w:rFonts w:ascii="Arial" w:hAnsi="Arial"/>
      <w:b/>
      <w:i/>
    </w:rPr>
  </w:style>
  <w:style w:type="paragraph" w:styleId="Heading3">
    <w:name w:val="heading 3"/>
    <w:basedOn w:val="Normal"/>
    <w:next w:val="Normal"/>
    <w:qFormat/>
    <w:rsid w:val="00AD033D"/>
    <w:pPr>
      <w:keepNext/>
      <w:numPr>
        <w:ilvl w:val="2"/>
        <w:numId w:val="1"/>
      </w:numPr>
      <w:spacing w:before="240" w:after="60"/>
      <w:outlineLvl w:val="2"/>
    </w:pPr>
    <w:rPr>
      <w:rFonts w:ascii="Arial" w:hAnsi="Arial"/>
    </w:rPr>
  </w:style>
  <w:style w:type="paragraph" w:styleId="Heading4">
    <w:name w:val="heading 4"/>
    <w:basedOn w:val="Normal"/>
    <w:next w:val="Normal"/>
    <w:qFormat/>
    <w:rsid w:val="00AD033D"/>
    <w:pPr>
      <w:keepNext/>
      <w:numPr>
        <w:ilvl w:val="3"/>
        <w:numId w:val="1"/>
      </w:numPr>
      <w:spacing w:before="240" w:after="60"/>
      <w:outlineLvl w:val="3"/>
    </w:pPr>
    <w:rPr>
      <w:rFonts w:ascii="Arial" w:hAnsi="Arial"/>
      <w:b/>
    </w:rPr>
  </w:style>
  <w:style w:type="paragraph" w:styleId="Heading5">
    <w:name w:val="heading 5"/>
    <w:basedOn w:val="Normal"/>
    <w:next w:val="Normal"/>
    <w:qFormat/>
    <w:rsid w:val="00AD033D"/>
    <w:pPr>
      <w:numPr>
        <w:ilvl w:val="4"/>
        <w:numId w:val="1"/>
      </w:numPr>
      <w:spacing w:before="240" w:after="60"/>
      <w:outlineLvl w:val="4"/>
    </w:pPr>
    <w:rPr>
      <w:sz w:val="22"/>
    </w:rPr>
  </w:style>
  <w:style w:type="paragraph" w:styleId="Heading6">
    <w:name w:val="heading 6"/>
    <w:basedOn w:val="Normal"/>
    <w:next w:val="Normal"/>
    <w:qFormat/>
    <w:rsid w:val="00AD033D"/>
    <w:pPr>
      <w:numPr>
        <w:ilvl w:val="5"/>
        <w:numId w:val="1"/>
      </w:numPr>
      <w:spacing w:before="240" w:after="60"/>
      <w:outlineLvl w:val="5"/>
    </w:pPr>
    <w:rPr>
      <w:i/>
      <w:sz w:val="22"/>
    </w:rPr>
  </w:style>
  <w:style w:type="paragraph" w:styleId="Heading7">
    <w:name w:val="heading 7"/>
    <w:basedOn w:val="Normal"/>
    <w:next w:val="Normal"/>
    <w:qFormat/>
    <w:rsid w:val="00AD033D"/>
    <w:pPr>
      <w:numPr>
        <w:ilvl w:val="6"/>
        <w:numId w:val="1"/>
      </w:numPr>
      <w:spacing w:before="240" w:after="60"/>
      <w:outlineLvl w:val="6"/>
    </w:pPr>
    <w:rPr>
      <w:rFonts w:ascii="Arial" w:hAnsi="Arial"/>
    </w:rPr>
  </w:style>
  <w:style w:type="paragraph" w:styleId="Heading8">
    <w:name w:val="heading 8"/>
    <w:basedOn w:val="Normal"/>
    <w:next w:val="Normal"/>
    <w:qFormat/>
    <w:rsid w:val="00AD033D"/>
    <w:pPr>
      <w:numPr>
        <w:ilvl w:val="7"/>
        <w:numId w:val="1"/>
      </w:numPr>
      <w:spacing w:before="240" w:after="60"/>
      <w:outlineLvl w:val="7"/>
    </w:pPr>
    <w:rPr>
      <w:rFonts w:ascii="Arial" w:hAnsi="Arial"/>
      <w:i/>
    </w:rPr>
  </w:style>
  <w:style w:type="paragraph" w:styleId="Heading9">
    <w:name w:val="heading 9"/>
    <w:basedOn w:val="Normal"/>
    <w:next w:val="Normal"/>
    <w:qFormat/>
    <w:rsid w:val="00AD033D"/>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D033D"/>
    <w:rPr>
      <w:caps/>
      <w:lang w:val="es-ES_tradnl"/>
    </w:rPr>
  </w:style>
  <w:style w:type="paragraph" w:customStyle="1" w:styleId="ABBR">
    <w:name w:val="ABBR"/>
    <w:basedOn w:val="Annex"/>
    <w:rsid w:val="00AD033D"/>
  </w:style>
  <w:style w:type="paragraph" w:customStyle="1" w:styleId="AbbrDesc">
    <w:name w:val="AbbrDesc"/>
    <w:basedOn w:val="Normal"/>
    <w:rsid w:val="00AD033D"/>
    <w:pPr>
      <w:tabs>
        <w:tab w:val="left" w:pos="3060"/>
      </w:tabs>
      <w:jc w:val="both"/>
    </w:pPr>
    <w:rPr>
      <w:lang w:val="es-ES_tradnl"/>
    </w:rPr>
  </w:style>
  <w:style w:type="paragraph" w:styleId="BodyText">
    <w:name w:val="Body Text"/>
    <w:basedOn w:val="Normal"/>
    <w:rsid w:val="00AD033D"/>
    <w:pPr>
      <w:tabs>
        <w:tab w:val="left" w:pos="3060"/>
      </w:tabs>
      <w:jc w:val="center"/>
    </w:pPr>
  </w:style>
  <w:style w:type="paragraph" w:styleId="BodyTextIndent">
    <w:name w:val="Body Text Indent"/>
    <w:basedOn w:val="Normal"/>
    <w:rsid w:val="00AD033D"/>
    <w:pPr>
      <w:spacing w:after="120"/>
      <w:ind w:left="360"/>
    </w:pPr>
    <w:rPr>
      <w:rFonts w:ascii="Arial" w:hAnsi="Arial" w:cs="Arial"/>
    </w:rPr>
  </w:style>
  <w:style w:type="paragraph" w:styleId="BodyTextIndent3">
    <w:name w:val="Body Text Indent 3"/>
    <w:basedOn w:val="Normal"/>
    <w:rsid w:val="00AD033D"/>
    <w:pPr>
      <w:spacing w:after="120"/>
      <w:ind w:left="360"/>
    </w:pPr>
    <w:rPr>
      <w:rFonts w:ascii="Arial" w:hAnsi="Arial" w:cs="Arial"/>
      <w:sz w:val="22"/>
    </w:rPr>
  </w:style>
  <w:style w:type="paragraph" w:customStyle="1" w:styleId="Chapter">
    <w:name w:val="Chapter"/>
    <w:basedOn w:val="Normal"/>
    <w:next w:val="Normal"/>
    <w:rsid w:val="00C75732"/>
    <w:pPr>
      <w:keepNext/>
      <w:numPr>
        <w:numId w:val="5"/>
      </w:numPr>
      <w:tabs>
        <w:tab w:val="clear" w:pos="1800"/>
        <w:tab w:val="num" w:pos="648"/>
        <w:tab w:val="left" w:pos="1440"/>
      </w:tabs>
      <w:spacing w:before="240" w:after="240"/>
      <w:ind w:left="0"/>
      <w:jc w:val="center"/>
    </w:pPr>
    <w:rPr>
      <w:rFonts w:ascii="Arial" w:hAnsi="Arial" w:cs="Arial"/>
      <w:b/>
      <w:smallCaps/>
      <w:lang w:val="es-ES_tradnl"/>
    </w:rPr>
  </w:style>
  <w:style w:type="paragraph" w:styleId="DocumentMap">
    <w:name w:val="Document Map"/>
    <w:basedOn w:val="Normal"/>
    <w:semiHidden/>
    <w:rsid w:val="00AD033D"/>
    <w:pPr>
      <w:shd w:val="clear" w:color="auto" w:fill="000080"/>
    </w:pPr>
    <w:rPr>
      <w:rFonts w:ascii="Tahoma" w:hAnsi="Tahoma"/>
    </w:rPr>
  </w:style>
  <w:style w:type="paragraph" w:customStyle="1" w:styleId="FirstHeading">
    <w:name w:val="FirstHeading"/>
    <w:basedOn w:val="Normal"/>
    <w:next w:val="Normal"/>
    <w:rsid w:val="00C75732"/>
    <w:pPr>
      <w:keepNext/>
      <w:numPr>
        <w:numId w:val="4"/>
      </w:numPr>
      <w:tabs>
        <w:tab w:val="left" w:pos="0"/>
        <w:tab w:val="left" w:pos="86"/>
      </w:tabs>
      <w:spacing w:before="120" w:after="120"/>
      <w:ind w:left="720"/>
    </w:pPr>
    <w:rPr>
      <w:rFonts w:ascii="Arial" w:hAnsi="Arial" w:cs="Arial"/>
      <w:b/>
      <w:sz w:val="22"/>
      <w:lang w:val="es-ES_tradnl"/>
    </w:rPr>
  </w:style>
  <w:style w:type="character" w:styleId="FollowedHyperlink">
    <w:name w:val="FollowedHyperlink"/>
    <w:rsid w:val="00AD033D"/>
    <w:rPr>
      <w:color w:val="800080"/>
      <w:u w:val="single"/>
    </w:rPr>
  </w:style>
  <w:style w:type="paragraph" w:styleId="Footer">
    <w:name w:val="footer"/>
    <w:basedOn w:val="Normal"/>
    <w:rsid w:val="00AD033D"/>
    <w:pPr>
      <w:tabs>
        <w:tab w:val="center" w:pos="4320"/>
        <w:tab w:val="right" w:pos="8640"/>
      </w:tabs>
    </w:pPr>
  </w:style>
  <w:style w:type="paragraph" w:styleId="FootnoteText">
    <w:name w:val="footnote text"/>
    <w:aliases w:val="fn"/>
    <w:basedOn w:val="Normal"/>
    <w:semiHidden/>
    <w:rsid w:val="00AD033D"/>
    <w:pPr>
      <w:keepNext/>
      <w:keepLines/>
      <w:spacing w:after="120"/>
      <w:ind w:left="288" w:hanging="288"/>
      <w:jc w:val="both"/>
    </w:pPr>
    <w:rPr>
      <w:rFonts w:ascii="Arial" w:hAnsi="Arial" w:cs="Arial"/>
      <w:spacing w:val="-3"/>
      <w:sz w:val="20"/>
    </w:rPr>
  </w:style>
  <w:style w:type="paragraph" w:styleId="Header">
    <w:name w:val="header"/>
    <w:basedOn w:val="Normal"/>
    <w:link w:val="HeaderChar"/>
    <w:uiPriority w:val="99"/>
    <w:rsid w:val="00AD033D"/>
    <w:pPr>
      <w:tabs>
        <w:tab w:val="center" w:pos="4320"/>
        <w:tab w:val="right" w:pos="8640"/>
      </w:tabs>
    </w:pPr>
  </w:style>
  <w:style w:type="character" w:styleId="Hyperlink">
    <w:name w:val="Hyperlink"/>
    <w:rsid w:val="00AD033D"/>
    <w:rPr>
      <w:color w:val="0000FF"/>
      <w:u w:val="single"/>
    </w:rPr>
  </w:style>
  <w:style w:type="character" w:styleId="LineNumber">
    <w:name w:val="line number"/>
    <w:basedOn w:val="DefaultParagraphFont"/>
    <w:rsid w:val="00AD033D"/>
  </w:style>
  <w:style w:type="paragraph" w:customStyle="1" w:styleId="MasterSourceText">
    <w:name w:val="Master_SourceText"/>
    <w:basedOn w:val="Normal"/>
    <w:rsid w:val="00AD033D"/>
    <w:pPr>
      <w:tabs>
        <w:tab w:val="left" w:pos="1440"/>
      </w:tabs>
      <w:ind w:left="1440" w:hanging="720"/>
      <w:jc w:val="both"/>
    </w:pPr>
    <w:rPr>
      <w:lang w:val="es-ES_tradnl"/>
    </w:rPr>
  </w:style>
  <w:style w:type="paragraph" w:customStyle="1" w:styleId="Newpage">
    <w:name w:val="Newpage"/>
    <w:basedOn w:val="Chapter"/>
    <w:rsid w:val="00AD033D"/>
    <w:pPr>
      <w:numPr>
        <w:numId w:val="0"/>
      </w:numPr>
      <w:tabs>
        <w:tab w:val="left" w:pos="3060"/>
      </w:tabs>
      <w:spacing w:after="0"/>
    </w:pPr>
  </w:style>
  <w:style w:type="character" w:styleId="PageNumber">
    <w:name w:val="page number"/>
    <w:basedOn w:val="DefaultParagraphFont"/>
    <w:rsid w:val="00AD033D"/>
  </w:style>
  <w:style w:type="paragraph" w:customStyle="1" w:styleId="Paragraph">
    <w:name w:val="Paragraph"/>
    <w:aliases w:val="paragraph,p,PARAGRAPH,PG,pa,at"/>
    <w:basedOn w:val="BodyTextIndent"/>
    <w:link w:val="ParagraphChar"/>
    <w:rsid w:val="00C75732"/>
    <w:pPr>
      <w:numPr>
        <w:ilvl w:val="1"/>
        <w:numId w:val="5"/>
      </w:numPr>
      <w:tabs>
        <w:tab w:val="clear" w:pos="2448"/>
        <w:tab w:val="num" w:pos="720"/>
      </w:tabs>
      <w:spacing w:before="120"/>
      <w:ind w:left="720" w:hanging="720"/>
      <w:jc w:val="both"/>
      <w:outlineLvl w:val="1"/>
    </w:pPr>
    <w:rPr>
      <w:sz w:val="22"/>
      <w:lang w:val="es-ES_tradnl" w:eastAsia="x-none"/>
    </w:rPr>
  </w:style>
  <w:style w:type="paragraph" w:customStyle="1" w:styleId="RegheadTab">
    <w:name w:val="RegheadTab"/>
    <w:basedOn w:val="FirstHeading"/>
    <w:rsid w:val="00AD033D"/>
    <w:pPr>
      <w:numPr>
        <w:numId w:val="0"/>
      </w:numPr>
      <w:tabs>
        <w:tab w:val="num" w:pos="504"/>
      </w:tabs>
      <w:spacing w:after="0"/>
      <w:ind w:left="504" w:hanging="504"/>
      <w:jc w:val="center"/>
    </w:pPr>
  </w:style>
  <w:style w:type="paragraph" w:customStyle="1" w:styleId="SecHeading">
    <w:name w:val="SecHeading"/>
    <w:basedOn w:val="Normal"/>
    <w:next w:val="Paragraph"/>
    <w:rsid w:val="00C75732"/>
    <w:pPr>
      <w:keepNext/>
      <w:numPr>
        <w:ilvl w:val="1"/>
        <w:numId w:val="4"/>
      </w:numPr>
      <w:tabs>
        <w:tab w:val="clear" w:pos="5400"/>
        <w:tab w:val="num" w:pos="1296"/>
      </w:tabs>
      <w:spacing w:before="120" w:after="120"/>
      <w:ind w:left="1296"/>
    </w:pPr>
    <w:rPr>
      <w:rFonts w:ascii="Arial" w:hAnsi="Arial" w:cs="Arial"/>
      <w:b/>
      <w:sz w:val="22"/>
      <w:lang w:val="es-ES_tradnl"/>
    </w:rPr>
  </w:style>
  <w:style w:type="paragraph" w:customStyle="1" w:styleId="SubHeading1">
    <w:name w:val="SubHeading1"/>
    <w:basedOn w:val="SecHeading"/>
    <w:rsid w:val="00C75732"/>
    <w:pPr>
      <w:numPr>
        <w:ilvl w:val="2"/>
      </w:numPr>
      <w:tabs>
        <w:tab w:val="clear" w:pos="5976"/>
        <w:tab w:val="num" w:pos="1872"/>
      </w:tabs>
      <w:ind w:left="1872"/>
    </w:pPr>
  </w:style>
  <w:style w:type="paragraph" w:customStyle="1" w:styleId="Subheading2">
    <w:name w:val="Subheading2"/>
    <w:basedOn w:val="SecHeading"/>
    <w:rsid w:val="00C75732"/>
    <w:pPr>
      <w:numPr>
        <w:ilvl w:val="3"/>
      </w:numPr>
      <w:tabs>
        <w:tab w:val="clear" w:pos="6480"/>
        <w:tab w:val="num" w:pos="2376"/>
      </w:tabs>
      <w:ind w:left="2376"/>
    </w:pPr>
  </w:style>
  <w:style w:type="paragraph" w:customStyle="1" w:styleId="subpar">
    <w:name w:val="subpar"/>
    <w:basedOn w:val="BodyTextIndent3"/>
    <w:rsid w:val="00C75732"/>
    <w:pPr>
      <w:numPr>
        <w:ilvl w:val="2"/>
        <w:numId w:val="5"/>
      </w:numPr>
      <w:tabs>
        <w:tab w:val="clear" w:pos="2304"/>
        <w:tab w:val="num" w:pos="1152"/>
      </w:tabs>
      <w:spacing w:before="120"/>
      <w:ind w:left="1152"/>
      <w:jc w:val="both"/>
      <w:outlineLvl w:val="2"/>
    </w:pPr>
    <w:rPr>
      <w:lang w:val="es-ES_tradnl"/>
    </w:rPr>
  </w:style>
  <w:style w:type="paragraph" w:customStyle="1" w:styleId="SubSubPar">
    <w:name w:val="SubSubPar"/>
    <w:basedOn w:val="subpar"/>
    <w:rsid w:val="00C75732"/>
    <w:pPr>
      <w:numPr>
        <w:ilvl w:val="3"/>
      </w:numPr>
      <w:tabs>
        <w:tab w:val="clear" w:pos="2736"/>
        <w:tab w:val="left" w:pos="0"/>
        <w:tab w:val="num" w:pos="1296"/>
      </w:tabs>
      <w:ind w:left="1296"/>
    </w:pPr>
  </w:style>
  <w:style w:type="paragraph" w:styleId="Title">
    <w:name w:val="Title"/>
    <w:basedOn w:val="Normal"/>
    <w:qFormat/>
    <w:rsid w:val="00AD033D"/>
    <w:pPr>
      <w:tabs>
        <w:tab w:val="left" w:pos="1440"/>
        <w:tab w:val="left" w:pos="3060"/>
      </w:tabs>
      <w:jc w:val="center"/>
      <w:outlineLvl w:val="0"/>
    </w:pPr>
  </w:style>
  <w:style w:type="paragraph" w:styleId="TOC1">
    <w:name w:val="toc 1"/>
    <w:basedOn w:val="Normal"/>
    <w:next w:val="Normal"/>
    <w:autoRedefine/>
    <w:semiHidden/>
    <w:rsid w:val="0031395C"/>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31395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31395C"/>
    <w:pPr>
      <w:tabs>
        <w:tab w:val="left" w:pos="1728"/>
        <w:tab w:val="right" w:leader="dot" w:pos="8741"/>
      </w:tabs>
      <w:ind w:left="1714" w:hanging="562"/>
    </w:pPr>
    <w:rPr>
      <w:noProof/>
    </w:rPr>
  </w:style>
  <w:style w:type="paragraph" w:styleId="TOC4">
    <w:name w:val="toc 4"/>
    <w:basedOn w:val="Normal"/>
    <w:next w:val="Normal"/>
    <w:autoRedefine/>
    <w:semiHidden/>
    <w:rsid w:val="00AD033D"/>
    <w:pPr>
      <w:ind w:left="400"/>
    </w:pPr>
  </w:style>
  <w:style w:type="paragraph" w:styleId="TOC5">
    <w:name w:val="toc 5"/>
    <w:basedOn w:val="Normal"/>
    <w:next w:val="Normal"/>
    <w:autoRedefine/>
    <w:semiHidden/>
    <w:rsid w:val="00AD033D"/>
    <w:pPr>
      <w:ind w:left="600"/>
    </w:pPr>
  </w:style>
  <w:style w:type="paragraph" w:styleId="TOC6">
    <w:name w:val="toc 6"/>
    <w:basedOn w:val="Normal"/>
    <w:next w:val="Normal"/>
    <w:autoRedefine/>
    <w:semiHidden/>
    <w:rsid w:val="00AD033D"/>
    <w:pPr>
      <w:ind w:left="800"/>
    </w:pPr>
  </w:style>
  <w:style w:type="paragraph" w:styleId="TOC7">
    <w:name w:val="toc 7"/>
    <w:basedOn w:val="Normal"/>
    <w:next w:val="Normal"/>
    <w:autoRedefine/>
    <w:semiHidden/>
    <w:rsid w:val="00AD033D"/>
    <w:pPr>
      <w:ind w:left="1000"/>
    </w:pPr>
  </w:style>
  <w:style w:type="paragraph" w:styleId="TOC8">
    <w:name w:val="toc 8"/>
    <w:basedOn w:val="Normal"/>
    <w:next w:val="Normal"/>
    <w:autoRedefine/>
    <w:semiHidden/>
    <w:rsid w:val="00AD033D"/>
    <w:pPr>
      <w:ind w:left="1200"/>
    </w:pPr>
  </w:style>
  <w:style w:type="paragraph" w:styleId="TOC9">
    <w:name w:val="toc 9"/>
    <w:basedOn w:val="Normal"/>
    <w:next w:val="Normal"/>
    <w:autoRedefine/>
    <w:semiHidden/>
    <w:rsid w:val="00AD033D"/>
    <w:pPr>
      <w:ind w:left="1400"/>
    </w:pPr>
  </w:style>
  <w:style w:type="character" w:styleId="FootnoteReference">
    <w:name w:val="footnote reference"/>
    <w:semiHidden/>
    <w:rsid w:val="0031395C"/>
    <w:rPr>
      <w:vertAlign w:val="superscript"/>
    </w:rPr>
  </w:style>
  <w:style w:type="paragraph" w:customStyle="1" w:styleId="xl29">
    <w:name w:val="xl29"/>
    <w:basedOn w:val="Normal"/>
    <w:rsid w:val="00D113F0"/>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Textodebalo">
    <w:name w:val="Texto de balão"/>
    <w:basedOn w:val="Normal"/>
    <w:semiHidden/>
    <w:rsid w:val="00D113F0"/>
    <w:rPr>
      <w:rFonts w:ascii="Tahoma" w:hAnsi="Tahoma" w:cs="Tahoma"/>
      <w:sz w:val="16"/>
      <w:szCs w:val="16"/>
    </w:rPr>
  </w:style>
  <w:style w:type="table" w:styleId="TableGrid">
    <w:name w:val="Table Grid"/>
    <w:basedOn w:val="TableNormal"/>
    <w:rsid w:val="00013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3ABE"/>
    <w:pPr>
      <w:ind w:left="720"/>
    </w:pPr>
    <w:rPr>
      <w:szCs w:val="24"/>
    </w:rPr>
  </w:style>
  <w:style w:type="character" w:customStyle="1" w:styleId="ParagraphChar">
    <w:name w:val="Paragraph Char"/>
    <w:link w:val="Paragraph"/>
    <w:rsid w:val="00903ABE"/>
    <w:rPr>
      <w:rFonts w:ascii="Arial" w:hAnsi="Arial" w:cs="Arial"/>
      <w:sz w:val="22"/>
      <w:lang w:val="es-ES_tradnl" w:eastAsia="x-none"/>
    </w:rPr>
  </w:style>
  <w:style w:type="paragraph" w:styleId="BalloonText">
    <w:name w:val="Balloon Text"/>
    <w:basedOn w:val="Normal"/>
    <w:link w:val="BalloonTextChar"/>
    <w:rsid w:val="00843D58"/>
    <w:rPr>
      <w:rFonts w:ascii="Tahoma" w:hAnsi="Tahoma" w:cs="Tahoma"/>
      <w:sz w:val="16"/>
      <w:szCs w:val="16"/>
    </w:rPr>
  </w:style>
  <w:style w:type="character" w:customStyle="1" w:styleId="BalloonTextChar">
    <w:name w:val="Balloon Text Char"/>
    <w:link w:val="BalloonText"/>
    <w:rsid w:val="00843D58"/>
    <w:rPr>
      <w:rFonts w:ascii="Tahoma" w:hAnsi="Tahoma" w:cs="Tahoma"/>
      <w:sz w:val="16"/>
      <w:szCs w:val="16"/>
    </w:rPr>
  </w:style>
  <w:style w:type="paragraph" w:styleId="Revision">
    <w:name w:val="Revision"/>
    <w:hidden/>
    <w:uiPriority w:val="99"/>
    <w:semiHidden/>
    <w:rsid w:val="00843D58"/>
    <w:rPr>
      <w:sz w:val="24"/>
      <w:lang w:val="en-US" w:eastAsia="en-US"/>
    </w:rPr>
  </w:style>
  <w:style w:type="character" w:customStyle="1" w:styleId="HeaderChar">
    <w:name w:val="Header Char"/>
    <w:link w:val="Header"/>
    <w:uiPriority w:val="99"/>
    <w:rsid w:val="00D07320"/>
    <w:rPr>
      <w:sz w:val="24"/>
      <w:lang w:val="en-US" w:eastAsia="en-US"/>
    </w:rPr>
  </w:style>
  <w:style w:type="character" w:styleId="CommentReference">
    <w:name w:val="annotation reference"/>
    <w:basedOn w:val="DefaultParagraphFont"/>
    <w:rsid w:val="002C4F0A"/>
    <w:rPr>
      <w:sz w:val="16"/>
      <w:szCs w:val="16"/>
    </w:rPr>
  </w:style>
  <w:style w:type="paragraph" w:styleId="CommentText">
    <w:name w:val="annotation text"/>
    <w:basedOn w:val="Normal"/>
    <w:link w:val="CommentTextChar"/>
    <w:rsid w:val="002C4F0A"/>
    <w:rPr>
      <w:sz w:val="20"/>
    </w:rPr>
  </w:style>
  <w:style w:type="character" w:customStyle="1" w:styleId="CommentTextChar">
    <w:name w:val="Comment Text Char"/>
    <w:basedOn w:val="DefaultParagraphFont"/>
    <w:link w:val="CommentText"/>
    <w:rsid w:val="002C4F0A"/>
    <w:rPr>
      <w:lang w:val="en-US" w:eastAsia="en-US"/>
    </w:rPr>
  </w:style>
  <w:style w:type="paragraph" w:styleId="CommentSubject">
    <w:name w:val="annotation subject"/>
    <w:basedOn w:val="CommentText"/>
    <w:next w:val="CommentText"/>
    <w:link w:val="CommentSubjectChar"/>
    <w:rsid w:val="002C4F0A"/>
    <w:rPr>
      <w:b/>
      <w:bCs/>
    </w:rPr>
  </w:style>
  <w:style w:type="character" w:customStyle="1" w:styleId="CommentSubjectChar">
    <w:name w:val="Comment Subject Char"/>
    <w:basedOn w:val="CommentTextChar"/>
    <w:link w:val="CommentSubject"/>
    <w:rsid w:val="002C4F0A"/>
    <w:rPr>
      <w:b/>
      <w:bCs/>
      <w:lang w:val="en-US" w:eastAsia="en-US"/>
    </w:rPr>
  </w:style>
  <w:style w:type="paragraph" w:customStyle="1" w:styleId="Regtable">
    <w:name w:val="Regtable"/>
    <w:basedOn w:val="Normal"/>
    <w:link w:val="RegtableChar"/>
    <w:rsid w:val="007B5F60"/>
    <w:pPr>
      <w:keepLines/>
      <w:framePr w:wrap="around" w:vAnchor="text" w:hAnchor="text" w:y="1"/>
      <w:spacing w:before="20" w:after="20"/>
    </w:pPr>
    <w:rPr>
      <w:rFonts w:ascii="Arial" w:hAnsi="Arial" w:cs="Arial"/>
      <w:sz w:val="20"/>
      <w:szCs w:val="18"/>
      <w:lang w:val="es-ES"/>
    </w:rPr>
  </w:style>
  <w:style w:type="character" w:customStyle="1" w:styleId="RegtableChar">
    <w:name w:val="Regtable Char"/>
    <w:basedOn w:val="DefaultParagraphFont"/>
    <w:link w:val="Regtable"/>
    <w:rsid w:val="007B5F60"/>
    <w:rPr>
      <w:rFonts w:ascii="Arial" w:hAnsi="Arial" w:cs="Arial"/>
      <w:szCs w:val="18"/>
      <w:lang w:eastAsia="en-US"/>
    </w:rPr>
  </w:style>
  <w:style w:type="paragraph" w:customStyle="1" w:styleId="TableTitle">
    <w:name w:val="TableTitle"/>
    <w:basedOn w:val="Normal"/>
    <w:link w:val="TableTitleChar"/>
    <w:rsid w:val="007B5F60"/>
    <w:pPr>
      <w:keepNext/>
      <w:framePr w:wrap="around" w:vAnchor="text" w:hAnchor="text" w:y="1"/>
      <w:spacing w:before="20" w:after="20"/>
      <w:jc w:val="center"/>
    </w:pPr>
    <w:rPr>
      <w:rFonts w:ascii="Arial" w:hAnsi="Arial" w:cs="Arial"/>
      <w:b/>
      <w:spacing w:val="-3"/>
      <w:sz w:val="20"/>
      <w:szCs w:val="18"/>
      <w:lang w:val="es-ES"/>
    </w:rPr>
  </w:style>
  <w:style w:type="character" w:customStyle="1" w:styleId="TableTitleChar">
    <w:name w:val="TableTitle Char"/>
    <w:basedOn w:val="DefaultParagraphFont"/>
    <w:link w:val="TableTitle"/>
    <w:rsid w:val="007B5F60"/>
    <w:rPr>
      <w:rFonts w:ascii="Arial" w:hAnsi="Arial" w:cs="Arial"/>
      <w:b/>
      <w:spacing w:val="-3"/>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anp\Local%20Settings\Temporary%20Internet%20Files\Content.Outlook\LDVW82AE\Proposal_for_Operational_Development_(POD)1%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4AC9F-69AC-45E5-B617-D88132192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Proposal_for_Operational_Development_(POD)1 (2).dot</Template>
  <TotalTime>20</TotalTime>
  <Pages>10</Pages>
  <Words>2437</Words>
  <Characters>13406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15812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creator>Joan Oriol Prats Cabrera</dc:creator>
  <cp:lastModifiedBy>Torrico Duran, Blanca Paola</cp:lastModifiedBy>
  <cp:revision>11</cp:revision>
  <cp:lastPrinted>2012-07-12T20:19:00Z</cp:lastPrinted>
  <dcterms:created xsi:type="dcterms:W3CDTF">2017-10-05T00:45:00Z</dcterms:created>
  <dcterms:modified xsi:type="dcterms:W3CDTF">2017-10-25T22:08:00Z</dcterms:modified>
</cp:coreProperties>
</file>