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theme/themeOverride1.xml" ContentType="application/vnd.openxmlformats-officedocument.themeOverrid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A8A" w:rsidRPr="007D0A8A" w:rsidRDefault="007D0A8A" w:rsidP="007D0A8A">
      <w:pPr>
        <w:jc w:val="center"/>
        <w:rPr>
          <w:rFonts w:asciiTheme="majorHAnsi" w:eastAsiaTheme="majorEastAsia" w:hAnsiTheme="majorHAnsi" w:cstheme="majorBidi"/>
          <w:b/>
          <w:bCs/>
          <w:color w:val="365F91" w:themeColor="accent1" w:themeShade="BF"/>
          <w:sz w:val="28"/>
          <w:szCs w:val="28"/>
        </w:rPr>
      </w:pPr>
      <w:r w:rsidRPr="007D0A8A">
        <w:rPr>
          <w:rFonts w:asciiTheme="majorHAnsi" w:eastAsiaTheme="majorEastAsia" w:hAnsiTheme="majorHAnsi" w:cstheme="majorBidi"/>
          <w:b/>
          <w:bCs/>
          <w:color w:val="365F91" w:themeColor="accent1" w:themeShade="BF"/>
          <w:sz w:val="28"/>
          <w:szCs w:val="28"/>
        </w:rPr>
        <w:t>Programa de Apoyo a la Gestión Pública Agropecuaria (PAGPA II)</w:t>
      </w:r>
    </w:p>
    <w:p w:rsidR="007D0A8A" w:rsidRDefault="007D0A8A" w:rsidP="007D0A8A">
      <w:pPr>
        <w:jc w:val="center"/>
        <w:rPr>
          <w:rFonts w:asciiTheme="majorHAnsi" w:eastAsiaTheme="majorEastAsia" w:hAnsiTheme="majorHAnsi" w:cstheme="majorBidi"/>
          <w:b/>
          <w:bCs/>
          <w:color w:val="365F91" w:themeColor="accent1" w:themeShade="BF"/>
          <w:sz w:val="28"/>
          <w:szCs w:val="28"/>
        </w:rPr>
      </w:pPr>
      <w:r w:rsidRPr="007D0A8A">
        <w:rPr>
          <w:rFonts w:asciiTheme="majorHAnsi" w:eastAsiaTheme="majorEastAsia" w:hAnsiTheme="majorHAnsi" w:cstheme="majorBidi"/>
          <w:b/>
          <w:bCs/>
          <w:color w:val="365F91" w:themeColor="accent1" w:themeShade="BF"/>
          <w:sz w:val="28"/>
          <w:szCs w:val="28"/>
        </w:rPr>
        <w:t>Evaluación Económica ex ante</w:t>
      </w:r>
    </w:p>
    <w:p w:rsidR="007D0A8A" w:rsidRDefault="007D0A8A" w:rsidP="007D0A8A">
      <w:pPr>
        <w:jc w:val="center"/>
        <w:rPr>
          <w:rFonts w:asciiTheme="majorHAnsi" w:eastAsiaTheme="majorEastAsia" w:hAnsiTheme="majorHAnsi" w:cstheme="majorBidi"/>
          <w:b/>
          <w:bCs/>
          <w:color w:val="365F91" w:themeColor="accent1" w:themeShade="BF"/>
          <w:sz w:val="28"/>
          <w:szCs w:val="28"/>
        </w:rPr>
      </w:pPr>
    </w:p>
    <w:p w:rsidR="007D0A8A" w:rsidRDefault="007D0A8A" w:rsidP="007D0A8A">
      <w:pPr>
        <w:jc w:val="center"/>
        <w:rPr>
          <w:rFonts w:asciiTheme="majorHAnsi" w:eastAsiaTheme="majorEastAsia" w:hAnsiTheme="majorHAnsi" w:cstheme="majorBidi"/>
          <w:b/>
          <w:bCs/>
          <w:color w:val="365F91" w:themeColor="accent1" w:themeShade="BF"/>
          <w:sz w:val="24"/>
          <w:szCs w:val="24"/>
        </w:rPr>
      </w:pPr>
      <w:r w:rsidRPr="007D0A8A">
        <w:rPr>
          <w:rFonts w:asciiTheme="majorHAnsi" w:eastAsiaTheme="majorEastAsia" w:hAnsiTheme="majorHAnsi" w:cstheme="majorBidi"/>
          <w:b/>
          <w:bCs/>
          <w:color w:val="365F91" w:themeColor="accent1" w:themeShade="BF"/>
          <w:sz w:val="24"/>
          <w:szCs w:val="24"/>
        </w:rPr>
        <w:t>Carlos Paolino</w:t>
      </w:r>
      <w:bookmarkStart w:id="0" w:name="_GoBack"/>
      <w:bookmarkEnd w:id="0"/>
    </w:p>
    <w:p w:rsidR="007D0A8A" w:rsidRDefault="007D0A8A" w:rsidP="007D0A8A">
      <w:pPr>
        <w:jc w:val="center"/>
        <w:rPr>
          <w:rFonts w:asciiTheme="majorHAnsi" w:eastAsiaTheme="majorEastAsia" w:hAnsiTheme="majorHAnsi" w:cstheme="majorBidi"/>
          <w:b/>
          <w:bCs/>
          <w:color w:val="365F91" w:themeColor="accent1" w:themeShade="BF"/>
          <w:sz w:val="24"/>
          <w:szCs w:val="24"/>
        </w:rPr>
      </w:pPr>
    </w:p>
    <w:p w:rsidR="00D47A1E" w:rsidRDefault="00D47A1E" w:rsidP="007D0A8A">
      <w:pPr>
        <w:jc w:val="center"/>
        <w:rPr>
          <w:rFonts w:asciiTheme="majorHAnsi" w:eastAsiaTheme="majorEastAsia" w:hAnsiTheme="majorHAnsi" w:cstheme="majorBidi"/>
          <w:b/>
          <w:bCs/>
          <w:color w:val="365F91" w:themeColor="accent1" w:themeShade="BF"/>
          <w:sz w:val="24"/>
          <w:szCs w:val="24"/>
        </w:rPr>
      </w:pPr>
    </w:p>
    <w:p w:rsidR="00D47A1E" w:rsidRDefault="00D47A1E" w:rsidP="007D0A8A">
      <w:pPr>
        <w:jc w:val="center"/>
        <w:rPr>
          <w:rFonts w:asciiTheme="majorHAnsi" w:eastAsiaTheme="majorEastAsia" w:hAnsiTheme="majorHAnsi" w:cstheme="majorBidi"/>
          <w:b/>
          <w:bCs/>
          <w:color w:val="365F91" w:themeColor="accent1" w:themeShade="BF"/>
          <w:sz w:val="24"/>
          <w:szCs w:val="24"/>
        </w:rPr>
      </w:pPr>
      <w:r>
        <w:rPr>
          <w:rFonts w:asciiTheme="majorHAnsi" w:eastAsiaTheme="majorEastAsia" w:hAnsiTheme="majorHAnsi" w:cstheme="majorBidi"/>
          <w:b/>
          <w:bCs/>
          <w:color w:val="365F91" w:themeColor="accent1" w:themeShade="BF"/>
          <w:sz w:val="24"/>
          <w:szCs w:val="24"/>
        </w:rPr>
        <w:t xml:space="preserve">Informe Final  </w:t>
      </w:r>
    </w:p>
    <w:p w:rsidR="00D47A1E" w:rsidRDefault="00D47A1E" w:rsidP="007D0A8A">
      <w:pPr>
        <w:jc w:val="center"/>
        <w:rPr>
          <w:rFonts w:asciiTheme="majorHAnsi" w:eastAsiaTheme="majorEastAsia" w:hAnsiTheme="majorHAnsi" w:cstheme="majorBidi"/>
          <w:b/>
          <w:bCs/>
          <w:color w:val="365F91" w:themeColor="accent1" w:themeShade="BF"/>
          <w:sz w:val="24"/>
          <w:szCs w:val="24"/>
        </w:rPr>
      </w:pPr>
    </w:p>
    <w:p w:rsidR="00D47A1E" w:rsidRDefault="00D47A1E" w:rsidP="007D0A8A">
      <w:pPr>
        <w:jc w:val="center"/>
        <w:rPr>
          <w:rFonts w:asciiTheme="majorHAnsi" w:eastAsiaTheme="majorEastAsia" w:hAnsiTheme="majorHAnsi" w:cstheme="majorBidi"/>
          <w:b/>
          <w:bCs/>
          <w:color w:val="365F91" w:themeColor="accent1" w:themeShade="BF"/>
          <w:sz w:val="24"/>
          <w:szCs w:val="24"/>
        </w:rPr>
      </w:pPr>
    </w:p>
    <w:p w:rsidR="00D47A1E" w:rsidRDefault="00B159F7" w:rsidP="00D47A1E">
      <w:pPr>
        <w:jc w:val="right"/>
        <w:rPr>
          <w:rFonts w:asciiTheme="majorHAnsi" w:eastAsiaTheme="majorEastAsia" w:hAnsiTheme="majorHAnsi" w:cstheme="majorBidi"/>
          <w:b/>
          <w:bCs/>
          <w:color w:val="365F91" w:themeColor="accent1" w:themeShade="BF"/>
          <w:sz w:val="24"/>
          <w:szCs w:val="24"/>
        </w:rPr>
      </w:pPr>
      <w:r>
        <w:rPr>
          <w:rFonts w:asciiTheme="majorHAnsi" w:eastAsiaTheme="majorEastAsia" w:hAnsiTheme="majorHAnsi" w:cstheme="majorBidi"/>
          <w:b/>
          <w:bCs/>
          <w:color w:val="365F91" w:themeColor="accent1" w:themeShade="BF"/>
          <w:sz w:val="24"/>
          <w:szCs w:val="24"/>
        </w:rPr>
        <w:t>29</w:t>
      </w:r>
      <w:r w:rsidR="00D47A1E">
        <w:rPr>
          <w:rFonts w:asciiTheme="majorHAnsi" w:eastAsiaTheme="majorEastAsia" w:hAnsiTheme="majorHAnsi" w:cstheme="majorBidi"/>
          <w:b/>
          <w:bCs/>
          <w:color w:val="365F91" w:themeColor="accent1" w:themeShade="BF"/>
          <w:sz w:val="24"/>
          <w:szCs w:val="24"/>
        </w:rPr>
        <w:t>, agosto 2016</w:t>
      </w:r>
    </w:p>
    <w:p w:rsidR="004A202F" w:rsidRDefault="004A202F">
      <w:pPr>
        <w:rPr>
          <w:rFonts w:asciiTheme="majorHAnsi" w:eastAsiaTheme="majorEastAsia" w:hAnsiTheme="majorHAnsi" w:cstheme="majorBidi"/>
          <w:b/>
          <w:bCs/>
          <w:sz w:val="24"/>
          <w:szCs w:val="24"/>
        </w:rPr>
      </w:pPr>
      <w:r>
        <w:rPr>
          <w:rFonts w:asciiTheme="majorHAnsi" w:eastAsiaTheme="majorEastAsia" w:hAnsiTheme="majorHAnsi" w:cstheme="majorBidi"/>
          <w:b/>
          <w:bCs/>
          <w:sz w:val="24"/>
          <w:szCs w:val="24"/>
        </w:rPr>
        <w:br w:type="page"/>
      </w:r>
    </w:p>
    <w:p w:rsidR="004A202F" w:rsidRDefault="004A202F">
      <w:pPr>
        <w:rPr>
          <w:rFonts w:asciiTheme="majorHAnsi" w:eastAsiaTheme="majorEastAsia" w:hAnsiTheme="majorHAnsi" w:cstheme="majorBidi"/>
          <w:b/>
          <w:bCs/>
          <w:sz w:val="24"/>
          <w:szCs w:val="24"/>
        </w:rPr>
      </w:pPr>
    </w:p>
    <w:p w:rsidR="004A202F" w:rsidRDefault="004A202F">
      <w:pPr>
        <w:rPr>
          <w:rFonts w:asciiTheme="majorHAnsi" w:eastAsiaTheme="majorEastAsia" w:hAnsiTheme="majorHAnsi" w:cstheme="majorBidi"/>
          <w:b/>
          <w:bCs/>
          <w:sz w:val="24"/>
          <w:szCs w:val="24"/>
        </w:rPr>
      </w:pPr>
      <w:r>
        <w:rPr>
          <w:rFonts w:asciiTheme="majorHAnsi" w:eastAsiaTheme="majorEastAsia" w:hAnsiTheme="majorHAnsi" w:cstheme="majorBidi"/>
          <w:b/>
          <w:bCs/>
          <w:sz w:val="24"/>
          <w:szCs w:val="24"/>
        </w:rPr>
        <w:t>Agradecimientos</w:t>
      </w:r>
    </w:p>
    <w:p w:rsidR="004A202F" w:rsidRDefault="004A202F">
      <w:pPr>
        <w:rPr>
          <w:rFonts w:asciiTheme="majorHAnsi" w:eastAsiaTheme="majorEastAsia" w:hAnsiTheme="majorHAnsi" w:cstheme="majorBidi"/>
          <w:b/>
          <w:bCs/>
          <w:sz w:val="24"/>
          <w:szCs w:val="24"/>
        </w:rPr>
      </w:pPr>
    </w:p>
    <w:p w:rsidR="004A202F" w:rsidRPr="004A202F" w:rsidRDefault="004A202F" w:rsidP="008D466A">
      <w:pPr>
        <w:jc w:val="both"/>
        <w:rPr>
          <w:rFonts w:asciiTheme="majorHAnsi" w:eastAsiaTheme="majorEastAsia" w:hAnsiTheme="majorHAnsi" w:cstheme="majorBidi"/>
          <w:b/>
          <w:bCs/>
          <w:sz w:val="24"/>
          <w:szCs w:val="24"/>
        </w:rPr>
      </w:pPr>
      <w:r w:rsidRPr="004A202F">
        <w:rPr>
          <w:rFonts w:asciiTheme="majorHAnsi" w:eastAsiaTheme="majorEastAsia" w:hAnsiTheme="majorHAnsi" w:cstheme="majorBidi"/>
          <w:bCs/>
        </w:rPr>
        <w:t>El autor desea agradecer a los técnicos  y autoridades  del MGAP y del BID que colaboraron con la realización del informe</w:t>
      </w:r>
      <w:r w:rsidR="00B159F7">
        <w:rPr>
          <w:rFonts w:asciiTheme="majorHAnsi" w:eastAsiaTheme="majorEastAsia" w:hAnsiTheme="majorHAnsi" w:cstheme="majorBidi"/>
          <w:bCs/>
        </w:rPr>
        <w:t xml:space="preserve">. </w:t>
      </w:r>
      <w:r w:rsidR="00B83ACD">
        <w:rPr>
          <w:rFonts w:asciiTheme="majorHAnsi" w:eastAsiaTheme="majorEastAsia" w:hAnsiTheme="majorHAnsi" w:cstheme="majorBidi"/>
          <w:bCs/>
        </w:rPr>
        <w:t>Estas personas fueron</w:t>
      </w:r>
      <w:r>
        <w:rPr>
          <w:rFonts w:asciiTheme="majorHAnsi" w:eastAsiaTheme="majorEastAsia" w:hAnsiTheme="majorHAnsi" w:cstheme="majorBidi"/>
          <w:bCs/>
        </w:rPr>
        <w:t>: Alberto Castelar, , Isabel Alonso, Ana Sibermann, María Salhi,  Laura Lombardo, Alejandro Berrosteguieta, Daniel Kerskis</w:t>
      </w:r>
      <w:r w:rsidR="00B83ACD">
        <w:rPr>
          <w:rFonts w:asciiTheme="majorHAnsi" w:eastAsiaTheme="majorEastAsia" w:hAnsiTheme="majorHAnsi" w:cstheme="majorBidi"/>
          <w:bCs/>
        </w:rPr>
        <w:t xml:space="preserve"> del MGAP. También a Hernando Hintze, Gonzalo Muñoz, Juan Terra, Luis Macagno del BID. La colaboración de Mauricio Di Maio fue clave para poder disponer de las estimaciones de costos de la línea de base del Sub Componente 1.1 relativo a la gestión del MGAP. Los errores u omisiones, como corresponde, son de responsabilidad del autor</w:t>
      </w:r>
      <w:r w:rsidRPr="004A202F">
        <w:rPr>
          <w:rFonts w:asciiTheme="majorHAnsi" w:eastAsiaTheme="majorEastAsia" w:hAnsiTheme="majorHAnsi" w:cstheme="majorBidi"/>
          <w:bCs/>
        </w:rPr>
        <w:t xml:space="preserve">:  </w:t>
      </w:r>
      <w:r w:rsidRPr="004A202F">
        <w:rPr>
          <w:rFonts w:asciiTheme="majorHAnsi" w:eastAsiaTheme="majorEastAsia" w:hAnsiTheme="majorHAnsi" w:cstheme="majorBidi"/>
          <w:b/>
          <w:bCs/>
          <w:sz w:val="24"/>
          <w:szCs w:val="24"/>
        </w:rPr>
        <w:br w:type="page"/>
      </w:r>
    </w:p>
    <w:p w:rsidR="007D0A8A" w:rsidRPr="007D0A8A" w:rsidRDefault="007D0A8A" w:rsidP="007D0A8A">
      <w:pPr>
        <w:rPr>
          <w:rFonts w:asciiTheme="majorHAnsi" w:eastAsiaTheme="majorEastAsia" w:hAnsiTheme="majorHAnsi" w:cstheme="majorBidi"/>
          <w:b/>
          <w:bCs/>
          <w:sz w:val="24"/>
          <w:szCs w:val="24"/>
        </w:rPr>
      </w:pPr>
      <w:r w:rsidRPr="007D0A8A">
        <w:rPr>
          <w:rFonts w:asciiTheme="majorHAnsi" w:eastAsiaTheme="majorEastAsia" w:hAnsiTheme="majorHAnsi" w:cstheme="majorBidi"/>
          <w:b/>
          <w:bCs/>
          <w:sz w:val="24"/>
          <w:szCs w:val="24"/>
        </w:rPr>
        <w:lastRenderedPageBreak/>
        <w:t>Contenido</w:t>
      </w:r>
    </w:p>
    <w:p w:rsidR="007D0A8A" w:rsidRPr="007D0A8A" w:rsidRDefault="007D0A8A" w:rsidP="007D0A8A">
      <w:pPr>
        <w:rPr>
          <w:rFonts w:asciiTheme="majorHAnsi" w:eastAsiaTheme="majorEastAsia" w:hAnsiTheme="majorHAnsi" w:cstheme="majorBidi"/>
          <w:b/>
          <w:bCs/>
        </w:rPr>
      </w:pPr>
      <w:r w:rsidRPr="007D0A8A">
        <w:rPr>
          <w:rFonts w:asciiTheme="majorHAnsi" w:eastAsiaTheme="majorEastAsia" w:hAnsiTheme="majorHAnsi" w:cstheme="majorBidi"/>
          <w:b/>
          <w:bCs/>
        </w:rPr>
        <w:t>Resumen Ejecutivo</w:t>
      </w:r>
    </w:p>
    <w:p w:rsidR="007D0A8A" w:rsidRDefault="007D0A8A" w:rsidP="007D0A8A">
      <w:pPr>
        <w:pStyle w:val="ListParagraph"/>
        <w:numPr>
          <w:ilvl w:val="0"/>
          <w:numId w:val="22"/>
        </w:numPr>
        <w:rPr>
          <w:rFonts w:asciiTheme="majorHAnsi" w:eastAsiaTheme="majorEastAsia" w:hAnsiTheme="majorHAnsi" w:cstheme="majorBidi"/>
          <w:bCs/>
        </w:rPr>
      </w:pPr>
      <w:r>
        <w:rPr>
          <w:rFonts w:asciiTheme="majorHAnsi" w:eastAsiaTheme="majorEastAsia" w:hAnsiTheme="majorHAnsi" w:cstheme="majorBidi"/>
          <w:bCs/>
        </w:rPr>
        <w:t>Introducción</w:t>
      </w:r>
    </w:p>
    <w:p w:rsidR="007D0A8A" w:rsidRDefault="007D0A8A" w:rsidP="007D0A8A">
      <w:pPr>
        <w:pStyle w:val="ListParagraph"/>
        <w:rPr>
          <w:rFonts w:asciiTheme="majorHAnsi" w:eastAsiaTheme="majorEastAsia" w:hAnsiTheme="majorHAnsi" w:cstheme="majorBidi"/>
          <w:bCs/>
        </w:rPr>
      </w:pPr>
    </w:p>
    <w:p w:rsidR="007D0A8A" w:rsidRDefault="007D0A8A" w:rsidP="007D0A8A">
      <w:pPr>
        <w:pStyle w:val="ListParagraph"/>
        <w:numPr>
          <w:ilvl w:val="0"/>
          <w:numId w:val="22"/>
        </w:numPr>
        <w:rPr>
          <w:rFonts w:asciiTheme="majorHAnsi" w:eastAsiaTheme="majorEastAsia" w:hAnsiTheme="majorHAnsi" w:cstheme="majorBidi"/>
          <w:bCs/>
        </w:rPr>
      </w:pPr>
      <w:r>
        <w:rPr>
          <w:rFonts w:asciiTheme="majorHAnsi" w:eastAsiaTheme="majorEastAsia" w:hAnsiTheme="majorHAnsi" w:cstheme="majorBidi"/>
          <w:bCs/>
        </w:rPr>
        <w:t>Justificación de la propuesta del `préstamo</w:t>
      </w:r>
    </w:p>
    <w:p w:rsidR="007D0A8A" w:rsidRDefault="007D0A8A" w:rsidP="007D0A8A">
      <w:pPr>
        <w:pStyle w:val="ListParagraph"/>
        <w:ind w:left="1080"/>
        <w:rPr>
          <w:rFonts w:asciiTheme="majorHAnsi" w:eastAsiaTheme="majorEastAsia" w:hAnsiTheme="majorHAnsi" w:cstheme="majorBidi"/>
          <w:bCs/>
        </w:rPr>
      </w:pPr>
    </w:p>
    <w:p w:rsidR="007D0A8A" w:rsidRDefault="007D0A8A" w:rsidP="007D0A8A">
      <w:pPr>
        <w:pStyle w:val="ListParagraph"/>
        <w:numPr>
          <w:ilvl w:val="1"/>
          <w:numId w:val="22"/>
        </w:numPr>
        <w:rPr>
          <w:rFonts w:asciiTheme="majorHAnsi" w:eastAsiaTheme="majorEastAsia" w:hAnsiTheme="majorHAnsi" w:cstheme="majorBidi"/>
          <w:bCs/>
        </w:rPr>
      </w:pPr>
      <w:r>
        <w:rPr>
          <w:rFonts w:asciiTheme="majorHAnsi" w:eastAsiaTheme="majorEastAsia" w:hAnsiTheme="majorHAnsi" w:cstheme="majorBidi"/>
          <w:bCs/>
        </w:rPr>
        <w:t>Variables de contexto</w:t>
      </w:r>
    </w:p>
    <w:p w:rsidR="007D0A8A" w:rsidRDefault="007D0A8A" w:rsidP="007D0A8A">
      <w:pPr>
        <w:pStyle w:val="ListParagraph"/>
        <w:numPr>
          <w:ilvl w:val="1"/>
          <w:numId w:val="22"/>
        </w:numPr>
        <w:rPr>
          <w:rFonts w:asciiTheme="majorHAnsi" w:eastAsiaTheme="majorEastAsia" w:hAnsiTheme="majorHAnsi" w:cstheme="majorBidi"/>
          <w:bCs/>
        </w:rPr>
      </w:pPr>
      <w:r>
        <w:rPr>
          <w:rFonts w:asciiTheme="majorHAnsi" w:eastAsiaTheme="majorEastAsia" w:hAnsiTheme="majorHAnsi" w:cstheme="majorBidi"/>
          <w:bCs/>
        </w:rPr>
        <w:t>Los componentes del PAGPA II y las políticas públicas agropecuarias</w:t>
      </w:r>
    </w:p>
    <w:p w:rsidR="007D0A8A" w:rsidRDefault="007D0A8A" w:rsidP="007D0A8A">
      <w:pPr>
        <w:pStyle w:val="ListParagraph"/>
        <w:rPr>
          <w:rFonts w:asciiTheme="majorHAnsi" w:eastAsiaTheme="majorEastAsia" w:hAnsiTheme="majorHAnsi" w:cstheme="majorBidi"/>
          <w:bCs/>
        </w:rPr>
      </w:pPr>
    </w:p>
    <w:p w:rsidR="007D0A8A" w:rsidRDefault="007D0A8A" w:rsidP="007D0A8A">
      <w:pPr>
        <w:pStyle w:val="ListParagraph"/>
        <w:numPr>
          <w:ilvl w:val="0"/>
          <w:numId w:val="22"/>
        </w:numPr>
        <w:rPr>
          <w:rFonts w:asciiTheme="majorHAnsi" w:eastAsiaTheme="majorEastAsia" w:hAnsiTheme="majorHAnsi" w:cstheme="majorBidi"/>
          <w:bCs/>
        </w:rPr>
      </w:pPr>
      <w:r>
        <w:rPr>
          <w:rFonts w:asciiTheme="majorHAnsi" w:eastAsiaTheme="majorEastAsia" w:hAnsiTheme="majorHAnsi" w:cstheme="majorBidi"/>
          <w:bCs/>
        </w:rPr>
        <w:t>Metodología utilizada para la evaluación económica ex ante</w:t>
      </w:r>
    </w:p>
    <w:p w:rsidR="007D0A8A" w:rsidRDefault="007D0A8A" w:rsidP="007D0A8A">
      <w:pPr>
        <w:pStyle w:val="ListParagraph"/>
        <w:rPr>
          <w:rFonts w:asciiTheme="majorHAnsi" w:eastAsiaTheme="majorEastAsia" w:hAnsiTheme="majorHAnsi" w:cstheme="majorBidi"/>
          <w:bCs/>
        </w:rPr>
      </w:pPr>
    </w:p>
    <w:p w:rsidR="007D0A8A" w:rsidRDefault="007D0A8A" w:rsidP="007D0A8A">
      <w:pPr>
        <w:pStyle w:val="ListParagraph"/>
        <w:numPr>
          <w:ilvl w:val="0"/>
          <w:numId w:val="22"/>
        </w:numPr>
        <w:rPr>
          <w:rFonts w:asciiTheme="majorHAnsi" w:eastAsiaTheme="majorEastAsia" w:hAnsiTheme="majorHAnsi" w:cstheme="majorBidi"/>
          <w:bCs/>
        </w:rPr>
      </w:pPr>
      <w:r>
        <w:rPr>
          <w:rFonts w:asciiTheme="majorHAnsi" w:eastAsiaTheme="majorEastAsia" w:hAnsiTheme="majorHAnsi" w:cstheme="majorBidi"/>
          <w:bCs/>
        </w:rPr>
        <w:t>Los resultados obtenidos: la rentabilidad económica ex ante</w:t>
      </w:r>
    </w:p>
    <w:p w:rsidR="007D0A8A" w:rsidRPr="007D0A8A" w:rsidRDefault="007D0A8A" w:rsidP="007D0A8A">
      <w:pPr>
        <w:pStyle w:val="ListParagraph"/>
        <w:rPr>
          <w:rFonts w:asciiTheme="majorHAnsi" w:eastAsiaTheme="majorEastAsia" w:hAnsiTheme="majorHAnsi" w:cstheme="majorBidi"/>
          <w:bCs/>
        </w:rPr>
      </w:pPr>
    </w:p>
    <w:p w:rsidR="007D0A8A" w:rsidRDefault="007D0A8A" w:rsidP="007D0A8A">
      <w:pPr>
        <w:pStyle w:val="ListParagraph"/>
        <w:numPr>
          <w:ilvl w:val="1"/>
          <w:numId w:val="22"/>
        </w:numPr>
        <w:rPr>
          <w:rFonts w:asciiTheme="majorHAnsi" w:eastAsiaTheme="majorEastAsia" w:hAnsiTheme="majorHAnsi" w:cstheme="majorBidi"/>
          <w:bCs/>
        </w:rPr>
      </w:pPr>
      <w:r>
        <w:rPr>
          <w:rFonts w:asciiTheme="majorHAnsi" w:eastAsiaTheme="majorEastAsia" w:hAnsiTheme="majorHAnsi" w:cstheme="majorBidi"/>
          <w:bCs/>
        </w:rPr>
        <w:t>Los resultados de le evaluación del Componente I</w:t>
      </w:r>
    </w:p>
    <w:p w:rsidR="007D0A8A" w:rsidRDefault="007D0A8A" w:rsidP="007D0A8A">
      <w:pPr>
        <w:pStyle w:val="ListParagraph"/>
        <w:numPr>
          <w:ilvl w:val="1"/>
          <w:numId w:val="22"/>
        </w:numPr>
        <w:rPr>
          <w:rFonts w:asciiTheme="majorHAnsi" w:eastAsiaTheme="majorEastAsia" w:hAnsiTheme="majorHAnsi" w:cstheme="majorBidi"/>
          <w:bCs/>
        </w:rPr>
      </w:pPr>
      <w:r>
        <w:rPr>
          <w:rFonts w:asciiTheme="majorHAnsi" w:eastAsiaTheme="majorEastAsia" w:hAnsiTheme="majorHAnsi" w:cstheme="majorBidi"/>
          <w:bCs/>
        </w:rPr>
        <w:t>Los resultados de la evaluación del Componente II</w:t>
      </w:r>
    </w:p>
    <w:p w:rsidR="00C0230D" w:rsidRDefault="00C0230D" w:rsidP="00C0230D">
      <w:pPr>
        <w:pStyle w:val="ListParagraph"/>
        <w:rPr>
          <w:rFonts w:asciiTheme="majorHAnsi" w:eastAsiaTheme="majorEastAsia" w:hAnsiTheme="majorHAnsi" w:cstheme="majorBidi"/>
          <w:b/>
          <w:bCs/>
        </w:rPr>
      </w:pPr>
    </w:p>
    <w:p w:rsidR="00C0230D" w:rsidRPr="00DB68A2" w:rsidRDefault="00C0230D" w:rsidP="007D0A8A">
      <w:pPr>
        <w:pStyle w:val="ListParagraph"/>
        <w:numPr>
          <w:ilvl w:val="0"/>
          <w:numId w:val="22"/>
        </w:numPr>
        <w:rPr>
          <w:rFonts w:asciiTheme="majorHAnsi" w:eastAsiaTheme="majorEastAsia" w:hAnsiTheme="majorHAnsi" w:cstheme="majorBidi"/>
          <w:b/>
          <w:bCs/>
        </w:rPr>
      </w:pPr>
      <w:r w:rsidRPr="00DB68A2">
        <w:rPr>
          <w:rFonts w:asciiTheme="majorHAnsi" w:eastAsiaTheme="majorEastAsia" w:hAnsiTheme="majorHAnsi" w:cstheme="majorBidi"/>
          <w:bCs/>
        </w:rPr>
        <w:t xml:space="preserve">Resultado global </w:t>
      </w:r>
    </w:p>
    <w:p w:rsidR="007D0A8A" w:rsidRPr="007D0A8A" w:rsidRDefault="007D0A8A" w:rsidP="007D0A8A">
      <w:pPr>
        <w:rPr>
          <w:rFonts w:asciiTheme="majorHAnsi" w:eastAsiaTheme="majorEastAsia" w:hAnsiTheme="majorHAnsi" w:cstheme="majorBidi"/>
          <w:b/>
          <w:bCs/>
        </w:rPr>
      </w:pPr>
      <w:r w:rsidRPr="007D0A8A">
        <w:rPr>
          <w:rFonts w:asciiTheme="majorHAnsi" w:eastAsiaTheme="majorEastAsia" w:hAnsiTheme="majorHAnsi" w:cstheme="majorBidi"/>
          <w:b/>
          <w:bCs/>
        </w:rPr>
        <w:t>Índice de Tablas y Gráficas</w:t>
      </w:r>
    </w:p>
    <w:p w:rsidR="007D0A8A" w:rsidRDefault="00A76EE3" w:rsidP="007D0A8A">
      <w:pPr>
        <w:rPr>
          <w:rFonts w:asciiTheme="majorHAnsi" w:eastAsiaTheme="majorEastAsia" w:hAnsiTheme="majorHAnsi" w:cstheme="majorBidi"/>
          <w:bCs/>
        </w:rPr>
      </w:pPr>
      <w:r>
        <w:rPr>
          <w:rFonts w:asciiTheme="majorHAnsi" w:eastAsiaTheme="majorEastAsia" w:hAnsiTheme="majorHAnsi" w:cstheme="majorBidi"/>
          <w:bCs/>
        </w:rPr>
        <w:t>Tabla 1.Número de casos detectados con problemas de inocuidad para el ingreso al mercado de los Estados Unidos (2005 a 2013)</w:t>
      </w:r>
    </w:p>
    <w:p w:rsidR="00A76EE3" w:rsidRDefault="00A76EE3" w:rsidP="007D0A8A">
      <w:pPr>
        <w:rPr>
          <w:rFonts w:asciiTheme="majorHAnsi" w:eastAsiaTheme="majorEastAsia" w:hAnsiTheme="majorHAnsi" w:cstheme="majorBidi"/>
          <w:bCs/>
        </w:rPr>
      </w:pPr>
      <w:r>
        <w:rPr>
          <w:rFonts w:asciiTheme="majorHAnsi" w:eastAsiaTheme="majorEastAsia" w:hAnsiTheme="majorHAnsi" w:cstheme="majorBidi"/>
          <w:bCs/>
        </w:rPr>
        <w:t>Tabla 2.Los componentes y sub componentes del PAGPA II y su relación con los objetivos estratégicos del que impulsa el MGAP</w:t>
      </w:r>
    </w:p>
    <w:p w:rsidR="005024F4" w:rsidRDefault="00A76EE3" w:rsidP="007D0A8A">
      <w:pPr>
        <w:rPr>
          <w:rFonts w:asciiTheme="majorHAnsi" w:eastAsiaTheme="majorEastAsia" w:hAnsiTheme="majorHAnsi" w:cstheme="majorBidi"/>
          <w:bCs/>
        </w:rPr>
      </w:pPr>
      <w:r>
        <w:rPr>
          <w:rFonts w:asciiTheme="majorHAnsi" w:eastAsiaTheme="majorEastAsia" w:hAnsiTheme="majorHAnsi" w:cstheme="majorBidi"/>
          <w:bCs/>
        </w:rPr>
        <w:t>Tabla 3.</w:t>
      </w:r>
      <w:r w:rsidR="005024F4">
        <w:rPr>
          <w:rFonts w:asciiTheme="majorHAnsi" w:eastAsiaTheme="majorEastAsia" w:hAnsiTheme="majorHAnsi" w:cstheme="majorBidi"/>
          <w:bCs/>
        </w:rPr>
        <w:t>Los criterios utilizados para estimar los costos en la línea de base. Sub componente 1.1</w:t>
      </w:r>
    </w:p>
    <w:p w:rsidR="00881D1F" w:rsidRDefault="00A76EE3" w:rsidP="007D0A8A">
      <w:pPr>
        <w:rPr>
          <w:rFonts w:asciiTheme="majorHAnsi" w:eastAsiaTheme="majorEastAsia" w:hAnsiTheme="majorHAnsi" w:cstheme="majorBidi"/>
          <w:bCs/>
        </w:rPr>
      </w:pPr>
      <w:r>
        <w:rPr>
          <w:rFonts w:asciiTheme="majorHAnsi" w:eastAsiaTheme="majorEastAsia" w:hAnsiTheme="majorHAnsi" w:cstheme="majorBidi"/>
          <w:bCs/>
        </w:rPr>
        <w:t>Tabla 4. Estimación</w:t>
      </w:r>
      <w:r w:rsidR="00881D1F">
        <w:rPr>
          <w:rFonts w:asciiTheme="majorHAnsi" w:eastAsiaTheme="majorEastAsia" w:hAnsiTheme="majorHAnsi" w:cstheme="majorBidi"/>
          <w:bCs/>
        </w:rPr>
        <w:t xml:space="preserve"> de los costos directos, indirectos y de oportunidad de los trámites realizados ante el MGAP en el año cero del Programa. (horas, num trámites, costos en US$ y porcentaje) </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Tabla 5. Gastos previstos en la implementación del Sub componente 1.1</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Tabla 6.</w:t>
      </w:r>
      <w:r w:rsidR="00EA3413">
        <w:rPr>
          <w:rFonts w:asciiTheme="majorHAnsi" w:eastAsiaTheme="majorEastAsia" w:hAnsiTheme="majorHAnsi" w:cstheme="majorBidi"/>
          <w:bCs/>
        </w:rPr>
        <w:t>Resultados económicos de la evaluación ex ante del Sub componente 1.1</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 xml:space="preserve">Tabla 7. </w:t>
      </w:r>
      <w:r w:rsidR="00EA3413">
        <w:rPr>
          <w:rFonts w:asciiTheme="majorHAnsi" w:eastAsiaTheme="majorEastAsia" w:hAnsiTheme="majorHAnsi" w:cstheme="majorBidi"/>
          <w:bCs/>
        </w:rPr>
        <w:t>Análisis de la sensibilidad de los resultados económicos ex ante del Sub componente 1.1.</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 xml:space="preserve">Tabla 8. </w:t>
      </w:r>
      <w:r w:rsidR="00EA3413">
        <w:rPr>
          <w:rFonts w:asciiTheme="majorHAnsi" w:eastAsiaTheme="majorEastAsia" w:hAnsiTheme="majorHAnsi" w:cstheme="majorBidi"/>
          <w:bCs/>
        </w:rPr>
        <w:t>Los gastos previstos en la evaluación económica del Sub componente 1.2</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 xml:space="preserve">Tabla 9. </w:t>
      </w:r>
      <w:r w:rsidR="00EA3413">
        <w:rPr>
          <w:rFonts w:asciiTheme="majorHAnsi" w:eastAsiaTheme="majorEastAsia" w:hAnsiTheme="majorHAnsi" w:cstheme="majorBidi"/>
          <w:bCs/>
        </w:rPr>
        <w:t>Resultados económicos de la evaluación ex ante del Componente I</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Tabla 1</w:t>
      </w:r>
      <w:r w:rsidR="0023177D">
        <w:rPr>
          <w:rFonts w:asciiTheme="majorHAnsi" w:eastAsiaTheme="majorEastAsia" w:hAnsiTheme="majorHAnsi" w:cstheme="majorBidi"/>
          <w:bCs/>
        </w:rPr>
        <w:t>0</w:t>
      </w:r>
      <w:r>
        <w:rPr>
          <w:rFonts w:asciiTheme="majorHAnsi" w:eastAsiaTheme="majorEastAsia" w:hAnsiTheme="majorHAnsi" w:cstheme="majorBidi"/>
          <w:bCs/>
        </w:rPr>
        <w:t>.Efecto multiplicador sobre la economía nacional y sobre otros sectores productivos, derivados del efecto difusión</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Tabla 1</w:t>
      </w:r>
      <w:r w:rsidR="0023177D">
        <w:rPr>
          <w:rFonts w:asciiTheme="majorHAnsi" w:eastAsiaTheme="majorEastAsia" w:hAnsiTheme="majorHAnsi" w:cstheme="majorBidi"/>
          <w:bCs/>
        </w:rPr>
        <w:t>1</w:t>
      </w:r>
      <w:r>
        <w:rPr>
          <w:rFonts w:asciiTheme="majorHAnsi" w:eastAsiaTheme="majorEastAsia" w:hAnsiTheme="majorHAnsi" w:cstheme="majorBidi"/>
          <w:bCs/>
        </w:rPr>
        <w:t>.Los multiplicadores sobre actividades productivas agropecuarias diversas por cada Unidad Monetaria que se genera en cada rubro agropecuario</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lastRenderedPageBreak/>
        <w:t>Tabla 1</w:t>
      </w:r>
      <w:r w:rsidR="0023177D">
        <w:rPr>
          <w:rFonts w:asciiTheme="majorHAnsi" w:eastAsiaTheme="majorEastAsia" w:hAnsiTheme="majorHAnsi" w:cstheme="majorBidi"/>
          <w:bCs/>
        </w:rPr>
        <w:t>2</w:t>
      </w:r>
      <w:r>
        <w:rPr>
          <w:rFonts w:asciiTheme="majorHAnsi" w:eastAsiaTheme="majorEastAsia" w:hAnsiTheme="majorHAnsi" w:cstheme="majorBidi"/>
          <w:bCs/>
        </w:rPr>
        <w:t>. Número de rechazos que recibió Uruguay en mercado de destino (Estados Unidos, Unión Europea y Australia), por cuestiones vinculados a la inocuidad.</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Tabla 1</w:t>
      </w:r>
      <w:r w:rsidR="0023177D">
        <w:rPr>
          <w:rFonts w:asciiTheme="majorHAnsi" w:eastAsiaTheme="majorEastAsia" w:hAnsiTheme="majorHAnsi" w:cstheme="majorBidi"/>
          <w:bCs/>
        </w:rPr>
        <w:t>3</w:t>
      </w:r>
      <w:r>
        <w:rPr>
          <w:rFonts w:asciiTheme="majorHAnsi" w:eastAsiaTheme="majorEastAsia" w:hAnsiTheme="majorHAnsi" w:cstheme="majorBidi"/>
          <w:bCs/>
        </w:rPr>
        <w:t>. Supuestos y metodología utilizada para estimar el resultado económico de la evaluación ex ante del Componente II</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Tabla 1</w:t>
      </w:r>
      <w:r w:rsidR="0023177D">
        <w:rPr>
          <w:rFonts w:asciiTheme="majorHAnsi" w:eastAsiaTheme="majorEastAsia" w:hAnsiTheme="majorHAnsi" w:cstheme="majorBidi"/>
          <w:bCs/>
        </w:rPr>
        <w:t>4</w:t>
      </w:r>
      <w:r>
        <w:rPr>
          <w:rFonts w:asciiTheme="majorHAnsi" w:eastAsiaTheme="majorEastAsia" w:hAnsiTheme="majorHAnsi" w:cstheme="majorBidi"/>
          <w:bCs/>
        </w:rPr>
        <w:t>.Resultados económicos de la evaluación del Componente II</w:t>
      </w:r>
    </w:p>
    <w:p w:rsidR="00881D1F" w:rsidRDefault="00881D1F" w:rsidP="007D0A8A">
      <w:pPr>
        <w:rPr>
          <w:rFonts w:asciiTheme="majorHAnsi" w:eastAsiaTheme="majorEastAsia" w:hAnsiTheme="majorHAnsi" w:cstheme="majorBidi"/>
          <w:bCs/>
        </w:rPr>
      </w:pPr>
      <w:r>
        <w:rPr>
          <w:rFonts w:asciiTheme="majorHAnsi" w:eastAsiaTheme="majorEastAsia" w:hAnsiTheme="majorHAnsi" w:cstheme="majorBidi"/>
          <w:bCs/>
        </w:rPr>
        <w:t>Tabla 1</w:t>
      </w:r>
      <w:r w:rsidR="0023177D">
        <w:rPr>
          <w:rFonts w:asciiTheme="majorHAnsi" w:eastAsiaTheme="majorEastAsia" w:hAnsiTheme="majorHAnsi" w:cstheme="majorBidi"/>
          <w:bCs/>
        </w:rPr>
        <w:t>5</w:t>
      </w:r>
      <w:r>
        <w:rPr>
          <w:rFonts w:asciiTheme="majorHAnsi" w:eastAsiaTheme="majorEastAsia" w:hAnsiTheme="majorHAnsi" w:cstheme="majorBidi"/>
          <w:bCs/>
        </w:rPr>
        <w:t xml:space="preserve">. Análisis de sensibilidad del </w:t>
      </w:r>
      <w:r w:rsidR="0023177D">
        <w:rPr>
          <w:rFonts w:asciiTheme="majorHAnsi" w:eastAsiaTheme="majorEastAsia" w:hAnsiTheme="majorHAnsi" w:cstheme="majorBidi"/>
          <w:bCs/>
        </w:rPr>
        <w:t xml:space="preserve"> resultado económico ex ante del </w:t>
      </w:r>
      <w:r>
        <w:rPr>
          <w:rFonts w:asciiTheme="majorHAnsi" w:eastAsiaTheme="majorEastAsia" w:hAnsiTheme="majorHAnsi" w:cstheme="majorBidi"/>
          <w:bCs/>
        </w:rPr>
        <w:t>Componente II</w:t>
      </w:r>
    </w:p>
    <w:p w:rsidR="00881D1F" w:rsidRDefault="00EC29F2" w:rsidP="007D0A8A">
      <w:pPr>
        <w:rPr>
          <w:rFonts w:asciiTheme="majorHAnsi" w:eastAsiaTheme="majorEastAsia" w:hAnsiTheme="majorHAnsi" w:cstheme="majorBidi"/>
          <w:bCs/>
        </w:rPr>
      </w:pPr>
      <w:r>
        <w:rPr>
          <w:rFonts w:asciiTheme="majorHAnsi" w:eastAsiaTheme="majorEastAsia" w:hAnsiTheme="majorHAnsi" w:cstheme="majorBidi"/>
          <w:bCs/>
        </w:rPr>
        <w:t>Tabla 1</w:t>
      </w:r>
      <w:r w:rsidR="0023177D">
        <w:rPr>
          <w:rFonts w:asciiTheme="majorHAnsi" w:eastAsiaTheme="majorEastAsia" w:hAnsiTheme="majorHAnsi" w:cstheme="majorBidi"/>
          <w:bCs/>
        </w:rPr>
        <w:t>6</w:t>
      </w:r>
      <w:r>
        <w:rPr>
          <w:rFonts w:asciiTheme="majorHAnsi" w:eastAsiaTheme="majorEastAsia" w:hAnsiTheme="majorHAnsi" w:cstheme="majorBidi"/>
          <w:bCs/>
        </w:rPr>
        <w:t>. Estimación ex ante de los retornos de la implementación del PAGPA II</w:t>
      </w:r>
    </w:p>
    <w:p w:rsidR="00881D1F" w:rsidRDefault="00881D1F" w:rsidP="007D0A8A">
      <w:pPr>
        <w:rPr>
          <w:rFonts w:asciiTheme="majorHAnsi" w:eastAsiaTheme="majorEastAsia" w:hAnsiTheme="majorHAnsi" w:cstheme="majorBidi"/>
          <w:bCs/>
        </w:rPr>
      </w:pPr>
    </w:p>
    <w:p w:rsidR="00E2133D" w:rsidRDefault="00E2133D" w:rsidP="007D0A8A">
      <w:pPr>
        <w:rPr>
          <w:rFonts w:asciiTheme="majorHAnsi" w:eastAsiaTheme="majorEastAsia" w:hAnsiTheme="majorHAnsi" w:cstheme="majorBidi"/>
          <w:b/>
          <w:bCs/>
        </w:rPr>
      </w:pPr>
      <w:r w:rsidRPr="00E2133D">
        <w:rPr>
          <w:rFonts w:asciiTheme="majorHAnsi" w:eastAsiaTheme="majorEastAsia" w:hAnsiTheme="majorHAnsi" w:cstheme="majorBidi"/>
          <w:b/>
          <w:bCs/>
        </w:rPr>
        <w:t>Índice de Gráficas</w:t>
      </w:r>
    </w:p>
    <w:p w:rsidR="00E2133D" w:rsidRDefault="00E2133D" w:rsidP="007D0A8A">
      <w:pPr>
        <w:rPr>
          <w:rFonts w:asciiTheme="majorHAnsi" w:eastAsiaTheme="majorEastAsia" w:hAnsiTheme="majorHAnsi" w:cstheme="majorBidi"/>
          <w:bCs/>
        </w:rPr>
      </w:pPr>
      <w:r>
        <w:rPr>
          <w:rFonts w:asciiTheme="majorHAnsi" w:eastAsiaTheme="majorEastAsia" w:hAnsiTheme="majorHAnsi" w:cstheme="majorBidi"/>
          <w:bCs/>
        </w:rPr>
        <w:t>Gráfica 1. Evolución de indicadores macroeconómicos básicos en Uruguay</w:t>
      </w:r>
    </w:p>
    <w:p w:rsidR="00E2133D" w:rsidRDefault="00E2133D" w:rsidP="007D0A8A">
      <w:pPr>
        <w:rPr>
          <w:rFonts w:asciiTheme="majorHAnsi" w:eastAsiaTheme="majorEastAsia" w:hAnsiTheme="majorHAnsi" w:cstheme="majorBidi"/>
          <w:bCs/>
        </w:rPr>
      </w:pPr>
      <w:r>
        <w:rPr>
          <w:rFonts w:asciiTheme="majorHAnsi" w:eastAsiaTheme="majorEastAsia" w:hAnsiTheme="majorHAnsi" w:cstheme="majorBidi"/>
          <w:bCs/>
        </w:rPr>
        <w:t xml:space="preserve">Gráfica 2.Participación relativa de Uruguay en las exportaciones mundiales de bienes y servicios </w:t>
      </w:r>
    </w:p>
    <w:p w:rsidR="00E2133D" w:rsidRDefault="00E2133D" w:rsidP="007D0A8A">
      <w:pPr>
        <w:rPr>
          <w:rFonts w:asciiTheme="majorHAnsi" w:eastAsiaTheme="majorEastAsia" w:hAnsiTheme="majorHAnsi" w:cstheme="majorBidi"/>
          <w:bCs/>
        </w:rPr>
      </w:pPr>
      <w:r>
        <w:rPr>
          <w:rFonts w:asciiTheme="majorHAnsi" w:eastAsiaTheme="majorEastAsia" w:hAnsiTheme="majorHAnsi" w:cstheme="majorBidi"/>
          <w:bCs/>
        </w:rPr>
        <w:t>Gráfica 3.Participación relativa de las exportaciones agropecuarias/agroindustriales en las exportaciones de bienes en Uruguay</w:t>
      </w:r>
    </w:p>
    <w:p w:rsidR="00E2133D" w:rsidRDefault="00E2133D" w:rsidP="007D0A8A">
      <w:pPr>
        <w:rPr>
          <w:rFonts w:asciiTheme="majorHAnsi" w:eastAsiaTheme="majorEastAsia" w:hAnsiTheme="majorHAnsi" w:cstheme="majorBidi"/>
          <w:bCs/>
        </w:rPr>
      </w:pPr>
      <w:r>
        <w:rPr>
          <w:rFonts w:asciiTheme="majorHAnsi" w:eastAsiaTheme="majorEastAsia" w:hAnsiTheme="majorHAnsi" w:cstheme="majorBidi"/>
          <w:bCs/>
        </w:rPr>
        <w:t>Gráfica 4. Estructura de las exportaciones de bienes de Uruguay según mercados de destino</w:t>
      </w:r>
    </w:p>
    <w:p w:rsidR="00E2133D" w:rsidRDefault="00E2133D" w:rsidP="007D0A8A">
      <w:pPr>
        <w:rPr>
          <w:rFonts w:asciiTheme="majorHAnsi" w:eastAsiaTheme="majorEastAsia" w:hAnsiTheme="majorHAnsi" w:cstheme="majorBidi"/>
          <w:bCs/>
        </w:rPr>
      </w:pPr>
      <w:r>
        <w:rPr>
          <w:rFonts w:asciiTheme="majorHAnsi" w:eastAsiaTheme="majorEastAsia" w:hAnsiTheme="majorHAnsi" w:cstheme="majorBidi"/>
          <w:bCs/>
        </w:rPr>
        <w:t>Gráfica 5.</w:t>
      </w:r>
      <w:r w:rsidR="00FF3203">
        <w:rPr>
          <w:rFonts w:asciiTheme="majorHAnsi" w:eastAsiaTheme="majorEastAsia" w:hAnsiTheme="majorHAnsi" w:cstheme="majorBidi"/>
          <w:bCs/>
        </w:rPr>
        <w:t>La evolución de las transferencias en apoyo al sector agropecuario, derivada de diferentes tipos de políticas públicas</w:t>
      </w:r>
    </w:p>
    <w:p w:rsidR="00FF3203" w:rsidRDefault="00FF3203" w:rsidP="007D0A8A">
      <w:pPr>
        <w:rPr>
          <w:rFonts w:asciiTheme="majorHAnsi" w:eastAsiaTheme="majorEastAsia" w:hAnsiTheme="majorHAnsi" w:cstheme="majorBidi"/>
          <w:bCs/>
        </w:rPr>
      </w:pPr>
      <w:r>
        <w:rPr>
          <w:rFonts w:asciiTheme="majorHAnsi" w:eastAsiaTheme="majorEastAsia" w:hAnsiTheme="majorHAnsi" w:cstheme="majorBidi"/>
          <w:bCs/>
        </w:rPr>
        <w:t>Gráfica 6.Estimación de los costos de trámites anuales realizados ante el Mgap discriminados por costos directos e indirectos y costos de oportunidad</w:t>
      </w:r>
    </w:p>
    <w:p w:rsidR="00FF3203" w:rsidRPr="0078385D" w:rsidRDefault="00FF3203" w:rsidP="007D0A8A">
      <w:pPr>
        <w:rPr>
          <w:rFonts w:asciiTheme="majorHAnsi" w:eastAsiaTheme="majorEastAsia" w:hAnsiTheme="majorHAnsi" w:cstheme="majorBidi"/>
          <w:b/>
          <w:bCs/>
        </w:rPr>
      </w:pPr>
      <w:r w:rsidRPr="0078385D">
        <w:rPr>
          <w:rFonts w:asciiTheme="majorHAnsi" w:eastAsiaTheme="majorEastAsia" w:hAnsiTheme="majorHAnsi" w:cstheme="majorBidi"/>
          <w:b/>
          <w:bCs/>
        </w:rPr>
        <w:t>Sig</w:t>
      </w:r>
      <w:r w:rsidR="0078385D" w:rsidRPr="0078385D">
        <w:rPr>
          <w:rFonts w:asciiTheme="majorHAnsi" w:eastAsiaTheme="majorEastAsia" w:hAnsiTheme="majorHAnsi" w:cstheme="majorBidi"/>
          <w:b/>
          <w:bCs/>
        </w:rPr>
        <w:t>las y Acrónimos</w:t>
      </w:r>
    </w:p>
    <w:p w:rsidR="0078385D" w:rsidRPr="0078385D" w:rsidRDefault="0078385D" w:rsidP="0078385D">
      <w:pPr>
        <w:rPr>
          <w:rFonts w:asciiTheme="majorHAnsi" w:eastAsiaTheme="majorEastAsia" w:hAnsiTheme="majorHAnsi" w:cstheme="majorBidi"/>
          <w:bCs/>
        </w:rPr>
      </w:pPr>
      <w:r w:rsidRPr="0078385D">
        <w:rPr>
          <w:rFonts w:asciiTheme="majorHAnsi" w:eastAsiaTheme="majorEastAsia" w:hAnsiTheme="majorHAnsi" w:cstheme="majorBidi"/>
          <w:bCs/>
        </w:rPr>
        <w:t>B/C. Relación Beneficio/Costo</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t>BCU. Banco Central del Uruguay</w:t>
      </w:r>
    </w:p>
    <w:p w:rsidR="00ED41BB" w:rsidRDefault="00ED41BB" w:rsidP="007D0A8A">
      <w:pPr>
        <w:rPr>
          <w:rFonts w:asciiTheme="majorHAnsi" w:eastAsiaTheme="majorEastAsia" w:hAnsiTheme="majorHAnsi" w:cstheme="majorBidi"/>
          <w:bCs/>
        </w:rPr>
      </w:pPr>
      <w:r>
        <w:rPr>
          <w:rFonts w:asciiTheme="majorHAnsi" w:eastAsiaTheme="majorEastAsia" w:hAnsiTheme="majorHAnsi" w:cstheme="majorBidi"/>
          <w:bCs/>
        </w:rPr>
        <w:t>BID. Banco Interamericano de Desarrollo</w:t>
      </w:r>
    </w:p>
    <w:p w:rsidR="00E74C42" w:rsidRDefault="00E74C42" w:rsidP="007D0A8A">
      <w:pPr>
        <w:rPr>
          <w:rFonts w:asciiTheme="majorHAnsi" w:eastAsiaTheme="majorEastAsia" w:hAnsiTheme="majorHAnsi" w:cstheme="majorBidi"/>
          <w:bCs/>
        </w:rPr>
      </w:pPr>
      <w:r>
        <w:rPr>
          <w:rFonts w:asciiTheme="majorHAnsi" w:eastAsiaTheme="majorEastAsia" w:hAnsiTheme="majorHAnsi" w:cstheme="majorBidi"/>
          <w:bCs/>
        </w:rPr>
        <w:t>EAD. Estimación de apoyos domésticos</w:t>
      </w:r>
    </w:p>
    <w:p w:rsidR="00E74C42" w:rsidRDefault="00E74C42" w:rsidP="007D0A8A">
      <w:pPr>
        <w:rPr>
          <w:rFonts w:asciiTheme="majorHAnsi" w:eastAsiaTheme="majorEastAsia" w:hAnsiTheme="majorHAnsi" w:cstheme="majorBidi"/>
          <w:bCs/>
        </w:rPr>
      </w:pPr>
      <w:r w:rsidRPr="00E74C42">
        <w:rPr>
          <w:rFonts w:asciiTheme="majorHAnsi" w:eastAsiaTheme="majorEastAsia" w:hAnsiTheme="majorHAnsi" w:cstheme="majorBidi"/>
          <w:bCs/>
        </w:rPr>
        <w:t>EAP Estimación de apoyos al productor</w:t>
      </w:r>
      <w:r>
        <w:rPr>
          <w:rFonts w:asciiTheme="majorHAnsi" w:eastAsiaTheme="majorEastAsia" w:hAnsiTheme="majorHAnsi" w:cstheme="majorBidi"/>
          <w:bCs/>
        </w:rPr>
        <w:t xml:space="preserve"> </w:t>
      </w:r>
    </w:p>
    <w:p w:rsidR="00E74C42" w:rsidRPr="00E74C42" w:rsidRDefault="00E74C42" w:rsidP="007D0A8A">
      <w:pPr>
        <w:rPr>
          <w:rFonts w:asciiTheme="majorHAnsi" w:eastAsiaTheme="majorEastAsia" w:hAnsiTheme="majorHAnsi" w:cstheme="majorBidi"/>
          <w:bCs/>
        </w:rPr>
      </w:pPr>
      <w:r>
        <w:rPr>
          <w:rFonts w:asciiTheme="majorHAnsi" w:eastAsiaTheme="majorEastAsia" w:hAnsiTheme="majorHAnsi" w:cstheme="majorBidi"/>
          <w:bCs/>
        </w:rPr>
        <w:t>EASG. Estimación de apoyos en servicios generales</w:t>
      </w:r>
    </w:p>
    <w:p w:rsidR="00ED41BB" w:rsidRPr="00C0230D" w:rsidRDefault="00ED41BB" w:rsidP="007D0A8A">
      <w:pPr>
        <w:rPr>
          <w:rFonts w:asciiTheme="majorHAnsi" w:eastAsiaTheme="majorEastAsia" w:hAnsiTheme="majorHAnsi" w:cstheme="majorBidi"/>
          <w:bCs/>
        </w:rPr>
      </w:pPr>
      <w:r w:rsidRPr="00C0230D">
        <w:rPr>
          <w:rFonts w:asciiTheme="majorHAnsi" w:eastAsiaTheme="majorEastAsia" w:hAnsiTheme="majorHAnsi" w:cstheme="majorBidi"/>
          <w:bCs/>
        </w:rPr>
        <w:t>FDA. Federal Drug Administration</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t>INE. Instituto Nacional de Estadísticas</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t>MEF. Ministerio de Economía y Finanzas</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t>MGAP. Ministerio de Ganadería, Agricultura y Pesca del Uruguay</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lastRenderedPageBreak/>
        <w:t>OCDE. Organización Cooperación para el Desarrollo Económico</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t>OMC. Organización Mundial de Comercio</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t>OPP. Oficina de Planeamiento y Presupuesto</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t>OPYPA. Oficina de Programación y Política Agropecuaria del MGAP</w:t>
      </w:r>
    </w:p>
    <w:p w:rsidR="00FF3203" w:rsidRDefault="0078385D" w:rsidP="007D0A8A">
      <w:pPr>
        <w:rPr>
          <w:rFonts w:asciiTheme="majorHAnsi" w:eastAsiaTheme="majorEastAsia" w:hAnsiTheme="majorHAnsi" w:cstheme="majorBidi"/>
          <w:bCs/>
        </w:rPr>
      </w:pPr>
      <w:r>
        <w:rPr>
          <w:rFonts w:asciiTheme="majorHAnsi" w:eastAsiaTheme="majorEastAsia" w:hAnsiTheme="majorHAnsi" w:cstheme="majorBidi"/>
          <w:bCs/>
        </w:rPr>
        <w:t>PAGPA II. Programa de Apoyo a la Gestión Pública Agropecuaria, en su segunda parte</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t>PBI. Producto Bruto Interno</w:t>
      </w:r>
    </w:p>
    <w:p w:rsidR="0078385D" w:rsidRDefault="0078385D" w:rsidP="007D0A8A">
      <w:pPr>
        <w:rPr>
          <w:rFonts w:asciiTheme="majorHAnsi" w:eastAsiaTheme="majorEastAsia" w:hAnsiTheme="majorHAnsi" w:cstheme="majorBidi"/>
          <w:bCs/>
        </w:rPr>
      </w:pPr>
      <w:r>
        <w:rPr>
          <w:rFonts w:asciiTheme="majorHAnsi" w:eastAsiaTheme="majorEastAsia" w:hAnsiTheme="majorHAnsi" w:cstheme="majorBidi"/>
          <w:bCs/>
        </w:rPr>
        <w:t>PE. Poder Ejecutivo de la República Oriental del Uruguay</w:t>
      </w:r>
    </w:p>
    <w:p w:rsidR="00ED41BB" w:rsidRPr="00E74C42" w:rsidRDefault="00ED41BB" w:rsidP="007D0A8A">
      <w:pPr>
        <w:rPr>
          <w:rFonts w:asciiTheme="majorHAnsi" w:eastAsiaTheme="majorEastAsia" w:hAnsiTheme="majorHAnsi" w:cstheme="majorBidi"/>
          <w:bCs/>
          <w:lang w:val="en-US"/>
        </w:rPr>
      </w:pPr>
      <w:r w:rsidRPr="00E74C42">
        <w:rPr>
          <w:rFonts w:asciiTheme="majorHAnsi" w:eastAsiaTheme="majorEastAsia" w:hAnsiTheme="majorHAnsi" w:cstheme="majorBidi"/>
          <w:bCs/>
          <w:lang w:val="en-US"/>
        </w:rPr>
        <w:t xml:space="preserve">RASFF. </w:t>
      </w:r>
      <w:r w:rsidR="00E74C42" w:rsidRPr="00E74C42">
        <w:rPr>
          <w:rFonts w:asciiTheme="majorHAnsi" w:eastAsiaTheme="majorEastAsia" w:hAnsiTheme="majorHAnsi" w:cstheme="majorBidi"/>
          <w:bCs/>
          <w:lang w:val="en-US"/>
        </w:rPr>
        <w:t xml:space="preserve"> Rapid Alert System for Food a</w:t>
      </w:r>
      <w:r w:rsidR="00E74C42">
        <w:rPr>
          <w:rFonts w:asciiTheme="majorHAnsi" w:eastAsiaTheme="majorEastAsia" w:hAnsiTheme="majorHAnsi" w:cstheme="majorBidi"/>
          <w:bCs/>
          <w:lang w:val="en-US"/>
        </w:rPr>
        <w:t>nd Feed (European Union)</w:t>
      </w:r>
    </w:p>
    <w:p w:rsidR="0078385D" w:rsidRPr="008D466A" w:rsidRDefault="00C0230D" w:rsidP="007D0A8A">
      <w:pPr>
        <w:rPr>
          <w:rFonts w:asciiTheme="majorHAnsi" w:eastAsiaTheme="majorEastAsia" w:hAnsiTheme="majorHAnsi" w:cstheme="majorBidi"/>
          <w:bCs/>
          <w:lang w:val="en-US"/>
        </w:rPr>
      </w:pPr>
      <w:r w:rsidRPr="008D466A">
        <w:rPr>
          <w:rFonts w:asciiTheme="majorHAnsi" w:eastAsiaTheme="majorEastAsia" w:hAnsiTheme="majorHAnsi" w:cstheme="majorBidi"/>
          <w:bCs/>
          <w:lang w:val="en-US"/>
        </w:rPr>
        <w:t>TIRS</w:t>
      </w:r>
      <w:r w:rsidR="0078385D" w:rsidRPr="008D466A">
        <w:rPr>
          <w:rFonts w:asciiTheme="majorHAnsi" w:eastAsiaTheme="majorEastAsia" w:hAnsiTheme="majorHAnsi" w:cstheme="majorBidi"/>
          <w:bCs/>
          <w:lang w:val="en-US"/>
        </w:rPr>
        <w:t>. Tasa Interna de Retorno</w:t>
      </w:r>
      <w:r w:rsidRPr="008D466A">
        <w:rPr>
          <w:rFonts w:asciiTheme="majorHAnsi" w:eastAsiaTheme="majorEastAsia" w:hAnsiTheme="majorHAnsi" w:cstheme="majorBidi"/>
          <w:bCs/>
          <w:lang w:val="en-US"/>
        </w:rPr>
        <w:t xml:space="preserve"> Social</w:t>
      </w:r>
    </w:p>
    <w:p w:rsidR="0078385D" w:rsidRPr="00BC2765" w:rsidRDefault="0078385D" w:rsidP="007D0A8A">
      <w:pPr>
        <w:rPr>
          <w:rFonts w:asciiTheme="majorHAnsi" w:eastAsiaTheme="majorEastAsia" w:hAnsiTheme="majorHAnsi" w:cstheme="majorBidi"/>
          <w:bCs/>
          <w:lang w:val="en-US"/>
        </w:rPr>
      </w:pPr>
      <w:r w:rsidRPr="00BC2765">
        <w:rPr>
          <w:rFonts w:asciiTheme="majorHAnsi" w:eastAsiaTheme="majorEastAsia" w:hAnsiTheme="majorHAnsi" w:cstheme="majorBidi"/>
          <w:bCs/>
          <w:lang w:val="en-US"/>
        </w:rPr>
        <w:t>USDA: United States Department of Agriculture</w:t>
      </w:r>
    </w:p>
    <w:p w:rsidR="0078385D" w:rsidRPr="008D466A" w:rsidRDefault="0078385D" w:rsidP="007D0A8A">
      <w:pPr>
        <w:rPr>
          <w:rFonts w:asciiTheme="majorHAnsi" w:eastAsiaTheme="majorEastAsia" w:hAnsiTheme="majorHAnsi" w:cstheme="majorBidi"/>
          <w:bCs/>
          <w:lang w:val="en-US"/>
        </w:rPr>
      </w:pPr>
      <w:r w:rsidRPr="008D466A">
        <w:rPr>
          <w:rFonts w:asciiTheme="majorHAnsi" w:eastAsiaTheme="majorEastAsia" w:hAnsiTheme="majorHAnsi" w:cstheme="majorBidi"/>
          <w:bCs/>
          <w:lang w:val="en-US"/>
        </w:rPr>
        <w:t>VAN</w:t>
      </w:r>
      <w:r w:rsidR="00C0230D" w:rsidRPr="008D466A">
        <w:rPr>
          <w:rFonts w:asciiTheme="majorHAnsi" w:eastAsiaTheme="majorEastAsia" w:hAnsiTheme="majorHAnsi" w:cstheme="majorBidi"/>
          <w:bCs/>
          <w:lang w:val="en-US"/>
        </w:rPr>
        <w:t>S</w:t>
      </w:r>
      <w:r w:rsidRPr="008D466A">
        <w:rPr>
          <w:rFonts w:asciiTheme="majorHAnsi" w:eastAsiaTheme="majorEastAsia" w:hAnsiTheme="majorHAnsi" w:cstheme="majorBidi"/>
          <w:bCs/>
          <w:lang w:val="en-US"/>
        </w:rPr>
        <w:t>. Valor Actualizado Neto</w:t>
      </w:r>
      <w:r w:rsidR="00C0230D" w:rsidRPr="008D466A">
        <w:rPr>
          <w:rFonts w:asciiTheme="majorHAnsi" w:eastAsiaTheme="majorEastAsia" w:hAnsiTheme="majorHAnsi" w:cstheme="majorBidi"/>
          <w:bCs/>
          <w:lang w:val="en-US"/>
        </w:rPr>
        <w:t xml:space="preserve"> Social</w:t>
      </w:r>
    </w:p>
    <w:p w:rsidR="00FF3203" w:rsidRPr="008D466A" w:rsidRDefault="00FF3203" w:rsidP="007D0A8A">
      <w:pPr>
        <w:rPr>
          <w:rFonts w:asciiTheme="majorHAnsi" w:eastAsiaTheme="majorEastAsia" w:hAnsiTheme="majorHAnsi" w:cstheme="majorBidi"/>
          <w:bCs/>
          <w:lang w:val="en-US"/>
        </w:rPr>
      </w:pPr>
    </w:p>
    <w:p w:rsidR="007D0A8A" w:rsidRPr="008D466A" w:rsidRDefault="007D0A8A" w:rsidP="007D0A8A">
      <w:pPr>
        <w:jc w:val="center"/>
        <w:rPr>
          <w:rFonts w:asciiTheme="majorHAnsi" w:eastAsiaTheme="majorEastAsia" w:hAnsiTheme="majorHAnsi" w:cstheme="majorBidi"/>
          <w:b/>
          <w:bCs/>
          <w:color w:val="365F91" w:themeColor="accent1" w:themeShade="BF"/>
          <w:sz w:val="28"/>
          <w:szCs w:val="28"/>
          <w:lang w:val="en-US"/>
        </w:rPr>
      </w:pPr>
      <w:r w:rsidRPr="008D466A">
        <w:rPr>
          <w:rFonts w:asciiTheme="majorHAnsi" w:eastAsiaTheme="majorEastAsia" w:hAnsiTheme="majorHAnsi" w:cstheme="majorBidi"/>
          <w:b/>
          <w:bCs/>
          <w:color w:val="365F91" w:themeColor="accent1" w:themeShade="BF"/>
          <w:sz w:val="28"/>
          <w:szCs w:val="28"/>
          <w:lang w:val="en-US"/>
        </w:rPr>
        <w:br w:type="page"/>
      </w:r>
      <w:r w:rsidRPr="008D466A">
        <w:rPr>
          <w:rFonts w:asciiTheme="majorHAnsi" w:eastAsiaTheme="majorEastAsia" w:hAnsiTheme="majorHAnsi" w:cstheme="majorBidi"/>
          <w:b/>
          <w:bCs/>
          <w:color w:val="365F91" w:themeColor="accent1" w:themeShade="BF"/>
          <w:sz w:val="28"/>
          <w:szCs w:val="28"/>
          <w:lang w:val="en-US"/>
        </w:rPr>
        <w:lastRenderedPageBreak/>
        <w:t>Programa de Apoyo a la Gestión Pública Agropecuaria (PAGPA II)</w:t>
      </w:r>
    </w:p>
    <w:p w:rsidR="007D0A8A" w:rsidRPr="007D0A8A" w:rsidRDefault="007D0A8A" w:rsidP="007D0A8A">
      <w:pPr>
        <w:jc w:val="center"/>
        <w:rPr>
          <w:rFonts w:asciiTheme="majorHAnsi" w:eastAsiaTheme="majorEastAsia" w:hAnsiTheme="majorHAnsi" w:cstheme="majorBidi"/>
          <w:b/>
          <w:bCs/>
          <w:color w:val="365F91" w:themeColor="accent1" w:themeShade="BF"/>
          <w:sz w:val="28"/>
          <w:szCs w:val="28"/>
        </w:rPr>
      </w:pPr>
      <w:r w:rsidRPr="007D0A8A">
        <w:rPr>
          <w:rFonts w:asciiTheme="majorHAnsi" w:eastAsiaTheme="majorEastAsia" w:hAnsiTheme="majorHAnsi" w:cstheme="majorBidi"/>
          <w:b/>
          <w:bCs/>
          <w:color w:val="365F91" w:themeColor="accent1" w:themeShade="BF"/>
          <w:sz w:val="28"/>
          <w:szCs w:val="28"/>
        </w:rPr>
        <w:t>Evaluación Económica ex ante</w:t>
      </w:r>
    </w:p>
    <w:p w:rsidR="007D0A8A" w:rsidRDefault="007D0A8A">
      <w:pPr>
        <w:rPr>
          <w:rFonts w:asciiTheme="majorHAnsi" w:eastAsiaTheme="majorEastAsia" w:hAnsiTheme="majorHAnsi" w:cstheme="majorBidi"/>
          <w:b/>
          <w:bCs/>
          <w:color w:val="365F91" w:themeColor="accent1" w:themeShade="BF"/>
          <w:sz w:val="28"/>
          <w:szCs w:val="28"/>
        </w:rPr>
      </w:pPr>
    </w:p>
    <w:p w:rsidR="00540A4B" w:rsidRDefault="00540A4B" w:rsidP="00653B6B">
      <w:pPr>
        <w:jc w:val="cente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Resumen Ejecutivo</w:t>
      </w:r>
    </w:p>
    <w:p w:rsidR="00540A4B" w:rsidRDefault="00540A4B" w:rsidP="00653B6B">
      <w:pPr>
        <w:jc w:val="both"/>
        <w:rPr>
          <w:rFonts w:asciiTheme="majorHAnsi" w:eastAsiaTheme="majorEastAsia" w:hAnsiTheme="majorHAnsi" w:cstheme="majorBidi"/>
          <w:bCs/>
        </w:rPr>
      </w:pPr>
      <w:r w:rsidRPr="00540A4B">
        <w:rPr>
          <w:rFonts w:asciiTheme="majorHAnsi" w:eastAsiaTheme="majorEastAsia" w:hAnsiTheme="majorHAnsi" w:cstheme="majorBidi"/>
          <w:bCs/>
        </w:rPr>
        <w:t>El Programa de Apoyo a la Gestión Pública Agropecuaria (PAGPA II) está orientado a la producción de servicios públicos en línea con las principales definiciones de las políticas agropecuarias que se están implementando en Uruguay</w:t>
      </w:r>
      <w:r w:rsidR="00653B6B">
        <w:rPr>
          <w:rFonts w:asciiTheme="majorHAnsi" w:eastAsiaTheme="majorEastAsia" w:hAnsiTheme="majorHAnsi" w:cstheme="majorBidi"/>
          <w:bCs/>
        </w:rPr>
        <w:t xml:space="preserve"> por parte del Ministerio de Ganadería, Agricultura y Pesca (MGAP)</w:t>
      </w:r>
      <w:r>
        <w:rPr>
          <w:rFonts w:asciiTheme="majorHAnsi" w:eastAsiaTheme="majorEastAsia" w:hAnsiTheme="majorHAnsi" w:cstheme="majorBidi"/>
          <w:bCs/>
        </w:rPr>
        <w:t>,</w:t>
      </w:r>
      <w:r w:rsidR="00C547F7">
        <w:rPr>
          <w:rFonts w:asciiTheme="majorHAnsi" w:eastAsiaTheme="majorEastAsia" w:hAnsiTheme="majorHAnsi" w:cstheme="majorBidi"/>
          <w:bCs/>
        </w:rPr>
        <w:t xml:space="preserve"> fortaleciendo y generando nuevas capacidades para la </w:t>
      </w:r>
      <w:r>
        <w:rPr>
          <w:rFonts w:asciiTheme="majorHAnsi" w:eastAsiaTheme="majorEastAsia" w:hAnsiTheme="majorHAnsi" w:cstheme="majorBidi"/>
          <w:bCs/>
        </w:rPr>
        <w:t>promoción de la competitividad</w:t>
      </w:r>
      <w:r w:rsidR="00653B6B">
        <w:rPr>
          <w:rFonts w:asciiTheme="majorHAnsi" w:eastAsiaTheme="majorEastAsia" w:hAnsiTheme="majorHAnsi" w:cstheme="majorBidi"/>
          <w:bCs/>
        </w:rPr>
        <w:t xml:space="preserve"> sectorial</w:t>
      </w:r>
      <w:r>
        <w:rPr>
          <w:rFonts w:asciiTheme="majorHAnsi" w:eastAsiaTheme="majorEastAsia" w:hAnsiTheme="majorHAnsi" w:cstheme="majorBidi"/>
          <w:bCs/>
        </w:rPr>
        <w:t xml:space="preserve"> </w:t>
      </w:r>
      <w:r w:rsidR="00AC37B7">
        <w:rPr>
          <w:rFonts w:asciiTheme="majorHAnsi" w:eastAsiaTheme="majorEastAsia" w:hAnsiTheme="majorHAnsi" w:cstheme="majorBidi"/>
          <w:bCs/>
        </w:rPr>
        <w:t xml:space="preserve">sistémica </w:t>
      </w:r>
      <w:r>
        <w:rPr>
          <w:rFonts w:asciiTheme="majorHAnsi" w:eastAsiaTheme="majorEastAsia" w:hAnsiTheme="majorHAnsi" w:cstheme="majorBidi"/>
          <w:bCs/>
        </w:rPr>
        <w:t>con integración social.</w:t>
      </w:r>
    </w:p>
    <w:p w:rsidR="00AC37B7" w:rsidRDefault="002A61AD" w:rsidP="00653B6B">
      <w:pPr>
        <w:jc w:val="both"/>
        <w:rPr>
          <w:rFonts w:asciiTheme="majorHAnsi" w:eastAsiaTheme="majorEastAsia" w:hAnsiTheme="majorHAnsi" w:cstheme="majorBidi"/>
          <w:bCs/>
        </w:rPr>
      </w:pPr>
      <w:r>
        <w:rPr>
          <w:rFonts w:asciiTheme="majorHAnsi" w:eastAsiaTheme="majorEastAsia" w:hAnsiTheme="majorHAnsi" w:cstheme="majorBidi"/>
          <w:bCs/>
        </w:rPr>
        <w:t xml:space="preserve">Como parte del análisis de la viabilidad del Programa se </w:t>
      </w:r>
      <w:r w:rsidR="008406B1">
        <w:rPr>
          <w:rFonts w:asciiTheme="majorHAnsi" w:eastAsiaTheme="majorEastAsia" w:hAnsiTheme="majorHAnsi" w:cstheme="majorBidi"/>
          <w:bCs/>
        </w:rPr>
        <w:t>elaboró</w:t>
      </w:r>
      <w:r>
        <w:rPr>
          <w:rFonts w:asciiTheme="majorHAnsi" w:eastAsiaTheme="majorEastAsia" w:hAnsiTheme="majorHAnsi" w:cstheme="majorBidi"/>
          <w:bCs/>
        </w:rPr>
        <w:t xml:space="preserve"> esta </w:t>
      </w:r>
      <w:r w:rsidR="00653B6B">
        <w:rPr>
          <w:rFonts w:asciiTheme="majorHAnsi" w:eastAsiaTheme="majorEastAsia" w:hAnsiTheme="majorHAnsi" w:cstheme="majorBidi"/>
          <w:bCs/>
        </w:rPr>
        <w:t xml:space="preserve">evaluación económica </w:t>
      </w:r>
      <w:r w:rsidR="00653B6B" w:rsidRPr="00914F5A">
        <w:rPr>
          <w:rFonts w:asciiTheme="majorHAnsi" w:eastAsiaTheme="majorEastAsia" w:hAnsiTheme="majorHAnsi" w:cstheme="majorBidi"/>
          <w:bCs/>
          <w:i/>
        </w:rPr>
        <w:t>ex ante</w:t>
      </w:r>
      <w:r w:rsidRPr="0051299F">
        <w:rPr>
          <w:rFonts w:asciiTheme="majorHAnsi" w:eastAsiaTheme="majorEastAsia" w:hAnsiTheme="majorHAnsi" w:cstheme="majorBidi"/>
          <w:bCs/>
        </w:rPr>
        <w:t>, mediante un análisis costo-beneficio</w:t>
      </w:r>
      <w:r>
        <w:rPr>
          <w:rFonts w:asciiTheme="majorHAnsi" w:eastAsiaTheme="majorEastAsia" w:hAnsiTheme="majorHAnsi" w:cstheme="majorBidi"/>
          <w:bCs/>
        </w:rPr>
        <w:t>,</w:t>
      </w:r>
      <w:r w:rsidR="00653B6B">
        <w:rPr>
          <w:rFonts w:asciiTheme="majorHAnsi" w:eastAsiaTheme="majorEastAsia" w:hAnsiTheme="majorHAnsi" w:cstheme="majorBidi"/>
          <w:bCs/>
        </w:rPr>
        <w:t xml:space="preserve"> </w:t>
      </w:r>
      <w:r>
        <w:rPr>
          <w:rFonts w:asciiTheme="majorHAnsi" w:eastAsiaTheme="majorEastAsia" w:hAnsiTheme="majorHAnsi" w:cstheme="majorBidi"/>
          <w:bCs/>
        </w:rPr>
        <w:t>para lo cual</w:t>
      </w:r>
      <w:r w:rsidR="00897316">
        <w:rPr>
          <w:rFonts w:asciiTheme="majorHAnsi" w:eastAsiaTheme="majorEastAsia" w:hAnsiTheme="majorHAnsi" w:cstheme="majorBidi"/>
          <w:bCs/>
        </w:rPr>
        <w:t>, se realizó una estimación incremental (</w:t>
      </w:r>
      <w:r>
        <w:rPr>
          <w:rFonts w:asciiTheme="majorHAnsi" w:eastAsiaTheme="majorEastAsia" w:hAnsiTheme="majorHAnsi" w:cstheme="majorBidi"/>
          <w:bCs/>
        </w:rPr>
        <w:t>c</w:t>
      </w:r>
      <w:r w:rsidR="00897316">
        <w:rPr>
          <w:rFonts w:asciiTheme="majorHAnsi" w:eastAsiaTheme="majorEastAsia" w:hAnsiTheme="majorHAnsi" w:cstheme="majorBidi"/>
          <w:bCs/>
        </w:rPr>
        <w:t>on y sin la implementación del Programa)</w:t>
      </w:r>
      <w:r w:rsidR="008406B1">
        <w:rPr>
          <w:rFonts w:asciiTheme="majorHAnsi" w:eastAsiaTheme="majorEastAsia" w:hAnsiTheme="majorHAnsi" w:cstheme="majorBidi"/>
          <w:bCs/>
        </w:rPr>
        <w:t xml:space="preserve"> en ambos Componentes del PAGPA II.</w:t>
      </w:r>
    </w:p>
    <w:p w:rsidR="00627873" w:rsidRDefault="00AC37B7" w:rsidP="00074BB1">
      <w:pPr>
        <w:jc w:val="both"/>
        <w:rPr>
          <w:rFonts w:asciiTheme="majorHAnsi" w:eastAsiaTheme="majorEastAsia" w:hAnsiTheme="majorHAnsi" w:cstheme="majorBidi"/>
          <w:bCs/>
        </w:rPr>
      </w:pPr>
      <w:r>
        <w:rPr>
          <w:rFonts w:asciiTheme="majorHAnsi" w:eastAsiaTheme="majorEastAsia" w:hAnsiTheme="majorHAnsi" w:cstheme="majorBidi"/>
          <w:bCs/>
        </w:rPr>
        <w:t>El plazo de la evaluación fue de 10 años y la tasa de descuento utilizada para actualizar los valores fue de 12%. La moneda utilizada para la estimación de costos e impactos esperados son dólares americanos (US$)</w:t>
      </w:r>
      <w:r w:rsidR="00074BB1">
        <w:rPr>
          <w:rFonts w:asciiTheme="majorHAnsi" w:eastAsiaTheme="majorEastAsia" w:hAnsiTheme="majorHAnsi" w:cstheme="majorBidi"/>
          <w:bCs/>
        </w:rPr>
        <w:t xml:space="preserve">. Los indicadores de resultados de la evaluación son las medidas </w:t>
      </w:r>
      <w:r w:rsidR="00072B44">
        <w:rPr>
          <w:rFonts w:asciiTheme="majorHAnsi" w:eastAsiaTheme="majorEastAsia" w:hAnsiTheme="majorHAnsi" w:cstheme="majorBidi"/>
          <w:bCs/>
        </w:rPr>
        <w:t>clásicas del Valor Actual Neto</w:t>
      </w:r>
      <w:r w:rsidR="00074BB1">
        <w:rPr>
          <w:rFonts w:asciiTheme="majorHAnsi" w:eastAsiaTheme="majorEastAsia" w:hAnsiTheme="majorHAnsi" w:cstheme="majorBidi"/>
          <w:bCs/>
        </w:rPr>
        <w:t xml:space="preserve"> </w:t>
      </w:r>
      <w:r w:rsidR="00072B44">
        <w:rPr>
          <w:rFonts w:asciiTheme="majorHAnsi" w:eastAsiaTheme="majorEastAsia" w:hAnsiTheme="majorHAnsi" w:cstheme="majorBidi"/>
          <w:bCs/>
        </w:rPr>
        <w:t>Social</w:t>
      </w:r>
      <w:r w:rsidR="00C74440">
        <w:rPr>
          <w:rFonts w:asciiTheme="majorHAnsi" w:eastAsiaTheme="majorEastAsia" w:hAnsiTheme="majorHAnsi" w:cstheme="majorBidi"/>
          <w:bCs/>
        </w:rPr>
        <w:t xml:space="preserve"> (VANS)</w:t>
      </w:r>
      <w:r w:rsidR="0051299F">
        <w:rPr>
          <w:rFonts w:asciiTheme="majorHAnsi" w:eastAsiaTheme="majorEastAsia" w:hAnsiTheme="majorHAnsi" w:cstheme="majorBidi"/>
          <w:bCs/>
        </w:rPr>
        <w:t xml:space="preserve"> y TIR.</w:t>
      </w:r>
      <w:r w:rsidR="0051299F" w:rsidDel="0051299F">
        <w:rPr>
          <w:rFonts w:asciiTheme="majorHAnsi" w:eastAsiaTheme="majorEastAsia" w:hAnsiTheme="majorHAnsi" w:cstheme="majorBidi"/>
          <w:bCs/>
        </w:rPr>
        <w:t xml:space="preserve"> </w:t>
      </w:r>
    </w:p>
    <w:p w:rsidR="0026553F" w:rsidRDefault="00627873" w:rsidP="00074BB1">
      <w:pPr>
        <w:jc w:val="both"/>
        <w:rPr>
          <w:rFonts w:asciiTheme="majorHAnsi" w:eastAsiaTheme="majorEastAsia" w:hAnsiTheme="majorHAnsi" w:cstheme="majorBidi"/>
          <w:bCs/>
        </w:rPr>
      </w:pPr>
      <w:r>
        <w:rPr>
          <w:rFonts w:asciiTheme="majorHAnsi" w:eastAsiaTheme="majorEastAsia" w:hAnsiTheme="majorHAnsi" w:cstheme="majorBidi"/>
          <w:bCs/>
        </w:rPr>
        <w:t>También se estimaron las Tasas Internas de Retorno Social que nos da una aproximación a la rentabilidad de los Componente del PAGPA II y de la comparación con la tasa de descuento de referencia también nos proporciona una estimación sobre la conveniencia del emprendimiento por su retorno social</w:t>
      </w:r>
      <w:r w:rsidR="003B35BA">
        <w:rPr>
          <w:rFonts w:asciiTheme="majorHAnsi" w:eastAsiaTheme="majorEastAsia" w:hAnsiTheme="majorHAnsi" w:cstheme="majorBidi"/>
          <w:bCs/>
        </w:rPr>
        <w:t xml:space="preserve">.  </w:t>
      </w:r>
      <w:r w:rsidR="003C2E8D">
        <w:rPr>
          <w:rFonts w:asciiTheme="majorHAnsi" w:eastAsiaTheme="majorEastAsia" w:hAnsiTheme="majorHAnsi" w:cstheme="majorBidi"/>
          <w:bCs/>
        </w:rPr>
        <w:t xml:space="preserve">A su vez, en </w:t>
      </w:r>
      <w:r w:rsidR="003B35BA">
        <w:rPr>
          <w:rFonts w:asciiTheme="majorHAnsi" w:eastAsiaTheme="majorEastAsia" w:hAnsiTheme="majorHAnsi" w:cstheme="majorBidi"/>
          <w:bCs/>
        </w:rPr>
        <w:t>todos los casos se consideró importante realizar análisis de sensibilidad</w:t>
      </w:r>
      <w:r w:rsidR="005E00BD">
        <w:rPr>
          <w:rFonts w:asciiTheme="majorHAnsi" w:eastAsiaTheme="majorEastAsia" w:hAnsiTheme="majorHAnsi" w:cstheme="majorBidi"/>
          <w:bCs/>
        </w:rPr>
        <w:t>,</w:t>
      </w:r>
      <w:r w:rsidR="003B35BA">
        <w:rPr>
          <w:rFonts w:asciiTheme="majorHAnsi" w:eastAsiaTheme="majorEastAsia" w:hAnsiTheme="majorHAnsi" w:cstheme="majorBidi"/>
          <w:bCs/>
        </w:rPr>
        <w:t xml:space="preserve"> que miden el impacto que puede tener sobre los resultados del Programa la existencia de factores adversos o no considerados adecuadamente en los supuestos en los cuáles se basan las estimaciones de rentabilidad social.</w:t>
      </w:r>
    </w:p>
    <w:p w:rsidR="00EA4D15" w:rsidRDefault="002A61AD" w:rsidP="00653B6B">
      <w:pPr>
        <w:jc w:val="both"/>
        <w:rPr>
          <w:rFonts w:asciiTheme="majorHAnsi" w:eastAsiaTheme="majorEastAsia" w:hAnsiTheme="majorHAnsi" w:cstheme="majorBidi"/>
          <w:bCs/>
        </w:rPr>
      </w:pPr>
      <w:r>
        <w:rPr>
          <w:rFonts w:asciiTheme="majorHAnsi" w:eastAsiaTheme="majorEastAsia" w:hAnsiTheme="majorHAnsi" w:cstheme="majorBidi"/>
          <w:bCs/>
        </w:rPr>
        <w:t>E</w:t>
      </w:r>
      <w:r w:rsidR="0026553F">
        <w:rPr>
          <w:rFonts w:asciiTheme="majorHAnsi" w:eastAsiaTheme="majorEastAsia" w:hAnsiTheme="majorHAnsi" w:cstheme="majorBidi"/>
          <w:bCs/>
        </w:rPr>
        <w:t>n</w:t>
      </w:r>
      <w:r w:rsidR="00966BC4">
        <w:rPr>
          <w:rFonts w:asciiTheme="majorHAnsi" w:eastAsiaTheme="majorEastAsia" w:hAnsiTheme="majorHAnsi" w:cstheme="majorBidi"/>
          <w:bCs/>
        </w:rPr>
        <w:t xml:space="preserve"> el </w:t>
      </w:r>
      <w:r w:rsidR="00EA4D15">
        <w:rPr>
          <w:rFonts w:asciiTheme="majorHAnsi" w:eastAsiaTheme="majorEastAsia" w:hAnsiTheme="majorHAnsi" w:cstheme="majorBidi"/>
          <w:bCs/>
        </w:rPr>
        <w:t xml:space="preserve"> Componente </w:t>
      </w:r>
      <w:r w:rsidR="005E00BD">
        <w:rPr>
          <w:rFonts w:asciiTheme="majorHAnsi" w:eastAsiaTheme="majorEastAsia" w:hAnsiTheme="majorHAnsi" w:cstheme="majorBidi"/>
          <w:bCs/>
        </w:rPr>
        <w:t>I</w:t>
      </w:r>
      <w:r w:rsidR="0026553F">
        <w:rPr>
          <w:rFonts w:asciiTheme="majorHAnsi" w:eastAsiaTheme="majorEastAsia" w:hAnsiTheme="majorHAnsi" w:cstheme="majorBidi"/>
          <w:bCs/>
        </w:rPr>
        <w:t xml:space="preserve"> los costos y retornos sociales fueron evaluados considerando </w:t>
      </w:r>
      <w:r w:rsidR="00072B44">
        <w:rPr>
          <w:rFonts w:asciiTheme="majorHAnsi" w:eastAsiaTheme="majorEastAsia" w:hAnsiTheme="majorHAnsi" w:cstheme="majorBidi"/>
          <w:bCs/>
        </w:rPr>
        <w:t xml:space="preserve">también </w:t>
      </w:r>
      <w:r w:rsidR="0026553F">
        <w:rPr>
          <w:rFonts w:asciiTheme="majorHAnsi" w:eastAsiaTheme="majorEastAsia" w:hAnsiTheme="majorHAnsi" w:cstheme="majorBidi"/>
          <w:bCs/>
        </w:rPr>
        <w:t xml:space="preserve">los costos de oportunidad que se reducen con la implementación del PAGPA </w:t>
      </w:r>
      <w:r w:rsidR="00966BC4">
        <w:rPr>
          <w:rFonts w:asciiTheme="majorHAnsi" w:eastAsiaTheme="majorEastAsia" w:hAnsiTheme="majorHAnsi" w:cstheme="majorBidi"/>
          <w:bCs/>
        </w:rPr>
        <w:t>II</w:t>
      </w:r>
      <w:r>
        <w:rPr>
          <w:rFonts w:asciiTheme="majorHAnsi" w:eastAsiaTheme="majorEastAsia" w:hAnsiTheme="majorHAnsi" w:cstheme="majorBidi"/>
          <w:bCs/>
        </w:rPr>
        <w:t>,</w:t>
      </w:r>
      <w:r w:rsidR="0026553F">
        <w:rPr>
          <w:rFonts w:asciiTheme="majorHAnsi" w:eastAsiaTheme="majorEastAsia" w:hAnsiTheme="majorHAnsi" w:cstheme="majorBidi"/>
          <w:bCs/>
        </w:rPr>
        <w:t xml:space="preserve"> al</w:t>
      </w:r>
      <w:r w:rsidR="00C74440">
        <w:rPr>
          <w:rFonts w:asciiTheme="majorHAnsi" w:eastAsiaTheme="majorEastAsia" w:hAnsiTheme="majorHAnsi" w:cstheme="majorBidi"/>
          <w:bCs/>
        </w:rPr>
        <w:t xml:space="preserve"> acortarse </w:t>
      </w:r>
      <w:r w:rsidR="0026553F">
        <w:rPr>
          <w:rFonts w:asciiTheme="majorHAnsi" w:eastAsiaTheme="majorEastAsia" w:hAnsiTheme="majorHAnsi" w:cstheme="majorBidi"/>
          <w:bCs/>
        </w:rPr>
        <w:t xml:space="preserve"> los tiempos de trámites</w:t>
      </w:r>
      <w:r w:rsidR="00C74440">
        <w:rPr>
          <w:rFonts w:asciiTheme="majorHAnsi" w:eastAsiaTheme="majorEastAsia" w:hAnsiTheme="majorHAnsi" w:cstheme="majorBidi"/>
          <w:bCs/>
        </w:rPr>
        <w:t xml:space="preserve"> que se realizan ante el MGAP a partir de la mejora en la gestión e implementación del gobierno electrónico</w:t>
      </w:r>
      <w:r w:rsidR="0026553F">
        <w:rPr>
          <w:rFonts w:asciiTheme="majorHAnsi" w:eastAsiaTheme="majorEastAsia" w:hAnsiTheme="majorHAnsi" w:cstheme="majorBidi"/>
          <w:bCs/>
        </w:rPr>
        <w:t xml:space="preserve"> </w:t>
      </w:r>
      <w:r>
        <w:rPr>
          <w:rFonts w:asciiTheme="majorHAnsi" w:eastAsiaTheme="majorEastAsia" w:hAnsiTheme="majorHAnsi" w:cstheme="majorBidi"/>
          <w:bCs/>
        </w:rPr>
        <w:t xml:space="preserve">y de mejoras o simplificación de trámites </w:t>
      </w:r>
      <w:r w:rsidR="0026553F">
        <w:rPr>
          <w:rFonts w:asciiTheme="majorHAnsi" w:eastAsiaTheme="majorEastAsia" w:hAnsiTheme="majorHAnsi" w:cstheme="majorBidi"/>
          <w:bCs/>
        </w:rPr>
        <w:t>(Sub componente 1.1)</w:t>
      </w:r>
      <w:r w:rsidR="00966BC4">
        <w:rPr>
          <w:rFonts w:asciiTheme="majorHAnsi" w:eastAsiaTheme="majorEastAsia" w:hAnsiTheme="majorHAnsi" w:cstheme="majorBidi"/>
          <w:bCs/>
        </w:rPr>
        <w:t xml:space="preserve">. </w:t>
      </w:r>
      <w:r w:rsidR="00DB163A">
        <w:rPr>
          <w:rFonts w:asciiTheme="majorHAnsi" w:eastAsiaTheme="majorEastAsia" w:hAnsiTheme="majorHAnsi" w:cstheme="majorBidi"/>
          <w:bCs/>
        </w:rPr>
        <w:t xml:space="preserve"> </w:t>
      </w:r>
    </w:p>
    <w:p w:rsidR="00DB163A" w:rsidRDefault="00DB163A" w:rsidP="00653B6B">
      <w:pPr>
        <w:jc w:val="both"/>
        <w:rPr>
          <w:rFonts w:asciiTheme="majorHAnsi" w:eastAsiaTheme="majorEastAsia" w:hAnsiTheme="majorHAnsi" w:cstheme="majorBidi"/>
          <w:bCs/>
        </w:rPr>
      </w:pPr>
      <w:r>
        <w:rPr>
          <w:rFonts w:asciiTheme="majorHAnsi" w:eastAsiaTheme="majorEastAsia" w:hAnsiTheme="majorHAnsi" w:cstheme="majorBidi"/>
          <w:bCs/>
        </w:rPr>
        <w:t>Un aspecto clave para evaluar el impacto de este Sub componente refiere a los supuestos realizados para estimar la reducción de los costos</w:t>
      </w:r>
      <w:r w:rsidR="00EA4D15">
        <w:rPr>
          <w:rFonts w:asciiTheme="majorHAnsi" w:eastAsiaTheme="majorEastAsia" w:hAnsiTheme="majorHAnsi" w:cstheme="majorBidi"/>
          <w:bCs/>
        </w:rPr>
        <w:t xml:space="preserve"> totales</w:t>
      </w:r>
      <w:r>
        <w:rPr>
          <w:rFonts w:asciiTheme="majorHAnsi" w:eastAsiaTheme="majorEastAsia" w:hAnsiTheme="majorHAnsi" w:cstheme="majorBidi"/>
          <w:bCs/>
        </w:rPr>
        <w:t xml:space="preserve"> de transacción involucrados en las gestiones realizadas. Como se explica en el texto</w:t>
      </w:r>
      <w:r w:rsidR="005E00BD">
        <w:rPr>
          <w:rFonts w:asciiTheme="majorHAnsi" w:eastAsiaTheme="majorEastAsia" w:hAnsiTheme="majorHAnsi" w:cstheme="majorBidi"/>
          <w:bCs/>
        </w:rPr>
        <w:t>,</w:t>
      </w:r>
      <w:r>
        <w:rPr>
          <w:rFonts w:asciiTheme="majorHAnsi" w:eastAsiaTheme="majorEastAsia" w:hAnsiTheme="majorHAnsi" w:cstheme="majorBidi"/>
          <w:bCs/>
        </w:rPr>
        <w:t xml:space="preserve"> el supuesto básico es que durante el transcurso del Programa</w:t>
      </w:r>
      <w:r w:rsidR="00EC64E7">
        <w:rPr>
          <w:rFonts w:asciiTheme="majorHAnsi" w:eastAsiaTheme="majorEastAsia" w:hAnsiTheme="majorHAnsi" w:cstheme="majorBidi"/>
          <w:bCs/>
        </w:rPr>
        <w:t xml:space="preserve"> se logra una reducción, con relación a los costos totales evaluados en la línea de base, que alcanza al </w:t>
      </w:r>
      <w:r w:rsidR="002A61AD">
        <w:rPr>
          <w:rFonts w:asciiTheme="majorHAnsi" w:eastAsiaTheme="majorEastAsia" w:hAnsiTheme="majorHAnsi" w:cstheme="majorBidi"/>
          <w:bCs/>
        </w:rPr>
        <w:t>2</w:t>
      </w:r>
      <w:r w:rsidR="00EC64E7">
        <w:rPr>
          <w:rFonts w:asciiTheme="majorHAnsi" w:eastAsiaTheme="majorEastAsia" w:hAnsiTheme="majorHAnsi" w:cstheme="majorBidi"/>
          <w:bCs/>
        </w:rPr>
        <w:t xml:space="preserve">0% </w:t>
      </w:r>
      <w:r w:rsidR="002A61AD">
        <w:rPr>
          <w:rFonts w:asciiTheme="majorHAnsi" w:eastAsiaTheme="majorEastAsia" w:hAnsiTheme="majorHAnsi" w:cstheme="majorBidi"/>
          <w:bCs/>
        </w:rPr>
        <w:t xml:space="preserve">con respecto al escenario sin proyecto, </w:t>
      </w:r>
      <w:r w:rsidR="00EC64E7">
        <w:rPr>
          <w:rFonts w:asciiTheme="majorHAnsi" w:eastAsiaTheme="majorEastAsia" w:hAnsiTheme="majorHAnsi" w:cstheme="majorBidi"/>
          <w:bCs/>
        </w:rPr>
        <w:t>el último año</w:t>
      </w:r>
      <w:r w:rsidR="00EA4D15">
        <w:rPr>
          <w:rFonts w:asciiTheme="majorHAnsi" w:eastAsiaTheme="majorEastAsia" w:hAnsiTheme="majorHAnsi" w:cstheme="majorBidi"/>
          <w:bCs/>
        </w:rPr>
        <w:t xml:space="preserve"> del Programa,. El análisis de sensibilidad </w:t>
      </w:r>
      <w:r w:rsidR="002A61AD">
        <w:rPr>
          <w:rFonts w:asciiTheme="majorHAnsi" w:eastAsiaTheme="majorEastAsia" w:hAnsiTheme="majorHAnsi" w:cstheme="majorBidi"/>
          <w:bCs/>
        </w:rPr>
        <w:t xml:space="preserve">es robusto ante modificaciones de los </w:t>
      </w:r>
      <w:r w:rsidR="002A61AD" w:rsidRPr="002A61AD">
        <w:rPr>
          <w:rFonts w:asciiTheme="majorHAnsi" w:eastAsiaTheme="majorEastAsia" w:hAnsiTheme="majorHAnsi" w:cstheme="majorBidi"/>
          <w:bCs/>
        </w:rPr>
        <w:t xml:space="preserve">supuestos del porcentaje de reducción de costos de transacción al final del plazo de análisis, incluso hasta una reducción de solo 8% al final del período de análisis (en lugar del 20%); o que no hayan reducciones en los costos </w:t>
      </w:r>
      <w:r w:rsidR="00607E2C">
        <w:rPr>
          <w:rFonts w:asciiTheme="majorHAnsi" w:eastAsiaTheme="majorEastAsia" w:hAnsiTheme="majorHAnsi" w:cstheme="majorBidi"/>
          <w:bCs/>
        </w:rPr>
        <w:t xml:space="preserve">de transacción </w:t>
      </w:r>
      <w:r w:rsidR="002A61AD" w:rsidRPr="002A61AD">
        <w:rPr>
          <w:rFonts w:asciiTheme="majorHAnsi" w:eastAsiaTheme="majorEastAsia" w:hAnsiTheme="majorHAnsi" w:cstheme="majorBidi"/>
          <w:bCs/>
        </w:rPr>
        <w:t xml:space="preserve">durante los primeros </w:t>
      </w:r>
      <w:r w:rsidR="002A61AD" w:rsidRPr="002A61AD">
        <w:rPr>
          <w:rFonts w:asciiTheme="majorHAnsi" w:eastAsiaTheme="majorEastAsia" w:hAnsiTheme="majorHAnsi" w:cstheme="majorBidi"/>
          <w:bCs/>
        </w:rPr>
        <w:lastRenderedPageBreak/>
        <w:t xml:space="preserve">tres años y luego llegue al final de los diez años con una reducción de costos de 14%; </w:t>
      </w:r>
      <w:r w:rsidR="004E12F5">
        <w:rPr>
          <w:rFonts w:asciiTheme="majorHAnsi" w:eastAsiaTheme="majorEastAsia" w:hAnsiTheme="majorHAnsi" w:cstheme="majorBidi"/>
          <w:bCs/>
        </w:rPr>
        <w:t xml:space="preserve">mantienen la </w:t>
      </w:r>
      <w:r w:rsidR="002A61AD" w:rsidRPr="002A61AD">
        <w:rPr>
          <w:rFonts w:asciiTheme="majorHAnsi" w:eastAsiaTheme="majorEastAsia" w:hAnsiTheme="majorHAnsi" w:cstheme="majorBidi"/>
          <w:bCs/>
        </w:rPr>
        <w:t xml:space="preserve"> TIR  mayor a 12%</w:t>
      </w:r>
      <w:r w:rsidR="00911E8F">
        <w:rPr>
          <w:rFonts w:asciiTheme="majorHAnsi" w:eastAsiaTheme="majorEastAsia" w:hAnsiTheme="majorHAnsi" w:cstheme="majorBidi"/>
          <w:bCs/>
        </w:rPr>
        <w:t>.</w:t>
      </w:r>
    </w:p>
    <w:p w:rsidR="00646EE6" w:rsidRDefault="00646EE6" w:rsidP="00653B6B">
      <w:pPr>
        <w:jc w:val="both"/>
        <w:rPr>
          <w:rFonts w:asciiTheme="majorHAnsi" w:eastAsiaTheme="majorEastAsia" w:hAnsiTheme="majorHAnsi" w:cstheme="majorBidi"/>
          <w:bCs/>
        </w:rPr>
      </w:pPr>
      <w:r>
        <w:rPr>
          <w:rFonts w:asciiTheme="majorHAnsi" w:eastAsiaTheme="majorEastAsia" w:hAnsiTheme="majorHAnsi" w:cstheme="majorBidi"/>
          <w:bCs/>
        </w:rPr>
        <w:t>Es de destacar que esto supuestos de reducción de costos de transacción son conservadores, cuando por ejemplo, se los compara con los que el propio MGAP formulara en ocasión de la presentación de la Ley de Presupuesto Nacional presentado ante el Poder Legislativo donde se suponía la casi universalización de los trámites utilizando los medios electrónicos modernos.</w:t>
      </w:r>
      <w:r>
        <w:rPr>
          <w:rStyle w:val="FootnoteReference"/>
          <w:rFonts w:asciiTheme="majorHAnsi" w:eastAsiaTheme="majorEastAsia" w:hAnsiTheme="majorHAnsi" w:cstheme="majorBidi"/>
          <w:bCs/>
        </w:rPr>
        <w:footnoteReference w:id="1"/>
      </w:r>
    </w:p>
    <w:p w:rsidR="000060AE" w:rsidRDefault="000060AE" w:rsidP="00653B6B">
      <w:pPr>
        <w:jc w:val="both"/>
        <w:rPr>
          <w:rFonts w:asciiTheme="majorHAnsi" w:eastAsiaTheme="majorEastAsia" w:hAnsiTheme="majorHAnsi" w:cstheme="majorBidi"/>
          <w:bCs/>
        </w:rPr>
      </w:pPr>
      <w:r>
        <w:rPr>
          <w:rFonts w:asciiTheme="majorHAnsi" w:eastAsiaTheme="majorEastAsia" w:hAnsiTheme="majorHAnsi" w:cstheme="majorBidi"/>
          <w:bCs/>
        </w:rPr>
        <w:t>Se consideró que</w:t>
      </w:r>
      <w:r w:rsidR="00B83DC0">
        <w:rPr>
          <w:rFonts w:asciiTheme="majorHAnsi" w:eastAsiaTheme="majorEastAsia" w:hAnsiTheme="majorHAnsi" w:cstheme="majorBidi"/>
          <w:bCs/>
        </w:rPr>
        <w:t>,</w:t>
      </w:r>
      <w:r>
        <w:rPr>
          <w:rFonts w:asciiTheme="majorHAnsi" w:eastAsiaTheme="majorEastAsia" w:hAnsiTheme="majorHAnsi" w:cstheme="majorBidi"/>
          <w:bCs/>
        </w:rPr>
        <w:t xml:space="preserve"> en el caso del Sub Componente 1.2</w:t>
      </w:r>
      <w:r w:rsidR="00DC1CFF">
        <w:rPr>
          <w:rFonts w:asciiTheme="majorHAnsi" w:eastAsiaTheme="majorEastAsia" w:hAnsiTheme="majorHAnsi" w:cstheme="majorBidi"/>
          <w:bCs/>
        </w:rPr>
        <w:t>, de mejora de las redes interinstituionales en los territorios</w:t>
      </w:r>
      <w:r w:rsidR="00B83DC0">
        <w:rPr>
          <w:rFonts w:asciiTheme="majorHAnsi" w:eastAsiaTheme="majorEastAsia" w:hAnsiTheme="majorHAnsi" w:cstheme="majorBidi"/>
          <w:bCs/>
        </w:rPr>
        <w:t xml:space="preserve">, </w:t>
      </w:r>
      <w:r w:rsidR="00DC1CFF">
        <w:rPr>
          <w:rFonts w:asciiTheme="majorHAnsi" w:eastAsiaTheme="majorEastAsia" w:hAnsiTheme="majorHAnsi" w:cstheme="majorBidi"/>
          <w:bCs/>
        </w:rPr>
        <w:t>l</w:t>
      </w:r>
      <w:r>
        <w:rPr>
          <w:rFonts w:asciiTheme="majorHAnsi" w:eastAsiaTheme="majorEastAsia" w:hAnsiTheme="majorHAnsi" w:cstheme="majorBidi"/>
          <w:bCs/>
        </w:rPr>
        <w:t xml:space="preserve">a fundamentación de esta inversión está muy clara porque apunta </w:t>
      </w:r>
      <w:r w:rsidR="00DC1CFF">
        <w:rPr>
          <w:rFonts w:asciiTheme="majorHAnsi" w:eastAsiaTheme="majorEastAsia" w:hAnsiTheme="majorHAnsi" w:cstheme="majorBidi"/>
          <w:bCs/>
        </w:rPr>
        <w:t xml:space="preserve">a </w:t>
      </w:r>
      <w:r>
        <w:rPr>
          <w:rFonts w:asciiTheme="majorHAnsi" w:eastAsiaTheme="majorEastAsia" w:hAnsiTheme="majorHAnsi" w:cstheme="majorBidi"/>
          <w:bCs/>
        </w:rPr>
        <w:t>potenciar economías de Red y bajar costos de transacci</w:t>
      </w:r>
      <w:r w:rsidR="007271F2">
        <w:rPr>
          <w:rFonts w:asciiTheme="majorHAnsi" w:eastAsiaTheme="majorEastAsia" w:hAnsiTheme="majorHAnsi" w:cstheme="majorBidi"/>
          <w:bCs/>
        </w:rPr>
        <w:t>ón</w:t>
      </w:r>
      <w:r w:rsidR="00DC1CFF">
        <w:rPr>
          <w:rFonts w:asciiTheme="majorHAnsi" w:eastAsiaTheme="majorEastAsia" w:hAnsiTheme="majorHAnsi" w:cstheme="majorBidi"/>
          <w:bCs/>
        </w:rPr>
        <w:t xml:space="preserve"> en la zona este del país. Sin embargo</w:t>
      </w:r>
      <w:r w:rsidR="007271F2">
        <w:rPr>
          <w:rFonts w:asciiTheme="majorHAnsi" w:eastAsiaTheme="majorEastAsia" w:hAnsiTheme="majorHAnsi" w:cstheme="majorBidi"/>
          <w:bCs/>
        </w:rPr>
        <w:t xml:space="preserve">como estos desarrollos requieren avances institucionales y compromisos definidos entre potenciales socios de la Red, </w:t>
      </w:r>
      <w:r w:rsidR="00DC1CFF">
        <w:rPr>
          <w:rFonts w:asciiTheme="majorHAnsi" w:eastAsiaTheme="majorEastAsia" w:hAnsiTheme="majorHAnsi" w:cstheme="majorBidi"/>
          <w:bCs/>
        </w:rPr>
        <w:t xml:space="preserve">que requieren tiempo de implementación, </w:t>
      </w:r>
      <w:r w:rsidR="007271F2">
        <w:rPr>
          <w:rFonts w:asciiTheme="majorHAnsi" w:eastAsiaTheme="majorEastAsia" w:hAnsiTheme="majorHAnsi" w:cstheme="majorBidi"/>
          <w:bCs/>
        </w:rPr>
        <w:t xml:space="preserve">se </w:t>
      </w:r>
      <w:r w:rsidR="00DC1CFF">
        <w:rPr>
          <w:rFonts w:asciiTheme="majorHAnsi" w:eastAsiaTheme="majorEastAsia" w:hAnsiTheme="majorHAnsi" w:cstheme="majorBidi"/>
          <w:bCs/>
        </w:rPr>
        <w:t xml:space="preserve">consideró adecuado </w:t>
      </w:r>
      <w:r w:rsidR="007271F2">
        <w:rPr>
          <w:rFonts w:asciiTheme="majorHAnsi" w:eastAsiaTheme="majorEastAsia" w:hAnsiTheme="majorHAnsi" w:cstheme="majorBidi"/>
          <w:bCs/>
        </w:rPr>
        <w:t xml:space="preserve">no formular supuestos </w:t>
      </w:r>
      <w:r w:rsidR="00DC1CFF">
        <w:rPr>
          <w:rFonts w:asciiTheme="majorHAnsi" w:eastAsiaTheme="majorEastAsia" w:hAnsiTheme="majorHAnsi" w:cstheme="majorBidi"/>
          <w:bCs/>
        </w:rPr>
        <w:t xml:space="preserve">al respecto </w:t>
      </w:r>
      <w:r w:rsidR="007271F2">
        <w:rPr>
          <w:rFonts w:asciiTheme="majorHAnsi" w:eastAsiaTheme="majorEastAsia" w:hAnsiTheme="majorHAnsi" w:cstheme="majorBidi"/>
          <w:bCs/>
        </w:rPr>
        <w:t xml:space="preserve">que </w:t>
      </w:r>
      <w:r w:rsidR="00DC1CFF">
        <w:rPr>
          <w:rFonts w:asciiTheme="majorHAnsi" w:eastAsiaTheme="majorEastAsia" w:hAnsiTheme="majorHAnsi" w:cstheme="majorBidi"/>
          <w:bCs/>
        </w:rPr>
        <w:t>podrían ser aún prematuros</w:t>
      </w:r>
      <w:r w:rsidR="004E12F5">
        <w:rPr>
          <w:rFonts w:asciiTheme="majorHAnsi" w:eastAsiaTheme="majorEastAsia" w:hAnsiTheme="majorHAnsi" w:cstheme="majorBidi"/>
          <w:bCs/>
        </w:rPr>
        <w:t xml:space="preserve"> y no realizar ningún cálculo de beneficio</w:t>
      </w:r>
      <w:r w:rsidR="00A10834">
        <w:rPr>
          <w:rFonts w:asciiTheme="majorHAnsi" w:eastAsiaTheme="majorEastAsia" w:hAnsiTheme="majorHAnsi" w:cstheme="majorBidi"/>
          <w:bCs/>
        </w:rPr>
        <w:t>.</w:t>
      </w:r>
    </w:p>
    <w:p w:rsidR="007271F2" w:rsidRDefault="00A10834" w:rsidP="00FA2FCA">
      <w:pPr>
        <w:jc w:val="both"/>
        <w:rPr>
          <w:rFonts w:asciiTheme="majorHAnsi" w:eastAsiaTheme="majorEastAsia" w:hAnsiTheme="majorHAnsi" w:cstheme="majorBidi"/>
          <w:bCs/>
        </w:rPr>
      </w:pPr>
      <w:r>
        <w:rPr>
          <w:rFonts w:asciiTheme="majorHAnsi" w:eastAsiaTheme="majorEastAsia" w:hAnsiTheme="majorHAnsi" w:cstheme="majorBidi"/>
          <w:bCs/>
        </w:rPr>
        <w:t xml:space="preserve">De todos modos, se consideró pertinente </w:t>
      </w:r>
      <w:r w:rsidR="007271F2">
        <w:rPr>
          <w:rFonts w:asciiTheme="majorHAnsi" w:eastAsiaTheme="majorEastAsia" w:hAnsiTheme="majorHAnsi" w:cstheme="majorBidi"/>
          <w:bCs/>
        </w:rPr>
        <w:t xml:space="preserve"> avanzar en la estimación de los retornos sociales del Componente I</w:t>
      </w:r>
      <w:r w:rsidR="00124769">
        <w:rPr>
          <w:rFonts w:asciiTheme="majorHAnsi" w:eastAsiaTheme="majorEastAsia" w:hAnsiTheme="majorHAnsi" w:cstheme="majorBidi"/>
          <w:bCs/>
        </w:rPr>
        <w:t xml:space="preserve"> en su conjunto, tomando en cuenta las estimaciones de la rentabilidad social del Sub componente 1.1 más los gastos asociados a la implementación del Sub componente 1.2</w:t>
      </w:r>
      <w:r w:rsidR="00DC1CFF">
        <w:rPr>
          <w:rFonts w:asciiTheme="majorHAnsi" w:eastAsiaTheme="majorEastAsia" w:hAnsiTheme="majorHAnsi" w:cstheme="majorBidi"/>
          <w:bCs/>
        </w:rPr>
        <w:t>, resultando en una TIR de 36%</w:t>
      </w:r>
      <w:r w:rsidR="00646EE6">
        <w:rPr>
          <w:rFonts w:asciiTheme="majorHAnsi" w:eastAsiaTheme="majorEastAsia" w:hAnsiTheme="majorHAnsi" w:cstheme="majorBidi"/>
          <w:bCs/>
        </w:rPr>
        <w:t xml:space="preserve">. </w:t>
      </w:r>
      <w:r w:rsidR="00897316">
        <w:rPr>
          <w:rFonts w:asciiTheme="majorHAnsi" w:eastAsiaTheme="majorEastAsia" w:hAnsiTheme="majorHAnsi" w:cstheme="majorBidi"/>
          <w:bCs/>
        </w:rPr>
        <w:t>.</w:t>
      </w:r>
    </w:p>
    <w:p w:rsidR="00586560" w:rsidRDefault="0026553F" w:rsidP="00FA2FCA">
      <w:pPr>
        <w:jc w:val="both"/>
        <w:rPr>
          <w:rFonts w:asciiTheme="majorHAnsi" w:eastAsiaTheme="majorEastAsia" w:hAnsiTheme="majorHAnsi" w:cstheme="majorBidi"/>
          <w:bCs/>
        </w:rPr>
      </w:pPr>
      <w:r>
        <w:rPr>
          <w:rFonts w:asciiTheme="majorHAnsi" w:eastAsiaTheme="majorEastAsia" w:hAnsiTheme="majorHAnsi" w:cstheme="majorBidi"/>
          <w:bCs/>
        </w:rPr>
        <w:t>En el caso del Componente II el foco de la evaluación estu</w:t>
      </w:r>
      <w:r w:rsidR="00646822">
        <w:rPr>
          <w:rFonts w:asciiTheme="majorHAnsi" w:eastAsiaTheme="majorEastAsia" w:hAnsiTheme="majorHAnsi" w:cstheme="majorBidi"/>
          <w:bCs/>
        </w:rPr>
        <w:t>v</w:t>
      </w:r>
      <w:r>
        <w:rPr>
          <w:rFonts w:asciiTheme="majorHAnsi" w:eastAsiaTheme="majorEastAsia" w:hAnsiTheme="majorHAnsi" w:cstheme="majorBidi"/>
          <w:bCs/>
        </w:rPr>
        <w:t xml:space="preserve">o puesto en </w:t>
      </w:r>
      <w:r w:rsidR="00A10834">
        <w:rPr>
          <w:rFonts w:asciiTheme="majorHAnsi" w:eastAsiaTheme="majorEastAsia" w:hAnsiTheme="majorHAnsi" w:cstheme="majorBidi"/>
          <w:bCs/>
        </w:rPr>
        <w:t xml:space="preserve">los beneficios  que se generan con la </w:t>
      </w:r>
      <w:r>
        <w:rPr>
          <w:rFonts w:asciiTheme="majorHAnsi" w:eastAsiaTheme="majorEastAsia" w:hAnsiTheme="majorHAnsi" w:cstheme="majorBidi"/>
          <w:bCs/>
        </w:rPr>
        <w:t>reducción de los rechazos en la exportación de productos  agropecuarios/agro</w:t>
      </w:r>
      <w:r w:rsidR="00646822">
        <w:rPr>
          <w:rFonts w:asciiTheme="majorHAnsi" w:eastAsiaTheme="majorEastAsia" w:hAnsiTheme="majorHAnsi" w:cstheme="majorBidi"/>
          <w:bCs/>
        </w:rPr>
        <w:t xml:space="preserve">-industriales </w:t>
      </w:r>
      <w:r>
        <w:rPr>
          <w:rFonts w:asciiTheme="majorHAnsi" w:eastAsiaTheme="majorEastAsia" w:hAnsiTheme="majorHAnsi" w:cstheme="majorBidi"/>
          <w:bCs/>
        </w:rPr>
        <w:t>atribu</w:t>
      </w:r>
      <w:r w:rsidR="00646822">
        <w:rPr>
          <w:rFonts w:asciiTheme="majorHAnsi" w:eastAsiaTheme="majorEastAsia" w:hAnsiTheme="majorHAnsi" w:cstheme="majorBidi"/>
          <w:bCs/>
        </w:rPr>
        <w:t>ibles a cuestiones de inocuidad</w:t>
      </w:r>
      <w:r w:rsidR="00A10834">
        <w:rPr>
          <w:rFonts w:asciiTheme="majorHAnsi" w:eastAsiaTheme="majorEastAsia" w:hAnsiTheme="majorHAnsi" w:cstheme="majorBidi"/>
          <w:bCs/>
        </w:rPr>
        <w:t xml:space="preserve">. </w:t>
      </w:r>
      <w:r w:rsidR="008147D2">
        <w:rPr>
          <w:rFonts w:asciiTheme="majorHAnsi" w:eastAsiaTheme="majorEastAsia" w:hAnsiTheme="majorHAnsi" w:cstheme="majorBidi"/>
          <w:bCs/>
        </w:rPr>
        <w:t>Pa</w:t>
      </w:r>
      <w:r w:rsidR="00586560">
        <w:rPr>
          <w:rFonts w:asciiTheme="majorHAnsi" w:eastAsiaTheme="majorEastAsia" w:hAnsiTheme="majorHAnsi" w:cstheme="majorBidi"/>
          <w:bCs/>
        </w:rPr>
        <w:t xml:space="preserve">ra evaluar el retorno social se </w:t>
      </w:r>
      <w:r w:rsidR="008147D2">
        <w:rPr>
          <w:rFonts w:asciiTheme="majorHAnsi" w:eastAsiaTheme="majorEastAsia" w:hAnsiTheme="majorHAnsi" w:cstheme="majorBidi"/>
          <w:bCs/>
        </w:rPr>
        <w:t>tomó como referencia el mercado exportador a los que accede Uruguay y se parti</w:t>
      </w:r>
      <w:r w:rsidR="00961531">
        <w:rPr>
          <w:rFonts w:asciiTheme="majorHAnsi" w:eastAsiaTheme="majorEastAsia" w:hAnsiTheme="majorHAnsi" w:cstheme="majorBidi"/>
          <w:bCs/>
        </w:rPr>
        <w:t xml:space="preserve">ó del supuesto de que, </w:t>
      </w:r>
      <w:r w:rsidR="00DC1CFF">
        <w:rPr>
          <w:rFonts w:asciiTheme="majorHAnsi" w:eastAsiaTheme="majorEastAsia" w:hAnsiTheme="majorHAnsi" w:cstheme="majorBidi"/>
          <w:bCs/>
        </w:rPr>
        <w:t xml:space="preserve">en el escenario sin proyecto, </w:t>
      </w:r>
      <w:r w:rsidR="00961531">
        <w:rPr>
          <w:rFonts w:asciiTheme="majorHAnsi" w:eastAsiaTheme="majorEastAsia" w:hAnsiTheme="majorHAnsi" w:cstheme="majorBidi"/>
          <w:bCs/>
        </w:rPr>
        <w:t>se  podría llegar a rechazar el 0.1% del valor exportado de estos productos, lo cual representa a valores actuales (promedio de los últimos dos años) 5</w:t>
      </w:r>
      <w:r w:rsidR="00586560">
        <w:rPr>
          <w:rFonts w:asciiTheme="majorHAnsi" w:eastAsiaTheme="majorEastAsia" w:hAnsiTheme="majorHAnsi" w:cstheme="majorBidi"/>
          <w:bCs/>
        </w:rPr>
        <w:t xml:space="preserve">.1 millones US$. Estas estimaciones fueron realizadas a partir de la evolución de los rechazos por motivos de inocuidad, que sufriera el país en los últimos años y previendo un endurecimiento de las condiciones de control, sobre todo en los Estados Unidos y en Europa. </w:t>
      </w:r>
      <w:r w:rsidR="00961531">
        <w:rPr>
          <w:rFonts w:asciiTheme="majorHAnsi" w:eastAsiaTheme="majorEastAsia" w:hAnsiTheme="majorHAnsi" w:cstheme="majorBidi"/>
          <w:bCs/>
        </w:rPr>
        <w:t>.</w:t>
      </w:r>
    </w:p>
    <w:p w:rsidR="00127CB5" w:rsidRDefault="00127CB5" w:rsidP="00FA2FCA">
      <w:pPr>
        <w:jc w:val="both"/>
        <w:rPr>
          <w:rFonts w:asciiTheme="majorHAnsi" w:eastAsiaTheme="majorEastAsia" w:hAnsiTheme="majorHAnsi" w:cstheme="majorBidi"/>
          <w:bCs/>
        </w:rPr>
      </w:pPr>
      <w:r>
        <w:rPr>
          <w:rFonts w:asciiTheme="majorHAnsi" w:eastAsiaTheme="majorEastAsia" w:hAnsiTheme="majorHAnsi" w:cstheme="majorBidi"/>
          <w:bCs/>
        </w:rPr>
        <w:t>Como los rechazos  por cuestiones de inocuidad pueden tener varios motivos diferentes, aunque las capacidades que prevé desarrollar el Programa son relevantes para ese control, se asignó que el 70% de los eventos de potenciales pérdidas del valor exportador por problemas de  inocuidad serían evitados a lo largo del Programa (30% a otros motivos).</w:t>
      </w:r>
      <w:r w:rsidR="008147D2">
        <w:rPr>
          <w:rFonts w:asciiTheme="majorHAnsi" w:eastAsiaTheme="majorEastAsia" w:hAnsiTheme="majorHAnsi" w:cstheme="majorBidi"/>
          <w:bCs/>
        </w:rPr>
        <w:t xml:space="preserve"> </w:t>
      </w:r>
    </w:p>
    <w:p w:rsidR="00124769" w:rsidRDefault="00127CB5" w:rsidP="00FA2FCA">
      <w:pPr>
        <w:jc w:val="both"/>
        <w:rPr>
          <w:rFonts w:asciiTheme="majorHAnsi" w:eastAsiaTheme="majorEastAsia" w:hAnsiTheme="majorHAnsi" w:cstheme="majorBidi"/>
          <w:bCs/>
        </w:rPr>
      </w:pPr>
      <w:r>
        <w:rPr>
          <w:rFonts w:asciiTheme="majorHAnsi" w:eastAsiaTheme="majorEastAsia" w:hAnsiTheme="majorHAnsi" w:cstheme="majorBidi"/>
          <w:bCs/>
        </w:rPr>
        <w:t xml:space="preserve">Con base en estos supuestos fue posible estimar la rentabilidad social del gasto en el Componente y el resultado indica la conveniencia </w:t>
      </w:r>
      <w:r w:rsidR="00594051">
        <w:rPr>
          <w:rFonts w:asciiTheme="majorHAnsi" w:eastAsiaTheme="majorEastAsia" w:hAnsiTheme="majorHAnsi" w:cstheme="majorBidi"/>
          <w:bCs/>
        </w:rPr>
        <w:t xml:space="preserve"> social de seguir avanzando en esa dirección, habiéndose estimado una </w:t>
      </w:r>
      <w:r w:rsidR="0051299F">
        <w:rPr>
          <w:rFonts w:asciiTheme="majorHAnsi" w:eastAsiaTheme="majorEastAsia" w:hAnsiTheme="majorHAnsi" w:cstheme="majorBidi"/>
          <w:bCs/>
        </w:rPr>
        <w:t>VAN de US$3.08 millones y una</w:t>
      </w:r>
      <w:r w:rsidR="00DC1CFF">
        <w:rPr>
          <w:rFonts w:asciiTheme="majorHAnsi" w:eastAsiaTheme="majorEastAsia" w:hAnsiTheme="majorHAnsi" w:cstheme="majorBidi"/>
          <w:bCs/>
        </w:rPr>
        <w:t>TIR de 55%</w:t>
      </w:r>
      <w:r w:rsidR="00CD5FA6">
        <w:rPr>
          <w:rFonts w:asciiTheme="majorHAnsi" w:eastAsiaTheme="majorEastAsia" w:hAnsiTheme="majorHAnsi" w:cstheme="majorBidi"/>
          <w:bCs/>
        </w:rPr>
        <w:t>. Asimismo, el</w:t>
      </w:r>
      <w:r>
        <w:rPr>
          <w:rFonts w:asciiTheme="majorHAnsi" w:eastAsiaTheme="majorEastAsia" w:hAnsiTheme="majorHAnsi" w:cstheme="majorBidi"/>
          <w:bCs/>
        </w:rPr>
        <w:t xml:space="preserve"> análisis de sensibilidad realizado indica que el Componente dejaría </w:t>
      </w:r>
      <w:r w:rsidR="004E12F5">
        <w:rPr>
          <w:rFonts w:asciiTheme="majorHAnsi" w:eastAsiaTheme="majorEastAsia" w:hAnsiTheme="majorHAnsi" w:cstheme="majorBidi"/>
          <w:bCs/>
        </w:rPr>
        <w:t>d</w:t>
      </w:r>
      <w:r>
        <w:rPr>
          <w:rFonts w:asciiTheme="majorHAnsi" w:eastAsiaTheme="majorEastAsia" w:hAnsiTheme="majorHAnsi" w:cstheme="majorBidi"/>
          <w:bCs/>
        </w:rPr>
        <w:t xml:space="preserve">e ser rentable socialmente si el valor de los rechazos evitados y ponderados como beneficios del Programa fueran el 55% en valor (la estimación se realizó suponiendo un 70% control de las posibles pérdidas de mercado por estos motivos). </w:t>
      </w:r>
      <w:r w:rsidR="00FA2FCA">
        <w:rPr>
          <w:rFonts w:asciiTheme="majorHAnsi" w:eastAsiaTheme="majorEastAsia" w:hAnsiTheme="majorHAnsi" w:cstheme="majorBidi"/>
          <w:bCs/>
        </w:rPr>
        <w:t xml:space="preserve"> </w:t>
      </w:r>
    </w:p>
    <w:p w:rsidR="00127CB5" w:rsidRDefault="00127CB5" w:rsidP="00FA2FCA">
      <w:pPr>
        <w:jc w:val="both"/>
        <w:rPr>
          <w:rFonts w:asciiTheme="majorHAnsi" w:eastAsiaTheme="majorEastAsia" w:hAnsiTheme="majorHAnsi" w:cstheme="majorBidi"/>
          <w:bCs/>
        </w:rPr>
      </w:pPr>
      <w:r>
        <w:rPr>
          <w:rFonts w:asciiTheme="majorHAnsi" w:eastAsiaTheme="majorEastAsia" w:hAnsiTheme="majorHAnsi" w:cstheme="majorBidi"/>
          <w:bCs/>
        </w:rPr>
        <w:lastRenderedPageBreak/>
        <w:t xml:space="preserve">También en el informe se presenta una estimación de la rentabilidad social del conjunto del Programa, con base en los supuestos resumidos anteriormente, confirmando la conveniencia de su ejecución, atendiendo a la rentabilidad social positiva que se estimó </w:t>
      </w:r>
      <w:r w:rsidR="00CD5FA6">
        <w:rPr>
          <w:rFonts w:asciiTheme="majorHAnsi" w:eastAsiaTheme="majorEastAsia" w:hAnsiTheme="majorHAnsi" w:cstheme="majorBidi"/>
          <w:bCs/>
        </w:rPr>
        <w:t>(TIR 46% y VAN US$4.4</w:t>
      </w:r>
      <w:r w:rsidR="0051299F">
        <w:rPr>
          <w:rFonts w:asciiTheme="majorHAnsi" w:eastAsiaTheme="majorEastAsia" w:hAnsiTheme="majorHAnsi" w:cstheme="majorBidi"/>
          <w:bCs/>
        </w:rPr>
        <w:t xml:space="preserve">3 </w:t>
      </w:r>
      <w:r w:rsidR="00CD5FA6">
        <w:rPr>
          <w:rFonts w:asciiTheme="majorHAnsi" w:eastAsiaTheme="majorEastAsia" w:hAnsiTheme="majorHAnsi" w:cstheme="majorBidi"/>
          <w:bCs/>
        </w:rPr>
        <w:t>millones).</w:t>
      </w:r>
    </w:p>
    <w:p w:rsidR="008D466A" w:rsidRDefault="008D466A">
      <w:pPr>
        <w:rPr>
          <w:rFonts w:asciiTheme="majorHAnsi" w:eastAsiaTheme="majorEastAsia" w:hAnsiTheme="majorHAnsi" w:cstheme="majorBidi"/>
          <w:b/>
          <w:bCs/>
        </w:rPr>
      </w:pPr>
      <w:r>
        <w:rPr>
          <w:rFonts w:asciiTheme="majorHAnsi" w:eastAsiaTheme="majorEastAsia" w:hAnsiTheme="majorHAnsi" w:cstheme="majorBidi"/>
          <w:b/>
          <w:bCs/>
        </w:rPr>
        <w:br w:type="page"/>
      </w:r>
    </w:p>
    <w:p w:rsidR="00FA2FCA" w:rsidRPr="00C0230D" w:rsidRDefault="00C0230D" w:rsidP="00C0230D">
      <w:pPr>
        <w:jc w:val="center"/>
        <w:rPr>
          <w:rFonts w:asciiTheme="majorHAnsi" w:eastAsiaTheme="majorEastAsia" w:hAnsiTheme="majorHAnsi" w:cstheme="majorBidi"/>
          <w:b/>
          <w:bCs/>
        </w:rPr>
      </w:pPr>
      <w:r w:rsidRPr="00C0230D">
        <w:rPr>
          <w:rFonts w:asciiTheme="majorHAnsi" w:eastAsiaTheme="majorEastAsia" w:hAnsiTheme="majorHAnsi" w:cstheme="majorBidi"/>
          <w:b/>
          <w:bCs/>
        </w:rPr>
        <w:lastRenderedPageBreak/>
        <w:t>Una síntesis de los principales resultados de la evaluación ex ante del PAGPA II</w:t>
      </w:r>
    </w:p>
    <w:tbl>
      <w:tblPr>
        <w:tblStyle w:val="TableGrid"/>
        <w:tblW w:w="0" w:type="auto"/>
        <w:tblLook w:val="04A0" w:firstRow="1" w:lastRow="0" w:firstColumn="1" w:lastColumn="0" w:noHBand="0" w:noVBand="1"/>
      </w:tblPr>
      <w:tblGrid>
        <w:gridCol w:w="2518"/>
        <w:gridCol w:w="2552"/>
        <w:gridCol w:w="3574"/>
      </w:tblGrid>
      <w:tr w:rsidR="00DF08D1" w:rsidRPr="000D7C6C" w:rsidTr="00CD5EB4">
        <w:tc>
          <w:tcPr>
            <w:tcW w:w="2518" w:type="dxa"/>
          </w:tcPr>
          <w:p w:rsidR="00DF08D1" w:rsidRPr="000D7C6C" w:rsidRDefault="00DF08D1" w:rsidP="00FA2FCA">
            <w:pPr>
              <w:jc w:val="both"/>
              <w:rPr>
                <w:rFonts w:asciiTheme="majorHAnsi" w:eastAsiaTheme="majorEastAsia" w:hAnsiTheme="majorHAnsi" w:cstheme="majorBidi"/>
                <w:b/>
                <w:bCs/>
                <w:sz w:val="18"/>
                <w:szCs w:val="18"/>
              </w:rPr>
            </w:pPr>
            <w:r w:rsidRPr="000D7C6C">
              <w:rPr>
                <w:rFonts w:asciiTheme="majorHAnsi" w:eastAsiaTheme="majorEastAsia" w:hAnsiTheme="majorHAnsi" w:cstheme="majorBidi"/>
                <w:b/>
                <w:bCs/>
                <w:sz w:val="18"/>
                <w:szCs w:val="18"/>
              </w:rPr>
              <w:t>Componentes/Sub componentes</w:t>
            </w:r>
          </w:p>
        </w:tc>
        <w:tc>
          <w:tcPr>
            <w:tcW w:w="2552" w:type="dxa"/>
          </w:tcPr>
          <w:p w:rsidR="00DF08D1" w:rsidRPr="000D7C6C" w:rsidRDefault="00DF08D1" w:rsidP="00AD3569">
            <w:pPr>
              <w:jc w:val="center"/>
              <w:rPr>
                <w:rFonts w:asciiTheme="majorHAnsi" w:eastAsiaTheme="majorEastAsia" w:hAnsiTheme="majorHAnsi" w:cstheme="majorBidi"/>
                <w:b/>
                <w:bCs/>
                <w:sz w:val="18"/>
                <w:szCs w:val="18"/>
              </w:rPr>
            </w:pPr>
            <w:r w:rsidRPr="000D7C6C">
              <w:rPr>
                <w:rFonts w:asciiTheme="majorHAnsi" w:eastAsiaTheme="majorEastAsia" w:hAnsiTheme="majorHAnsi" w:cstheme="majorBidi"/>
                <w:b/>
                <w:bCs/>
                <w:sz w:val="18"/>
                <w:szCs w:val="18"/>
              </w:rPr>
              <w:t>Resultados</w:t>
            </w:r>
          </w:p>
        </w:tc>
        <w:tc>
          <w:tcPr>
            <w:tcW w:w="3574" w:type="dxa"/>
          </w:tcPr>
          <w:p w:rsidR="00DF08D1" w:rsidRPr="000D7C6C" w:rsidRDefault="0052584D" w:rsidP="00AD3569">
            <w:pPr>
              <w:jc w:val="center"/>
              <w:rPr>
                <w:rFonts w:asciiTheme="majorHAnsi" w:eastAsiaTheme="majorEastAsia" w:hAnsiTheme="majorHAnsi" w:cstheme="majorBidi"/>
                <w:b/>
                <w:bCs/>
                <w:sz w:val="18"/>
                <w:szCs w:val="18"/>
              </w:rPr>
            </w:pPr>
            <w:r w:rsidRPr="000D7C6C">
              <w:rPr>
                <w:rFonts w:asciiTheme="majorHAnsi" w:eastAsiaTheme="majorEastAsia" w:hAnsiTheme="majorHAnsi" w:cstheme="majorBidi"/>
                <w:b/>
                <w:bCs/>
                <w:sz w:val="18"/>
                <w:szCs w:val="18"/>
              </w:rPr>
              <w:t>Comentarios</w:t>
            </w:r>
          </w:p>
        </w:tc>
      </w:tr>
      <w:tr w:rsidR="00DF08D1" w:rsidRPr="000D7C6C" w:rsidTr="00CD5EB4">
        <w:tc>
          <w:tcPr>
            <w:tcW w:w="2518" w:type="dxa"/>
          </w:tcPr>
          <w:p w:rsidR="00DF08D1" w:rsidRPr="000D7C6C" w:rsidRDefault="00DF08D1" w:rsidP="00DF08D1">
            <w:pPr>
              <w:jc w:val="both"/>
              <w:rPr>
                <w:rFonts w:asciiTheme="majorHAnsi" w:eastAsiaTheme="majorEastAsia" w:hAnsiTheme="majorHAnsi" w:cstheme="majorBidi"/>
                <w:b/>
                <w:bCs/>
                <w:sz w:val="18"/>
                <w:szCs w:val="18"/>
              </w:rPr>
            </w:pPr>
            <w:r w:rsidRPr="000D7C6C">
              <w:rPr>
                <w:rFonts w:asciiTheme="majorHAnsi" w:eastAsiaTheme="majorEastAsia" w:hAnsiTheme="majorHAnsi" w:cstheme="majorBidi"/>
                <w:b/>
                <w:bCs/>
                <w:sz w:val="18"/>
                <w:szCs w:val="18"/>
              </w:rPr>
              <w:t xml:space="preserve">I. Mejora en los Servicios Agropecuarios </w:t>
            </w:r>
          </w:p>
        </w:tc>
        <w:tc>
          <w:tcPr>
            <w:tcW w:w="2552" w:type="dxa"/>
          </w:tcPr>
          <w:p w:rsidR="00DF08D1" w:rsidRPr="000D7C6C" w:rsidRDefault="00DF08D1" w:rsidP="00FA2FCA">
            <w:pPr>
              <w:jc w:val="both"/>
              <w:rPr>
                <w:rFonts w:asciiTheme="majorHAnsi" w:eastAsiaTheme="majorEastAsia" w:hAnsiTheme="majorHAnsi" w:cstheme="majorBidi"/>
                <w:bCs/>
                <w:sz w:val="18"/>
                <w:szCs w:val="18"/>
              </w:rPr>
            </w:pPr>
          </w:p>
        </w:tc>
        <w:tc>
          <w:tcPr>
            <w:tcW w:w="3574" w:type="dxa"/>
          </w:tcPr>
          <w:p w:rsidR="00DF08D1" w:rsidRPr="000D7C6C" w:rsidRDefault="00DF08D1" w:rsidP="00FA2FCA">
            <w:pPr>
              <w:jc w:val="both"/>
              <w:rPr>
                <w:rFonts w:asciiTheme="majorHAnsi" w:eastAsiaTheme="majorEastAsia" w:hAnsiTheme="majorHAnsi" w:cstheme="majorBidi"/>
                <w:bCs/>
                <w:sz w:val="18"/>
                <w:szCs w:val="18"/>
              </w:rPr>
            </w:pPr>
          </w:p>
        </w:tc>
      </w:tr>
      <w:tr w:rsidR="00DF08D1" w:rsidRPr="000D7C6C" w:rsidTr="00CD5EB4">
        <w:tc>
          <w:tcPr>
            <w:tcW w:w="2518" w:type="dxa"/>
          </w:tcPr>
          <w:p w:rsidR="00DF08D1" w:rsidRPr="000D7C6C" w:rsidRDefault="00DF08D1" w:rsidP="00EF5DAA">
            <w:pPr>
              <w:jc w:val="both"/>
              <w:rPr>
                <w:rFonts w:asciiTheme="majorHAnsi" w:eastAsiaTheme="majorEastAsia" w:hAnsiTheme="majorHAnsi" w:cstheme="majorBidi"/>
                <w:bCs/>
                <w:sz w:val="18"/>
                <w:szCs w:val="18"/>
              </w:rPr>
            </w:pPr>
            <w:r w:rsidRPr="000D7C6C">
              <w:rPr>
                <w:rFonts w:asciiTheme="majorHAnsi" w:eastAsiaTheme="majorEastAsia" w:hAnsiTheme="majorHAnsi" w:cstheme="majorBidi"/>
                <w:bCs/>
                <w:sz w:val="18"/>
                <w:szCs w:val="18"/>
              </w:rPr>
              <w:t>Sub componente 1.1 Mejora mediante uso TIC</w:t>
            </w:r>
            <w:r w:rsidR="00EF5DAA">
              <w:rPr>
                <w:rFonts w:asciiTheme="majorHAnsi" w:eastAsiaTheme="majorEastAsia" w:hAnsiTheme="majorHAnsi" w:cstheme="majorBidi"/>
                <w:bCs/>
                <w:sz w:val="18"/>
                <w:szCs w:val="18"/>
              </w:rPr>
              <w:t>´s</w:t>
            </w:r>
            <w:r w:rsidRPr="000D7C6C">
              <w:rPr>
                <w:rFonts w:asciiTheme="majorHAnsi" w:eastAsiaTheme="majorEastAsia" w:hAnsiTheme="majorHAnsi" w:cstheme="majorBidi"/>
                <w:bCs/>
                <w:sz w:val="18"/>
                <w:szCs w:val="18"/>
              </w:rPr>
              <w:t xml:space="preserve"> </w:t>
            </w:r>
          </w:p>
        </w:tc>
        <w:tc>
          <w:tcPr>
            <w:tcW w:w="2552" w:type="dxa"/>
          </w:tcPr>
          <w:p w:rsidR="00CD5EB4" w:rsidRDefault="006706C8" w:rsidP="00FA2FCA">
            <w:pPr>
              <w:jc w:val="both"/>
              <w:rPr>
                <w:rFonts w:asciiTheme="majorHAnsi" w:eastAsiaTheme="majorEastAsia" w:hAnsiTheme="majorHAnsi" w:cstheme="majorBidi"/>
                <w:bCs/>
                <w:sz w:val="18"/>
                <w:szCs w:val="18"/>
              </w:rPr>
            </w:pPr>
            <w:r w:rsidRPr="00CD5EB4">
              <w:rPr>
                <w:rFonts w:asciiTheme="majorHAnsi" w:eastAsiaTheme="majorEastAsia" w:hAnsiTheme="majorHAnsi" w:cstheme="majorBidi"/>
                <w:bCs/>
                <w:sz w:val="18"/>
                <w:szCs w:val="18"/>
              </w:rPr>
              <w:t xml:space="preserve">VANS </w:t>
            </w:r>
            <w:r w:rsidR="004B6286" w:rsidRPr="00CD5EB4">
              <w:rPr>
                <w:rFonts w:asciiTheme="majorHAnsi" w:eastAsiaTheme="majorEastAsia" w:hAnsiTheme="majorHAnsi" w:cstheme="majorBidi"/>
                <w:bCs/>
                <w:sz w:val="18"/>
                <w:szCs w:val="18"/>
              </w:rPr>
              <w:t>B</w:t>
            </w:r>
            <w:r w:rsidRPr="00CD5EB4">
              <w:rPr>
                <w:rFonts w:asciiTheme="majorHAnsi" w:eastAsiaTheme="majorEastAsia" w:hAnsiTheme="majorHAnsi" w:cstheme="majorBidi"/>
                <w:bCs/>
                <w:sz w:val="18"/>
                <w:szCs w:val="18"/>
              </w:rPr>
              <w:t xml:space="preserve">en. </w:t>
            </w:r>
            <w:r>
              <w:rPr>
                <w:rFonts w:asciiTheme="majorHAnsi" w:eastAsiaTheme="majorEastAsia" w:hAnsiTheme="majorHAnsi" w:cstheme="majorBidi"/>
                <w:bCs/>
                <w:sz w:val="18"/>
                <w:szCs w:val="18"/>
              </w:rPr>
              <w:t>Netos= US$</w:t>
            </w:r>
            <w:r w:rsidR="004B6286">
              <w:rPr>
                <w:rFonts w:asciiTheme="majorHAnsi" w:eastAsiaTheme="majorEastAsia" w:hAnsiTheme="majorHAnsi" w:cstheme="majorBidi"/>
                <w:bCs/>
                <w:sz w:val="18"/>
                <w:szCs w:val="18"/>
              </w:rPr>
              <w:t xml:space="preserve"> </w:t>
            </w:r>
          </w:p>
          <w:p w:rsidR="00DF08D1" w:rsidRDefault="00CD5EB4" w:rsidP="00CD5EB4">
            <w:pPr>
              <w:jc w:val="both"/>
              <w:rPr>
                <w:rFonts w:asciiTheme="majorHAnsi" w:eastAsiaTheme="majorEastAsia" w:hAnsiTheme="majorHAnsi" w:cstheme="majorBidi"/>
                <w:bCs/>
                <w:sz w:val="18"/>
                <w:szCs w:val="18"/>
              </w:rPr>
            </w:pPr>
            <w:r w:rsidRPr="00CD5EB4">
              <w:rPr>
                <w:rFonts w:asciiTheme="majorHAnsi" w:eastAsiaTheme="majorEastAsia" w:hAnsiTheme="majorHAnsi" w:cstheme="majorBidi"/>
                <w:bCs/>
                <w:sz w:val="18"/>
                <w:szCs w:val="18"/>
              </w:rPr>
              <w:t>$U 2,096,408</w:t>
            </w:r>
            <w:r w:rsidR="00A21453">
              <w:rPr>
                <w:rFonts w:asciiTheme="majorHAnsi" w:eastAsiaTheme="majorEastAsia" w:hAnsiTheme="majorHAnsi" w:cstheme="majorBidi"/>
                <w:bCs/>
                <w:sz w:val="18"/>
                <w:szCs w:val="18"/>
              </w:rPr>
              <w:t xml:space="preserve">.  La </w:t>
            </w:r>
            <w:r>
              <w:rPr>
                <w:rFonts w:asciiTheme="majorHAnsi" w:eastAsiaTheme="majorEastAsia" w:hAnsiTheme="majorHAnsi" w:cstheme="majorBidi"/>
                <w:bCs/>
                <w:sz w:val="18"/>
                <w:szCs w:val="18"/>
              </w:rPr>
              <w:t>TIR del Sub componente: 88%</w:t>
            </w:r>
          </w:p>
          <w:p w:rsidR="00EF5DAA" w:rsidRDefault="00EF5DAA" w:rsidP="00CD5EB4">
            <w:pPr>
              <w:jc w:val="both"/>
              <w:rPr>
                <w:rFonts w:asciiTheme="majorHAnsi" w:eastAsiaTheme="majorEastAsia" w:hAnsiTheme="majorHAnsi" w:cstheme="majorBidi"/>
                <w:bCs/>
                <w:sz w:val="18"/>
                <w:szCs w:val="18"/>
              </w:rPr>
            </w:pPr>
          </w:p>
          <w:p w:rsidR="00EF5DAA" w:rsidRPr="000D7C6C" w:rsidRDefault="00EF5DAA" w:rsidP="00CD5EB4">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El análisis de sensibilidad  realizado indica que estas acciones dejarían de ser rentables socialmente si no se lograra, durante los primeros 6 años, mejoras en la reducción de los costos de transacción, con relación  a la evolución “inercial” de mejora sin PAGPA II.</w:t>
            </w:r>
          </w:p>
        </w:tc>
        <w:tc>
          <w:tcPr>
            <w:tcW w:w="3574" w:type="dxa"/>
          </w:tcPr>
          <w:p w:rsidR="0052584D" w:rsidRPr="000D7C6C" w:rsidRDefault="0052584D" w:rsidP="00FA2FCA">
            <w:pPr>
              <w:jc w:val="both"/>
              <w:rPr>
                <w:rFonts w:asciiTheme="majorHAnsi" w:eastAsiaTheme="majorEastAsia" w:hAnsiTheme="majorHAnsi" w:cstheme="majorBidi"/>
                <w:bCs/>
                <w:sz w:val="18"/>
                <w:szCs w:val="18"/>
              </w:rPr>
            </w:pPr>
            <w:r w:rsidRPr="000D7C6C">
              <w:rPr>
                <w:rFonts w:asciiTheme="majorHAnsi" w:eastAsiaTheme="majorEastAsia" w:hAnsiTheme="majorHAnsi" w:cstheme="majorBidi"/>
                <w:bCs/>
                <w:sz w:val="18"/>
                <w:szCs w:val="18"/>
              </w:rPr>
              <w:t>Dos tercios de los costos de transacción corresponden al costo de oportunidad de los tiempos de espera</w:t>
            </w:r>
            <w:r w:rsidR="00A06866">
              <w:rPr>
                <w:rFonts w:asciiTheme="majorHAnsi" w:eastAsiaTheme="majorEastAsia" w:hAnsiTheme="majorHAnsi" w:cstheme="majorBidi"/>
                <w:bCs/>
                <w:sz w:val="18"/>
                <w:szCs w:val="18"/>
              </w:rPr>
              <w:t xml:space="preserve"> de los trámites</w:t>
            </w:r>
            <w:r w:rsidRPr="000D7C6C">
              <w:rPr>
                <w:rFonts w:asciiTheme="majorHAnsi" w:eastAsiaTheme="majorEastAsia" w:hAnsiTheme="majorHAnsi" w:cstheme="majorBidi"/>
                <w:bCs/>
                <w:sz w:val="18"/>
                <w:szCs w:val="18"/>
              </w:rPr>
              <w:t xml:space="preserve">. </w:t>
            </w:r>
          </w:p>
          <w:p w:rsidR="0052584D" w:rsidRPr="000D7C6C" w:rsidRDefault="0052584D" w:rsidP="00FA2FCA">
            <w:pPr>
              <w:jc w:val="both"/>
              <w:rPr>
                <w:rFonts w:asciiTheme="majorHAnsi" w:eastAsiaTheme="majorEastAsia" w:hAnsiTheme="majorHAnsi" w:cstheme="majorBidi"/>
                <w:bCs/>
                <w:sz w:val="18"/>
                <w:szCs w:val="18"/>
              </w:rPr>
            </w:pPr>
          </w:p>
          <w:p w:rsidR="00DF08D1" w:rsidRDefault="0052584D" w:rsidP="00FA2FCA">
            <w:pPr>
              <w:jc w:val="both"/>
              <w:rPr>
                <w:rFonts w:asciiTheme="majorHAnsi" w:eastAsiaTheme="majorEastAsia" w:hAnsiTheme="majorHAnsi" w:cstheme="majorBidi"/>
                <w:bCs/>
                <w:sz w:val="18"/>
                <w:szCs w:val="18"/>
              </w:rPr>
            </w:pPr>
            <w:r w:rsidRPr="000D7C6C">
              <w:rPr>
                <w:rFonts w:asciiTheme="majorHAnsi" w:eastAsiaTheme="majorEastAsia" w:hAnsiTheme="majorHAnsi" w:cstheme="majorBidi"/>
                <w:bCs/>
                <w:sz w:val="18"/>
                <w:szCs w:val="18"/>
              </w:rPr>
              <w:t>El gobierno electrónico y trámites en línea tienen un gran impacto social</w:t>
            </w:r>
            <w:r w:rsidR="00EF5DAA">
              <w:rPr>
                <w:rFonts w:asciiTheme="majorHAnsi" w:eastAsiaTheme="majorEastAsia" w:hAnsiTheme="majorHAnsi" w:cstheme="majorBidi"/>
                <w:bCs/>
                <w:sz w:val="18"/>
                <w:szCs w:val="18"/>
              </w:rPr>
              <w:t>, al reducir considerablemente los costos de transacción</w:t>
            </w:r>
            <w:r w:rsidR="00CD5EB4">
              <w:rPr>
                <w:rFonts w:asciiTheme="majorHAnsi" w:eastAsiaTheme="majorEastAsia" w:hAnsiTheme="majorHAnsi" w:cstheme="majorBidi"/>
                <w:bCs/>
                <w:sz w:val="18"/>
                <w:szCs w:val="18"/>
              </w:rPr>
              <w:t xml:space="preserve">. </w:t>
            </w:r>
          </w:p>
          <w:p w:rsidR="00EF5DAA" w:rsidRDefault="00EF5DAA" w:rsidP="00FA2FCA">
            <w:pPr>
              <w:jc w:val="both"/>
              <w:rPr>
                <w:rFonts w:asciiTheme="majorHAnsi" w:eastAsiaTheme="majorEastAsia" w:hAnsiTheme="majorHAnsi" w:cstheme="majorBidi"/>
                <w:bCs/>
                <w:sz w:val="18"/>
                <w:szCs w:val="18"/>
              </w:rPr>
            </w:pPr>
          </w:p>
          <w:p w:rsidR="00EF5DAA" w:rsidRPr="000D7C6C" w:rsidRDefault="00EF5DAA" w:rsidP="00FA2FCA">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Se estimaron los beneficios de una forma conservadora (suponiendo en promedio una reducción del 20% en promedio de los trámites)</w:t>
            </w:r>
          </w:p>
        </w:tc>
      </w:tr>
      <w:tr w:rsidR="00DF08D1" w:rsidRPr="000D7C6C" w:rsidTr="00CD5EB4">
        <w:tc>
          <w:tcPr>
            <w:tcW w:w="2518" w:type="dxa"/>
          </w:tcPr>
          <w:p w:rsidR="00DF08D1" w:rsidRPr="000D7C6C" w:rsidRDefault="00DF08D1" w:rsidP="00FA2FCA">
            <w:pPr>
              <w:jc w:val="both"/>
              <w:rPr>
                <w:rFonts w:asciiTheme="majorHAnsi" w:eastAsiaTheme="majorEastAsia" w:hAnsiTheme="majorHAnsi" w:cstheme="majorBidi"/>
                <w:bCs/>
                <w:sz w:val="18"/>
                <w:szCs w:val="18"/>
              </w:rPr>
            </w:pPr>
            <w:r w:rsidRPr="000D7C6C">
              <w:rPr>
                <w:rFonts w:asciiTheme="majorHAnsi" w:eastAsiaTheme="majorEastAsia" w:hAnsiTheme="majorHAnsi" w:cstheme="majorBidi"/>
                <w:bCs/>
                <w:sz w:val="18"/>
                <w:szCs w:val="18"/>
              </w:rPr>
              <w:t>Sub componente 1.2  Mejora redes interinstitucionales en el territorio</w:t>
            </w:r>
          </w:p>
        </w:tc>
        <w:tc>
          <w:tcPr>
            <w:tcW w:w="2552" w:type="dxa"/>
          </w:tcPr>
          <w:p w:rsidR="00857C73" w:rsidRDefault="00DC07FC" w:rsidP="00DC07FC">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 xml:space="preserve">El VANS de costos actualizados, suponiendo un gasto que se prolonga por 10 años se estimó en  </w:t>
            </w:r>
          </w:p>
          <w:p w:rsidR="00982DA8" w:rsidRDefault="00DC07FC" w:rsidP="00DC07FC">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US$ 5</w:t>
            </w:r>
            <w:r w:rsidR="00857C73">
              <w:rPr>
                <w:rFonts w:asciiTheme="majorHAnsi" w:eastAsiaTheme="majorEastAsia" w:hAnsiTheme="majorHAnsi" w:cstheme="majorBidi"/>
                <w:bCs/>
                <w:sz w:val="18"/>
                <w:szCs w:val="18"/>
              </w:rPr>
              <w:t>90.514</w:t>
            </w:r>
          </w:p>
          <w:p w:rsidR="00857C73" w:rsidRDefault="00857C73" w:rsidP="00857C73">
            <w:pPr>
              <w:jc w:val="both"/>
              <w:rPr>
                <w:rFonts w:asciiTheme="majorHAnsi" w:eastAsiaTheme="majorEastAsia" w:hAnsiTheme="majorHAnsi" w:cstheme="majorBidi"/>
                <w:bCs/>
                <w:sz w:val="18"/>
                <w:szCs w:val="18"/>
              </w:rPr>
            </w:pPr>
          </w:p>
          <w:p w:rsidR="00857C73" w:rsidRPr="00857C73" w:rsidRDefault="00857C73" w:rsidP="00857C73">
            <w:pPr>
              <w:jc w:val="both"/>
              <w:rPr>
                <w:rFonts w:asciiTheme="majorHAnsi" w:eastAsiaTheme="majorEastAsia" w:hAnsiTheme="majorHAnsi" w:cstheme="majorBidi"/>
                <w:bCs/>
                <w:sz w:val="18"/>
                <w:szCs w:val="18"/>
              </w:rPr>
            </w:pPr>
          </w:p>
          <w:p w:rsidR="00DC07FC" w:rsidRDefault="00DC07FC" w:rsidP="00DC07FC">
            <w:pPr>
              <w:jc w:val="both"/>
              <w:rPr>
                <w:rFonts w:asciiTheme="majorHAnsi" w:eastAsiaTheme="majorEastAsia" w:hAnsiTheme="majorHAnsi" w:cstheme="majorBidi"/>
                <w:bCs/>
                <w:sz w:val="18"/>
                <w:szCs w:val="18"/>
              </w:rPr>
            </w:pPr>
          </w:p>
          <w:p w:rsidR="00857C73" w:rsidRPr="000D7C6C" w:rsidRDefault="00857C73" w:rsidP="00DC07FC">
            <w:pPr>
              <w:jc w:val="both"/>
              <w:rPr>
                <w:rFonts w:asciiTheme="majorHAnsi" w:eastAsiaTheme="majorEastAsia" w:hAnsiTheme="majorHAnsi" w:cstheme="majorBidi"/>
                <w:bCs/>
                <w:sz w:val="18"/>
                <w:szCs w:val="18"/>
              </w:rPr>
            </w:pPr>
          </w:p>
        </w:tc>
        <w:tc>
          <w:tcPr>
            <w:tcW w:w="3574" w:type="dxa"/>
          </w:tcPr>
          <w:p w:rsidR="00DF08D1" w:rsidRPr="000D7C6C" w:rsidRDefault="00CD5FA6" w:rsidP="00CD5FA6">
            <w:pPr>
              <w:jc w:val="both"/>
              <w:rPr>
                <w:rFonts w:asciiTheme="majorHAnsi" w:eastAsiaTheme="majorEastAsia" w:hAnsiTheme="majorHAnsi" w:cstheme="majorBidi"/>
                <w:bCs/>
                <w:sz w:val="18"/>
                <w:szCs w:val="18"/>
              </w:rPr>
            </w:pPr>
            <w:r w:rsidRPr="00857C73">
              <w:rPr>
                <w:rFonts w:asciiTheme="majorHAnsi" w:eastAsiaTheme="majorEastAsia" w:hAnsiTheme="majorHAnsi" w:cstheme="majorBidi"/>
                <w:bCs/>
                <w:sz w:val="18"/>
                <w:szCs w:val="18"/>
              </w:rPr>
              <w:t xml:space="preserve">Se consideró </w:t>
            </w:r>
            <w:r>
              <w:rPr>
                <w:rFonts w:asciiTheme="majorHAnsi" w:eastAsiaTheme="majorEastAsia" w:hAnsiTheme="majorHAnsi" w:cstheme="majorBidi"/>
                <w:bCs/>
                <w:sz w:val="18"/>
                <w:szCs w:val="18"/>
              </w:rPr>
              <w:t xml:space="preserve">prematuro </w:t>
            </w:r>
            <w:r w:rsidRPr="00857C73">
              <w:rPr>
                <w:rFonts w:asciiTheme="majorHAnsi" w:eastAsiaTheme="majorEastAsia" w:hAnsiTheme="majorHAnsi" w:cstheme="majorBidi"/>
                <w:bCs/>
                <w:sz w:val="18"/>
                <w:szCs w:val="18"/>
              </w:rPr>
              <w:t>evaluar los beneficios asociados al Sub componente.</w:t>
            </w:r>
          </w:p>
        </w:tc>
      </w:tr>
      <w:tr w:rsidR="0052584D" w:rsidRPr="000D7C6C" w:rsidTr="00CD5EB4">
        <w:tc>
          <w:tcPr>
            <w:tcW w:w="2518" w:type="dxa"/>
          </w:tcPr>
          <w:p w:rsidR="0052584D" w:rsidRPr="00A03550" w:rsidRDefault="0052584D" w:rsidP="0052584D">
            <w:pPr>
              <w:jc w:val="both"/>
              <w:rPr>
                <w:rFonts w:asciiTheme="majorHAnsi" w:eastAsiaTheme="majorEastAsia" w:hAnsiTheme="majorHAnsi" w:cstheme="majorBidi"/>
                <w:b/>
                <w:bCs/>
                <w:sz w:val="18"/>
                <w:szCs w:val="18"/>
              </w:rPr>
            </w:pPr>
            <w:r w:rsidRPr="00A03550">
              <w:rPr>
                <w:rFonts w:asciiTheme="majorHAnsi" w:eastAsiaTheme="majorEastAsia" w:hAnsiTheme="majorHAnsi" w:cstheme="majorBidi"/>
                <w:b/>
                <w:bCs/>
                <w:sz w:val="18"/>
                <w:szCs w:val="18"/>
              </w:rPr>
              <w:t>Resultado global de la ejecución del  componente I</w:t>
            </w:r>
          </w:p>
        </w:tc>
        <w:tc>
          <w:tcPr>
            <w:tcW w:w="2552" w:type="dxa"/>
          </w:tcPr>
          <w:p w:rsidR="00452C81" w:rsidRPr="00C64693" w:rsidRDefault="00857C73" w:rsidP="00FA2FCA">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El resultado global consolidado del Componente I (considerando apenas los costos y no los beneficios del Sub componente 1.2) fue de US$ 1</w:t>
            </w:r>
            <w:r w:rsidR="00CD5FA6">
              <w:rPr>
                <w:rFonts w:asciiTheme="majorHAnsi" w:eastAsiaTheme="majorEastAsia" w:hAnsiTheme="majorHAnsi" w:cstheme="majorBidi"/>
                <w:bCs/>
                <w:sz w:val="18"/>
                <w:szCs w:val="18"/>
              </w:rPr>
              <w:t>.356,220</w:t>
            </w:r>
            <w:r>
              <w:rPr>
                <w:rFonts w:asciiTheme="majorHAnsi" w:eastAsiaTheme="majorEastAsia" w:hAnsiTheme="majorHAnsi" w:cstheme="majorBidi"/>
                <w:bCs/>
                <w:sz w:val="18"/>
                <w:szCs w:val="18"/>
              </w:rPr>
              <w:t xml:space="preserve"> y una TIR social estimada en </w:t>
            </w:r>
            <w:r w:rsidR="00CD5FA6">
              <w:rPr>
                <w:rFonts w:asciiTheme="majorHAnsi" w:eastAsiaTheme="majorEastAsia" w:hAnsiTheme="majorHAnsi" w:cstheme="majorBidi"/>
                <w:bCs/>
                <w:sz w:val="18"/>
                <w:szCs w:val="18"/>
              </w:rPr>
              <w:t>36</w:t>
            </w:r>
            <w:r>
              <w:rPr>
                <w:rFonts w:asciiTheme="majorHAnsi" w:eastAsiaTheme="majorEastAsia" w:hAnsiTheme="majorHAnsi" w:cstheme="majorBidi"/>
                <w:bCs/>
                <w:sz w:val="18"/>
                <w:szCs w:val="18"/>
              </w:rPr>
              <w:t>%</w:t>
            </w:r>
          </w:p>
          <w:p w:rsidR="00AD3569" w:rsidRPr="00C64693" w:rsidRDefault="00AD3569" w:rsidP="00FA2FCA">
            <w:pPr>
              <w:jc w:val="both"/>
              <w:rPr>
                <w:rFonts w:asciiTheme="majorHAnsi" w:eastAsiaTheme="majorEastAsia" w:hAnsiTheme="majorHAnsi" w:cstheme="majorBidi"/>
                <w:bCs/>
                <w:sz w:val="18"/>
                <w:szCs w:val="18"/>
              </w:rPr>
            </w:pPr>
          </w:p>
          <w:p w:rsidR="00AD3569" w:rsidRPr="00C64693" w:rsidRDefault="00AD3569" w:rsidP="00FA2FCA">
            <w:pPr>
              <w:jc w:val="both"/>
              <w:rPr>
                <w:rFonts w:asciiTheme="majorHAnsi" w:eastAsiaTheme="majorEastAsia" w:hAnsiTheme="majorHAnsi" w:cstheme="majorBidi"/>
                <w:bCs/>
                <w:sz w:val="18"/>
                <w:szCs w:val="18"/>
              </w:rPr>
            </w:pPr>
          </w:p>
        </w:tc>
        <w:tc>
          <w:tcPr>
            <w:tcW w:w="3574" w:type="dxa"/>
          </w:tcPr>
          <w:p w:rsidR="0052584D" w:rsidRPr="000D7C6C" w:rsidRDefault="00AD3569" w:rsidP="006706C8">
            <w:pPr>
              <w:jc w:val="both"/>
              <w:rPr>
                <w:rFonts w:asciiTheme="majorHAnsi" w:eastAsiaTheme="majorEastAsia" w:hAnsiTheme="majorHAnsi" w:cstheme="majorBidi"/>
                <w:bCs/>
                <w:sz w:val="18"/>
                <w:szCs w:val="18"/>
              </w:rPr>
            </w:pPr>
            <w:r w:rsidRPr="000D7C6C">
              <w:rPr>
                <w:rFonts w:asciiTheme="majorHAnsi" w:eastAsiaTheme="majorEastAsia" w:hAnsiTheme="majorHAnsi" w:cstheme="majorBidi"/>
                <w:bCs/>
                <w:sz w:val="18"/>
                <w:szCs w:val="18"/>
              </w:rPr>
              <w:t xml:space="preserve">El componente 1.1, “soporta” </w:t>
            </w:r>
            <w:r w:rsidR="00452C81">
              <w:rPr>
                <w:rFonts w:asciiTheme="majorHAnsi" w:eastAsiaTheme="majorEastAsia" w:hAnsiTheme="majorHAnsi" w:cstheme="majorBidi"/>
                <w:bCs/>
                <w:sz w:val="18"/>
                <w:szCs w:val="18"/>
              </w:rPr>
              <w:t xml:space="preserve"> </w:t>
            </w:r>
            <w:r w:rsidRPr="000D7C6C">
              <w:rPr>
                <w:rFonts w:asciiTheme="majorHAnsi" w:eastAsiaTheme="majorEastAsia" w:hAnsiTheme="majorHAnsi" w:cstheme="majorBidi"/>
                <w:bCs/>
                <w:sz w:val="18"/>
                <w:szCs w:val="18"/>
              </w:rPr>
              <w:t xml:space="preserve">el retorno social del conjunto del </w:t>
            </w:r>
            <w:r w:rsidR="00452C81">
              <w:rPr>
                <w:rFonts w:asciiTheme="majorHAnsi" w:eastAsiaTheme="majorEastAsia" w:hAnsiTheme="majorHAnsi" w:cstheme="majorBidi"/>
                <w:bCs/>
                <w:sz w:val="18"/>
                <w:szCs w:val="18"/>
              </w:rPr>
              <w:t>C</w:t>
            </w:r>
            <w:r w:rsidRPr="000D7C6C">
              <w:rPr>
                <w:rFonts w:asciiTheme="majorHAnsi" w:eastAsiaTheme="majorEastAsia" w:hAnsiTheme="majorHAnsi" w:cstheme="majorBidi"/>
                <w:bCs/>
                <w:sz w:val="18"/>
                <w:szCs w:val="18"/>
              </w:rPr>
              <w:t>omponente</w:t>
            </w:r>
            <w:r w:rsidR="00452C81">
              <w:rPr>
                <w:rFonts w:asciiTheme="majorHAnsi" w:eastAsiaTheme="majorEastAsia" w:hAnsiTheme="majorHAnsi" w:cstheme="majorBidi"/>
                <w:bCs/>
                <w:sz w:val="18"/>
                <w:szCs w:val="18"/>
              </w:rPr>
              <w:t xml:space="preserve"> I</w:t>
            </w:r>
            <w:r w:rsidR="00857C73">
              <w:rPr>
                <w:rFonts w:asciiTheme="majorHAnsi" w:eastAsiaTheme="majorEastAsia" w:hAnsiTheme="majorHAnsi" w:cstheme="majorBidi"/>
                <w:bCs/>
                <w:sz w:val="18"/>
                <w:szCs w:val="18"/>
              </w:rPr>
              <w:t xml:space="preserve">, de manera que se trata de una estimación “de mínima” porque no se estimaron beneficios en el Sub componente 1.2. </w:t>
            </w:r>
          </w:p>
        </w:tc>
      </w:tr>
      <w:tr w:rsidR="0052584D" w:rsidRPr="000D7C6C" w:rsidTr="00CD5EB4">
        <w:tc>
          <w:tcPr>
            <w:tcW w:w="2518" w:type="dxa"/>
          </w:tcPr>
          <w:p w:rsidR="0052584D" w:rsidRPr="000D7C6C" w:rsidRDefault="0052584D" w:rsidP="00DF08D1">
            <w:pPr>
              <w:jc w:val="both"/>
              <w:rPr>
                <w:rFonts w:asciiTheme="majorHAnsi" w:eastAsiaTheme="majorEastAsia" w:hAnsiTheme="majorHAnsi" w:cstheme="majorBidi"/>
                <w:bCs/>
                <w:sz w:val="18"/>
                <w:szCs w:val="18"/>
              </w:rPr>
            </w:pPr>
          </w:p>
        </w:tc>
        <w:tc>
          <w:tcPr>
            <w:tcW w:w="2552" w:type="dxa"/>
          </w:tcPr>
          <w:p w:rsidR="0052584D" w:rsidRPr="000D7C6C" w:rsidRDefault="0052584D" w:rsidP="00FA2FCA">
            <w:pPr>
              <w:jc w:val="both"/>
              <w:rPr>
                <w:rFonts w:asciiTheme="majorHAnsi" w:eastAsiaTheme="majorEastAsia" w:hAnsiTheme="majorHAnsi" w:cstheme="majorBidi"/>
                <w:bCs/>
                <w:sz w:val="18"/>
                <w:szCs w:val="18"/>
              </w:rPr>
            </w:pPr>
          </w:p>
        </w:tc>
        <w:tc>
          <w:tcPr>
            <w:tcW w:w="3574" w:type="dxa"/>
          </w:tcPr>
          <w:p w:rsidR="0052584D" w:rsidRPr="000D7C6C" w:rsidRDefault="0052584D" w:rsidP="00FA2FCA">
            <w:pPr>
              <w:jc w:val="both"/>
              <w:rPr>
                <w:rFonts w:asciiTheme="majorHAnsi" w:eastAsiaTheme="majorEastAsia" w:hAnsiTheme="majorHAnsi" w:cstheme="majorBidi"/>
                <w:bCs/>
                <w:sz w:val="18"/>
                <w:szCs w:val="18"/>
              </w:rPr>
            </w:pPr>
          </w:p>
        </w:tc>
      </w:tr>
      <w:tr w:rsidR="00DF08D1" w:rsidRPr="000D7C6C" w:rsidTr="00CD5EB4">
        <w:tc>
          <w:tcPr>
            <w:tcW w:w="2518" w:type="dxa"/>
          </w:tcPr>
          <w:p w:rsidR="00DF08D1" w:rsidRPr="000D7C6C" w:rsidRDefault="00DF08D1" w:rsidP="00DF08D1">
            <w:pPr>
              <w:jc w:val="both"/>
              <w:rPr>
                <w:rFonts w:asciiTheme="majorHAnsi" w:eastAsiaTheme="majorEastAsia" w:hAnsiTheme="majorHAnsi" w:cstheme="majorBidi"/>
                <w:b/>
                <w:bCs/>
                <w:sz w:val="18"/>
                <w:szCs w:val="18"/>
              </w:rPr>
            </w:pPr>
            <w:r w:rsidRPr="000D7C6C">
              <w:rPr>
                <w:rFonts w:asciiTheme="majorHAnsi" w:eastAsiaTheme="majorEastAsia" w:hAnsiTheme="majorHAnsi" w:cstheme="majorBidi"/>
                <w:b/>
                <w:bCs/>
                <w:sz w:val="18"/>
                <w:szCs w:val="18"/>
              </w:rPr>
              <w:t xml:space="preserve">II. Fortalecimiento en la gestión de la inocuidad </w:t>
            </w:r>
          </w:p>
        </w:tc>
        <w:tc>
          <w:tcPr>
            <w:tcW w:w="2552" w:type="dxa"/>
          </w:tcPr>
          <w:p w:rsidR="00DE4B36" w:rsidRDefault="00DE4B36" w:rsidP="00DE4B36">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El resultado de la evaluación, fue realizado con relación a la reducción de los rechazos potenciales en las exportaciones por problemas de inocuidad.  Las acciones del PAGPA II en este Componente II arroja una</w:t>
            </w:r>
          </w:p>
          <w:p w:rsidR="00DE4B36" w:rsidRPr="00DE4B36" w:rsidRDefault="00DE4B36" w:rsidP="00DE4B36">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 xml:space="preserve">VANS </w:t>
            </w:r>
            <w:r w:rsidRPr="00DE4B36">
              <w:rPr>
                <w:rFonts w:asciiTheme="majorHAnsi" w:eastAsiaTheme="majorEastAsia" w:hAnsiTheme="majorHAnsi" w:cstheme="majorBidi"/>
                <w:bCs/>
                <w:sz w:val="18"/>
                <w:szCs w:val="18"/>
              </w:rPr>
              <w:t>$U 3</w:t>
            </w:r>
            <w:r w:rsidR="00CD5FA6">
              <w:rPr>
                <w:rFonts w:asciiTheme="majorHAnsi" w:eastAsiaTheme="majorEastAsia" w:hAnsiTheme="majorHAnsi" w:cstheme="majorBidi"/>
                <w:bCs/>
                <w:sz w:val="18"/>
                <w:szCs w:val="18"/>
              </w:rPr>
              <w:t>.077.377</w:t>
            </w:r>
            <w:r w:rsidRPr="00DE4B36">
              <w:rPr>
                <w:rFonts w:asciiTheme="majorHAnsi" w:eastAsiaTheme="majorEastAsia" w:hAnsiTheme="majorHAnsi" w:cstheme="majorBidi"/>
                <w:bCs/>
                <w:sz w:val="18"/>
                <w:szCs w:val="18"/>
              </w:rPr>
              <w:t xml:space="preserve"> </w:t>
            </w:r>
            <w:r>
              <w:rPr>
                <w:rFonts w:asciiTheme="majorHAnsi" w:eastAsiaTheme="majorEastAsia" w:hAnsiTheme="majorHAnsi" w:cstheme="majorBidi"/>
                <w:bCs/>
                <w:sz w:val="18"/>
                <w:szCs w:val="18"/>
              </w:rPr>
              <w:t>, y una TIRS de 5</w:t>
            </w:r>
            <w:r w:rsidR="00CD5FA6">
              <w:rPr>
                <w:rFonts w:asciiTheme="majorHAnsi" w:eastAsiaTheme="majorEastAsia" w:hAnsiTheme="majorHAnsi" w:cstheme="majorBidi"/>
                <w:bCs/>
                <w:sz w:val="18"/>
                <w:szCs w:val="18"/>
              </w:rPr>
              <w:t>5</w:t>
            </w:r>
            <w:r>
              <w:rPr>
                <w:rFonts w:asciiTheme="majorHAnsi" w:eastAsiaTheme="majorEastAsia" w:hAnsiTheme="majorHAnsi" w:cstheme="majorBidi"/>
                <w:bCs/>
                <w:sz w:val="18"/>
                <w:szCs w:val="18"/>
              </w:rPr>
              <w:t>%</w:t>
            </w:r>
          </w:p>
          <w:p w:rsidR="00AD3569" w:rsidRPr="00C64693" w:rsidRDefault="00AD3569" w:rsidP="00FA2FCA">
            <w:pPr>
              <w:jc w:val="both"/>
              <w:rPr>
                <w:rFonts w:asciiTheme="majorHAnsi" w:eastAsiaTheme="majorEastAsia" w:hAnsiTheme="majorHAnsi" w:cstheme="majorBidi"/>
                <w:bCs/>
                <w:sz w:val="18"/>
                <w:szCs w:val="18"/>
              </w:rPr>
            </w:pPr>
          </w:p>
          <w:p w:rsidR="00AD3569" w:rsidRPr="00C230FD" w:rsidRDefault="00AD3569" w:rsidP="00A21453">
            <w:pPr>
              <w:jc w:val="both"/>
              <w:rPr>
                <w:rFonts w:asciiTheme="majorHAnsi" w:eastAsiaTheme="majorEastAsia" w:hAnsiTheme="majorHAnsi" w:cstheme="majorBidi"/>
                <w:bCs/>
                <w:sz w:val="18"/>
                <w:szCs w:val="18"/>
              </w:rPr>
            </w:pPr>
          </w:p>
        </w:tc>
        <w:tc>
          <w:tcPr>
            <w:tcW w:w="3574" w:type="dxa"/>
          </w:tcPr>
          <w:p w:rsidR="00DF08D1" w:rsidRPr="000D7C6C" w:rsidRDefault="00DE4B36" w:rsidP="001C2B70">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 xml:space="preserve">Se supuso una reducción de los rechazos derivada de las acciones del Programa del orden el 70% al final del período de evaluación. </w:t>
            </w:r>
            <w:r w:rsidR="001C2B70">
              <w:rPr>
                <w:rFonts w:asciiTheme="majorHAnsi" w:eastAsiaTheme="majorEastAsia" w:hAnsiTheme="majorHAnsi" w:cstheme="majorBidi"/>
                <w:bCs/>
                <w:sz w:val="18"/>
                <w:szCs w:val="18"/>
              </w:rPr>
              <w:t>El análisis de sensibilidad indica que el gasto de este Componente deja de ser rentable socialmente si se lograra evitar, sólo la mitad de los rechazos en valor (35% del valor en vez  del 70%.</w:t>
            </w:r>
          </w:p>
        </w:tc>
      </w:tr>
      <w:tr w:rsidR="00DF08D1" w:rsidRPr="000D7C6C" w:rsidTr="00CD5EB4">
        <w:tc>
          <w:tcPr>
            <w:tcW w:w="2518" w:type="dxa"/>
          </w:tcPr>
          <w:p w:rsidR="00DF08D1" w:rsidRPr="000D7C6C" w:rsidRDefault="00DF08D1" w:rsidP="006D1D8E">
            <w:pPr>
              <w:jc w:val="both"/>
              <w:rPr>
                <w:rFonts w:asciiTheme="majorHAnsi" w:eastAsiaTheme="majorEastAsia" w:hAnsiTheme="majorHAnsi" w:cstheme="majorBidi"/>
                <w:b/>
                <w:bCs/>
                <w:sz w:val="18"/>
                <w:szCs w:val="18"/>
              </w:rPr>
            </w:pPr>
            <w:r w:rsidRPr="000D7C6C">
              <w:rPr>
                <w:rFonts w:asciiTheme="majorHAnsi" w:eastAsiaTheme="majorEastAsia" w:hAnsiTheme="majorHAnsi" w:cstheme="majorBidi"/>
                <w:b/>
                <w:bCs/>
                <w:sz w:val="18"/>
                <w:szCs w:val="18"/>
              </w:rPr>
              <w:t>III. Resultado global</w:t>
            </w:r>
            <w:r w:rsidR="00352319">
              <w:rPr>
                <w:rFonts w:asciiTheme="majorHAnsi" w:eastAsiaTheme="majorEastAsia" w:hAnsiTheme="majorHAnsi" w:cstheme="majorBidi"/>
                <w:b/>
                <w:bCs/>
                <w:sz w:val="18"/>
                <w:szCs w:val="18"/>
              </w:rPr>
              <w:t>, incluido gestión</w:t>
            </w:r>
          </w:p>
        </w:tc>
        <w:tc>
          <w:tcPr>
            <w:tcW w:w="2552" w:type="dxa"/>
          </w:tcPr>
          <w:p w:rsidR="00352319" w:rsidRPr="00C2157F" w:rsidRDefault="00C2157F" w:rsidP="00CD5FA6">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El resultado global de la evaluación ex ante arroja un VANS de US$ 4.</w:t>
            </w:r>
            <w:r w:rsidR="00CD5FA6">
              <w:rPr>
                <w:rFonts w:asciiTheme="majorHAnsi" w:eastAsiaTheme="majorEastAsia" w:hAnsiTheme="majorHAnsi" w:cstheme="majorBidi"/>
                <w:bCs/>
                <w:sz w:val="18"/>
                <w:szCs w:val="18"/>
              </w:rPr>
              <w:t>433</w:t>
            </w:r>
            <w:r>
              <w:rPr>
                <w:rFonts w:asciiTheme="majorHAnsi" w:eastAsiaTheme="majorEastAsia" w:hAnsiTheme="majorHAnsi" w:cstheme="majorBidi"/>
                <w:bCs/>
                <w:sz w:val="18"/>
                <w:szCs w:val="18"/>
              </w:rPr>
              <w:t>.</w:t>
            </w:r>
            <w:r w:rsidR="00CD5FA6">
              <w:rPr>
                <w:rFonts w:asciiTheme="majorHAnsi" w:eastAsiaTheme="majorEastAsia" w:hAnsiTheme="majorHAnsi" w:cstheme="majorBidi"/>
                <w:bCs/>
                <w:sz w:val="18"/>
                <w:szCs w:val="18"/>
              </w:rPr>
              <w:t>557</w:t>
            </w:r>
            <w:r>
              <w:rPr>
                <w:rFonts w:asciiTheme="majorHAnsi" w:eastAsiaTheme="majorEastAsia" w:hAnsiTheme="majorHAnsi" w:cstheme="majorBidi"/>
                <w:bCs/>
                <w:sz w:val="18"/>
                <w:szCs w:val="18"/>
              </w:rPr>
              <w:t xml:space="preserve"> y una TIR social de 46%.</w:t>
            </w:r>
          </w:p>
        </w:tc>
        <w:tc>
          <w:tcPr>
            <w:tcW w:w="3574" w:type="dxa"/>
          </w:tcPr>
          <w:p w:rsidR="00DF08D1" w:rsidRPr="000D7C6C" w:rsidRDefault="00C2157F" w:rsidP="00C0230D">
            <w:pPr>
              <w:jc w:val="both"/>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En el resultado global se incluyeron los gastos presupuestados referidos a gestión del PAGPA II y su extensión entre el año 6 y año 10. El resultado es altamente favorable en el retorno social que se genera con su implementación</w:t>
            </w:r>
            <w:r w:rsidR="00995980">
              <w:rPr>
                <w:rFonts w:asciiTheme="majorHAnsi" w:eastAsiaTheme="majorEastAsia" w:hAnsiTheme="majorHAnsi" w:cstheme="majorBidi"/>
                <w:bCs/>
                <w:sz w:val="18"/>
                <w:szCs w:val="18"/>
              </w:rPr>
              <w:t xml:space="preserve"> del Programa</w:t>
            </w:r>
            <w:r>
              <w:rPr>
                <w:rFonts w:asciiTheme="majorHAnsi" w:eastAsiaTheme="majorEastAsia" w:hAnsiTheme="majorHAnsi" w:cstheme="majorBidi"/>
                <w:bCs/>
                <w:sz w:val="18"/>
                <w:szCs w:val="18"/>
              </w:rPr>
              <w:t>.</w:t>
            </w:r>
          </w:p>
        </w:tc>
      </w:tr>
    </w:tbl>
    <w:p w:rsidR="00DF08D1" w:rsidRDefault="00DF08D1" w:rsidP="00FA2FCA">
      <w:pPr>
        <w:jc w:val="both"/>
        <w:rPr>
          <w:rFonts w:asciiTheme="majorHAnsi" w:eastAsiaTheme="majorEastAsia" w:hAnsiTheme="majorHAnsi" w:cstheme="majorBidi"/>
          <w:bCs/>
        </w:rPr>
      </w:pPr>
    </w:p>
    <w:p w:rsidR="00352319" w:rsidRDefault="00583A9D" w:rsidP="00FA2FCA">
      <w:pPr>
        <w:jc w:val="both"/>
        <w:rPr>
          <w:rFonts w:asciiTheme="majorHAnsi" w:eastAsiaTheme="majorEastAsia" w:hAnsiTheme="majorHAnsi" w:cstheme="majorBidi"/>
          <w:bCs/>
        </w:rPr>
      </w:pPr>
      <w:r>
        <w:rPr>
          <w:rFonts w:asciiTheme="majorHAnsi" w:eastAsiaTheme="majorEastAsia" w:hAnsiTheme="majorHAnsi" w:cstheme="majorBidi"/>
          <w:bCs/>
        </w:rPr>
        <w:t>Los resultados presentados en el recuadro de la evaluación se basan en supuestos que son discutidos en el documento</w:t>
      </w:r>
      <w:r w:rsidR="008B7243">
        <w:rPr>
          <w:rFonts w:asciiTheme="majorHAnsi" w:eastAsiaTheme="majorEastAsia" w:hAnsiTheme="majorHAnsi" w:cstheme="majorBidi"/>
          <w:bCs/>
        </w:rPr>
        <w:t>, pero en general son bastante conservadores</w:t>
      </w:r>
      <w:r w:rsidR="00680FC7">
        <w:rPr>
          <w:rFonts w:asciiTheme="majorHAnsi" w:eastAsiaTheme="majorEastAsia" w:hAnsiTheme="majorHAnsi" w:cstheme="majorBidi"/>
          <w:bCs/>
        </w:rPr>
        <w:t xml:space="preserve">. </w:t>
      </w:r>
    </w:p>
    <w:p w:rsidR="00594051" w:rsidRDefault="00594051" w:rsidP="00FA2FCA">
      <w:pPr>
        <w:jc w:val="both"/>
        <w:rPr>
          <w:rFonts w:asciiTheme="majorHAnsi" w:eastAsiaTheme="majorEastAsia" w:hAnsiTheme="majorHAnsi" w:cstheme="majorBidi"/>
          <w:bCs/>
        </w:rPr>
      </w:pPr>
      <w:r>
        <w:rPr>
          <w:rFonts w:asciiTheme="majorHAnsi" w:eastAsiaTheme="majorEastAsia" w:hAnsiTheme="majorHAnsi" w:cstheme="majorBidi"/>
          <w:bCs/>
        </w:rPr>
        <w:lastRenderedPageBreak/>
        <w:t>El seguimiento de las acciones del PAGPA II tiene indicadores y formas de monitoreo también bastante precisas. En el caso del Sub Componente 1.1, la clave es mantener la línea de trabajo que ya está vigente y que permitiera estimar la situación de costos asociados a los trámites en el punto de partida.  Se sugiere mantener institucionalizada esta línea de trabajo con informes semestrales de seguimiento y discusión de los avances  con las autoridades del MGAP.</w:t>
      </w:r>
    </w:p>
    <w:p w:rsidR="00995980" w:rsidRDefault="00594051" w:rsidP="00FA2FCA">
      <w:pPr>
        <w:jc w:val="both"/>
        <w:rPr>
          <w:rFonts w:asciiTheme="majorHAnsi" w:eastAsiaTheme="majorEastAsia" w:hAnsiTheme="majorHAnsi" w:cstheme="majorBidi"/>
          <w:bCs/>
        </w:rPr>
      </w:pPr>
      <w:r>
        <w:rPr>
          <w:rFonts w:asciiTheme="majorHAnsi" w:eastAsiaTheme="majorEastAsia" w:hAnsiTheme="majorHAnsi" w:cstheme="majorBidi"/>
          <w:bCs/>
        </w:rPr>
        <w:t xml:space="preserve">Con relación al Sub componente 1.2 </w:t>
      </w:r>
      <w:r w:rsidR="00D00EAC">
        <w:rPr>
          <w:rFonts w:asciiTheme="majorHAnsi" w:eastAsiaTheme="majorEastAsia" w:hAnsiTheme="majorHAnsi" w:cstheme="majorBidi"/>
          <w:bCs/>
        </w:rPr>
        <w:t>cuando se avance en la implementación se sugiere institucionalizar una Red de apoyo regional, que permita además dar seguimiento y producir indicadores regulares de resultados logrados del accionar coordinado con diversas instituciones locales.  La valorización económica de lo</w:t>
      </w:r>
      <w:r w:rsidR="00995980">
        <w:rPr>
          <w:rFonts w:asciiTheme="majorHAnsi" w:eastAsiaTheme="majorEastAsia" w:hAnsiTheme="majorHAnsi" w:cstheme="majorBidi"/>
          <w:bCs/>
        </w:rPr>
        <w:t xml:space="preserve">s resultados del trabajo en Red seguramente resultará positiva, como señalan algunos antecedentes nacionales, aunque su evaluación más precisa </w:t>
      </w:r>
      <w:r w:rsidR="00D00EAC">
        <w:rPr>
          <w:rFonts w:asciiTheme="majorHAnsi" w:eastAsiaTheme="majorEastAsia" w:hAnsiTheme="majorHAnsi" w:cstheme="majorBidi"/>
          <w:bCs/>
        </w:rPr>
        <w:t>requiere previamente los desarrollos</w:t>
      </w:r>
      <w:r w:rsidR="00995980">
        <w:rPr>
          <w:rFonts w:asciiTheme="majorHAnsi" w:eastAsiaTheme="majorEastAsia" w:hAnsiTheme="majorHAnsi" w:cstheme="majorBidi"/>
          <w:bCs/>
        </w:rPr>
        <w:t xml:space="preserve"> previstos relacionados con la </w:t>
      </w:r>
      <w:r w:rsidR="00D00EAC">
        <w:rPr>
          <w:rFonts w:asciiTheme="majorHAnsi" w:eastAsiaTheme="majorEastAsia" w:hAnsiTheme="majorHAnsi" w:cstheme="majorBidi"/>
          <w:bCs/>
        </w:rPr>
        <w:t xml:space="preserve">integración de los agentes públicos y privados que participarán en la </w:t>
      </w:r>
      <w:r w:rsidR="00995980">
        <w:rPr>
          <w:rFonts w:asciiTheme="majorHAnsi" w:eastAsiaTheme="majorEastAsia" w:hAnsiTheme="majorHAnsi" w:cstheme="majorBidi"/>
          <w:bCs/>
        </w:rPr>
        <w:t>experiencia de desarrollo local.</w:t>
      </w:r>
    </w:p>
    <w:p w:rsidR="00D00EAC" w:rsidRDefault="00D00EAC" w:rsidP="00FA2FCA">
      <w:pPr>
        <w:jc w:val="both"/>
        <w:rPr>
          <w:rFonts w:asciiTheme="majorHAnsi" w:eastAsiaTheme="majorEastAsia" w:hAnsiTheme="majorHAnsi" w:cstheme="majorBidi"/>
          <w:bCs/>
        </w:rPr>
      </w:pPr>
      <w:r>
        <w:rPr>
          <w:rFonts w:asciiTheme="majorHAnsi" w:eastAsiaTheme="majorEastAsia" w:hAnsiTheme="majorHAnsi" w:cstheme="majorBidi"/>
          <w:bCs/>
        </w:rPr>
        <w:t>En el Componente II los indicadores de seguimiento de los  resultados que se pueden ir obteniendo, implica</w:t>
      </w:r>
      <w:r w:rsidR="00AA61DA">
        <w:rPr>
          <w:rFonts w:asciiTheme="majorHAnsi" w:eastAsiaTheme="majorEastAsia" w:hAnsiTheme="majorHAnsi" w:cstheme="majorBidi"/>
          <w:bCs/>
        </w:rPr>
        <w:t>n</w:t>
      </w:r>
      <w:r>
        <w:rPr>
          <w:rFonts w:asciiTheme="majorHAnsi" w:eastAsiaTheme="majorEastAsia" w:hAnsiTheme="majorHAnsi" w:cstheme="majorBidi"/>
          <w:bCs/>
        </w:rPr>
        <w:t xml:space="preserve"> un trabajo intenso del Observador que está previsto</w:t>
      </w:r>
      <w:r w:rsidR="00AA61DA">
        <w:rPr>
          <w:rFonts w:asciiTheme="majorHAnsi" w:eastAsiaTheme="majorEastAsia" w:hAnsiTheme="majorHAnsi" w:cstheme="majorBidi"/>
          <w:bCs/>
        </w:rPr>
        <w:t>. Es importante que desde el mismo se e</w:t>
      </w:r>
      <w:r>
        <w:rPr>
          <w:rFonts w:asciiTheme="majorHAnsi" w:eastAsiaTheme="majorEastAsia" w:hAnsiTheme="majorHAnsi" w:cstheme="majorBidi"/>
          <w:bCs/>
        </w:rPr>
        <w:t>labore</w:t>
      </w:r>
      <w:r w:rsidR="00AA61DA">
        <w:rPr>
          <w:rFonts w:asciiTheme="majorHAnsi" w:eastAsiaTheme="majorEastAsia" w:hAnsiTheme="majorHAnsi" w:cstheme="majorBidi"/>
          <w:bCs/>
        </w:rPr>
        <w:t>n</w:t>
      </w:r>
      <w:r>
        <w:rPr>
          <w:rFonts w:asciiTheme="majorHAnsi" w:eastAsiaTheme="majorEastAsia" w:hAnsiTheme="majorHAnsi" w:cstheme="majorBidi"/>
          <w:bCs/>
        </w:rPr>
        <w:t xml:space="preserve"> insumos para el seguimiento y monitoreo de las nuevas exigencias en los mercados de destino de la oferta nacional. Ello exige la elaboración de informes periódicos, evaluación de puntos críticos en las principales cadenas agroindustriales y el rol que le corresponde al Ministerio de apoyo con los avances en el PAGPA II en este componente. </w:t>
      </w:r>
      <w:r w:rsidR="00AA61DA">
        <w:rPr>
          <w:rFonts w:asciiTheme="majorHAnsi" w:eastAsiaTheme="majorEastAsia" w:hAnsiTheme="majorHAnsi" w:cstheme="majorBidi"/>
          <w:bCs/>
        </w:rPr>
        <w:t xml:space="preserve"> Es una suerte de “traductor” de las demandas en estas áreas hacia la interna del MGAP y los indicadores de seguimiento implican también medir la capacidad de respuesta de la institucionalidad que se está impulsando con el PAGPA II.</w:t>
      </w:r>
    </w:p>
    <w:p w:rsidR="00D00EAC" w:rsidRDefault="00D00EAC" w:rsidP="00FA2FCA">
      <w:pPr>
        <w:jc w:val="both"/>
        <w:rPr>
          <w:rFonts w:asciiTheme="majorHAnsi" w:eastAsiaTheme="majorEastAsia" w:hAnsiTheme="majorHAnsi" w:cstheme="majorBidi"/>
          <w:bCs/>
        </w:rPr>
      </w:pPr>
      <w:r>
        <w:rPr>
          <w:rFonts w:asciiTheme="majorHAnsi" w:eastAsiaTheme="majorEastAsia" w:hAnsiTheme="majorHAnsi" w:cstheme="majorBidi"/>
          <w:bCs/>
        </w:rPr>
        <w:t>En</w:t>
      </w:r>
      <w:r w:rsidR="00AA61DA">
        <w:rPr>
          <w:rFonts w:asciiTheme="majorHAnsi" w:eastAsiaTheme="majorEastAsia" w:hAnsiTheme="majorHAnsi" w:cstheme="majorBidi"/>
          <w:bCs/>
        </w:rPr>
        <w:t xml:space="preserve"> otras palabras, en</w:t>
      </w:r>
      <w:r>
        <w:rPr>
          <w:rFonts w:asciiTheme="majorHAnsi" w:eastAsiaTheme="majorEastAsia" w:hAnsiTheme="majorHAnsi" w:cstheme="majorBidi"/>
          <w:bCs/>
        </w:rPr>
        <w:t xml:space="preserve"> este tipo de monitoreo un punto clave es la velocidad de respuesta del sistema de inocuidad ante amenazas por cambios normativos importantes en la esfera internacional (nuevas exigencias de análisis, generación anticipada de capacidades en función de cambios en las normas internacionales etc.). Los desarrollos en esta</w:t>
      </w:r>
      <w:r w:rsidR="00995980">
        <w:rPr>
          <w:rFonts w:asciiTheme="majorHAnsi" w:eastAsiaTheme="majorEastAsia" w:hAnsiTheme="majorHAnsi" w:cstheme="majorBidi"/>
          <w:bCs/>
        </w:rPr>
        <w:t>s</w:t>
      </w:r>
      <w:r>
        <w:rPr>
          <w:rFonts w:asciiTheme="majorHAnsi" w:eastAsiaTheme="majorEastAsia" w:hAnsiTheme="majorHAnsi" w:cstheme="majorBidi"/>
          <w:bCs/>
        </w:rPr>
        <w:t xml:space="preserve"> áreas implica</w:t>
      </w:r>
      <w:r w:rsidR="00995980">
        <w:rPr>
          <w:rFonts w:asciiTheme="majorHAnsi" w:eastAsiaTheme="majorEastAsia" w:hAnsiTheme="majorHAnsi" w:cstheme="majorBidi"/>
          <w:bCs/>
        </w:rPr>
        <w:t>n</w:t>
      </w:r>
      <w:r>
        <w:rPr>
          <w:rFonts w:asciiTheme="majorHAnsi" w:eastAsiaTheme="majorEastAsia" w:hAnsiTheme="majorHAnsi" w:cstheme="majorBidi"/>
          <w:bCs/>
        </w:rPr>
        <w:t xml:space="preserve"> también la comparación de la fortaleza institucional relativa de Uruguay con relación a otros países exportadores que se traduce en </w:t>
      </w:r>
      <w:r w:rsidR="00AA61DA">
        <w:rPr>
          <w:rFonts w:asciiTheme="majorHAnsi" w:eastAsiaTheme="majorEastAsia" w:hAnsiTheme="majorHAnsi" w:cstheme="majorBidi"/>
          <w:bCs/>
        </w:rPr>
        <w:t>el acceso o mantención de la par</w:t>
      </w:r>
      <w:r w:rsidR="00995980">
        <w:rPr>
          <w:rFonts w:asciiTheme="majorHAnsi" w:eastAsiaTheme="majorEastAsia" w:hAnsiTheme="majorHAnsi" w:cstheme="majorBidi"/>
          <w:bCs/>
        </w:rPr>
        <w:t>ticipación en diversos mercados.</w:t>
      </w:r>
    </w:p>
    <w:p w:rsidR="00D00EAC" w:rsidRDefault="00D00EAC" w:rsidP="00FA2FCA">
      <w:pPr>
        <w:jc w:val="both"/>
        <w:rPr>
          <w:rFonts w:asciiTheme="majorHAnsi" w:eastAsiaTheme="majorEastAsia" w:hAnsiTheme="majorHAnsi" w:cstheme="majorBidi"/>
          <w:bCs/>
        </w:rPr>
      </w:pPr>
    </w:p>
    <w:p w:rsidR="00AA61DA" w:rsidRDefault="00AA61DA">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p w:rsidR="00CB3BDD" w:rsidRDefault="00CB3BDD">
      <w:pPr>
        <w:rPr>
          <w:rFonts w:asciiTheme="majorHAnsi" w:eastAsiaTheme="majorEastAsia" w:hAnsiTheme="majorHAnsi" w:cstheme="majorBidi"/>
          <w:b/>
          <w:bCs/>
          <w:color w:val="365F91" w:themeColor="accent1" w:themeShade="BF"/>
          <w:sz w:val="28"/>
          <w:szCs w:val="28"/>
        </w:rPr>
      </w:pPr>
    </w:p>
    <w:p w:rsidR="00540A4B" w:rsidRDefault="00540A4B">
      <w:pPr>
        <w:rPr>
          <w:rFonts w:asciiTheme="majorHAnsi" w:eastAsiaTheme="majorEastAsia" w:hAnsiTheme="majorHAnsi" w:cstheme="majorBidi"/>
          <w:b/>
          <w:bCs/>
          <w:color w:val="365F91" w:themeColor="accent1" w:themeShade="BF"/>
          <w:sz w:val="28"/>
          <w:szCs w:val="28"/>
        </w:rPr>
      </w:pPr>
    </w:p>
    <w:p w:rsidR="001B3DE8" w:rsidRDefault="00540A4B" w:rsidP="00AA61DA">
      <w:pPr>
        <w:jc w:val="cente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P</w:t>
      </w:r>
      <w:r w:rsidR="001B3DE8" w:rsidRPr="001B3DE8">
        <w:rPr>
          <w:rFonts w:asciiTheme="majorHAnsi" w:eastAsiaTheme="majorEastAsia" w:hAnsiTheme="majorHAnsi" w:cstheme="majorBidi"/>
          <w:b/>
          <w:bCs/>
          <w:color w:val="365F91" w:themeColor="accent1" w:themeShade="BF"/>
          <w:sz w:val="28"/>
          <w:szCs w:val="28"/>
        </w:rPr>
        <w:t>rograma de Apoyo a la Gestión Pública Agropecuaria (PAGPA II)</w:t>
      </w:r>
    </w:p>
    <w:p w:rsidR="00DE3BC3" w:rsidRDefault="005F3486" w:rsidP="00AA61DA">
      <w:pPr>
        <w:jc w:val="center"/>
        <w:rPr>
          <w:rFonts w:asciiTheme="majorHAnsi" w:eastAsiaTheme="majorEastAsia" w:hAnsiTheme="majorHAnsi" w:cstheme="majorBidi"/>
          <w:b/>
          <w:bCs/>
          <w:color w:val="365F91" w:themeColor="accent1" w:themeShade="BF"/>
          <w:sz w:val="28"/>
          <w:szCs w:val="28"/>
        </w:rPr>
      </w:pPr>
      <w:r w:rsidRPr="005F3486">
        <w:rPr>
          <w:rFonts w:asciiTheme="majorHAnsi" w:eastAsiaTheme="majorEastAsia" w:hAnsiTheme="majorHAnsi" w:cstheme="majorBidi"/>
          <w:b/>
          <w:bCs/>
          <w:color w:val="365F91" w:themeColor="accent1" w:themeShade="BF"/>
          <w:sz w:val="28"/>
          <w:szCs w:val="28"/>
        </w:rPr>
        <w:t>Metodología y Resultados de la evaluación económica ex ante</w:t>
      </w:r>
    </w:p>
    <w:p w:rsidR="005F3486" w:rsidRPr="00C91F35" w:rsidRDefault="005F3486" w:rsidP="00C91F35">
      <w:pPr>
        <w:pStyle w:val="ListParagraph"/>
        <w:numPr>
          <w:ilvl w:val="0"/>
          <w:numId w:val="8"/>
        </w:numPr>
        <w:jc w:val="both"/>
        <w:rPr>
          <w:rFonts w:asciiTheme="majorHAnsi" w:eastAsiaTheme="majorEastAsia" w:hAnsiTheme="majorHAnsi" w:cstheme="majorBidi"/>
          <w:b/>
          <w:bCs/>
          <w:color w:val="365F91" w:themeColor="accent1" w:themeShade="BF"/>
          <w:sz w:val="24"/>
          <w:szCs w:val="24"/>
        </w:rPr>
      </w:pPr>
      <w:r w:rsidRPr="00C91F35">
        <w:rPr>
          <w:rFonts w:asciiTheme="majorHAnsi" w:eastAsiaTheme="majorEastAsia" w:hAnsiTheme="majorHAnsi" w:cstheme="majorBidi"/>
          <w:b/>
          <w:bCs/>
          <w:color w:val="365F91" w:themeColor="accent1" w:themeShade="BF"/>
          <w:sz w:val="24"/>
          <w:szCs w:val="24"/>
        </w:rPr>
        <w:t>Introducción</w:t>
      </w:r>
    </w:p>
    <w:p w:rsidR="001B3DE8" w:rsidRDefault="005F3486" w:rsidP="00F72FB7">
      <w:pPr>
        <w:jc w:val="both"/>
        <w:rPr>
          <w:rFonts w:asciiTheme="majorHAnsi" w:eastAsiaTheme="majorEastAsia" w:hAnsiTheme="majorHAnsi" w:cstheme="majorBidi"/>
          <w:bCs/>
        </w:rPr>
      </w:pPr>
      <w:r w:rsidRPr="005F3486">
        <w:rPr>
          <w:rFonts w:asciiTheme="majorHAnsi" w:eastAsiaTheme="majorEastAsia" w:hAnsiTheme="majorHAnsi" w:cstheme="majorBidi"/>
          <w:bCs/>
        </w:rPr>
        <w:t xml:space="preserve">El Programa de Apoyo a la Gestión Pública Agropecuaria (PAGPA II) está orientado a la producción de </w:t>
      </w:r>
      <w:r w:rsidR="00DB402D">
        <w:rPr>
          <w:rFonts w:asciiTheme="majorHAnsi" w:eastAsiaTheme="majorEastAsia" w:hAnsiTheme="majorHAnsi" w:cstheme="majorBidi"/>
          <w:bCs/>
        </w:rPr>
        <w:t xml:space="preserve">servicios </w:t>
      </w:r>
      <w:r w:rsidRPr="005F3486">
        <w:rPr>
          <w:rFonts w:asciiTheme="majorHAnsi" w:eastAsiaTheme="majorEastAsia" w:hAnsiTheme="majorHAnsi" w:cstheme="majorBidi"/>
          <w:bCs/>
        </w:rPr>
        <w:t>públicos en línea con las principales definiciones de las políticas agropecuarias que se están</w:t>
      </w:r>
      <w:r w:rsidR="000D4D3F">
        <w:rPr>
          <w:rFonts w:asciiTheme="majorHAnsi" w:eastAsiaTheme="majorEastAsia" w:hAnsiTheme="majorHAnsi" w:cstheme="majorBidi"/>
          <w:bCs/>
        </w:rPr>
        <w:t xml:space="preserve"> siendo</w:t>
      </w:r>
      <w:r w:rsidRPr="005F3486">
        <w:rPr>
          <w:rFonts w:asciiTheme="majorHAnsi" w:eastAsiaTheme="majorEastAsia" w:hAnsiTheme="majorHAnsi" w:cstheme="majorBidi"/>
          <w:bCs/>
        </w:rPr>
        <w:t xml:space="preserve"> implementando en Uruguay. </w:t>
      </w:r>
      <w:r w:rsidR="00B14412">
        <w:rPr>
          <w:rFonts w:asciiTheme="majorHAnsi" w:eastAsiaTheme="majorEastAsia" w:hAnsiTheme="majorHAnsi" w:cstheme="majorBidi"/>
          <w:bCs/>
        </w:rPr>
        <w:t xml:space="preserve">El </w:t>
      </w:r>
      <w:r w:rsidR="001B3DE8">
        <w:rPr>
          <w:rFonts w:asciiTheme="majorHAnsi" w:eastAsiaTheme="majorEastAsia" w:hAnsiTheme="majorHAnsi" w:cstheme="majorBidi"/>
          <w:bCs/>
        </w:rPr>
        <w:t>Programa</w:t>
      </w:r>
      <w:r w:rsidR="00B14412">
        <w:rPr>
          <w:rFonts w:asciiTheme="majorHAnsi" w:eastAsiaTheme="majorEastAsia" w:hAnsiTheme="majorHAnsi" w:cstheme="majorBidi"/>
          <w:bCs/>
        </w:rPr>
        <w:t xml:space="preserve"> tiene por foco básico seguir fortaleciendo </w:t>
      </w:r>
      <w:r w:rsidR="001B3DE8">
        <w:rPr>
          <w:rFonts w:asciiTheme="majorHAnsi" w:eastAsiaTheme="majorEastAsia" w:hAnsiTheme="majorHAnsi" w:cstheme="majorBidi"/>
          <w:bCs/>
        </w:rPr>
        <w:t xml:space="preserve">las líneas </w:t>
      </w:r>
      <w:r w:rsidR="00B14412">
        <w:rPr>
          <w:rFonts w:asciiTheme="majorHAnsi" w:eastAsiaTheme="majorEastAsia" w:hAnsiTheme="majorHAnsi" w:cstheme="majorBidi"/>
          <w:bCs/>
        </w:rPr>
        <w:t>estratégica</w:t>
      </w:r>
      <w:r w:rsidR="001B3DE8">
        <w:rPr>
          <w:rFonts w:asciiTheme="majorHAnsi" w:eastAsiaTheme="majorEastAsia" w:hAnsiTheme="majorHAnsi" w:cstheme="majorBidi"/>
          <w:bCs/>
        </w:rPr>
        <w:t>s</w:t>
      </w:r>
      <w:r w:rsidR="00B14412">
        <w:rPr>
          <w:rFonts w:asciiTheme="majorHAnsi" w:eastAsiaTheme="majorEastAsia" w:hAnsiTheme="majorHAnsi" w:cstheme="majorBidi"/>
          <w:bCs/>
        </w:rPr>
        <w:t xml:space="preserve"> de trabajo institucional</w:t>
      </w:r>
      <w:r w:rsidR="001B3DE8">
        <w:rPr>
          <w:rFonts w:asciiTheme="majorHAnsi" w:eastAsiaTheme="majorEastAsia" w:hAnsiTheme="majorHAnsi" w:cstheme="majorBidi"/>
          <w:bCs/>
        </w:rPr>
        <w:t xml:space="preserve"> del MGAP</w:t>
      </w:r>
      <w:r w:rsidR="00B14412">
        <w:rPr>
          <w:rFonts w:asciiTheme="majorHAnsi" w:eastAsiaTheme="majorEastAsia" w:hAnsiTheme="majorHAnsi" w:cstheme="majorBidi"/>
          <w:bCs/>
        </w:rPr>
        <w:t xml:space="preserve">, para lo cual </w:t>
      </w:r>
      <w:r w:rsidR="00CB3BDD">
        <w:rPr>
          <w:rFonts w:asciiTheme="majorHAnsi" w:eastAsiaTheme="majorEastAsia" w:hAnsiTheme="majorHAnsi" w:cstheme="majorBidi"/>
          <w:bCs/>
        </w:rPr>
        <w:t xml:space="preserve">se </w:t>
      </w:r>
      <w:r w:rsidR="00B14412">
        <w:rPr>
          <w:rFonts w:asciiTheme="majorHAnsi" w:eastAsiaTheme="majorEastAsia" w:hAnsiTheme="majorHAnsi" w:cstheme="majorBidi"/>
          <w:bCs/>
        </w:rPr>
        <w:t xml:space="preserve">ha definido la creación de nuevas </w:t>
      </w:r>
      <w:r w:rsidR="001B3DE8">
        <w:rPr>
          <w:rFonts w:asciiTheme="majorHAnsi" w:eastAsiaTheme="majorEastAsia" w:hAnsiTheme="majorHAnsi" w:cstheme="majorBidi"/>
          <w:bCs/>
        </w:rPr>
        <w:t>capacidades en activos públicos, en torno a dos Componentes</w:t>
      </w:r>
      <w:r w:rsidR="00DB402D">
        <w:rPr>
          <w:rFonts w:asciiTheme="majorHAnsi" w:eastAsiaTheme="majorEastAsia" w:hAnsiTheme="majorHAnsi" w:cstheme="majorBidi"/>
          <w:bCs/>
        </w:rPr>
        <w:t xml:space="preserve"> básicos</w:t>
      </w:r>
      <w:r w:rsidR="001B3DE8">
        <w:rPr>
          <w:rFonts w:asciiTheme="majorHAnsi" w:eastAsiaTheme="majorEastAsia" w:hAnsiTheme="majorHAnsi" w:cstheme="majorBidi"/>
          <w:bCs/>
        </w:rPr>
        <w:t xml:space="preserve">, a saber: i) Componente </w:t>
      </w:r>
      <w:r w:rsidR="00F809A9">
        <w:rPr>
          <w:rFonts w:asciiTheme="majorHAnsi" w:eastAsiaTheme="majorEastAsia" w:hAnsiTheme="majorHAnsi" w:cstheme="majorBidi"/>
          <w:bCs/>
        </w:rPr>
        <w:t>I</w:t>
      </w:r>
      <w:r w:rsidR="00DB402D">
        <w:rPr>
          <w:rFonts w:asciiTheme="majorHAnsi" w:eastAsiaTheme="majorEastAsia" w:hAnsiTheme="majorHAnsi" w:cstheme="majorBidi"/>
          <w:bCs/>
        </w:rPr>
        <w:t>,</w:t>
      </w:r>
      <w:r w:rsidR="001B3DE8">
        <w:rPr>
          <w:rFonts w:asciiTheme="majorHAnsi" w:eastAsiaTheme="majorEastAsia" w:hAnsiTheme="majorHAnsi" w:cstheme="majorBidi"/>
          <w:bCs/>
        </w:rPr>
        <w:t xml:space="preserve"> re</w:t>
      </w:r>
      <w:r w:rsidR="00A06866">
        <w:rPr>
          <w:rFonts w:asciiTheme="majorHAnsi" w:eastAsiaTheme="majorEastAsia" w:hAnsiTheme="majorHAnsi" w:cstheme="majorBidi"/>
          <w:bCs/>
        </w:rPr>
        <w:t xml:space="preserve">ferido </w:t>
      </w:r>
      <w:r w:rsidR="001B3DE8">
        <w:rPr>
          <w:rFonts w:asciiTheme="majorHAnsi" w:eastAsiaTheme="majorEastAsia" w:hAnsiTheme="majorHAnsi" w:cstheme="majorBidi"/>
          <w:bCs/>
        </w:rPr>
        <w:t>a la mejora de los servicios agropecuarios provistos por el MGAP</w:t>
      </w:r>
      <w:r w:rsidR="00DB402D">
        <w:rPr>
          <w:rFonts w:asciiTheme="majorHAnsi" w:eastAsiaTheme="majorEastAsia" w:hAnsiTheme="majorHAnsi" w:cstheme="majorBidi"/>
          <w:bCs/>
        </w:rPr>
        <w:t xml:space="preserve"> con foco en la reducción de los costos de transacción y proximidad con los clientes </w:t>
      </w:r>
      <w:r w:rsidR="001B3DE8">
        <w:rPr>
          <w:rFonts w:asciiTheme="majorHAnsi" w:eastAsiaTheme="majorEastAsia" w:hAnsiTheme="majorHAnsi" w:cstheme="majorBidi"/>
          <w:bCs/>
        </w:rPr>
        <w:t xml:space="preserve"> y ii) Componente </w:t>
      </w:r>
      <w:r w:rsidR="00F809A9">
        <w:rPr>
          <w:rFonts w:asciiTheme="majorHAnsi" w:eastAsiaTheme="majorEastAsia" w:hAnsiTheme="majorHAnsi" w:cstheme="majorBidi"/>
          <w:bCs/>
        </w:rPr>
        <w:t>II</w:t>
      </w:r>
      <w:r w:rsidR="00A06866">
        <w:rPr>
          <w:rFonts w:asciiTheme="majorHAnsi" w:eastAsiaTheme="majorEastAsia" w:hAnsiTheme="majorHAnsi" w:cstheme="majorBidi"/>
          <w:bCs/>
        </w:rPr>
        <w:t xml:space="preserve"> orientado </w:t>
      </w:r>
      <w:r w:rsidR="001B3DE8">
        <w:rPr>
          <w:rFonts w:asciiTheme="majorHAnsi" w:eastAsiaTheme="majorEastAsia" w:hAnsiTheme="majorHAnsi" w:cstheme="majorBidi"/>
          <w:bCs/>
        </w:rPr>
        <w:t>al fortalecimiento de la gestión de la inocuidad de alimentos y materias primas agropecuarias. .</w:t>
      </w:r>
    </w:p>
    <w:p w:rsidR="00052E98" w:rsidRDefault="000D4D3F" w:rsidP="000D4D3F">
      <w:pPr>
        <w:jc w:val="both"/>
        <w:rPr>
          <w:rFonts w:asciiTheme="majorHAnsi" w:eastAsiaTheme="majorEastAsia" w:hAnsiTheme="majorHAnsi" w:cstheme="majorBidi"/>
          <w:bCs/>
        </w:rPr>
      </w:pPr>
      <w:r>
        <w:rPr>
          <w:rFonts w:asciiTheme="majorHAnsi" w:eastAsiaTheme="majorEastAsia" w:hAnsiTheme="majorHAnsi" w:cstheme="majorBidi"/>
          <w:bCs/>
        </w:rPr>
        <w:t xml:space="preserve">En primer lugar se realiza una breve síntesis de indicadores básicos orientados a justificar estratégicamente la importancia del PAGPA II y su ubicación en torno a las políticas públicas agropecuarias que </w:t>
      </w:r>
      <w:r w:rsidR="00887BDC">
        <w:rPr>
          <w:rFonts w:asciiTheme="majorHAnsi" w:eastAsiaTheme="majorEastAsia" w:hAnsiTheme="majorHAnsi" w:cstheme="majorBidi"/>
          <w:bCs/>
        </w:rPr>
        <w:t xml:space="preserve">viene llevando adelante el MGAP. </w:t>
      </w:r>
      <w:r>
        <w:rPr>
          <w:rFonts w:asciiTheme="majorHAnsi" w:eastAsiaTheme="majorEastAsia" w:hAnsiTheme="majorHAnsi" w:cstheme="majorBidi"/>
          <w:bCs/>
        </w:rPr>
        <w:t xml:space="preserve"> </w:t>
      </w:r>
    </w:p>
    <w:p w:rsidR="00AE3CC6" w:rsidRDefault="00C97248" w:rsidP="000D4D3F">
      <w:pPr>
        <w:jc w:val="both"/>
        <w:rPr>
          <w:rFonts w:asciiTheme="majorHAnsi" w:eastAsiaTheme="majorEastAsia" w:hAnsiTheme="majorHAnsi" w:cstheme="majorBidi"/>
          <w:bCs/>
        </w:rPr>
      </w:pPr>
      <w:r>
        <w:rPr>
          <w:rFonts w:asciiTheme="majorHAnsi" w:eastAsiaTheme="majorEastAsia" w:hAnsiTheme="majorHAnsi" w:cstheme="majorBidi"/>
          <w:bCs/>
        </w:rPr>
        <w:t>Seguidamente se presenta la metodología para evaluar ex ante el retorno social esperado con la implementación del Programa. Las lecciones aprendidas de la ejecución del PAGPA I señalan la importancia de que</w:t>
      </w:r>
      <w:r w:rsidR="00447C49">
        <w:rPr>
          <w:rFonts w:asciiTheme="majorHAnsi" w:eastAsiaTheme="majorEastAsia" w:hAnsiTheme="majorHAnsi" w:cstheme="majorBidi"/>
          <w:bCs/>
        </w:rPr>
        <w:t xml:space="preserve"> se construya una línea de base que posibilite el posterior seguimiento y monitoreo de los resultados que se vayan logrando durante la implementación</w:t>
      </w:r>
      <w:r w:rsidR="00352319">
        <w:rPr>
          <w:rFonts w:asciiTheme="majorHAnsi" w:eastAsiaTheme="majorEastAsia" w:hAnsiTheme="majorHAnsi" w:cstheme="majorBidi"/>
          <w:bCs/>
        </w:rPr>
        <w:t>, con indicadores síntesis de los avances que se vayan logrando.</w:t>
      </w:r>
      <w:r w:rsidR="00447C49">
        <w:rPr>
          <w:rFonts w:asciiTheme="majorHAnsi" w:eastAsiaTheme="majorEastAsia" w:hAnsiTheme="majorHAnsi" w:cstheme="majorBidi"/>
          <w:bCs/>
        </w:rPr>
        <w:t xml:space="preserve"> </w:t>
      </w:r>
    </w:p>
    <w:p w:rsidR="00C97248" w:rsidRDefault="00447C49" w:rsidP="000D4D3F">
      <w:pPr>
        <w:jc w:val="both"/>
        <w:rPr>
          <w:rFonts w:asciiTheme="majorHAnsi" w:eastAsiaTheme="majorEastAsia" w:hAnsiTheme="majorHAnsi" w:cstheme="majorBidi"/>
          <w:bCs/>
        </w:rPr>
      </w:pPr>
      <w:r>
        <w:rPr>
          <w:rFonts w:asciiTheme="majorHAnsi" w:eastAsiaTheme="majorEastAsia" w:hAnsiTheme="majorHAnsi" w:cstheme="majorBidi"/>
          <w:bCs/>
        </w:rPr>
        <w:t>La clave al respecto refiere a poder cuantificar, de la mejor forma posible y con la información actualmente disponible, los beneficios sociales esperados con las acciones a implementar en cada Componente</w:t>
      </w:r>
      <w:r w:rsidR="00AE3CC6">
        <w:rPr>
          <w:rFonts w:asciiTheme="majorHAnsi" w:eastAsiaTheme="majorEastAsia" w:hAnsiTheme="majorHAnsi" w:cstheme="majorBidi"/>
          <w:bCs/>
        </w:rPr>
        <w:t xml:space="preserve">. En el primer Componente dichos beneficios se resumen en la reducción de los costos de transacción derivados de la implementación del gobierno electrónico y las acciones de descentralización que impulsa el MGAP y que </w:t>
      </w:r>
      <w:r w:rsidR="006F53F9">
        <w:rPr>
          <w:rFonts w:asciiTheme="majorHAnsi" w:eastAsiaTheme="majorEastAsia" w:hAnsiTheme="majorHAnsi" w:cstheme="majorBidi"/>
          <w:bCs/>
        </w:rPr>
        <w:t xml:space="preserve">se </w:t>
      </w:r>
      <w:r w:rsidR="00AE3CC6">
        <w:rPr>
          <w:rFonts w:asciiTheme="majorHAnsi" w:eastAsiaTheme="majorEastAsia" w:hAnsiTheme="majorHAnsi" w:cstheme="majorBidi"/>
          <w:bCs/>
        </w:rPr>
        <w:t>pretende profundizar</w:t>
      </w:r>
      <w:r w:rsidR="00352319">
        <w:rPr>
          <w:rFonts w:asciiTheme="majorHAnsi" w:eastAsiaTheme="majorEastAsia" w:hAnsiTheme="majorHAnsi" w:cstheme="majorBidi"/>
          <w:bCs/>
        </w:rPr>
        <w:t xml:space="preserve"> con la nueva edición del Programa.</w:t>
      </w:r>
      <w:r w:rsidR="00AE3CC6">
        <w:rPr>
          <w:rFonts w:asciiTheme="majorHAnsi" w:eastAsiaTheme="majorEastAsia" w:hAnsiTheme="majorHAnsi" w:cstheme="majorBidi"/>
          <w:bCs/>
        </w:rPr>
        <w:t xml:space="preserve">  En el segundo Componente el foco está puesto en la reducción de los rechazos  que</w:t>
      </w:r>
      <w:r w:rsidR="00B4002C">
        <w:rPr>
          <w:rFonts w:asciiTheme="majorHAnsi" w:eastAsiaTheme="majorEastAsia" w:hAnsiTheme="majorHAnsi" w:cstheme="majorBidi"/>
          <w:bCs/>
        </w:rPr>
        <w:t>,</w:t>
      </w:r>
      <w:r w:rsidR="00AE3CC6">
        <w:rPr>
          <w:rFonts w:asciiTheme="majorHAnsi" w:eastAsiaTheme="majorEastAsia" w:hAnsiTheme="majorHAnsi" w:cstheme="majorBidi"/>
          <w:bCs/>
        </w:rPr>
        <w:t xml:space="preserve"> por motivos de inocuidad de los alimentos y materias primas agropecuarias</w:t>
      </w:r>
      <w:r w:rsidR="00B4002C">
        <w:rPr>
          <w:rFonts w:asciiTheme="majorHAnsi" w:eastAsiaTheme="majorEastAsia" w:hAnsiTheme="majorHAnsi" w:cstheme="majorBidi"/>
          <w:bCs/>
        </w:rPr>
        <w:t>,</w:t>
      </w:r>
      <w:r w:rsidR="00AE3CC6">
        <w:rPr>
          <w:rFonts w:asciiTheme="majorHAnsi" w:eastAsiaTheme="majorEastAsia" w:hAnsiTheme="majorHAnsi" w:cstheme="majorBidi"/>
          <w:bCs/>
        </w:rPr>
        <w:t xml:space="preserve"> pueden afectar la reputación y los flujos comerciales en la exportación y en el mercado interno. </w:t>
      </w:r>
    </w:p>
    <w:p w:rsidR="00AE3CC6" w:rsidRDefault="00AE3CC6" w:rsidP="000D4D3F">
      <w:pPr>
        <w:jc w:val="both"/>
        <w:rPr>
          <w:rFonts w:asciiTheme="majorHAnsi" w:eastAsiaTheme="majorEastAsia" w:hAnsiTheme="majorHAnsi" w:cstheme="majorBidi"/>
          <w:bCs/>
        </w:rPr>
      </w:pPr>
      <w:r>
        <w:rPr>
          <w:rFonts w:asciiTheme="majorHAnsi" w:eastAsiaTheme="majorEastAsia" w:hAnsiTheme="majorHAnsi" w:cstheme="majorBidi"/>
          <w:bCs/>
        </w:rPr>
        <w:t xml:space="preserve">Para poder evaluar ex ante el impacto esperado con las acciones del Programa es necesario formular supuestos </w:t>
      </w:r>
      <w:r w:rsidR="00A75522">
        <w:rPr>
          <w:rFonts w:asciiTheme="majorHAnsi" w:eastAsiaTheme="majorEastAsia" w:hAnsiTheme="majorHAnsi" w:cstheme="majorBidi"/>
          <w:bCs/>
        </w:rPr>
        <w:t xml:space="preserve"> fundamentados</w:t>
      </w:r>
      <w:r w:rsidR="006F53F9">
        <w:rPr>
          <w:rFonts w:asciiTheme="majorHAnsi" w:eastAsiaTheme="majorEastAsia" w:hAnsiTheme="majorHAnsi" w:cstheme="majorBidi"/>
          <w:bCs/>
        </w:rPr>
        <w:t xml:space="preserve"> en cada caso,</w:t>
      </w:r>
      <w:r w:rsidR="00A75522">
        <w:rPr>
          <w:rFonts w:asciiTheme="majorHAnsi" w:eastAsiaTheme="majorEastAsia" w:hAnsiTheme="majorHAnsi" w:cstheme="majorBidi"/>
          <w:bCs/>
        </w:rPr>
        <w:t xml:space="preserve"> los cuáles se presentan en el texto</w:t>
      </w:r>
      <w:r w:rsidR="00352319">
        <w:rPr>
          <w:rFonts w:asciiTheme="majorHAnsi" w:eastAsiaTheme="majorEastAsia" w:hAnsiTheme="majorHAnsi" w:cstheme="majorBidi"/>
          <w:bCs/>
        </w:rPr>
        <w:t xml:space="preserve"> del informe.</w:t>
      </w:r>
    </w:p>
    <w:p w:rsidR="00F60477" w:rsidRDefault="00052E98" w:rsidP="000D4D3F">
      <w:pPr>
        <w:jc w:val="both"/>
        <w:rPr>
          <w:rFonts w:asciiTheme="majorHAnsi" w:eastAsiaTheme="majorEastAsia" w:hAnsiTheme="majorHAnsi" w:cstheme="majorBidi"/>
          <w:bCs/>
        </w:rPr>
      </w:pPr>
      <w:r>
        <w:rPr>
          <w:rFonts w:asciiTheme="majorHAnsi" w:eastAsiaTheme="majorEastAsia" w:hAnsiTheme="majorHAnsi" w:cstheme="majorBidi"/>
          <w:bCs/>
        </w:rPr>
        <w:t xml:space="preserve"> </w:t>
      </w:r>
      <w:r w:rsidR="00A75522">
        <w:rPr>
          <w:rFonts w:asciiTheme="majorHAnsi" w:eastAsiaTheme="majorEastAsia" w:hAnsiTheme="majorHAnsi" w:cstheme="majorBidi"/>
          <w:bCs/>
        </w:rPr>
        <w:t xml:space="preserve">En tercer lugar se </w:t>
      </w:r>
      <w:r w:rsidR="006F53F9">
        <w:rPr>
          <w:rFonts w:asciiTheme="majorHAnsi" w:eastAsiaTheme="majorEastAsia" w:hAnsiTheme="majorHAnsi" w:cstheme="majorBidi"/>
          <w:bCs/>
        </w:rPr>
        <w:t xml:space="preserve">presentan </w:t>
      </w:r>
      <w:r w:rsidR="00A75522">
        <w:rPr>
          <w:rFonts w:asciiTheme="majorHAnsi" w:eastAsiaTheme="majorEastAsia" w:hAnsiTheme="majorHAnsi" w:cstheme="majorBidi"/>
          <w:bCs/>
        </w:rPr>
        <w:t>los principales resultados obtenidos que se expresan en el retorno social esperado en cada Componente</w:t>
      </w:r>
      <w:r w:rsidR="006F53F9">
        <w:rPr>
          <w:rFonts w:asciiTheme="majorHAnsi" w:eastAsiaTheme="majorEastAsia" w:hAnsiTheme="majorHAnsi" w:cstheme="majorBidi"/>
          <w:bCs/>
        </w:rPr>
        <w:t>, con los correspondientes análisis de sensibilidad de tales resultados</w:t>
      </w:r>
      <w:r w:rsidR="00A75522">
        <w:rPr>
          <w:rFonts w:asciiTheme="majorHAnsi" w:eastAsiaTheme="majorEastAsia" w:hAnsiTheme="majorHAnsi" w:cstheme="majorBidi"/>
          <w:bCs/>
        </w:rPr>
        <w:t>. Por último se presenta un resultado global</w:t>
      </w:r>
      <w:r w:rsidR="006F53F9">
        <w:rPr>
          <w:rFonts w:asciiTheme="majorHAnsi" w:eastAsiaTheme="majorEastAsia" w:hAnsiTheme="majorHAnsi" w:cstheme="majorBidi"/>
          <w:bCs/>
        </w:rPr>
        <w:t xml:space="preserve"> esperado</w:t>
      </w:r>
      <w:r w:rsidR="00A75522">
        <w:rPr>
          <w:rFonts w:asciiTheme="majorHAnsi" w:eastAsiaTheme="majorEastAsia" w:hAnsiTheme="majorHAnsi" w:cstheme="majorBidi"/>
          <w:bCs/>
        </w:rPr>
        <w:t xml:space="preserve"> de la implementación del PAGPA II y se realizan algunas sugerencias</w:t>
      </w:r>
      <w:r w:rsidR="006F53F9">
        <w:rPr>
          <w:rFonts w:asciiTheme="majorHAnsi" w:eastAsiaTheme="majorEastAsia" w:hAnsiTheme="majorHAnsi" w:cstheme="majorBidi"/>
          <w:bCs/>
        </w:rPr>
        <w:t xml:space="preserve"> para la implementación y seguimiento del Programa.</w:t>
      </w:r>
    </w:p>
    <w:p w:rsidR="00052E98" w:rsidRDefault="00052E98" w:rsidP="000D4D3F">
      <w:pPr>
        <w:jc w:val="both"/>
        <w:rPr>
          <w:rFonts w:asciiTheme="majorHAnsi" w:eastAsiaTheme="majorEastAsia" w:hAnsiTheme="majorHAnsi" w:cstheme="majorBidi"/>
          <w:bCs/>
        </w:rPr>
      </w:pPr>
    </w:p>
    <w:p w:rsidR="00052E98" w:rsidRDefault="00052E98" w:rsidP="00C91F35">
      <w:pPr>
        <w:pStyle w:val="ListParagraph"/>
        <w:numPr>
          <w:ilvl w:val="0"/>
          <w:numId w:val="8"/>
        </w:numPr>
        <w:jc w:val="both"/>
        <w:rPr>
          <w:rFonts w:asciiTheme="majorHAnsi" w:eastAsiaTheme="majorEastAsia" w:hAnsiTheme="majorHAnsi" w:cstheme="majorBidi"/>
          <w:b/>
          <w:bCs/>
          <w:color w:val="365F91" w:themeColor="accent1" w:themeShade="BF"/>
          <w:sz w:val="24"/>
          <w:szCs w:val="24"/>
        </w:rPr>
      </w:pPr>
      <w:r w:rsidRPr="00C91F35">
        <w:rPr>
          <w:rFonts w:asciiTheme="majorHAnsi" w:eastAsiaTheme="majorEastAsia" w:hAnsiTheme="majorHAnsi" w:cstheme="majorBidi"/>
          <w:b/>
          <w:bCs/>
          <w:color w:val="365F91" w:themeColor="accent1" w:themeShade="BF"/>
          <w:sz w:val="24"/>
          <w:szCs w:val="24"/>
        </w:rPr>
        <w:t>Justificación de la propuesta del préstamo</w:t>
      </w:r>
      <w:r w:rsidR="00C91F35">
        <w:rPr>
          <w:rFonts w:asciiTheme="majorHAnsi" w:eastAsiaTheme="majorEastAsia" w:hAnsiTheme="majorHAnsi" w:cstheme="majorBidi"/>
          <w:b/>
          <w:bCs/>
          <w:color w:val="365F91" w:themeColor="accent1" w:themeShade="BF"/>
          <w:sz w:val="24"/>
          <w:szCs w:val="24"/>
        </w:rPr>
        <w:t xml:space="preserve"> </w:t>
      </w:r>
    </w:p>
    <w:p w:rsidR="00C91F35" w:rsidRPr="00C91F35" w:rsidRDefault="00C91F35" w:rsidP="00C91F35">
      <w:pPr>
        <w:pStyle w:val="ListParagraph"/>
        <w:jc w:val="both"/>
        <w:rPr>
          <w:rFonts w:asciiTheme="majorHAnsi" w:eastAsiaTheme="majorEastAsia" w:hAnsiTheme="majorHAnsi" w:cstheme="majorBidi"/>
          <w:b/>
          <w:bCs/>
          <w:color w:val="365F91" w:themeColor="accent1" w:themeShade="BF"/>
          <w:sz w:val="24"/>
          <w:szCs w:val="24"/>
        </w:rPr>
      </w:pPr>
    </w:p>
    <w:p w:rsidR="00A1700C" w:rsidRPr="00A1700C" w:rsidRDefault="00A1700C" w:rsidP="00C91F35">
      <w:pPr>
        <w:pStyle w:val="ListParagraph"/>
        <w:numPr>
          <w:ilvl w:val="1"/>
          <w:numId w:val="8"/>
        </w:numPr>
        <w:jc w:val="both"/>
        <w:rPr>
          <w:rFonts w:asciiTheme="majorHAnsi" w:eastAsiaTheme="majorEastAsia" w:hAnsiTheme="majorHAnsi" w:cstheme="majorBidi"/>
          <w:b/>
          <w:bCs/>
          <w:u w:val="single"/>
        </w:rPr>
      </w:pPr>
      <w:r w:rsidRPr="00A1700C">
        <w:rPr>
          <w:rFonts w:asciiTheme="majorHAnsi" w:eastAsiaTheme="majorEastAsia" w:hAnsiTheme="majorHAnsi" w:cstheme="majorBidi"/>
          <w:b/>
          <w:bCs/>
          <w:u w:val="single"/>
        </w:rPr>
        <w:t xml:space="preserve">Variables de contexto </w:t>
      </w:r>
    </w:p>
    <w:p w:rsidR="00052E98" w:rsidRDefault="00256922" w:rsidP="000D4D3F">
      <w:pPr>
        <w:jc w:val="both"/>
        <w:rPr>
          <w:rFonts w:asciiTheme="majorHAnsi" w:eastAsiaTheme="majorEastAsia" w:hAnsiTheme="majorHAnsi" w:cstheme="majorBidi"/>
          <w:bCs/>
        </w:rPr>
      </w:pPr>
      <w:r>
        <w:rPr>
          <w:rFonts w:asciiTheme="majorHAnsi" w:eastAsiaTheme="majorEastAsia" w:hAnsiTheme="majorHAnsi" w:cstheme="majorBidi"/>
          <w:bCs/>
        </w:rPr>
        <w:t xml:space="preserve">En las </w:t>
      </w:r>
      <w:r w:rsidR="00236F1D">
        <w:rPr>
          <w:rFonts w:asciiTheme="majorHAnsi" w:eastAsiaTheme="majorEastAsia" w:hAnsiTheme="majorHAnsi" w:cstheme="majorBidi"/>
          <w:bCs/>
        </w:rPr>
        <w:t>g</w:t>
      </w:r>
      <w:r>
        <w:rPr>
          <w:rFonts w:asciiTheme="majorHAnsi" w:eastAsiaTheme="majorEastAsia" w:hAnsiTheme="majorHAnsi" w:cstheme="majorBidi"/>
          <w:bCs/>
        </w:rPr>
        <w:t>ráficas que se presentan a continuación se sintetiza la evolución de los principales indicadores que</w:t>
      </w:r>
      <w:r w:rsidR="00F60477">
        <w:rPr>
          <w:rFonts w:asciiTheme="majorHAnsi" w:eastAsiaTheme="majorEastAsia" w:hAnsiTheme="majorHAnsi" w:cstheme="majorBidi"/>
          <w:bCs/>
        </w:rPr>
        <w:t xml:space="preserve"> d</w:t>
      </w:r>
      <w:r w:rsidR="00E04311">
        <w:rPr>
          <w:rFonts w:asciiTheme="majorHAnsi" w:eastAsiaTheme="majorEastAsia" w:hAnsiTheme="majorHAnsi" w:cstheme="majorBidi"/>
          <w:bCs/>
        </w:rPr>
        <w:t>a</w:t>
      </w:r>
      <w:r w:rsidR="00F60477">
        <w:rPr>
          <w:rFonts w:asciiTheme="majorHAnsi" w:eastAsiaTheme="majorEastAsia" w:hAnsiTheme="majorHAnsi" w:cstheme="majorBidi"/>
          <w:bCs/>
        </w:rPr>
        <w:t xml:space="preserve">n cuenta de la justificación básica de </w:t>
      </w:r>
      <w:r>
        <w:rPr>
          <w:rFonts w:asciiTheme="majorHAnsi" w:eastAsiaTheme="majorEastAsia" w:hAnsiTheme="majorHAnsi" w:cstheme="majorBidi"/>
          <w:bCs/>
        </w:rPr>
        <w:t>la propuesta estratégica del PAGPA II. Estos indicadores tienen relación con la evolución de la actividad económica nacional, el creciente grado de especialización en torno a la exportación de productos agropecuarios/agroindustriales</w:t>
      </w:r>
      <w:r w:rsidR="00236F1D">
        <w:rPr>
          <w:rFonts w:asciiTheme="majorHAnsi" w:eastAsiaTheme="majorEastAsia" w:hAnsiTheme="majorHAnsi" w:cstheme="majorBidi"/>
          <w:bCs/>
        </w:rPr>
        <w:t>, la diversificación de mercados a los que se accede actualmente y finalmente cómo se inserta el PAGPA II en las prioridades de políticas públicas que impulsa el MGAP en apoyo al sector agropecuario nacional.</w:t>
      </w:r>
    </w:p>
    <w:p w:rsidR="00236F1D" w:rsidRPr="00236F1D" w:rsidRDefault="00236F1D" w:rsidP="00236F1D">
      <w:pPr>
        <w:jc w:val="both"/>
        <w:rPr>
          <w:rFonts w:asciiTheme="majorHAnsi" w:eastAsiaTheme="majorEastAsia" w:hAnsiTheme="majorHAnsi" w:cstheme="majorBidi"/>
          <w:bCs/>
        </w:rPr>
      </w:pPr>
      <w:r w:rsidRPr="00236F1D">
        <w:rPr>
          <w:rFonts w:asciiTheme="majorHAnsi" w:eastAsiaTheme="majorEastAsia" w:hAnsiTheme="majorHAnsi" w:cstheme="majorBidi"/>
          <w:bCs/>
        </w:rPr>
        <w:t xml:space="preserve">Como se observa en la Gráfica 1 la economía uruguaya viene registrando menores tasas de crecimiento económico, después de haber tenido </w:t>
      </w:r>
      <w:r w:rsidR="00E16DCB">
        <w:rPr>
          <w:rFonts w:asciiTheme="majorHAnsi" w:eastAsiaTheme="majorEastAsia" w:hAnsiTheme="majorHAnsi" w:cstheme="majorBidi"/>
          <w:bCs/>
        </w:rPr>
        <w:t>indicadores de</w:t>
      </w:r>
      <w:r w:rsidR="00E04311">
        <w:rPr>
          <w:rFonts w:asciiTheme="majorHAnsi" w:eastAsiaTheme="majorEastAsia" w:hAnsiTheme="majorHAnsi" w:cstheme="majorBidi"/>
          <w:bCs/>
        </w:rPr>
        <w:t xml:space="preserve">l nivel </w:t>
      </w:r>
      <w:r w:rsidR="00FB4B15">
        <w:rPr>
          <w:rFonts w:asciiTheme="majorHAnsi" w:eastAsiaTheme="majorEastAsia" w:hAnsiTheme="majorHAnsi" w:cstheme="majorBidi"/>
          <w:bCs/>
        </w:rPr>
        <w:t xml:space="preserve">de actividad </w:t>
      </w:r>
      <w:r w:rsidRPr="00236F1D">
        <w:rPr>
          <w:rFonts w:asciiTheme="majorHAnsi" w:eastAsiaTheme="majorEastAsia" w:hAnsiTheme="majorHAnsi" w:cstheme="majorBidi"/>
          <w:bCs/>
        </w:rPr>
        <w:t>de más del 5.6%</w:t>
      </w:r>
      <w:r w:rsidR="00E16DCB">
        <w:rPr>
          <w:rFonts w:asciiTheme="majorHAnsi" w:eastAsiaTheme="majorEastAsia" w:hAnsiTheme="majorHAnsi" w:cstheme="majorBidi"/>
          <w:bCs/>
        </w:rPr>
        <w:t xml:space="preserve"> promedio anual del PBI </w:t>
      </w:r>
      <w:r w:rsidRPr="00236F1D">
        <w:rPr>
          <w:rFonts w:asciiTheme="majorHAnsi" w:eastAsiaTheme="majorEastAsia" w:hAnsiTheme="majorHAnsi" w:cstheme="majorBidi"/>
          <w:bCs/>
        </w:rPr>
        <w:t xml:space="preserve">entre 2005 y 2013. Se espera que en el </w:t>
      </w:r>
      <w:r w:rsidR="001705C0">
        <w:rPr>
          <w:rFonts w:asciiTheme="majorHAnsi" w:eastAsiaTheme="majorEastAsia" w:hAnsiTheme="majorHAnsi" w:cstheme="majorBidi"/>
          <w:bCs/>
        </w:rPr>
        <w:t>presente año 2016</w:t>
      </w:r>
      <w:r w:rsidRPr="00236F1D">
        <w:rPr>
          <w:rFonts w:asciiTheme="majorHAnsi" w:eastAsiaTheme="majorEastAsia" w:hAnsiTheme="majorHAnsi" w:cstheme="majorBidi"/>
          <w:bCs/>
        </w:rPr>
        <w:t xml:space="preserve"> el crecimiento de la actividad económic</w:t>
      </w:r>
      <w:r w:rsidR="00E04311">
        <w:rPr>
          <w:rFonts w:asciiTheme="majorHAnsi" w:eastAsiaTheme="majorEastAsia" w:hAnsiTheme="majorHAnsi" w:cstheme="majorBidi"/>
          <w:bCs/>
        </w:rPr>
        <w:t>a</w:t>
      </w:r>
      <w:r w:rsidRPr="00236F1D">
        <w:rPr>
          <w:rFonts w:asciiTheme="majorHAnsi" w:eastAsiaTheme="majorEastAsia" w:hAnsiTheme="majorHAnsi" w:cstheme="majorBidi"/>
          <w:bCs/>
        </w:rPr>
        <w:t xml:space="preserve"> sea apenas levemente positivo (</w:t>
      </w:r>
      <w:r w:rsidR="001705C0">
        <w:rPr>
          <w:rFonts w:asciiTheme="majorHAnsi" w:eastAsiaTheme="majorEastAsia" w:hAnsiTheme="majorHAnsi" w:cstheme="majorBidi"/>
          <w:bCs/>
        </w:rPr>
        <w:t xml:space="preserve">entre </w:t>
      </w:r>
      <w:r w:rsidRPr="00236F1D">
        <w:rPr>
          <w:rFonts w:asciiTheme="majorHAnsi" w:eastAsiaTheme="majorEastAsia" w:hAnsiTheme="majorHAnsi" w:cstheme="majorBidi"/>
          <w:bCs/>
        </w:rPr>
        <w:t>0.5% estima el MEF</w:t>
      </w:r>
      <w:r>
        <w:rPr>
          <w:rFonts w:asciiTheme="majorHAnsi" w:eastAsiaTheme="majorEastAsia" w:hAnsiTheme="majorHAnsi" w:cstheme="majorBidi"/>
          <w:bCs/>
        </w:rPr>
        <w:t>)</w:t>
      </w:r>
      <w:r w:rsidR="001705C0">
        <w:rPr>
          <w:rFonts w:asciiTheme="majorHAnsi" w:eastAsiaTheme="majorEastAsia" w:hAnsiTheme="majorHAnsi" w:cstheme="majorBidi"/>
          <w:bCs/>
        </w:rPr>
        <w:t>,</w:t>
      </w:r>
      <w:r w:rsidRPr="00236F1D">
        <w:rPr>
          <w:rFonts w:asciiTheme="majorHAnsi" w:eastAsiaTheme="majorEastAsia" w:hAnsiTheme="majorHAnsi" w:cstheme="majorBidi"/>
          <w:bCs/>
        </w:rPr>
        <w:t xml:space="preserve"> aunque durante el primer cuatrimestre </w:t>
      </w:r>
      <w:r w:rsidR="00FB4B15">
        <w:rPr>
          <w:rFonts w:asciiTheme="majorHAnsi" w:eastAsiaTheme="majorEastAsia" w:hAnsiTheme="majorHAnsi" w:cstheme="majorBidi"/>
          <w:bCs/>
        </w:rPr>
        <w:t xml:space="preserve">del presente </w:t>
      </w:r>
      <w:r w:rsidRPr="00236F1D">
        <w:rPr>
          <w:rFonts w:asciiTheme="majorHAnsi" w:eastAsiaTheme="majorEastAsia" w:hAnsiTheme="majorHAnsi" w:cstheme="majorBidi"/>
          <w:bCs/>
        </w:rPr>
        <w:t>año el crecimiento fue ligeramente negativo, como se observa en la gráfica.</w:t>
      </w:r>
      <w:r w:rsidR="001705C0">
        <w:rPr>
          <w:rFonts w:asciiTheme="majorHAnsi" w:eastAsiaTheme="majorEastAsia" w:hAnsiTheme="majorHAnsi" w:cstheme="majorBidi"/>
          <w:bCs/>
        </w:rPr>
        <w:t xml:space="preserve"> En el año 2017 se espera un mayor nivel de actividad económica, pero próxima al 1</w:t>
      </w:r>
      <w:r w:rsidR="00B4002C">
        <w:rPr>
          <w:rFonts w:asciiTheme="majorHAnsi" w:eastAsiaTheme="majorEastAsia" w:hAnsiTheme="majorHAnsi" w:cstheme="majorBidi"/>
          <w:bCs/>
        </w:rPr>
        <w:t>%</w:t>
      </w:r>
      <w:r w:rsidR="001705C0">
        <w:rPr>
          <w:rFonts w:asciiTheme="majorHAnsi" w:eastAsiaTheme="majorEastAsia" w:hAnsiTheme="majorHAnsi" w:cstheme="majorBidi"/>
          <w:bCs/>
        </w:rPr>
        <w:t>de crecimiento.</w:t>
      </w:r>
    </w:p>
    <w:p w:rsidR="00887BDC" w:rsidRPr="00887BDC" w:rsidRDefault="00887BDC" w:rsidP="00887BDC">
      <w:pPr>
        <w:jc w:val="center"/>
        <w:rPr>
          <w:rFonts w:asciiTheme="majorHAnsi" w:eastAsiaTheme="majorEastAsia" w:hAnsiTheme="majorHAnsi" w:cstheme="majorBidi"/>
          <w:b/>
          <w:bCs/>
        </w:rPr>
      </w:pPr>
      <w:r w:rsidRPr="00887BDC">
        <w:rPr>
          <w:rFonts w:asciiTheme="majorHAnsi" w:eastAsiaTheme="majorEastAsia" w:hAnsiTheme="majorHAnsi" w:cstheme="majorBidi"/>
          <w:b/>
          <w:bCs/>
        </w:rPr>
        <w:t>Gráfica 1. Evolución de indicadores macroeconómicos básicos en Uruguay</w:t>
      </w:r>
    </w:p>
    <w:p w:rsidR="00887BDC" w:rsidRDefault="00887BDC" w:rsidP="00887BDC">
      <w:pPr>
        <w:jc w:val="center"/>
        <w:rPr>
          <w:rFonts w:asciiTheme="majorHAnsi" w:eastAsiaTheme="majorEastAsia" w:hAnsiTheme="majorHAnsi" w:cstheme="majorBidi"/>
          <w:bCs/>
        </w:rPr>
      </w:pPr>
      <w:r>
        <w:rPr>
          <w:rFonts w:asciiTheme="majorHAnsi" w:eastAsiaTheme="majorEastAsia" w:hAnsiTheme="majorHAnsi" w:cstheme="majorBidi"/>
          <w:bCs/>
        </w:rPr>
        <w:t>(Tasa crec. PBI, déficit público como % PBI y tasa desempleo)</w:t>
      </w:r>
    </w:p>
    <w:p w:rsidR="00052E98" w:rsidRDefault="00887BDC" w:rsidP="00887BDC">
      <w:pPr>
        <w:jc w:val="center"/>
        <w:rPr>
          <w:rFonts w:asciiTheme="majorHAnsi" w:eastAsiaTheme="majorEastAsia" w:hAnsiTheme="majorHAnsi" w:cstheme="majorBidi"/>
          <w:bCs/>
        </w:rPr>
      </w:pPr>
      <w:r>
        <w:rPr>
          <w:noProof/>
          <w:lang w:val="en-US"/>
        </w:rPr>
        <w:drawing>
          <wp:inline distT="0" distB="0" distL="0" distR="0" wp14:anchorId="09A7C182" wp14:editId="03B73F45">
            <wp:extent cx="4252823" cy="2578409"/>
            <wp:effectExtent l="0" t="0" r="0" b="0"/>
            <wp:docPr id="205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2747" cy="2578363"/>
                    </a:xfrm>
                    <a:prstGeom prst="rect">
                      <a:avLst/>
                    </a:prstGeom>
                    <a:noFill/>
                    <a:ln>
                      <a:noFill/>
                    </a:ln>
                    <a:effectLst/>
                    <a:extLst/>
                  </pic:spPr>
                </pic:pic>
              </a:graphicData>
            </a:graphic>
          </wp:inline>
        </w:drawing>
      </w:r>
    </w:p>
    <w:p w:rsidR="000D4D3F" w:rsidRDefault="00887BDC" w:rsidP="00887BDC">
      <w:pPr>
        <w:jc w:val="center"/>
        <w:rPr>
          <w:rFonts w:asciiTheme="majorHAnsi" w:eastAsiaTheme="majorEastAsia" w:hAnsiTheme="majorHAnsi" w:cstheme="majorBidi"/>
          <w:bCs/>
        </w:rPr>
      </w:pPr>
      <w:r w:rsidRPr="00887BDC">
        <w:rPr>
          <w:rFonts w:asciiTheme="majorHAnsi" w:eastAsiaTheme="majorEastAsia" w:hAnsiTheme="majorHAnsi" w:cstheme="majorBidi"/>
          <w:b/>
          <w:bCs/>
        </w:rPr>
        <w:t>Fuente:</w:t>
      </w:r>
      <w:r>
        <w:rPr>
          <w:rFonts w:asciiTheme="majorHAnsi" w:eastAsiaTheme="majorEastAsia" w:hAnsiTheme="majorHAnsi" w:cstheme="majorBidi"/>
          <w:bCs/>
        </w:rPr>
        <w:t xml:space="preserve"> elaborado con base en datos del BCU e INE</w:t>
      </w:r>
    </w:p>
    <w:p w:rsidR="0053194A" w:rsidRDefault="0053194A" w:rsidP="000D4D3F">
      <w:pPr>
        <w:jc w:val="both"/>
        <w:rPr>
          <w:rFonts w:asciiTheme="majorHAnsi" w:eastAsiaTheme="majorEastAsia" w:hAnsiTheme="majorHAnsi" w:cstheme="majorBidi"/>
          <w:bCs/>
        </w:rPr>
      </w:pPr>
      <w:r>
        <w:rPr>
          <w:rFonts w:asciiTheme="majorHAnsi" w:eastAsiaTheme="majorEastAsia" w:hAnsiTheme="majorHAnsi" w:cstheme="majorBidi"/>
          <w:bCs/>
        </w:rPr>
        <w:t>Otro datos también importante para la fundamentación del PAGPA II tiene relación con el nivel del déficit público que registra actualmente Uruguay (3.</w:t>
      </w:r>
      <w:r w:rsidR="00E04311">
        <w:rPr>
          <w:rFonts w:asciiTheme="majorHAnsi" w:eastAsiaTheme="majorEastAsia" w:hAnsiTheme="majorHAnsi" w:cstheme="majorBidi"/>
          <w:bCs/>
        </w:rPr>
        <w:t>7</w:t>
      </w:r>
      <w:r>
        <w:rPr>
          <w:rFonts w:asciiTheme="majorHAnsi" w:eastAsiaTheme="majorEastAsia" w:hAnsiTheme="majorHAnsi" w:cstheme="majorBidi"/>
          <w:bCs/>
        </w:rPr>
        <w:t>% del PBI)</w:t>
      </w:r>
      <w:r w:rsidR="00EE04B5">
        <w:rPr>
          <w:rFonts w:asciiTheme="majorHAnsi" w:eastAsiaTheme="majorEastAsia" w:hAnsiTheme="majorHAnsi" w:cstheme="majorBidi"/>
          <w:bCs/>
        </w:rPr>
        <w:t xml:space="preserve">. Ello </w:t>
      </w:r>
      <w:r>
        <w:rPr>
          <w:rFonts w:asciiTheme="majorHAnsi" w:eastAsiaTheme="majorEastAsia" w:hAnsiTheme="majorHAnsi" w:cstheme="majorBidi"/>
          <w:bCs/>
        </w:rPr>
        <w:t>ha dado origen a iniciativas varias en la Ley de Rendición de cuentas que actualmente está siendo tratada por el Parlamento Nacional</w:t>
      </w:r>
      <w:r w:rsidR="00FB4B15">
        <w:rPr>
          <w:rFonts w:asciiTheme="majorHAnsi" w:eastAsiaTheme="majorEastAsia" w:hAnsiTheme="majorHAnsi" w:cstheme="majorBidi"/>
          <w:bCs/>
        </w:rPr>
        <w:t>,</w:t>
      </w:r>
      <w:r>
        <w:rPr>
          <w:rFonts w:asciiTheme="majorHAnsi" w:eastAsiaTheme="majorEastAsia" w:hAnsiTheme="majorHAnsi" w:cstheme="majorBidi"/>
          <w:bCs/>
        </w:rPr>
        <w:t xml:space="preserve"> </w:t>
      </w:r>
      <w:r w:rsidR="00EE04B5">
        <w:rPr>
          <w:rFonts w:asciiTheme="majorHAnsi" w:eastAsiaTheme="majorEastAsia" w:hAnsiTheme="majorHAnsi" w:cstheme="majorBidi"/>
          <w:bCs/>
        </w:rPr>
        <w:t xml:space="preserve">con una propuesta del Poder Ejecutivo </w:t>
      </w:r>
      <w:r>
        <w:rPr>
          <w:rFonts w:asciiTheme="majorHAnsi" w:eastAsiaTheme="majorEastAsia" w:hAnsiTheme="majorHAnsi" w:cstheme="majorBidi"/>
          <w:bCs/>
        </w:rPr>
        <w:t>que implica un ajuste del orden de</w:t>
      </w:r>
      <w:r w:rsidR="00EE04B5">
        <w:rPr>
          <w:rFonts w:asciiTheme="majorHAnsi" w:eastAsiaTheme="majorEastAsia" w:hAnsiTheme="majorHAnsi" w:cstheme="majorBidi"/>
          <w:bCs/>
        </w:rPr>
        <w:t xml:space="preserve"> poco menos de</w:t>
      </w:r>
      <w:r>
        <w:rPr>
          <w:rFonts w:asciiTheme="majorHAnsi" w:eastAsiaTheme="majorEastAsia" w:hAnsiTheme="majorHAnsi" w:cstheme="majorBidi"/>
          <w:bCs/>
        </w:rPr>
        <w:t xml:space="preserve">l 1% del PBI a partir del año próximo (año </w:t>
      </w:r>
      <w:r w:rsidR="00B4002C">
        <w:rPr>
          <w:rFonts w:asciiTheme="majorHAnsi" w:eastAsiaTheme="majorEastAsia" w:hAnsiTheme="majorHAnsi" w:cstheme="majorBidi"/>
          <w:bCs/>
        </w:rPr>
        <w:t>0</w:t>
      </w:r>
      <w:r>
        <w:rPr>
          <w:rFonts w:asciiTheme="majorHAnsi" w:eastAsiaTheme="majorEastAsia" w:hAnsiTheme="majorHAnsi" w:cstheme="majorBidi"/>
          <w:bCs/>
        </w:rPr>
        <w:t xml:space="preserve"> del PAGPA II).</w:t>
      </w:r>
      <w:r w:rsidR="00E16DCB">
        <w:rPr>
          <w:rFonts w:asciiTheme="majorHAnsi" w:eastAsiaTheme="majorEastAsia" w:hAnsiTheme="majorHAnsi" w:cstheme="majorBidi"/>
          <w:bCs/>
        </w:rPr>
        <w:t xml:space="preserve"> Ambos indicadores, menores tasas de crecimiento y déficit fiscal, indican la </w:t>
      </w:r>
      <w:r w:rsidR="00E16DCB">
        <w:rPr>
          <w:rFonts w:asciiTheme="majorHAnsi" w:eastAsiaTheme="majorEastAsia" w:hAnsiTheme="majorHAnsi" w:cstheme="majorBidi"/>
          <w:bCs/>
        </w:rPr>
        <w:lastRenderedPageBreak/>
        <w:t xml:space="preserve">importancia de que el gasto previsto </w:t>
      </w:r>
      <w:r w:rsidR="00177472">
        <w:rPr>
          <w:rFonts w:asciiTheme="majorHAnsi" w:eastAsiaTheme="majorEastAsia" w:hAnsiTheme="majorHAnsi" w:cstheme="majorBidi"/>
          <w:bCs/>
        </w:rPr>
        <w:t xml:space="preserve">a </w:t>
      </w:r>
      <w:r w:rsidR="00E16DCB">
        <w:rPr>
          <w:rFonts w:asciiTheme="majorHAnsi" w:eastAsiaTheme="majorEastAsia" w:hAnsiTheme="majorHAnsi" w:cstheme="majorBidi"/>
          <w:bCs/>
        </w:rPr>
        <w:t>ejecutar con el PAGPA II alcance niveles de eficiencia en su ejecución acordes</w:t>
      </w:r>
      <w:r w:rsidR="00E04311">
        <w:rPr>
          <w:rFonts w:asciiTheme="majorHAnsi" w:eastAsiaTheme="majorEastAsia" w:hAnsiTheme="majorHAnsi" w:cstheme="majorBidi"/>
          <w:bCs/>
        </w:rPr>
        <w:t xml:space="preserve"> al nuevo contexto</w:t>
      </w:r>
      <w:r w:rsidR="00E16DCB">
        <w:rPr>
          <w:rFonts w:asciiTheme="majorHAnsi" w:eastAsiaTheme="majorEastAsia" w:hAnsiTheme="majorHAnsi" w:cstheme="majorBidi"/>
          <w:bCs/>
        </w:rPr>
        <w:t>, para lo cual es necesario fortalecer las acciones de seguimiento y monitoreo de lo actuado.</w:t>
      </w:r>
    </w:p>
    <w:p w:rsidR="00EE04B5" w:rsidRDefault="00EE04B5" w:rsidP="000D4D3F">
      <w:pPr>
        <w:jc w:val="both"/>
        <w:rPr>
          <w:rFonts w:asciiTheme="majorHAnsi" w:eastAsiaTheme="majorEastAsia" w:hAnsiTheme="majorHAnsi" w:cstheme="majorBidi"/>
          <w:bCs/>
        </w:rPr>
      </w:pPr>
      <w:r>
        <w:rPr>
          <w:rFonts w:asciiTheme="majorHAnsi" w:eastAsiaTheme="majorEastAsia" w:hAnsiTheme="majorHAnsi" w:cstheme="majorBidi"/>
          <w:bCs/>
        </w:rPr>
        <w:t>En la Gráfica 2 se presenta la evolución de las exportaciones de bienes y servicios  de Uruguay con relación a las exportaciones mundiales. Este indicador muy agregado d</w:t>
      </w:r>
      <w:r w:rsidR="00886DDE">
        <w:rPr>
          <w:rFonts w:asciiTheme="majorHAnsi" w:eastAsiaTheme="majorEastAsia" w:hAnsiTheme="majorHAnsi" w:cstheme="majorBidi"/>
          <w:bCs/>
        </w:rPr>
        <w:t>eja en evidencia que el crecimiento económico de los últimos años</w:t>
      </w:r>
      <w:r w:rsidR="00FB4B15">
        <w:rPr>
          <w:rFonts w:asciiTheme="majorHAnsi" w:eastAsiaTheme="majorEastAsia" w:hAnsiTheme="majorHAnsi" w:cstheme="majorBidi"/>
          <w:bCs/>
        </w:rPr>
        <w:t xml:space="preserve"> también implicó que </w:t>
      </w:r>
      <w:r w:rsidR="00E16DCB">
        <w:rPr>
          <w:rFonts w:asciiTheme="majorHAnsi" w:eastAsiaTheme="majorEastAsia" w:hAnsiTheme="majorHAnsi" w:cstheme="majorBidi"/>
          <w:bCs/>
        </w:rPr>
        <w:t xml:space="preserve">la participación relativa en el comercio mundial </w:t>
      </w:r>
      <w:r w:rsidR="00886DDE">
        <w:rPr>
          <w:rFonts w:asciiTheme="majorHAnsi" w:eastAsiaTheme="majorEastAsia" w:hAnsiTheme="majorHAnsi" w:cstheme="majorBidi"/>
          <w:bCs/>
        </w:rPr>
        <w:t>prácticamente se duplica entre los años analizados.</w:t>
      </w:r>
    </w:p>
    <w:p w:rsidR="00886DDE" w:rsidRDefault="00886DDE" w:rsidP="00886DDE">
      <w:pPr>
        <w:jc w:val="center"/>
        <w:rPr>
          <w:rFonts w:asciiTheme="majorHAnsi" w:eastAsiaTheme="majorEastAsia" w:hAnsiTheme="majorHAnsi" w:cstheme="majorBidi"/>
          <w:bCs/>
        </w:rPr>
      </w:pPr>
      <w:r w:rsidRPr="00886DDE">
        <w:rPr>
          <w:rFonts w:asciiTheme="majorHAnsi" w:eastAsiaTheme="majorEastAsia" w:hAnsiTheme="majorHAnsi" w:cstheme="majorBidi"/>
          <w:b/>
          <w:bCs/>
        </w:rPr>
        <w:t>Grafica 2. Participación relativa de Uruguay en las exportaciones mundiales de bienes y servicios</w:t>
      </w:r>
      <w:r>
        <w:rPr>
          <w:rFonts w:asciiTheme="majorHAnsi" w:eastAsiaTheme="majorEastAsia" w:hAnsiTheme="majorHAnsi" w:cstheme="majorBidi"/>
          <w:bCs/>
        </w:rPr>
        <w:t xml:space="preserve"> (en % del valor)</w:t>
      </w:r>
    </w:p>
    <w:p w:rsidR="0053194A" w:rsidRDefault="00EE04B5" w:rsidP="00EE04B5">
      <w:pPr>
        <w:jc w:val="center"/>
        <w:rPr>
          <w:rFonts w:asciiTheme="majorHAnsi" w:eastAsiaTheme="majorEastAsia" w:hAnsiTheme="majorHAnsi" w:cstheme="majorBidi"/>
          <w:bCs/>
        </w:rPr>
      </w:pPr>
      <w:r>
        <w:rPr>
          <w:noProof/>
          <w:lang w:val="en-US"/>
        </w:rPr>
        <w:drawing>
          <wp:inline distT="0" distB="0" distL="0" distR="0" wp14:anchorId="2802DF88" wp14:editId="1146375B">
            <wp:extent cx="4093844" cy="2406770"/>
            <wp:effectExtent l="0" t="0" r="2540" b="0"/>
            <wp:docPr id="3074"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Grp="1"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36" cy="2415348"/>
                    </a:xfrm>
                    <a:prstGeom prst="rect">
                      <a:avLst/>
                    </a:prstGeom>
                    <a:noFill/>
                    <a:ln>
                      <a:noFill/>
                    </a:ln>
                    <a:effectLst/>
                    <a:extLst/>
                  </pic:spPr>
                </pic:pic>
              </a:graphicData>
            </a:graphic>
          </wp:inline>
        </w:drawing>
      </w:r>
    </w:p>
    <w:p w:rsidR="00887BDC" w:rsidRDefault="00886DDE" w:rsidP="000D4D3F">
      <w:pPr>
        <w:jc w:val="both"/>
        <w:rPr>
          <w:rFonts w:asciiTheme="majorHAnsi" w:eastAsiaTheme="majorEastAsia" w:hAnsiTheme="majorHAnsi" w:cstheme="majorBidi"/>
          <w:bCs/>
        </w:rPr>
      </w:pPr>
      <w:r>
        <w:rPr>
          <w:rFonts w:asciiTheme="majorHAnsi" w:eastAsiaTheme="majorEastAsia" w:hAnsiTheme="majorHAnsi" w:cstheme="majorBidi"/>
          <w:bCs/>
        </w:rPr>
        <w:tab/>
      </w:r>
      <w:r w:rsidRPr="00886DDE">
        <w:rPr>
          <w:rFonts w:asciiTheme="majorHAnsi" w:eastAsiaTheme="majorEastAsia" w:hAnsiTheme="majorHAnsi" w:cstheme="majorBidi"/>
          <w:b/>
          <w:bCs/>
        </w:rPr>
        <w:t>Fuente:</w:t>
      </w:r>
      <w:r>
        <w:rPr>
          <w:rFonts w:asciiTheme="majorHAnsi" w:eastAsiaTheme="majorEastAsia" w:hAnsiTheme="majorHAnsi" w:cstheme="majorBidi"/>
          <w:bCs/>
        </w:rPr>
        <w:t xml:space="preserve"> elaborado con base en datos de exportaciones de BCU y OMC</w:t>
      </w:r>
    </w:p>
    <w:p w:rsidR="00886DDE" w:rsidRDefault="00886DDE" w:rsidP="000D4D3F">
      <w:pPr>
        <w:jc w:val="both"/>
        <w:rPr>
          <w:rFonts w:asciiTheme="majorHAnsi" w:eastAsiaTheme="majorEastAsia" w:hAnsiTheme="majorHAnsi" w:cstheme="majorBidi"/>
          <w:bCs/>
        </w:rPr>
      </w:pPr>
      <w:r>
        <w:rPr>
          <w:rFonts w:asciiTheme="majorHAnsi" w:eastAsiaTheme="majorEastAsia" w:hAnsiTheme="majorHAnsi" w:cstheme="majorBidi"/>
          <w:bCs/>
        </w:rPr>
        <w:t>En la Gráfica 3 se presenta información  más específica relativa a la participación relativa de las exportaciones agropecuarias/agroindustriales con relación a las exportaciones totales de bienes</w:t>
      </w:r>
      <w:r w:rsidR="00851132">
        <w:rPr>
          <w:rFonts w:asciiTheme="majorHAnsi" w:eastAsiaTheme="majorEastAsia" w:hAnsiTheme="majorHAnsi" w:cstheme="majorBidi"/>
          <w:bCs/>
        </w:rPr>
        <w:t xml:space="preserve"> que realiza Uruguay.</w:t>
      </w:r>
    </w:p>
    <w:p w:rsidR="00132367" w:rsidRDefault="00132367" w:rsidP="00851132">
      <w:pPr>
        <w:jc w:val="center"/>
        <w:rPr>
          <w:rFonts w:asciiTheme="majorHAnsi" w:eastAsiaTheme="majorEastAsia" w:hAnsiTheme="majorHAnsi" w:cstheme="majorBidi"/>
          <w:b/>
          <w:bCs/>
        </w:rPr>
      </w:pPr>
      <w:r w:rsidRPr="00132367">
        <w:rPr>
          <w:rFonts w:asciiTheme="majorHAnsi" w:eastAsiaTheme="majorEastAsia" w:hAnsiTheme="majorHAnsi" w:cstheme="majorBidi"/>
          <w:b/>
          <w:bCs/>
        </w:rPr>
        <w:t>Gráfica 3. Participación relativa de las exportaciones agropecuarias/agroindustriales en Uruguay</w:t>
      </w:r>
    </w:p>
    <w:p w:rsidR="00E47D09" w:rsidRPr="00132367" w:rsidRDefault="00132367" w:rsidP="00851132">
      <w:pPr>
        <w:jc w:val="center"/>
        <w:rPr>
          <w:rFonts w:asciiTheme="majorHAnsi" w:eastAsiaTheme="majorEastAsia" w:hAnsiTheme="majorHAnsi" w:cstheme="majorBidi"/>
          <w:b/>
          <w:bCs/>
        </w:rPr>
      </w:pPr>
      <w:r w:rsidRPr="00132367">
        <w:rPr>
          <w:rFonts w:asciiTheme="majorHAnsi" w:eastAsiaTheme="majorEastAsia" w:hAnsiTheme="majorHAnsi" w:cstheme="majorBidi"/>
          <w:bCs/>
        </w:rPr>
        <w:t>(en % de las exportaciones de bienes)</w:t>
      </w:r>
    </w:p>
    <w:p w:rsidR="00E47D09" w:rsidRDefault="00132367" w:rsidP="00132367">
      <w:pPr>
        <w:jc w:val="center"/>
        <w:rPr>
          <w:rFonts w:asciiTheme="majorHAnsi" w:eastAsiaTheme="majorEastAsia" w:hAnsiTheme="majorHAnsi" w:cstheme="majorBidi"/>
          <w:bCs/>
        </w:rPr>
      </w:pPr>
      <w:r>
        <w:rPr>
          <w:noProof/>
          <w:lang w:val="en-US"/>
        </w:rPr>
        <w:drawing>
          <wp:inline distT="0" distB="0" distL="0" distR="0" wp14:anchorId="4DC65475" wp14:editId="4CA2E166">
            <wp:extent cx="4088920" cy="2130724"/>
            <wp:effectExtent l="0" t="0" r="6985" b="3175"/>
            <wp:docPr id="1027" name="Picture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Grp="1"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089298" cy="2130921"/>
                    </a:xfrm>
                    <a:prstGeom prst="rect">
                      <a:avLst/>
                    </a:prstGeom>
                    <a:noFill/>
                    <a:ln>
                      <a:noFill/>
                    </a:ln>
                    <a:effectLst/>
                    <a:extLst/>
                  </pic:spPr>
                </pic:pic>
              </a:graphicData>
            </a:graphic>
          </wp:inline>
        </w:drawing>
      </w:r>
    </w:p>
    <w:p w:rsidR="00132367" w:rsidRPr="00132367" w:rsidRDefault="00132367" w:rsidP="00132367">
      <w:pPr>
        <w:jc w:val="both"/>
        <w:rPr>
          <w:rFonts w:asciiTheme="majorHAnsi" w:eastAsiaTheme="majorEastAsia" w:hAnsiTheme="majorHAnsi" w:cstheme="majorBidi"/>
          <w:bCs/>
        </w:rPr>
      </w:pPr>
      <w:r w:rsidRPr="00132367">
        <w:rPr>
          <w:rFonts w:asciiTheme="majorHAnsi" w:eastAsiaTheme="majorEastAsia" w:hAnsiTheme="majorHAnsi" w:cstheme="majorBidi"/>
          <w:bCs/>
        </w:rPr>
        <w:lastRenderedPageBreak/>
        <w:t>Como se observa en la gráfica esta participación ha venido creciendo muy aceleradamente en los últimos años, de manera que el país actualmente  se inserta en los flujos comerciales globales como un país fuertemente especializado en las ventas int</w:t>
      </w:r>
      <w:r w:rsidR="00D037FD">
        <w:rPr>
          <w:rFonts w:asciiTheme="majorHAnsi" w:eastAsiaTheme="majorEastAsia" w:hAnsiTheme="majorHAnsi" w:cstheme="majorBidi"/>
          <w:bCs/>
        </w:rPr>
        <w:t>ernacionales de estos productos de base agropecuaria.</w:t>
      </w:r>
    </w:p>
    <w:p w:rsidR="00A1700C" w:rsidRDefault="00A06866" w:rsidP="000D4D3F">
      <w:pPr>
        <w:jc w:val="both"/>
        <w:rPr>
          <w:rFonts w:asciiTheme="majorHAnsi" w:eastAsiaTheme="majorEastAsia" w:hAnsiTheme="majorHAnsi" w:cstheme="majorBidi"/>
          <w:bCs/>
        </w:rPr>
      </w:pPr>
      <w:r>
        <w:rPr>
          <w:rFonts w:asciiTheme="majorHAnsi" w:eastAsiaTheme="majorEastAsia" w:hAnsiTheme="majorHAnsi" w:cstheme="majorBidi"/>
          <w:bCs/>
        </w:rPr>
        <w:t xml:space="preserve">A su vez y como se </w:t>
      </w:r>
      <w:r w:rsidR="00D037FD">
        <w:rPr>
          <w:rFonts w:asciiTheme="majorHAnsi" w:eastAsiaTheme="majorEastAsia" w:hAnsiTheme="majorHAnsi" w:cstheme="majorBidi"/>
          <w:bCs/>
        </w:rPr>
        <w:t xml:space="preserve">ilustra en la Gráfica 4, la </w:t>
      </w:r>
      <w:r w:rsidR="00AC0805">
        <w:rPr>
          <w:rFonts w:asciiTheme="majorHAnsi" w:eastAsiaTheme="majorEastAsia" w:hAnsiTheme="majorHAnsi" w:cstheme="majorBidi"/>
          <w:bCs/>
        </w:rPr>
        <w:t>creciente especialización en la inserción internacional de bienes agropecuarios/agroindustriales de primera transformación</w:t>
      </w:r>
      <w:r>
        <w:rPr>
          <w:rFonts w:asciiTheme="majorHAnsi" w:eastAsiaTheme="majorEastAsia" w:hAnsiTheme="majorHAnsi" w:cstheme="majorBidi"/>
          <w:bCs/>
        </w:rPr>
        <w:t xml:space="preserve"> </w:t>
      </w:r>
      <w:r w:rsidR="00AC0805">
        <w:rPr>
          <w:rFonts w:asciiTheme="majorHAnsi" w:eastAsiaTheme="majorEastAsia" w:hAnsiTheme="majorHAnsi" w:cstheme="majorBidi"/>
          <w:bCs/>
        </w:rPr>
        <w:t>intensivos en RRNN, también está asociado a una importante diversificación de los mercados de destino</w:t>
      </w:r>
      <w:r w:rsidR="00CB3BDD">
        <w:rPr>
          <w:rFonts w:asciiTheme="majorHAnsi" w:eastAsiaTheme="majorEastAsia" w:hAnsiTheme="majorHAnsi" w:cstheme="majorBidi"/>
          <w:bCs/>
        </w:rPr>
        <w:t xml:space="preserve">. Las exportaciones a los países de </w:t>
      </w:r>
      <w:r w:rsidR="00AC0805">
        <w:rPr>
          <w:rFonts w:asciiTheme="majorHAnsi" w:eastAsiaTheme="majorEastAsia" w:hAnsiTheme="majorHAnsi" w:cstheme="majorBidi"/>
          <w:bCs/>
        </w:rPr>
        <w:t>la región (en particular</w:t>
      </w:r>
      <w:r w:rsidR="007A420F">
        <w:rPr>
          <w:rFonts w:asciiTheme="majorHAnsi" w:eastAsiaTheme="majorEastAsia" w:hAnsiTheme="majorHAnsi" w:cstheme="majorBidi"/>
          <w:bCs/>
        </w:rPr>
        <w:t xml:space="preserve"> hacia</w:t>
      </w:r>
      <w:r w:rsidR="00AC0805">
        <w:rPr>
          <w:rFonts w:asciiTheme="majorHAnsi" w:eastAsiaTheme="majorEastAsia" w:hAnsiTheme="majorHAnsi" w:cstheme="majorBidi"/>
          <w:bCs/>
        </w:rPr>
        <w:t xml:space="preserve"> Argentina y Brasil) tienen un peso cada vez menor en la estructura de mercados a los que accede Uruguay</w:t>
      </w:r>
      <w:r w:rsidR="007A420F">
        <w:rPr>
          <w:rFonts w:asciiTheme="majorHAnsi" w:eastAsiaTheme="majorEastAsia" w:hAnsiTheme="majorHAnsi" w:cstheme="majorBidi"/>
          <w:bCs/>
        </w:rPr>
        <w:t xml:space="preserve">, en tanto crecen las exportaciones a </w:t>
      </w:r>
      <w:r w:rsidR="00CB3BDD">
        <w:rPr>
          <w:rFonts w:asciiTheme="majorHAnsi" w:eastAsiaTheme="majorEastAsia" w:hAnsiTheme="majorHAnsi" w:cstheme="majorBidi"/>
          <w:bCs/>
        </w:rPr>
        <w:t xml:space="preserve">destinos </w:t>
      </w:r>
      <w:r w:rsidR="007A420F">
        <w:rPr>
          <w:rFonts w:asciiTheme="majorHAnsi" w:eastAsiaTheme="majorEastAsia" w:hAnsiTheme="majorHAnsi" w:cstheme="majorBidi"/>
          <w:bCs/>
        </w:rPr>
        <w:t>extra regionales, países asiáticos</w:t>
      </w:r>
      <w:r w:rsidR="00E16DCB">
        <w:rPr>
          <w:rFonts w:asciiTheme="majorHAnsi" w:eastAsiaTheme="majorEastAsia" w:hAnsiTheme="majorHAnsi" w:cstheme="majorBidi"/>
          <w:bCs/>
        </w:rPr>
        <w:t xml:space="preserve">, países desarrollados </w:t>
      </w:r>
      <w:r w:rsidR="007A420F">
        <w:rPr>
          <w:rFonts w:asciiTheme="majorHAnsi" w:eastAsiaTheme="majorEastAsia" w:hAnsiTheme="majorHAnsi" w:cstheme="majorBidi"/>
          <w:bCs/>
        </w:rPr>
        <w:t xml:space="preserve"> y otros</w:t>
      </w:r>
      <w:r w:rsidR="00CB3BDD">
        <w:rPr>
          <w:rFonts w:asciiTheme="majorHAnsi" w:eastAsiaTheme="majorEastAsia" w:hAnsiTheme="majorHAnsi" w:cstheme="majorBidi"/>
          <w:bCs/>
        </w:rPr>
        <w:t xml:space="preserve">. </w:t>
      </w:r>
    </w:p>
    <w:p w:rsidR="00AC0805" w:rsidRDefault="00AC0805" w:rsidP="00AC0805">
      <w:pPr>
        <w:jc w:val="center"/>
        <w:rPr>
          <w:rFonts w:asciiTheme="majorHAnsi" w:eastAsiaTheme="majorEastAsia" w:hAnsiTheme="majorHAnsi" w:cstheme="majorBidi"/>
          <w:bCs/>
        </w:rPr>
      </w:pPr>
      <w:r w:rsidRPr="00AC0805">
        <w:rPr>
          <w:rFonts w:asciiTheme="majorHAnsi" w:eastAsiaTheme="majorEastAsia" w:hAnsiTheme="majorHAnsi" w:cstheme="majorBidi"/>
          <w:b/>
          <w:bCs/>
        </w:rPr>
        <w:t>Grafica 4. Estructura de las exportaciones de bienes según mercados de destino</w:t>
      </w:r>
      <w:r>
        <w:rPr>
          <w:rFonts w:asciiTheme="majorHAnsi" w:eastAsiaTheme="majorEastAsia" w:hAnsiTheme="majorHAnsi" w:cstheme="majorBidi"/>
          <w:bCs/>
        </w:rPr>
        <w:t xml:space="preserve"> </w:t>
      </w:r>
    </w:p>
    <w:p w:rsidR="00AC0805" w:rsidRDefault="00AC0805" w:rsidP="00AC0805">
      <w:pPr>
        <w:jc w:val="center"/>
        <w:rPr>
          <w:rFonts w:asciiTheme="majorHAnsi" w:eastAsiaTheme="majorEastAsia" w:hAnsiTheme="majorHAnsi" w:cstheme="majorBidi"/>
          <w:bCs/>
        </w:rPr>
      </w:pPr>
      <w:r>
        <w:rPr>
          <w:rFonts w:asciiTheme="majorHAnsi" w:eastAsiaTheme="majorEastAsia" w:hAnsiTheme="majorHAnsi" w:cstheme="majorBidi"/>
          <w:bCs/>
        </w:rPr>
        <w:t>(en % del valor exportado)</w:t>
      </w:r>
    </w:p>
    <w:p w:rsidR="00AC0805" w:rsidRDefault="00AC0805" w:rsidP="000D4D3F">
      <w:pPr>
        <w:jc w:val="both"/>
        <w:rPr>
          <w:rFonts w:asciiTheme="majorHAnsi" w:eastAsiaTheme="majorEastAsia" w:hAnsiTheme="majorHAnsi" w:cstheme="majorBidi"/>
          <w:bCs/>
        </w:rPr>
      </w:pPr>
      <w:r>
        <w:rPr>
          <w:noProof/>
          <w:lang w:val="en-US"/>
        </w:rPr>
        <w:drawing>
          <wp:inline distT="0" distB="0" distL="0" distR="0" wp14:anchorId="1FADD82E" wp14:editId="6B4B132E">
            <wp:extent cx="5400040" cy="3165604"/>
            <wp:effectExtent l="0" t="0" r="0" b="0"/>
            <wp:docPr id="4" name="3 Marcador de contenido"/>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3 Marcador de contenido"/>
                    <pic:cNvPicPr>
                      <a:picLocks noGrp="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165604"/>
                    </a:xfrm>
                    <a:prstGeom prst="rect">
                      <a:avLst/>
                    </a:prstGeom>
                    <a:noFill/>
                    <a:ln>
                      <a:noFill/>
                    </a:ln>
                  </pic:spPr>
                </pic:pic>
              </a:graphicData>
            </a:graphic>
          </wp:inline>
        </w:drawing>
      </w:r>
    </w:p>
    <w:p w:rsidR="00851132" w:rsidRDefault="00851132" w:rsidP="000D4D3F">
      <w:pPr>
        <w:jc w:val="both"/>
        <w:rPr>
          <w:rFonts w:asciiTheme="majorHAnsi" w:eastAsiaTheme="majorEastAsia" w:hAnsiTheme="majorHAnsi" w:cstheme="majorBidi"/>
          <w:bCs/>
        </w:rPr>
      </w:pPr>
    </w:p>
    <w:p w:rsidR="00AC0805" w:rsidRDefault="00AC0805" w:rsidP="000D4D3F">
      <w:pPr>
        <w:jc w:val="both"/>
        <w:rPr>
          <w:rFonts w:asciiTheme="majorHAnsi" w:eastAsiaTheme="majorEastAsia" w:hAnsiTheme="majorHAnsi" w:cstheme="majorBidi"/>
          <w:bCs/>
        </w:rPr>
      </w:pPr>
      <w:r>
        <w:rPr>
          <w:rFonts w:asciiTheme="majorHAnsi" w:eastAsiaTheme="majorEastAsia" w:hAnsiTheme="majorHAnsi" w:cstheme="majorBidi"/>
          <w:bCs/>
        </w:rPr>
        <w:t>Finalmente, otro aspecto importante a resaltar como fundamento de las acciones contenidas en el PAGPA II refiere a la creciente importancia que tiene, en particular en los mercados internacionales que pagan precios más elevados, las nuevas regulaciones vinculadas a la calidad e inocuidad de los alimentos que</w:t>
      </w:r>
      <w:r w:rsidR="000A7286">
        <w:rPr>
          <w:rFonts w:asciiTheme="majorHAnsi" w:eastAsiaTheme="majorEastAsia" w:hAnsiTheme="majorHAnsi" w:cstheme="majorBidi"/>
          <w:bCs/>
        </w:rPr>
        <w:t xml:space="preserve"> se comercializan</w:t>
      </w:r>
      <w:r w:rsidR="0087205D">
        <w:rPr>
          <w:rFonts w:asciiTheme="majorHAnsi" w:eastAsiaTheme="majorEastAsia" w:hAnsiTheme="majorHAnsi" w:cstheme="majorBidi"/>
          <w:bCs/>
        </w:rPr>
        <w:t xml:space="preserve">. </w:t>
      </w:r>
      <w:r>
        <w:rPr>
          <w:rFonts w:asciiTheme="majorHAnsi" w:eastAsiaTheme="majorEastAsia" w:hAnsiTheme="majorHAnsi" w:cstheme="majorBidi"/>
          <w:bCs/>
        </w:rPr>
        <w:t xml:space="preserve">Tomando como ejemplo los países de la Unión Europea y los Estados Unidos de Norteamérica, </w:t>
      </w:r>
      <w:r w:rsidR="007A420F">
        <w:rPr>
          <w:rFonts w:asciiTheme="majorHAnsi" w:eastAsiaTheme="majorEastAsia" w:hAnsiTheme="majorHAnsi" w:cstheme="majorBidi"/>
          <w:bCs/>
        </w:rPr>
        <w:t xml:space="preserve">se advierte que </w:t>
      </w:r>
      <w:r>
        <w:rPr>
          <w:rFonts w:asciiTheme="majorHAnsi" w:eastAsiaTheme="majorEastAsia" w:hAnsiTheme="majorHAnsi" w:cstheme="majorBidi"/>
          <w:bCs/>
        </w:rPr>
        <w:t>cada vez adquiere</w:t>
      </w:r>
      <w:r w:rsidR="00D037FD">
        <w:rPr>
          <w:rFonts w:asciiTheme="majorHAnsi" w:eastAsiaTheme="majorEastAsia" w:hAnsiTheme="majorHAnsi" w:cstheme="majorBidi"/>
          <w:bCs/>
        </w:rPr>
        <w:t>n</w:t>
      </w:r>
      <w:r>
        <w:rPr>
          <w:rFonts w:asciiTheme="majorHAnsi" w:eastAsiaTheme="majorEastAsia" w:hAnsiTheme="majorHAnsi" w:cstheme="majorBidi"/>
          <w:bCs/>
        </w:rPr>
        <w:t xml:space="preserve"> mayor importancia relativa los controles a las importaciones de alimentos y materias primas agropecuarias, que incluyen</w:t>
      </w:r>
      <w:r w:rsidR="00E530A2">
        <w:rPr>
          <w:rFonts w:asciiTheme="majorHAnsi" w:eastAsiaTheme="majorEastAsia" w:hAnsiTheme="majorHAnsi" w:cstheme="majorBidi"/>
          <w:bCs/>
        </w:rPr>
        <w:t xml:space="preserve"> crecientemente </w:t>
      </w:r>
      <w:r w:rsidR="00D037FD">
        <w:rPr>
          <w:rFonts w:asciiTheme="majorHAnsi" w:eastAsiaTheme="majorEastAsia" w:hAnsiTheme="majorHAnsi" w:cstheme="majorBidi"/>
          <w:bCs/>
        </w:rPr>
        <w:t xml:space="preserve">auditorías </w:t>
      </w:r>
      <w:r w:rsidR="00E530A2">
        <w:rPr>
          <w:rFonts w:asciiTheme="majorHAnsi" w:eastAsiaTheme="majorEastAsia" w:hAnsiTheme="majorHAnsi" w:cstheme="majorBidi"/>
          <w:bCs/>
        </w:rPr>
        <w:t xml:space="preserve">sobre la </w:t>
      </w:r>
      <w:r>
        <w:rPr>
          <w:rFonts w:asciiTheme="majorHAnsi" w:eastAsiaTheme="majorEastAsia" w:hAnsiTheme="majorHAnsi" w:cstheme="majorBidi"/>
          <w:bCs/>
        </w:rPr>
        <w:t xml:space="preserve">inocuidad </w:t>
      </w:r>
      <w:r w:rsidR="00E16DCB">
        <w:rPr>
          <w:rFonts w:asciiTheme="majorHAnsi" w:eastAsiaTheme="majorEastAsia" w:hAnsiTheme="majorHAnsi" w:cstheme="majorBidi"/>
          <w:bCs/>
        </w:rPr>
        <w:t xml:space="preserve">relacionada con estos productos, como se observa en la </w:t>
      </w:r>
      <w:r w:rsidR="00E537FC">
        <w:rPr>
          <w:rFonts w:asciiTheme="majorHAnsi" w:eastAsiaTheme="majorEastAsia" w:hAnsiTheme="majorHAnsi" w:cstheme="majorBidi"/>
          <w:bCs/>
        </w:rPr>
        <w:t>Tabla 1</w:t>
      </w:r>
      <w:r w:rsidR="00E530A2">
        <w:rPr>
          <w:rFonts w:asciiTheme="majorHAnsi" w:eastAsiaTheme="majorEastAsia" w:hAnsiTheme="majorHAnsi" w:cstheme="majorBidi"/>
          <w:bCs/>
        </w:rPr>
        <w:t>.</w:t>
      </w:r>
    </w:p>
    <w:p w:rsidR="0087205D" w:rsidRDefault="0087205D">
      <w:pPr>
        <w:rPr>
          <w:rFonts w:asciiTheme="majorHAnsi" w:eastAsiaTheme="majorEastAsia" w:hAnsiTheme="majorHAnsi" w:cstheme="majorBidi"/>
          <w:b/>
          <w:bCs/>
        </w:rPr>
      </w:pPr>
    </w:p>
    <w:p w:rsidR="00E537FC" w:rsidRDefault="00E537FC" w:rsidP="00E537FC">
      <w:pPr>
        <w:jc w:val="center"/>
        <w:rPr>
          <w:rFonts w:asciiTheme="majorHAnsi" w:eastAsiaTheme="majorEastAsia" w:hAnsiTheme="majorHAnsi" w:cstheme="majorBidi"/>
          <w:bCs/>
        </w:rPr>
      </w:pPr>
      <w:r w:rsidRPr="00E537FC">
        <w:rPr>
          <w:rFonts w:asciiTheme="majorHAnsi" w:eastAsiaTheme="majorEastAsia" w:hAnsiTheme="majorHAnsi" w:cstheme="majorBidi"/>
          <w:b/>
          <w:bCs/>
        </w:rPr>
        <w:lastRenderedPageBreak/>
        <w:t xml:space="preserve">Tabla 1. Número de </w:t>
      </w:r>
      <w:r w:rsidR="00E16DCB">
        <w:rPr>
          <w:rFonts w:asciiTheme="majorHAnsi" w:eastAsiaTheme="majorEastAsia" w:hAnsiTheme="majorHAnsi" w:cstheme="majorBidi"/>
          <w:b/>
          <w:bCs/>
        </w:rPr>
        <w:t xml:space="preserve">casos detectados relativos a </w:t>
      </w:r>
      <w:r w:rsidRPr="00E537FC">
        <w:rPr>
          <w:rFonts w:asciiTheme="majorHAnsi" w:eastAsiaTheme="majorEastAsia" w:hAnsiTheme="majorHAnsi" w:cstheme="majorBidi"/>
          <w:b/>
          <w:bCs/>
        </w:rPr>
        <w:t xml:space="preserve"> patógenos o contaminación con toxinas al ingreso al mercado</w:t>
      </w:r>
      <w:r w:rsidR="007A420F">
        <w:rPr>
          <w:rFonts w:asciiTheme="majorHAnsi" w:eastAsiaTheme="majorEastAsia" w:hAnsiTheme="majorHAnsi" w:cstheme="majorBidi"/>
          <w:b/>
          <w:bCs/>
        </w:rPr>
        <w:t xml:space="preserve"> por parte de las autoridades  de Estados Unidos de Norte</w:t>
      </w:r>
      <w:r w:rsidR="00E16DCB">
        <w:rPr>
          <w:rFonts w:asciiTheme="majorHAnsi" w:eastAsiaTheme="majorEastAsia" w:hAnsiTheme="majorHAnsi" w:cstheme="majorBidi"/>
          <w:b/>
          <w:bCs/>
        </w:rPr>
        <w:t>a</w:t>
      </w:r>
      <w:r w:rsidR="007A420F">
        <w:rPr>
          <w:rFonts w:asciiTheme="majorHAnsi" w:eastAsiaTheme="majorEastAsia" w:hAnsiTheme="majorHAnsi" w:cstheme="majorBidi"/>
          <w:b/>
          <w:bCs/>
        </w:rPr>
        <w:t>mérica</w:t>
      </w:r>
      <w:r>
        <w:rPr>
          <w:rFonts w:asciiTheme="majorHAnsi" w:eastAsiaTheme="majorEastAsia" w:hAnsiTheme="majorHAnsi" w:cstheme="majorBidi"/>
          <w:bCs/>
        </w:rPr>
        <w:t xml:space="preserve"> (2005 a 2013)</w:t>
      </w:r>
    </w:p>
    <w:p w:rsidR="00E530A2" w:rsidRDefault="00E537FC" w:rsidP="00E537FC">
      <w:pPr>
        <w:jc w:val="center"/>
        <w:rPr>
          <w:rFonts w:asciiTheme="majorHAnsi" w:eastAsiaTheme="majorEastAsia" w:hAnsiTheme="majorHAnsi" w:cstheme="majorBidi"/>
          <w:bCs/>
        </w:rPr>
      </w:pPr>
      <w:r w:rsidRPr="00E537FC">
        <w:rPr>
          <w:noProof/>
          <w:lang w:val="en-US"/>
        </w:rPr>
        <w:drawing>
          <wp:inline distT="0" distB="0" distL="0" distR="0" wp14:anchorId="3A2BCDF0" wp14:editId="3D883E30">
            <wp:extent cx="2406650" cy="2165350"/>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06650" cy="2165350"/>
                    </a:xfrm>
                    <a:prstGeom prst="rect">
                      <a:avLst/>
                    </a:prstGeom>
                    <a:noFill/>
                    <a:ln>
                      <a:noFill/>
                    </a:ln>
                  </pic:spPr>
                </pic:pic>
              </a:graphicData>
            </a:graphic>
          </wp:inline>
        </w:drawing>
      </w:r>
    </w:p>
    <w:p w:rsidR="00E530A2" w:rsidRDefault="00E537FC" w:rsidP="00E537FC">
      <w:pPr>
        <w:jc w:val="center"/>
        <w:rPr>
          <w:rFonts w:asciiTheme="majorHAnsi" w:eastAsiaTheme="majorEastAsia" w:hAnsiTheme="majorHAnsi" w:cstheme="majorBidi"/>
          <w:bCs/>
        </w:rPr>
      </w:pPr>
      <w:r w:rsidRPr="00E537FC">
        <w:rPr>
          <w:rFonts w:asciiTheme="majorHAnsi" w:eastAsiaTheme="majorEastAsia" w:hAnsiTheme="majorHAnsi" w:cstheme="majorBidi"/>
          <w:b/>
          <w:bCs/>
        </w:rPr>
        <w:t>Fuente:</w:t>
      </w:r>
      <w:r>
        <w:rPr>
          <w:rFonts w:asciiTheme="majorHAnsi" w:eastAsiaTheme="majorEastAsia" w:hAnsiTheme="majorHAnsi" w:cstheme="majorBidi"/>
          <w:bCs/>
        </w:rPr>
        <w:t xml:space="preserve"> USDA, Economic Research Service, basado en datos de FDA de ese país</w:t>
      </w:r>
      <w:r w:rsidR="0087205D">
        <w:rPr>
          <w:rFonts w:asciiTheme="majorHAnsi" w:eastAsiaTheme="majorEastAsia" w:hAnsiTheme="majorHAnsi" w:cstheme="majorBidi"/>
          <w:bCs/>
        </w:rPr>
        <w:t xml:space="preserve"> (2016)</w:t>
      </w:r>
    </w:p>
    <w:p w:rsidR="00AC0805" w:rsidRDefault="00E537FC" w:rsidP="000D4D3F">
      <w:pPr>
        <w:jc w:val="both"/>
        <w:rPr>
          <w:rFonts w:asciiTheme="majorHAnsi" w:eastAsiaTheme="majorEastAsia" w:hAnsiTheme="majorHAnsi" w:cstheme="majorBidi"/>
          <w:bCs/>
        </w:rPr>
      </w:pPr>
      <w:r>
        <w:rPr>
          <w:rFonts w:asciiTheme="majorHAnsi" w:eastAsiaTheme="majorEastAsia" w:hAnsiTheme="majorHAnsi" w:cstheme="majorBidi"/>
          <w:bCs/>
        </w:rPr>
        <w:t>Los rechazos a que pueden ser objeto las  importaciones de alimentos y productos agropecuarios</w:t>
      </w:r>
      <w:r w:rsidR="00177472">
        <w:rPr>
          <w:rFonts w:asciiTheme="majorHAnsi" w:eastAsiaTheme="majorEastAsia" w:hAnsiTheme="majorHAnsi" w:cstheme="majorBidi"/>
          <w:bCs/>
        </w:rPr>
        <w:t>, corresponden</w:t>
      </w:r>
      <w:r w:rsidR="001705C0">
        <w:rPr>
          <w:rFonts w:asciiTheme="majorHAnsi" w:eastAsiaTheme="majorEastAsia" w:hAnsiTheme="majorHAnsi" w:cstheme="majorBidi"/>
          <w:bCs/>
        </w:rPr>
        <w:t xml:space="preserve"> en muchos casos</w:t>
      </w:r>
      <w:r w:rsidR="00177472">
        <w:rPr>
          <w:rFonts w:asciiTheme="majorHAnsi" w:eastAsiaTheme="majorEastAsia" w:hAnsiTheme="majorHAnsi" w:cstheme="majorBidi"/>
          <w:bCs/>
        </w:rPr>
        <w:t xml:space="preserve"> a temas de inocuidad</w:t>
      </w:r>
      <w:r w:rsidR="001705C0">
        <w:rPr>
          <w:rFonts w:asciiTheme="majorHAnsi" w:eastAsiaTheme="majorEastAsia" w:hAnsiTheme="majorHAnsi" w:cstheme="majorBidi"/>
          <w:bCs/>
        </w:rPr>
        <w:t xml:space="preserve">, pero también pueden tener su origen en </w:t>
      </w:r>
      <w:r w:rsidR="00177472">
        <w:rPr>
          <w:rFonts w:asciiTheme="majorHAnsi" w:eastAsiaTheme="majorEastAsia" w:hAnsiTheme="majorHAnsi" w:cstheme="majorBidi"/>
          <w:bCs/>
        </w:rPr>
        <w:t xml:space="preserve">otras causas </w:t>
      </w:r>
      <w:r w:rsidR="009F19DF">
        <w:rPr>
          <w:rFonts w:asciiTheme="majorHAnsi" w:eastAsiaTheme="majorEastAsia" w:hAnsiTheme="majorHAnsi" w:cstheme="majorBidi"/>
          <w:bCs/>
        </w:rPr>
        <w:t>(falta de etiquetas de contenido nutricionales, etiquetas en otros idiomas, listas incompleta de ingredientes de un alimento etc)</w:t>
      </w:r>
      <w:r w:rsidR="00406DE2">
        <w:rPr>
          <w:rStyle w:val="FootnoteReference"/>
          <w:rFonts w:asciiTheme="majorHAnsi" w:eastAsiaTheme="majorEastAsia" w:hAnsiTheme="majorHAnsi" w:cstheme="majorBidi"/>
          <w:bCs/>
        </w:rPr>
        <w:footnoteReference w:id="2"/>
      </w:r>
      <w:r w:rsidR="000A7286">
        <w:rPr>
          <w:rFonts w:asciiTheme="majorHAnsi" w:eastAsiaTheme="majorEastAsia" w:hAnsiTheme="majorHAnsi" w:cstheme="majorBidi"/>
          <w:bCs/>
        </w:rPr>
        <w:t xml:space="preserve">, pero </w:t>
      </w:r>
      <w:r w:rsidR="00E47A00">
        <w:rPr>
          <w:rFonts w:asciiTheme="majorHAnsi" w:eastAsiaTheme="majorEastAsia" w:hAnsiTheme="majorHAnsi" w:cstheme="majorBidi"/>
          <w:bCs/>
        </w:rPr>
        <w:t xml:space="preserve">muy claramente </w:t>
      </w:r>
      <w:r w:rsidR="000A7286">
        <w:rPr>
          <w:rFonts w:asciiTheme="majorHAnsi" w:eastAsiaTheme="majorEastAsia" w:hAnsiTheme="majorHAnsi" w:cstheme="majorBidi"/>
          <w:bCs/>
        </w:rPr>
        <w:t>los controles de inocuidad tienen una importancia creciente</w:t>
      </w:r>
      <w:r w:rsidR="00177472">
        <w:rPr>
          <w:rFonts w:asciiTheme="majorHAnsi" w:eastAsiaTheme="majorEastAsia" w:hAnsiTheme="majorHAnsi" w:cstheme="majorBidi"/>
          <w:bCs/>
        </w:rPr>
        <w:t xml:space="preserve"> y condicionan el acceso a mercados de alto valor</w:t>
      </w:r>
      <w:r w:rsidR="000C53CF">
        <w:rPr>
          <w:rFonts w:asciiTheme="majorHAnsi" w:eastAsiaTheme="majorEastAsia" w:hAnsiTheme="majorHAnsi" w:cstheme="majorBidi"/>
          <w:bCs/>
        </w:rPr>
        <w:t xml:space="preserve"> </w:t>
      </w:r>
      <w:r w:rsidR="00B418D8">
        <w:rPr>
          <w:rFonts w:asciiTheme="majorHAnsi" w:eastAsiaTheme="majorEastAsia" w:hAnsiTheme="majorHAnsi" w:cstheme="majorBidi"/>
          <w:bCs/>
        </w:rPr>
        <w:t>(Bovay, 2016)</w:t>
      </w:r>
    </w:p>
    <w:p w:rsidR="00A1700C" w:rsidRPr="00A1700C" w:rsidRDefault="00A1700C" w:rsidP="00C91F35">
      <w:pPr>
        <w:pStyle w:val="ListParagraph"/>
        <w:numPr>
          <w:ilvl w:val="1"/>
          <w:numId w:val="8"/>
        </w:numPr>
        <w:jc w:val="both"/>
        <w:rPr>
          <w:rFonts w:asciiTheme="majorHAnsi" w:eastAsiaTheme="majorEastAsia" w:hAnsiTheme="majorHAnsi" w:cstheme="majorBidi"/>
          <w:b/>
          <w:bCs/>
          <w:u w:val="single"/>
        </w:rPr>
      </w:pPr>
      <w:r w:rsidRPr="00A1700C">
        <w:rPr>
          <w:rFonts w:asciiTheme="majorHAnsi" w:eastAsiaTheme="majorEastAsia" w:hAnsiTheme="majorHAnsi" w:cstheme="majorBidi"/>
          <w:b/>
          <w:bCs/>
          <w:u w:val="single"/>
        </w:rPr>
        <w:t>Los componentes del PAGPA II</w:t>
      </w:r>
      <w:r w:rsidR="000A2BA4">
        <w:rPr>
          <w:rFonts w:asciiTheme="majorHAnsi" w:eastAsiaTheme="majorEastAsia" w:hAnsiTheme="majorHAnsi" w:cstheme="majorBidi"/>
          <w:b/>
          <w:bCs/>
          <w:u w:val="single"/>
        </w:rPr>
        <w:t xml:space="preserve"> y las políticas públicas agropecuarias</w:t>
      </w:r>
    </w:p>
    <w:p w:rsidR="005100FB" w:rsidRPr="005100FB" w:rsidRDefault="005100FB" w:rsidP="00F72FB7">
      <w:pPr>
        <w:jc w:val="both"/>
        <w:rPr>
          <w:rFonts w:asciiTheme="majorHAnsi" w:eastAsiaTheme="majorEastAsia" w:hAnsiTheme="majorHAnsi" w:cstheme="majorBidi"/>
          <w:bCs/>
        </w:rPr>
      </w:pPr>
      <w:r w:rsidRPr="005100FB">
        <w:rPr>
          <w:rFonts w:asciiTheme="majorHAnsi" w:eastAsiaTheme="majorEastAsia" w:hAnsiTheme="majorHAnsi" w:cstheme="majorBidi"/>
          <w:bCs/>
        </w:rPr>
        <w:t xml:space="preserve">El objetivo de la nueva operación  de apoyo del  Banco Interamericano de Desarrollo (BID), contenida en el PAGPA II, busca consolidar los cambios ya iniciados en el fortalecimiento de la gestión institucional del MGAP, impulsada  en el PAGPA I, a los efectos de contribuir a la mejora de la competitividad y la inserción internacional del sector agropecuario uruguayo. </w:t>
      </w:r>
    </w:p>
    <w:p w:rsidR="005100FB" w:rsidRPr="005100FB" w:rsidRDefault="005100FB" w:rsidP="00F72FB7">
      <w:pPr>
        <w:jc w:val="both"/>
        <w:rPr>
          <w:rFonts w:asciiTheme="majorHAnsi" w:eastAsiaTheme="majorEastAsia" w:hAnsiTheme="majorHAnsi" w:cstheme="majorBidi"/>
          <w:bCs/>
        </w:rPr>
      </w:pPr>
      <w:r w:rsidRPr="005100FB">
        <w:rPr>
          <w:rFonts w:asciiTheme="majorHAnsi" w:eastAsiaTheme="majorEastAsia" w:hAnsiTheme="majorHAnsi" w:cstheme="majorBidi"/>
          <w:bCs/>
        </w:rPr>
        <w:t xml:space="preserve">Para lograr sus objetivos, el nuevo Programa apoyará inversiones en dos </w:t>
      </w:r>
      <w:r w:rsidR="000C53CF">
        <w:rPr>
          <w:rFonts w:asciiTheme="majorHAnsi" w:eastAsiaTheme="majorEastAsia" w:hAnsiTheme="majorHAnsi" w:cstheme="majorBidi"/>
          <w:bCs/>
        </w:rPr>
        <w:t>C</w:t>
      </w:r>
      <w:r w:rsidRPr="005100FB">
        <w:rPr>
          <w:rFonts w:asciiTheme="majorHAnsi" w:eastAsiaTheme="majorEastAsia" w:hAnsiTheme="majorHAnsi" w:cstheme="majorBidi"/>
          <w:bCs/>
        </w:rPr>
        <w:t>omponentes, a saber:</w:t>
      </w:r>
    </w:p>
    <w:p w:rsidR="005100FB" w:rsidRDefault="00B4002C" w:rsidP="00F72FB7">
      <w:pPr>
        <w:numPr>
          <w:ilvl w:val="0"/>
          <w:numId w:val="3"/>
        </w:numPr>
        <w:jc w:val="both"/>
        <w:rPr>
          <w:rFonts w:asciiTheme="majorHAnsi" w:eastAsiaTheme="majorEastAsia" w:hAnsiTheme="majorHAnsi" w:cstheme="majorBidi"/>
          <w:bCs/>
        </w:rPr>
      </w:pPr>
      <w:r>
        <w:rPr>
          <w:rFonts w:asciiTheme="majorHAnsi" w:eastAsiaTheme="majorEastAsia" w:hAnsiTheme="majorHAnsi" w:cstheme="majorBidi"/>
          <w:bCs/>
        </w:rPr>
        <w:t>Componente I.</w:t>
      </w:r>
      <w:r w:rsidR="000C53CF">
        <w:rPr>
          <w:rFonts w:asciiTheme="majorHAnsi" w:eastAsiaTheme="majorEastAsia" w:hAnsiTheme="majorHAnsi" w:cstheme="majorBidi"/>
          <w:bCs/>
        </w:rPr>
        <w:t xml:space="preserve"> </w:t>
      </w:r>
      <w:r w:rsidR="005100FB" w:rsidRPr="005100FB">
        <w:rPr>
          <w:rFonts w:asciiTheme="majorHAnsi" w:eastAsiaTheme="majorEastAsia" w:hAnsiTheme="majorHAnsi" w:cstheme="majorBidi"/>
          <w:bCs/>
        </w:rPr>
        <w:t xml:space="preserve">La profundización del desarrollo y la aplicación del Gobierno Electrónico en la gestión del MGAP; el fortalecimiento del capital humano relacionado con ello y las acciones de descentralización territorial y acercamiento al ciudadano; </w:t>
      </w:r>
    </w:p>
    <w:p w:rsidR="00C76FB1" w:rsidRDefault="00B4002C" w:rsidP="000C53CF">
      <w:pPr>
        <w:numPr>
          <w:ilvl w:val="0"/>
          <w:numId w:val="3"/>
        </w:numPr>
        <w:jc w:val="both"/>
        <w:rPr>
          <w:rFonts w:asciiTheme="majorHAnsi" w:eastAsiaTheme="majorEastAsia" w:hAnsiTheme="majorHAnsi" w:cstheme="majorBidi"/>
          <w:bCs/>
        </w:rPr>
      </w:pPr>
      <w:r>
        <w:rPr>
          <w:rFonts w:asciiTheme="majorHAnsi" w:eastAsiaTheme="majorEastAsia" w:hAnsiTheme="majorHAnsi" w:cstheme="majorBidi"/>
          <w:bCs/>
        </w:rPr>
        <w:t>Componente II.</w:t>
      </w:r>
      <w:r w:rsidR="000C53CF">
        <w:rPr>
          <w:rFonts w:asciiTheme="majorHAnsi" w:eastAsiaTheme="majorEastAsia" w:hAnsiTheme="majorHAnsi" w:cstheme="majorBidi"/>
          <w:bCs/>
        </w:rPr>
        <w:t xml:space="preserve"> </w:t>
      </w:r>
      <w:r w:rsidR="005100FB" w:rsidRPr="005100FB">
        <w:rPr>
          <w:rFonts w:asciiTheme="majorHAnsi" w:eastAsiaTheme="majorEastAsia" w:hAnsiTheme="majorHAnsi" w:cstheme="majorBidi"/>
          <w:bCs/>
        </w:rPr>
        <w:t xml:space="preserve">Mantenimiento y mejora de las garantías de la producción alimentaria, a través del fortalecimiento de la Gestión en Inocuidad Alimentaria,  </w:t>
      </w:r>
      <w:r w:rsidR="00ED44CA">
        <w:rPr>
          <w:rFonts w:asciiTheme="majorHAnsi" w:eastAsiaTheme="majorEastAsia" w:hAnsiTheme="majorHAnsi" w:cstheme="majorBidi"/>
          <w:bCs/>
        </w:rPr>
        <w:t xml:space="preserve">promoviendo </w:t>
      </w:r>
      <w:r w:rsidR="00177472">
        <w:rPr>
          <w:rFonts w:asciiTheme="majorHAnsi" w:eastAsiaTheme="majorEastAsia" w:hAnsiTheme="majorHAnsi" w:cstheme="majorBidi"/>
          <w:bCs/>
        </w:rPr>
        <w:t>el</w:t>
      </w:r>
      <w:r w:rsidR="00E47A00">
        <w:rPr>
          <w:rFonts w:asciiTheme="majorHAnsi" w:eastAsiaTheme="majorEastAsia" w:hAnsiTheme="majorHAnsi" w:cstheme="majorBidi"/>
          <w:bCs/>
        </w:rPr>
        <w:t xml:space="preserve"> aseguramiento de la mejora continua </w:t>
      </w:r>
      <w:r w:rsidR="005100FB" w:rsidRPr="005100FB">
        <w:rPr>
          <w:rFonts w:asciiTheme="majorHAnsi" w:eastAsiaTheme="majorEastAsia" w:hAnsiTheme="majorHAnsi" w:cstheme="majorBidi"/>
          <w:bCs/>
        </w:rPr>
        <w:t>de l</w:t>
      </w:r>
      <w:r w:rsidR="00E47A00">
        <w:rPr>
          <w:rFonts w:asciiTheme="majorHAnsi" w:eastAsiaTheme="majorEastAsia" w:hAnsiTheme="majorHAnsi" w:cstheme="majorBidi"/>
          <w:bCs/>
        </w:rPr>
        <w:t>os laboratorios</w:t>
      </w:r>
      <w:r w:rsidR="00177472">
        <w:rPr>
          <w:rFonts w:asciiTheme="majorHAnsi" w:eastAsiaTheme="majorEastAsia" w:hAnsiTheme="majorHAnsi" w:cstheme="majorBidi"/>
          <w:bCs/>
        </w:rPr>
        <w:t xml:space="preserve">, </w:t>
      </w:r>
      <w:r w:rsidR="005100FB" w:rsidRPr="005100FB">
        <w:rPr>
          <w:rFonts w:asciiTheme="majorHAnsi" w:eastAsiaTheme="majorEastAsia" w:hAnsiTheme="majorHAnsi" w:cstheme="majorBidi"/>
          <w:bCs/>
        </w:rPr>
        <w:t>el análisis de la gestión de riesgos alimentarios</w:t>
      </w:r>
      <w:r w:rsidR="00177472">
        <w:rPr>
          <w:rFonts w:asciiTheme="majorHAnsi" w:eastAsiaTheme="majorEastAsia" w:hAnsiTheme="majorHAnsi" w:cstheme="majorBidi"/>
          <w:bCs/>
        </w:rPr>
        <w:t xml:space="preserve"> y barreras sanitarias</w:t>
      </w:r>
      <w:r w:rsidR="00E47A00">
        <w:rPr>
          <w:rFonts w:asciiTheme="majorHAnsi" w:eastAsiaTheme="majorEastAsia" w:hAnsiTheme="majorHAnsi" w:cstheme="majorBidi"/>
          <w:bCs/>
        </w:rPr>
        <w:t xml:space="preserve"> inteligentes en experiencias pilotos.</w:t>
      </w:r>
      <w:r w:rsidR="000C53CF">
        <w:rPr>
          <w:rFonts w:asciiTheme="majorHAnsi" w:eastAsiaTheme="majorEastAsia" w:hAnsiTheme="majorHAnsi" w:cstheme="majorBidi"/>
          <w:bCs/>
        </w:rPr>
        <w:t xml:space="preserve"> </w:t>
      </w:r>
    </w:p>
    <w:p w:rsidR="00ED44CA" w:rsidRDefault="00ED44CA" w:rsidP="00C76FB1">
      <w:pPr>
        <w:ind w:left="405"/>
        <w:jc w:val="both"/>
        <w:rPr>
          <w:rFonts w:asciiTheme="majorHAnsi" w:eastAsiaTheme="majorEastAsia" w:hAnsiTheme="majorHAnsi" w:cstheme="majorBidi"/>
          <w:bCs/>
        </w:rPr>
      </w:pPr>
      <w:r>
        <w:rPr>
          <w:rFonts w:asciiTheme="majorHAnsi" w:eastAsiaTheme="majorEastAsia" w:hAnsiTheme="majorHAnsi" w:cstheme="majorBidi"/>
          <w:bCs/>
        </w:rPr>
        <w:lastRenderedPageBreak/>
        <w:t xml:space="preserve">En la Tabla 2 se presentan los </w:t>
      </w:r>
      <w:r w:rsidR="003110E1">
        <w:rPr>
          <w:rFonts w:asciiTheme="majorHAnsi" w:eastAsiaTheme="majorEastAsia" w:hAnsiTheme="majorHAnsi" w:cstheme="majorBidi"/>
          <w:bCs/>
        </w:rPr>
        <w:t xml:space="preserve"> dos </w:t>
      </w:r>
      <w:r>
        <w:rPr>
          <w:rFonts w:asciiTheme="majorHAnsi" w:eastAsiaTheme="majorEastAsia" w:hAnsiTheme="majorHAnsi" w:cstheme="majorBidi"/>
          <w:bCs/>
        </w:rPr>
        <w:t>Componentes y su relación con los desafíos analizados anteriormente</w:t>
      </w:r>
      <w:r w:rsidR="00F85D17">
        <w:rPr>
          <w:rFonts w:asciiTheme="majorHAnsi" w:eastAsiaTheme="majorEastAsia" w:hAnsiTheme="majorHAnsi" w:cstheme="majorBidi"/>
          <w:bCs/>
        </w:rPr>
        <w:t xml:space="preserve"> en el análisis del contexto</w:t>
      </w:r>
      <w:r>
        <w:rPr>
          <w:rFonts w:asciiTheme="majorHAnsi" w:eastAsiaTheme="majorEastAsia" w:hAnsiTheme="majorHAnsi" w:cstheme="majorBidi"/>
          <w:bCs/>
        </w:rPr>
        <w:t xml:space="preserve"> y que fundamentan la importancia</w:t>
      </w:r>
      <w:r w:rsidR="003110E1">
        <w:rPr>
          <w:rFonts w:asciiTheme="majorHAnsi" w:eastAsiaTheme="majorEastAsia" w:hAnsiTheme="majorHAnsi" w:cstheme="majorBidi"/>
          <w:bCs/>
        </w:rPr>
        <w:t xml:space="preserve"> estratégica</w:t>
      </w:r>
      <w:r>
        <w:rPr>
          <w:rFonts w:asciiTheme="majorHAnsi" w:eastAsiaTheme="majorEastAsia" w:hAnsiTheme="majorHAnsi" w:cstheme="majorBidi"/>
          <w:bCs/>
        </w:rPr>
        <w:t xml:space="preserve"> de la implementación del </w:t>
      </w:r>
      <w:r w:rsidR="00A0753E">
        <w:rPr>
          <w:rFonts w:asciiTheme="majorHAnsi" w:eastAsiaTheme="majorEastAsia" w:hAnsiTheme="majorHAnsi" w:cstheme="majorBidi"/>
          <w:bCs/>
        </w:rPr>
        <w:t>PAGPA II.</w:t>
      </w:r>
    </w:p>
    <w:p w:rsidR="00ED44CA" w:rsidRPr="000A2BA4" w:rsidRDefault="000A2BA4" w:rsidP="000A2BA4">
      <w:pPr>
        <w:ind w:left="405"/>
        <w:jc w:val="center"/>
        <w:rPr>
          <w:rFonts w:asciiTheme="majorHAnsi" w:eastAsiaTheme="majorEastAsia" w:hAnsiTheme="majorHAnsi" w:cstheme="majorBidi"/>
          <w:b/>
          <w:bCs/>
        </w:rPr>
      </w:pPr>
      <w:r w:rsidRPr="000A2BA4">
        <w:rPr>
          <w:rFonts w:asciiTheme="majorHAnsi" w:eastAsiaTheme="majorEastAsia" w:hAnsiTheme="majorHAnsi" w:cstheme="majorBidi"/>
          <w:b/>
          <w:bCs/>
        </w:rPr>
        <w:t>Tabla 2. Los componentes y sub componente del PAGPA II y su relación con los objetivos estratégicos que impulsa el MGAP</w:t>
      </w:r>
    </w:p>
    <w:tbl>
      <w:tblPr>
        <w:tblStyle w:val="TableGrid"/>
        <w:tblW w:w="0" w:type="auto"/>
        <w:jc w:val="center"/>
        <w:tblInd w:w="405" w:type="dxa"/>
        <w:tblLook w:val="04A0" w:firstRow="1" w:lastRow="0" w:firstColumn="1" w:lastColumn="0" w:noHBand="0" w:noVBand="1"/>
      </w:tblPr>
      <w:tblGrid>
        <w:gridCol w:w="2771"/>
        <w:gridCol w:w="5012"/>
      </w:tblGrid>
      <w:tr w:rsidR="006D40CF" w:rsidRPr="00FD6C8E" w:rsidTr="000A2BA4">
        <w:trPr>
          <w:jc w:val="center"/>
        </w:trPr>
        <w:tc>
          <w:tcPr>
            <w:tcW w:w="2771" w:type="dxa"/>
          </w:tcPr>
          <w:p w:rsidR="006D40CF" w:rsidRPr="00FD6C8E" w:rsidRDefault="006D40CF" w:rsidP="00ED44CA">
            <w:pPr>
              <w:jc w:val="both"/>
              <w:rPr>
                <w:rFonts w:asciiTheme="majorHAnsi" w:eastAsiaTheme="majorEastAsia" w:hAnsiTheme="majorHAnsi" w:cstheme="majorBidi"/>
                <w:b/>
                <w:bCs/>
                <w:sz w:val="20"/>
                <w:szCs w:val="20"/>
              </w:rPr>
            </w:pPr>
            <w:r w:rsidRPr="00FD6C8E">
              <w:rPr>
                <w:rFonts w:asciiTheme="majorHAnsi" w:eastAsiaTheme="majorEastAsia" w:hAnsiTheme="majorHAnsi" w:cstheme="majorBidi"/>
                <w:b/>
                <w:bCs/>
                <w:sz w:val="20"/>
                <w:szCs w:val="20"/>
              </w:rPr>
              <w:t>Componentes/sub componentes</w:t>
            </w:r>
          </w:p>
        </w:tc>
        <w:tc>
          <w:tcPr>
            <w:tcW w:w="5012" w:type="dxa"/>
          </w:tcPr>
          <w:p w:rsidR="006D40CF" w:rsidRPr="00FD6C8E" w:rsidRDefault="006D40CF" w:rsidP="006D40CF">
            <w:pPr>
              <w:jc w:val="center"/>
              <w:rPr>
                <w:rFonts w:asciiTheme="majorHAnsi" w:eastAsiaTheme="majorEastAsia" w:hAnsiTheme="majorHAnsi" w:cstheme="majorBidi"/>
                <w:b/>
                <w:bCs/>
                <w:sz w:val="20"/>
                <w:szCs w:val="20"/>
              </w:rPr>
            </w:pPr>
            <w:r w:rsidRPr="00FD6C8E">
              <w:rPr>
                <w:rFonts w:asciiTheme="majorHAnsi" w:eastAsiaTheme="majorEastAsia" w:hAnsiTheme="majorHAnsi" w:cstheme="majorBidi"/>
                <w:b/>
                <w:bCs/>
                <w:sz w:val="20"/>
                <w:szCs w:val="20"/>
              </w:rPr>
              <w:t>Objetivos</w:t>
            </w:r>
            <w:r>
              <w:rPr>
                <w:rFonts w:asciiTheme="majorHAnsi" w:eastAsiaTheme="majorEastAsia" w:hAnsiTheme="majorHAnsi" w:cstheme="majorBidi"/>
                <w:b/>
                <w:bCs/>
                <w:sz w:val="20"/>
                <w:szCs w:val="20"/>
              </w:rPr>
              <w:t xml:space="preserve"> de los componentes y las orientaciones estratégicas </w:t>
            </w:r>
          </w:p>
        </w:tc>
      </w:tr>
      <w:tr w:rsidR="006D40CF" w:rsidRPr="00FD6C8E" w:rsidTr="000A2BA4">
        <w:trPr>
          <w:jc w:val="center"/>
        </w:trPr>
        <w:tc>
          <w:tcPr>
            <w:tcW w:w="2771" w:type="dxa"/>
          </w:tcPr>
          <w:p w:rsidR="006D40CF" w:rsidRPr="00FD6C8E" w:rsidRDefault="006D40CF" w:rsidP="00966475">
            <w:pPr>
              <w:jc w:val="both"/>
              <w:rPr>
                <w:rFonts w:asciiTheme="majorHAnsi" w:eastAsiaTheme="majorEastAsia" w:hAnsiTheme="majorHAnsi" w:cstheme="majorBidi"/>
                <w:b/>
                <w:bCs/>
                <w:sz w:val="20"/>
                <w:szCs w:val="20"/>
              </w:rPr>
            </w:pPr>
            <w:r w:rsidRPr="00FD6C8E">
              <w:rPr>
                <w:rFonts w:asciiTheme="majorHAnsi" w:eastAsiaTheme="majorEastAsia" w:hAnsiTheme="majorHAnsi" w:cstheme="majorBidi"/>
                <w:b/>
                <w:bCs/>
                <w:sz w:val="20"/>
                <w:szCs w:val="20"/>
              </w:rPr>
              <w:t>1.Mejora de los Servicios Agropecuarios del MGAP</w:t>
            </w:r>
          </w:p>
        </w:tc>
        <w:tc>
          <w:tcPr>
            <w:tcW w:w="5012" w:type="dxa"/>
          </w:tcPr>
          <w:p w:rsidR="006D40CF" w:rsidRPr="006D40CF" w:rsidRDefault="006D40CF" w:rsidP="00ED44CA">
            <w:pPr>
              <w:jc w:val="both"/>
              <w:rPr>
                <w:rFonts w:asciiTheme="majorHAnsi" w:eastAsiaTheme="majorEastAsia" w:hAnsiTheme="majorHAnsi" w:cstheme="majorBidi"/>
                <w:b/>
                <w:bCs/>
                <w:sz w:val="20"/>
                <w:szCs w:val="20"/>
              </w:rPr>
            </w:pPr>
            <w:r w:rsidRPr="006D40CF">
              <w:rPr>
                <w:rFonts w:asciiTheme="majorHAnsi" w:eastAsiaTheme="majorEastAsia" w:hAnsiTheme="majorHAnsi" w:cstheme="majorBidi"/>
                <w:b/>
                <w:bCs/>
                <w:sz w:val="20"/>
                <w:szCs w:val="20"/>
              </w:rPr>
              <w:t>Bajar costos de transacción gestión MGAP</w:t>
            </w:r>
          </w:p>
        </w:tc>
      </w:tr>
      <w:tr w:rsidR="006D40CF" w:rsidRPr="00FD6C8E" w:rsidTr="000A2BA4">
        <w:trPr>
          <w:jc w:val="center"/>
        </w:trPr>
        <w:tc>
          <w:tcPr>
            <w:tcW w:w="2771" w:type="dxa"/>
          </w:tcPr>
          <w:p w:rsidR="006D40CF" w:rsidRPr="00FD6C8E" w:rsidRDefault="006D40CF" w:rsidP="00ED44CA">
            <w:pPr>
              <w:jc w:val="both"/>
              <w:rPr>
                <w:rFonts w:asciiTheme="majorHAnsi" w:eastAsiaTheme="majorEastAsia" w:hAnsiTheme="majorHAnsi" w:cstheme="majorBidi"/>
                <w:bCs/>
                <w:sz w:val="20"/>
                <w:szCs w:val="20"/>
              </w:rPr>
            </w:pPr>
            <w:r w:rsidRPr="00FD6C8E">
              <w:rPr>
                <w:rFonts w:asciiTheme="majorHAnsi" w:eastAsiaTheme="majorEastAsia" w:hAnsiTheme="majorHAnsi" w:cstheme="majorBidi"/>
                <w:bCs/>
                <w:sz w:val="20"/>
                <w:szCs w:val="20"/>
              </w:rPr>
              <w:t>1.1 TIC´s y simplificación de trámites</w:t>
            </w:r>
          </w:p>
        </w:tc>
        <w:tc>
          <w:tcPr>
            <w:tcW w:w="5012" w:type="dxa"/>
          </w:tcPr>
          <w:p w:rsidR="006D40CF" w:rsidRPr="00FD6C8E" w:rsidRDefault="006D40CF" w:rsidP="00D326BB">
            <w:pPr>
              <w:jc w:val="both"/>
              <w:rPr>
                <w:rFonts w:asciiTheme="majorHAnsi" w:eastAsiaTheme="majorEastAsia" w:hAnsiTheme="majorHAnsi" w:cstheme="majorBidi"/>
                <w:bCs/>
                <w:sz w:val="20"/>
                <w:szCs w:val="20"/>
              </w:rPr>
            </w:pPr>
            <w:r w:rsidRPr="00FD6C8E">
              <w:rPr>
                <w:rFonts w:asciiTheme="majorHAnsi" w:eastAsiaTheme="majorEastAsia" w:hAnsiTheme="majorHAnsi" w:cstheme="majorBidi"/>
                <w:bCs/>
                <w:sz w:val="20"/>
                <w:szCs w:val="20"/>
              </w:rPr>
              <w:t>Profundizar la gestión del ministerio</w:t>
            </w:r>
            <w:r>
              <w:rPr>
                <w:rFonts w:asciiTheme="majorHAnsi" w:eastAsiaTheme="majorEastAsia" w:hAnsiTheme="majorHAnsi" w:cstheme="majorBidi"/>
                <w:bCs/>
                <w:sz w:val="20"/>
                <w:szCs w:val="20"/>
              </w:rPr>
              <w:t xml:space="preserve"> en línea con el desarrollo del Gobierno Electrónico que impulsa el Poder Ejecutivo</w:t>
            </w:r>
          </w:p>
        </w:tc>
      </w:tr>
      <w:tr w:rsidR="006D40CF" w:rsidRPr="00FD6C8E" w:rsidTr="000A2BA4">
        <w:trPr>
          <w:jc w:val="center"/>
        </w:trPr>
        <w:tc>
          <w:tcPr>
            <w:tcW w:w="2771" w:type="dxa"/>
          </w:tcPr>
          <w:p w:rsidR="006D40CF" w:rsidRPr="00FD6C8E" w:rsidRDefault="006D40CF" w:rsidP="00ED44CA">
            <w:pPr>
              <w:jc w:val="both"/>
              <w:rPr>
                <w:rFonts w:asciiTheme="majorHAnsi" w:eastAsiaTheme="majorEastAsia" w:hAnsiTheme="majorHAnsi" w:cstheme="majorBidi"/>
                <w:bCs/>
                <w:sz w:val="20"/>
                <w:szCs w:val="20"/>
              </w:rPr>
            </w:pPr>
            <w:r w:rsidRPr="00FD6C8E">
              <w:rPr>
                <w:rFonts w:asciiTheme="majorHAnsi" w:eastAsiaTheme="majorEastAsia" w:hAnsiTheme="majorHAnsi" w:cstheme="majorBidi"/>
                <w:bCs/>
                <w:sz w:val="20"/>
                <w:szCs w:val="20"/>
              </w:rPr>
              <w:t>1.2Mejora de las Redes interinstitucionales en el territorio</w:t>
            </w:r>
          </w:p>
        </w:tc>
        <w:tc>
          <w:tcPr>
            <w:tcW w:w="5012" w:type="dxa"/>
          </w:tcPr>
          <w:p w:rsidR="006D40CF" w:rsidRPr="00FD6C8E" w:rsidRDefault="006D40CF" w:rsidP="00302678">
            <w:pPr>
              <w:jc w:val="both"/>
              <w:rPr>
                <w:rFonts w:asciiTheme="majorHAnsi" w:eastAsiaTheme="majorEastAsia" w:hAnsiTheme="majorHAnsi" w:cstheme="majorBidi"/>
                <w:bCs/>
                <w:sz w:val="20"/>
                <w:szCs w:val="20"/>
              </w:rPr>
            </w:pPr>
            <w:r w:rsidRPr="00FD6C8E">
              <w:rPr>
                <w:rFonts w:asciiTheme="majorHAnsi" w:eastAsiaTheme="majorEastAsia" w:hAnsiTheme="majorHAnsi" w:cstheme="majorBidi"/>
                <w:bCs/>
                <w:sz w:val="20"/>
                <w:szCs w:val="20"/>
              </w:rPr>
              <w:t>Desarrollo</w:t>
            </w:r>
            <w:r>
              <w:rPr>
                <w:rFonts w:asciiTheme="majorHAnsi" w:eastAsiaTheme="majorEastAsia" w:hAnsiTheme="majorHAnsi" w:cstheme="majorBidi"/>
                <w:bCs/>
                <w:sz w:val="20"/>
                <w:szCs w:val="20"/>
              </w:rPr>
              <w:t xml:space="preserve"> descentralizado:</w:t>
            </w:r>
            <w:r w:rsidRPr="00FD6C8E">
              <w:rPr>
                <w:rFonts w:asciiTheme="majorHAnsi" w:eastAsiaTheme="majorEastAsia" w:hAnsiTheme="majorHAnsi" w:cstheme="majorBidi"/>
                <w:bCs/>
                <w:sz w:val="20"/>
                <w:szCs w:val="20"/>
              </w:rPr>
              <w:t>, fortalecimiento de la economía de redes</w:t>
            </w:r>
            <w:r>
              <w:rPr>
                <w:rFonts w:asciiTheme="majorHAnsi" w:eastAsiaTheme="majorEastAsia" w:hAnsiTheme="majorHAnsi" w:cstheme="majorBidi"/>
                <w:bCs/>
                <w:sz w:val="20"/>
                <w:szCs w:val="20"/>
              </w:rPr>
              <w:t xml:space="preserve"> institucionales agropecuarias locales  </w:t>
            </w:r>
          </w:p>
        </w:tc>
      </w:tr>
      <w:tr w:rsidR="006D40CF" w:rsidRPr="00FD6C8E" w:rsidTr="000A2BA4">
        <w:trPr>
          <w:jc w:val="center"/>
        </w:trPr>
        <w:tc>
          <w:tcPr>
            <w:tcW w:w="2771" w:type="dxa"/>
          </w:tcPr>
          <w:p w:rsidR="006D40CF" w:rsidRPr="00FD6C8E" w:rsidRDefault="006D40CF" w:rsidP="00ED44CA">
            <w:pPr>
              <w:jc w:val="both"/>
              <w:rPr>
                <w:rFonts w:asciiTheme="majorHAnsi" w:eastAsiaTheme="majorEastAsia" w:hAnsiTheme="majorHAnsi" w:cstheme="majorBidi"/>
                <w:bCs/>
                <w:sz w:val="20"/>
                <w:szCs w:val="20"/>
              </w:rPr>
            </w:pPr>
          </w:p>
        </w:tc>
        <w:tc>
          <w:tcPr>
            <w:tcW w:w="5012" w:type="dxa"/>
          </w:tcPr>
          <w:p w:rsidR="006D40CF" w:rsidRPr="00FD6C8E" w:rsidRDefault="006D40CF" w:rsidP="00ED44CA">
            <w:pPr>
              <w:jc w:val="both"/>
              <w:rPr>
                <w:rFonts w:asciiTheme="majorHAnsi" w:eastAsiaTheme="majorEastAsia" w:hAnsiTheme="majorHAnsi" w:cstheme="majorBidi"/>
                <w:bCs/>
                <w:sz w:val="20"/>
                <w:szCs w:val="20"/>
              </w:rPr>
            </w:pPr>
          </w:p>
        </w:tc>
      </w:tr>
      <w:tr w:rsidR="006D40CF" w:rsidRPr="00FD6C8E" w:rsidTr="000A2BA4">
        <w:trPr>
          <w:jc w:val="center"/>
        </w:trPr>
        <w:tc>
          <w:tcPr>
            <w:tcW w:w="2771" w:type="dxa"/>
          </w:tcPr>
          <w:p w:rsidR="006D40CF" w:rsidRPr="00FD6C8E" w:rsidRDefault="006D40CF" w:rsidP="00ED44CA">
            <w:pPr>
              <w:jc w:val="both"/>
              <w:rPr>
                <w:rFonts w:asciiTheme="majorHAnsi" w:eastAsiaTheme="majorEastAsia" w:hAnsiTheme="majorHAnsi" w:cstheme="majorBidi"/>
                <w:b/>
                <w:bCs/>
                <w:sz w:val="20"/>
                <w:szCs w:val="20"/>
              </w:rPr>
            </w:pPr>
            <w:r w:rsidRPr="00FD6C8E">
              <w:rPr>
                <w:rFonts w:asciiTheme="majorHAnsi" w:eastAsiaTheme="majorEastAsia" w:hAnsiTheme="majorHAnsi" w:cstheme="majorBidi"/>
                <w:b/>
                <w:bCs/>
                <w:sz w:val="20"/>
                <w:szCs w:val="20"/>
              </w:rPr>
              <w:t>2.Fortalecimiento gestión de la inocuidad</w:t>
            </w:r>
            <w:r>
              <w:rPr>
                <w:rFonts w:asciiTheme="majorHAnsi" w:eastAsiaTheme="majorEastAsia" w:hAnsiTheme="majorHAnsi" w:cstheme="majorBidi"/>
                <w:b/>
                <w:bCs/>
                <w:sz w:val="20"/>
                <w:szCs w:val="20"/>
              </w:rPr>
              <w:t xml:space="preserve"> de alimentos y materias primas agropecuarias</w:t>
            </w:r>
          </w:p>
        </w:tc>
        <w:tc>
          <w:tcPr>
            <w:tcW w:w="5012" w:type="dxa"/>
          </w:tcPr>
          <w:p w:rsidR="006D40CF" w:rsidRPr="006D40CF" w:rsidRDefault="006D40CF" w:rsidP="00D326BB">
            <w:pPr>
              <w:jc w:val="both"/>
              <w:rPr>
                <w:rFonts w:asciiTheme="majorHAnsi" w:eastAsiaTheme="majorEastAsia" w:hAnsiTheme="majorHAnsi" w:cstheme="majorBidi"/>
                <w:b/>
                <w:bCs/>
                <w:sz w:val="20"/>
                <w:szCs w:val="20"/>
              </w:rPr>
            </w:pPr>
            <w:r w:rsidRPr="006D40CF">
              <w:rPr>
                <w:rFonts w:asciiTheme="majorHAnsi" w:eastAsiaTheme="majorEastAsia" w:hAnsiTheme="majorHAnsi" w:cstheme="majorBidi"/>
                <w:b/>
                <w:bCs/>
                <w:sz w:val="20"/>
                <w:szCs w:val="20"/>
              </w:rPr>
              <w:t>Fortalece la competitividad internacional agropecuaria y agroindustrial y protege al consumidor nacional de alimentos</w:t>
            </w:r>
          </w:p>
        </w:tc>
      </w:tr>
      <w:tr w:rsidR="006D40CF" w:rsidRPr="00FD6C8E" w:rsidTr="000A2BA4">
        <w:trPr>
          <w:jc w:val="center"/>
        </w:trPr>
        <w:tc>
          <w:tcPr>
            <w:tcW w:w="2771" w:type="dxa"/>
          </w:tcPr>
          <w:p w:rsidR="006D40CF" w:rsidRPr="00FD6C8E" w:rsidRDefault="006D40CF" w:rsidP="00ED44CA">
            <w:pPr>
              <w:jc w:val="both"/>
              <w:rPr>
                <w:rFonts w:asciiTheme="majorHAnsi" w:eastAsiaTheme="majorEastAsia" w:hAnsiTheme="majorHAnsi" w:cstheme="majorBidi"/>
                <w:bCs/>
                <w:sz w:val="20"/>
                <w:szCs w:val="20"/>
              </w:rPr>
            </w:pPr>
            <w:r w:rsidRPr="00FD6C8E">
              <w:rPr>
                <w:rFonts w:asciiTheme="majorHAnsi" w:eastAsiaTheme="majorEastAsia" w:hAnsiTheme="majorHAnsi" w:cstheme="majorBidi"/>
                <w:bCs/>
                <w:sz w:val="20"/>
                <w:szCs w:val="20"/>
              </w:rPr>
              <w:t>2.1Sistema integral de Gestión de laboratorios</w:t>
            </w:r>
          </w:p>
        </w:tc>
        <w:tc>
          <w:tcPr>
            <w:tcW w:w="5012" w:type="dxa"/>
          </w:tcPr>
          <w:p w:rsidR="006D40CF" w:rsidRPr="00FD6C8E" w:rsidRDefault="006D40CF" w:rsidP="00620C5D">
            <w:pPr>
              <w:jc w:val="both"/>
              <w:rPr>
                <w:rFonts w:asciiTheme="majorHAnsi" w:eastAsiaTheme="majorEastAsia" w:hAnsiTheme="majorHAnsi" w:cstheme="majorBidi"/>
                <w:bCs/>
                <w:sz w:val="20"/>
                <w:szCs w:val="20"/>
              </w:rPr>
            </w:pPr>
            <w:r>
              <w:rPr>
                <w:rFonts w:asciiTheme="majorHAnsi" w:eastAsiaTheme="majorEastAsia" w:hAnsiTheme="majorHAnsi" w:cstheme="majorBidi"/>
                <w:bCs/>
                <w:sz w:val="20"/>
                <w:szCs w:val="20"/>
              </w:rPr>
              <w:t xml:space="preserve">La coordinación inter-laboratorios del MGAP atiende a una gestión más eficiente y de mayor </w:t>
            </w:r>
            <w:r w:rsidR="001E70A4">
              <w:rPr>
                <w:rFonts w:asciiTheme="majorHAnsi" w:eastAsiaTheme="majorEastAsia" w:hAnsiTheme="majorHAnsi" w:cstheme="majorBidi"/>
                <w:bCs/>
                <w:sz w:val="20"/>
                <w:szCs w:val="20"/>
              </w:rPr>
              <w:t xml:space="preserve">potencial analítico para </w:t>
            </w:r>
            <w:r w:rsidR="00620C5D">
              <w:rPr>
                <w:rFonts w:asciiTheme="majorHAnsi" w:eastAsiaTheme="majorEastAsia" w:hAnsiTheme="majorHAnsi" w:cstheme="majorBidi"/>
                <w:bCs/>
                <w:sz w:val="20"/>
                <w:szCs w:val="20"/>
              </w:rPr>
              <w:t xml:space="preserve">fortalecer la </w:t>
            </w:r>
            <w:r w:rsidR="001E70A4">
              <w:rPr>
                <w:rFonts w:asciiTheme="majorHAnsi" w:eastAsiaTheme="majorEastAsia" w:hAnsiTheme="majorHAnsi" w:cstheme="majorBidi"/>
                <w:bCs/>
                <w:sz w:val="20"/>
                <w:szCs w:val="20"/>
              </w:rPr>
              <w:t>inocuidad de alimentos y materias primas agropecuarias</w:t>
            </w:r>
            <w:r>
              <w:rPr>
                <w:rFonts w:asciiTheme="majorHAnsi" w:eastAsiaTheme="majorEastAsia" w:hAnsiTheme="majorHAnsi" w:cstheme="majorBidi"/>
                <w:bCs/>
                <w:sz w:val="20"/>
                <w:szCs w:val="20"/>
              </w:rPr>
              <w:t xml:space="preserve"> </w:t>
            </w:r>
          </w:p>
        </w:tc>
      </w:tr>
      <w:tr w:rsidR="006D40CF" w:rsidRPr="00FD6C8E" w:rsidTr="000A2BA4">
        <w:trPr>
          <w:jc w:val="center"/>
        </w:trPr>
        <w:tc>
          <w:tcPr>
            <w:tcW w:w="2771" w:type="dxa"/>
          </w:tcPr>
          <w:p w:rsidR="006D40CF" w:rsidRPr="00FD6C8E" w:rsidRDefault="006D40CF" w:rsidP="00FD6C8E">
            <w:pPr>
              <w:jc w:val="both"/>
              <w:rPr>
                <w:rFonts w:asciiTheme="majorHAnsi" w:eastAsiaTheme="majorEastAsia" w:hAnsiTheme="majorHAnsi" w:cstheme="majorBidi"/>
                <w:bCs/>
                <w:sz w:val="20"/>
                <w:szCs w:val="20"/>
              </w:rPr>
            </w:pPr>
            <w:r w:rsidRPr="00FD6C8E">
              <w:rPr>
                <w:rFonts w:asciiTheme="majorHAnsi" w:eastAsiaTheme="majorEastAsia" w:hAnsiTheme="majorHAnsi" w:cstheme="majorBidi"/>
                <w:bCs/>
                <w:sz w:val="20"/>
                <w:szCs w:val="20"/>
              </w:rPr>
              <w:t>2.2 Im</w:t>
            </w:r>
            <w:r>
              <w:rPr>
                <w:rFonts w:asciiTheme="majorHAnsi" w:eastAsiaTheme="majorEastAsia" w:hAnsiTheme="majorHAnsi" w:cstheme="majorBidi"/>
                <w:bCs/>
                <w:sz w:val="20"/>
                <w:szCs w:val="20"/>
              </w:rPr>
              <w:t>p</w:t>
            </w:r>
            <w:r w:rsidRPr="00FD6C8E">
              <w:rPr>
                <w:rFonts w:asciiTheme="majorHAnsi" w:eastAsiaTheme="majorEastAsia" w:hAnsiTheme="majorHAnsi" w:cstheme="majorBidi"/>
                <w:bCs/>
                <w:sz w:val="20"/>
                <w:szCs w:val="20"/>
              </w:rPr>
              <w:t>lementaci</w:t>
            </w:r>
            <w:r>
              <w:rPr>
                <w:rFonts w:asciiTheme="majorHAnsi" w:eastAsiaTheme="majorEastAsia" w:hAnsiTheme="majorHAnsi" w:cstheme="majorBidi"/>
                <w:bCs/>
                <w:sz w:val="20"/>
                <w:szCs w:val="20"/>
              </w:rPr>
              <w:t xml:space="preserve">ón </w:t>
            </w:r>
            <w:r w:rsidRPr="00FD6C8E">
              <w:rPr>
                <w:rFonts w:asciiTheme="majorHAnsi" w:eastAsiaTheme="majorEastAsia" w:hAnsiTheme="majorHAnsi" w:cstheme="majorBidi"/>
                <w:bCs/>
                <w:sz w:val="20"/>
                <w:szCs w:val="20"/>
              </w:rPr>
              <w:t>del análisis de riesgos al control de la inocuidad de alimentos</w:t>
            </w:r>
          </w:p>
        </w:tc>
        <w:tc>
          <w:tcPr>
            <w:tcW w:w="5012" w:type="dxa"/>
          </w:tcPr>
          <w:p w:rsidR="006D40CF" w:rsidRPr="00FD6C8E" w:rsidRDefault="006D40CF" w:rsidP="00B4002C">
            <w:pPr>
              <w:jc w:val="both"/>
              <w:rPr>
                <w:rFonts w:asciiTheme="majorHAnsi" w:eastAsiaTheme="majorEastAsia" w:hAnsiTheme="majorHAnsi" w:cstheme="majorBidi"/>
                <w:bCs/>
                <w:sz w:val="20"/>
                <w:szCs w:val="20"/>
              </w:rPr>
            </w:pPr>
            <w:r>
              <w:rPr>
                <w:rFonts w:asciiTheme="majorHAnsi" w:eastAsiaTheme="majorEastAsia" w:hAnsiTheme="majorHAnsi" w:cstheme="majorBidi"/>
                <w:bCs/>
                <w:sz w:val="20"/>
                <w:szCs w:val="20"/>
              </w:rPr>
              <w:t xml:space="preserve">Promueve un enfoque dinámico y preventivo (no reactivo) que fortalece la competitividad agropecuaria estructural </w:t>
            </w:r>
            <w:r w:rsidR="00B4002C">
              <w:rPr>
                <w:rFonts w:asciiTheme="majorHAnsi" w:eastAsiaTheme="majorEastAsia" w:hAnsiTheme="majorHAnsi" w:cstheme="majorBidi"/>
                <w:bCs/>
                <w:sz w:val="20"/>
                <w:szCs w:val="20"/>
              </w:rPr>
              <w:t xml:space="preserve">y atiende también al </w:t>
            </w:r>
            <w:r w:rsidR="001E70A4">
              <w:rPr>
                <w:rFonts w:asciiTheme="majorHAnsi" w:eastAsiaTheme="majorEastAsia" w:hAnsiTheme="majorHAnsi" w:cstheme="majorBidi"/>
                <w:bCs/>
                <w:sz w:val="20"/>
                <w:szCs w:val="20"/>
              </w:rPr>
              <w:t>bienestar de la población</w:t>
            </w:r>
          </w:p>
        </w:tc>
      </w:tr>
      <w:tr w:rsidR="006D40CF" w:rsidRPr="00FD6C8E" w:rsidTr="000A2BA4">
        <w:trPr>
          <w:jc w:val="center"/>
        </w:trPr>
        <w:tc>
          <w:tcPr>
            <w:tcW w:w="2771" w:type="dxa"/>
          </w:tcPr>
          <w:p w:rsidR="006D40CF" w:rsidRPr="00FD6C8E" w:rsidRDefault="006D40CF" w:rsidP="00ED44CA">
            <w:pPr>
              <w:jc w:val="both"/>
              <w:rPr>
                <w:rFonts w:asciiTheme="majorHAnsi" w:eastAsiaTheme="majorEastAsia" w:hAnsiTheme="majorHAnsi" w:cstheme="majorBidi"/>
                <w:bCs/>
                <w:sz w:val="20"/>
                <w:szCs w:val="20"/>
              </w:rPr>
            </w:pPr>
            <w:r w:rsidRPr="00FD6C8E">
              <w:rPr>
                <w:rFonts w:asciiTheme="majorHAnsi" w:eastAsiaTheme="majorEastAsia" w:hAnsiTheme="majorHAnsi" w:cstheme="majorBidi"/>
                <w:bCs/>
                <w:sz w:val="20"/>
                <w:szCs w:val="20"/>
              </w:rPr>
              <w:t>2.3Pilotos de barreras sanitarias</w:t>
            </w:r>
          </w:p>
        </w:tc>
        <w:tc>
          <w:tcPr>
            <w:tcW w:w="5012" w:type="dxa"/>
          </w:tcPr>
          <w:p w:rsidR="006D40CF" w:rsidRPr="00FD6C8E" w:rsidRDefault="006D40CF" w:rsidP="00ED44CA">
            <w:pPr>
              <w:jc w:val="both"/>
              <w:rPr>
                <w:rFonts w:asciiTheme="majorHAnsi" w:eastAsiaTheme="majorEastAsia" w:hAnsiTheme="majorHAnsi" w:cstheme="majorBidi"/>
                <w:bCs/>
                <w:sz w:val="20"/>
                <w:szCs w:val="20"/>
              </w:rPr>
            </w:pPr>
            <w:r>
              <w:rPr>
                <w:rFonts w:asciiTheme="majorHAnsi" w:eastAsiaTheme="majorEastAsia" w:hAnsiTheme="majorHAnsi" w:cstheme="majorBidi"/>
                <w:bCs/>
                <w:sz w:val="20"/>
                <w:szCs w:val="20"/>
              </w:rPr>
              <w:t>Fortalece el control “en frontera”</w:t>
            </w:r>
            <w:r w:rsidR="000A2BA4">
              <w:rPr>
                <w:rFonts w:asciiTheme="majorHAnsi" w:eastAsiaTheme="majorEastAsia" w:hAnsiTheme="majorHAnsi" w:cstheme="majorBidi"/>
                <w:bCs/>
                <w:sz w:val="20"/>
                <w:szCs w:val="20"/>
              </w:rPr>
              <w:t xml:space="preserve"> con un  enfoque moderno, que reduce costos y es más eficiente</w:t>
            </w:r>
          </w:p>
        </w:tc>
      </w:tr>
    </w:tbl>
    <w:p w:rsidR="00ED44CA" w:rsidRDefault="00ED44CA" w:rsidP="00ED44CA">
      <w:pPr>
        <w:ind w:left="405"/>
        <w:jc w:val="both"/>
        <w:rPr>
          <w:rFonts w:asciiTheme="majorHAnsi" w:eastAsiaTheme="majorEastAsia" w:hAnsiTheme="majorHAnsi" w:cstheme="majorBidi"/>
          <w:bCs/>
        </w:rPr>
      </w:pPr>
    </w:p>
    <w:p w:rsidR="00ED44CA" w:rsidRDefault="00F8758B" w:rsidP="00ED44CA">
      <w:pPr>
        <w:ind w:left="405"/>
        <w:jc w:val="both"/>
        <w:rPr>
          <w:rFonts w:asciiTheme="majorHAnsi" w:eastAsiaTheme="majorEastAsia" w:hAnsiTheme="majorHAnsi" w:cstheme="majorBidi"/>
          <w:bCs/>
        </w:rPr>
      </w:pPr>
      <w:r>
        <w:rPr>
          <w:rFonts w:asciiTheme="majorHAnsi" w:eastAsiaTheme="majorEastAsia" w:hAnsiTheme="majorHAnsi" w:cstheme="majorBidi"/>
          <w:bCs/>
        </w:rPr>
        <w:t>Los desarrollos de capacidades que impulsa el PAGPA II están fuertemente alineados con las principales políticas públicas en apoyo al sector agropecuario nacional, donde cada vez tienen mayor importancia relativa los apoyos sistémicos a la competitividad y menos a los apoyos individuales a productores específicos o a esquemas de protección comercial</w:t>
      </w:r>
      <w:r w:rsidR="00A0753E">
        <w:rPr>
          <w:rFonts w:asciiTheme="majorHAnsi" w:eastAsiaTheme="majorEastAsia" w:hAnsiTheme="majorHAnsi" w:cstheme="majorBidi"/>
          <w:bCs/>
        </w:rPr>
        <w:t>, como se analiza a continuación</w:t>
      </w:r>
      <w:r w:rsidR="00406DE2">
        <w:rPr>
          <w:rFonts w:asciiTheme="majorHAnsi" w:eastAsiaTheme="majorEastAsia" w:hAnsiTheme="majorHAnsi" w:cstheme="majorBidi"/>
          <w:bCs/>
        </w:rPr>
        <w:t>.</w:t>
      </w:r>
    </w:p>
    <w:p w:rsidR="00F8758B" w:rsidRDefault="00A0753E" w:rsidP="00ED44CA">
      <w:pPr>
        <w:ind w:left="405"/>
        <w:jc w:val="both"/>
        <w:rPr>
          <w:rFonts w:asciiTheme="majorHAnsi" w:eastAsiaTheme="majorEastAsia" w:hAnsiTheme="majorHAnsi" w:cstheme="majorBidi"/>
          <w:bCs/>
        </w:rPr>
      </w:pPr>
      <w:r>
        <w:rPr>
          <w:rFonts w:asciiTheme="majorHAnsi" w:eastAsiaTheme="majorEastAsia" w:hAnsiTheme="majorHAnsi" w:cstheme="majorBidi"/>
          <w:bCs/>
        </w:rPr>
        <w:t>En efecto, la</w:t>
      </w:r>
      <w:r w:rsidR="00F8758B">
        <w:rPr>
          <w:rFonts w:asciiTheme="majorHAnsi" w:eastAsiaTheme="majorEastAsia" w:hAnsiTheme="majorHAnsi" w:cstheme="majorBidi"/>
          <w:bCs/>
        </w:rPr>
        <w:t xml:space="preserve"> Oficina de Programación y Políticas Agropecuarias (OPYPA) del MGAP ha venido estimando, siguiendo una metodología largamente desarrollada por la OCDE, las transferencias en apoyo a la producción agropecuaria</w:t>
      </w:r>
      <w:r w:rsidR="001C61C4">
        <w:rPr>
          <w:rFonts w:asciiTheme="majorHAnsi" w:eastAsiaTheme="majorEastAsia" w:hAnsiTheme="majorHAnsi" w:cstheme="majorBidi"/>
          <w:bCs/>
        </w:rPr>
        <w:t>.</w:t>
      </w:r>
      <w:r w:rsidR="00B418D8">
        <w:rPr>
          <w:rFonts w:asciiTheme="majorHAnsi" w:eastAsiaTheme="majorEastAsia" w:hAnsiTheme="majorHAnsi" w:cstheme="majorBidi"/>
          <w:bCs/>
        </w:rPr>
        <w:t xml:space="preserve"> (Durán, Ackerman, Barldo, Mila, 2014)</w:t>
      </w:r>
      <w:r w:rsidR="001C61C4">
        <w:rPr>
          <w:rFonts w:asciiTheme="majorHAnsi" w:eastAsiaTheme="majorEastAsia" w:hAnsiTheme="majorHAnsi" w:cstheme="majorBidi"/>
          <w:bCs/>
        </w:rPr>
        <w:t xml:space="preserve"> Utilizando esta metodología fue posible </w:t>
      </w:r>
      <w:r w:rsidR="001E70A4">
        <w:rPr>
          <w:rFonts w:asciiTheme="majorHAnsi" w:eastAsiaTheme="majorEastAsia" w:hAnsiTheme="majorHAnsi" w:cstheme="majorBidi"/>
          <w:bCs/>
        </w:rPr>
        <w:t xml:space="preserve">medir </w:t>
      </w:r>
      <w:r w:rsidR="001C61C4">
        <w:rPr>
          <w:rFonts w:asciiTheme="majorHAnsi" w:eastAsiaTheme="majorEastAsia" w:hAnsiTheme="majorHAnsi" w:cstheme="majorBidi"/>
          <w:bCs/>
        </w:rPr>
        <w:t xml:space="preserve">el volumen de transferencias y analizar la importancia relativa de </w:t>
      </w:r>
      <w:r w:rsidR="00A06866">
        <w:rPr>
          <w:rFonts w:asciiTheme="majorHAnsi" w:eastAsiaTheme="majorEastAsia" w:hAnsiTheme="majorHAnsi" w:cstheme="majorBidi"/>
          <w:bCs/>
        </w:rPr>
        <w:t>las m</w:t>
      </w:r>
      <w:r w:rsidR="001E70A4">
        <w:rPr>
          <w:rFonts w:asciiTheme="majorHAnsi" w:eastAsiaTheme="majorEastAsia" w:hAnsiTheme="majorHAnsi" w:cstheme="majorBidi"/>
          <w:bCs/>
        </w:rPr>
        <w:t>ismas, lo cual permite concluir sobre las principales orientaciones de políticas públicas que impulsa el MGAP</w:t>
      </w:r>
      <w:r w:rsidR="00406DE2">
        <w:rPr>
          <w:rFonts w:asciiTheme="majorHAnsi" w:eastAsiaTheme="majorEastAsia" w:hAnsiTheme="majorHAnsi" w:cstheme="majorBidi"/>
          <w:bCs/>
        </w:rPr>
        <w:t>.</w:t>
      </w:r>
      <w:r w:rsidR="001C61C4">
        <w:rPr>
          <w:rFonts w:asciiTheme="majorHAnsi" w:eastAsiaTheme="majorEastAsia" w:hAnsiTheme="majorHAnsi" w:cstheme="majorBidi"/>
          <w:bCs/>
        </w:rPr>
        <w:t xml:space="preserve"> (Gráfica 5).</w:t>
      </w:r>
    </w:p>
    <w:p w:rsidR="001C61C4" w:rsidRDefault="001C61C4" w:rsidP="00ED44CA">
      <w:pPr>
        <w:ind w:left="405"/>
        <w:jc w:val="both"/>
        <w:rPr>
          <w:rFonts w:asciiTheme="majorHAnsi" w:eastAsiaTheme="majorEastAsia" w:hAnsiTheme="majorHAnsi" w:cstheme="majorBidi"/>
          <w:bCs/>
        </w:rPr>
      </w:pPr>
      <w:r>
        <w:rPr>
          <w:rFonts w:asciiTheme="majorHAnsi" w:eastAsiaTheme="majorEastAsia" w:hAnsiTheme="majorHAnsi" w:cstheme="majorBidi"/>
          <w:bCs/>
        </w:rPr>
        <w:br/>
      </w:r>
    </w:p>
    <w:p w:rsidR="001C61C4" w:rsidRDefault="001C61C4" w:rsidP="00ED44CA">
      <w:pPr>
        <w:ind w:left="405"/>
        <w:jc w:val="both"/>
        <w:rPr>
          <w:rFonts w:asciiTheme="majorHAnsi" w:eastAsiaTheme="majorEastAsia" w:hAnsiTheme="majorHAnsi" w:cstheme="majorBidi"/>
          <w:bCs/>
        </w:rPr>
      </w:pPr>
    </w:p>
    <w:p w:rsidR="00BA028F" w:rsidRDefault="00BA028F">
      <w:pPr>
        <w:rPr>
          <w:rFonts w:asciiTheme="majorHAnsi" w:eastAsiaTheme="majorEastAsia" w:hAnsiTheme="majorHAnsi" w:cstheme="majorBidi"/>
          <w:b/>
          <w:bCs/>
        </w:rPr>
      </w:pPr>
      <w:r>
        <w:rPr>
          <w:rFonts w:asciiTheme="majorHAnsi" w:eastAsiaTheme="majorEastAsia" w:hAnsiTheme="majorHAnsi" w:cstheme="majorBidi"/>
          <w:b/>
          <w:bCs/>
        </w:rPr>
        <w:br w:type="page"/>
      </w:r>
    </w:p>
    <w:p w:rsidR="001C61C4" w:rsidRPr="001C61C4" w:rsidRDefault="001C61C4" w:rsidP="00ED44CA">
      <w:pPr>
        <w:ind w:left="405"/>
        <w:jc w:val="both"/>
        <w:rPr>
          <w:rFonts w:asciiTheme="majorHAnsi" w:eastAsiaTheme="majorEastAsia" w:hAnsiTheme="majorHAnsi" w:cstheme="majorBidi"/>
          <w:b/>
          <w:bCs/>
        </w:rPr>
      </w:pPr>
      <w:r w:rsidRPr="001C61C4">
        <w:rPr>
          <w:rFonts w:asciiTheme="majorHAnsi" w:eastAsiaTheme="majorEastAsia" w:hAnsiTheme="majorHAnsi" w:cstheme="majorBidi"/>
          <w:b/>
          <w:bCs/>
        </w:rPr>
        <w:lastRenderedPageBreak/>
        <w:t>Gráfica 5. La evolución de las transferencias en apoyo al agro, derivada de diferentes tipos de políticas públicas  (</w:t>
      </w:r>
      <w:r w:rsidRPr="001C61C4">
        <w:rPr>
          <w:rFonts w:asciiTheme="majorHAnsi" w:eastAsiaTheme="majorEastAsia" w:hAnsiTheme="majorHAnsi" w:cstheme="majorBidi"/>
          <w:bCs/>
        </w:rPr>
        <w:t>en mill US$).</w:t>
      </w:r>
    </w:p>
    <w:p w:rsidR="00ED44CA" w:rsidRDefault="001C61C4" w:rsidP="00ED44CA">
      <w:pPr>
        <w:ind w:left="405"/>
        <w:jc w:val="both"/>
        <w:rPr>
          <w:rFonts w:asciiTheme="majorHAnsi" w:eastAsiaTheme="majorEastAsia" w:hAnsiTheme="majorHAnsi" w:cstheme="majorBidi"/>
          <w:bCs/>
        </w:rPr>
      </w:pPr>
      <w:r>
        <w:rPr>
          <w:noProof/>
          <w:lang w:val="en-US"/>
        </w:rPr>
        <w:drawing>
          <wp:inline distT="0" distB="0" distL="0" distR="0" wp14:anchorId="2EC694A6" wp14:editId="13417CA6">
            <wp:extent cx="5400040" cy="3548702"/>
            <wp:effectExtent l="0" t="0" r="0" b="0"/>
            <wp:docPr id="1026"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3548702"/>
                    </a:xfrm>
                    <a:prstGeom prst="rect">
                      <a:avLst/>
                    </a:prstGeom>
                    <a:noFill/>
                    <a:ln>
                      <a:noFill/>
                    </a:ln>
                    <a:effectLst/>
                    <a:extLst/>
                  </pic:spPr>
                </pic:pic>
              </a:graphicData>
            </a:graphic>
          </wp:inline>
        </w:drawing>
      </w:r>
    </w:p>
    <w:p w:rsidR="00ED44CA" w:rsidRDefault="001C61C4" w:rsidP="00ED44CA">
      <w:pPr>
        <w:ind w:left="405"/>
        <w:jc w:val="both"/>
        <w:rPr>
          <w:rFonts w:asciiTheme="majorHAnsi" w:eastAsiaTheme="majorEastAsia" w:hAnsiTheme="majorHAnsi" w:cstheme="majorBidi"/>
          <w:bCs/>
        </w:rPr>
      </w:pPr>
      <w:r w:rsidRPr="001C61C4">
        <w:rPr>
          <w:rFonts w:asciiTheme="majorHAnsi" w:eastAsiaTheme="majorEastAsia" w:hAnsiTheme="majorHAnsi" w:cstheme="majorBidi"/>
          <w:b/>
          <w:bCs/>
        </w:rPr>
        <w:t>Fuente</w:t>
      </w:r>
      <w:r>
        <w:rPr>
          <w:rFonts w:asciiTheme="majorHAnsi" w:eastAsiaTheme="majorEastAsia" w:hAnsiTheme="majorHAnsi" w:cstheme="majorBidi"/>
          <w:bCs/>
        </w:rPr>
        <w:t>: Oficina de Programación y Políticas Agropecuarias y actualizada por el autor</w:t>
      </w:r>
    </w:p>
    <w:p w:rsidR="00ED44CA" w:rsidRDefault="001C61C4" w:rsidP="001C61C4">
      <w:pPr>
        <w:jc w:val="both"/>
        <w:rPr>
          <w:rFonts w:asciiTheme="majorHAnsi" w:eastAsiaTheme="majorEastAsia" w:hAnsiTheme="majorHAnsi" w:cstheme="majorBidi"/>
          <w:bCs/>
        </w:rPr>
      </w:pPr>
      <w:r>
        <w:rPr>
          <w:rFonts w:asciiTheme="majorHAnsi" w:eastAsiaTheme="majorEastAsia" w:hAnsiTheme="majorHAnsi" w:cstheme="majorBidi"/>
          <w:bCs/>
        </w:rPr>
        <w:t>De acuerdo con lo que se ilustra en la gráfica son los apoyos sistémicos</w:t>
      </w:r>
      <w:r w:rsidR="00A0753E">
        <w:rPr>
          <w:rFonts w:asciiTheme="majorHAnsi" w:eastAsiaTheme="majorEastAsia" w:hAnsiTheme="majorHAnsi" w:cstheme="majorBidi"/>
          <w:bCs/>
        </w:rPr>
        <w:t xml:space="preserve"> en servicios generales </w:t>
      </w:r>
      <w:r w:rsidR="00406DE2">
        <w:rPr>
          <w:rFonts w:asciiTheme="majorHAnsi" w:eastAsiaTheme="majorEastAsia" w:hAnsiTheme="majorHAnsi" w:cstheme="majorBidi"/>
          <w:bCs/>
        </w:rPr>
        <w:t>(EASG)</w:t>
      </w:r>
      <w:r w:rsidR="001E70A4">
        <w:rPr>
          <w:rFonts w:asciiTheme="majorHAnsi" w:eastAsiaTheme="majorEastAsia" w:hAnsiTheme="majorHAnsi" w:cstheme="majorBidi"/>
          <w:bCs/>
        </w:rPr>
        <w:t xml:space="preserve"> los más importantes.</w:t>
      </w:r>
      <w:r>
        <w:rPr>
          <w:rFonts w:asciiTheme="majorHAnsi" w:eastAsiaTheme="majorEastAsia" w:hAnsiTheme="majorHAnsi" w:cstheme="majorBidi"/>
          <w:bCs/>
        </w:rPr>
        <w:t xml:space="preserve"> </w:t>
      </w:r>
      <w:r w:rsidR="00406DE2">
        <w:rPr>
          <w:rFonts w:asciiTheme="majorHAnsi" w:eastAsiaTheme="majorEastAsia" w:hAnsiTheme="majorHAnsi" w:cstheme="majorBidi"/>
          <w:bCs/>
        </w:rPr>
        <w:t xml:space="preserve">Se trata básicamente de </w:t>
      </w:r>
      <w:r w:rsidR="00B4002C">
        <w:rPr>
          <w:rFonts w:asciiTheme="majorHAnsi" w:eastAsiaTheme="majorEastAsia" w:hAnsiTheme="majorHAnsi" w:cstheme="majorBidi"/>
          <w:bCs/>
        </w:rPr>
        <w:t xml:space="preserve">transferencias </w:t>
      </w:r>
      <w:r w:rsidR="00406DE2">
        <w:rPr>
          <w:rFonts w:asciiTheme="majorHAnsi" w:eastAsiaTheme="majorEastAsia" w:hAnsiTheme="majorHAnsi" w:cstheme="majorBidi"/>
          <w:bCs/>
        </w:rPr>
        <w:t>divers</w:t>
      </w:r>
      <w:r w:rsidR="00B4002C">
        <w:rPr>
          <w:rFonts w:asciiTheme="majorHAnsi" w:eastAsiaTheme="majorEastAsia" w:hAnsiTheme="majorHAnsi" w:cstheme="majorBidi"/>
          <w:bCs/>
        </w:rPr>
        <w:t>a</w:t>
      </w:r>
      <w:r w:rsidR="00406DE2">
        <w:rPr>
          <w:rFonts w:asciiTheme="majorHAnsi" w:eastAsiaTheme="majorEastAsia" w:hAnsiTheme="majorHAnsi" w:cstheme="majorBidi"/>
          <w:bCs/>
        </w:rPr>
        <w:t>s relacionad</w:t>
      </w:r>
      <w:r w:rsidR="00B4002C">
        <w:rPr>
          <w:rFonts w:asciiTheme="majorHAnsi" w:eastAsiaTheme="majorEastAsia" w:hAnsiTheme="majorHAnsi" w:cstheme="majorBidi"/>
          <w:bCs/>
        </w:rPr>
        <w:t>a</w:t>
      </w:r>
      <w:r w:rsidR="00406DE2">
        <w:rPr>
          <w:rFonts w:asciiTheme="majorHAnsi" w:eastAsiaTheme="majorEastAsia" w:hAnsiTheme="majorHAnsi" w:cstheme="majorBidi"/>
          <w:bCs/>
        </w:rPr>
        <w:t>s con el fomento a las c</w:t>
      </w:r>
      <w:r>
        <w:rPr>
          <w:rFonts w:asciiTheme="majorHAnsi" w:eastAsiaTheme="majorEastAsia" w:hAnsiTheme="majorHAnsi" w:cstheme="majorBidi"/>
          <w:bCs/>
        </w:rPr>
        <w:t>apacidades en servicios agropecuarios variados (investigación, capacitación, trazabilidad, control ambiental, uso responsable de suelos etc)</w:t>
      </w:r>
      <w:r w:rsidR="001E70A4">
        <w:rPr>
          <w:rFonts w:asciiTheme="majorHAnsi" w:eastAsiaTheme="majorEastAsia" w:hAnsiTheme="majorHAnsi" w:cstheme="majorBidi"/>
          <w:bCs/>
        </w:rPr>
        <w:t xml:space="preserve"> </w:t>
      </w:r>
      <w:r>
        <w:rPr>
          <w:rFonts w:asciiTheme="majorHAnsi" w:eastAsiaTheme="majorEastAsia" w:hAnsiTheme="majorHAnsi" w:cstheme="majorBidi"/>
          <w:bCs/>
        </w:rPr>
        <w:t xml:space="preserve">la que explica la mayor parte de los apoyos realizados a la producción agropecuaria nacional. </w:t>
      </w:r>
    </w:p>
    <w:p w:rsidR="001C61C4" w:rsidRDefault="001C61C4" w:rsidP="001C61C4">
      <w:pPr>
        <w:jc w:val="both"/>
        <w:rPr>
          <w:rFonts w:asciiTheme="majorHAnsi" w:eastAsiaTheme="majorEastAsia" w:hAnsiTheme="majorHAnsi" w:cstheme="majorBidi"/>
          <w:bCs/>
        </w:rPr>
      </w:pPr>
      <w:r>
        <w:rPr>
          <w:rFonts w:asciiTheme="majorHAnsi" w:eastAsiaTheme="majorEastAsia" w:hAnsiTheme="majorHAnsi" w:cstheme="majorBidi"/>
          <w:bCs/>
        </w:rPr>
        <w:t xml:space="preserve">En cambio, las estimaciones que implican apoyos directos a productores </w:t>
      </w:r>
      <w:r w:rsidR="00406DE2">
        <w:rPr>
          <w:rFonts w:asciiTheme="majorHAnsi" w:eastAsiaTheme="majorEastAsia" w:hAnsiTheme="majorHAnsi" w:cstheme="majorBidi"/>
          <w:bCs/>
        </w:rPr>
        <w:t xml:space="preserve">individuales </w:t>
      </w:r>
      <w:r>
        <w:rPr>
          <w:rFonts w:asciiTheme="majorHAnsi" w:eastAsiaTheme="majorEastAsia" w:hAnsiTheme="majorHAnsi" w:cstheme="majorBidi"/>
          <w:bCs/>
        </w:rPr>
        <w:t xml:space="preserve">específicos  (EAP) en algunos programas  y también las transferencias derivadas de la formación de precios al consumidor, </w:t>
      </w:r>
      <w:r w:rsidR="00406DE2">
        <w:rPr>
          <w:rFonts w:asciiTheme="majorHAnsi" w:eastAsiaTheme="majorEastAsia" w:hAnsiTheme="majorHAnsi" w:cstheme="majorBidi"/>
          <w:bCs/>
        </w:rPr>
        <w:t xml:space="preserve">relacionadas con </w:t>
      </w:r>
      <w:r>
        <w:rPr>
          <w:rFonts w:asciiTheme="majorHAnsi" w:eastAsiaTheme="majorEastAsia" w:hAnsiTheme="majorHAnsi" w:cstheme="majorBidi"/>
          <w:bCs/>
        </w:rPr>
        <w:t xml:space="preserve"> políticas</w:t>
      </w:r>
      <w:r w:rsidR="00A06866">
        <w:rPr>
          <w:rFonts w:asciiTheme="majorHAnsi" w:eastAsiaTheme="majorEastAsia" w:hAnsiTheme="majorHAnsi" w:cstheme="majorBidi"/>
          <w:bCs/>
        </w:rPr>
        <w:t xml:space="preserve"> domésticas</w:t>
      </w:r>
      <w:r>
        <w:rPr>
          <w:rFonts w:asciiTheme="majorHAnsi" w:eastAsiaTheme="majorEastAsia" w:hAnsiTheme="majorHAnsi" w:cstheme="majorBidi"/>
          <w:bCs/>
        </w:rPr>
        <w:t xml:space="preserve"> comerciales de protección en frontera (EAD</w:t>
      </w:r>
      <w:r w:rsidR="007C3AF9">
        <w:rPr>
          <w:rFonts w:asciiTheme="majorHAnsi" w:eastAsiaTheme="majorEastAsia" w:hAnsiTheme="majorHAnsi" w:cstheme="majorBidi"/>
          <w:bCs/>
        </w:rPr>
        <w:t xml:space="preserve">) tienen </w:t>
      </w:r>
      <w:r w:rsidR="00406DE2">
        <w:rPr>
          <w:rFonts w:asciiTheme="majorHAnsi" w:eastAsiaTheme="majorEastAsia" w:hAnsiTheme="majorHAnsi" w:cstheme="majorBidi"/>
          <w:bCs/>
        </w:rPr>
        <w:t xml:space="preserve">muy claramente una </w:t>
      </w:r>
      <w:r w:rsidR="007C3AF9">
        <w:rPr>
          <w:rFonts w:asciiTheme="majorHAnsi" w:eastAsiaTheme="majorEastAsia" w:hAnsiTheme="majorHAnsi" w:cstheme="majorBidi"/>
          <w:bCs/>
        </w:rPr>
        <w:t>menor importancia relativa</w:t>
      </w:r>
      <w:r w:rsidR="00406DE2">
        <w:rPr>
          <w:rFonts w:asciiTheme="majorHAnsi" w:eastAsiaTheme="majorEastAsia" w:hAnsiTheme="majorHAnsi" w:cstheme="majorBidi"/>
          <w:bCs/>
        </w:rPr>
        <w:t>, como se observa en la gráfica.</w:t>
      </w:r>
    </w:p>
    <w:p w:rsidR="007C3AF9" w:rsidRDefault="007C3AF9" w:rsidP="001C61C4">
      <w:pPr>
        <w:jc w:val="both"/>
        <w:rPr>
          <w:rFonts w:asciiTheme="majorHAnsi" w:eastAsiaTheme="majorEastAsia" w:hAnsiTheme="majorHAnsi" w:cstheme="majorBidi"/>
          <w:bCs/>
        </w:rPr>
      </w:pPr>
      <w:r>
        <w:rPr>
          <w:rFonts w:asciiTheme="majorHAnsi" w:eastAsiaTheme="majorEastAsia" w:hAnsiTheme="majorHAnsi" w:cstheme="majorBidi"/>
          <w:bCs/>
        </w:rPr>
        <w:t>EL PAGPA II se ubica  por lo tanto en el marco de esta</w:t>
      </w:r>
      <w:r w:rsidR="00406DE2">
        <w:rPr>
          <w:rFonts w:asciiTheme="majorHAnsi" w:eastAsiaTheme="majorEastAsia" w:hAnsiTheme="majorHAnsi" w:cstheme="majorBidi"/>
          <w:bCs/>
        </w:rPr>
        <w:t>s prioridades en la implementación de las políticas públicas agropecuarias</w:t>
      </w:r>
      <w:r w:rsidR="001E70A4">
        <w:rPr>
          <w:rFonts w:asciiTheme="majorHAnsi" w:eastAsiaTheme="majorEastAsia" w:hAnsiTheme="majorHAnsi" w:cstheme="majorBidi"/>
          <w:bCs/>
        </w:rPr>
        <w:t xml:space="preserve">. El mismo </w:t>
      </w:r>
      <w:r w:rsidR="00406DE2">
        <w:rPr>
          <w:rFonts w:asciiTheme="majorHAnsi" w:eastAsiaTheme="majorEastAsia" w:hAnsiTheme="majorHAnsi" w:cstheme="majorBidi"/>
          <w:bCs/>
        </w:rPr>
        <w:t xml:space="preserve">se orienta a </w:t>
      </w:r>
      <w:r>
        <w:rPr>
          <w:rFonts w:asciiTheme="majorHAnsi" w:eastAsiaTheme="majorEastAsia" w:hAnsiTheme="majorHAnsi" w:cstheme="majorBidi"/>
          <w:bCs/>
        </w:rPr>
        <w:t xml:space="preserve"> impulsa</w:t>
      </w:r>
      <w:r w:rsidR="00406DE2">
        <w:rPr>
          <w:rFonts w:asciiTheme="majorHAnsi" w:eastAsiaTheme="majorEastAsia" w:hAnsiTheme="majorHAnsi" w:cstheme="majorBidi"/>
          <w:bCs/>
        </w:rPr>
        <w:t>r</w:t>
      </w:r>
      <w:r>
        <w:rPr>
          <w:rFonts w:asciiTheme="majorHAnsi" w:eastAsiaTheme="majorEastAsia" w:hAnsiTheme="majorHAnsi" w:cstheme="majorBidi"/>
          <w:bCs/>
        </w:rPr>
        <w:t xml:space="preserve"> la creación de capacidades competitivas estructurales en apoyo al sector agropecuario, en línea con lo que ha sido la</w:t>
      </w:r>
      <w:r w:rsidR="00C76FB1">
        <w:rPr>
          <w:rFonts w:asciiTheme="majorHAnsi" w:eastAsiaTheme="majorEastAsia" w:hAnsiTheme="majorHAnsi" w:cstheme="majorBidi"/>
          <w:bCs/>
        </w:rPr>
        <w:t xml:space="preserve">s definiciones fundamentales </w:t>
      </w:r>
      <w:r>
        <w:rPr>
          <w:rFonts w:asciiTheme="majorHAnsi" w:eastAsiaTheme="majorEastAsia" w:hAnsiTheme="majorHAnsi" w:cstheme="majorBidi"/>
          <w:bCs/>
        </w:rPr>
        <w:t>de las políticas agropecuarias en Uruguay en los últimos años.</w:t>
      </w:r>
    </w:p>
    <w:p w:rsidR="00851132" w:rsidRDefault="00851132">
      <w:pPr>
        <w:rPr>
          <w:rFonts w:asciiTheme="majorHAnsi" w:eastAsiaTheme="majorEastAsia" w:hAnsiTheme="majorHAnsi" w:cstheme="majorBidi"/>
          <w:b/>
          <w:bCs/>
          <w:color w:val="365F91" w:themeColor="accent1" w:themeShade="BF"/>
          <w:sz w:val="24"/>
          <w:szCs w:val="24"/>
        </w:rPr>
      </w:pPr>
      <w:r>
        <w:rPr>
          <w:rFonts w:asciiTheme="majorHAnsi" w:eastAsiaTheme="majorEastAsia" w:hAnsiTheme="majorHAnsi" w:cstheme="majorBidi"/>
          <w:b/>
          <w:bCs/>
          <w:color w:val="365F91" w:themeColor="accent1" w:themeShade="BF"/>
          <w:sz w:val="24"/>
          <w:szCs w:val="24"/>
        </w:rPr>
        <w:br w:type="page"/>
      </w:r>
    </w:p>
    <w:p w:rsidR="004E14D8" w:rsidRPr="00C6647A" w:rsidRDefault="001D1801" w:rsidP="004E14D8">
      <w:pPr>
        <w:ind w:left="360"/>
        <w:jc w:val="both"/>
        <w:rPr>
          <w:rFonts w:asciiTheme="majorHAnsi" w:eastAsiaTheme="majorEastAsia" w:hAnsiTheme="majorHAnsi" w:cstheme="majorBidi"/>
          <w:b/>
          <w:bCs/>
          <w:color w:val="365F91" w:themeColor="accent1" w:themeShade="BF"/>
          <w:sz w:val="24"/>
          <w:szCs w:val="24"/>
        </w:rPr>
      </w:pPr>
      <w:r w:rsidRPr="00C6647A">
        <w:rPr>
          <w:rFonts w:asciiTheme="majorHAnsi" w:eastAsiaTheme="majorEastAsia" w:hAnsiTheme="majorHAnsi" w:cstheme="majorBidi"/>
          <w:b/>
          <w:bCs/>
          <w:color w:val="365F91" w:themeColor="accent1" w:themeShade="BF"/>
          <w:sz w:val="24"/>
          <w:szCs w:val="24"/>
        </w:rPr>
        <w:lastRenderedPageBreak/>
        <w:t>3</w:t>
      </w:r>
      <w:r w:rsidR="004E14D8" w:rsidRPr="00C6647A">
        <w:rPr>
          <w:rFonts w:asciiTheme="majorHAnsi" w:eastAsiaTheme="majorEastAsia" w:hAnsiTheme="majorHAnsi" w:cstheme="majorBidi"/>
          <w:b/>
          <w:bCs/>
          <w:color w:val="365F91" w:themeColor="accent1" w:themeShade="BF"/>
          <w:sz w:val="24"/>
          <w:szCs w:val="24"/>
        </w:rPr>
        <w:t>. Metodología utilizada para la evaluación económica ex ante</w:t>
      </w:r>
    </w:p>
    <w:p w:rsidR="001D1801" w:rsidRDefault="00F41EF7" w:rsidP="00F72FB7">
      <w:pPr>
        <w:jc w:val="both"/>
        <w:rPr>
          <w:rFonts w:asciiTheme="majorHAnsi" w:eastAsiaTheme="majorEastAsia" w:hAnsiTheme="majorHAnsi" w:cstheme="majorBidi"/>
          <w:bCs/>
        </w:rPr>
      </w:pPr>
      <w:r w:rsidRPr="00F41EF7">
        <w:rPr>
          <w:rFonts w:asciiTheme="majorHAnsi" w:eastAsiaTheme="majorEastAsia" w:hAnsiTheme="majorHAnsi" w:cstheme="majorBidi"/>
          <w:bCs/>
        </w:rPr>
        <w:t xml:space="preserve">La </w:t>
      </w:r>
      <w:r>
        <w:rPr>
          <w:rFonts w:asciiTheme="majorHAnsi" w:eastAsiaTheme="majorEastAsia" w:hAnsiTheme="majorHAnsi" w:cstheme="majorBidi"/>
          <w:bCs/>
        </w:rPr>
        <w:t>evaluación del PAGPA II parte por considerar el sentido de la intervención pública en general y de la inversión pública en particular.  Lo que se busca es que la inversión que se realiza contribuy</w:t>
      </w:r>
      <w:r w:rsidR="001D1801">
        <w:rPr>
          <w:rFonts w:asciiTheme="majorHAnsi" w:eastAsiaTheme="majorEastAsia" w:hAnsiTheme="majorHAnsi" w:cstheme="majorBidi"/>
          <w:bCs/>
        </w:rPr>
        <w:t>a</w:t>
      </w:r>
      <w:r>
        <w:rPr>
          <w:rFonts w:asciiTheme="majorHAnsi" w:eastAsiaTheme="majorEastAsia" w:hAnsiTheme="majorHAnsi" w:cstheme="majorBidi"/>
          <w:bCs/>
        </w:rPr>
        <w:t xml:space="preserve"> a hacer el máximo aporte al bienestar del conjunto de la sociedad uruguaya, para lo cual es imprescindible estimar ex ante los beneficios y costos que tiene el programa </w:t>
      </w:r>
      <w:r w:rsidR="004E14D8">
        <w:rPr>
          <w:rFonts w:asciiTheme="majorHAnsi" w:eastAsiaTheme="majorEastAsia" w:hAnsiTheme="majorHAnsi" w:cstheme="majorBidi"/>
          <w:bCs/>
        </w:rPr>
        <w:t xml:space="preserve"> utilizando para ello precios </w:t>
      </w:r>
      <w:r w:rsidR="001D1801">
        <w:rPr>
          <w:rFonts w:asciiTheme="majorHAnsi" w:eastAsiaTheme="majorEastAsia" w:hAnsiTheme="majorHAnsi" w:cstheme="majorBidi"/>
          <w:bCs/>
        </w:rPr>
        <w:t xml:space="preserve">y costos </w:t>
      </w:r>
      <w:r w:rsidR="004E14D8">
        <w:rPr>
          <w:rFonts w:asciiTheme="majorHAnsi" w:eastAsiaTheme="majorEastAsia" w:hAnsiTheme="majorHAnsi" w:cstheme="majorBidi"/>
          <w:bCs/>
        </w:rPr>
        <w:t>sociales</w:t>
      </w:r>
      <w:r w:rsidR="001D1801">
        <w:rPr>
          <w:rFonts w:asciiTheme="majorHAnsi" w:eastAsiaTheme="majorEastAsia" w:hAnsiTheme="majorHAnsi" w:cstheme="majorBidi"/>
          <w:bCs/>
        </w:rPr>
        <w:t>.</w:t>
      </w:r>
      <w:r w:rsidR="00B418D8">
        <w:rPr>
          <w:rFonts w:asciiTheme="majorHAnsi" w:eastAsiaTheme="majorEastAsia" w:hAnsiTheme="majorHAnsi" w:cstheme="majorBidi"/>
          <w:bCs/>
        </w:rPr>
        <w:t>(Agruilera, 2011).</w:t>
      </w:r>
      <w:r w:rsidR="001D1801">
        <w:rPr>
          <w:rFonts w:asciiTheme="majorHAnsi" w:eastAsiaTheme="majorEastAsia" w:hAnsiTheme="majorHAnsi" w:cstheme="majorBidi"/>
          <w:bCs/>
        </w:rPr>
        <w:t xml:space="preserve"> </w:t>
      </w:r>
      <w:r w:rsidR="00350806">
        <w:rPr>
          <w:rFonts w:asciiTheme="majorHAnsi" w:eastAsiaTheme="majorEastAsia" w:hAnsiTheme="majorHAnsi" w:cstheme="majorBidi"/>
          <w:bCs/>
        </w:rPr>
        <w:t>¿Cómo evaluar a precios y costos sociales los desarrollos previstos en el PAGPA II</w:t>
      </w:r>
      <w:r w:rsidR="0099057B">
        <w:rPr>
          <w:rFonts w:asciiTheme="majorHAnsi" w:eastAsiaTheme="majorEastAsia" w:hAnsiTheme="majorHAnsi" w:cstheme="majorBidi"/>
          <w:bCs/>
        </w:rPr>
        <w:t xml:space="preserve"> con la información disponible</w:t>
      </w:r>
      <w:r w:rsidR="001D1801">
        <w:rPr>
          <w:rFonts w:asciiTheme="majorHAnsi" w:eastAsiaTheme="majorEastAsia" w:hAnsiTheme="majorHAnsi" w:cstheme="majorBidi"/>
          <w:bCs/>
        </w:rPr>
        <w:t>?</w:t>
      </w:r>
      <w:r w:rsidR="00350806">
        <w:rPr>
          <w:rFonts w:asciiTheme="majorHAnsi" w:eastAsiaTheme="majorEastAsia" w:hAnsiTheme="majorHAnsi" w:cstheme="majorBidi"/>
          <w:bCs/>
        </w:rPr>
        <w:t xml:space="preserve"> </w:t>
      </w:r>
    </w:p>
    <w:p w:rsidR="00851132" w:rsidRDefault="00350806" w:rsidP="00F72FB7">
      <w:pPr>
        <w:jc w:val="both"/>
        <w:rPr>
          <w:rFonts w:asciiTheme="majorHAnsi" w:eastAsiaTheme="majorEastAsia" w:hAnsiTheme="majorHAnsi" w:cstheme="majorBidi"/>
          <w:bCs/>
        </w:rPr>
      </w:pPr>
      <w:r>
        <w:rPr>
          <w:rFonts w:asciiTheme="majorHAnsi" w:eastAsiaTheme="majorEastAsia" w:hAnsiTheme="majorHAnsi" w:cstheme="majorBidi"/>
          <w:bCs/>
        </w:rPr>
        <w:t xml:space="preserve">A los efectos de poder luego dar seguimiento a los desarrollos del PAGPA II en su implementación </w:t>
      </w:r>
      <w:r w:rsidR="00F57D88">
        <w:rPr>
          <w:rFonts w:asciiTheme="majorHAnsi" w:eastAsiaTheme="majorEastAsia" w:hAnsiTheme="majorHAnsi" w:cstheme="majorBidi"/>
          <w:bCs/>
        </w:rPr>
        <w:t>durante los próximos años</w:t>
      </w:r>
      <w:r w:rsidR="0065121E">
        <w:rPr>
          <w:rFonts w:asciiTheme="majorHAnsi" w:eastAsiaTheme="majorEastAsia" w:hAnsiTheme="majorHAnsi" w:cstheme="majorBidi"/>
          <w:bCs/>
        </w:rPr>
        <w:t>,</w:t>
      </w:r>
      <w:r w:rsidR="00F57D88">
        <w:rPr>
          <w:rFonts w:asciiTheme="majorHAnsi" w:eastAsiaTheme="majorEastAsia" w:hAnsiTheme="majorHAnsi" w:cstheme="majorBidi"/>
          <w:bCs/>
        </w:rPr>
        <w:t xml:space="preserve"> </w:t>
      </w:r>
      <w:r>
        <w:rPr>
          <w:rFonts w:asciiTheme="majorHAnsi" w:eastAsiaTheme="majorEastAsia" w:hAnsiTheme="majorHAnsi" w:cstheme="majorBidi"/>
          <w:bCs/>
        </w:rPr>
        <w:t>es</w:t>
      </w:r>
      <w:r w:rsidR="00F57D88">
        <w:rPr>
          <w:rFonts w:asciiTheme="majorHAnsi" w:eastAsiaTheme="majorEastAsia" w:hAnsiTheme="majorHAnsi" w:cstheme="majorBidi"/>
          <w:bCs/>
        </w:rPr>
        <w:t xml:space="preserve"> importante </w:t>
      </w:r>
      <w:r>
        <w:rPr>
          <w:rFonts w:asciiTheme="majorHAnsi" w:eastAsiaTheme="majorEastAsia" w:hAnsiTheme="majorHAnsi" w:cstheme="majorBidi"/>
          <w:bCs/>
        </w:rPr>
        <w:t>explicitar l</w:t>
      </w:r>
      <w:r w:rsidR="00851132">
        <w:rPr>
          <w:rFonts w:asciiTheme="majorHAnsi" w:eastAsiaTheme="majorEastAsia" w:hAnsiTheme="majorHAnsi" w:cstheme="majorBidi"/>
          <w:bCs/>
        </w:rPr>
        <w:t>os supuestos utilizados para fijar una “línea de base” en cada Componente y fundamentar los parámetros utilizados para estimar los beneficios que se esperan lograr y su relación con los costos de ejecución del Programa.</w:t>
      </w:r>
    </w:p>
    <w:p w:rsidR="00D73E4A" w:rsidRDefault="00851132" w:rsidP="00F72FB7">
      <w:pPr>
        <w:jc w:val="both"/>
        <w:rPr>
          <w:rFonts w:asciiTheme="majorHAnsi" w:eastAsiaTheme="majorEastAsia" w:hAnsiTheme="majorHAnsi" w:cstheme="majorBidi"/>
          <w:bCs/>
        </w:rPr>
      </w:pPr>
      <w:r w:rsidRPr="00267BCE">
        <w:rPr>
          <w:rFonts w:asciiTheme="majorHAnsi" w:eastAsiaTheme="majorEastAsia" w:hAnsiTheme="majorHAnsi" w:cstheme="majorBidi"/>
          <w:bCs/>
        </w:rPr>
        <w:t xml:space="preserve"> </w:t>
      </w:r>
      <w:r w:rsidR="00267BCE" w:rsidRPr="00267BCE">
        <w:rPr>
          <w:rFonts w:asciiTheme="majorHAnsi" w:eastAsiaTheme="majorEastAsia" w:hAnsiTheme="majorHAnsi" w:cstheme="majorBidi"/>
          <w:bCs/>
        </w:rPr>
        <w:t xml:space="preserve">Los </w:t>
      </w:r>
      <w:r w:rsidR="00267BCE">
        <w:rPr>
          <w:rFonts w:asciiTheme="majorHAnsi" w:eastAsiaTheme="majorEastAsia" w:hAnsiTheme="majorHAnsi" w:cstheme="majorBidi"/>
          <w:bCs/>
        </w:rPr>
        <w:t xml:space="preserve"> criterios que tienen un mayor fundamento teórico y apoyo</w:t>
      </w:r>
      <w:r w:rsidR="00C76FB1">
        <w:rPr>
          <w:rFonts w:asciiTheme="majorHAnsi" w:eastAsiaTheme="majorEastAsia" w:hAnsiTheme="majorHAnsi" w:cstheme="majorBidi"/>
          <w:bCs/>
        </w:rPr>
        <w:t>,</w:t>
      </w:r>
      <w:r w:rsidR="00267BCE">
        <w:rPr>
          <w:rFonts w:asciiTheme="majorHAnsi" w:eastAsiaTheme="majorEastAsia" w:hAnsiTheme="majorHAnsi" w:cstheme="majorBidi"/>
          <w:bCs/>
        </w:rPr>
        <w:t xml:space="preserve"> y que </w:t>
      </w:r>
      <w:r w:rsidR="00876E48">
        <w:rPr>
          <w:rFonts w:asciiTheme="majorHAnsi" w:eastAsiaTheme="majorEastAsia" w:hAnsiTheme="majorHAnsi" w:cstheme="majorBidi"/>
          <w:bCs/>
        </w:rPr>
        <w:t xml:space="preserve">también serán utilizados en esta oportunidad porque involucran </w:t>
      </w:r>
      <w:r w:rsidR="00267BCE">
        <w:rPr>
          <w:rFonts w:asciiTheme="majorHAnsi" w:eastAsiaTheme="majorEastAsia" w:hAnsiTheme="majorHAnsi" w:cstheme="majorBidi"/>
          <w:bCs/>
        </w:rPr>
        <w:t xml:space="preserve"> gasto público</w:t>
      </w:r>
      <w:r w:rsidR="00C76FB1">
        <w:rPr>
          <w:rFonts w:asciiTheme="majorHAnsi" w:eastAsiaTheme="majorEastAsia" w:hAnsiTheme="majorHAnsi" w:cstheme="majorBidi"/>
          <w:bCs/>
        </w:rPr>
        <w:t>,</w:t>
      </w:r>
      <w:r w:rsidR="00267BCE">
        <w:rPr>
          <w:rFonts w:asciiTheme="majorHAnsi" w:eastAsiaTheme="majorEastAsia" w:hAnsiTheme="majorHAnsi" w:cstheme="majorBidi"/>
          <w:bCs/>
        </w:rPr>
        <w:t xml:space="preserve"> son las que se basan en enfoques de Beneficio-Costo. </w:t>
      </w:r>
      <w:r w:rsidR="00D73E4A">
        <w:rPr>
          <w:rFonts w:asciiTheme="majorHAnsi" w:eastAsiaTheme="majorEastAsia" w:hAnsiTheme="majorHAnsi" w:cstheme="majorBidi"/>
          <w:bCs/>
        </w:rPr>
        <w:t>En este caso d</w:t>
      </w:r>
      <w:r w:rsidR="00267BCE">
        <w:rPr>
          <w:rFonts w:asciiTheme="majorHAnsi" w:eastAsiaTheme="majorEastAsia" w:hAnsiTheme="majorHAnsi" w:cstheme="majorBidi"/>
          <w:bCs/>
        </w:rPr>
        <w:t>e lo que se trata es de comparar los beneficios que razonablemente se generarán para la sociedad con la implementación del PAGPA II</w:t>
      </w:r>
      <w:r w:rsidR="00D73E4A">
        <w:rPr>
          <w:rFonts w:asciiTheme="majorHAnsi" w:eastAsiaTheme="majorEastAsia" w:hAnsiTheme="majorHAnsi" w:cstheme="majorBidi"/>
          <w:bCs/>
        </w:rPr>
        <w:t xml:space="preserve"> y los costos que se deben incurrir para obtener tales beneficios. Tanto los costos como los beneficios son valorados a precios sociales y actualizados a una tasa de descuento relevante para la sociedad (en este caso 12</w:t>
      </w:r>
      <w:r w:rsidR="0099057B">
        <w:rPr>
          <w:rFonts w:asciiTheme="majorHAnsi" w:eastAsiaTheme="majorEastAsia" w:hAnsiTheme="majorHAnsi" w:cstheme="majorBidi"/>
          <w:bCs/>
        </w:rPr>
        <w:t xml:space="preserve">%) que es la que se utiliza regularmente para evaluar los proyectos de cooperación internacional. </w:t>
      </w:r>
      <w:r w:rsidR="00876E48">
        <w:rPr>
          <w:rFonts w:asciiTheme="majorHAnsi" w:eastAsiaTheme="majorEastAsia" w:hAnsiTheme="majorHAnsi" w:cstheme="majorBidi"/>
          <w:bCs/>
        </w:rPr>
        <w:t xml:space="preserve"> El enfoque de la evaluación es incremental porque se mide el aporte nuevo que implica la implementación del Programa  y se lo cuantifica en su retorno social</w:t>
      </w:r>
      <w:r w:rsidR="00C76FB1">
        <w:rPr>
          <w:rFonts w:asciiTheme="majorHAnsi" w:eastAsiaTheme="majorEastAsia" w:hAnsiTheme="majorHAnsi" w:cstheme="majorBidi"/>
          <w:bCs/>
        </w:rPr>
        <w:t xml:space="preserve"> en un situación “sin Programa”</w:t>
      </w:r>
      <w:r w:rsidR="00876E48">
        <w:rPr>
          <w:rFonts w:asciiTheme="majorHAnsi" w:eastAsiaTheme="majorEastAsia" w:hAnsiTheme="majorHAnsi" w:cstheme="majorBidi"/>
          <w:bCs/>
        </w:rPr>
        <w:t xml:space="preserve">. </w:t>
      </w:r>
      <w:r w:rsidR="00D73E4A">
        <w:rPr>
          <w:rFonts w:asciiTheme="majorHAnsi" w:eastAsiaTheme="majorEastAsia" w:hAnsiTheme="majorHAnsi" w:cstheme="majorBidi"/>
          <w:bCs/>
        </w:rPr>
        <w:t xml:space="preserve">Los principales indicadores que se utilizaron para esta evaluación son los que se </w:t>
      </w:r>
      <w:r w:rsidR="00CE3DA9">
        <w:rPr>
          <w:rFonts w:asciiTheme="majorHAnsi" w:eastAsiaTheme="majorEastAsia" w:hAnsiTheme="majorHAnsi" w:cstheme="majorBidi"/>
          <w:bCs/>
        </w:rPr>
        <w:t xml:space="preserve">detallan a continuación: </w:t>
      </w:r>
    </w:p>
    <w:p w:rsidR="00CE3DA9" w:rsidRDefault="00CE3DA9" w:rsidP="00F72FB7">
      <w:pPr>
        <w:jc w:val="both"/>
        <w:rPr>
          <w:rFonts w:asciiTheme="majorHAnsi" w:eastAsiaTheme="majorEastAsia" w:hAnsiTheme="majorHAnsi" w:cstheme="majorBidi"/>
          <w:bCs/>
        </w:rPr>
      </w:pPr>
      <w:r w:rsidRPr="00CE3DA9">
        <w:rPr>
          <w:rFonts w:asciiTheme="majorHAnsi" w:eastAsiaTheme="majorEastAsia" w:hAnsiTheme="majorHAnsi" w:cstheme="majorBidi"/>
          <w:b/>
          <w:bCs/>
          <w:u w:val="single"/>
        </w:rPr>
        <w:t>Valor Actual Neto Social</w:t>
      </w:r>
      <w:r>
        <w:rPr>
          <w:rFonts w:asciiTheme="majorHAnsi" w:eastAsiaTheme="majorEastAsia" w:hAnsiTheme="majorHAnsi" w:cstheme="majorBidi"/>
          <w:bCs/>
        </w:rPr>
        <w:t>.</w:t>
      </w:r>
      <w:r w:rsidR="00F302F4">
        <w:rPr>
          <w:rFonts w:asciiTheme="majorHAnsi" w:eastAsiaTheme="majorEastAsia" w:hAnsiTheme="majorHAnsi" w:cstheme="majorBidi"/>
          <w:bCs/>
        </w:rPr>
        <w:t>(VANS)</w:t>
      </w:r>
      <w:r>
        <w:rPr>
          <w:rFonts w:asciiTheme="majorHAnsi" w:eastAsiaTheme="majorEastAsia" w:hAnsiTheme="majorHAnsi" w:cstheme="majorBidi"/>
          <w:bCs/>
        </w:rPr>
        <w:t xml:space="preserve">  El principal argumento en favor de un proyecto de inversión pública es que permita generar, para la sociedad, un flujo de bienes y servicios en un determinado período, teniendo presente que para ello la sociedad deberá incurrir en un costo como consecuencia de que los recursos son escasos y siempre tienen un uso alternativo.</w:t>
      </w:r>
    </w:p>
    <w:p w:rsidR="00CE3DA9" w:rsidRDefault="00CE3DA9" w:rsidP="00F72FB7">
      <w:pPr>
        <w:jc w:val="both"/>
        <w:rPr>
          <w:rFonts w:asciiTheme="majorHAnsi" w:eastAsiaTheme="majorEastAsia" w:hAnsiTheme="majorHAnsi" w:cstheme="majorBidi"/>
          <w:bCs/>
        </w:rPr>
      </w:pPr>
      <w:r>
        <w:rPr>
          <w:rFonts w:asciiTheme="majorHAnsi" w:eastAsiaTheme="majorEastAsia" w:hAnsiTheme="majorHAnsi" w:cstheme="majorBidi"/>
          <w:bCs/>
        </w:rPr>
        <w:t>Esto determina el costo de oportunidad del PAGPA II, lo cual está dado por la valoración que realiza la sociedad de los bienes y servicios que dejará de obtener para realizar dich</w:t>
      </w:r>
      <w:r w:rsidR="00B4002C">
        <w:rPr>
          <w:rFonts w:asciiTheme="majorHAnsi" w:eastAsiaTheme="majorEastAsia" w:hAnsiTheme="majorHAnsi" w:cstheme="majorBidi"/>
          <w:bCs/>
        </w:rPr>
        <w:t>o gasto</w:t>
      </w:r>
      <w:r>
        <w:rPr>
          <w:rFonts w:asciiTheme="majorHAnsi" w:eastAsiaTheme="majorEastAsia" w:hAnsiTheme="majorHAnsi" w:cstheme="majorBidi"/>
          <w:bCs/>
        </w:rPr>
        <w:t xml:space="preserve">, considerando la mejor alternativa posible al mismo. </w:t>
      </w:r>
      <w:r w:rsidR="00AF2472">
        <w:rPr>
          <w:rFonts w:asciiTheme="majorHAnsi" w:eastAsiaTheme="majorEastAsia" w:hAnsiTheme="majorHAnsi" w:cstheme="majorBidi"/>
          <w:bCs/>
        </w:rPr>
        <w:t xml:space="preserve">Es desde esta perspectiva que se debe </w:t>
      </w:r>
      <w:r>
        <w:rPr>
          <w:rFonts w:asciiTheme="majorHAnsi" w:eastAsiaTheme="majorEastAsia" w:hAnsiTheme="majorHAnsi" w:cstheme="majorBidi"/>
          <w:bCs/>
        </w:rPr>
        <w:t>ev</w:t>
      </w:r>
      <w:r w:rsidR="00876E48">
        <w:rPr>
          <w:rFonts w:asciiTheme="majorHAnsi" w:eastAsiaTheme="majorEastAsia" w:hAnsiTheme="majorHAnsi" w:cstheme="majorBidi"/>
          <w:bCs/>
        </w:rPr>
        <w:t xml:space="preserve">aluar </w:t>
      </w:r>
      <w:r w:rsidR="00B4002C">
        <w:rPr>
          <w:rFonts w:asciiTheme="majorHAnsi" w:eastAsiaTheme="majorEastAsia" w:hAnsiTheme="majorHAnsi" w:cstheme="majorBidi"/>
          <w:bCs/>
        </w:rPr>
        <w:t xml:space="preserve">si </w:t>
      </w:r>
      <w:r w:rsidR="00876E48">
        <w:rPr>
          <w:rFonts w:asciiTheme="majorHAnsi" w:eastAsiaTheme="majorEastAsia" w:hAnsiTheme="majorHAnsi" w:cstheme="majorBidi"/>
          <w:bCs/>
        </w:rPr>
        <w:t xml:space="preserve">el Programa </w:t>
      </w:r>
      <w:r>
        <w:rPr>
          <w:rFonts w:asciiTheme="majorHAnsi" w:eastAsiaTheme="majorEastAsia" w:hAnsiTheme="majorHAnsi" w:cstheme="majorBidi"/>
          <w:bCs/>
        </w:rPr>
        <w:t>representa</w:t>
      </w:r>
      <w:r w:rsidR="00AF2472">
        <w:rPr>
          <w:rFonts w:asciiTheme="majorHAnsi" w:eastAsiaTheme="majorEastAsia" w:hAnsiTheme="majorHAnsi" w:cstheme="majorBidi"/>
          <w:bCs/>
        </w:rPr>
        <w:t xml:space="preserve"> efectivamente</w:t>
      </w:r>
      <w:r>
        <w:rPr>
          <w:rFonts w:asciiTheme="majorHAnsi" w:eastAsiaTheme="majorEastAsia" w:hAnsiTheme="majorHAnsi" w:cstheme="majorBidi"/>
          <w:bCs/>
        </w:rPr>
        <w:t xml:space="preserve"> un aumento </w:t>
      </w:r>
      <w:r w:rsidR="00AF2472">
        <w:rPr>
          <w:rFonts w:asciiTheme="majorHAnsi" w:eastAsiaTheme="majorEastAsia" w:hAnsiTheme="majorHAnsi" w:cstheme="majorBidi"/>
          <w:bCs/>
        </w:rPr>
        <w:t xml:space="preserve">de </w:t>
      </w:r>
      <w:r>
        <w:rPr>
          <w:rFonts w:asciiTheme="majorHAnsi" w:eastAsiaTheme="majorEastAsia" w:hAnsiTheme="majorHAnsi" w:cstheme="majorBidi"/>
          <w:bCs/>
        </w:rPr>
        <w:t>bienestar</w:t>
      </w:r>
      <w:r w:rsidR="00AF2472">
        <w:rPr>
          <w:rFonts w:asciiTheme="majorHAnsi" w:eastAsiaTheme="majorEastAsia" w:hAnsiTheme="majorHAnsi" w:cstheme="majorBidi"/>
          <w:bCs/>
        </w:rPr>
        <w:t xml:space="preserve"> para la sociedad uruguaya</w:t>
      </w:r>
      <w:r>
        <w:rPr>
          <w:rFonts w:asciiTheme="majorHAnsi" w:eastAsiaTheme="majorEastAsia" w:hAnsiTheme="majorHAnsi" w:cstheme="majorBidi"/>
          <w:bCs/>
        </w:rPr>
        <w:t>. En otros términos,  si los bienes y servicios esperados tienen un mayor valor para la sociedad en su conjunto</w:t>
      </w:r>
      <w:r w:rsidR="00F72FB7">
        <w:rPr>
          <w:rFonts w:asciiTheme="majorHAnsi" w:eastAsiaTheme="majorEastAsia" w:hAnsiTheme="majorHAnsi" w:cstheme="majorBidi"/>
          <w:bCs/>
        </w:rPr>
        <w:t xml:space="preserve"> que los costos necesarios para generar dichos beneficios.</w:t>
      </w:r>
    </w:p>
    <w:p w:rsidR="00F72FB7" w:rsidRDefault="00876E48" w:rsidP="00F72FB7">
      <w:pPr>
        <w:jc w:val="both"/>
        <w:rPr>
          <w:rFonts w:asciiTheme="majorHAnsi" w:eastAsiaTheme="majorEastAsia" w:hAnsiTheme="majorHAnsi" w:cstheme="majorBidi"/>
          <w:bCs/>
        </w:rPr>
      </w:pPr>
      <w:r>
        <w:rPr>
          <w:rFonts w:asciiTheme="majorHAnsi" w:eastAsiaTheme="majorEastAsia" w:hAnsiTheme="majorHAnsi" w:cstheme="majorBidi"/>
          <w:bCs/>
        </w:rPr>
        <w:t xml:space="preserve">Para cuantificar ello una primera medida es el </w:t>
      </w:r>
      <w:r w:rsidR="00F72FB7">
        <w:rPr>
          <w:rFonts w:asciiTheme="majorHAnsi" w:eastAsiaTheme="majorEastAsia" w:hAnsiTheme="majorHAnsi" w:cstheme="majorBidi"/>
          <w:bCs/>
        </w:rPr>
        <w:t>Valor Actual Neto Social (VANS)</w:t>
      </w:r>
      <w:r>
        <w:rPr>
          <w:rFonts w:asciiTheme="majorHAnsi" w:eastAsiaTheme="majorEastAsia" w:hAnsiTheme="majorHAnsi" w:cstheme="majorBidi"/>
          <w:bCs/>
        </w:rPr>
        <w:t>, que se expresa en la siguiente fórmula:</w:t>
      </w:r>
    </w:p>
    <w:p w:rsidR="00F72FB7" w:rsidRPr="00A33721" w:rsidRDefault="00F72FB7" w:rsidP="00F72FB7">
      <w:pPr>
        <w:jc w:val="both"/>
        <w:rPr>
          <w:rFonts w:asciiTheme="majorHAnsi" w:eastAsiaTheme="majorEastAsia" w:hAnsiTheme="majorHAnsi" w:cstheme="majorBidi"/>
          <w:bCs/>
          <w:lang w:val="pt-BR"/>
        </w:rPr>
      </w:pPr>
      <w:r w:rsidRPr="00A33721">
        <w:rPr>
          <w:rFonts w:asciiTheme="majorHAnsi" w:eastAsiaTheme="majorEastAsia" w:hAnsiTheme="majorHAnsi" w:cstheme="majorBidi"/>
          <w:bCs/>
          <w:lang w:val="pt-BR"/>
        </w:rPr>
        <w:t>VANS (o) = SUM (BNt)/(1+r) t</w:t>
      </w:r>
    </w:p>
    <w:p w:rsidR="00CE3DA9" w:rsidRPr="00F72FB7" w:rsidRDefault="00F72FB7" w:rsidP="00F72FB7">
      <w:pPr>
        <w:jc w:val="both"/>
        <w:rPr>
          <w:rFonts w:asciiTheme="majorHAnsi" w:eastAsiaTheme="majorEastAsia" w:hAnsiTheme="majorHAnsi" w:cstheme="majorBidi"/>
          <w:bCs/>
        </w:rPr>
      </w:pPr>
      <w:r w:rsidRPr="00F72FB7">
        <w:rPr>
          <w:rFonts w:asciiTheme="majorHAnsi" w:eastAsiaTheme="majorEastAsia" w:hAnsiTheme="majorHAnsi" w:cstheme="majorBidi"/>
          <w:bCs/>
        </w:rPr>
        <w:t>VANS (0). Valor Actual Neto o valor presente neto en el año cero</w:t>
      </w:r>
    </w:p>
    <w:p w:rsidR="00F72FB7" w:rsidRDefault="00F72FB7" w:rsidP="00F72FB7">
      <w:pPr>
        <w:jc w:val="both"/>
        <w:rPr>
          <w:rFonts w:asciiTheme="majorHAnsi" w:eastAsiaTheme="majorEastAsia" w:hAnsiTheme="majorHAnsi" w:cstheme="majorBidi"/>
          <w:bCs/>
        </w:rPr>
      </w:pPr>
      <w:r>
        <w:rPr>
          <w:rFonts w:asciiTheme="majorHAnsi" w:eastAsiaTheme="majorEastAsia" w:hAnsiTheme="majorHAnsi" w:cstheme="majorBidi"/>
          <w:bCs/>
        </w:rPr>
        <w:lastRenderedPageBreak/>
        <w:t>BN t = Beneficios Netos, es el valor de los beneficios menos el valor de los costos en</w:t>
      </w:r>
      <w:r w:rsidR="00152953">
        <w:rPr>
          <w:rFonts w:asciiTheme="majorHAnsi" w:eastAsiaTheme="majorEastAsia" w:hAnsiTheme="majorHAnsi" w:cstheme="majorBidi"/>
          <w:bCs/>
        </w:rPr>
        <w:t xml:space="preserve"> </w:t>
      </w:r>
      <w:r>
        <w:rPr>
          <w:rFonts w:asciiTheme="majorHAnsi" w:eastAsiaTheme="majorEastAsia" w:hAnsiTheme="majorHAnsi" w:cstheme="majorBidi"/>
          <w:bCs/>
        </w:rPr>
        <w:t>el año t</w:t>
      </w:r>
    </w:p>
    <w:p w:rsidR="00F72FB7" w:rsidRDefault="00F72FB7" w:rsidP="00F72FB7">
      <w:pPr>
        <w:jc w:val="both"/>
        <w:rPr>
          <w:rFonts w:asciiTheme="majorHAnsi" w:eastAsiaTheme="majorEastAsia" w:hAnsiTheme="majorHAnsi" w:cstheme="majorBidi"/>
          <w:bCs/>
        </w:rPr>
      </w:pPr>
      <w:r>
        <w:rPr>
          <w:rFonts w:asciiTheme="majorHAnsi" w:eastAsiaTheme="majorEastAsia" w:hAnsiTheme="majorHAnsi" w:cstheme="majorBidi"/>
          <w:bCs/>
        </w:rPr>
        <w:t>r= tasa social de descuento.</w:t>
      </w:r>
    </w:p>
    <w:p w:rsidR="00AF2472" w:rsidRDefault="00F72FB7" w:rsidP="00F72FB7">
      <w:pPr>
        <w:jc w:val="both"/>
        <w:rPr>
          <w:rFonts w:asciiTheme="majorHAnsi" w:eastAsiaTheme="majorEastAsia" w:hAnsiTheme="majorHAnsi" w:cstheme="majorBidi"/>
          <w:bCs/>
        </w:rPr>
      </w:pPr>
      <w:r>
        <w:rPr>
          <w:rFonts w:asciiTheme="majorHAnsi" w:eastAsiaTheme="majorEastAsia" w:hAnsiTheme="majorHAnsi" w:cstheme="majorBidi"/>
          <w:bCs/>
        </w:rPr>
        <w:t>En general, pero en particular en la actual coyuntura eco</w:t>
      </w:r>
      <w:r w:rsidR="00876E48">
        <w:rPr>
          <w:rFonts w:asciiTheme="majorHAnsi" w:eastAsiaTheme="majorEastAsia" w:hAnsiTheme="majorHAnsi" w:cstheme="majorBidi"/>
          <w:bCs/>
        </w:rPr>
        <w:t>nómica de Uruguay donde</w:t>
      </w:r>
      <w:r w:rsidR="00AF2472">
        <w:rPr>
          <w:rFonts w:asciiTheme="majorHAnsi" w:eastAsiaTheme="majorEastAsia" w:hAnsiTheme="majorHAnsi" w:cstheme="majorBidi"/>
          <w:bCs/>
        </w:rPr>
        <w:t xml:space="preserve">, como fuera analizado previamente, </w:t>
      </w:r>
      <w:r>
        <w:rPr>
          <w:rFonts w:asciiTheme="majorHAnsi" w:eastAsiaTheme="majorEastAsia" w:hAnsiTheme="majorHAnsi" w:cstheme="majorBidi"/>
          <w:bCs/>
        </w:rPr>
        <w:t>existen restricciones fiscales</w:t>
      </w:r>
      <w:r w:rsidR="00AF2472">
        <w:rPr>
          <w:rFonts w:asciiTheme="majorHAnsi" w:eastAsiaTheme="majorEastAsia" w:hAnsiTheme="majorHAnsi" w:cstheme="majorBidi"/>
          <w:bCs/>
        </w:rPr>
        <w:t>,</w:t>
      </w:r>
      <w:r w:rsidR="00876E48">
        <w:rPr>
          <w:rFonts w:asciiTheme="majorHAnsi" w:eastAsiaTheme="majorEastAsia" w:hAnsiTheme="majorHAnsi" w:cstheme="majorBidi"/>
          <w:bCs/>
        </w:rPr>
        <w:t xml:space="preserve"> se considera que </w:t>
      </w:r>
      <w:r>
        <w:rPr>
          <w:rFonts w:asciiTheme="majorHAnsi" w:eastAsiaTheme="majorEastAsia" w:hAnsiTheme="majorHAnsi" w:cstheme="majorBidi"/>
          <w:bCs/>
        </w:rPr>
        <w:t>el PAGPA II será aceptado si  sólo si, cuando el VANS resulte positivo.</w:t>
      </w:r>
      <w:r w:rsidR="00643CA6">
        <w:rPr>
          <w:rFonts w:asciiTheme="majorHAnsi" w:eastAsiaTheme="majorEastAsia" w:hAnsiTheme="majorHAnsi" w:cstheme="majorBidi"/>
          <w:bCs/>
        </w:rPr>
        <w:t xml:space="preserve"> </w:t>
      </w:r>
    </w:p>
    <w:p w:rsidR="00AF2472" w:rsidRDefault="000D2D58" w:rsidP="00F72FB7">
      <w:pPr>
        <w:jc w:val="both"/>
        <w:rPr>
          <w:rFonts w:asciiTheme="majorHAnsi" w:eastAsiaTheme="majorEastAsia" w:hAnsiTheme="majorHAnsi" w:cstheme="majorBidi"/>
          <w:bCs/>
        </w:rPr>
      </w:pPr>
      <w:r w:rsidRPr="000D2D58">
        <w:rPr>
          <w:rFonts w:asciiTheme="majorHAnsi" w:eastAsiaTheme="majorEastAsia" w:hAnsiTheme="majorHAnsi" w:cstheme="majorBidi"/>
          <w:b/>
          <w:bCs/>
          <w:u w:val="single"/>
        </w:rPr>
        <w:t>Tasa Interna de Retorno Social (TIRS</w:t>
      </w:r>
      <w:r w:rsidRPr="000D2D58">
        <w:rPr>
          <w:rFonts w:asciiTheme="majorHAnsi" w:eastAsiaTheme="majorEastAsia" w:hAnsiTheme="majorHAnsi" w:cstheme="majorBidi"/>
          <w:bCs/>
        </w:rPr>
        <w:t xml:space="preserve">). La TIRS se define como </w:t>
      </w:r>
      <w:r>
        <w:rPr>
          <w:rFonts w:asciiTheme="majorHAnsi" w:eastAsiaTheme="majorEastAsia" w:hAnsiTheme="majorHAnsi" w:cstheme="majorBidi"/>
          <w:bCs/>
        </w:rPr>
        <w:t>aquélla tasa de descuento que hace cero el valor actual neto de un proyecto.  Como en la valuación social del PAGPA II que se realiza todos los precios y costos son valorados a precios sociales, si la TIRS es mayor que la tasa social de descuento (en este caso 12%), el proyecto será conveniente para la sociedad y deberá recomendarse favorablemente.</w:t>
      </w:r>
      <w:r w:rsidR="00AC2A82">
        <w:rPr>
          <w:rFonts w:asciiTheme="majorHAnsi" w:eastAsiaTheme="majorEastAsia" w:hAnsiTheme="majorHAnsi" w:cstheme="majorBidi"/>
          <w:bCs/>
        </w:rPr>
        <w:t xml:space="preserve"> </w:t>
      </w:r>
    </w:p>
    <w:p w:rsidR="007C5A3B" w:rsidRDefault="007C5A3B" w:rsidP="00F72FB7">
      <w:pPr>
        <w:jc w:val="both"/>
        <w:rPr>
          <w:rFonts w:asciiTheme="majorHAnsi" w:eastAsiaTheme="majorEastAsia" w:hAnsiTheme="majorHAnsi" w:cstheme="majorBidi"/>
          <w:bCs/>
        </w:rPr>
      </w:pPr>
      <w:r w:rsidRPr="007C5A3B">
        <w:rPr>
          <w:rFonts w:asciiTheme="majorHAnsi" w:eastAsiaTheme="majorEastAsia" w:hAnsiTheme="majorHAnsi" w:cstheme="majorBidi"/>
          <w:b/>
          <w:bCs/>
        </w:rPr>
        <w:t xml:space="preserve">El </w:t>
      </w:r>
      <w:r w:rsidR="00B4002C">
        <w:rPr>
          <w:rFonts w:asciiTheme="majorHAnsi" w:eastAsiaTheme="majorEastAsia" w:hAnsiTheme="majorHAnsi" w:cstheme="majorBidi"/>
          <w:b/>
          <w:bCs/>
        </w:rPr>
        <w:t>A</w:t>
      </w:r>
      <w:r w:rsidRPr="007C5A3B">
        <w:rPr>
          <w:rFonts w:asciiTheme="majorHAnsi" w:eastAsiaTheme="majorEastAsia" w:hAnsiTheme="majorHAnsi" w:cstheme="majorBidi"/>
          <w:b/>
          <w:bCs/>
        </w:rPr>
        <w:t xml:space="preserve">nálisis de </w:t>
      </w:r>
      <w:r w:rsidR="00B4002C">
        <w:rPr>
          <w:rFonts w:asciiTheme="majorHAnsi" w:eastAsiaTheme="majorEastAsia" w:hAnsiTheme="majorHAnsi" w:cstheme="majorBidi"/>
          <w:b/>
          <w:bCs/>
        </w:rPr>
        <w:t>S</w:t>
      </w:r>
      <w:r w:rsidRPr="007C5A3B">
        <w:rPr>
          <w:rFonts w:asciiTheme="majorHAnsi" w:eastAsiaTheme="majorEastAsia" w:hAnsiTheme="majorHAnsi" w:cstheme="majorBidi"/>
          <w:b/>
          <w:bCs/>
        </w:rPr>
        <w:t>ensibilidad.</w:t>
      </w:r>
      <w:r>
        <w:rPr>
          <w:rFonts w:asciiTheme="majorHAnsi" w:eastAsiaTheme="majorEastAsia" w:hAnsiTheme="majorHAnsi" w:cstheme="majorBidi"/>
          <w:bCs/>
        </w:rPr>
        <w:t xml:space="preserve"> Los resultados que se pretenden obtener con la implementación del PAGPA II</w:t>
      </w:r>
      <w:r w:rsidR="003975E3">
        <w:rPr>
          <w:rFonts w:asciiTheme="majorHAnsi" w:eastAsiaTheme="majorEastAsia" w:hAnsiTheme="majorHAnsi" w:cstheme="majorBidi"/>
          <w:bCs/>
        </w:rPr>
        <w:t xml:space="preserve"> dependerán de un conjunto de supuestos sobre el comportamiento de diversas variables independientes que tienen efectos sobre la variable dependiente</w:t>
      </w:r>
      <w:r w:rsidR="007449C4">
        <w:rPr>
          <w:rFonts w:asciiTheme="majorHAnsi" w:eastAsiaTheme="majorEastAsia" w:hAnsiTheme="majorHAnsi" w:cstheme="majorBidi"/>
          <w:bCs/>
        </w:rPr>
        <w:t xml:space="preserve"> y</w:t>
      </w:r>
      <w:r w:rsidR="003975E3">
        <w:rPr>
          <w:rFonts w:asciiTheme="majorHAnsi" w:eastAsiaTheme="majorEastAsia" w:hAnsiTheme="majorHAnsi" w:cstheme="majorBidi"/>
          <w:bCs/>
        </w:rPr>
        <w:t xml:space="preserve"> el resultado a nivel de indicadores seleccionados (VAN</w:t>
      </w:r>
      <w:r w:rsidR="00A0753E">
        <w:rPr>
          <w:rFonts w:asciiTheme="majorHAnsi" w:eastAsiaTheme="majorEastAsia" w:hAnsiTheme="majorHAnsi" w:cstheme="majorBidi"/>
          <w:bCs/>
        </w:rPr>
        <w:t>S</w:t>
      </w:r>
      <w:r w:rsidR="003975E3">
        <w:rPr>
          <w:rFonts w:asciiTheme="majorHAnsi" w:eastAsiaTheme="majorEastAsia" w:hAnsiTheme="majorHAnsi" w:cstheme="majorBidi"/>
          <w:bCs/>
        </w:rPr>
        <w:t>,</w:t>
      </w:r>
      <w:r w:rsidR="00BD52DB">
        <w:rPr>
          <w:rFonts w:asciiTheme="majorHAnsi" w:eastAsiaTheme="majorEastAsia" w:hAnsiTheme="majorHAnsi" w:cstheme="majorBidi"/>
          <w:bCs/>
        </w:rPr>
        <w:t>TIRS</w:t>
      </w:r>
      <w:r w:rsidR="003975E3">
        <w:rPr>
          <w:rFonts w:asciiTheme="majorHAnsi" w:eastAsiaTheme="majorEastAsia" w:hAnsiTheme="majorHAnsi" w:cstheme="majorBidi"/>
          <w:bCs/>
        </w:rPr>
        <w:t>)</w:t>
      </w:r>
      <w:r w:rsidR="00A0753E">
        <w:rPr>
          <w:rFonts w:asciiTheme="majorHAnsi" w:eastAsiaTheme="majorEastAsia" w:hAnsiTheme="majorHAnsi" w:cstheme="majorBidi"/>
          <w:bCs/>
        </w:rPr>
        <w:t>.</w:t>
      </w:r>
      <w:r w:rsidR="003975E3">
        <w:rPr>
          <w:rFonts w:asciiTheme="majorHAnsi" w:eastAsiaTheme="majorEastAsia" w:hAnsiTheme="majorHAnsi" w:cstheme="majorBidi"/>
          <w:bCs/>
        </w:rPr>
        <w:t xml:space="preserve"> Po</w:t>
      </w:r>
      <w:r w:rsidR="00A0753E">
        <w:rPr>
          <w:rFonts w:asciiTheme="majorHAnsi" w:eastAsiaTheme="majorEastAsia" w:hAnsiTheme="majorHAnsi" w:cstheme="majorBidi"/>
          <w:bCs/>
        </w:rPr>
        <w:t>r</w:t>
      </w:r>
      <w:r w:rsidR="003975E3">
        <w:rPr>
          <w:rFonts w:asciiTheme="majorHAnsi" w:eastAsiaTheme="majorEastAsia" w:hAnsiTheme="majorHAnsi" w:cstheme="majorBidi"/>
          <w:bCs/>
        </w:rPr>
        <w:t xml:space="preserve"> su parte hay variables no identificadas de beneficios y costos y no cuantificables ex ante, que de hecho tienen efectos significativos en los resultados estimados ex ante el PAGPA II.</w:t>
      </w:r>
    </w:p>
    <w:p w:rsidR="003975E3" w:rsidRPr="007C5A3B" w:rsidRDefault="003975E3" w:rsidP="00F72FB7">
      <w:pPr>
        <w:jc w:val="both"/>
        <w:rPr>
          <w:rFonts w:asciiTheme="majorHAnsi" w:eastAsiaTheme="majorEastAsia" w:hAnsiTheme="majorHAnsi" w:cstheme="majorBidi"/>
          <w:bCs/>
        </w:rPr>
      </w:pPr>
      <w:r>
        <w:rPr>
          <w:rFonts w:asciiTheme="majorHAnsi" w:eastAsiaTheme="majorEastAsia" w:hAnsiTheme="majorHAnsi" w:cstheme="majorBidi"/>
          <w:bCs/>
        </w:rPr>
        <w:t>El análisis de sensibilidad busca</w:t>
      </w:r>
      <w:r w:rsidR="00B4002C">
        <w:rPr>
          <w:rFonts w:asciiTheme="majorHAnsi" w:eastAsiaTheme="majorEastAsia" w:hAnsiTheme="majorHAnsi" w:cstheme="majorBidi"/>
          <w:bCs/>
        </w:rPr>
        <w:t xml:space="preserve"> entonces</w:t>
      </w:r>
      <w:r>
        <w:rPr>
          <w:rFonts w:asciiTheme="majorHAnsi" w:eastAsiaTheme="majorEastAsia" w:hAnsiTheme="majorHAnsi" w:cstheme="majorBidi"/>
          <w:bCs/>
        </w:rPr>
        <w:t xml:space="preserve"> determinar, razonablemente el impacto en los resultados del comportamiento de variables independientes, diferentes a los asumidos previamente para las estimaciones de beneficios y costos, del programa y que podrían hacer, eventualmente, cambiar la decisión sobre las ventajas de los proyectos evaluados en primera instancia.</w:t>
      </w:r>
      <w:r w:rsidR="00AF2472">
        <w:rPr>
          <w:rFonts w:asciiTheme="majorHAnsi" w:eastAsiaTheme="majorEastAsia" w:hAnsiTheme="majorHAnsi" w:cstheme="majorBidi"/>
          <w:bCs/>
        </w:rPr>
        <w:t xml:space="preserve"> En función de ello en </w:t>
      </w:r>
      <w:r w:rsidR="00BD52DB">
        <w:rPr>
          <w:rFonts w:asciiTheme="majorHAnsi" w:eastAsiaTheme="majorEastAsia" w:hAnsiTheme="majorHAnsi" w:cstheme="majorBidi"/>
          <w:bCs/>
        </w:rPr>
        <w:t xml:space="preserve">ambos </w:t>
      </w:r>
      <w:r w:rsidR="00AF2472">
        <w:rPr>
          <w:rFonts w:asciiTheme="majorHAnsi" w:eastAsiaTheme="majorEastAsia" w:hAnsiTheme="majorHAnsi" w:cstheme="majorBidi"/>
          <w:bCs/>
        </w:rPr>
        <w:t>Componente</w:t>
      </w:r>
      <w:r w:rsidR="00BD52DB">
        <w:rPr>
          <w:rFonts w:asciiTheme="majorHAnsi" w:eastAsiaTheme="majorEastAsia" w:hAnsiTheme="majorHAnsi" w:cstheme="majorBidi"/>
          <w:bCs/>
        </w:rPr>
        <w:t>s</w:t>
      </w:r>
      <w:r w:rsidR="00AF2472">
        <w:rPr>
          <w:rFonts w:asciiTheme="majorHAnsi" w:eastAsiaTheme="majorEastAsia" w:hAnsiTheme="majorHAnsi" w:cstheme="majorBidi"/>
          <w:bCs/>
        </w:rPr>
        <w:t xml:space="preserve"> se realiza un análisis de sensibilidad que permite identificar las condiciones exigidas para que el gasto </w:t>
      </w:r>
      <w:r w:rsidR="004F5180">
        <w:rPr>
          <w:rFonts w:asciiTheme="majorHAnsi" w:eastAsiaTheme="majorEastAsia" w:hAnsiTheme="majorHAnsi" w:cstheme="majorBidi"/>
          <w:bCs/>
        </w:rPr>
        <w:t>sea rentable socialmente y cuándo dejaría de serlo.</w:t>
      </w:r>
    </w:p>
    <w:p w:rsidR="00C33914" w:rsidRDefault="00C33914" w:rsidP="00C33914">
      <w:pPr>
        <w:pStyle w:val="ListParagraph"/>
        <w:ind w:left="1080"/>
        <w:jc w:val="both"/>
        <w:rPr>
          <w:rFonts w:asciiTheme="majorHAnsi" w:eastAsiaTheme="majorEastAsia" w:hAnsiTheme="majorHAnsi" w:cstheme="majorBidi"/>
          <w:b/>
          <w:bCs/>
          <w:color w:val="365F91" w:themeColor="accent1" w:themeShade="BF"/>
          <w:sz w:val="24"/>
          <w:szCs w:val="24"/>
        </w:rPr>
      </w:pPr>
    </w:p>
    <w:p w:rsidR="00703DA5" w:rsidRDefault="00703DA5" w:rsidP="00C33914">
      <w:pPr>
        <w:pStyle w:val="ListParagraph"/>
        <w:numPr>
          <w:ilvl w:val="0"/>
          <w:numId w:val="16"/>
        </w:numPr>
        <w:jc w:val="both"/>
        <w:rPr>
          <w:rFonts w:asciiTheme="majorHAnsi" w:eastAsiaTheme="majorEastAsia" w:hAnsiTheme="majorHAnsi" w:cstheme="majorBidi"/>
          <w:b/>
          <w:bCs/>
          <w:color w:val="365F91" w:themeColor="accent1" w:themeShade="BF"/>
          <w:sz w:val="24"/>
          <w:szCs w:val="24"/>
        </w:rPr>
      </w:pPr>
      <w:r w:rsidRPr="00C6647A">
        <w:rPr>
          <w:rFonts w:asciiTheme="majorHAnsi" w:eastAsiaTheme="majorEastAsia" w:hAnsiTheme="majorHAnsi" w:cstheme="majorBidi"/>
          <w:b/>
          <w:bCs/>
          <w:color w:val="365F91" w:themeColor="accent1" w:themeShade="BF"/>
          <w:sz w:val="24"/>
          <w:szCs w:val="24"/>
        </w:rPr>
        <w:t xml:space="preserve"> Los resultados obtenidos: la rentabilidad económica ex ante</w:t>
      </w:r>
      <w:r w:rsidR="00D85274">
        <w:rPr>
          <w:rFonts w:asciiTheme="majorHAnsi" w:eastAsiaTheme="majorEastAsia" w:hAnsiTheme="majorHAnsi" w:cstheme="majorBidi"/>
          <w:b/>
          <w:bCs/>
          <w:color w:val="365F91" w:themeColor="accent1" w:themeShade="BF"/>
          <w:sz w:val="24"/>
          <w:szCs w:val="24"/>
        </w:rPr>
        <w:t xml:space="preserve"> de los Componentes I y II</w:t>
      </w:r>
      <w:r w:rsidRPr="00C6647A">
        <w:rPr>
          <w:rFonts w:asciiTheme="majorHAnsi" w:eastAsiaTheme="majorEastAsia" w:hAnsiTheme="majorHAnsi" w:cstheme="majorBidi"/>
          <w:b/>
          <w:bCs/>
          <w:color w:val="365F91" w:themeColor="accent1" w:themeShade="BF"/>
          <w:sz w:val="24"/>
          <w:szCs w:val="24"/>
        </w:rPr>
        <w:t xml:space="preserve"> </w:t>
      </w:r>
    </w:p>
    <w:p w:rsidR="00C6647A" w:rsidRPr="00C6647A" w:rsidRDefault="00C6647A" w:rsidP="00C33914">
      <w:pPr>
        <w:ind w:left="360"/>
        <w:jc w:val="both"/>
        <w:rPr>
          <w:rFonts w:asciiTheme="majorHAnsi" w:eastAsiaTheme="majorEastAsia" w:hAnsiTheme="majorHAnsi" w:cstheme="majorBidi"/>
          <w:b/>
          <w:bCs/>
          <w:color w:val="365F91" w:themeColor="accent1" w:themeShade="BF"/>
          <w:sz w:val="24"/>
          <w:szCs w:val="24"/>
        </w:rPr>
      </w:pPr>
      <w:r>
        <w:rPr>
          <w:rFonts w:asciiTheme="majorHAnsi" w:eastAsiaTheme="majorEastAsia" w:hAnsiTheme="majorHAnsi" w:cstheme="majorBidi"/>
          <w:b/>
          <w:bCs/>
          <w:color w:val="365F91" w:themeColor="accent1" w:themeShade="BF"/>
          <w:sz w:val="24"/>
          <w:szCs w:val="24"/>
        </w:rPr>
        <w:t>4.1 Los resultados de la evaluación del Componente I</w:t>
      </w:r>
    </w:p>
    <w:p w:rsidR="003975E3" w:rsidRPr="00E451C7" w:rsidRDefault="00C6647A" w:rsidP="00C33914">
      <w:pPr>
        <w:ind w:left="360"/>
        <w:jc w:val="both"/>
        <w:rPr>
          <w:rFonts w:asciiTheme="majorHAnsi" w:eastAsiaTheme="majorEastAsia" w:hAnsiTheme="majorHAnsi" w:cstheme="majorBidi"/>
          <w:b/>
          <w:bCs/>
        </w:rPr>
      </w:pPr>
      <w:r>
        <w:rPr>
          <w:rFonts w:asciiTheme="majorHAnsi" w:eastAsiaTheme="majorEastAsia" w:hAnsiTheme="majorHAnsi" w:cstheme="majorBidi"/>
          <w:b/>
          <w:bCs/>
        </w:rPr>
        <w:t>4.</w:t>
      </w:r>
      <w:r w:rsidR="00E451C7">
        <w:rPr>
          <w:rFonts w:asciiTheme="majorHAnsi" w:eastAsiaTheme="majorEastAsia" w:hAnsiTheme="majorHAnsi" w:cstheme="majorBidi"/>
          <w:b/>
          <w:bCs/>
        </w:rPr>
        <w:t>1</w:t>
      </w:r>
      <w:r>
        <w:rPr>
          <w:rFonts w:asciiTheme="majorHAnsi" w:eastAsiaTheme="majorEastAsia" w:hAnsiTheme="majorHAnsi" w:cstheme="majorBidi"/>
          <w:b/>
          <w:bCs/>
        </w:rPr>
        <w:t>.1</w:t>
      </w:r>
      <w:r w:rsidR="00E451C7">
        <w:rPr>
          <w:rFonts w:asciiTheme="majorHAnsi" w:eastAsiaTheme="majorEastAsia" w:hAnsiTheme="majorHAnsi" w:cstheme="majorBidi"/>
          <w:b/>
          <w:bCs/>
        </w:rPr>
        <w:t xml:space="preserve"> </w:t>
      </w:r>
      <w:r w:rsidR="003975E3" w:rsidRPr="00E451C7">
        <w:rPr>
          <w:rFonts w:asciiTheme="majorHAnsi" w:eastAsiaTheme="majorEastAsia" w:hAnsiTheme="majorHAnsi" w:cstheme="majorBidi"/>
          <w:b/>
          <w:bCs/>
        </w:rPr>
        <w:t>Mejora de los servicios del MGAP (Sub componente 1.1)</w:t>
      </w:r>
    </w:p>
    <w:p w:rsidR="00446912" w:rsidRDefault="00446912" w:rsidP="00C33914">
      <w:pPr>
        <w:jc w:val="both"/>
        <w:rPr>
          <w:rFonts w:asciiTheme="majorHAnsi" w:eastAsiaTheme="majorEastAsia" w:hAnsiTheme="majorHAnsi" w:cstheme="majorBidi"/>
          <w:bCs/>
          <w:i/>
        </w:rPr>
      </w:pPr>
      <w:r>
        <w:rPr>
          <w:rFonts w:asciiTheme="majorHAnsi" w:eastAsiaTheme="majorEastAsia" w:hAnsiTheme="majorHAnsi" w:cstheme="majorBidi"/>
          <w:bCs/>
          <w:i/>
        </w:rPr>
        <w:t>a) Los supuestos utilizados para estimar los resultados</w:t>
      </w:r>
    </w:p>
    <w:p w:rsidR="00D91ECD" w:rsidRDefault="00C33914" w:rsidP="00C33914">
      <w:pPr>
        <w:jc w:val="both"/>
        <w:rPr>
          <w:rFonts w:asciiTheme="majorHAnsi" w:eastAsiaTheme="majorEastAsia" w:hAnsiTheme="majorHAnsi" w:cstheme="majorBidi"/>
          <w:bCs/>
        </w:rPr>
      </w:pPr>
      <w:r>
        <w:rPr>
          <w:rFonts w:asciiTheme="majorHAnsi" w:eastAsiaTheme="majorEastAsia" w:hAnsiTheme="majorHAnsi" w:cstheme="majorBidi"/>
          <w:bCs/>
        </w:rPr>
        <w:t xml:space="preserve">A partir de las </w:t>
      </w:r>
      <w:r w:rsidR="00446912" w:rsidRPr="00446912">
        <w:rPr>
          <w:rFonts w:asciiTheme="majorHAnsi" w:eastAsiaTheme="majorEastAsia" w:hAnsiTheme="majorHAnsi" w:cstheme="majorBidi"/>
          <w:bCs/>
        </w:rPr>
        <w:t>estimaciones de</w:t>
      </w:r>
      <w:r w:rsidR="00446912">
        <w:rPr>
          <w:rFonts w:asciiTheme="majorHAnsi" w:eastAsiaTheme="majorEastAsia" w:hAnsiTheme="majorHAnsi" w:cstheme="majorBidi"/>
          <w:bCs/>
        </w:rPr>
        <w:t xml:space="preserve"> costos totales de los trámites</w:t>
      </w:r>
      <w:r>
        <w:rPr>
          <w:rFonts w:asciiTheme="majorHAnsi" w:eastAsiaTheme="majorEastAsia" w:hAnsiTheme="majorHAnsi" w:cstheme="majorBidi"/>
          <w:bCs/>
        </w:rPr>
        <w:t xml:space="preserve">, </w:t>
      </w:r>
      <w:r w:rsidR="00446912">
        <w:rPr>
          <w:rFonts w:asciiTheme="majorHAnsi" w:eastAsiaTheme="majorEastAsia" w:hAnsiTheme="majorHAnsi" w:cstheme="majorBidi"/>
          <w:bCs/>
        </w:rPr>
        <w:t xml:space="preserve"> est</w:t>
      </w:r>
      <w:r>
        <w:rPr>
          <w:rFonts w:asciiTheme="majorHAnsi" w:eastAsiaTheme="majorEastAsia" w:hAnsiTheme="majorHAnsi" w:cstheme="majorBidi"/>
          <w:bCs/>
        </w:rPr>
        <w:t>imados</w:t>
      </w:r>
      <w:r w:rsidR="00446912">
        <w:rPr>
          <w:rFonts w:asciiTheme="majorHAnsi" w:eastAsiaTheme="majorEastAsia" w:hAnsiTheme="majorHAnsi" w:cstheme="majorBidi"/>
          <w:bCs/>
        </w:rPr>
        <w:t xml:space="preserve"> </w:t>
      </w:r>
      <w:r w:rsidR="00446912" w:rsidRPr="00446912">
        <w:rPr>
          <w:rFonts w:asciiTheme="majorHAnsi" w:eastAsiaTheme="majorEastAsia" w:hAnsiTheme="majorHAnsi" w:cstheme="majorBidi"/>
          <w:bCs/>
        </w:rPr>
        <w:t xml:space="preserve">en la línea de base del PAGPA, los beneficios de este componente </w:t>
      </w:r>
      <w:r>
        <w:rPr>
          <w:rFonts w:asciiTheme="majorHAnsi" w:eastAsiaTheme="majorEastAsia" w:hAnsiTheme="majorHAnsi" w:cstheme="majorBidi"/>
          <w:bCs/>
        </w:rPr>
        <w:t xml:space="preserve">estarían directamente </w:t>
      </w:r>
      <w:r w:rsidR="00446912" w:rsidRPr="00446912">
        <w:rPr>
          <w:rFonts w:asciiTheme="majorHAnsi" w:eastAsiaTheme="majorEastAsia" w:hAnsiTheme="majorHAnsi" w:cstheme="majorBidi"/>
          <w:bCs/>
        </w:rPr>
        <w:t>asociados a las mejoras que permitirán reducir costos</w:t>
      </w:r>
      <w:r>
        <w:rPr>
          <w:rFonts w:asciiTheme="majorHAnsi" w:eastAsiaTheme="majorEastAsia" w:hAnsiTheme="majorHAnsi" w:cstheme="majorBidi"/>
          <w:bCs/>
        </w:rPr>
        <w:t xml:space="preserve"> globales de transacción de los mismos</w:t>
      </w:r>
      <w:r w:rsidR="00B4002C">
        <w:rPr>
          <w:rFonts w:asciiTheme="majorHAnsi" w:eastAsiaTheme="majorEastAsia" w:hAnsiTheme="majorHAnsi" w:cstheme="majorBidi"/>
          <w:bCs/>
        </w:rPr>
        <w:t xml:space="preserve">. </w:t>
      </w:r>
      <w:r>
        <w:rPr>
          <w:rFonts w:asciiTheme="majorHAnsi" w:eastAsiaTheme="majorEastAsia" w:hAnsiTheme="majorHAnsi" w:cstheme="majorBidi"/>
          <w:bCs/>
        </w:rPr>
        <w:t xml:space="preserve"> Por lo tanto el primer procedimiento fue estimar los costos de transacción globales asociados a la masa de trámites que se realizan ante el MGAP.</w:t>
      </w:r>
    </w:p>
    <w:p w:rsidR="00D1624C" w:rsidRDefault="00C33914" w:rsidP="00C33914">
      <w:pPr>
        <w:jc w:val="both"/>
        <w:rPr>
          <w:rFonts w:asciiTheme="majorHAnsi" w:eastAsiaTheme="majorEastAsia" w:hAnsiTheme="majorHAnsi" w:cstheme="majorBidi"/>
          <w:bCs/>
        </w:rPr>
      </w:pPr>
      <w:r>
        <w:rPr>
          <w:rFonts w:asciiTheme="majorHAnsi" w:eastAsiaTheme="majorEastAsia" w:hAnsiTheme="majorHAnsi" w:cstheme="majorBidi"/>
          <w:b/>
          <w:bCs/>
        </w:rPr>
        <w:t xml:space="preserve"> Para ello, los</w:t>
      </w:r>
      <w:r w:rsidR="00D1624C" w:rsidRPr="00D1624C">
        <w:rPr>
          <w:rFonts w:asciiTheme="majorHAnsi" w:eastAsiaTheme="majorEastAsia" w:hAnsiTheme="majorHAnsi" w:cstheme="majorBidi"/>
          <w:b/>
          <w:bCs/>
        </w:rPr>
        <w:t xml:space="preserve"> </w:t>
      </w:r>
      <w:r w:rsidR="00D91ECD" w:rsidRPr="00D1624C">
        <w:rPr>
          <w:rFonts w:asciiTheme="majorHAnsi" w:eastAsiaTheme="majorEastAsia" w:hAnsiTheme="majorHAnsi" w:cstheme="majorBidi"/>
          <w:b/>
          <w:bCs/>
        </w:rPr>
        <w:t>costos</w:t>
      </w:r>
      <w:r w:rsidR="0072312D">
        <w:rPr>
          <w:rFonts w:asciiTheme="majorHAnsi" w:eastAsiaTheme="majorEastAsia" w:hAnsiTheme="majorHAnsi" w:cstheme="majorBidi"/>
          <w:b/>
          <w:bCs/>
        </w:rPr>
        <w:t xml:space="preserve"> en la línea de base</w:t>
      </w:r>
      <w:r w:rsidR="00D91ECD">
        <w:rPr>
          <w:rFonts w:asciiTheme="majorHAnsi" w:eastAsiaTheme="majorEastAsia" w:hAnsiTheme="majorHAnsi" w:cstheme="majorBidi"/>
          <w:bCs/>
        </w:rPr>
        <w:t xml:space="preserve"> fueron divididos en dos grandes categorías: </w:t>
      </w:r>
    </w:p>
    <w:p w:rsidR="00D1624C" w:rsidRDefault="00D91ECD" w:rsidP="00C33914">
      <w:pPr>
        <w:pStyle w:val="ListParagraph"/>
        <w:numPr>
          <w:ilvl w:val="0"/>
          <w:numId w:val="31"/>
        </w:numPr>
        <w:jc w:val="both"/>
        <w:rPr>
          <w:rFonts w:asciiTheme="majorHAnsi" w:eastAsiaTheme="majorEastAsia" w:hAnsiTheme="majorHAnsi" w:cstheme="majorBidi"/>
          <w:bCs/>
        </w:rPr>
      </w:pPr>
      <w:r w:rsidRPr="0072312D">
        <w:rPr>
          <w:rFonts w:asciiTheme="majorHAnsi" w:eastAsiaTheme="majorEastAsia" w:hAnsiTheme="majorHAnsi" w:cstheme="majorBidi"/>
          <w:bCs/>
        </w:rPr>
        <w:t xml:space="preserve">los </w:t>
      </w:r>
      <w:r w:rsidRPr="0072312D">
        <w:rPr>
          <w:rFonts w:asciiTheme="majorHAnsi" w:eastAsiaTheme="majorEastAsia" w:hAnsiTheme="majorHAnsi" w:cstheme="majorBidi"/>
          <w:b/>
          <w:bCs/>
        </w:rPr>
        <w:t xml:space="preserve">costos </w:t>
      </w:r>
      <w:r w:rsidR="00AA6A97" w:rsidRPr="0072312D">
        <w:rPr>
          <w:rFonts w:asciiTheme="majorHAnsi" w:eastAsiaTheme="majorEastAsia" w:hAnsiTheme="majorHAnsi" w:cstheme="majorBidi"/>
          <w:b/>
          <w:bCs/>
        </w:rPr>
        <w:t xml:space="preserve"> directos e indirectos</w:t>
      </w:r>
      <w:r w:rsidR="00AA6A97" w:rsidRPr="0072312D">
        <w:rPr>
          <w:rFonts w:asciiTheme="majorHAnsi" w:eastAsiaTheme="majorEastAsia" w:hAnsiTheme="majorHAnsi" w:cstheme="majorBidi"/>
          <w:bCs/>
        </w:rPr>
        <w:t xml:space="preserve"> </w:t>
      </w:r>
      <w:r w:rsidRPr="0072312D">
        <w:rPr>
          <w:rFonts w:asciiTheme="majorHAnsi" w:eastAsiaTheme="majorEastAsia" w:hAnsiTheme="majorHAnsi" w:cstheme="majorBidi"/>
          <w:bCs/>
        </w:rPr>
        <w:t>vinculados a gastos efectivos (</w:t>
      </w:r>
      <w:r w:rsidR="00BD52DB">
        <w:rPr>
          <w:rFonts w:asciiTheme="majorHAnsi" w:eastAsiaTheme="majorEastAsia" w:hAnsiTheme="majorHAnsi" w:cstheme="majorBidi"/>
          <w:bCs/>
        </w:rPr>
        <w:t xml:space="preserve">directos: </w:t>
      </w:r>
      <w:r w:rsidRPr="0072312D">
        <w:rPr>
          <w:rFonts w:asciiTheme="majorHAnsi" w:eastAsiaTheme="majorEastAsia" w:hAnsiTheme="majorHAnsi" w:cstheme="majorBidi"/>
          <w:bCs/>
        </w:rPr>
        <w:t xml:space="preserve">pagos de tarifas vinculados a cada trámite, pago de timbre profesionales, </w:t>
      </w:r>
      <w:r w:rsidRPr="0072312D">
        <w:rPr>
          <w:rFonts w:asciiTheme="majorHAnsi" w:eastAsiaTheme="majorEastAsia" w:hAnsiTheme="majorHAnsi" w:cstheme="majorBidi"/>
          <w:bCs/>
        </w:rPr>
        <w:lastRenderedPageBreak/>
        <w:t>costos de combustible,</w:t>
      </w:r>
      <w:r w:rsidR="00B4002C">
        <w:rPr>
          <w:rFonts w:asciiTheme="majorHAnsi" w:eastAsiaTheme="majorEastAsia" w:hAnsiTheme="majorHAnsi" w:cstheme="majorBidi"/>
          <w:bCs/>
        </w:rPr>
        <w:t xml:space="preserve"> </w:t>
      </w:r>
      <w:r w:rsidRPr="0072312D">
        <w:rPr>
          <w:rFonts w:asciiTheme="majorHAnsi" w:eastAsiaTheme="majorEastAsia" w:hAnsiTheme="majorHAnsi" w:cstheme="majorBidi"/>
          <w:bCs/>
        </w:rPr>
        <w:t>vinculado al transporte para ejecutar la ge</w:t>
      </w:r>
      <w:r w:rsidR="00BD52DB">
        <w:rPr>
          <w:rFonts w:asciiTheme="majorHAnsi" w:eastAsiaTheme="majorEastAsia" w:hAnsiTheme="majorHAnsi" w:cstheme="majorBidi"/>
          <w:bCs/>
        </w:rPr>
        <w:t>stiones correspondientes; indirectos</w:t>
      </w:r>
      <w:r w:rsidRPr="0072312D">
        <w:rPr>
          <w:rFonts w:asciiTheme="majorHAnsi" w:eastAsiaTheme="majorEastAsia" w:hAnsiTheme="majorHAnsi" w:cstheme="majorBidi"/>
          <w:bCs/>
        </w:rPr>
        <w:t xml:space="preserve"> pago de gestores, asesoramiento p</w:t>
      </w:r>
      <w:r w:rsidR="0072312D">
        <w:rPr>
          <w:rFonts w:asciiTheme="majorHAnsi" w:eastAsiaTheme="majorEastAsia" w:hAnsiTheme="majorHAnsi" w:cstheme="majorBidi"/>
          <w:bCs/>
        </w:rPr>
        <w:t>rofesional cuando corresponda</w:t>
      </w:r>
      <w:r w:rsidR="00BD52DB">
        <w:rPr>
          <w:rFonts w:asciiTheme="majorHAnsi" w:eastAsiaTheme="majorEastAsia" w:hAnsiTheme="majorHAnsi" w:cstheme="majorBidi"/>
          <w:bCs/>
        </w:rPr>
        <w:t>, etc</w:t>
      </w:r>
      <w:r w:rsidR="0072312D">
        <w:rPr>
          <w:rFonts w:asciiTheme="majorHAnsi" w:eastAsiaTheme="majorEastAsia" w:hAnsiTheme="majorHAnsi" w:cstheme="majorBidi"/>
          <w:bCs/>
        </w:rPr>
        <w:t>);</w:t>
      </w:r>
    </w:p>
    <w:p w:rsidR="0072312D" w:rsidRPr="0072312D" w:rsidRDefault="0072312D" w:rsidP="00C33914">
      <w:pPr>
        <w:pStyle w:val="ListParagraph"/>
        <w:ind w:left="1428"/>
        <w:jc w:val="both"/>
        <w:rPr>
          <w:rFonts w:asciiTheme="majorHAnsi" w:eastAsiaTheme="majorEastAsia" w:hAnsiTheme="majorHAnsi" w:cstheme="majorBidi"/>
          <w:bCs/>
        </w:rPr>
      </w:pPr>
    </w:p>
    <w:p w:rsidR="00D91ECD" w:rsidRPr="00D1624C" w:rsidRDefault="00D91ECD" w:rsidP="00C33914">
      <w:pPr>
        <w:pStyle w:val="ListParagraph"/>
        <w:numPr>
          <w:ilvl w:val="0"/>
          <w:numId w:val="31"/>
        </w:numPr>
        <w:jc w:val="both"/>
        <w:rPr>
          <w:rFonts w:asciiTheme="majorHAnsi" w:eastAsiaTheme="majorEastAsia" w:hAnsiTheme="majorHAnsi" w:cstheme="majorBidi"/>
          <w:bCs/>
        </w:rPr>
      </w:pPr>
      <w:r w:rsidRPr="00D1624C">
        <w:rPr>
          <w:rFonts w:asciiTheme="majorHAnsi" w:eastAsiaTheme="majorEastAsia" w:hAnsiTheme="majorHAnsi" w:cstheme="majorBidi"/>
          <w:bCs/>
        </w:rPr>
        <w:t xml:space="preserve">los </w:t>
      </w:r>
      <w:r w:rsidRPr="00D1624C">
        <w:rPr>
          <w:rFonts w:asciiTheme="majorHAnsi" w:eastAsiaTheme="majorEastAsia" w:hAnsiTheme="majorHAnsi" w:cstheme="majorBidi"/>
          <w:b/>
          <w:bCs/>
        </w:rPr>
        <w:t>costos de oportunidad</w:t>
      </w:r>
      <w:r w:rsidRPr="00D1624C">
        <w:rPr>
          <w:rFonts w:asciiTheme="majorHAnsi" w:eastAsiaTheme="majorEastAsia" w:hAnsiTheme="majorHAnsi" w:cstheme="majorBidi"/>
          <w:bCs/>
        </w:rPr>
        <w:t xml:space="preserve"> estimados a partir del tiempo insumido para realizar  cada trámite. Este costo de oportunidad fue valorizado en función del tiempo estimado en horas que insume multiplicado por el salario/hora mínimo nacional</w:t>
      </w:r>
      <w:r w:rsidR="00B4002C">
        <w:rPr>
          <w:rFonts w:asciiTheme="majorHAnsi" w:eastAsiaTheme="majorEastAsia" w:hAnsiTheme="majorHAnsi" w:cstheme="majorBidi"/>
          <w:bCs/>
        </w:rPr>
        <w:t>, como una aproximación que permite su valorización</w:t>
      </w:r>
      <w:r w:rsidRPr="00D1624C">
        <w:rPr>
          <w:rFonts w:asciiTheme="majorHAnsi" w:eastAsiaTheme="majorEastAsia" w:hAnsiTheme="majorHAnsi" w:cstheme="majorBidi"/>
          <w:bCs/>
        </w:rPr>
        <w:t xml:space="preserve">. </w:t>
      </w:r>
    </w:p>
    <w:p w:rsidR="0072312D" w:rsidRDefault="00D91ECD" w:rsidP="00C33914">
      <w:pPr>
        <w:jc w:val="both"/>
        <w:rPr>
          <w:rFonts w:asciiTheme="majorHAnsi" w:eastAsiaTheme="majorEastAsia" w:hAnsiTheme="majorHAnsi" w:cstheme="majorBidi"/>
          <w:bCs/>
        </w:rPr>
      </w:pPr>
      <w:r w:rsidRPr="00D91ECD">
        <w:rPr>
          <w:rFonts w:asciiTheme="majorHAnsi" w:eastAsiaTheme="majorEastAsia" w:hAnsiTheme="majorHAnsi" w:cstheme="majorBidi"/>
          <w:bCs/>
        </w:rPr>
        <w:t xml:space="preserve">. </w:t>
      </w:r>
      <w:r w:rsidR="0072312D">
        <w:rPr>
          <w:rFonts w:asciiTheme="majorHAnsi" w:eastAsiaTheme="majorEastAsia" w:hAnsiTheme="majorHAnsi" w:cstheme="majorBidi"/>
          <w:bCs/>
        </w:rPr>
        <w:t>¿Cómo se estimaron los costos directos e indirectos de los trámites que se realizan ante el MGAP y qué componentes tienen?</w:t>
      </w:r>
    </w:p>
    <w:p w:rsidR="006F448B" w:rsidRDefault="0072312D" w:rsidP="00C33914">
      <w:pPr>
        <w:jc w:val="both"/>
        <w:rPr>
          <w:rFonts w:asciiTheme="majorHAnsi" w:eastAsiaTheme="majorEastAsia" w:hAnsiTheme="majorHAnsi" w:cstheme="majorBidi"/>
          <w:b/>
          <w:bCs/>
        </w:rPr>
      </w:pPr>
      <w:r>
        <w:rPr>
          <w:rFonts w:asciiTheme="majorHAnsi" w:eastAsiaTheme="majorEastAsia" w:hAnsiTheme="majorHAnsi" w:cstheme="majorBidi"/>
          <w:bCs/>
        </w:rPr>
        <w:t>El trabajo de base fue realizado por el Arq Mauricio Di Maio del MGAP, con el cual se discutieron los criterios que se utilizaron para estimar los costos directos e indirectos de la línea de base</w:t>
      </w:r>
      <w:r w:rsidR="00C92DFA">
        <w:rPr>
          <w:rFonts w:asciiTheme="majorHAnsi" w:eastAsiaTheme="majorEastAsia" w:hAnsiTheme="majorHAnsi" w:cstheme="majorBidi"/>
          <w:bCs/>
        </w:rPr>
        <w:t xml:space="preserve"> correspondiente al año 0 del PAGPA II. </w:t>
      </w:r>
    </w:p>
    <w:p w:rsidR="00C92DFA" w:rsidRPr="006F448B" w:rsidRDefault="006F448B" w:rsidP="006F448B">
      <w:pPr>
        <w:jc w:val="center"/>
        <w:rPr>
          <w:rFonts w:asciiTheme="majorHAnsi" w:eastAsiaTheme="majorEastAsia" w:hAnsiTheme="majorHAnsi" w:cstheme="majorBidi"/>
          <w:b/>
          <w:bCs/>
        </w:rPr>
      </w:pPr>
      <w:r w:rsidRPr="006F448B">
        <w:rPr>
          <w:rFonts w:asciiTheme="majorHAnsi" w:eastAsiaTheme="majorEastAsia" w:hAnsiTheme="majorHAnsi" w:cstheme="majorBidi"/>
          <w:b/>
          <w:bCs/>
        </w:rPr>
        <w:t xml:space="preserve">Tabla </w:t>
      </w:r>
      <w:r w:rsidR="006E6AB3">
        <w:rPr>
          <w:rFonts w:asciiTheme="majorHAnsi" w:eastAsiaTheme="majorEastAsia" w:hAnsiTheme="majorHAnsi" w:cstheme="majorBidi"/>
          <w:b/>
          <w:bCs/>
        </w:rPr>
        <w:t>3</w:t>
      </w:r>
      <w:r w:rsidRPr="006F448B">
        <w:rPr>
          <w:rFonts w:asciiTheme="majorHAnsi" w:eastAsiaTheme="majorEastAsia" w:hAnsiTheme="majorHAnsi" w:cstheme="majorBidi"/>
          <w:b/>
          <w:bCs/>
        </w:rPr>
        <w:t>.Los criterios para estimar los costos en la línea de base del Año 0 l PAGPA II</w:t>
      </w:r>
    </w:p>
    <w:tbl>
      <w:tblPr>
        <w:tblStyle w:val="TableGrid"/>
        <w:tblW w:w="0" w:type="auto"/>
        <w:tblLook w:val="04A0" w:firstRow="1" w:lastRow="0" w:firstColumn="1" w:lastColumn="0" w:noHBand="0" w:noVBand="1"/>
      </w:tblPr>
      <w:tblGrid>
        <w:gridCol w:w="4503"/>
        <w:gridCol w:w="4141"/>
      </w:tblGrid>
      <w:tr w:rsidR="00C92DFA" w:rsidRPr="00BD52DB" w:rsidTr="006F448B">
        <w:tc>
          <w:tcPr>
            <w:tcW w:w="4503" w:type="dxa"/>
          </w:tcPr>
          <w:p w:rsidR="00C92DFA" w:rsidRPr="00BD52DB" w:rsidRDefault="00C92DFA" w:rsidP="00C92DFA">
            <w:pPr>
              <w:jc w:val="center"/>
              <w:rPr>
                <w:rFonts w:asciiTheme="majorHAnsi" w:eastAsiaTheme="majorEastAsia" w:hAnsiTheme="majorHAnsi" w:cstheme="majorBidi"/>
                <w:b/>
                <w:bCs/>
                <w:sz w:val="18"/>
                <w:szCs w:val="18"/>
              </w:rPr>
            </w:pPr>
            <w:r w:rsidRPr="00BD52DB">
              <w:rPr>
                <w:rFonts w:asciiTheme="majorHAnsi" w:eastAsiaTheme="majorEastAsia" w:hAnsiTheme="majorHAnsi" w:cstheme="majorBidi"/>
                <w:b/>
                <w:bCs/>
                <w:sz w:val="18"/>
                <w:szCs w:val="18"/>
              </w:rPr>
              <w:t>Criterio para estimar costos</w:t>
            </w:r>
            <w:r w:rsidR="006F448B" w:rsidRPr="00BD52DB">
              <w:rPr>
                <w:rFonts w:asciiTheme="majorHAnsi" w:eastAsiaTheme="majorEastAsia" w:hAnsiTheme="majorHAnsi" w:cstheme="majorBidi"/>
                <w:b/>
                <w:bCs/>
                <w:sz w:val="18"/>
                <w:szCs w:val="18"/>
              </w:rPr>
              <w:t xml:space="preserve"> directos e indirectos (insumos varios)</w:t>
            </w:r>
          </w:p>
        </w:tc>
        <w:tc>
          <w:tcPr>
            <w:tcW w:w="4141" w:type="dxa"/>
          </w:tcPr>
          <w:p w:rsidR="00C92DFA" w:rsidRPr="00BD52DB" w:rsidRDefault="00C92DFA" w:rsidP="00C92DFA">
            <w:pPr>
              <w:jc w:val="center"/>
              <w:rPr>
                <w:rFonts w:asciiTheme="majorHAnsi" w:eastAsiaTheme="majorEastAsia" w:hAnsiTheme="majorHAnsi" w:cstheme="majorBidi"/>
                <w:b/>
                <w:bCs/>
                <w:sz w:val="18"/>
                <w:szCs w:val="18"/>
              </w:rPr>
            </w:pPr>
            <w:r w:rsidRPr="00BD52DB">
              <w:rPr>
                <w:rFonts w:asciiTheme="majorHAnsi" w:eastAsiaTheme="majorEastAsia" w:hAnsiTheme="majorHAnsi" w:cstheme="majorBidi"/>
                <w:b/>
                <w:bCs/>
                <w:sz w:val="18"/>
                <w:szCs w:val="18"/>
              </w:rPr>
              <w:t>Supuestos para la estimación</w:t>
            </w:r>
          </w:p>
        </w:tc>
      </w:tr>
      <w:tr w:rsidR="00C92DFA" w:rsidRPr="00BD52DB" w:rsidTr="006F448B">
        <w:tc>
          <w:tcPr>
            <w:tcW w:w="4503" w:type="dxa"/>
          </w:tcPr>
          <w:p w:rsidR="00C92DFA" w:rsidRPr="00BD52DB" w:rsidRDefault="00C92DFA" w:rsidP="00446912">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CTP Trámites previos que exigen algunos trámites ante el MGAP</w:t>
            </w:r>
          </w:p>
        </w:tc>
        <w:tc>
          <w:tcPr>
            <w:tcW w:w="4141" w:type="dxa"/>
          </w:tcPr>
          <w:p w:rsidR="00C92DFA" w:rsidRPr="00BD52DB" w:rsidRDefault="00C92DFA" w:rsidP="00B4002C">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Se identificaron los principales trámites que exigen trámites previos. Se tom</w:t>
            </w:r>
            <w:r w:rsidR="00C33914" w:rsidRPr="00BD52DB">
              <w:rPr>
                <w:rFonts w:asciiTheme="majorHAnsi" w:eastAsiaTheme="majorEastAsia" w:hAnsiTheme="majorHAnsi" w:cstheme="majorBidi"/>
                <w:bCs/>
                <w:sz w:val="18"/>
                <w:szCs w:val="18"/>
              </w:rPr>
              <w:t xml:space="preserve">ó </w:t>
            </w:r>
            <w:r w:rsidRPr="00BD52DB">
              <w:rPr>
                <w:rFonts w:asciiTheme="majorHAnsi" w:eastAsiaTheme="majorEastAsia" w:hAnsiTheme="majorHAnsi" w:cstheme="majorBidi"/>
                <w:bCs/>
                <w:sz w:val="18"/>
                <w:szCs w:val="18"/>
              </w:rPr>
              <w:t xml:space="preserve"> como costo promedio base de cada trámite previo 10 US</w:t>
            </w:r>
            <w:r w:rsidR="00B4002C" w:rsidRPr="00BD52DB">
              <w:rPr>
                <w:rFonts w:asciiTheme="majorHAnsi" w:eastAsiaTheme="majorEastAsia" w:hAnsiTheme="majorHAnsi" w:cstheme="majorBidi"/>
                <w:bCs/>
                <w:sz w:val="18"/>
                <w:szCs w:val="18"/>
              </w:rPr>
              <w:t>$</w:t>
            </w:r>
            <w:r w:rsidRPr="00BD52DB">
              <w:rPr>
                <w:rFonts w:asciiTheme="majorHAnsi" w:eastAsiaTheme="majorEastAsia" w:hAnsiTheme="majorHAnsi" w:cstheme="majorBidi"/>
                <w:bCs/>
                <w:sz w:val="18"/>
                <w:szCs w:val="18"/>
              </w:rPr>
              <w:t>, o sea, sin tomar en cuenta el tiempo que insume cada trámite previo, si estos se pudieran comprar, eso es lo que costarían.</w:t>
            </w:r>
          </w:p>
        </w:tc>
      </w:tr>
      <w:tr w:rsidR="00C92DFA" w:rsidRPr="00BD52DB" w:rsidTr="006F448B">
        <w:tc>
          <w:tcPr>
            <w:tcW w:w="4503" w:type="dxa"/>
          </w:tcPr>
          <w:p w:rsidR="00C92DFA" w:rsidRPr="00BD52DB" w:rsidRDefault="00C92DFA" w:rsidP="00641FEE">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 xml:space="preserve">CTI - Costo Traslado Interno MGAP: como forma de asignar un valor inicial, se estima que cada traslado físico le cuesta al MGAP, un (1) USD por traslado, compuesto por: </w:t>
            </w:r>
            <w:r w:rsidR="00641FEE" w:rsidRPr="00BD52DB">
              <w:rPr>
                <w:rFonts w:asciiTheme="majorHAnsi" w:eastAsiaTheme="majorEastAsia" w:hAnsiTheme="majorHAnsi" w:cstheme="majorBidi"/>
                <w:bCs/>
                <w:sz w:val="18"/>
                <w:szCs w:val="18"/>
              </w:rPr>
              <w:t xml:space="preserve"> Horas insumidas  por </w:t>
            </w:r>
            <w:r w:rsidRPr="00BD52DB">
              <w:rPr>
                <w:rFonts w:asciiTheme="majorHAnsi" w:eastAsiaTheme="majorEastAsia" w:hAnsiTheme="majorHAnsi" w:cstheme="majorBidi"/>
                <w:bCs/>
                <w:sz w:val="18"/>
                <w:szCs w:val="18"/>
              </w:rPr>
              <w:t>Funcionario + Costo Combustible + Costo Vehículo</w:t>
            </w:r>
          </w:p>
        </w:tc>
        <w:tc>
          <w:tcPr>
            <w:tcW w:w="4141" w:type="dxa"/>
          </w:tcPr>
          <w:p w:rsidR="00C92DFA" w:rsidRPr="00BD52DB" w:rsidRDefault="00C92DFA" w:rsidP="00446912">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 xml:space="preserve">En función del trámite se estiman los traslados que se deben realizar y  los costos asignados al traslado. </w:t>
            </w:r>
          </w:p>
        </w:tc>
      </w:tr>
      <w:tr w:rsidR="00C92DFA" w:rsidRPr="00BD52DB" w:rsidTr="006F448B">
        <w:tc>
          <w:tcPr>
            <w:tcW w:w="4503" w:type="dxa"/>
          </w:tcPr>
          <w:p w:rsidR="00C92DFA" w:rsidRPr="00BD52DB" w:rsidRDefault="00C92DFA" w:rsidP="00C33914">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CTC - Costo Traslado Cliente: como forma de asignar un valor inicial, se estima que cada traslado físico le cuesta al cliente 3 USD por traslado, compuesto por: Costo Cliente + Costo Combustible + Costo Vehículo</w:t>
            </w:r>
          </w:p>
        </w:tc>
        <w:tc>
          <w:tcPr>
            <w:tcW w:w="4141" w:type="dxa"/>
          </w:tcPr>
          <w:p w:rsidR="00C92DFA" w:rsidRPr="00BD52DB" w:rsidRDefault="006F448B" w:rsidP="00446912">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En función de los traslados que insume cada trámite se estimaron los costos en cada caso.</w:t>
            </w:r>
          </w:p>
        </w:tc>
      </w:tr>
      <w:tr w:rsidR="00C92DFA" w:rsidRPr="00BD52DB" w:rsidTr="006F448B">
        <w:tc>
          <w:tcPr>
            <w:tcW w:w="4503" w:type="dxa"/>
          </w:tcPr>
          <w:p w:rsidR="00C92DFA" w:rsidRPr="00BD52DB" w:rsidRDefault="006F448B" w:rsidP="00446912">
            <w:pPr>
              <w:rPr>
                <w:rFonts w:asciiTheme="majorHAnsi" w:eastAsiaTheme="majorEastAsia" w:hAnsiTheme="majorHAnsi" w:cstheme="majorBidi"/>
                <w:b/>
                <w:bCs/>
                <w:sz w:val="18"/>
                <w:szCs w:val="18"/>
              </w:rPr>
            </w:pPr>
            <w:r w:rsidRPr="00BD52DB">
              <w:rPr>
                <w:rFonts w:asciiTheme="majorHAnsi" w:eastAsiaTheme="majorEastAsia" w:hAnsiTheme="majorHAnsi" w:cstheme="majorBidi"/>
                <w:b/>
                <w:bCs/>
                <w:sz w:val="18"/>
                <w:szCs w:val="18"/>
              </w:rPr>
              <w:t>Criterios para estimar los costos de oportunidad</w:t>
            </w:r>
          </w:p>
        </w:tc>
        <w:tc>
          <w:tcPr>
            <w:tcW w:w="4141" w:type="dxa"/>
          </w:tcPr>
          <w:p w:rsidR="00C92DFA" w:rsidRPr="00BD52DB" w:rsidRDefault="00C92DFA" w:rsidP="00446912">
            <w:pPr>
              <w:rPr>
                <w:rFonts w:asciiTheme="majorHAnsi" w:eastAsiaTheme="majorEastAsia" w:hAnsiTheme="majorHAnsi" w:cstheme="majorBidi"/>
                <w:bCs/>
                <w:sz w:val="18"/>
                <w:szCs w:val="18"/>
              </w:rPr>
            </w:pPr>
          </w:p>
        </w:tc>
      </w:tr>
      <w:tr w:rsidR="00C92DFA" w:rsidRPr="00BD52DB" w:rsidTr="006F448B">
        <w:tc>
          <w:tcPr>
            <w:tcW w:w="4503" w:type="dxa"/>
          </w:tcPr>
          <w:p w:rsidR="00C92DFA" w:rsidRPr="00BD52DB" w:rsidRDefault="006F448B" w:rsidP="006F448B">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TTC - Tiempo Traslado Cliente: como forma de asignar un valor inicial, se estima que cada traslado físico le insume 30 minutos al cliente por traslado, teniendo en cuenta las distancias desde las ubicaciones de salida de los clientes y las distancia que separan las diferentes sedes físicas en Montevideo del MGAP.</w:t>
            </w:r>
          </w:p>
        </w:tc>
        <w:tc>
          <w:tcPr>
            <w:tcW w:w="4141" w:type="dxa"/>
          </w:tcPr>
          <w:p w:rsidR="00C92DFA" w:rsidRPr="00BD52DB" w:rsidRDefault="00BD71DD" w:rsidP="00446912">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En el relevamiento inicial se realizó una estimación de las horas insumidas en los  trámites y se analizó un Costo de Oportunidad US$/hora con base en el Salario Mínimo Nacional</w:t>
            </w:r>
          </w:p>
        </w:tc>
      </w:tr>
      <w:tr w:rsidR="00C92DFA" w:rsidRPr="00BD52DB" w:rsidTr="006F448B">
        <w:tc>
          <w:tcPr>
            <w:tcW w:w="4503" w:type="dxa"/>
          </w:tcPr>
          <w:p w:rsidR="00C92DFA" w:rsidRPr="00BD52DB" w:rsidRDefault="006F448B" w:rsidP="00652B3C">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TGI - Tiempo Gestión Interna MGAP: como forma de asignar un valor inicial, se estim</w:t>
            </w:r>
            <w:r w:rsidR="00652B3C" w:rsidRPr="00BD52DB">
              <w:rPr>
                <w:rFonts w:asciiTheme="majorHAnsi" w:eastAsiaTheme="majorEastAsia" w:hAnsiTheme="majorHAnsi" w:cstheme="majorBidi"/>
                <w:bCs/>
                <w:sz w:val="18"/>
                <w:szCs w:val="18"/>
              </w:rPr>
              <w:t xml:space="preserve">ó </w:t>
            </w:r>
            <w:r w:rsidRPr="00BD52DB">
              <w:rPr>
                <w:rFonts w:asciiTheme="majorHAnsi" w:eastAsiaTheme="majorEastAsia" w:hAnsiTheme="majorHAnsi" w:cstheme="majorBidi"/>
                <w:bCs/>
                <w:sz w:val="18"/>
                <w:szCs w:val="18"/>
              </w:rPr>
              <w:t xml:space="preserve"> en 8 horas, como resultado del día hábil de trabajo del organismo, que es lo que en promedio se demora en avanzar de paso a paso interno</w:t>
            </w:r>
          </w:p>
        </w:tc>
        <w:tc>
          <w:tcPr>
            <w:tcW w:w="4141" w:type="dxa"/>
          </w:tcPr>
          <w:p w:rsidR="00C92DFA" w:rsidRPr="00BD52DB" w:rsidRDefault="00652B3C" w:rsidP="00BD71DD">
            <w:pPr>
              <w:jc w:val="cente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Í</w:t>
            </w:r>
            <w:r w:rsidR="00BD71DD" w:rsidRPr="00BD52DB">
              <w:rPr>
                <w:rFonts w:asciiTheme="majorHAnsi" w:eastAsiaTheme="majorEastAsia" w:hAnsiTheme="majorHAnsi" w:cstheme="majorBidi"/>
                <w:bCs/>
                <w:sz w:val="18"/>
                <w:szCs w:val="18"/>
              </w:rPr>
              <w:t>dem</w:t>
            </w:r>
            <w:r w:rsidRPr="00BD52DB">
              <w:rPr>
                <w:rFonts w:asciiTheme="majorHAnsi" w:eastAsiaTheme="majorEastAsia" w:hAnsiTheme="majorHAnsi" w:cstheme="majorBidi"/>
                <w:bCs/>
                <w:sz w:val="18"/>
                <w:szCs w:val="18"/>
              </w:rPr>
              <w:t xml:space="preserve"> anterior</w:t>
            </w:r>
          </w:p>
        </w:tc>
      </w:tr>
      <w:tr w:rsidR="006F448B" w:rsidRPr="00BD52DB" w:rsidTr="006F448B">
        <w:tc>
          <w:tcPr>
            <w:tcW w:w="4503" w:type="dxa"/>
          </w:tcPr>
          <w:p w:rsidR="006F448B" w:rsidRPr="00BD52DB" w:rsidRDefault="006F448B" w:rsidP="00652B3C">
            <w:pP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TTI - Tiempo Traslado Interno MGAP: como forma de asignar un valor inicial, se estim</w:t>
            </w:r>
            <w:r w:rsidR="00652B3C" w:rsidRPr="00BD52DB">
              <w:rPr>
                <w:rFonts w:asciiTheme="majorHAnsi" w:eastAsiaTheme="majorEastAsia" w:hAnsiTheme="majorHAnsi" w:cstheme="majorBidi"/>
                <w:bCs/>
                <w:sz w:val="18"/>
                <w:szCs w:val="18"/>
              </w:rPr>
              <w:t xml:space="preserve">ó </w:t>
            </w:r>
            <w:r w:rsidRPr="00BD52DB">
              <w:rPr>
                <w:rFonts w:asciiTheme="majorHAnsi" w:eastAsiaTheme="majorEastAsia" w:hAnsiTheme="majorHAnsi" w:cstheme="majorBidi"/>
                <w:bCs/>
                <w:sz w:val="18"/>
                <w:szCs w:val="18"/>
              </w:rPr>
              <w:t xml:space="preserve"> en 8 horas, como resultado del día hábil de trabajo del organismo, ya que en cada sede física del MGAP, en el mejor de los escenarios, la cadeteria pasa una vez al día.</w:t>
            </w:r>
          </w:p>
        </w:tc>
        <w:tc>
          <w:tcPr>
            <w:tcW w:w="4141" w:type="dxa"/>
          </w:tcPr>
          <w:p w:rsidR="006F448B" w:rsidRPr="00BD52DB" w:rsidRDefault="00652B3C" w:rsidP="00652B3C">
            <w:pPr>
              <w:jc w:val="center"/>
              <w:rPr>
                <w:rFonts w:asciiTheme="majorHAnsi" w:eastAsiaTheme="majorEastAsia" w:hAnsiTheme="majorHAnsi" w:cstheme="majorBidi"/>
                <w:bCs/>
                <w:sz w:val="18"/>
                <w:szCs w:val="18"/>
              </w:rPr>
            </w:pPr>
            <w:r w:rsidRPr="00BD52DB">
              <w:rPr>
                <w:rFonts w:asciiTheme="majorHAnsi" w:eastAsiaTheme="majorEastAsia" w:hAnsiTheme="majorHAnsi" w:cstheme="majorBidi"/>
                <w:bCs/>
                <w:sz w:val="18"/>
                <w:szCs w:val="18"/>
              </w:rPr>
              <w:t>Ídem anterior</w:t>
            </w:r>
          </w:p>
        </w:tc>
      </w:tr>
    </w:tbl>
    <w:p w:rsidR="00C92DFA" w:rsidRDefault="00BD71DD" w:rsidP="006E6AB3">
      <w:pPr>
        <w:jc w:val="center"/>
        <w:rPr>
          <w:rFonts w:asciiTheme="majorHAnsi" w:eastAsiaTheme="majorEastAsia" w:hAnsiTheme="majorHAnsi" w:cstheme="majorBidi"/>
          <w:bCs/>
        </w:rPr>
      </w:pPr>
      <w:r w:rsidRPr="00BD71DD">
        <w:rPr>
          <w:rFonts w:asciiTheme="majorHAnsi" w:eastAsiaTheme="majorEastAsia" w:hAnsiTheme="majorHAnsi" w:cstheme="majorBidi"/>
          <w:b/>
          <w:bCs/>
        </w:rPr>
        <w:t>Fuente:</w:t>
      </w:r>
      <w:r>
        <w:rPr>
          <w:rFonts w:asciiTheme="majorHAnsi" w:eastAsiaTheme="majorEastAsia" w:hAnsiTheme="majorHAnsi" w:cstheme="majorBidi"/>
          <w:bCs/>
        </w:rPr>
        <w:t xml:space="preserve">  elaborada por el  Arq. Mauricio Di Maio (MGAP)</w:t>
      </w:r>
    </w:p>
    <w:p w:rsidR="00C20C9E" w:rsidRDefault="00C20C9E" w:rsidP="00C20C9E">
      <w:pPr>
        <w:rPr>
          <w:rFonts w:asciiTheme="majorHAnsi" w:eastAsiaTheme="majorEastAsia" w:hAnsiTheme="majorHAnsi" w:cstheme="majorBidi"/>
          <w:bCs/>
        </w:rPr>
      </w:pPr>
      <w:r>
        <w:rPr>
          <w:rFonts w:asciiTheme="majorHAnsi" w:eastAsiaTheme="majorEastAsia" w:hAnsiTheme="majorHAnsi" w:cstheme="majorBidi"/>
          <w:bCs/>
        </w:rPr>
        <w:t xml:space="preserve">Cuando se estima en 8 horas el avance del trámite refiere a que si bien el tiempo efectivo de gestión del trámite puede ser bastante menor, el costo de oportunidad se estima porque el tramite está detenido, no avanza en ese periodo y debe ser contabilizado por las </w:t>
      </w:r>
      <w:r>
        <w:rPr>
          <w:rFonts w:asciiTheme="majorHAnsi" w:eastAsiaTheme="majorEastAsia" w:hAnsiTheme="majorHAnsi" w:cstheme="majorBidi"/>
          <w:bCs/>
        </w:rPr>
        <w:lastRenderedPageBreak/>
        <w:t>horas en que esto sucede que permite estimar el costo de oportunidad involucrado, que implica esta situación.</w:t>
      </w:r>
    </w:p>
    <w:p w:rsidR="00BD52DB" w:rsidRPr="00BD52DB" w:rsidRDefault="00BD52DB" w:rsidP="00BD52DB">
      <w:pPr>
        <w:rPr>
          <w:rFonts w:asciiTheme="majorHAnsi" w:eastAsiaTheme="majorEastAsia" w:hAnsiTheme="majorHAnsi" w:cstheme="majorBidi"/>
          <w:b/>
          <w:bCs/>
        </w:rPr>
      </w:pPr>
      <w:r w:rsidRPr="00BD52DB">
        <w:rPr>
          <w:rFonts w:asciiTheme="majorHAnsi" w:eastAsiaTheme="majorEastAsia" w:hAnsiTheme="majorHAnsi" w:cstheme="majorBidi"/>
          <w:bCs/>
        </w:rPr>
        <w:t xml:space="preserve">En la </w:t>
      </w:r>
      <w:r>
        <w:rPr>
          <w:rFonts w:asciiTheme="majorHAnsi" w:eastAsiaTheme="majorEastAsia" w:hAnsiTheme="majorHAnsi" w:cstheme="majorBidi"/>
          <w:bCs/>
        </w:rPr>
        <w:t xml:space="preserve">tabla se resumieron </w:t>
      </w:r>
      <w:r w:rsidRPr="00BD52DB">
        <w:rPr>
          <w:rFonts w:asciiTheme="majorHAnsi" w:eastAsiaTheme="majorEastAsia" w:hAnsiTheme="majorHAnsi" w:cstheme="majorBidi"/>
          <w:bCs/>
        </w:rPr>
        <w:t xml:space="preserve">los criterios utilizados, de forma de poder recomponer las estimaciones de la línea de base y poder hacer un seguimiento de los avances del  Sub </w:t>
      </w:r>
      <w:r w:rsidR="00C20C9E">
        <w:rPr>
          <w:rFonts w:asciiTheme="majorHAnsi" w:eastAsiaTheme="majorEastAsia" w:hAnsiTheme="majorHAnsi" w:cstheme="majorBidi"/>
          <w:bCs/>
        </w:rPr>
        <w:t>c</w:t>
      </w:r>
      <w:r w:rsidRPr="00BD52DB">
        <w:rPr>
          <w:rFonts w:asciiTheme="majorHAnsi" w:eastAsiaTheme="majorEastAsia" w:hAnsiTheme="majorHAnsi" w:cstheme="majorBidi"/>
          <w:bCs/>
        </w:rPr>
        <w:t>omponente 1.1</w:t>
      </w:r>
    </w:p>
    <w:p w:rsidR="006E6AB3" w:rsidRDefault="006E6AB3" w:rsidP="00446912">
      <w:pPr>
        <w:rPr>
          <w:rFonts w:asciiTheme="majorHAnsi" w:eastAsiaTheme="majorEastAsia" w:hAnsiTheme="majorHAnsi" w:cstheme="majorBidi"/>
          <w:bCs/>
        </w:rPr>
      </w:pPr>
      <w:r>
        <w:rPr>
          <w:rFonts w:asciiTheme="majorHAnsi" w:eastAsiaTheme="majorEastAsia" w:hAnsiTheme="majorHAnsi" w:cstheme="majorBidi"/>
          <w:bCs/>
        </w:rPr>
        <w:t>Con base en estos criterios se elaboró un presupuesto de costos de los trámites ejecutados en el año base, presentado en la Tabla  4.</w:t>
      </w:r>
      <w:r w:rsidR="00C20C9E">
        <w:rPr>
          <w:rFonts w:asciiTheme="majorHAnsi" w:eastAsiaTheme="majorEastAsia" w:hAnsiTheme="majorHAnsi" w:cstheme="majorBidi"/>
          <w:bCs/>
        </w:rPr>
        <w:t xml:space="preserve"> </w:t>
      </w:r>
    </w:p>
    <w:p w:rsidR="002B7DEB" w:rsidRDefault="002B7DEB">
      <w:pPr>
        <w:rPr>
          <w:rFonts w:asciiTheme="majorHAnsi" w:eastAsiaTheme="majorEastAsia" w:hAnsiTheme="majorHAnsi" w:cstheme="majorBidi"/>
          <w:b/>
          <w:bCs/>
        </w:rPr>
      </w:pPr>
      <w:r>
        <w:rPr>
          <w:rFonts w:asciiTheme="majorHAnsi" w:eastAsiaTheme="majorEastAsia" w:hAnsiTheme="majorHAnsi" w:cstheme="majorBidi"/>
          <w:b/>
          <w:bCs/>
        </w:rPr>
        <w:br w:type="page"/>
      </w:r>
    </w:p>
    <w:p w:rsidR="006E6AB3" w:rsidRDefault="006E6AB3" w:rsidP="00446912">
      <w:pPr>
        <w:rPr>
          <w:rFonts w:asciiTheme="majorHAnsi" w:eastAsiaTheme="majorEastAsia" w:hAnsiTheme="majorHAnsi" w:cstheme="majorBidi"/>
          <w:bCs/>
        </w:rPr>
      </w:pPr>
      <w:r w:rsidRPr="006E6AB3">
        <w:rPr>
          <w:rFonts w:asciiTheme="majorHAnsi" w:eastAsiaTheme="majorEastAsia" w:hAnsiTheme="majorHAnsi" w:cstheme="majorBidi"/>
          <w:b/>
          <w:bCs/>
        </w:rPr>
        <w:lastRenderedPageBreak/>
        <w:t>Tabla 4. Estimación de los costos directos, indirectos y de oportunidad de los trámites realizados en el MGAP en el año 0</w:t>
      </w:r>
      <w:r>
        <w:rPr>
          <w:rFonts w:asciiTheme="majorHAnsi" w:eastAsiaTheme="majorEastAsia" w:hAnsiTheme="majorHAnsi" w:cstheme="majorBidi"/>
          <w:bCs/>
        </w:rPr>
        <w:t xml:space="preserve"> (Hrs, número de trámites, costos en US$ y %)</w:t>
      </w:r>
    </w:p>
    <w:p w:rsidR="006E6AB3" w:rsidRDefault="00822358" w:rsidP="00446912">
      <w:pPr>
        <w:rPr>
          <w:rFonts w:asciiTheme="majorHAnsi" w:eastAsiaTheme="majorEastAsia" w:hAnsiTheme="majorHAnsi" w:cstheme="majorBidi"/>
          <w:bCs/>
        </w:rPr>
      </w:pPr>
      <w:r w:rsidRPr="00822358">
        <w:rPr>
          <w:noProof/>
          <w:lang w:val="en-US"/>
        </w:rPr>
        <w:drawing>
          <wp:inline distT="0" distB="0" distL="0" distR="0" wp14:anchorId="6E81D4F8" wp14:editId="05D4228A">
            <wp:extent cx="5398617" cy="6452006"/>
            <wp:effectExtent l="0" t="0" r="0" b="635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6453707"/>
                    </a:xfrm>
                    <a:prstGeom prst="rect">
                      <a:avLst/>
                    </a:prstGeom>
                    <a:noFill/>
                    <a:ln>
                      <a:noFill/>
                    </a:ln>
                  </pic:spPr>
                </pic:pic>
              </a:graphicData>
            </a:graphic>
          </wp:inline>
        </w:drawing>
      </w:r>
    </w:p>
    <w:p w:rsidR="006E6AB3" w:rsidRDefault="006E6AB3" w:rsidP="00446912">
      <w:pPr>
        <w:rPr>
          <w:rFonts w:asciiTheme="majorHAnsi" w:eastAsiaTheme="majorEastAsia" w:hAnsiTheme="majorHAnsi" w:cstheme="majorBidi"/>
          <w:bCs/>
        </w:rPr>
      </w:pPr>
      <w:r w:rsidRPr="006E6AB3">
        <w:rPr>
          <w:rFonts w:asciiTheme="majorHAnsi" w:eastAsiaTheme="majorEastAsia" w:hAnsiTheme="majorHAnsi" w:cstheme="majorBidi"/>
          <w:b/>
          <w:bCs/>
        </w:rPr>
        <w:t>Fuente</w:t>
      </w:r>
      <w:r>
        <w:rPr>
          <w:rFonts w:asciiTheme="majorHAnsi" w:eastAsiaTheme="majorEastAsia" w:hAnsiTheme="majorHAnsi" w:cstheme="majorBidi"/>
          <w:bCs/>
        </w:rPr>
        <w:t xml:space="preserve">: elaborado con base  datos del MGAP, MEF y trabajo previo del Arq Di Maio </w:t>
      </w:r>
    </w:p>
    <w:p w:rsidR="00641FEE" w:rsidRDefault="006E6AB3" w:rsidP="0099570B">
      <w:pPr>
        <w:jc w:val="both"/>
        <w:rPr>
          <w:rFonts w:asciiTheme="majorHAnsi" w:eastAsiaTheme="majorEastAsia" w:hAnsiTheme="majorHAnsi" w:cstheme="majorBidi"/>
          <w:bCs/>
        </w:rPr>
      </w:pPr>
      <w:r>
        <w:rPr>
          <w:rFonts w:asciiTheme="majorHAnsi" w:eastAsiaTheme="majorEastAsia" w:hAnsiTheme="majorHAnsi" w:cstheme="majorBidi"/>
          <w:bCs/>
        </w:rPr>
        <w:t>Como se observa en la Tabla 4 en la línea de base del Programa se estiman que los costos de los trámites que se realizan ante el MGAP</w:t>
      </w:r>
      <w:r w:rsidR="005F6BBE">
        <w:rPr>
          <w:rFonts w:asciiTheme="majorHAnsi" w:eastAsiaTheme="majorEastAsia" w:hAnsiTheme="majorHAnsi" w:cstheme="majorBidi"/>
          <w:bCs/>
        </w:rPr>
        <w:t xml:space="preserve">  representan aproximadamente </w:t>
      </w:r>
      <w:r w:rsidR="00822358">
        <w:rPr>
          <w:rFonts w:asciiTheme="majorHAnsi" w:eastAsiaTheme="majorEastAsia" w:hAnsiTheme="majorHAnsi" w:cstheme="majorBidi"/>
          <w:bCs/>
        </w:rPr>
        <w:t>9.6 millones de US$</w:t>
      </w:r>
      <w:r w:rsidR="005F6BBE">
        <w:rPr>
          <w:rFonts w:asciiTheme="majorHAnsi" w:eastAsiaTheme="majorEastAsia" w:hAnsiTheme="majorHAnsi" w:cstheme="majorBidi"/>
          <w:bCs/>
        </w:rPr>
        <w:t>/año</w:t>
      </w:r>
      <w:r w:rsidR="00641FEE">
        <w:rPr>
          <w:rFonts w:asciiTheme="majorHAnsi" w:eastAsiaTheme="majorEastAsia" w:hAnsiTheme="majorHAnsi" w:cstheme="majorBidi"/>
          <w:bCs/>
        </w:rPr>
        <w:t xml:space="preserve">. </w:t>
      </w:r>
    </w:p>
    <w:p w:rsidR="003B57C3" w:rsidRPr="003B57C3" w:rsidRDefault="003B57C3" w:rsidP="0099570B">
      <w:pPr>
        <w:jc w:val="both"/>
        <w:rPr>
          <w:rFonts w:asciiTheme="majorHAnsi" w:eastAsiaTheme="majorEastAsia" w:hAnsiTheme="majorHAnsi" w:cstheme="majorBidi"/>
          <w:bCs/>
        </w:rPr>
      </w:pPr>
      <w:r w:rsidRPr="003B57C3">
        <w:rPr>
          <w:rFonts w:asciiTheme="majorHAnsi" w:eastAsiaTheme="majorEastAsia" w:hAnsiTheme="majorHAnsi" w:cstheme="majorBidi"/>
          <w:bCs/>
        </w:rPr>
        <w:t xml:space="preserve">Complementando el análisis, cuando se desagrega los costos estimados de los trámites con el MGAP y se considera, no sólo los costos “en insumos” varios, sino también  los costos de oportunidad asociados a los tiempos de gestión involucrados y se los compara,  se observa </w:t>
      </w:r>
      <w:r w:rsidRPr="003B57C3">
        <w:rPr>
          <w:rFonts w:asciiTheme="majorHAnsi" w:eastAsiaTheme="majorEastAsia" w:hAnsiTheme="majorHAnsi" w:cstheme="majorBidi"/>
          <w:bCs/>
        </w:rPr>
        <w:lastRenderedPageBreak/>
        <w:t xml:space="preserve">que  estos últimos duplican en importancia relativa a los trámites evaluados con un criterio restringido de costos. </w:t>
      </w:r>
    </w:p>
    <w:p w:rsidR="003B57C3" w:rsidRPr="003B57C3" w:rsidRDefault="003B57C3" w:rsidP="003B57C3">
      <w:pPr>
        <w:jc w:val="center"/>
        <w:rPr>
          <w:rFonts w:asciiTheme="majorHAnsi" w:eastAsiaTheme="majorEastAsia" w:hAnsiTheme="majorHAnsi" w:cstheme="majorBidi"/>
          <w:b/>
          <w:bCs/>
        </w:rPr>
      </w:pPr>
      <w:r w:rsidRPr="003B57C3">
        <w:rPr>
          <w:rFonts w:asciiTheme="majorHAnsi" w:eastAsiaTheme="majorEastAsia" w:hAnsiTheme="majorHAnsi" w:cstheme="majorBidi"/>
          <w:b/>
          <w:bCs/>
        </w:rPr>
        <w:t>Gráfica 6. Estimación de los costos de trámites anuales del MGAP discriminados por costos directos e indirectos y costos de oportunidad en la línea de base</w:t>
      </w:r>
    </w:p>
    <w:p w:rsidR="003B57C3" w:rsidRPr="003B57C3" w:rsidRDefault="003B57C3" w:rsidP="003B57C3">
      <w:pPr>
        <w:jc w:val="center"/>
        <w:rPr>
          <w:rFonts w:asciiTheme="majorHAnsi" w:eastAsiaTheme="majorEastAsia" w:hAnsiTheme="majorHAnsi" w:cstheme="majorBidi"/>
          <w:bCs/>
        </w:rPr>
      </w:pPr>
      <w:r w:rsidRPr="003B57C3">
        <w:rPr>
          <w:rFonts w:asciiTheme="majorHAnsi" w:eastAsiaTheme="majorEastAsia" w:hAnsiTheme="majorHAnsi" w:cstheme="majorBidi"/>
          <w:bCs/>
        </w:rPr>
        <w:t>(millones US$ corrientes.)</w:t>
      </w:r>
    </w:p>
    <w:p w:rsidR="003B57C3" w:rsidRPr="003B57C3" w:rsidRDefault="003B57C3" w:rsidP="003B57C3">
      <w:pPr>
        <w:jc w:val="center"/>
        <w:rPr>
          <w:rFonts w:asciiTheme="majorHAnsi" w:eastAsiaTheme="majorEastAsia" w:hAnsiTheme="majorHAnsi" w:cstheme="majorBidi"/>
          <w:bCs/>
        </w:rPr>
      </w:pPr>
      <w:r w:rsidRPr="003B57C3">
        <w:rPr>
          <w:rFonts w:asciiTheme="majorHAnsi" w:eastAsiaTheme="majorEastAsia" w:hAnsiTheme="majorHAnsi" w:cstheme="majorBidi"/>
          <w:bCs/>
          <w:noProof/>
          <w:lang w:val="en-US"/>
        </w:rPr>
        <w:drawing>
          <wp:inline distT="0" distB="0" distL="0" distR="0" wp14:anchorId="372A5EF9" wp14:editId="6F8A53D1">
            <wp:extent cx="3631721" cy="2380890"/>
            <wp:effectExtent l="0" t="0" r="26035" b="1968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B57C3" w:rsidRPr="003B57C3" w:rsidRDefault="003B57C3" w:rsidP="003B57C3">
      <w:pPr>
        <w:jc w:val="center"/>
        <w:rPr>
          <w:rFonts w:asciiTheme="majorHAnsi" w:eastAsiaTheme="majorEastAsia" w:hAnsiTheme="majorHAnsi" w:cstheme="majorBidi"/>
          <w:bCs/>
        </w:rPr>
      </w:pPr>
      <w:r w:rsidRPr="003B57C3">
        <w:rPr>
          <w:rFonts w:asciiTheme="majorHAnsi" w:eastAsiaTheme="majorEastAsia" w:hAnsiTheme="majorHAnsi" w:cstheme="majorBidi"/>
          <w:b/>
          <w:bCs/>
        </w:rPr>
        <w:t>Fuente</w:t>
      </w:r>
      <w:r w:rsidRPr="003B57C3">
        <w:rPr>
          <w:rFonts w:asciiTheme="majorHAnsi" w:eastAsiaTheme="majorEastAsia" w:hAnsiTheme="majorHAnsi" w:cstheme="majorBidi"/>
          <w:bCs/>
        </w:rPr>
        <w:t>: elaborado con base en datos del MGAP</w:t>
      </w:r>
    </w:p>
    <w:p w:rsidR="003B57C3" w:rsidRPr="003B57C3" w:rsidRDefault="003B57C3" w:rsidP="0099570B">
      <w:pPr>
        <w:jc w:val="both"/>
        <w:rPr>
          <w:rFonts w:asciiTheme="majorHAnsi" w:eastAsiaTheme="majorEastAsia" w:hAnsiTheme="majorHAnsi" w:cstheme="majorBidi"/>
          <w:bCs/>
        </w:rPr>
      </w:pPr>
      <w:r w:rsidRPr="003B57C3">
        <w:rPr>
          <w:rFonts w:asciiTheme="majorHAnsi" w:eastAsiaTheme="majorEastAsia" w:hAnsiTheme="majorHAnsi" w:cstheme="majorBidi"/>
          <w:bCs/>
        </w:rPr>
        <w:t xml:space="preserve">Como se observa en la gráfica, precisamente los costos más importantes refieren a los tiempos que insumen los trámites, valorados como costos de oportunidad, que más que duplican los costos directos  e indirectos en insumos varios (tarifas, costos de combustibles, gestores etc.) </w:t>
      </w:r>
    </w:p>
    <w:p w:rsidR="003B57C3" w:rsidRDefault="004A7924" w:rsidP="0099570B">
      <w:pPr>
        <w:jc w:val="both"/>
        <w:rPr>
          <w:rFonts w:asciiTheme="majorHAnsi" w:eastAsiaTheme="majorEastAsia" w:hAnsiTheme="majorHAnsi" w:cstheme="majorBidi"/>
          <w:bCs/>
        </w:rPr>
      </w:pPr>
      <w:r>
        <w:rPr>
          <w:rFonts w:asciiTheme="majorHAnsi" w:eastAsiaTheme="majorEastAsia" w:hAnsiTheme="majorHAnsi" w:cstheme="majorBidi"/>
          <w:bCs/>
        </w:rPr>
        <w:t xml:space="preserve">Con la implementación del PAGPA II en este Sub componente 1.1, </w:t>
      </w:r>
      <w:r w:rsidR="003C0F2B">
        <w:rPr>
          <w:rFonts w:asciiTheme="majorHAnsi" w:eastAsiaTheme="majorEastAsia" w:hAnsiTheme="majorHAnsi" w:cstheme="majorBidi"/>
          <w:bCs/>
        </w:rPr>
        <w:t>fueron estimados los siguientes componentes de gastos a ejecutar entre el año 1 y el año 10 del Programa (Tabla 5).</w:t>
      </w:r>
    </w:p>
    <w:p w:rsidR="002B7DEB" w:rsidRDefault="00DE01D2" w:rsidP="00446912">
      <w:pPr>
        <w:rPr>
          <w:rFonts w:asciiTheme="majorHAnsi" w:eastAsiaTheme="majorEastAsia" w:hAnsiTheme="majorHAnsi" w:cstheme="majorBidi"/>
          <w:b/>
          <w:bCs/>
          <w:sz w:val="20"/>
          <w:szCs w:val="20"/>
        </w:rPr>
      </w:pPr>
      <w:r w:rsidRPr="00DE01D2">
        <w:rPr>
          <w:rFonts w:asciiTheme="majorHAnsi" w:eastAsiaTheme="majorEastAsia" w:hAnsiTheme="majorHAnsi" w:cstheme="majorBidi"/>
          <w:bCs/>
          <w:sz w:val="20"/>
          <w:szCs w:val="20"/>
        </w:rPr>
        <w:tab/>
      </w:r>
      <w:r w:rsidRPr="00DE01D2">
        <w:rPr>
          <w:rFonts w:asciiTheme="majorHAnsi" w:eastAsiaTheme="majorEastAsia" w:hAnsiTheme="majorHAnsi" w:cstheme="majorBidi"/>
          <w:bCs/>
          <w:sz w:val="20"/>
          <w:szCs w:val="20"/>
        </w:rPr>
        <w:tab/>
      </w:r>
      <w:r w:rsidRPr="00DE01D2">
        <w:rPr>
          <w:rFonts w:asciiTheme="majorHAnsi" w:eastAsiaTheme="majorEastAsia" w:hAnsiTheme="majorHAnsi" w:cstheme="majorBidi"/>
          <w:b/>
          <w:bCs/>
          <w:sz w:val="20"/>
          <w:szCs w:val="20"/>
        </w:rPr>
        <w:t>Tabla 5. Gastos previstos en la implementación del Sub componente 1.1</w:t>
      </w:r>
      <w:r w:rsidR="002B7DEB">
        <w:rPr>
          <w:rFonts w:asciiTheme="majorHAnsi" w:eastAsiaTheme="majorEastAsia" w:hAnsiTheme="majorHAnsi" w:cstheme="majorBidi"/>
          <w:b/>
          <w:bCs/>
          <w:sz w:val="20"/>
          <w:szCs w:val="20"/>
        </w:rPr>
        <w:t xml:space="preserve"> </w:t>
      </w:r>
    </w:p>
    <w:p w:rsidR="00FE48F9" w:rsidRPr="00DE01D2" w:rsidRDefault="002B7DEB" w:rsidP="002B7DEB">
      <w:pPr>
        <w:jc w:val="center"/>
        <w:rPr>
          <w:rFonts w:asciiTheme="majorHAnsi" w:eastAsiaTheme="majorEastAsia" w:hAnsiTheme="majorHAnsi" w:cstheme="majorBidi"/>
          <w:b/>
          <w:bCs/>
          <w:sz w:val="20"/>
          <w:szCs w:val="20"/>
        </w:rPr>
      </w:pPr>
      <w:r>
        <w:rPr>
          <w:rFonts w:asciiTheme="majorHAnsi" w:eastAsiaTheme="majorEastAsia" w:hAnsiTheme="majorHAnsi" w:cstheme="majorBidi"/>
          <w:b/>
          <w:bCs/>
          <w:sz w:val="20"/>
          <w:szCs w:val="20"/>
        </w:rPr>
        <w:t>(en US$ y %)</w:t>
      </w:r>
    </w:p>
    <w:p w:rsidR="004A7924" w:rsidRPr="003C0F2B" w:rsidRDefault="003C0F2B" w:rsidP="00FE48F9">
      <w:pPr>
        <w:jc w:val="center"/>
        <w:rPr>
          <w:rFonts w:asciiTheme="majorHAnsi" w:eastAsiaTheme="majorEastAsia" w:hAnsiTheme="majorHAnsi" w:cstheme="majorBidi"/>
          <w:bCs/>
          <w:lang w:val="en-US"/>
        </w:rPr>
      </w:pPr>
      <w:r w:rsidRPr="003C0F2B">
        <w:rPr>
          <w:noProof/>
          <w:lang w:val="en-US"/>
        </w:rPr>
        <w:drawing>
          <wp:inline distT="0" distB="0" distL="0" distR="0">
            <wp:extent cx="3789045" cy="1916430"/>
            <wp:effectExtent l="0" t="0" r="1905"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89045" cy="1916430"/>
                    </a:xfrm>
                    <a:prstGeom prst="rect">
                      <a:avLst/>
                    </a:prstGeom>
                    <a:noFill/>
                    <a:ln>
                      <a:noFill/>
                    </a:ln>
                  </pic:spPr>
                </pic:pic>
              </a:graphicData>
            </a:graphic>
          </wp:inline>
        </w:drawing>
      </w:r>
    </w:p>
    <w:p w:rsidR="0066388F" w:rsidRDefault="00C73A35" w:rsidP="00446912">
      <w:pPr>
        <w:rPr>
          <w:rFonts w:asciiTheme="majorHAnsi" w:eastAsiaTheme="majorEastAsia" w:hAnsiTheme="majorHAnsi" w:cstheme="majorBidi"/>
          <w:bCs/>
        </w:rPr>
      </w:pPr>
      <w:r>
        <w:rPr>
          <w:rFonts w:asciiTheme="majorHAnsi" w:eastAsiaTheme="majorEastAsia" w:hAnsiTheme="majorHAnsi" w:cstheme="majorBidi"/>
          <w:bCs/>
        </w:rPr>
        <w:t xml:space="preserve">En función de los objetivos propuestos en este Sub componente 1.1 el asesoramiento  con personal calificado en estos temas es esencial además, del gasto en inversiones en equipos </w:t>
      </w:r>
      <w:r>
        <w:rPr>
          <w:rFonts w:asciiTheme="majorHAnsi" w:eastAsiaTheme="majorEastAsia" w:hAnsiTheme="majorHAnsi" w:cstheme="majorBidi"/>
          <w:bCs/>
        </w:rPr>
        <w:lastRenderedPageBreak/>
        <w:t>varios relacionados con el Gobierno Electrónico y los recursos destina</w:t>
      </w:r>
      <w:r w:rsidR="00F433AD">
        <w:rPr>
          <w:rFonts w:asciiTheme="majorHAnsi" w:eastAsiaTheme="majorEastAsia" w:hAnsiTheme="majorHAnsi" w:cstheme="majorBidi"/>
          <w:bCs/>
        </w:rPr>
        <w:t>dos a las capacitaciones  asociadas a una gestión moderna.</w:t>
      </w:r>
    </w:p>
    <w:p w:rsidR="00C73A35" w:rsidRDefault="00F433AD" w:rsidP="0099570B">
      <w:pPr>
        <w:jc w:val="both"/>
        <w:rPr>
          <w:rFonts w:asciiTheme="majorHAnsi" w:eastAsiaTheme="majorEastAsia" w:hAnsiTheme="majorHAnsi" w:cstheme="majorBidi"/>
          <w:bCs/>
        </w:rPr>
      </w:pPr>
      <w:r>
        <w:rPr>
          <w:rFonts w:asciiTheme="majorHAnsi" w:eastAsiaTheme="majorEastAsia" w:hAnsiTheme="majorHAnsi" w:cstheme="majorBidi"/>
          <w:bCs/>
        </w:rPr>
        <w:t>Estos costos se comparan con los costos “sin Pagpa” como fuera ya presentado en la metodología.</w:t>
      </w:r>
    </w:p>
    <w:p w:rsidR="00E140D7" w:rsidRDefault="00946048" w:rsidP="0099570B">
      <w:pPr>
        <w:jc w:val="both"/>
        <w:rPr>
          <w:rFonts w:asciiTheme="majorHAnsi" w:eastAsiaTheme="majorEastAsia" w:hAnsiTheme="majorHAnsi" w:cstheme="majorBidi"/>
          <w:bCs/>
        </w:rPr>
      </w:pPr>
      <w:r>
        <w:rPr>
          <w:rFonts w:asciiTheme="majorHAnsi" w:eastAsiaTheme="majorEastAsia" w:hAnsiTheme="majorHAnsi" w:cstheme="majorBidi"/>
          <w:bCs/>
        </w:rPr>
        <w:t>Los beneficios incrementales</w:t>
      </w:r>
      <w:r w:rsidR="00F433AD">
        <w:rPr>
          <w:rFonts w:asciiTheme="majorHAnsi" w:eastAsiaTheme="majorEastAsia" w:hAnsiTheme="majorHAnsi" w:cstheme="majorBidi"/>
          <w:bCs/>
        </w:rPr>
        <w:t xml:space="preserve"> se estimaron cuantificando el plus que genera la implementación de este Sub componente para la reducción de los costos de transacción que se daría de una forma “inercial” sin Programa. En Uruguay los avances en materia informática se destacan y por ello se consideró importante </w:t>
      </w:r>
      <w:r w:rsidR="00463847">
        <w:rPr>
          <w:rFonts w:asciiTheme="majorHAnsi" w:eastAsiaTheme="majorEastAsia" w:hAnsiTheme="majorHAnsi" w:cstheme="majorBidi"/>
          <w:bCs/>
        </w:rPr>
        <w:t xml:space="preserve">asumir </w:t>
      </w:r>
      <w:r w:rsidR="00F433AD">
        <w:rPr>
          <w:rFonts w:asciiTheme="majorHAnsi" w:eastAsiaTheme="majorEastAsia" w:hAnsiTheme="majorHAnsi" w:cstheme="majorBidi"/>
          <w:bCs/>
        </w:rPr>
        <w:t>que</w:t>
      </w:r>
      <w:r w:rsidR="00463847">
        <w:rPr>
          <w:rFonts w:asciiTheme="majorHAnsi" w:eastAsiaTheme="majorEastAsia" w:hAnsiTheme="majorHAnsi" w:cstheme="majorBidi"/>
          <w:bCs/>
        </w:rPr>
        <w:t>,</w:t>
      </w:r>
      <w:r w:rsidR="00F433AD">
        <w:rPr>
          <w:rFonts w:asciiTheme="majorHAnsi" w:eastAsiaTheme="majorEastAsia" w:hAnsiTheme="majorHAnsi" w:cstheme="majorBidi"/>
          <w:bCs/>
        </w:rPr>
        <w:t xml:space="preserve"> sin Programa</w:t>
      </w:r>
      <w:r w:rsidR="00463847">
        <w:rPr>
          <w:rFonts w:asciiTheme="majorHAnsi" w:eastAsiaTheme="majorEastAsia" w:hAnsiTheme="majorHAnsi" w:cstheme="majorBidi"/>
          <w:bCs/>
        </w:rPr>
        <w:t>,</w:t>
      </w:r>
      <w:r w:rsidR="00F433AD">
        <w:rPr>
          <w:rFonts w:asciiTheme="majorHAnsi" w:eastAsiaTheme="majorEastAsia" w:hAnsiTheme="majorHAnsi" w:cstheme="majorBidi"/>
          <w:bCs/>
        </w:rPr>
        <w:t xml:space="preserve"> de todos modos existiría un </w:t>
      </w:r>
      <w:r w:rsidR="00463847">
        <w:rPr>
          <w:rFonts w:asciiTheme="majorHAnsi" w:eastAsiaTheme="majorEastAsia" w:hAnsiTheme="majorHAnsi" w:cstheme="majorBidi"/>
          <w:bCs/>
        </w:rPr>
        <w:t xml:space="preserve">leve </w:t>
      </w:r>
      <w:r w:rsidR="00F433AD">
        <w:rPr>
          <w:rFonts w:asciiTheme="majorHAnsi" w:eastAsiaTheme="majorEastAsia" w:hAnsiTheme="majorHAnsi" w:cstheme="majorBidi"/>
          <w:bCs/>
        </w:rPr>
        <w:t xml:space="preserve">aumento en </w:t>
      </w:r>
      <w:r w:rsidR="00E140D7">
        <w:rPr>
          <w:rFonts w:asciiTheme="majorHAnsi" w:eastAsiaTheme="majorEastAsia" w:hAnsiTheme="majorHAnsi" w:cstheme="majorBidi"/>
          <w:bCs/>
        </w:rPr>
        <w:t xml:space="preserve">el uso de la gestión electrónica </w:t>
      </w:r>
      <w:r w:rsidR="00463847">
        <w:rPr>
          <w:rFonts w:asciiTheme="majorHAnsi" w:eastAsiaTheme="majorEastAsia" w:hAnsiTheme="majorHAnsi" w:cstheme="majorBidi"/>
          <w:bCs/>
        </w:rPr>
        <w:t xml:space="preserve">como producto de esfuerzos previos, </w:t>
      </w:r>
      <w:r w:rsidR="00E140D7">
        <w:rPr>
          <w:rFonts w:asciiTheme="majorHAnsi" w:eastAsiaTheme="majorEastAsia" w:hAnsiTheme="majorHAnsi" w:cstheme="majorBidi"/>
          <w:bCs/>
        </w:rPr>
        <w:t>y que la implementación del PAGPA II permitiría una suerte de acelerador de estos procesos.</w:t>
      </w:r>
      <w:r>
        <w:rPr>
          <w:rFonts w:asciiTheme="majorHAnsi" w:eastAsiaTheme="majorEastAsia" w:hAnsiTheme="majorHAnsi" w:cstheme="majorBidi"/>
          <w:bCs/>
        </w:rPr>
        <w:t xml:space="preserve"> </w:t>
      </w:r>
    </w:p>
    <w:p w:rsidR="00184B8D" w:rsidRDefault="00E140D7" w:rsidP="0099570B">
      <w:pPr>
        <w:jc w:val="both"/>
        <w:rPr>
          <w:rFonts w:asciiTheme="majorHAnsi" w:eastAsiaTheme="majorEastAsia" w:hAnsiTheme="majorHAnsi" w:cstheme="majorBidi"/>
          <w:bCs/>
        </w:rPr>
      </w:pPr>
      <w:r>
        <w:rPr>
          <w:rFonts w:asciiTheme="majorHAnsi" w:eastAsiaTheme="majorEastAsia" w:hAnsiTheme="majorHAnsi" w:cstheme="majorBidi"/>
          <w:bCs/>
        </w:rPr>
        <w:t xml:space="preserve">De todos modos, para </w:t>
      </w:r>
      <w:r w:rsidR="00AA6A97">
        <w:rPr>
          <w:rFonts w:asciiTheme="majorHAnsi" w:eastAsiaTheme="majorEastAsia" w:hAnsiTheme="majorHAnsi" w:cstheme="majorBidi"/>
          <w:bCs/>
        </w:rPr>
        <w:t xml:space="preserve"> estimar los resultados asociados a la implementación de este Sub-Componente se trabajó con supuestos bastante conservadores</w:t>
      </w:r>
      <w:r w:rsidR="00463847">
        <w:rPr>
          <w:rFonts w:asciiTheme="majorHAnsi" w:eastAsiaTheme="majorEastAsia" w:hAnsiTheme="majorHAnsi" w:cstheme="majorBidi"/>
          <w:bCs/>
        </w:rPr>
        <w:t xml:space="preserve"> (considerando la meta gubernamental de tener todos los trámites disponibles en línea</w:t>
      </w:r>
      <w:r w:rsidR="008B7562">
        <w:rPr>
          <w:rFonts w:asciiTheme="majorHAnsi" w:eastAsiaTheme="majorEastAsia" w:hAnsiTheme="majorHAnsi" w:cstheme="majorBidi"/>
          <w:bCs/>
        </w:rPr>
        <w:t xml:space="preserve"> y la opinión de los funcionarios del MGAP encargados de los temas de gobierno electrónico</w:t>
      </w:r>
      <w:r w:rsidR="00463847">
        <w:rPr>
          <w:rFonts w:asciiTheme="majorHAnsi" w:eastAsiaTheme="majorEastAsia" w:hAnsiTheme="majorHAnsi" w:cstheme="majorBidi"/>
          <w:bCs/>
        </w:rPr>
        <w:t>)</w:t>
      </w:r>
      <w:r w:rsidR="00AA6A97">
        <w:rPr>
          <w:rFonts w:asciiTheme="majorHAnsi" w:eastAsiaTheme="majorEastAsia" w:hAnsiTheme="majorHAnsi" w:cstheme="majorBidi"/>
          <w:bCs/>
        </w:rPr>
        <w:t xml:space="preserve">, teniendo en cuanta </w:t>
      </w:r>
      <w:r w:rsidR="00463847">
        <w:rPr>
          <w:rFonts w:asciiTheme="majorHAnsi" w:eastAsiaTheme="majorEastAsia" w:hAnsiTheme="majorHAnsi" w:cstheme="majorBidi"/>
          <w:bCs/>
        </w:rPr>
        <w:t xml:space="preserve">los esfuerzos del Programa en </w:t>
      </w:r>
      <w:r w:rsidR="00AA6A97">
        <w:rPr>
          <w:rFonts w:asciiTheme="majorHAnsi" w:eastAsiaTheme="majorEastAsia" w:hAnsiTheme="majorHAnsi" w:cstheme="majorBidi"/>
          <w:bCs/>
        </w:rPr>
        <w:t>la implementación del soporte electrónico y modernización de la gestión involucrada</w:t>
      </w:r>
      <w:r w:rsidR="00AA6A97" w:rsidRPr="00212A07">
        <w:rPr>
          <w:rFonts w:asciiTheme="majorHAnsi" w:eastAsiaTheme="majorEastAsia" w:hAnsiTheme="majorHAnsi" w:cstheme="majorBidi"/>
          <w:bCs/>
        </w:rPr>
        <w:t xml:space="preserve">. Se estimaron </w:t>
      </w:r>
      <w:r w:rsidR="00446912" w:rsidRPr="00212A07">
        <w:rPr>
          <w:rFonts w:asciiTheme="majorHAnsi" w:eastAsiaTheme="majorEastAsia" w:hAnsiTheme="majorHAnsi" w:cstheme="majorBidi"/>
          <w:bCs/>
        </w:rPr>
        <w:t xml:space="preserve"> niveles de mejora que implicaron una reducción de costos</w:t>
      </w:r>
      <w:r w:rsidRPr="00212A07">
        <w:rPr>
          <w:rFonts w:asciiTheme="majorHAnsi" w:eastAsiaTheme="majorEastAsia" w:hAnsiTheme="majorHAnsi" w:cstheme="majorBidi"/>
          <w:bCs/>
        </w:rPr>
        <w:t xml:space="preserve"> de transacción</w:t>
      </w:r>
      <w:r w:rsidR="008B7562" w:rsidRPr="00212A07">
        <w:rPr>
          <w:rFonts w:asciiTheme="majorHAnsi" w:eastAsiaTheme="majorEastAsia" w:hAnsiTheme="majorHAnsi" w:cstheme="majorBidi"/>
          <w:bCs/>
        </w:rPr>
        <w:t>,</w:t>
      </w:r>
      <w:r w:rsidRPr="00212A07">
        <w:rPr>
          <w:rFonts w:asciiTheme="majorHAnsi" w:eastAsiaTheme="majorEastAsia" w:hAnsiTheme="majorHAnsi" w:cstheme="majorBidi"/>
          <w:bCs/>
        </w:rPr>
        <w:t xml:space="preserve"> en el año 10 de la evaluación</w:t>
      </w:r>
      <w:r w:rsidR="008B7562" w:rsidRPr="00212A07">
        <w:rPr>
          <w:rFonts w:asciiTheme="majorHAnsi" w:eastAsiaTheme="majorEastAsia" w:hAnsiTheme="majorHAnsi" w:cstheme="majorBidi"/>
          <w:bCs/>
        </w:rPr>
        <w:t>,</w:t>
      </w:r>
      <w:r w:rsidRPr="00212A07">
        <w:rPr>
          <w:rFonts w:asciiTheme="majorHAnsi" w:eastAsiaTheme="majorEastAsia" w:hAnsiTheme="majorHAnsi" w:cstheme="majorBidi"/>
          <w:bCs/>
        </w:rPr>
        <w:t xml:space="preserve"> del 20% en promedio con relación </w:t>
      </w:r>
      <w:r w:rsidR="00280D57" w:rsidRPr="00212A07">
        <w:rPr>
          <w:rFonts w:asciiTheme="majorHAnsi" w:eastAsiaTheme="majorEastAsia" w:hAnsiTheme="majorHAnsi" w:cstheme="majorBidi"/>
          <w:bCs/>
        </w:rPr>
        <w:t>a</w:t>
      </w:r>
      <w:r w:rsidR="008B7562" w:rsidRPr="00212A07">
        <w:rPr>
          <w:rFonts w:asciiTheme="majorHAnsi" w:eastAsiaTheme="majorEastAsia" w:hAnsiTheme="majorHAnsi" w:cstheme="majorBidi"/>
          <w:bCs/>
        </w:rPr>
        <w:t xml:space="preserve">l escenario sin proyecto, mientras que al final del Programa, la reducción es de 10%. El escenario sin proyecto, por su parte </w:t>
      </w:r>
      <w:r w:rsidR="00280D57" w:rsidRPr="00212A07">
        <w:rPr>
          <w:rFonts w:asciiTheme="majorHAnsi" w:eastAsiaTheme="majorEastAsia" w:hAnsiTheme="majorHAnsi" w:cstheme="majorBidi"/>
          <w:bCs/>
        </w:rPr>
        <w:t xml:space="preserve">implicaba una reducción </w:t>
      </w:r>
      <w:r w:rsidR="008B7562" w:rsidRPr="00212A07">
        <w:rPr>
          <w:rFonts w:asciiTheme="majorHAnsi" w:eastAsiaTheme="majorEastAsia" w:hAnsiTheme="majorHAnsi" w:cstheme="majorBidi"/>
          <w:bCs/>
        </w:rPr>
        <w:t xml:space="preserve">al final del año 10 de </w:t>
      </w:r>
      <w:r w:rsidR="00280D57" w:rsidRPr="00212A07">
        <w:rPr>
          <w:rFonts w:asciiTheme="majorHAnsi" w:eastAsiaTheme="majorEastAsia" w:hAnsiTheme="majorHAnsi" w:cstheme="majorBidi"/>
          <w:bCs/>
        </w:rPr>
        <w:t>10%</w:t>
      </w:r>
      <w:r w:rsidR="008B7562" w:rsidRPr="00212A07">
        <w:rPr>
          <w:rFonts w:asciiTheme="majorHAnsi" w:eastAsiaTheme="majorEastAsia" w:hAnsiTheme="majorHAnsi" w:cstheme="majorBidi"/>
          <w:bCs/>
        </w:rPr>
        <w:t xml:space="preserve"> en los costos de transacción totales</w:t>
      </w:r>
      <w:r w:rsidR="00446912" w:rsidRPr="00446912">
        <w:rPr>
          <w:rFonts w:asciiTheme="majorHAnsi" w:eastAsiaTheme="majorEastAsia" w:hAnsiTheme="majorHAnsi" w:cstheme="majorBidi"/>
          <w:bCs/>
        </w:rPr>
        <w:t xml:space="preserve">. </w:t>
      </w:r>
    </w:p>
    <w:p w:rsidR="00B741F6" w:rsidRDefault="00B741F6" w:rsidP="0099570B">
      <w:pPr>
        <w:jc w:val="both"/>
        <w:rPr>
          <w:rFonts w:asciiTheme="majorHAnsi" w:eastAsiaTheme="majorEastAsia" w:hAnsiTheme="majorHAnsi" w:cstheme="majorBidi"/>
          <w:bCs/>
        </w:rPr>
      </w:pPr>
      <w:r>
        <w:rPr>
          <w:rFonts w:asciiTheme="majorHAnsi" w:eastAsiaTheme="majorEastAsia" w:hAnsiTheme="majorHAnsi" w:cstheme="majorBidi"/>
          <w:bCs/>
        </w:rPr>
        <w:t>Para estimar la reducción de costos de transacción con proyecto, se procedió de la siguiente forma:</w:t>
      </w:r>
    </w:p>
    <w:p w:rsidR="00B741F6" w:rsidRDefault="00B741F6" w:rsidP="0099570B">
      <w:pPr>
        <w:jc w:val="both"/>
        <w:rPr>
          <w:rFonts w:asciiTheme="majorHAnsi" w:eastAsiaTheme="majorEastAsia" w:hAnsiTheme="majorHAnsi" w:cstheme="majorBidi"/>
          <w:bCs/>
        </w:rPr>
      </w:pPr>
      <w:r>
        <w:rPr>
          <w:rFonts w:asciiTheme="majorHAnsi" w:eastAsiaTheme="majorEastAsia" w:hAnsiTheme="majorHAnsi" w:cstheme="majorBidi"/>
          <w:bCs/>
        </w:rPr>
        <w:t>Se agruparon los trámites en cuatro grupos principales, registros de propiedad</w:t>
      </w:r>
      <w:r w:rsidR="00F76E5E">
        <w:rPr>
          <w:rFonts w:asciiTheme="majorHAnsi" w:eastAsiaTheme="majorEastAsia" w:hAnsiTheme="majorHAnsi" w:cstheme="majorBidi"/>
          <w:bCs/>
        </w:rPr>
        <w:t xml:space="preserve"> ganadera</w:t>
      </w:r>
      <w:r>
        <w:rPr>
          <w:rFonts w:asciiTheme="majorHAnsi" w:eastAsiaTheme="majorEastAsia" w:hAnsiTheme="majorHAnsi" w:cstheme="majorBidi"/>
          <w:bCs/>
        </w:rPr>
        <w:t xml:space="preserve">, trámites de exportación, de importación y otros. </w:t>
      </w:r>
      <w:r w:rsidR="00D0605F">
        <w:rPr>
          <w:rFonts w:asciiTheme="majorHAnsi" w:eastAsiaTheme="majorEastAsia" w:hAnsiTheme="majorHAnsi" w:cstheme="majorBidi"/>
          <w:bCs/>
        </w:rPr>
        <w:t xml:space="preserve">Se usó el supuesto de reducción de costos sin proyecto de 10% y se calculó el costo monetario de dicha reducción para cada tipo de trámite. </w:t>
      </w:r>
    </w:p>
    <w:p w:rsidR="00B741F6" w:rsidRDefault="00B741F6" w:rsidP="0099570B">
      <w:pPr>
        <w:jc w:val="both"/>
        <w:rPr>
          <w:rFonts w:asciiTheme="majorHAnsi" w:eastAsiaTheme="majorEastAsia" w:hAnsiTheme="majorHAnsi" w:cstheme="majorBidi"/>
          <w:bCs/>
        </w:rPr>
      </w:pPr>
      <w:r>
        <w:rPr>
          <w:rFonts w:asciiTheme="majorHAnsi" w:eastAsiaTheme="majorEastAsia" w:hAnsiTheme="majorHAnsi" w:cstheme="majorBidi"/>
          <w:bCs/>
        </w:rPr>
        <w:t xml:space="preserve">Para cada uno de los </w:t>
      </w:r>
      <w:r w:rsidR="00F76E5E">
        <w:rPr>
          <w:rFonts w:asciiTheme="majorHAnsi" w:eastAsiaTheme="majorEastAsia" w:hAnsiTheme="majorHAnsi" w:cstheme="majorBidi"/>
          <w:bCs/>
        </w:rPr>
        <w:t xml:space="preserve">grupos </w:t>
      </w:r>
      <w:r>
        <w:rPr>
          <w:rFonts w:asciiTheme="majorHAnsi" w:eastAsiaTheme="majorEastAsia" w:hAnsiTheme="majorHAnsi" w:cstheme="majorBidi"/>
          <w:bCs/>
        </w:rPr>
        <w:t xml:space="preserve">se estimó una reducción promedio de costos con base en un análisis realizado por el grupo del MGAP a cargo de realizar los proyectos incluidos en el componente I que considera la capacidad de adopción del “cliente” promedio de cada grupo de trámites. </w:t>
      </w:r>
      <w:r w:rsidR="00D0605F">
        <w:rPr>
          <w:rFonts w:asciiTheme="majorHAnsi" w:eastAsiaTheme="majorEastAsia" w:hAnsiTheme="majorHAnsi" w:cstheme="majorBidi"/>
          <w:bCs/>
        </w:rPr>
        <w:t>L</w:t>
      </w:r>
      <w:r>
        <w:rPr>
          <w:rFonts w:asciiTheme="majorHAnsi" w:eastAsiaTheme="majorEastAsia" w:hAnsiTheme="majorHAnsi" w:cstheme="majorBidi"/>
          <w:bCs/>
        </w:rPr>
        <w:t>a mayo</w:t>
      </w:r>
      <w:r w:rsidR="00D0605F">
        <w:rPr>
          <w:rFonts w:asciiTheme="majorHAnsi" w:eastAsiaTheme="majorEastAsia" w:hAnsiTheme="majorHAnsi" w:cstheme="majorBidi"/>
          <w:bCs/>
        </w:rPr>
        <w:t>r</w:t>
      </w:r>
      <w:r>
        <w:rPr>
          <w:rFonts w:asciiTheme="majorHAnsi" w:eastAsiaTheme="majorEastAsia" w:hAnsiTheme="majorHAnsi" w:cstheme="majorBidi"/>
          <w:bCs/>
        </w:rPr>
        <w:t xml:space="preserve"> reducción se </w:t>
      </w:r>
      <w:r w:rsidR="00D0605F">
        <w:rPr>
          <w:rFonts w:asciiTheme="majorHAnsi" w:eastAsiaTheme="majorEastAsia" w:hAnsiTheme="majorHAnsi" w:cstheme="majorBidi"/>
          <w:bCs/>
        </w:rPr>
        <w:t xml:space="preserve">asume que se </w:t>
      </w:r>
      <w:r>
        <w:rPr>
          <w:rFonts w:asciiTheme="majorHAnsi" w:eastAsiaTheme="majorEastAsia" w:hAnsiTheme="majorHAnsi" w:cstheme="majorBidi"/>
          <w:bCs/>
        </w:rPr>
        <w:t>dar</w:t>
      </w:r>
      <w:r w:rsidR="00D0605F">
        <w:rPr>
          <w:rFonts w:asciiTheme="majorHAnsi" w:eastAsiaTheme="majorEastAsia" w:hAnsiTheme="majorHAnsi" w:cstheme="majorBidi"/>
          <w:bCs/>
        </w:rPr>
        <w:t>ía</w:t>
      </w:r>
      <w:r>
        <w:rPr>
          <w:rFonts w:asciiTheme="majorHAnsi" w:eastAsiaTheme="majorEastAsia" w:hAnsiTheme="majorHAnsi" w:cstheme="majorBidi"/>
          <w:bCs/>
        </w:rPr>
        <w:t xml:space="preserve"> entre los clientes que realizan trámites de exportación, considerando que se trata de actores sofisticados, con personal especializado y amplia experiencia en este tipo de trámites, lo que les permitir</w:t>
      </w:r>
      <w:r w:rsidR="00D0605F">
        <w:rPr>
          <w:rFonts w:asciiTheme="majorHAnsi" w:eastAsiaTheme="majorEastAsia" w:hAnsiTheme="majorHAnsi" w:cstheme="majorBidi"/>
          <w:bCs/>
        </w:rPr>
        <w:t>ía</w:t>
      </w:r>
      <w:r>
        <w:rPr>
          <w:rFonts w:asciiTheme="majorHAnsi" w:eastAsiaTheme="majorEastAsia" w:hAnsiTheme="majorHAnsi" w:cstheme="majorBidi"/>
          <w:bCs/>
        </w:rPr>
        <w:t xml:space="preserve"> reducir costos en un 60%</w:t>
      </w:r>
      <w:r w:rsidR="00D0605F">
        <w:rPr>
          <w:rFonts w:asciiTheme="majorHAnsi" w:eastAsiaTheme="majorEastAsia" w:hAnsiTheme="majorHAnsi" w:cstheme="majorBidi"/>
          <w:bCs/>
        </w:rPr>
        <w:t xml:space="preserve"> por encima de</w:t>
      </w:r>
      <w:r w:rsidR="00F76E5E">
        <w:rPr>
          <w:rFonts w:asciiTheme="majorHAnsi" w:eastAsiaTheme="majorEastAsia" w:hAnsiTheme="majorHAnsi" w:cstheme="majorBidi"/>
          <w:bCs/>
        </w:rPr>
        <w:t xml:space="preserve"> </w:t>
      </w:r>
      <w:r w:rsidR="00D0605F">
        <w:rPr>
          <w:rFonts w:asciiTheme="majorHAnsi" w:eastAsiaTheme="majorEastAsia" w:hAnsiTheme="majorHAnsi" w:cstheme="majorBidi"/>
          <w:bCs/>
        </w:rPr>
        <w:t>l</w:t>
      </w:r>
      <w:r w:rsidR="00F76E5E">
        <w:rPr>
          <w:rFonts w:asciiTheme="majorHAnsi" w:eastAsiaTheme="majorEastAsia" w:hAnsiTheme="majorHAnsi" w:cstheme="majorBidi"/>
          <w:bCs/>
        </w:rPr>
        <w:t xml:space="preserve">o que se reduciría en el </w:t>
      </w:r>
      <w:r w:rsidR="00D0605F">
        <w:rPr>
          <w:rFonts w:asciiTheme="majorHAnsi" w:eastAsiaTheme="majorEastAsia" w:hAnsiTheme="majorHAnsi" w:cstheme="majorBidi"/>
          <w:bCs/>
        </w:rPr>
        <w:t xml:space="preserve"> escenario sin proyecto</w:t>
      </w:r>
      <w:r>
        <w:rPr>
          <w:rFonts w:asciiTheme="majorHAnsi" w:eastAsiaTheme="majorEastAsia" w:hAnsiTheme="majorHAnsi" w:cstheme="majorBidi"/>
          <w:bCs/>
        </w:rPr>
        <w:t xml:space="preserve">. </w:t>
      </w:r>
      <w:r w:rsidR="00D0605F">
        <w:rPr>
          <w:rFonts w:asciiTheme="majorHAnsi" w:eastAsiaTheme="majorEastAsia" w:hAnsiTheme="majorHAnsi" w:cstheme="majorBidi"/>
          <w:bCs/>
        </w:rPr>
        <w:t xml:space="preserve">En el caso de los registros de propiedad </w:t>
      </w:r>
      <w:r w:rsidR="00F76E5E">
        <w:rPr>
          <w:rFonts w:asciiTheme="majorHAnsi" w:eastAsiaTheme="majorEastAsia" w:hAnsiTheme="majorHAnsi" w:cstheme="majorBidi"/>
          <w:bCs/>
        </w:rPr>
        <w:t xml:space="preserve">ganadera </w:t>
      </w:r>
      <w:r w:rsidR="00D0605F">
        <w:rPr>
          <w:rFonts w:asciiTheme="majorHAnsi" w:eastAsiaTheme="majorEastAsia" w:hAnsiTheme="majorHAnsi" w:cstheme="majorBidi"/>
          <w:bCs/>
        </w:rPr>
        <w:t>es donde se asume que observarían las menores reducciones en los costos</w:t>
      </w:r>
      <w:r w:rsidR="00F76E5E">
        <w:rPr>
          <w:rFonts w:asciiTheme="majorHAnsi" w:eastAsiaTheme="majorEastAsia" w:hAnsiTheme="majorHAnsi" w:cstheme="majorBidi"/>
          <w:bCs/>
        </w:rPr>
        <w:t xml:space="preserve">, debido a que esos trámites son realizado por el universo de propietarios y es mucho más heterógeneo en la sofisticación y capacidad de los mismos para la realización. Así, en este caso se asume una reducción de 30%. Por su lado, en el caso de los trámites de importaciones, </w:t>
      </w:r>
      <w:r w:rsidR="00F76E5E" w:rsidRPr="00F76E5E">
        <w:rPr>
          <w:rFonts w:asciiTheme="majorHAnsi" w:eastAsiaTheme="majorEastAsia" w:hAnsiTheme="majorHAnsi" w:cstheme="majorBidi"/>
          <w:bCs/>
        </w:rPr>
        <w:t xml:space="preserve">también registrarán una reducción de costos por encima del escenario </w:t>
      </w:r>
      <w:r w:rsidR="00F76E5E">
        <w:rPr>
          <w:rFonts w:asciiTheme="majorHAnsi" w:eastAsiaTheme="majorEastAsia" w:hAnsiTheme="majorHAnsi" w:cstheme="majorBidi"/>
          <w:bCs/>
        </w:rPr>
        <w:t xml:space="preserve">sin proyecto, </w:t>
      </w:r>
      <w:r w:rsidR="00F76E5E" w:rsidRPr="00F76E5E">
        <w:rPr>
          <w:rFonts w:asciiTheme="majorHAnsi" w:eastAsiaTheme="majorEastAsia" w:hAnsiTheme="majorHAnsi" w:cstheme="majorBidi"/>
          <w:bCs/>
        </w:rPr>
        <w:t xml:space="preserve">pero de </w:t>
      </w:r>
      <w:r w:rsidR="00F76E5E">
        <w:rPr>
          <w:rFonts w:asciiTheme="majorHAnsi" w:eastAsiaTheme="majorEastAsia" w:hAnsiTheme="majorHAnsi" w:cstheme="majorBidi"/>
          <w:bCs/>
        </w:rPr>
        <w:t xml:space="preserve">una </w:t>
      </w:r>
      <w:r w:rsidR="00F76E5E" w:rsidRPr="00F76E5E">
        <w:rPr>
          <w:rFonts w:asciiTheme="majorHAnsi" w:eastAsiaTheme="majorEastAsia" w:hAnsiTheme="majorHAnsi" w:cstheme="majorBidi"/>
          <w:bCs/>
        </w:rPr>
        <w:t>menor magnitud</w:t>
      </w:r>
      <w:r w:rsidR="00F76E5E">
        <w:rPr>
          <w:rFonts w:asciiTheme="majorHAnsi" w:eastAsiaTheme="majorEastAsia" w:hAnsiTheme="majorHAnsi" w:cstheme="majorBidi"/>
          <w:bCs/>
        </w:rPr>
        <w:t xml:space="preserve"> que en el caso de las exportaciones</w:t>
      </w:r>
      <w:r w:rsidR="00F76E5E" w:rsidRPr="00F76E5E">
        <w:rPr>
          <w:rFonts w:asciiTheme="majorHAnsi" w:eastAsiaTheme="majorEastAsia" w:hAnsiTheme="majorHAnsi" w:cstheme="majorBidi"/>
          <w:bCs/>
        </w:rPr>
        <w:t xml:space="preserve">. </w:t>
      </w:r>
      <w:r w:rsidR="00F76E5E">
        <w:rPr>
          <w:rFonts w:asciiTheme="majorHAnsi" w:eastAsiaTheme="majorEastAsia" w:hAnsiTheme="majorHAnsi" w:cstheme="majorBidi"/>
          <w:bCs/>
        </w:rPr>
        <w:t>Esto se debe, e</w:t>
      </w:r>
      <w:r w:rsidR="00F76E5E" w:rsidRPr="00F76E5E">
        <w:rPr>
          <w:rFonts w:asciiTheme="majorHAnsi" w:eastAsiaTheme="majorEastAsia" w:hAnsiTheme="majorHAnsi" w:cstheme="majorBidi"/>
          <w:bCs/>
        </w:rPr>
        <w:t>n parte</w:t>
      </w:r>
      <w:r w:rsidR="00F76E5E">
        <w:rPr>
          <w:rFonts w:asciiTheme="majorHAnsi" w:eastAsiaTheme="majorEastAsia" w:hAnsiTheme="majorHAnsi" w:cstheme="majorBidi"/>
          <w:bCs/>
        </w:rPr>
        <w:t xml:space="preserve">, a que </w:t>
      </w:r>
      <w:r w:rsidR="00F76E5E" w:rsidRPr="00F76E5E">
        <w:rPr>
          <w:rFonts w:asciiTheme="majorHAnsi" w:eastAsiaTheme="majorEastAsia" w:hAnsiTheme="majorHAnsi" w:cstheme="majorBidi"/>
          <w:bCs/>
        </w:rPr>
        <w:t xml:space="preserve">la importación requiere de trámites previos y requisitos de importaciones referidos a temas sanitarios de diversos tipos, que son </w:t>
      </w:r>
      <w:r w:rsidR="00F76E5E">
        <w:rPr>
          <w:rFonts w:asciiTheme="majorHAnsi" w:eastAsiaTheme="majorEastAsia" w:hAnsiTheme="majorHAnsi" w:cstheme="majorBidi"/>
          <w:bCs/>
        </w:rPr>
        <w:t xml:space="preserve">muy importantes de </w:t>
      </w:r>
      <w:r w:rsidR="00F76E5E" w:rsidRPr="00F76E5E">
        <w:rPr>
          <w:rFonts w:asciiTheme="majorHAnsi" w:eastAsiaTheme="majorEastAsia" w:hAnsiTheme="majorHAnsi" w:cstheme="majorBidi"/>
          <w:bCs/>
        </w:rPr>
        <w:t xml:space="preserve">preservar </w:t>
      </w:r>
      <w:r w:rsidR="00F76E5E">
        <w:rPr>
          <w:rFonts w:asciiTheme="majorHAnsi" w:eastAsiaTheme="majorEastAsia" w:hAnsiTheme="majorHAnsi" w:cstheme="majorBidi"/>
          <w:bCs/>
        </w:rPr>
        <w:t xml:space="preserve">para el </w:t>
      </w:r>
      <w:r w:rsidR="00F76E5E" w:rsidRPr="00F76E5E">
        <w:rPr>
          <w:rFonts w:asciiTheme="majorHAnsi" w:eastAsiaTheme="majorEastAsia" w:hAnsiTheme="majorHAnsi" w:cstheme="majorBidi"/>
          <w:bCs/>
        </w:rPr>
        <w:t>Uruguay.</w:t>
      </w:r>
    </w:p>
    <w:p w:rsidR="00F76E5E" w:rsidRPr="00446912" w:rsidRDefault="00F76E5E" w:rsidP="0099570B">
      <w:pPr>
        <w:jc w:val="both"/>
        <w:rPr>
          <w:rFonts w:asciiTheme="majorHAnsi" w:eastAsiaTheme="majorEastAsia" w:hAnsiTheme="majorHAnsi" w:cstheme="majorBidi"/>
          <w:bCs/>
        </w:rPr>
      </w:pPr>
      <w:r>
        <w:rPr>
          <w:rFonts w:asciiTheme="majorHAnsi" w:eastAsiaTheme="majorEastAsia" w:hAnsiTheme="majorHAnsi" w:cstheme="majorBidi"/>
          <w:bCs/>
        </w:rPr>
        <w:lastRenderedPageBreak/>
        <w:t>Una vez estimados la reducción de costos de transacción para cada rubro de trámites, se suma y el total se compara con el costo total actual. El porcentaje de reducción entre la suma de los costos de transacción con proyecto y el costo sin proyecto, es el que utiliza para estimar el flujo de beneficios netos del análisis costo beneficio.</w:t>
      </w:r>
    </w:p>
    <w:p w:rsidR="00E451C7" w:rsidRPr="00E451C7" w:rsidRDefault="00AA6A97" w:rsidP="00E451C7">
      <w:pPr>
        <w:jc w:val="center"/>
        <w:rPr>
          <w:rFonts w:asciiTheme="majorHAnsi" w:eastAsiaTheme="majorEastAsia" w:hAnsiTheme="majorHAnsi" w:cstheme="majorBidi"/>
          <w:bCs/>
          <w:i/>
        </w:rPr>
      </w:pPr>
      <w:r>
        <w:rPr>
          <w:rFonts w:asciiTheme="majorHAnsi" w:eastAsiaTheme="majorEastAsia" w:hAnsiTheme="majorHAnsi" w:cstheme="majorBidi"/>
          <w:bCs/>
          <w:i/>
        </w:rPr>
        <w:t>b</w:t>
      </w:r>
      <w:r w:rsidR="00E451C7" w:rsidRPr="00E451C7">
        <w:rPr>
          <w:rFonts w:asciiTheme="majorHAnsi" w:eastAsiaTheme="majorEastAsia" w:hAnsiTheme="majorHAnsi" w:cstheme="majorBidi"/>
          <w:bCs/>
          <w:i/>
        </w:rPr>
        <w:t>) Los resultados básicos de la evaluación ex ante</w:t>
      </w:r>
    </w:p>
    <w:p w:rsidR="00102D1E" w:rsidRDefault="00102D1E" w:rsidP="00F72FB7">
      <w:pPr>
        <w:jc w:val="both"/>
        <w:rPr>
          <w:rFonts w:asciiTheme="majorHAnsi" w:eastAsiaTheme="majorEastAsia" w:hAnsiTheme="majorHAnsi" w:cstheme="majorBidi"/>
          <w:bCs/>
        </w:rPr>
      </w:pPr>
      <w:r w:rsidRPr="00102D1E">
        <w:rPr>
          <w:rFonts w:asciiTheme="majorHAnsi" w:eastAsiaTheme="majorEastAsia" w:hAnsiTheme="majorHAnsi" w:cstheme="majorBidi"/>
          <w:bCs/>
        </w:rPr>
        <w:t xml:space="preserve">En la Tabla </w:t>
      </w:r>
      <w:r w:rsidR="00280D57">
        <w:rPr>
          <w:rFonts w:asciiTheme="majorHAnsi" w:eastAsiaTheme="majorEastAsia" w:hAnsiTheme="majorHAnsi" w:cstheme="majorBidi"/>
          <w:bCs/>
        </w:rPr>
        <w:t>6</w:t>
      </w:r>
      <w:r>
        <w:rPr>
          <w:rFonts w:asciiTheme="majorHAnsi" w:eastAsiaTheme="majorEastAsia" w:hAnsiTheme="majorHAnsi" w:cstheme="majorBidi"/>
          <w:bCs/>
        </w:rPr>
        <w:t xml:space="preserve"> se presentan los principales resultados obtenidos de la evaluación realizada, </w:t>
      </w:r>
      <w:r w:rsidR="003975E3">
        <w:rPr>
          <w:rFonts w:asciiTheme="majorHAnsi" w:eastAsiaTheme="majorEastAsia" w:hAnsiTheme="majorHAnsi" w:cstheme="majorBidi"/>
          <w:bCs/>
        </w:rPr>
        <w:t xml:space="preserve">en el caso del Componente 1.1 orientado hacia la mejora de capacidades de los servicios del MGAP mediante Tecnologías de Información (TIC´s) y simplificación de los trámites. </w:t>
      </w:r>
      <w:r w:rsidR="007F3A42">
        <w:rPr>
          <w:rFonts w:asciiTheme="majorHAnsi" w:eastAsiaTheme="majorEastAsia" w:hAnsiTheme="majorHAnsi" w:cstheme="majorBidi"/>
          <w:bCs/>
        </w:rPr>
        <w:t xml:space="preserve"> La estimación se realiza sobre los costos totales que incluyen costos directos, indirectos y de oportunidad como fuera explicado anteriormente.</w:t>
      </w:r>
    </w:p>
    <w:p w:rsidR="00B0452F" w:rsidRDefault="00B0452F">
      <w:pPr>
        <w:rPr>
          <w:rFonts w:asciiTheme="majorHAnsi" w:eastAsiaTheme="majorEastAsia" w:hAnsiTheme="majorHAnsi" w:cstheme="majorBidi"/>
          <w:b/>
          <w:bCs/>
        </w:rPr>
      </w:pPr>
      <w:r>
        <w:rPr>
          <w:rFonts w:asciiTheme="majorHAnsi" w:eastAsiaTheme="majorEastAsia" w:hAnsiTheme="majorHAnsi" w:cstheme="majorBidi"/>
          <w:b/>
          <w:bCs/>
        </w:rPr>
        <w:br w:type="page"/>
      </w:r>
    </w:p>
    <w:p w:rsidR="00282120" w:rsidRPr="00282120" w:rsidRDefault="00282120" w:rsidP="00282120">
      <w:pPr>
        <w:jc w:val="center"/>
        <w:rPr>
          <w:rFonts w:asciiTheme="majorHAnsi" w:eastAsiaTheme="majorEastAsia" w:hAnsiTheme="majorHAnsi" w:cstheme="majorBidi"/>
          <w:b/>
          <w:bCs/>
        </w:rPr>
      </w:pPr>
      <w:r w:rsidRPr="00282120">
        <w:rPr>
          <w:rFonts w:asciiTheme="majorHAnsi" w:eastAsiaTheme="majorEastAsia" w:hAnsiTheme="majorHAnsi" w:cstheme="majorBidi"/>
          <w:b/>
          <w:bCs/>
        </w:rPr>
        <w:lastRenderedPageBreak/>
        <w:t>Tabla 6. Resultados económicos de la evaluación ex ante del Sub componente 1.1</w:t>
      </w:r>
      <w:r w:rsidR="00EA31FC">
        <w:rPr>
          <w:rFonts w:asciiTheme="majorHAnsi" w:eastAsiaTheme="majorEastAsia" w:hAnsiTheme="majorHAnsi" w:cstheme="majorBidi"/>
          <w:b/>
          <w:bCs/>
        </w:rPr>
        <w:t xml:space="preserve"> (en US$ y %)</w:t>
      </w:r>
    </w:p>
    <w:p w:rsidR="006744B6" w:rsidRDefault="00463847" w:rsidP="0051299F">
      <w:pPr>
        <w:jc w:val="center"/>
      </w:pPr>
      <w:r w:rsidRPr="00463847">
        <w:rPr>
          <w:noProof/>
          <w:lang w:val="en-US"/>
        </w:rPr>
        <w:drawing>
          <wp:inline distT="0" distB="0" distL="0" distR="0" wp14:anchorId="77E20A5D" wp14:editId="35B48F4A">
            <wp:extent cx="3790950" cy="3314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90950" cy="3314700"/>
                    </a:xfrm>
                    <a:prstGeom prst="rect">
                      <a:avLst/>
                    </a:prstGeom>
                    <a:noFill/>
                    <a:ln>
                      <a:noFill/>
                    </a:ln>
                  </pic:spPr>
                </pic:pic>
              </a:graphicData>
            </a:graphic>
          </wp:inline>
        </w:drawing>
      </w:r>
    </w:p>
    <w:p w:rsidR="006744B6" w:rsidRDefault="006744B6"/>
    <w:p w:rsidR="00282120" w:rsidRDefault="00282120">
      <w:pPr>
        <w:rPr>
          <w:rFonts w:asciiTheme="majorHAnsi" w:eastAsiaTheme="majorEastAsia" w:hAnsiTheme="majorHAnsi" w:cstheme="majorBidi"/>
          <w:bCs/>
        </w:rPr>
      </w:pPr>
      <w:r w:rsidRPr="00282120">
        <w:rPr>
          <w:rFonts w:asciiTheme="majorHAnsi" w:eastAsiaTheme="majorEastAsia" w:hAnsiTheme="majorHAnsi" w:cstheme="majorBidi"/>
          <w:bCs/>
        </w:rPr>
        <w:t>Como se observ</w:t>
      </w:r>
      <w:r>
        <w:rPr>
          <w:rFonts w:asciiTheme="majorHAnsi" w:eastAsiaTheme="majorEastAsia" w:hAnsiTheme="majorHAnsi" w:cstheme="majorBidi"/>
          <w:bCs/>
        </w:rPr>
        <w:t xml:space="preserve">a en la Tabla la implementación de este Sub componente, en línea con lo que se plantean las políticas que impulsa el Poder Ejecutivo relacionada con el gobierno electrónico, determinan una muy elevada rentabilidad social.  </w:t>
      </w:r>
    </w:p>
    <w:p w:rsidR="00282120" w:rsidRDefault="00282120">
      <w:pPr>
        <w:rPr>
          <w:rFonts w:asciiTheme="majorHAnsi" w:eastAsiaTheme="majorEastAsia" w:hAnsiTheme="majorHAnsi" w:cstheme="majorBidi"/>
          <w:bCs/>
        </w:rPr>
      </w:pPr>
      <w:r>
        <w:rPr>
          <w:rFonts w:asciiTheme="majorHAnsi" w:eastAsiaTheme="majorEastAsia" w:hAnsiTheme="majorHAnsi" w:cstheme="majorBidi"/>
          <w:bCs/>
        </w:rPr>
        <w:t xml:space="preserve">Por su parte, </w:t>
      </w:r>
      <w:r w:rsidR="008B7562">
        <w:rPr>
          <w:rFonts w:asciiTheme="majorHAnsi" w:eastAsiaTheme="majorEastAsia" w:hAnsiTheme="majorHAnsi" w:cstheme="majorBidi"/>
          <w:bCs/>
        </w:rPr>
        <w:t xml:space="preserve">si bien los supuestos de beneficios gracias al proyecto son bastante conservadores, </w:t>
      </w:r>
      <w:r>
        <w:rPr>
          <w:rFonts w:asciiTheme="majorHAnsi" w:eastAsiaTheme="majorEastAsia" w:hAnsiTheme="majorHAnsi" w:cstheme="majorBidi"/>
          <w:bCs/>
        </w:rPr>
        <w:t xml:space="preserve">el análisis complementario relacionado con la sensibilidad ante factores </w:t>
      </w:r>
      <w:r w:rsidR="00322C85">
        <w:rPr>
          <w:rFonts w:asciiTheme="majorHAnsi" w:eastAsiaTheme="majorEastAsia" w:hAnsiTheme="majorHAnsi" w:cstheme="majorBidi"/>
          <w:bCs/>
        </w:rPr>
        <w:t>clave del análisis</w:t>
      </w:r>
      <w:r>
        <w:rPr>
          <w:rFonts w:asciiTheme="majorHAnsi" w:eastAsiaTheme="majorEastAsia" w:hAnsiTheme="majorHAnsi" w:cstheme="majorBidi"/>
          <w:bCs/>
        </w:rPr>
        <w:t xml:space="preserve">, </w:t>
      </w:r>
      <w:r w:rsidR="00322C85">
        <w:rPr>
          <w:rFonts w:asciiTheme="majorHAnsi" w:eastAsiaTheme="majorEastAsia" w:hAnsiTheme="majorHAnsi" w:cstheme="majorBidi"/>
          <w:bCs/>
        </w:rPr>
        <w:t>específicamente la magnitud de la reducción de los costos de transacción durante el período de análisis, así como la trayectoria de dicha reducción</w:t>
      </w:r>
      <w:r>
        <w:rPr>
          <w:rFonts w:asciiTheme="majorHAnsi" w:eastAsiaTheme="majorEastAsia" w:hAnsiTheme="majorHAnsi" w:cstheme="majorBidi"/>
          <w:bCs/>
        </w:rPr>
        <w:t xml:space="preserve">, permite evaluar </w:t>
      </w:r>
      <w:r w:rsidR="00322C85">
        <w:rPr>
          <w:rFonts w:asciiTheme="majorHAnsi" w:eastAsiaTheme="majorEastAsia" w:hAnsiTheme="majorHAnsi" w:cstheme="majorBidi"/>
          <w:bCs/>
        </w:rPr>
        <w:t xml:space="preserve">diferentes </w:t>
      </w:r>
      <w:r>
        <w:rPr>
          <w:rFonts w:asciiTheme="majorHAnsi" w:eastAsiaTheme="majorEastAsia" w:hAnsiTheme="majorHAnsi" w:cstheme="majorBidi"/>
          <w:bCs/>
        </w:rPr>
        <w:t>escenarios</w:t>
      </w:r>
      <w:r w:rsidR="00322C85">
        <w:rPr>
          <w:rFonts w:asciiTheme="majorHAnsi" w:eastAsiaTheme="majorEastAsia" w:hAnsiTheme="majorHAnsi" w:cstheme="majorBidi"/>
          <w:bCs/>
        </w:rPr>
        <w:t xml:space="preserve">, ante lo cual el análisis se mantiene robusto ante cambios importantes </w:t>
      </w:r>
      <w:r>
        <w:rPr>
          <w:rFonts w:asciiTheme="majorHAnsi" w:eastAsiaTheme="majorEastAsia" w:hAnsiTheme="majorHAnsi" w:cstheme="majorBidi"/>
          <w:bCs/>
        </w:rPr>
        <w:t xml:space="preserve"> </w:t>
      </w:r>
      <w:r w:rsidR="008B7562">
        <w:rPr>
          <w:rFonts w:asciiTheme="majorHAnsi" w:eastAsiaTheme="majorEastAsia" w:hAnsiTheme="majorHAnsi" w:cstheme="majorBidi"/>
          <w:bCs/>
        </w:rPr>
        <w:t xml:space="preserve">de los </w:t>
      </w:r>
      <w:r w:rsidR="002C2642">
        <w:rPr>
          <w:rFonts w:asciiTheme="majorHAnsi" w:eastAsiaTheme="majorEastAsia" w:hAnsiTheme="majorHAnsi" w:cstheme="majorBidi"/>
          <w:bCs/>
        </w:rPr>
        <w:t>factores considerados</w:t>
      </w:r>
      <w:r w:rsidR="008B7562">
        <w:rPr>
          <w:rFonts w:asciiTheme="majorHAnsi" w:eastAsiaTheme="majorEastAsia" w:hAnsiTheme="majorHAnsi" w:cstheme="majorBidi"/>
          <w:bCs/>
        </w:rPr>
        <w:t>.</w:t>
      </w:r>
      <w:r>
        <w:rPr>
          <w:rFonts w:asciiTheme="majorHAnsi" w:eastAsiaTheme="majorEastAsia" w:hAnsiTheme="majorHAnsi" w:cstheme="majorBidi"/>
          <w:bCs/>
        </w:rPr>
        <w:t xml:space="preserve"> </w:t>
      </w:r>
    </w:p>
    <w:p w:rsidR="00113F42" w:rsidRDefault="00113F42">
      <w:pPr>
        <w:rPr>
          <w:rFonts w:asciiTheme="majorHAnsi" w:eastAsiaTheme="majorEastAsia" w:hAnsiTheme="majorHAnsi" w:cstheme="majorBidi"/>
          <w:bCs/>
        </w:rPr>
      </w:pPr>
      <w:r>
        <w:rPr>
          <w:rFonts w:asciiTheme="majorHAnsi" w:eastAsiaTheme="majorEastAsia" w:hAnsiTheme="majorHAnsi" w:cstheme="majorBidi"/>
          <w:bCs/>
        </w:rPr>
        <w:t>Ante diferentes supuestos del porcentaje de reducción de costos de transacción al final del plazo de análisis, incluso hasta una reducción de solo 8% al final del período de análisis</w:t>
      </w:r>
      <w:r w:rsidR="00BA4A94">
        <w:rPr>
          <w:rFonts w:asciiTheme="majorHAnsi" w:eastAsiaTheme="majorEastAsia" w:hAnsiTheme="majorHAnsi" w:cstheme="majorBidi"/>
          <w:bCs/>
        </w:rPr>
        <w:t xml:space="preserve"> (en lugar del 20%); o que no hayan reducciones en los costos durante los primeros tres años y luego llegue al final de los diez años con una reducción de costos de 14%;</w:t>
      </w:r>
      <w:r>
        <w:rPr>
          <w:rFonts w:asciiTheme="majorHAnsi" w:eastAsiaTheme="majorEastAsia" w:hAnsiTheme="majorHAnsi" w:cstheme="majorBidi"/>
          <w:bCs/>
        </w:rPr>
        <w:t xml:space="preserve"> el componente obtiene una TIR  mayor a 12%</w:t>
      </w:r>
      <w:r w:rsidR="00F67927">
        <w:rPr>
          <w:rFonts w:asciiTheme="majorHAnsi" w:eastAsiaTheme="majorEastAsia" w:hAnsiTheme="majorHAnsi" w:cstheme="majorBidi"/>
          <w:bCs/>
        </w:rPr>
        <w:t xml:space="preserve"> (Ver Tabla 7).</w:t>
      </w:r>
      <w:r>
        <w:rPr>
          <w:rFonts w:asciiTheme="majorHAnsi" w:eastAsiaTheme="majorEastAsia" w:hAnsiTheme="majorHAnsi" w:cstheme="majorBidi"/>
          <w:bCs/>
        </w:rPr>
        <w:t xml:space="preserve"> Del mismo modo, se mantiene </w:t>
      </w:r>
      <w:r w:rsidR="00BA4A94">
        <w:rPr>
          <w:rFonts w:asciiTheme="majorHAnsi" w:eastAsiaTheme="majorEastAsia" w:hAnsiTheme="majorHAnsi" w:cstheme="majorBidi"/>
          <w:bCs/>
        </w:rPr>
        <w:t xml:space="preserve">por encima de dicho nivel </w:t>
      </w:r>
      <w:r>
        <w:rPr>
          <w:rFonts w:asciiTheme="majorHAnsi" w:eastAsiaTheme="majorEastAsia" w:hAnsiTheme="majorHAnsi" w:cstheme="majorBidi"/>
          <w:bCs/>
        </w:rPr>
        <w:t>en caso de trayectorias de reducción de costos, al final de los cinco años de ejecución del Programa, de 6% con respecto al escenario sin proyecto, en lugar  del 10% considerado en al análisis.</w:t>
      </w:r>
    </w:p>
    <w:p w:rsidR="00F0206D" w:rsidRDefault="00F0206D">
      <w:pPr>
        <w:rPr>
          <w:rFonts w:asciiTheme="majorHAnsi" w:eastAsiaTheme="majorEastAsia" w:hAnsiTheme="majorHAnsi" w:cstheme="majorBidi"/>
          <w:bCs/>
        </w:rPr>
      </w:pPr>
      <w:r>
        <w:rPr>
          <w:rFonts w:asciiTheme="majorHAnsi" w:eastAsiaTheme="majorEastAsia" w:hAnsiTheme="majorHAnsi" w:cstheme="majorBidi"/>
          <w:bCs/>
        </w:rPr>
        <w:t>Ello indica entonces que existe un margen grande para mantener la rentabilidad social del emprendimiento, y en consecuencia un nivel de “seguridad” en los resultados logrados con estas acciones.</w:t>
      </w:r>
      <w:r w:rsidR="00F67927">
        <w:rPr>
          <w:rFonts w:asciiTheme="majorHAnsi" w:eastAsiaTheme="majorEastAsia" w:hAnsiTheme="majorHAnsi" w:cstheme="majorBidi"/>
          <w:bCs/>
        </w:rPr>
        <w:t xml:space="preserve"> </w:t>
      </w:r>
    </w:p>
    <w:p w:rsidR="00A36AD3" w:rsidRDefault="00A36AD3" w:rsidP="000A7A09">
      <w:pPr>
        <w:jc w:val="center"/>
        <w:rPr>
          <w:rFonts w:asciiTheme="majorHAnsi" w:eastAsiaTheme="majorEastAsia" w:hAnsiTheme="majorHAnsi" w:cstheme="majorBidi"/>
          <w:b/>
          <w:bCs/>
        </w:rPr>
      </w:pPr>
      <w:r>
        <w:rPr>
          <w:rFonts w:asciiTheme="majorHAnsi" w:eastAsiaTheme="majorEastAsia" w:hAnsiTheme="majorHAnsi" w:cstheme="majorBidi"/>
          <w:b/>
          <w:bCs/>
        </w:rPr>
        <w:lastRenderedPageBreak/>
        <w:br/>
      </w:r>
    </w:p>
    <w:p w:rsidR="00A36AD3" w:rsidRDefault="00A36AD3">
      <w:pPr>
        <w:rPr>
          <w:rFonts w:asciiTheme="majorHAnsi" w:eastAsiaTheme="majorEastAsia" w:hAnsiTheme="majorHAnsi" w:cstheme="majorBidi"/>
          <w:b/>
          <w:bCs/>
        </w:rPr>
      </w:pPr>
      <w:r>
        <w:rPr>
          <w:rFonts w:asciiTheme="majorHAnsi" w:eastAsiaTheme="majorEastAsia" w:hAnsiTheme="majorHAnsi" w:cstheme="majorBidi"/>
          <w:b/>
          <w:bCs/>
        </w:rPr>
        <w:br w:type="page"/>
      </w:r>
    </w:p>
    <w:p w:rsidR="00282120" w:rsidRDefault="000A7A09" w:rsidP="000A7A09">
      <w:pPr>
        <w:jc w:val="center"/>
        <w:rPr>
          <w:rFonts w:asciiTheme="majorHAnsi" w:eastAsiaTheme="majorEastAsia" w:hAnsiTheme="majorHAnsi" w:cstheme="majorBidi"/>
          <w:b/>
          <w:bCs/>
        </w:rPr>
      </w:pPr>
      <w:r w:rsidRPr="000A7A09">
        <w:rPr>
          <w:rFonts w:asciiTheme="majorHAnsi" w:eastAsiaTheme="majorEastAsia" w:hAnsiTheme="majorHAnsi" w:cstheme="majorBidi"/>
          <w:b/>
          <w:bCs/>
        </w:rPr>
        <w:lastRenderedPageBreak/>
        <w:t>Tabla 7. Análisis de sensibilidad de los resultados de la evaluación económica ex ante del Sub componente 1.1</w:t>
      </w:r>
      <w:r w:rsidR="00EA31FC">
        <w:rPr>
          <w:rFonts w:asciiTheme="majorHAnsi" w:eastAsiaTheme="majorEastAsia" w:hAnsiTheme="majorHAnsi" w:cstheme="majorBidi"/>
          <w:b/>
          <w:bCs/>
        </w:rPr>
        <w:t xml:space="preserve"> (en US$ y %)</w:t>
      </w:r>
    </w:p>
    <w:p w:rsidR="00F67927" w:rsidRPr="000A7A09" w:rsidRDefault="00F67927" w:rsidP="000A7A09">
      <w:pPr>
        <w:jc w:val="center"/>
        <w:rPr>
          <w:rFonts w:asciiTheme="majorHAnsi" w:eastAsiaTheme="majorEastAsia" w:hAnsiTheme="majorHAnsi" w:cstheme="majorBidi"/>
          <w:b/>
          <w:bCs/>
        </w:rPr>
      </w:pPr>
      <w:r w:rsidRPr="00F67927">
        <w:rPr>
          <w:noProof/>
          <w:lang w:val="en-US"/>
        </w:rPr>
        <w:drawing>
          <wp:inline distT="0" distB="0" distL="0" distR="0" wp14:anchorId="6AE9ED4F" wp14:editId="2B41F154">
            <wp:extent cx="3590925" cy="32099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90925" cy="3209925"/>
                    </a:xfrm>
                    <a:prstGeom prst="rect">
                      <a:avLst/>
                    </a:prstGeom>
                    <a:noFill/>
                    <a:ln>
                      <a:noFill/>
                    </a:ln>
                  </pic:spPr>
                </pic:pic>
              </a:graphicData>
            </a:graphic>
          </wp:inline>
        </w:drawing>
      </w:r>
    </w:p>
    <w:p w:rsidR="000A7A09" w:rsidRDefault="000A7A09">
      <w:pPr>
        <w:rPr>
          <w:rFonts w:asciiTheme="majorHAnsi" w:eastAsiaTheme="majorEastAsia" w:hAnsiTheme="majorHAnsi" w:cstheme="majorBidi"/>
          <w:bCs/>
        </w:rPr>
      </w:pPr>
    </w:p>
    <w:p w:rsidR="000A7A09" w:rsidRDefault="000A7A09" w:rsidP="000A7A09">
      <w:pPr>
        <w:jc w:val="both"/>
        <w:rPr>
          <w:rFonts w:asciiTheme="majorHAnsi" w:eastAsiaTheme="majorEastAsia" w:hAnsiTheme="majorHAnsi" w:cstheme="majorBidi"/>
          <w:bCs/>
        </w:rPr>
      </w:pPr>
      <w:r>
        <w:rPr>
          <w:rFonts w:asciiTheme="majorHAnsi" w:eastAsiaTheme="majorEastAsia" w:hAnsiTheme="majorHAnsi" w:cstheme="majorBidi"/>
          <w:bCs/>
        </w:rPr>
        <w:t>Con estos resultados se observa que, en general los objetivos planteados en este Sub componente son bastante accesibles, habida cuenta de que la rentabilidad social se mantiene, salvo que o bien no exista ningún avance durante los primeros años de implementación del Programa o que los avances logrados en todo el período fuera del orden del 50% de las previsiones, que fueron por sí bastante conservadoras.</w:t>
      </w:r>
    </w:p>
    <w:p w:rsidR="00F13A5B" w:rsidRDefault="000A7A09" w:rsidP="007246C0">
      <w:pPr>
        <w:jc w:val="center"/>
        <w:rPr>
          <w:rFonts w:asciiTheme="majorHAnsi" w:eastAsiaTheme="majorEastAsia" w:hAnsiTheme="majorHAnsi" w:cstheme="majorBidi"/>
          <w:bCs/>
          <w:i/>
        </w:rPr>
      </w:pPr>
      <w:r>
        <w:rPr>
          <w:rFonts w:asciiTheme="majorHAnsi" w:eastAsiaTheme="majorEastAsia" w:hAnsiTheme="majorHAnsi" w:cstheme="majorBidi"/>
          <w:bCs/>
          <w:i/>
        </w:rPr>
        <w:t>c</w:t>
      </w:r>
      <w:r w:rsidR="007246C0" w:rsidRPr="007246C0">
        <w:rPr>
          <w:rFonts w:asciiTheme="majorHAnsi" w:eastAsiaTheme="majorEastAsia" w:hAnsiTheme="majorHAnsi" w:cstheme="majorBidi"/>
          <w:bCs/>
          <w:i/>
        </w:rPr>
        <w:t>) Indicadores de monitoreo intermedio del Sub componente</w:t>
      </w:r>
    </w:p>
    <w:p w:rsidR="007246C0" w:rsidRDefault="007246C0" w:rsidP="00AA61DA">
      <w:pPr>
        <w:jc w:val="both"/>
        <w:rPr>
          <w:rFonts w:asciiTheme="majorHAnsi" w:eastAsiaTheme="majorEastAsia" w:hAnsiTheme="majorHAnsi" w:cstheme="majorBidi"/>
          <w:bCs/>
        </w:rPr>
      </w:pPr>
      <w:r>
        <w:rPr>
          <w:rFonts w:asciiTheme="majorHAnsi" w:eastAsiaTheme="majorEastAsia" w:hAnsiTheme="majorHAnsi" w:cstheme="majorBidi"/>
          <w:bCs/>
        </w:rPr>
        <w:t>La continuidad en los análisis de la gestión del MGAP de todos los trámites es un asunto clave para poder monitorear los avances que se vayan logrando con la implementación del PAPGA II en este Sub componente. Se dispone ya de una base de datos inicial con la cual fue construida la línea de base y, por lo tanto, es vital no discontinuar los esfuerzos realizados.</w:t>
      </w:r>
    </w:p>
    <w:p w:rsidR="007246C0" w:rsidRDefault="007246C0" w:rsidP="00AA61DA">
      <w:pPr>
        <w:jc w:val="both"/>
        <w:rPr>
          <w:rFonts w:asciiTheme="majorHAnsi" w:eastAsiaTheme="majorEastAsia" w:hAnsiTheme="majorHAnsi" w:cstheme="majorBidi"/>
          <w:bCs/>
        </w:rPr>
      </w:pPr>
      <w:r>
        <w:rPr>
          <w:rFonts w:asciiTheme="majorHAnsi" w:eastAsiaTheme="majorEastAsia" w:hAnsiTheme="majorHAnsi" w:cstheme="majorBidi"/>
          <w:bCs/>
        </w:rPr>
        <w:t xml:space="preserve">Para avanzar en el monitoreo se sugiere construir algunos indicadores básicos y seleccionar algunos trámites estratégicos vinculados a la exportación, importación y sanidad.  Una vez seleccionados afinar y validad una metodología de seguimiento que permitiría evaluar impactos que ven teniendo la reducción de los costos de transacción de los trámites, en diferentes ámbitos de interés estratégico del </w:t>
      </w:r>
      <w:r w:rsidR="00745D2B">
        <w:rPr>
          <w:rFonts w:asciiTheme="majorHAnsi" w:eastAsiaTheme="majorEastAsia" w:hAnsiTheme="majorHAnsi" w:cstheme="majorBidi"/>
          <w:bCs/>
        </w:rPr>
        <w:t>MGAP</w:t>
      </w:r>
      <w:r>
        <w:rPr>
          <w:rFonts w:asciiTheme="majorHAnsi" w:eastAsiaTheme="majorEastAsia" w:hAnsiTheme="majorHAnsi" w:cstheme="majorBidi"/>
          <w:bCs/>
        </w:rPr>
        <w:t>.</w:t>
      </w:r>
    </w:p>
    <w:p w:rsidR="007246C0" w:rsidRDefault="007246C0" w:rsidP="00AA61DA">
      <w:pPr>
        <w:jc w:val="both"/>
        <w:rPr>
          <w:rFonts w:asciiTheme="majorHAnsi" w:eastAsiaTheme="majorEastAsia" w:hAnsiTheme="majorHAnsi" w:cstheme="majorBidi"/>
          <w:bCs/>
        </w:rPr>
      </w:pPr>
      <w:r>
        <w:rPr>
          <w:rFonts w:asciiTheme="majorHAnsi" w:eastAsiaTheme="majorEastAsia" w:hAnsiTheme="majorHAnsi" w:cstheme="majorBidi"/>
          <w:bCs/>
        </w:rPr>
        <w:t xml:space="preserve">Se sugiere, además de afinar la línea de base que está disponible, producir informes de </w:t>
      </w:r>
      <w:r w:rsidR="0097630E">
        <w:rPr>
          <w:rFonts w:asciiTheme="majorHAnsi" w:eastAsiaTheme="majorEastAsia" w:hAnsiTheme="majorHAnsi" w:cstheme="majorBidi"/>
          <w:bCs/>
        </w:rPr>
        <w:t xml:space="preserve">la </w:t>
      </w:r>
      <w:r>
        <w:rPr>
          <w:rFonts w:asciiTheme="majorHAnsi" w:eastAsiaTheme="majorEastAsia" w:hAnsiTheme="majorHAnsi" w:cstheme="majorBidi"/>
          <w:bCs/>
        </w:rPr>
        <w:t>evolución de costos de transacción en trámites estratégicos dirigidos a la Secretaría General del MGAP y otras autoridades, para poder monitorear los avances y anticipar cambios que se entiendan pertinentes para acelerar y eventual</w:t>
      </w:r>
      <w:r w:rsidR="000A7A09">
        <w:rPr>
          <w:rFonts w:asciiTheme="majorHAnsi" w:eastAsiaTheme="majorEastAsia" w:hAnsiTheme="majorHAnsi" w:cstheme="majorBidi"/>
          <w:bCs/>
        </w:rPr>
        <w:t>mente re priorizar actividades.</w:t>
      </w:r>
    </w:p>
    <w:p w:rsidR="008E7AA2" w:rsidRPr="00E451C7" w:rsidRDefault="00E451C7" w:rsidP="00E451C7">
      <w:pPr>
        <w:jc w:val="center"/>
        <w:rPr>
          <w:rFonts w:asciiTheme="majorHAnsi" w:eastAsiaTheme="majorEastAsia" w:hAnsiTheme="majorHAnsi" w:cstheme="majorBidi"/>
          <w:b/>
          <w:bCs/>
          <w:i/>
        </w:rPr>
      </w:pPr>
      <w:r w:rsidRPr="00E451C7">
        <w:rPr>
          <w:rFonts w:asciiTheme="majorHAnsi" w:eastAsiaTheme="majorEastAsia" w:hAnsiTheme="majorHAnsi" w:cstheme="majorBidi"/>
          <w:b/>
          <w:bCs/>
          <w:i/>
        </w:rPr>
        <w:lastRenderedPageBreak/>
        <w:t>4.</w:t>
      </w:r>
      <w:r w:rsidR="00C6647A">
        <w:rPr>
          <w:rFonts w:asciiTheme="majorHAnsi" w:eastAsiaTheme="majorEastAsia" w:hAnsiTheme="majorHAnsi" w:cstheme="majorBidi"/>
          <w:b/>
          <w:bCs/>
          <w:i/>
        </w:rPr>
        <w:t>1</w:t>
      </w:r>
      <w:r w:rsidRPr="00E451C7">
        <w:rPr>
          <w:rFonts w:asciiTheme="majorHAnsi" w:eastAsiaTheme="majorEastAsia" w:hAnsiTheme="majorHAnsi" w:cstheme="majorBidi"/>
          <w:b/>
          <w:bCs/>
          <w:i/>
        </w:rPr>
        <w:t xml:space="preserve">.2 </w:t>
      </w:r>
      <w:r w:rsidR="00576F9E">
        <w:rPr>
          <w:rFonts w:asciiTheme="majorHAnsi" w:eastAsiaTheme="majorEastAsia" w:hAnsiTheme="majorHAnsi" w:cstheme="majorBidi"/>
          <w:b/>
          <w:bCs/>
          <w:i/>
        </w:rPr>
        <w:t>El Sub componente 1.2</w:t>
      </w:r>
    </w:p>
    <w:p w:rsidR="0045726C" w:rsidRDefault="00E451C7" w:rsidP="00F72FB7">
      <w:pPr>
        <w:jc w:val="both"/>
        <w:rPr>
          <w:rFonts w:asciiTheme="majorHAnsi" w:eastAsiaTheme="majorEastAsia" w:hAnsiTheme="majorHAnsi" w:cstheme="majorBidi"/>
          <w:bCs/>
        </w:rPr>
      </w:pPr>
      <w:r>
        <w:rPr>
          <w:rFonts w:asciiTheme="majorHAnsi" w:eastAsiaTheme="majorEastAsia" w:hAnsiTheme="majorHAnsi" w:cstheme="majorBidi"/>
          <w:bCs/>
        </w:rPr>
        <w:t xml:space="preserve">Este Sub-componente está dedicado a crear una Red Interinstitucional </w:t>
      </w:r>
      <w:r w:rsidR="00AF1CBB">
        <w:rPr>
          <w:rFonts w:asciiTheme="majorHAnsi" w:eastAsiaTheme="majorEastAsia" w:hAnsiTheme="majorHAnsi" w:cstheme="majorBidi"/>
          <w:bCs/>
        </w:rPr>
        <w:t xml:space="preserve">a partir de </w:t>
      </w:r>
      <w:r>
        <w:rPr>
          <w:rFonts w:asciiTheme="majorHAnsi" w:eastAsiaTheme="majorEastAsia" w:hAnsiTheme="majorHAnsi" w:cstheme="majorBidi"/>
          <w:bCs/>
        </w:rPr>
        <w:t xml:space="preserve">la instalación de una oficina </w:t>
      </w:r>
      <w:r w:rsidR="00B07FF4">
        <w:rPr>
          <w:rFonts w:asciiTheme="majorHAnsi" w:eastAsiaTheme="majorEastAsia" w:hAnsiTheme="majorHAnsi" w:cstheme="majorBidi"/>
          <w:bCs/>
        </w:rPr>
        <w:t xml:space="preserve"> del MGAP </w:t>
      </w:r>
      <w:r w:rsidR="00EE4F2A">
        <w:rPr>
          <w:rFonts w:asciiTheme="majorHAnsi" w:eastAsiaTheme="majorEastAsia" w:hAnsiTheme="majorHAnsi" w:cstheme="majorBidi"/>
          <w:bCs/>
        </w:rPr>
        <w:t xml:space="preserve">dentro de un campus interinstitucional en la que participan otras entidades del sector agroecuario, </w:t>
      </w:r>
      <w:r>
        <w:rPr>
          <w:rFonts w:asciiTheme="majorHAnsi" w:eastAsiaTheme="majorEastAsia" w:hAnsiTheme="majorHAnsi" w:cstheme="majorBidi"/>
          <w:bCs/>
        </w:rPr>
        <w:t>en el Departamento de Treinta y Tres en el Este del país</w:t>
      </w:r>
      <w:r w:rsidR="009373E0">
        <w:rPr>
          <w:rFonts w:asciiTheme="majorHAnsi" w:eastAsiaTheme="majorEastAsia" w:hAnsiTheme="majorHAnsi" w:cstheme="majorBidi"/>
          <w:bCs/>
        </w:rPr>
        <w:t>. Esta acción del Programa se f</w:t>
      </w:r>
      <w:r w:rsidR="009D3FBC">
        <w:rPr>
          <w:rFonts w:asciiTheme="majorHAnsi" w:eastAsiaTheme="majorEastAsia" w:hAnsiTheme="majorHAnsi" w:cstheme="majorBidi"/>
          <w:bCs/>
        </w:rPr>
        <w:t xml:space="preserve">undamenta en función </w:t>
      </w:r>
      <w:r>
        <w:rPr>
          <w:rFonts w:asciiTheme="majorHAnsi" w:eastAsiaTheme="majorEastAsia" w:hAnsiTheme="majorHAnsi" w:cstheme="majorBidi"/>
          <w:bCs/>
        </w:rPr>
        <w:t xml:space="preserve">de la eficiencia que se lograría en un escenario de implementación de acciones colectivas que integren a productores de la zona de influencia </w:t>
      </w:r>
      <w:r w:rsidR="0045726C">
        <w:rPr>
          <w:rFonts w:asciiTheme="majorHAnsi" w:eastAsiaTheme="majorEastAsia" w:hAnsiTheme="majorHAnsi" w:cstheme="majorBidi"/>
          <w:bCs/>
        </w:rPr>
        <w:t xml:space="preserve">con la institucionalidad agropecuaria local. </w:t>
      </w:r>
      <w:r w:rsidR="0045726C">
        <w:rPr>
          <w:rStyle w:val="FootnoteReference"/>
          <w:rFonts w:asciiTheme="majorHAnsi" w:eastAsiaTheme="majorEastAsia" w:hAnsiTheme="majorHAnsi" w:cstheme="majorBidi"/>
          <w:bCs/>
        </w:rPr>
        <w:footnoteReference w:id="3"/>
      </w:r>
    </w:p>
    <w:p w:rsidR="00153353" w:rsidRDefault="0045726C" w:rsidP="00F72FB7">
      <w:pPr>
        <w:jc w:val="both"/>
        <w:rPr>
          <w:rFonts w:asciiTheme="majorHAnsi" w:eastAsiaTheme="majorEastAsia" w:hAnsiTheme="majorHAnsi" w:cstheme="majorBidi"/>
          <w:bCs/>
        </w:rPr>
      </w:pPr>
      <w:r>
        <w:rPr>
          <w:rFonts w:asciiTheme="majorHAnsi" w:eastAsiaTheme="majorEastAsia" w:hAnsiTheme="majorHAnsi" w:cstheme="majorBidi"/>
          <w:bCs/>
        </w:rPr>
        <w:t xml:space="preserve"> </w:t>
      </w:r>
      <w:r w:rsidR="009D3FBC">
        <w:rPr>
          <w:rFonts w:asciiTheme="majorHAnsi" w:eastAsiaTheme="majorEastAsia" w:hAnsiTheme="majorHAnsi" w:cstheme="majorBidi"/>
          <w:bCs/>
        </w:rPr>
        <w:t xml:space="preserve">Al respecto, está </w:t>
      </w:r>
      <w:r w:rsidR="00CE165A">
        <w:rPr>
          <w:rFonts w:asciiTheme="majorHAnsi" w:eastAsiaTheme="majorEastAsia" w:hAnsiTheme="majorHAnsi" w:cstheme="majorBidi"/>
          <w:bCs/>
        </w:rPr>
        <w:t xml:space="preserve">previsto que la mayor parte del gasto correspondiente a este Sub </w:t>
      </w:r>
      <w:r w:rsidR="00122171">
        <w:rPr>
          <w:rFonts w:asciiTheme="majorHAnsi" w:eastAsiaTheme="majorEastAsia" w:hAnsiTheme="majorHAnsi" w:cstheme="majorBidi"/>
          <w:bCs/>
        </w:rPr>
        <w:t>c</w:t>
      </w:r>
      <w:r w:rsidR="00CE165A">
        <w:rPr>
          <w:rFonts w:asciiTheme="majorHAnsi" w:eastAsiaTheme="majorEastAsia" w:hAnsiTheme="majorHAnsi" w:cstheme="majorBidi"/>
          <w:bCs/>
        </w:rPr>
        <w:t>omponente</w:t>
      </w:r>
      <w:r>
        <w:rPr>
          <w:rFonts w:asciiTheme="majorHAnsi" w:eastAsiaTheme="majorEastAsia" w:hAnsiTheme="majorHAnsi" w:cstheme="majorBidi"/>
          <w:bCs/>
        </w:rPr>
        <w:t xml:space="preserve"> 1.2 </w:t>
      </w:r>
      <w:r w:rsidR="00CE165A">
        <w:rPr>
          <w:rFonts w:asciiTheme="majorHAnsi" w:eastAsiaTheme="majorEastAsia" w:hAnsiTheme="majorHAnsi" w:cstheme="majorBidi"/>
          <w:bCs/>
        </w:rPr>
        <w:t xml:space="preserve"> sea ejecutado con la instalación y puesta en funcionamiento de una Oficina del MGAP</w:t>
      </w:r>
      <w:r w:rsidR="009D3FBC">
        <w:rPr>
          <w:rFonts w:asciiTheme="majorHAnsi" w:eastAsiaTheme="majorEastAsia" w:hAnsiTheme="majorHAnsi" w:cstheme="majorBidi"/>
          <w:bCs/>
        </w:rPr>
        <w:t xml:space="preserve">, lo cual se lograría en el </w:t>
      </w:r>
      <w:r w:rsidR="009373E0">
        <w:rPr>
          <w:rFonts w:asciiTheme="majorHAnsi" w:eastAsiaTheme="majorEastAsia" w:hAnsiTheme="majorHAnsi" w:cstheme="majorBidi"/>
          <w:bCs/>
        </w:rPr>
        <w:t xml:space="preserve">tercer </w:t>
      </w:r>
      <w:r w:rsidR="009D3FBC">
        <w:rPr>
          <w:rFonts w:asciiTheme="majorHAnsi" w:eastAsiaTheme="majorEastAsia" w:hAnsiTheme="majorHAnsi" w:cstheme="majorBidi"/>
          <w:bCs/>
        </w:rPr>
        <w:t xml:space="preserve">año de ejecución del PAGPA, </w:t>
      </w:r>
      <w:r w:rsidR="00CE165A">
        <w:rPr>
          <w:rFonts w:asciiTheme="majorHAnsi" w:eastAsiaTheme="majorEastAsia" w:hAnsiTheme="majorHAnsi" w:cstheme="majorBidi"/>
          <w:bCs/>
        </w:rPr>
        <w:t>por un monto del orden de medio millón de US$</w:t>
      </w:r>
      <w:r w:rsidR="009D3FBC">
        <w:rPr>
          <w:rFonts w:asciiTheme="majorHAnsi" w:eastAsiaTheme="majorEastAsia" w:hAnsiTheme="majorHAnsi" w:cstheme="majorBidi"/>
          <w:bCs/>
        </w:rPr>
        <w:t xml:space="preserve">, que explica el </w:t>
      </w:r>
      <w:r w:rsidR="00153353">
        <w:rPr>
          <w:rFonts w:asciiTheme="majorHAnsi" w:eastAsiaTheme="majorEastAsia" w:hAnsiTheme="majorHAnsi" w:cstheme="majorBidi"/>
          <w:bCs/>
        </w:rPr>
        <w:t>72</w:t>
      </w:r>
      <w:r w:rsidR="00A62FE9">
        <w:rPr>
          <w:rFonts w:asciiTheme="majorHAnsi" w:eastAsiaTheme="majorEastAsia" w:hAnsiTheme="majorHAnsi" w:cstheme="majorBidi"/>
          <w:bCs/>
        </w:rPr>
        <w:t>.</w:t>
      </w:r>
      <w:r w:rsidR="00153353">
        <w:rPr>
          <w:rFonts w:asciiTheme="majorHAnsi" w:eastAsiaTheme="majorEastAsia" w:hAnsiTheme="majorHAnsi" w:cstheme="majorBidi"/>
          <w:bCs/>
        </w:rPr>
        <w:t>6</w:t>
      </w:r>
      <w:r w:rsidR="00A62FE9">
        <w:rPr>
          <w:rFonts w:asciiTheme="majorHAnsi" w:eastAsiaTheme="majorEastAsia" w:hAnsiTheme="majorHAnsi" w:cstheme="majorBidi"/>
          <w:bCs/>
        </w:rPr>
        <w:t>%</w:t>
      </w:r>
      <w:r w:rsidR="00EC30C6">
        <w:rPr>
          <w:rFonts w:asciiTheme="majorHAnsi" w:eastAsiaTheme="majorEastAsia" w:hAnsiTheme="majorHAnsi" w:cstheme="majorBidi"/>
          <w:bCs/>
        </w:rPr>
        <w:t xml:space="preserve">de los recursos </w:t>
      </w:r>
      <w:r w:rsidR="00841BB0">
        <w:rPr>
          <w:rFonts w:asciiTheme="majorHAnsi" w:eastAsiaTheme="majorEastAsia" w:hAnsiTheme="majorHAnsi" w:cstheme="majorBidi"/>
          <w:bCs/>
        </w:rPr>
        <w:t xml:space="preserve">totales </w:t>
      </w:r>
      <w:r w:rsidR="00EC30C6">
        <w:rPr>
          <w:rFonts w:asciiTheme="majorHAnsi" w:eastAsiaTheme="majorEastAsia" w:hAnsiTheme="majorHAnsi" w:cstheme="majorBidi"/>
          <w:bCs/>
        </w:rPr>
        <w:t xml:space="preserve">que se estima gastar en este </w:t>
      </w:r>
      <w:r w:rsidR="009373E0">
        <w:rPr>
          <w:rFonts w:asciiTheme="majorHAnsi" w:eastAsiaTheme="majorEastAsia" w:hAnsiTheme="majorHAnsi" w:cstheme="majorBidi"/>
          <w:bCs/>
        </w:rPr>
        <w:t>S</w:t>
      </w:r>
      <w:r w:rsidR="00EC30C6">
        <w:rPr>
          <w:rFonts w:asciiTheme="majorHAnsi" w:eastAsiaTheme="majorEastAsia" w:hAnsiTheme="majorHAnsi" w:cstheme="majorBidi"/>
          <w:bCs/>
        </w:rPr>
        <w:t>ub-componente</w:t>
      </w:r>
      <w:r w:rsidR="00153353">
        <w:rPr>
          <w:rFonts w:asciiTheme="majorHAnsi" w:eastAsiaTheme="majorEastAsia" w:hAnsiTheme="majorHAnsi" w:cstheme="majorBidi"/>
          <w:bCs/>
        </w:rPr>
        <w:t xml:space="preserve"> y el restante 27.4%  a contratos individuales de consultoría.</w:t>
      </w:r>
    </w:p>
    <w:p w:rsidR="00A62FE9" w:rsidRDefault="00A04699" w:rsidP="00F72FB7">
      <w:pPr>
        <w:jc w:val="both"/>
        <w:rPr>
          <w:noProof/>
          <w:lang w:eastAsia="es-UY"/>
        </w:rPr>
      </w:pPr>
      <w:r>
        <w:rPr>
          <w:noProof/>
          <w:lang w:eastAsia="es-UY"/>
        </w:rPr>
        <w:t xml:space="preserve">En tanto la evaluación que se realiza tiene un plazo de 10 años y se espera que, una vez instalada las capacidades en torno a la oficina del MGPA, se desarrollen trabajos en Red con la institucionalidad agropecuaria local, donde además de reducir costos de transacción se logre la creación de activos colectivos diversos. La experiencia con otros desarrollos locales logrados en el Norte del país y en Oeste indican la importancia y el retorno social elevado de este tipo de emprendimientos. Sin embargo, </w:t>
      </w:r>
      <w:r w:rsidR="004F424A">
        <w:rPr>
          <w:noProof/>
          <w:lang w:eastAsia="es-UY"/>
        </w:rPr>
        <w:t xml:space="preserve">no se consideró pertinente la evaluacion de los beneficios esperables porque </w:t>
      </w:r>
      <w:r w:rsidR="00EE4F2A">
        <w:rPr>
          <w:noProof/>
          <w:lang w:eastAsia="es-UY"/>
        </w:rPr>
        <w:t>su cuantificación resulta aún incierta</w:t>
      </w:r>
      <w:r w:rsidR="004F424A">
        <w:rPr>
          <w:noProof/>
          <w:lang w:eastAsia="es-UY"/>
        </w:rPr>
        <w:t>.  Sin embargo, si se creyó oportuno avanzar estimando costos asociados a la construccion de redes locales, sin los cuáles no tendría sentido ni justificacion la instalación de la infraestructura que se plantea realizar.  E</w:t>
      </w:r>
      <w:r w:rsidR="008F2077">
        <w:rPr>
          <w:noProof/>
          <w:lang w:eastAsia="es-UY"/>
        </w:rPr>
        <w:t>n la Tabla 8 se presenta el perfil de gastos  estimados hasta el año 10 en este Sub componente con los cuáles se realizó la evaluación del Programa.</w:t>
      </w:r>
    </w:p>
    <w:p w:rsidR="00A36AD3" w:rsidRDefault="00A36AD3">
      <w:pPr>
        <w:rPr>
          <w:b/>
          <w:noProof/>
          <w:lang w:eastAsia="es-UY"/>
        </w:rPr>
      </w:pPr>
      <w:r>
        <w:rPr>
          <w:b/>
          <w:noProof/>
          <w:lang w:eastAsia="es-UY"/>
        </w:rPr>
        <w:br w:type="page"/>
      </w:r>
    </w:p>
    <w:p w:rsidR="00736360" w:rsidRPr="00736360" w:rsidRDefault="00736360" w:rsidP="00736360">
      <w:pPr>
        <w:jc w:val="center"/>
        <w:rPr>
          <w:b/>
          <w:noProof/>
          <w:lang w:eastAsia="es-UY"/>
        </w:rPr>
      </w:pPr>
      <w:r w:rsidRPr="00736360">
        <w:rPr>
          <w:b/>
          <w:noProof/>
          <w:lang w:eastAsia="es-UY"/>
        </w:rPr>
        <w:lastRenderedPageBreak/>
        <w:t>Tabla 8. Gastos previstos en la implementación del Sub componente 1.2</w:t>
      </w:r>
      <w:r w:rsidR="003461A6">
        <w:rPr>
          <w:b/>
          <w:noProof/>
          <w:lang w:eastAsia="es-UY"/>
        </w:rPr>
        <w:t xml:space="preserve"> (en US$)</w:t>
      </w:r>
    </w:p>
    <w:p w:rsidR="008F2077" w:rsidRPr="00736360" w:rsidRDefault="00736360" w:rsidP="00736360">
      <w:pPr>
        <w:jc w:val="center"/>
        <w:rPr>
          <w:noProof/>
          <w:lang w:val="en-US" w:eastAsia="es-UY"/>
        </w:rPr>
      </w:pPr>
      <w:r w:rsidRPr="00736360">
        <w:rPr>
          <w:noProof/>
          <w:lang w:val="en-US"/>
        </w:rPr>
        <w:drawing>
          <wp:inline distT="0" distB="0" distL="0" distR="0" wp14:anchorId="1BD3E023" wp14:editId="2A4A502B">
            <wp:extent cx="3364865" cy="1726565"/>
            <wp:effectExtent l="0" t="0" r="6985"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4865" cy="1726565"/>
                    </a:xfrm>
                    <a:prstGeom prst="rect">
                      <a:avLst/>
                    </a:prstGeom>
                    <a:noFill/>
                    <a:ln>
                      <a:noFill/>
                    </a:ln>
                  </pic:spPr>
                </pic:pic>
              </a:graphicData>
            </a:graphic>
          </wp:inline>
        </w:drawing>
      </w:r>
    </w:p>
    <w:p w:rsidR="003461A6" w:rsidRPr="003461A6" w:rsidRDefault="003461A6" w:rsidP="003461A6">
      <w:pPr>
        <w:jc w:val="both"/>
        <w:rPr>
          <w:bCs/>
          <w:noProof/>
          <w:lang w:eastAsia="es-UY"/>
        </w:rPr>
      </w:pPr>
      <w:r w:rsidRPr="003461A6">
        <w:rPr>
          <w:b/>
          <w:bCs/>
          <w:noProof/>
          <w:lang w:eastAsia="es-UY"/>
        </w:rPr>
        <w:t>Fuente:</w:t>
      </w:r>
      <w:r w:rsidRPr="003461A6">
        <w:rPr>
          <w:bCs/>
          <w:noProof/>
          <w:lang w:eastAsia="es-UY"/>
        </w:rPr>
        <w:t xml:space="preserve"> elaborado con base en datos del MGAP y de documentos del PAGPA</w:t>
      </w:r>
    </w:p>
    <w:p w:rsidR="00A04699" w:rsidRDefault="00A04699" w:rsidP="00F72FB7">
      <w:pPr>
        <w:jc w:val="both"/>
        <w:rPr>
          <w:noProof/>
          <w:lang w:eastAsia="es-UY"/>
        </w:rPr>
      </w:pPr>
    </w:p>
    <w:p w:rsidR="00BC3E25" w:rsidRDefault="00736360" w:rsidP="00122171">
      <w:pPr>
        <w:jc w:val="both"/>
        <w:rPr>
          <w:rFonts w:asciiTheme="majorHAnsi" w:eastAsiaTheme="majorEastAsia" w:hAnsiTheme="majorHAnsi" w:cstheme="majorBidi"/>
          <w:bCs/>
        </w:rPr>
      </w:pPr>
      <w:r>
        <w:rPr>
          <w:rFonts w:asciiTheme="majorHAnsi" w:eastAsiaTheme="majorEastAsia" w:hAnsiTheme="majorHAnsi" w:cstheme="majorBidi"/>
          <w:bCs/>
        </w:rPr>
        <w:t xml:space="preserve">Por los motivos explicados no se consideraron los beneficios sociales asociados a este Sub componente, </w:t>
      </w:r>
      <w:r w:rsidR="00935DF7">
        <w:rPr>
          <w:rFonts w:asciiTheme="majorHAnsi" w:eastAsiaTheme="majorEastAsia" w:hAnsiTheme="majorHAnsi" w:cstheme="majorBidi"/>
          <w:bCs/>
        </w:rPr>
        <w:t>Sin embargo, sí se entendió importante evaluar el resultado social ex ante del Componente I, lo que implica considerar las estimaciones de costos y beneficios del Sub componente 1.1 tratado anteriormente</w:t>
      </w:r>
      <w:r>
        <w:rPr>
          <w:rFonts w:asciiTheme="majorHAnsi" w:eastAsiaTheme="majorEastAsia" w:hAnsiTheme="majorHAnsi" w:cstheme="majorBidi"/>
          <w:bCs/>
        </w:rPr>
        <w:t>,</w:t>
      </w:r>
      <w:r w:rsidR="00935DF7">
        <w:rPr>
          <w:rFonts w:asciiTheme="majorHAnsi" w:eastAsiaTheme="majorEastAsia" w:hAnsiTheme="majorHAnsi" w:cstheme="majorBidi"/>
          <w:bCs/>
        </w:rPr>
        <w:t xml:space="preserve"> más los costos de ejecución del Sub componente 1.2,</w:t>
      </w:r>
      <w:r w:rsidR="00576F9E">
        <w:rPr>
          <w:rFonts w:asciiTheme="majorHAnsi" w:eastAsiaTheme="majorEastAsia" w:hAnsiTheme="majorHAnsi" w:cstheme="majorBidi"/>
          <w:bCs/>
        </w:rPr>
        <w:t>Ello equivale entonces a analizar, si el Componente I es una inversión socialmente justificada y, en particular, si el Sub componente 1.1 es capaz de “soportar”  y justificar socialmente los gastos asociados al conjunto del Componente</w:t>
      </w:r>
      <w:r w:rsidR="00122171">
        <w:rPr>
          <w:rFonts w:asciiTheme="majorHAnsi" w:eastAsiaTheme="majorEastAsia" w:hAnsiTheme="majorHAnsi" w:cstheme="majorBidi"/>
          <w:bCs/>
        </w:rPr>
        <w:t>, como se presenta a continuación</w:t>
      </w:r>
      <w:r w:rsidR="00576F9E">
        <w:rPr>
          <w:rFonts w:asciiTheme="majorHAnsi" w:eastAsiaTheme="majorEastAsia" w:hAnsiTheme="majorHAnsi" w:cstheme="majorBidi"/>
          <w:bCs/>
        </w:rPr>
        <w:t>.</w:t>
      </w:r>
    </w:p>
    <w:p w:rsidR="00BC3E25" w:rsidRPr="00BC3E25" w:rsidRDefault="00BC3E25" w:rsidP="00BA028F">
      <w:pPr>
        <w:jc w:val="center"/>
        <w:rPr>
          <w:rFonts w:asciiTheme="majorHAnsi" w:eastAsiaTheme="majorEastAsia" w:hAnsiTheme="majorHAnsi" w:cstheme="majorBidi"/>
          <w:b/>
          <w:bCs/>
        </w:rPr>
      </w:pPr>
      <w:r w:rsidRPr="00BC3E25">
        <w:rPr>
          <w:rFonts w:asciiTheme="majorHAnsi" w:eastAsiaTheme="majorEastAsia" w:hAnsiTheme="majorHAnsi" w:cstheme="majorBidi"/>
          <w:b/>
          <w:bCs/>
        </w:rPr>
        <w:t>4.1.3 Una evaluación ex ante del Componente I</w:t>
      </w:r>
    </w:p>
    <w:p w:rsidR="00BC3E25" w:rsidRPr="00691AD7" w:rsidRDefault="00736360" w:rsidP="00122171">
      <w:pPr>
        <w:jc w:val="center"/>
        <w:rPr>
          <w:rFonts w:asciiTheme="majorHAnsi" w:eastAsiaTheme="majorEastAsia" w:hAnsiTheme="majorHAnsi" w:cstheme="majorBidi"/>
          <w:bCs/>
          <w:i/>
        </w:rPr>
      </w:pPr>
      <w:r>
        <w:rPr>
          <w:rFonts w:asciiTheme="majorHAnsi" w:eastAsiaTheme="majorEastAsia" w:hAnsiTheme="majorHAnsi" w:cstheme="majorBidi"/>
          <w:bCs/>
          <w:i/>
        </w:rPr>
        <w:t>a</w:t>
      </w:r>
      <w:r w:rsidR="00691AD7" w:rsidRPr="00691AD7">
        <w:rPr>
          <w:rFonts w:asciiTheme="majorHAnsi" w:eastAsiaTheme="majorEastAsia" w:hAnsiTheme="majorHAnsi" w:cstheme="majorBidi"/>
          <w:bCs/>
          <w:i/>
        </w:rPr>
        <w:t>) Los resultados obtenidos</w:t>
      </w:r>
    </w:p>
    <w:p w:rsidR="00736360" w:rsidRDefault="008A46E9" w:rsidP="00122171">
      <w:pPr>
        <w:jc w:val="both"/>
        <w:rPr>
          <w:rFonts w:asciiTheme="majorHAnsi" w:eastAsiaTheme="majorEastAsia" w:hAnsiTheme="majorHAnsi" w:cstheme="majorBidi"/>
          <w:bCs/>
        </w:rPr>
      </w:pPr>
      <w:r w:rsidRPr="008A46E9">
        <w:rPr>
          <w:rFonts w:asciiTheme="majorHAnsi" w:eastAsiaTheme="majorEastAsia" w:hAnsiTheme="majorHAnsi" w:cstheme="majorBidi"/>
          <w:bCs/>
        </w:rPr>
        <w:t xml:space="preserve">Como se observa en la </w:t>
      </w:r>
      <w:r w:rsidR="00122171">
        <w:rPr>
          <w:rFonts w:asciiTheme="majorHAnsi" w:eastAsiaTheme="majorEastAsia" w:hAnsiTheme="majorHAnsi" w:cstheme="majorBidi"/>
          <w:bCs/>
        </w:rPr>
        <w:t>T</w:t>
      </w:r>
      <w:r w:rsidRPr="008A46E9">
        <w:rPr>
          <w:rFonts w:asciiTheme="majorHAnsi" w:eastAsiaTheme="majorEastAsia" w:hAnsiTheme="majorHAnsi" w:cstheme="majorBidi"/>
          <w:bCs/>
        </w:rPr>
        <w:t>abla</w:t>
      </w:r>
      <w:r w:rsidR="00122171">
        <w:rPr>
          <w:rFonts w:asciiTheme="majorHAnsi" w:eastAsiaTheme="majorEastAsia" w:hAnsiTheme="majorHAnsi" w:cstheme="majorBidi"/>
          <w:bCs/>
        </w:rPr>
        <w:t xml:space="preserve"> </w:t>
      </w:r>
      <w:r w:rsidR="00736360">
        <w:rPr>
          <w:rFonts w:asciiTheme="majorHAnsi" w:eastAsiaTheme="majorEastAsia" w:hAnsiTheme="majorHAnsi" w:cstheme="majorBidi"/>
          <w:bCs/>
        </w:rPr>
        <w:t>9</w:t>
      </w:r>
      <w:r w:rsidRPr="008A46E9">
        <w:rPr>
          <w:rFonts w:asciiTheme="majorHAnsi" w:eastAsiaTheme="majorEastAsia" w:hAnsiTheme="majorHAnsi" w:cstheme="majorBidi"/>
          <w:bCs/>
        </w:rPr>
        <w:t>, utilizando como tasa de descuento del 12% para llevar costos y beneficios a valores actuales, el Componente en su conjunto es rentable socialmente</w:t>
      </w:r>
      <w:r w:rsidR="00736360">
        <w:rPr>
          <w:rFonts w:asciiTheme="majorHAnsi" w:eastAsiaTheme="majorEastAsia" w:hAnsiTheme="majorHAnsi" w:cstheme="majorBidi"/>
          <w:bCs/>
        </w:rPr>
        <w:t xml:space="preserve">. Se estimó que con su implementación se generarían un Valor Actualizado Neto de </w:t>
      </w:r>
      <w:r w:rsidR="0097630E">
        <w:rPr>
          <w:rFonts w:asciiTheme="majorHAnsi" w:eastAsiaTheme="majorEastAsia" w:hAnsiTheme="majorHAnsi" w:cstheme="majorBidi"/>
          <w:bCs/>
        </w:rPr>
        <w:t>US$</w:t>
      </w:r>
      <w:r w:rsidR="0056551A">
        <w:rPr>
          <w:rFonts w:asciiTheme="majorHAnsi" w:eastAsiaTheme="majorEastAsia" w:hAnsiTheme="majorHAnsi" w:cstheme="majorBidi"/>
          <w:bCs/>
        </w:rPr>
        <w:t>1.</w:t>
      </w:r>
      <w:r w:rsidR="006744B6">
        <w:rPr>
          <w:rFonts w:asciiTheme="majorHAnsi" w:eastAsiaTheme="majorEastAsia" w:hAnsiTheme="majorHAnsi" w:cstheme="majorBidi"/>
          <w:bCs/>
        </w:rPr>
        <w:t>3</w:t>
      </w:r>
      <w:r w:rsidR="00A36AD3">
        <w:rPr>
          <w:rFonts w:asciiTheme="majorHAnsi" w:eastAsiaTheme="majorEastAsia" w:hAnsiTheme="majorHAnsi" w:cstheme="majorBidi"/>
          <w:bCs/>
        </w:rPr>
        <w:t>56</w:t>
      </w:r>
      <w:r w:rsidR="0097630E">
        <w:rPr>
          <w:rFonts w:asciiTheme="majorHAnsi" w:eastAsiaTheme="majorEastAsia" w:hAnsiTheme="majorHAnsi" w:cstheme="majorBidi"/>
          <w:bCs/>
        </w:rPr>
        <w:t>.220</w:t>
      </w:r>
      <w:r w:rsidR="0056551A">
        <w:rPr>
          <w:rFonts w:asciiTheme="majorHAnsi" w:eastAsiaTheme="majorEastAsia" w:hAnsiTheme="majorHAnsi" w:cstheme="majorBidi"/>
          <w:bCs/>
        </w:rPr>
        <w:t>, aunque como fuera mencionado esta estimación sólo considera los beneficios del Sub componente 1.1 y los costos son totales, de ambos Sub componentes.</w:t>
      </w:r>
    </w:p>
    <w:p w:rsidR="0056551A" w:rsidRDefault="0056551A" w:rsidP="00122171">
      <w:pPr>
        <w:jc w:val="both"/>
        <w:rPr>
          <w:rFonts w:asciiTheme="majorHAnsi" w:eastAsiaTheme="majorEastAsia" w:hAnsiTheme="majorHAnsi" w:cstheme="majorBidi"/>
          <w:bCs/>
        </w:rPr>
      </w:pPr>
    </w:p>
    <w:p w:rsidR="00A36AD3" w:rsidRDefault="00A36AD3">
      <w:pPr>
        <w:rPr>
          <w:rFonts w:asciiTheme="majorHAnsi" w:eastAsiaTheme="majorEastAsia" w:hAnsiTheme="majorHAnsi" w:cstheme="majorBidi"/>
          <w:b/>
          <w:bCs/>
        </w:rPr>
      </w:pPr>
      <w:r>
        <w:rPr>
          <w:rFonts w:asciiTheme="majorHAnsi" w:eastAsiaTheme="majorEastAsia" w:hAnsiTheme="majorHAnsi" w:cstheme="majorBidi"/>
          <w:b/>
          <w:bCs/>
        </w:rPr>
        <w:br w:type="page"/>
      </w:r>
    </w:p>
    <w:p w:rsidR="0056551A" w:rsidRDefault="0056551A" w:rsidP="00313BE5">
      <w:pPr>
        <w:jc w:val="center"/>
        <w:rPr>
          <w:rFonts w:asciiTheme="majorHAnsi" w:eastAsiaTheme="majorEastAsia" w:hAnsiTheme="majorHAnsi" w:cstheme="majorBidi"/>
          <w:b/>
          <w:bCs/>
        </w:rPr>
      </w:pPr>
      <w:r w:rsidRPr="0056551A">
        <w:rPr>
          <w:rFonts w:asciiTheme="majorHAnsi" w:eastAsiaTheme="majorEastAsia" w:hAnsiTheme="majorHAnsi" w:cstheme="majorBidi"/>
          <w:b/>
          <w:bCs/>
        </w:rPr>
        <w:lastRenderedPageBreak/>
        <w:t>Tabla 9. Resultados económicos de la evaluación ex ante del Componente I</w:t>
      </w:r>
      <w:r w:rsidR="003461A6">
        <w:rPr>
          <w:rFonts w:asciiTheme="majorHAnsi" w:eastAsiaTheme="majorEastAsia" w:hAnsiTheme="majorHAnsi" w:cstheme="majorBidi"/>
          <w:b/>
          <w:bCs/>
        </w:rPr>
        <w:t xml:space="preserve"> </w:t>
      </w:r>
      <w:r w:rsidR="00313BE5">
        <w:rPr>
          <w:rFonts w:asciiTheme="majorHAnsi" w:eastAsiaTheme="majorEastAsia" w:hAnsiTheme="majorHAnsi" w:cstheme="majorBidi"/>
          <w:b/>
          <w:bCs/>
        </w:rPr>
        <w:t xml:space="preserve"> </w:t>
      </w:r>
      <w:r w:rsidR="003461A6">
        <w:rPr>
          <w:rFonts w:asciiTheme="majorHAnsi" w:eastAsiaTheme="majorEastAsia" w:hAnsiTheme="majorHAnsi" w:cstheme="majorBidi"/>
          <w:b/>
          <w:bCs/>
        </w:rPr>
        <w:t>(en US$ y %)</w:t>
      </w:r>
    </w:p>
    <w:p w:rsidR="00313BE5" w:rsidRDefault="00313BE5" w:rsidP="00313BE5">
      <w:pPr>
        <w:jc w:val="center"/>
        <w:rPr>
          <w:rFonts w:asciiTheme="majorHAnsi" w:eastAsiaTheme="majorEastAsia" w:hAnsiTheme="majorHAnsi" w:cstheme="majorBidi"/>
          <w:b/>
          <w:bCs/>
        </w:rPr>
      </w:pPr>
      <w:r w:rsidRPr="00313BE5">
        <w:rPr>
          <w:noProof/>
          <w:lang w:val="en-US"/>
        </w:rPr>
        <w:drawing>
          <wp:inline distT="0" distB="0" distL="0" distR="0" wp14:anchorId="7FF256F6" wp14:editId="0EFF174D">
            <wp:extent cx="3790950" cy="3390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90950" cy="3390900"/>
                    </a:xfrm>
                    <a:prstGeom prst="rect">
                      <a:avLst/>
                    </a:prstGeom>
                    <a:noFill/>
                    <a:ln>
                      <a:noFill/>
                    </a:ln>
                  </pic:spPr>
                </pic:pic>
              </a:graphicData>
            </a:graphic>
          </wp:inline>
        </w:drawing>
      </w:r>
    </w:p>
    <w:p w:rsidR="0062792C" w:rsidRDefault="00F60BCB" w:rsidP="008A46E9">
      <w:pPr>
        <w:jc w:val="center"/>
        <w:rPr>
          <w:rFonts w:asciiTheme="majorHAnsi" w:eastAsiaTheme="majorEastAsia" w:hAnsiTheme="majorHAnsi" w:cstheme="majorBidi"/>
          <w:bCs/>
        </w:rPr>
      </w:pPr>
      <w:r>
        <w:rPr>
          <w:rFonts w:asciiTheme="majorHAnsi" w:eastAsiaTheme="majorEastAsia" w:hAnsiTheme="majorHAnsi" w:cstheme="majorBidi"/>
          <w:b/>
          <w:bCs/>
        </w:rPr>
        <w:t>F</w:t>
      </w:r>
      <w:r w:rsidR="00A7766E" w:rsidRPr="00A7766E">
        <w:rPr>
          <w:rFonts w:asciiTheme="majorHAnsi" w:eastAsiaTheme="majorEastAsia" w:hAnsiTheme="majorHAnsi" w:cstheme="majorBidi"/>
          <w:b/>
          <w:bCs/>
        </w:rPr>
        <w:t>uente:</w:t>
      </w:r>
      <w:r w:rsidR="00A7766E">
        <w:rPr>
          <w:rFonts w:asciiTheme="majorHAnsi" w:eastAsiaTheme="majorEastAsia" w:hAnsiTheme="majorHAnsi" w:cstheme="majorBidi"/>
          <w:bCs/>
        </w:rPr>
        <w:t xml:space="preserve"> elaborado con base en datos del MGAP</w:t>
      </w:r>
      <w:r>
        <w:rPr>
          <w:rFonts w:asciiTheme="majorHAnsi" w:eastAsiaTheme="majorEastAsia" w:hAnsiTheme="majorHAnsi" w:cstheme="majorBidi"/>
          <w:bCs/>
        </w:rPr>
        <w:t xml:space="preserve"> y de documentos del PAGPA</w:t>
      </w:r>
    </w:p>
    <w:p w:rsidR="00703DD8" w:rsidRDefault="00703DD8">
      <w:pPr>
        <w:rPr>
          <w:rFonts w:asciiTheme="majorHAnsi" w:eastAsiaTheme="majorEastAsia" w:hAnsiTheme="majorHAnsi" w:cstheme="majorBidi"/>
          <w:bCs/>
        </w:rPr>
      </w:pPr>
    </w:p>
    <w:p w:rsidR="006E2197" w:rsidRDefault="00710E48" w:rsidP="00710E48">
      <w:pPr>
        <w:ind w:left="360"/>
        <w:jc w:val="both"/>
        <w:rPr>
          <w:rFonts w:asciiTheme="majorHAnsi" w:eastAsiaTheme="majorEastAsia" w:hAnsiTheme="majorHAnsi" w:cstheme="majorBidi"/>
          <w:b/>
          <w:bCs/>
          <w:color w:val="365F91" w:themeColor="accent1" w:themeShade="BF"/>
          <w:sz w:val="24"/>
          <w:szCs w:val="24"/>
        </w:rPr>
      </w:pPr>
      <w:r>
        <w:rPr>
          <w:rFonts w:asciiTheme="majorHAnsi" w:eastAsiaTheme="majorEastAsia" w:hAnsiTheme="majorHAnsi" w:cstheme="majorBidi"/>
          <w:b/>
          <w:bCs/>
          <w:color w:val="365F91" w:themeColor="accent1" w:themeShade="BF"/>
          <w:sz w:val="24"/>
          <w:szCs w:val="24"/>
        </w:rPr>
        <w:t xml:space="preserve">4.2 </w:t>
      </w:r>
      <w:r w:rsidR="00C6647A" w:rsidRPr="00C6647A">
        <w:rPr>
          <w:rFonts w:asciiTheme="majorHAnsi" w:eastAsiaTheme="majorEastAsia" w:hAnsiTheme="majorHAnsi" w:cstheme="majorBidi"/>
          <w:b/>
          <w:bCs/>
          <w:color w:val="365F91" w:themeColor="accent1" w:themeShade="BF"/>
          <w:sz w:val="24"/>
          <w:szCs w:val="24"/>
        </w:rPr>
        <w:t>Los resultados de la evaluación del Componente II</w:t>
      </w:r>
    </w:p>
    <w:p w:rsidR="008A46E9" w:rsidRDefault="0096635E" w:rsidP="0096635E">
      <w:pPr>
        <w:jc w:val="both"/>
        <w:rPr>
          <w:rFonts w:asciiTheme="majorHAnsi" w:eastAsiaTheme="majorEastAsia" w:hAnsiTheme="majorHAnsi" w:cstheme="majorBidi"/>
          <w:bCs/>
        </w:rPr>
      </w:pPr>
      <w:r w:rsidRPr="0096635E">
        <w:rPr>
          <w:rFonts w:asciiTheme="majorHAnsi" w:eastAsiaTheme="majorEastAsia" w:hAnsiTheme="majorHAnsi" w:cstheme="majorBidi"/>
          <w:bCs/>
        </w:rPr>
        <w:t>Como fuera analizado anteriormente la inocuidad de los alimentos y materias primas agropecuaria que se exportan o consumen internamente constituyen una prioridad para el Poder Ejecutivo y un factor de creciente importancia</w:t>
      </w:r>
      <w:r w:rsidR="0056551A">
        <w:rPr>
          <w:rFonts w:asciiTheme="majorHAnsi" w:eastAsiaTheme="majorEastAsia" w:hAnsiTheme="majorHAnsi" w:cstheme="majorBidi"/>
          <w:bCs/>
        </w:rPr>
        <w:t>, tanto en lo referido a la c</w:t>
      </w:r>
      <w:r w:rsidRPr="0096635E">
        <w:rPr>
          <w:rFonts w:asciiTheme="majorHAnsi" w:eastAsiaTheme="majorEastAsia" w:hAnsiTheme="majorHAnsi" w:cstheme="majorBidi"/>
          <w:bCs/>
        </w:rPr>
        <w:t>ompetitividad internacional de la producción nacional</w:t>
      </w:r>
      <w:r w:rsidR="0056551A">
        <w:rPr>
          <w:rFonts w:asciiTheme="majorHAnsi" w:eastAsiaTheme="majorEastAsia" w:hAnsiTheme="majorHAnsi" w:cstheme="majorBidi"/>
          <w:bCs/>
        </w:rPr>
        <w:t xml:space="preserve">, como al </w:t>
      </w:r>
      <w:r w:rsidRPr="0096635E">
        <w:rPr>
          <w:rFonts w:asciiTheme="majorHAnsi" w:eastAsiaTheme="majorEastAsia" w:hAnsiTheme="majorHAnsi" w:cstheme="majorBidi"/>
          <w:bCs/>
        </w:rPr>
        <w:t xml:space="preserve">bienestar de la población.  Las acciones previstas en el Componente </w:t>
      </w:r>
      <w:r w:rsidR="00122171">
        <w:rPr>
          <w:rFonts w:asciiTheme="majorHAnsi" w:eastAsiaTheme="majorEastAsia" w:hAnsiTheme="majorHAnsi" w:cstheme="majorBidi"/>
          <w:bCs/>
        </w:rPr>
        <w:t>II</w:t>
      </w:r>
      <w:r w:rsidR="0056551A">
        <w:rPr>
          <w:rFonts w:asciiTheme="majorHAnsi" w:eastAsiaTheme="majorEastAsia" w:hAnsiTheme="majorHAnsi" w:cstheme="majorBidi"/>
          <w:bCs/>
        </w:rPr>
        <w:t xml:space="preserve"> </w:t>
      </w:r>
      <w:r w:rsidRPr="0096635E">
        <w:rPr>
          <w:rFonts w:asciiTheme="majorHAnsi" w:eastAsiaTheme="majorEastAsia" w:hAnsiTheme="majorHAnsi" w:cstheme="majorBidi"/>
          <w:bCs/>
        </w:rPr>
        <w:t>del PAGPA II refieren precisamente a potenciar las capacidades nacionales existentes, fortaleciendo la gestión de los laboratorios, implementando un sistema piloto de barreras sanitarias inteligentes y avanzar en la implementación del análisis de riesgos vinculados con la inocuidad de los alimentos.</w:t>
      </w:r>
    </w:p>
    <w:p w:rsidR="00B61095" w:rsidRDefault="005473C4" w:rsidP="0096635E">
      <w:pPr>
        <w:jc w:val="both"/>
        <w:rPr>
          <w:rFonts w:asciiTheme="majorHAnsi" w:eastAsiaTheme="majorEastAsia" w:hAnsiTheme="majorHAnsi" w:cstheme="majorBidi"/>
          <w:bCs/>
        </w:rPr>
      </w:pPr>
      <w:r>
        <w:rPr>
          <w:rFonts w:asciiTheme="majorHAnsi" w:eastAsiaTheme="majorEastAsia" w:hAnsiTheme="majorHAnsi" w:cstheme="majorBidi"/>
          <w:bCs/>
        </w:rPr>
        <w:t>L</w:t>
      </w:r>
      <w:r w:rsidR="00AF1F13">
        <w:rPr>
          <w:rFonts w:asciiTheme="majorHAnsi" w:eastAsiaTheme="majorEastAsia" w:hAnsiTheme="majorHAnsi" w:cstheme="majorBidi"/>
          <w:bCs/>
        </w:rPr>
        <w:t>a</w:t>
      </w:r>
      <w:r w:rsidR="00B61095" w:rsidRPr="00B61095">
        <w:rPr>
          <w:rFonts w:asciiTheme="majorHAnsi" w:eastAsiaTheme="majorEastAsia" w:hAnsiTheme="majorHAnsi" w:cstheme="majorBidi"/>
          <w:bCs/>
        </w:rPr>
        <w:t xml:space="preserve"> globalización e intensificación del comercio mundial están ocasionando, como un efecto no deseado, la aparición de enfermedades y plagas emergentes y reemergentes en el mundo, con un gran impacto en lo económico, en la salud p</w:t>
      </w:r>
      <w:r w:rsidR="00FA1392">
        <w:rPr>
          <w:rFonts w:asciiTheme="majorHAnsi" w:eastAsiaTheme="majorEastAsia" w:hAnsiTheme="majorHAnsi" w:cstheme="majorBidi"/>
          <w:bCs/>
        </w:rPr>
        <w:t>ública</w:t>
      </w:r>
      <w:r w:rsidR="00B61095" w:rsidRPr="00B61095">
        <w:rPr>
          <w:rFonts w:asciiTheme="majorHAnsi" w:eastAsiaTheme="majorEastAsia" w:hAnsiTheme="majorHAnsi" w:cstheme="majorBidi"/>
          <w:bCs/>
        </w:rPr>
        <w:t>, animal y vegetal. Esta nueva realidad en la dinámica epidemiológica, está desarrollando nuevos criterios que se pueden convertir</w:t>
      </w:r>
      <w:r w:rsidR="007F3A42">
        <w:rPr>
          <w:rFonts w:asciiTheme="majorHAnsi" w:eastAsiaTheme="majorEastAsia" w:hAnsiTheme="majorHAnsi" w:cstheme="majorBidi"/>
          <w:bCs/>
        </w:rPr>
        <w:t>,</w:t>
      </w:r>
      <w:r w:rsidR="00B61095" w:rsidRPr="00B61095">
        <w:rPr>
          <w:rFonts w:asciiTheme="majorHAnsi" w:eastAsiaTheme="majorEastAsia" w:hAnsiTheme="majorHAnsi" w:cstheme="majorBidi"/>
          <w:bCs/>
        </w:rPr>
        <w:t xml:space="preserve"> -de acuerdo a la velocidad de adap</w:t>
      </w:r>
      <w:r w:rsidR="007F3A42">
        <w:rPr>
          <w:rFonts w:asciiTheme="majorHAnsi" w:eastAsiaTheme="majorEastAsia" w:hAnsiTheme="majorHAnsi" w:cstheme="majorBidi"/>
          <w:bCs/>
        </w:rPr>
        <w:t>tación y adopción de los mismos,</w:t>
      </w:r>
      <w:r w:rsidR="00B61095" w:rsidRPr="00B61095">
        <w:rPr>
          <w:rFonts w:asciiTheme="majorHAnsi" w:eastAsiaTheme="majorEastAsia" w:hAnsiTheme="majorHAnsi" w:cstheme="majorBidi"/>
          <w:bCs/>
        </w:rPr>
        <w:t xml:space="preserve"> en desafíos </w:t>
      </w:r>
      <w:r>
        <w:rPr>
          <w:rFonts w:asciiTheme="majorHAnsi" w:eastAsiaTheme="majorEastAsia" w:hAnsiTheme="majorHAnsi" w:cstheme="majorBidi"/>
          <w:bCs/>
        </w:rPr>
        <w:t>u oportunidades para el sector. (Fontanella, 2010)</w:t>
      </w:r>
    </w:p>
    <w:p w:rsidR="00B61095" w:rsidRDefault="007F3A42" w:rsidP="0096635E">
      <w:pPr>
        <w:jc w:val="both"/>
        <w:rPr>
          <w:rFonts w:asciiTheme="majorHAnsi" w:eastAsiaTheme="majorEastAsia" w:hAnsiTheme="majorHAnsi" w:cstheme="majorBidi"/>
          <w:bCs/>
        </w:rPr>
      </w:pPr>
      <w:r>
        <w:rPr>
          <w:rFonts w:asciiTheme="majorHAnsi" w:eastAsiaTheme="majorEastAsia" w:hAnsiTheme="majorHAnsi" w:cstheme="majorBidi"/>
          <w:bCs/>
        </w:rPr>
        <w:t xml:space="preserve">Como señala la autora citada </w:t>
      </w:r>
      <w:r w:rsidRPr="0056551A">
        <w:rPr>
          <w:rFonts w:asciiTheme="majorHAnsi" w:eastAsiaTheme="majorEastAsia" w:hAnsiTheme="majorHAnsi" w:cstheme="majorBidi"/>
          <w:bCs/>
          <w:i/>
        </w:rPr>
        <w:t>“ el</w:t>
      </w:r>
      <w:r w:rsidR="00B61095" w:rsidRPr="0056551A">
        <w:rPr>
          <w:rFonts w:asciiTheme="majorHAnsi" w:eastAsiaTheme="majorEastAsia" w:hAnsiTheme="majorHAnsi" w:cstheme="majorBidi"/>
          <w:bCs/>
          <w:i/>
        </w:rPr>
        <w:t xml:space="preserve"> nuevo paradigma de sanidad más inocuidad requiere la demostración objetiva de los atributos de sanidad y calidad de los agro alimentos, con documentación e información confiable y susceptible de ser auditada, para lo cual no solamente los productores deben tener una actitud proactiva, sino que para las empresas comercializadoras y los gobiernos de los países exportadores la demostración de la seguridad </w:t>
      </w:r>
      <w:r w:rsidR="00B61095" w:rsidRPr="0056551A">
        <w:rPr>
          <w:rFonts w:asciiTheme="majorHAnsi" w:eastAsiaTheme="majorEastAsia" w:hAnsiTheme="majorHAnsi" w:cstheme="majorBidi"/>
          <w:bCs/>
          <w:i/>
        </w:rPr>
        <w:lastRenderedPageBreak/>
        <w:t>de sus productos debe ser un tema central. Esta transformación deberá contemplar las garantías de que los mecanismos operativos de control, inspección e información estén estructurados con criterio de equivalencia objetivo</w:t>
      </w:r>
      <w:r>
        <w:rPr>
          <w:rFonts w:asciiTheme="majorHAnsi" w:eastAsiaTheme="majorEastAsia" w:hAnsiTheme="majorHAnsi" w:cstheme="majorBidi"/>
          <w:bCs/>
        </w:rPr>
        <w:t xml:space="preserve"> “ (Fontanella, 2010) </w:t>
      </w:r>
    </w:p>
    <w:p w:rsidR="00B61095" w:rsidRDefault="00B61095" w:rsidP="0096635E">
      <w:pPr>
        <w:jc w:val="both"/>
        <w:rPr>
          <w:rFonts w:asciiTheme="majorHAnsi" w:eastAsiaTheme="majorEastAsia" w:hAnsiTheme="majorHAnsi" w:cstheme="majorBidi"/>
          <w:bCs/>
        </w:rPr>
      </w:pPr>
      <w:r w:rsidRPr="00B61095">
        <w:rPr>
          <w:rFonts w:asciiTheme="majorHAnsi" w:eastAsiaTheme="majorEastAsia" w:hAnsiTheme="majorHAnsi" w:cstheme="majorBidi"/>
          <w:bCs/>
        </w:rPr>
        <w:t>Para implementar estos cambios, es necesario contar con capacidad para desarrollar y mantener actualizados los análisis de riesgo que se requieran, tanto en relación con los distintos factores de riesgo</w:t>
      </w:r>
      <w:r w:rsidR="0056551A">
        <w:rPr>
          <w:rFonts w:asciiTheme="majorHAnsi" w:eastAsiaTheme="majorEastAsia" w:hAnsiTheme="majorHAnsi" w:cstheme="majorBidi"/>
          <w:bCs/>
        </w:rPr>
        <w:t>s domésticos,</w:t>
      </w:r>
      <w:r w:rsidRPr="00B61095">
        <w:rPr>
          <w:rFonts w:asciiTheme="majorHAnsi" w:eastAsiaTheme="majorEastAsia" w:hAnsiTheme="majorHAnsi" w:cstheme="majorBidi"/>
          <w:bCs/>
        </w:rPr>
        <w:t xml:space="preserve"> como con las exigencias internacionales en materia inocuidad de alimentos</w:t>
      </w:r>
      <w:r w:rsidR="0056551A">
        <w:rPr>
          <w:rFonts w:asciiTheme="majorHAnsi" w:eastAsiaTheme="majorEastAsia" w:hAnsiTheme="majorHAnsi" w:cstheme="majorBidi"/>
          <w:bCs/>
        </w:rPr>
        <w:t xml:space="preserve"> y sus cambios</w:t>
      </w:r>
      <w:r w:rsidRPr="00B61095">
        <w:rPr>
          <w:rFonts w:asciiTheme="majorHAnsi" w:eastAsiaTheme="majorEastAsia" w:hAnsiTheme="majorHAnsi" w:cstheme="majorBidi"/>
          <w:bCs/>
        </w:rPr>
        <w:t xml:space="preserve">. Implica a su vez contar con un sistema de vigilancia orientado a los factores que se determinen a través de la evaluación de riesgo, y aplicable en los puntos críticos de control que se identifiquen. </w:t>
      </w:r>
    </w:p>
    <w:p w:rsidR="004B7138" w:rsidRDefault="00FA1392" w:rsidP="00AF1F13">
      <w:pPr>
        <w:jc w:val="both"/>
        <w:rPr>
          <w:rFonts w:asciiTheme="majorHAnsi" w:eastAsiaTheme="majorEastAsia" w:hAnsiTheme="majorHAnsi" w:cstheme="majorBidi"/>
          <w:bCs/>
        </w:rPr>
      </w:pPr>
      <w:r>
        <w:rPr>
          <w:rFonts w:asciiTheme="majorHAnsi" w:eastAsiaTheme="majorEastAsia" w:hAnsiTheme="majorHAnsi" w:cstheme="majorBidi"/>
          <w:bCs/>
        </w:rPr>
        <w:t xml:space="preserve">En este contexto, las políticas públicas deben </w:t>
      </w:r>
      <w:r w:rsidR="00AF1F13" w:rsidRPr="00AF1F13">
        <w:rPr>
          <w:rFonts w:asciiTheme="majorHAnsi" w:eastAsiaTheme="majorEastAsia" w:hAnsiTheme="majorHAnsi" w:cstheme="majorBidi"/>
          <w:bCs/>
        </w:rPr>
        <w:t xml:space="preserve"> considerar que la producción agropecuaria desde sus orígenes es alimento en vías de transformación y que la sanidad en cada punto minimiza los riesgos y ahorra recursos de utilización obligada en pasos ulteriores de la cadena</w:t>
      </w:r>
      <w:r w:rsidR="004B7138">
        <w:rPr>
          <w:rFonts w:asciiTheme="majorHAnsi" w:eastAsiaTheme="majorEastAsia" w:hAnsiTheme="majorHAnsi" w:cstheme="majorBidi"/>
          <w:bCs/>
        </w:rPr>
        <w:t xml:space="preserve"> agroalimentaria</w:t>
      </w:r>
    </w:p>
    <w:p w:rsidR="004B7138" w:rsidRDefault="004B7138" w:rsidP="00AF1F13">
      <w:pPr>
        <w:jc w:val="both"/>
        <w:rPr>
          <w:rFonts w:asciiTheme="majorHAnsi" w:eastAsiaTheme="majorEastAsia" w:hAnsiTheme="majorHAnsi" w:cstheme="majorBidi"/>
          <w:bCs/>
        </w:rPr>
      </w:pPr>
      <w:r>
        <w:rPr>
          <w:rFonts w:asciiTheme="majorHAnsi" w:eastAsiaTheme="majorEastAsia" w:hAnsiTheme="majorHAnsi" w:cstheme="majorBidi"/>
          <w:bCs/>
        </w:rPr>
        <w:t>El Componente 2 del PAGPA II</w:t>
      </w:r>
      <w:r w:rsidR="004A5824">
        <w:rPr>
          <w:rFonts w:asciiTheme="majorHAnsi" w:eastAsiaTheme="majorEastAsia" w:hAnsiTheme="majorHAnsi" w:cstheme="majorBidi"/>
          <w:bCs/>
        </w:rPr>
        <w:t>,</w:t>
      </w:r>
      <w:r>
        <w:rPr>
          <w:rFonts w:asciiTheme="majorHAnsi" w:eastAsiaTheme="majorEastAsia" w:hAnsiTheme="majorHAnsi" w:cstheme="majorBidi"/>
          <w:bCs/>
        </w:rPr>
        <w:t xml:space="preserve"> </w:t>
      </w:r>
      <w:r w:rsidR="004A5824">
        <w:rPr>
          <w:rFonts w:asciiTheme="majorHAnsi" w:eastAsiaTheme="majorEastAsia" w:hAnsiTheme="majorHAnsi" w:cstheme="majorBidi"/>
          <w:bCs/>
        </w:rPr>
        <w:t xml:space="preserve">con la implementación de los tres Sub componentes, </w:t>
      </w:r>
      <w:r>
        <w:rPr>
          <w:rFonts w:asciiTheme="majorHAnsi" w:eastAsiaTheme="majorEastAsia" w:hAnsiTheme="majorHAnsi" w:cstheme="majorBidi"/>
          <w:bCs/>
        </w:rPr>
        <w:t xml:space="preserve">tiene por objetivo </w:t>
      </w:r>
      <w:r w:rsidR="0056551A">
        <w:rPr>
          <w:rFonts w:asciiTheme="majorHAnsi" w:eastAsiaTheme="majorEastAsia" w:hAnsiTheme="majorHAnsi" w:cstheme="majorBidi"/>
          <w:bCs/>
        </w:rPr>
        <w:t xml:space="preserve">entonces </w:t>
      </w:r>
      <w:r>
        <w:rPr>
          <w:rFonts w:asciiTheme="majorHAnsi" w:eastAsiaTheme="majorEastAsia" w:hAnsiTheme="majorHAnsi" w:cstheme="majorBidi"/>
          <w:bCs/>
        </w:rPr>
        <w:t>contribuir  en acciones inspiradas en este enfoque moderno del fomento a la inocuidad de alimentos y materias primas agropecuarias.</w:t>
      </w:r>
    </w:p>
    <w:p w:rsidR="00115DA2" w:rsidRDefault="00115DA2" w:rsidP="00AF1F13">
      <w:pPr>
        <w:jc w:val="both"/>
        <w:rPr>
          <w:rFonts w:asciiTheme="majorHAnsi" w:eastAsiaTheme="majorEastAsia" w:hAnsiTheme="majorHAnsi" w:cstheme="majorBidi"/>
          <w:bCs/>
        </w:rPr>
      </w:pPr>
      <w:r w:rsidRPr="00115DA2">
        <w:rPr>
          <w:rFonts w:asciiTheme="majorHAnsi" w:eastAsiaTheme="majorEastAsia" w:hAnsiTheme="majorHAnsi" w:cstheme="majorBidi"/>
          <w:bCs/>
        </w:rPr>
        <w:t>En la matiz de resultados previstos del Programa para este componente se especifica que la reducción de los rechazos por cuestiones de inocuidad de los alimentos y materias primar agropecuarias comercializadas constituye el indicador clave de los avances que se pretenden lograr.  En función de ello cabe la pregunta: ¿cómo evaluar el retorno social que tendría mejorar  los estándares de inocuidad? ¿Cómo evaluar ex ante el impacto que podría tener las capacidades potenciadas con las acciones del Componente  a los efectos de que logren reducir los rechazos de las exportaciones por estos motivos?</w:t>
      </w:r>
    </w:p>
    <w:p w:rsidR="00115DA2" w:rsidRDefault="00115DA2" w:rsidP="00115DA2">
      <w:pPr>
        <w:autoSpaceDE w:val="0"/>
        <w:autoSpaceDN w:val="0"/>
        <w:adjustRightInd w:val="0"/>
        <w:spacing w:after="0" w:line="240" w:lineRule="auto"/>
        <w:jc w:val="both"/>
        <w:rPr>
          <w:rFonts w:asciiTheme="majorHAnsi" w:eastAsiaTheme="majorEastAsia" w:hAnsiTheme="majorHAnsi" w:cstheme="majorBidi"/>
          <w:bCs/>
        </w:rPr>
      </w:pPr>
      <w:r>
        <w:rPr>
          <w:rFonts w:asciiTheme="majorHAnsi" w:eastAsiaTheme="majorEastAsia" w:hAnsiTheme="majorHAnsi" w:cstheme="majorBidi"/>
          <w:bCs/>
        </w:rPr>
        <w:t xml:space="preserve">¿Cuáles han sido los fenómenos de rechazo por temas de inocuidad en los mercados de la oferta nacional de materias primas agropecuarias y alimentos? En la Tabla 12 se presentan una información no actualizada sobre algunos episodios de rechazos en los mercados internacionales a los que accede Uruguay por cuestiones atribuibles a temas de inocuidad. </w:t>
      </w:r>
      <w:r>
        <w:rPr>
          <w:rStyle w:val="FootnoteReference"/>
          <w:rFonts w:asciiTheme="majorHAnsi" w:eastAsiaTheme="majorEastAsia" w:hAnsiTheme="majorHAnsi" w:cstheme="majorBidi"/>
          <w:bCs/>
        </w:rPr>
        <w:footnoteReference w:id="4"/>
      </w:r>
    </w:p>
    <w:p w:rsidR="00115DA2" w:rsidRDefault="00115DA2" w:rsidP="00115DA2">
      <w:pPr>
        <w:autoSpaceDE w:val="0"/>
        <w:autoSpaceDN w:val="0"/>
        <w:adjustRightInd w:val="0"/>
        <w:spacing w:after="0" w:line="240" w:lineRule="auto"/>
        <w:jc w:val="both"/>
        <w:rPr>
          <w:rFonts w:asciiTheme="majorHAnsi" w:eastAsiaTheme="majorEastAsia" w:hAnsiTheme="majorHAnsi" w:cstheme="majorBidi"/>
          <w:bCs/>
        </w:rPr>
      </w:pPr>
    </w:p>
    <w:p w:rsidR="00115DA2" w:rsidRDefault="00115DA2" w:rsidP="00115DA2">
      <w:pPr>
        <w:autoSpaceDE w:val="0"/>
        <w:autoSpaceDN w:val="0"/>
        <w:adjustRightInd w:val="0"/>
        <w:spacing w:after="0" w:line="240" w:lineRule="auto"/>
        <w:jc w:val="center"/>
        <w:rPr>
          <w:rFonts w:asciiTheme="majorHAnsi" w:eastAsiaTheme="majorEastAsia" w:hAnsiTheme="majorHAnsi" w:cstheme="majorBidi"/>
          <w:b/>
          <w:bCs/>
        </w:rPr>
      </w:pPr>
      <w:r w:rsidRPr="006F2F7F">
        <w:rPr>
          <w:rFonts w:asciiTheme="majorHAnsi" w:eastAsiaTheme="majorEastAsia" w:hAnsiTheme="majorHAnsi" w:cstheme="majorBidi"/>
          <w:b/>
          <w:bCs/>
        </w:rPr>
        <w:t>Tabla 1</w:t>
      </w:r>
      <w:r>
        <w:rPr>
          <w:rFonts w:asciiTheme="majorHAnsi" w:eastAsiaTheme="majorEastAsia" w:hAnsiTheme="majorHAnsi" w:cstheme="majorBidi"/>
          <w:b/>
          <w:bCs/>
        </w:rPr>
        <w:t>2</w:t>
      </w:r>
      <w:r w:rsidRPr="006F2F7F">
        <w:rPr>
          <w:rFonts w:asciiTheme="majorHAnsi" w:eastAsiaTheme="majorEastAsia" w:hAnsiTheme="majorHAnsi" w:cstheme="majorBidi"/>
          <w:b/>
          <w:bCs/>
        </w:rPr>
        <w:t>. Número de rechazos que recibió Uruguay en mercados de destino</w:t>
      </w:r>
      <w:r>
        <w:rPr>
          <w:rFonts w:asciiTheme="majorHAnsi" w:eastAsiaTheme="majorEastAsia" w:hAnsiTheme="majorHAnsi" w:cstheme="majorBidi"/>
          <w:b/>
          <w:bCs/>
        </w:rPr>
        <w:t xml:space="preserve">  (Estados Unidos, Unión Europea y Australia) por cuestiones vinculada a la inocuidad. Cifras preliminares </w:t>
      </w:r>
    </w:p>
    <w:p w:rsidR="00115DA2" w:rsidRPr="006F2F7F" w:rsidRDefault="00115DA2" w:rsidP="00115DA2">
      <w:pPr>
        <w:autoSpaceDE w:val="0"/>
        <w:autoSpaceDN w:val="0"/>
        <w:adjustRightInd w:val="0"/>
        <w:spacing w:after="0" w:line="240" w:lineRule="auto"/>
        <w:jc w:val="center"/>
        <w:rPr>
          <w:rFonts w:asciiTheme="majorHAnsi" w:eastAsiaTheme="majorEastAsia" w:hAnsiTheme="majorHAnsi" w:cstheme="majorBidi"/>
          <w:b/>
          <w:bCs/>
        </w:rPr>
      </w:pPr>
      <w:r w:rsidRPr="006F2F7F">
        <w:rPr>
          <w:rFonts w:asciiTheme="majorHAnsi" w:eastAsiaTheme="majorEastAsia" w:hAnsiTheme="majorHAnsi" w:cstheme="majorBidi"/>
          <w:b/>
          <w:bCs/>
        </w:rPr>
        <w:t xml:space="preserve"> (2010/13)</w:t>
      </w:r>
    </w:p>
    <w:p w:rsidR="00115DA2" w:rsidRDefault="00115DA2" w:rsidP="00115DA2">
      <w:pPr>
        <w:rPr>
          <w:rFonts w:asciiTheme="majorHAnsi" w:eastAsiaTheme="majorEastAsia" w:hAnsiTheme="majorHAnsi" w:cstheme="majorBidi"/>
          <w:b/>
          <w:bCs/>
        </w:rPr>
      </w:pPr>
      <w:r w:rsidRPr="001A66D0">
        <w:rPr>
          <w:noProof/>
          <w:lang w:val="en-US"/>
        </w:rPr>
        <w:drawing>
          <wp:inline distT="0" distB="0" distL="0" distR="0" wp14:anchorId="6B2DA915" wp14:editId="51BC68BD">
            <wp:extent cx="5400040" cy="902818"/>
            <wp:effectExtent l="0" t="0" r="0" b="0"/>
            <wp:docPr id="1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902818"/>
                    </a:xfrm>
                    <a:prstGeom prst="rect">
                      <a:avLst/>
                    </a:prstGeom>
                    <a:noFill/>
                    <a:ln>
                      <a:noFill/>
                    </a:ln>
                  </pic:spPr>
                </pic:pic>
              </a:graphicData>
            </a:graphic>
          </wp:inline>
        </w:drawing>
      </w:r>
    </w:p>
    <w:p w:rsidR="00115DA2" w:rsidRDefault="00115DA2" w:rsidP="00115DA2">
      <w:pPr>
        <w:jc w:val="center"/>
        <w:rPr>
          <w:rFonts w:asciiTheme="majorHAnsi" w:eastAsiaTheme="majorEastAsia" w:hAnsiTheme="majorHAnsi" w:cstheme="majorBidi"/>
          <w:bCs/>
        </w:rPr>
      </w:pPr>
      <w:r>
        <w:rPr>
          <w:rFonts w:asciiTheme="majorHAnsi" w:eastAsiaTheme="majorEastAsia" w:hAnsiTheme="majorHAnsi" w:cstheme="majorBidi"/>
          <w:b/>
          <w:bCs/>
        </w:rPr>
        <w:t xml:space="preserve">Fuente: </w:t>
      </w:r>
      <w:r w:rsidRPr="001A66D0">
        <w:rPr>
          <w:rFonts w:asciiTheme="majorHAnsi" w:eastAsiaTheme="majorEastAsia" w:hAnsiTheme="majorHAnsi" w:cstheme="majorBidi"/>
          <w:bCs/>
        </w:rPr>
        <w:t xml:space="preserve">BID </w:t>
      </w:r>
      <w:r>
        <w:rPr>
          <w:rFonts w:asciiTheme="majorHAnsi" w:eastAsiaTheme="majorEastAsia" w:hAnsiTheme="majorHAnsi" w:cstheme="majorBidi"/>
          <w:bCs/>
        </w:rPr>
        <w:t>(2015)</w:t>
      </w:r>
    </w:p>
    <w:p w:rsidR="00115DA2" w:rsidRDefault="00115DA2" w:rsidP="00115DA2">
      <w:pPr>
        <w:jc w:val="both"/>
        <w:rPr>
          <w:rFonts w:asciiTheme="majorHAnsi" w:eastAsiaTheme="majorEastAsia" w:hAnsiTheme="majorHAnsi" w:cstheme="majorBidi"/>
          <w:bCs/>
        </w:rPr>
      </w:pPr>
      <w:r>
        <w:rPr>
          <w:rFonts w:asciiTheme="majorHAnsi" w:eastAsiaTheme="majorEastAsia" w:hAnsiTheme="majorHAnsi" w:cstheme="majorBidi"/>
          <w:bCs/>
        </w:rPr>
        <w:lastRenderedPageBreak/>
        <w:t xml:space="preserve">Con base en estas consideraciones, y atendiendo a los cambios en la regulaciones que aplican las principales zonas consumidoras a las cuáles Uruguay exporta, existe una tendencia clara hacia el aumento de los rechazos a nivel del comercio global de alimentos y materias primas agropecuarias en los últimos años, asociados a estos motivos.  También existen definiciones del PE relativa a la importancia de la inocuidad en el consumo interno de alimentos y materias primas agropecuarias, pero a este nivel y como primera evaluación del Programa el análisis se centra en el segmento exportador. </w:t>
      </w:r>
    </w:p>
    <w:p w:rsidR="00115DA2" w:rsidRDefault="00115DA2" w:rsidP="00AF1F13">
      <w:pPr>
        <w:jc w:val="both"/>
        <w:rPr>
          <w:rFonts w:asciiTheme="majorHAnsi" w:eastAsiaTheme="majorEastAsia" w:hAnsiTheme="majorHAnsi" w:cstheme="majorBidi"/>
          <w:bCs/>
        </w:rPr>
      </w:pPr>
    </w:p>
    <w:p w:rsidR="002741B0" w:rsidRPr="00F97B1D" w:rsidRDefault="002741B0" w:rsidP="00F97B1D">
      <w:pPr>
        <w:pStyle w:val="ListParagraph"/>
        <w:numPr>
          <w:ilvl w:val="2"/>
          <w:numId w:val="16"/>
        </w:numPr>
        <w:jc w:val="center"/>
        <w:rPr>
          <w:rFonts w:asciiTheme="majorHAnsi" w:eastAsiaTheme="majorEastAsia" w:hAnsiTheme="majorHAnsi" w:cstheme="majorBidi"/>
          <w:b/>
          <w:bCs/>
        </w:rPr>
      </w:pPr>
      <w:r w:rsidRPr="00F97B1D">
        <w:rPr>
          <w:rFonts w:asciiTheme="majorHAnsi" w:eastAsiaTheme="majorEastAsia" w:hAnsiTheme="majorHAnsi" w:cstheme="majorBidi"/>
          <w:b/>
          <w:bCs/>
        </w:rPr>
        <w:t>Los supuestos utilizados para evaluar el Componente</w:t>
      </w:r>
      <w:r w:rsidR="00F97B1D" w:rsidRPr="00F97B1D">
        <w:rPr>
          <w:rFonts w:asciiTheme="majorHAnsi" w:eastAsiaTheme="majorEastAsia" w:hAnsiTheme="majorHAnsi" w:cstheme="majorBidi"/>
          <w:b/>
          <w:bCs/>
        </w:rPr>
        <w:t xml:space="preserve"> II</w:t>
      </w:r>
    </w:p>
    <w:p w:rsidR="001A66D0" w:rsidRDefault="001A66D0" w:rsidP="00C9747F">
      <w:pPr>
        <w:jc w:val="both"/>
        <w:rPr>
          <w:rFonts w:asciiTheme="majorHAnsi" w:eastAsiaTheme="majorEastAsia" w:hAnsiTheme="majorHAnsi" w:cstheme="majorBidi"/>
          <w:bCs/>
        </w:rPr>
      </w:pPr>
      <w:r>
        <w:rPr>
          <w:rFonts w:asciiTheme="majorHAnsi" w:eastAsiaTheme="majorEastAsia" w:hAnsiTheme="majorHAnsi" w:cstheme="majorBidi"/>
          <w:bCs/>
        </w:rPr>
        <w:t>En la Matriz de Resultados del Programa se plantea</w:t>
      </w:r>
      <w:r w:rsidR="00DD0056">
        <w:rPr>
          <w:rFonts w:asciiTheme="majorHAnsi" w:eastAsiaTheme="majorEastAsia" w:hAnsiTheme="majorHAnsi" w:cstheme="majorBidi"/>
          <w:bCs/>
        </w:rPr>
        <w:t>, c</w:t>
      </w:r>
      <w:r w:rsidR="00C9747F">
        <w:rPr>
          <w:rFonts w:asciiTheme="majorHAnsi" w:eastAsiaTheme="majorEastAsia" w:hAnsiTheme="majorHAnsi" w:cstheme="majorBidi"/>
          <w:bCs/>
        </w:rPr>
        <w:t xml:space="preserve">on relación al Componente II </w:t>
      </w:r>
      <w:r w:rsidR="00705E00">
        <w:rPr>
          <w:rFonts w:asciiTheme="majorHAnsi" w:eastAsiaTheme="majorEastAsia" w:hAnsiTheme="majorHAnsi" w:cstheme="majorBidi"/>
          <w:bCs/>
        </w:rPr>
        <w:t xml:space="preserve"> </w:t>
      </w:r>
      <w:r w:rsidR="00C9747F">
        <w:rPr>
          <w:rFonts w:asciiTheme="majorHAnsi" w:eastAsiaTheme="majorEastAsia" w:hAnsiTheme="majorHAnsi" w:cstheme="majorBidi"/>
          <w:bCs/>
        </w:rPr>
        <w:t>reducir los rechazos en la exportaciones de alimentos de 6 (año base) a 4 en el año meta, 2021.</w:t>
      </w:r>
      <w:r w:rsidR="00C9747F">
        <w:rPr>
          <w:rStyle w:val="FootnoteReference"/>
          <w:rFonts w:asciiTheme="majorHAnsi" w:eastAsiaTheme="majorEastAsia" w:hAnsiTheme="majorHAnsi" w:cstheme="majorBidi"/>
          <w:bCs/>
        </w:rPr>
        <w:footnoteReference w:id="5"/>
      </w:r>
      <w:r w:rsidR="003B33A9">
        <w:rPr>
          <w:rFonts w:asciiTheme="majorHAnsi" w:eastAsiaTheme="majorEastAsia" w:hAnsiTheme="majorHAnsi" w:cstheme="majorBidi"/>
          <w:bCs/>
        </w:rPr>
        <w:t xml:space="preserve"> </w:t>
      </w:r>
      <w:r w:rsidR="00C9747F">
        <w:rPr>
          <w:rFonts w:asciiTheme="majorHAnsi" w:eastAsiaTheme="majorEastAsia" w:hAnsiTheme="majorHAnsi" w:cstheme="majorBidi"/>
          <w:bCs/>
        </w:rPr>
        <w:t xml:space="preserve">Los supuestos realizados  y la metodología para estimar el retorno social en este Componente se </w:t>
      </w:r>
      <w:r w:rsidR="00654603">
        <w:rPr>
          <w:rFonts w:asciiTheme="majorHAnsi" w:eastAsiaTheme="majorEastAsia" w:hAnsiTheme="majorHAnsi" w:cstheme="majorBidi"/>
          <w:bCs/>
        </w:rPr>
        <w:t>explicitan en la Tabla 1</w:t>
      </w:r>
      <w:r w:rsidR="00874ACC">
        <w:rPr>
          <w:rFonts w:asciiTheme="majorHAnsi" w:eastAsiaTheme="majorEastAsia" w:hAnsiTheme="majorHAnsi" w:cstheme="majorBidi"/>
          <w:bCs/>
        </w:rPr>
        <w:t>3</w:t>
      </w:r>
      <w:r w:rsidR="00654603">
        <w:rPr>
          <w:rFonts w:asciiTheme="majorHAnsi" w:eastAsiaTheme="majorEastAsia" w:hAnsiTheme="majorHAnsi" w:cstheme="majorBidi"/>
          <w:bCs/>
        </w:rPr>
        <w:t>.</w:t>
      </w:r>
    </w:p>
    <w:p w:rsidR="00654603" w:rsidRPr="00654603" w:rsidRDefault="00654603" w:rsidP="003B33A9">
      <w:pPr>
        <w:rPr>
          <w:rFonts w:asciiTheme="majorHAnsi" w:eastAsiaTheme="majorEastAsia" w:hAnsiTheme="majorHAnsi" w:cstheme="majorBidi"/>
          <w:b/>
          <w:bCs/>
        </w:rPr>
      </w:pPr>
      <w:r w:rsidRPr="00654603">
        <w:rPr>
          <w:rFonts w:asciiTheme="majorHAnsi" w:eastAsiaTheme="majorEastAsia" w:hAnsiTheme="majorHAnsi" w:cstheme="majorBidi"/>
          <w:b/>
          <w:bCs/>
        </w:rPr>
        <w:t>Tabla 1</w:t>
      </w:r>
      <w:r w:rsidR="00874ACC">
        <w:rPr>
          <w:rFonts w:asciiTheme="majorHAnsi" w:eastAsiaTheme="majorEastAsia" w:hAnsiTheme="majorHAnsi" w:cstheme="majorBidi"/>
          <w:b/>
          <w:bCs/>
        </w:rPr>
        <w:t>3</w:t>
      </w:r>
      <w:r w:rsidRPr="00654603">
        <w:rPr>
          <w:rFonts w:asciiTheme="majorHAnsi" w:eastAsiaTheme="majorEastAsia" w:hAnsiTheme="majorHAnsi" w:cstheme="majorBidi"/>
          <w:b/>
          <w:bCs/>
        </w:rPr>
        <w:t>. Supuestos y metodología utilizada para estimar el resultado económico de la evaluación ex ante del Componente II</w:t>
      </w:r>
    </w:p>
    <w:tbl>
      <w:tblPr>
        <w:tblStyle w:val="TableGrid"/>
        <w:tblW w:w="0" w:type="auto"/>
        <w:tblLook w:val="04A0" w:firstRow="1" w:lastRow="0" w:firstColumn="1" w:lastColumn="0" w:noHBand="0" w:noVBand="1"/>
      </w:tblPr>
      <w:tblGrid>
        <w:gridCol w:w="4322"/>
        <w:gridCol w:w="4322"/>
      </w:tblGrid>
      <w:tr w:rsidR="00654603" w:rsidRPr="00705E00" w:rsidTr="00654603">
        <w:tc>
          <w:tcPr>
            <w:tcW w:w="4322" w:type="dxa"/>
          </w:tcPr>
          <w:p w:rsidR="00654603" w:rsidRPr="00705E00" w:rsidRDefault="00654603" w:rsidP="00654603">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Se seleccionaron los principales productos  de exportación agropecuaria y agroalimentaria de Uruguay y algunos de comercialización en el mercado interno</w:t>
            </w:r>
          </w:p>
        </w:tc>
        <w:tc>
          <w:tcPr>
            <w:tcW w:w="4322" w:type="dxa"/>
          </w:tcPr>
          <w:p w:rsidR="00654603" w:rsidRPr="00705E00" w:rsidRDefault="00654603" w:rsidP="00DD0056">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 xml:space="preserve">Ganadería bovina y ovina, oleaginosas, lácteos, arroz y otros cereales, frutales y hortalizas.  Se estimó </w:t>
            </w:r>
            <w:r w:rsidR="00DD0056">
              <w:rPr>
                <w:rFonts w:asciiTheme="majorHAnsi" w:eastAsiaTheme="majorEastAsia" w:hAnsiTheme="majorHAnsi" w:cstheme="majorBidi"/>
                <w:bCs/>
                <w:sz w:val="18"/>
                <w:szCs w:val="18"/>
              </w:rPr>
              <w:t xml:space="preserve"> el valor </w:t>
            </w:r>
            <w:r w:rsidRPr="00705E00">
              <w:rPr>
                <w:rFonts w:asciiTheme="majorHAnsi" w:eastAsiaTheme="majorEastAsia" w:hAnsiTheme="majorHAnsi" w:cstheme="majorBidi"/>
                <w:bCs/>
                <w:sz w:val="18"/>
                <w:szCs w:val="18"/>
              </w:rPr>
              <w:t xml:space="preserve">de mercado exportador para el conjunto de los productos  (promedio últimos dos años), del orden de </w:t>
            </w:r>
            <w:r w:rsidR="00AB2E9E" w:rsidRPr="00705E00">
              <w:rPr>
                <w:rFonts w:asciiTheme="majorHAnsi" w:eastAsiaTheme="majorEastAsia" w:hAnsiTheme="majorHAnsi" w:cstheme="majorBidi"/>
                <w:bCs/>
                <w:sz w:val="18"/>
                <w:szCs w:val="18"/>
              </w:rPr>
              <w:t>5.2</w:t>
            </w:r>
            <w:r w:rsidR="00FA1CDA" w:rsidRPr="00705E00">
              <w:rPr>
                <w:rFonts w:asciiTheme="majorHAnsi" w:eastAsiaTheme="majorEastAsia" w:hAnsiTheme="majorHAnsi" w:cstheme="majorBidi"/>
                <w:bCs/>
                <w:sz w:val="18"/>
                <w:szCs w:val="18"/>
              </w:rPr>
              <w:t>85</w:t>
            </w:r>
            <w:r w:rsidR="00AB2E9E" w:rsidRPr="00705E00">
              <w:rPr>
                <w:rFonts w:asciiTheme="majorHAnsi" w:eastAsiaTheme="majorEastAsia" w:hAnsiTheme="majorHAnsi" w:cstheme="majorBidi"/>
                <w:bCs/>
                <w:sz w:val="18"/>
                <w:szCs w:val="18"/>
              </w:rPr>
              <w:t xml:space="preserve"> mil millones de US$</w:t>
            </w:r>
          </w:p>
        </w:tc>
      </w:tr>
      <w:tr w:rsidR="00654603" w:rsidRPr="00705E00" w:rsidTr="00654603">
        <w:tc>
          <w:tcPr>
            <w:tcW w:w="4322" w:type="dxa"/>
          </w:tcPr>
          <w:p w:rsidR="00654603" w:rsidRPr="00705E00" w:rsidRDefault="00AB2E9E" w:rsidP="00DD0056">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 xml:space="preserve">De acuerdo a la meta de reducir los rechazos por inocuidad a las exportaciones se estimó que ello podría generar un beneficio del orden del </w:t>
            </w:r>
            <w:r w:rsidR="00DD0056">
              <w:rPr>
                <w:rFonts w:asciiTheme="majorHAnsi" w:eastAsiaTheme="majorEastAsia" w:hAnsiTheme="majorHAnsi" w:cstheme="majorBidi"/>
                <w:bCs/>
                <w:sz w:val="18"/>
                <w:szCs w:val="18"/>
              </w:rPr>
              <w:t>1</w:t>
            </w:r>
            <w:r w:rsidRPr="00705E00">
              <w:rPr>
                <w:rFonts w:asciiTheme="majorHAnsi" w:eastAsiaTheme="majorEastAsia" w:hAnsiTheme="majorHAnsi" w:cstheme="majorBidi"/>
                <w:bCs/>
                <w:sz w:val="18"/>
                <w:szCs w:val="18"/>
              </w:rPr>
              <w:t xml:space="preserve"> por mil de los valores exportados</w:t>
            </w:r>
          </w:p>
        </w:tc>
        <w:tc>
          <w:tcPr>
            <w:tcW w:w="4322" w:type="dxa"/>
          </w:tcPr>
          <w:p w:rsidR="00654603" w:rsidRPr="00705E00" w:rsidRDefault="00AB2E9E" w:rsidP="00DD0056">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 xml:space="preserve">Ello equivale a </w:t>
            </w:r>
            <w:r w:rsidR="00FC0E3F">
              <w:rPr>
                <w:rFonts w:asciiTheme="majorHAnsi" w:eastAsiaTheme="majorEastAsia" w:hAnsiTheme="majorHAnsi" w:cstheme="majorBidi"/>
                <w:bCs/>
                <w:sz w:val="18"/>
                <w:szCs w:val="18"/>
              </w:rPr>
              <w:t xml:space="preserve"> casi</w:t>
            </w:r>
            <w:r w:rsidRPr="00705E00">
              <w:rPr>
                <w:rFonts w:asciiTheme="majorHAnsi" w:eastAsiaTheme="majorEastAsia" w:hAnsiTheme="majorHAnsi" w:cstheme="majorBidi"/>
                <w:bCs/>
                <w:sz w:val="18"/>
                <w:szCs w:val="18"/>
              </w:rPr>
              <w:t xml:space="preserve"> </w:t>
            </w:r>
            <w:r w:rsidR="00DD0056">
              <w:rPr>
                <w:rFonts w:asciiTheme="majorHAnsi" w:eastAsiaTheme="majorEastAsia" w:hAnsiTheme="majorHAnsi" w:cstheme="majorBidi"/>
                <w:bCs/>
                <w:sz w:val="18"/>
                <w:szCs w:val="18"/>
              </w:rPr>
              <w:t>5.3</w:t>
            </w:r>
            <w:r w:rsidRPr="00705E00">
              <w:rPr>
                <w:rFonts w:asciiTheme="majorHAnsi" w:eastAsiaTheme="majorEastAsia" w:hAnsiTheme="majorHAnsi" w:cstheme="majorBidi"/>
                <w:bCs/>
                <w:sz w:val="18"/>
                <w:szCs w:val="18"/>
              </w:rPr>
              <w:t xml:space="preserve"> millones de dólares</w:t>
            </w:r>
            <w:r w:rsidR="00705E00">
              <w:rPr>
                <w:rFonts w:asciiTheme="majorHAnsi" w:eastAsiaTheme="majorEastAsia" w:hAnsiTheme="majorHAnsi" w:cstheme="majorBidi"/>
                <w:bCs/>
                <w:sz w:val="18"/>
                <w:szCs w:val="18"/>
              </w:rPr>
              <w:t>, tomando el promedio delos últimos dos años</w:t>
            </w:r>
            <w:r w:rsidRPr="00705E00">
              <w:rPr>
                <w:rFonts w:asciiTheme="majorHAnsi" w:eastAsiaTheme="majorEastAsia" w:hAnsiTheme="majorHAnsi" w:cstheme="majorBidi"/>
                <w:bCs/>
                <w:sz w:val="18"/>
                <w:szCs w:val="18"/>
              </w:rPr>
              <w:t>.</w:t>
            </w:r>
          </w:p>
        </w:tc>
      </w:tr>
      <w:tr w:rsidR="00654603" w:rsidRPr="00705E00" w:rsidTr="00654603">
        <w:tc>
          <w:tcPr>
            <w:tcW w:w="4322" w:type="dxa"/>
          </w:tcPr>
          <w:p w:rsidR="00654603" w:rsidRPr="00705E00" w:rsidRDefault="00AE4B0C" w:rsidP="001A7454">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 xml:space="preserve">Los desarrollos del Componente </w:t>
            </w:r>
            <w:r w:rsidR="00874ACC">
              <w:rPr>
                <w:rFonts w:asciiTheme="majorHAnsi" w:eastAsiaTheme="majorEastAsia" w:hAnsiTheme="majorHAnsi" w:cstheme="majorBidi"/>
                <w:bCs/>
                <w:sz w:val="18"/>
                <w:szCs w:val="18"/>
              </w:rPr>
              <w:t>II</w:t>
            </w:r>
            <w:r w:rsidRPr="00705E00">
              <w:rPr>
                <w:rFonts w:asciiTheme="majorHAnsi" w:eastAsiaTheme="majorEastAsia" w:hAnsiTheme="majorHAnsi" w:cstheme="majorBidi"/>
                <w:bCs/>
                <w:sz w:val="18"/>
                <w:szCs w:val="18"/>
              </w:rPr>
              <w:t xml:space="preserve"> del PAGPA, considerando los 3 Sub componentes,, permiten suponer que su desarrollo exitosa permitiría controlar el </w:t>
            </w:r>
            <w:r w:rsidR="00DD0056">
              <w:rPr>
                <w:rFonts w:asciiTheme="majorHAnsi" w:eastAsiaTheme="majorEastAsia" w:hAnsiTheme="majorHAnsi" w:cstheme="majorBidi"/>
                <w:bCs/>
                <w:sz w:val="18"/>
                <w:szCs w:val="18"/>
              </w:rPr>
              <w:t>70</w:t>
            </w:r>
            <w:r w:rsidR="005953F4">
              <w:rPr>
                <w:rFonts w:asciiTheme="majorHAnsi" w:eastAsiaTheme="majorEastAsia" w:hAnsiTheme="majorHAnsi" w:cstheme="majorBidi"/>
                <w:bCs/>
                <w:sz w:val="18"/>
                <w:szCs w:val="18"/>
              </w:rPr>
              <w:t>%</w:t>
            </w:r>
            <w:r w:rsidRPr="00705E00">
              <w:rPr>
                <w:rFonts w:asciiTheme="majorHAnsi" w:eastAsiaTheme="majorEastAsia" w:hAnsiTheme="majorHAnsi" w:cstheme="majorBidi"/>
                <w:bCs/>
                <w:sz w:val="18"/>
                <w:szCs w:val="18"/>
              </w:rPr>
              <w:t xml:space="preserve"> de los fenómenos de rechazo</w:t>
            </w:r>
            <w:r w:rsidR="00DD0056">
              <w:rPr>
                <w:rFonts w:asciiTheme="majorHAnsi" w:eastAsiaTheme="majorEastAsia" w:hAnsiTheme="majorHAnsi" w:cstheme="majorBidi"/>
                <w:bCs/>
                <w:sz w:val="18"/>
                <w:szCs w:val="18"/>
              </w:rPr>
              <w:t xml:space="preserve"> potencial </w:t>
            </w:r>
            <w:r w:rsidR="008E69B2">
              <w:rPr>
                <w:rFonts w:asciiTheme="majorHAnsi" w:eastAsiaTheme="majorEastAsia" w:hAnsiTheme="majorHAnsi" w:cstheme="majorBidi"/>
                <w:bCs/>
                <w:sz w:val="18"/>
                <w:szCs w:val="18"/>
              </w:rPr>
              <w:t xml:space="preserve">en el valor </w:t>
            </w:r>
            <w:r w:rsidR="00DD0056">
              <w:rPr>
                <w:rFonts w:asciiTheme="majorHAnsi" w:eastAsiaTheme="majorEastAsia" w:hAnsiTheme="majorHAnsi" w:cstheme="majorBidi"/>
                <w:bCs/>
                <w:sz w:val="18"/>
                <w:szCs w:val="18"/>
              </w:rPr>
              <w:t xml:space="preserve">de las exportaciones agropecuarias, (potencial estimado </w:t>
            </w:r>
            <w:r w:rsidR="008E69B2">
              <w:rPr>
                <w:rFonts w:asciiTheme="majorHAnsi" w:eastAsiaTheme="majorEastAsia" w:hAnsiTheme="majorHAnsi" w:cstheme="majorBidi"/>
                <w:bCs/>
                <w:sz w:val="18"/>
                <w:szCs w:val="18"/>
              </w:rPr>
              <w:t xml:space="preserve"> de</w:t>
            </w:r>
            <w:r w:rsidR="00874ACC">
              <w:rPr>
                <w:rFonts w:asciiTheme="majorHAnsi" w:eastAsiaTheme="majorEastAsia" w:hAnsiTheme="majorHAnsi" w:cstheme="majorBidi"/>
                <w:bCs/>
                <w:sz w:val="18"/>
                <w:szCs w:val="18"/>
              </w:rPr>
              <w:t xml:space="preserve"> control para evitar los rechazos del 70% (sobre el potencial del 1 por mil de las exportaciones en valor)</w:t>
            </w:r>
            <w:r w:rsidR="001A7454">
              <w:rPr>
                <w:rFonts w:asciiTheme="majorHAnsi" w:eastAsiaTheme="majorEastAsia" w:hAnsiTheme="majorHAnsi" w:cstheme="majorBidi"/>
                <w:bCs/>
                <w:sz w:val="18"/>
                <w:szCs w:val="18"/>
              </w:rPr>
              <w:t xml:space="preserve">, basado en la </w:t>
            </w:r>
            <w:r w:rsidR="008E69B2">
              <w:rPr>
                <w:rFonts w:asciiTheme="majorHAnsi" w:eastAsiaTheme="majorEastAsia" w:hAnsiTheme="majorHAnsi" w:cstheme="majorBidi"/>
                <w:bCs/>
                <w:sz w:val="18"/>
                <w:szCs w:val="18"/>
              </w:rPr>
              <w:t>calidad institucional ya existente en estos temas y su desarrollo con el Componente del PAGPA II</w:t>
            </w:r>
            <w:r w:rsidR="00DD0056">
              <w:rPr>
                <w:rFonts w:asciiTheme="majorHAnsi" w:eastAsiaTheme="majorEastAsia" w:hAnsiTheme="majorHAnsi" w:cstheme="majorBidi"/>
                <w:bCs/>
                <w:sz w:val="18"/>
                <w:szCs w:val="18"/>
              </w:rPr>
              <w:t>)</w:t>
            </w:r>
            <w:r w:rsidR="005953F4">
              <w:rPr>
                <w:rFonts w:asciiTheme="majorHAnsi" w:eastAsiaTheme="majorEastAsia" w:hAnsiTheme="majorHAnsi" w:cstheme="majorBidi"/>
                <w:bCs/>
                <w:sz w:val="18"/>
                <w:szCs w:val="18"/>
              </w:rPr>
              <w:t xml:space="preserve"> </w:t>
            </w:r>
          </w:p>
        </w:tc>
        <w:tc>
          <w:tcPr>
            <w:tcW w:w="4322" w:type="dxa"/>
          </w:tcPr>
          <w:p w:rsidR="00654603" w:rsidRDefault="00AE4B0C" w:rsidP="00AF62AA">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Ello equivale un beneficio potencial</w:t>
            </w:r>
            <w:r w:rsidR="00195484">
              <w:rPr>
                <w:rFonts w:asciiTheme="majorHAnsi" w:eastAsiaTheme="majorEastAsia" w:hAnsiTheme="majorHAnsi" w:cstheme="majorBidi"/>
                <w:bCs/>
                <w:sz w:val="18"/>
                <w:szCs w:val="18"/>
              </w:rPr>
              <w:t xml:space="preserve"> bruto de 3.7 millones de dólares en las exportaciones. En es</w:t>
            </w:r>
            <w:r w:rsidR="00E17A63">
              <w:rPr>
                <w:rFonts w:asciiTheme="majorHAnsi" w:eastAsiaTheme="majorEastAsia" w:hAnsiTheme="majorHAnsi" w:cstheme="majorBidi"/>
                <w:bCs/>
                <w:sz w:val="18"/>
                <w:szCs w:val="18"/>
              </w:rPr>
              <w:t>ta estimación es de mínima porque no se toma en cuenta el efecto multiplicador sobre otras actividades productivas en la economía uruguaya. Ello por dos motivos:  i) los indicadores</w:t>
            </w:r>
            <w:r w:rsidR="001A7454">
              <w:rPr>
                <w:rFonts w:asciiTheme="majorHAnsi" w:eastAsiaTheme="majorEastAsia" w:hAnsiTheme="majorHAnsi" w:cstheme="majorBidi"/>
                <w:bCs/>
                <w:sz w:val="18"/>
                <w:szCs w:val="18"/>
              </w:rPr>
              <w:t xml:space="preserve"> de la Matriz de Contabilidad Social </w:t>
            </w:r>
            <w:r w:rsidR="00E17A63">
              <w:rPr>
                <w:rFonts w:asciiTheme="majorHAnsi" w:eastAsiaTheme="majorEastAsia" w:hAnsiTheme="majorHAnsi" w:cstheme="majorBidi"/>
                <w:bCs/>
                <w:sz w:val="18"/>
                <w:szCs w:val="18"/>
              </w:rPr>
              <w:t xml:space="preserve"> están desactualizados (la base fue del año 2005) y ii) el multiplicador varía según </w:t>
            </w:r>
            <w:r w:rsidR="00195484">
              <w:rPr>
                <w:rFonts w:asciiTheme="majorHAnsi" w:eastAsiaTheme="majorEastAsia" w:hAnsiTheme="majorHAnsi" w:cstheme="majorBidi"/>
                <w:bCs/>
                <w:sz w:val="18"/>
                <w:szCs w:val="18"/>
              </w:rPr>
              <w:t>del rubro en cuestión en la</w:t>
            </w:r>
            <w:r w:rsidR="00E17A63">
              <w:rPr>
                <w:rFonts w:asciiTheme="majorHAnsi" w:eastAsiaTheme="majorEastAsia" w:hAnsiTheme="majorHAnsi" w:cstheme="majorBidi"/>
                <w:bCs/>
                <w:sz w:val="18"/>
                <w:szCs w:val="18"/>
              </w:rPr>
              <w:t xml:space="preserve"> economía nacional que también ha cambiado mucho en la última década.</w:t>
            </w:r>
            <w:r w:rsidR="00195484">
              <w:rPr>
                <w:rFonts w:asciiTheme="majorHAnsi" w:eastAsiaTheme="majorEastAsia" w:hAnsiTheme="majorHAnsi" w:cstheme="majorBidi"/>
                <w:bCs/>
                <w:sz w:val="18"/>
                <w:szCs w:val="18"/>
              </w:rPr>
              <w:t xml:space="preserve"> </w:t>
            </w:r>
          </w:p>
          <w:p w:rsidR="00AF62AA" w:rsidRPr="00705E00" w:rsidRDefault="00AF62AA" w:rsidP="001A7454">
            <w:pPr>
              <w:rPr>
                <w:rFonts w:asciiTheme="majorHAnsi" w:eastAsiaTheme="majorEastAsia" w:hAnsiTheme="majorHAnsi" w:cstheme="majorBidi"/>
                <w:bCs/>
                <w:sz w:val="18"/>
                <w:szCs w:val="18"/>
              </w:rPr>
            </w:pPr>
            <w:r>
              <w:rPr>
                <w:rFonts w:asciiTheme="majorHAnsi" w:eastAsiaTheme="majorEastAsia" w:hAnsiTheme="majorHAnsi" w:cstheme="majorBidi"/>
                <w:bCs/>
                <w:sz w:val="18"/>
                <w:szCs w:val="18"/>
              </w:rPr>
              <w:t xml:space="preserve">El 70% de éxito en el año meta se basa en el desarrollo </w:t>
            </w:r>
            <w:r w:rsidR="001A7454">
              <w:rPr>
                <w:rFonts w:asciiTheme="majorHAnsi" w:eastAsiaTheme="majorEastAsia" w:hAnsiTheme="majorHAnsi" w:cstheme="majorBidi"/>
                <w:bCs/>
                <w:sz w:val="18"/>
                <w:szCs w:val="18"/>
              </w:rPr>
              <w:t>previsto en</w:t>
            </w:r>
            <w:r w:rsidR="00E17A63">
              <w:rPr>
                <w:rFonts w:asciiTheme="majorHAnsi" w:eastAsiaTheme="majorEastAsia" w:hAnsiTheme="majorHAnsi" w:cstheme="majorBidi"/>
                <w:bCs/>
                <w:sz w:val="18"/>
                <w:szCs w:val="18"/>
              </w:rPr>
              <w:t xml:space="preserve"> </w:t>
            </w:r>
            <w:r>
              <w:rPr>
                <w:rFonts w:asciiTheme="majorHAnsi" w:eastAsiaTheme="majorEastAsia" w:hAnsiTheme="majorHAnsi" w:cstheme="majorBidi"/>
                <w:bCs/>
                <w:sz w:val="18"/>
                <w:szCs w:val="18"/>
              </w:rPr>
              <w:t xml:space="preserve"> la coordinación de los laboratorios</w:t>
            </w:r>
            <w:r w:rsidR="001A7454">
              <w:rPr>
                <w:rFonts w:asciiTheme="majorHAnsi" w:eastAsiaTheme="majorEastAsia" w:hAnsiTheme="majorHAnsi" w:cstheme="majorBidi"/>
                <w:bCs/>
                <w:sz w:val="18"/>
                <w:szCs w:val="18"/>
              </w:rPr>
              <w:t xml:space="preserve">. El </w:t>
            </w:r>
            <w:r>
              <w:rPr>
                <w:rFonts w:asciiTheme="majorHAnsi" w:eastAsiaTheme="majorEastAsia" w:hAnsiTheme="majorHAnsi" w:cstheme="majorBidi"/>
                <w:bCs/>
                <w:sz w:val="18"/>
                <w:szCs w:val="18"/>
              </w:rPr>
              <w:t>observatorio</w:t>
            </w:r>
            <w:r w:rsidR="001A7454">
              <w:rPr>
                <w:rFonts w:asciiTheme="majorHAnsi" w:eastAsiaTheme="majorEastAsia" w:hAnsiTheme="majorHAnsi" w:cstheme="majorBidi"/>
                <w:bCs/>
                <w:sz w:val="18"/>
                <w:szCs w:val="18"/>
              </w:rPr>
              <w:t xml:space="preserve"> de inocuidad previsto </w:t>
            </w:r>
            <w:r>
              <w:rPr>
                <w:rFonts w:asciiTheme="majorHAnsi" w:eastAsiaTheme="majorEastAsia" w:hAnsiTheme="majorHAnsi" w:cstheme="majorBidi"/>
                <w:bCs/>
                <w:sz w:val="18"/>
                <w:szCs w:val="18"/>
              </w:rPr>
              <w:t xml:space="preserve"> permitiría “adelantar” las respuestas que exigen los mercados internacionales </w:t>
            </w:r>
            <w:r w:rsidR="00E17A63">
              <w:rPr>
                <w:rFonts w:asciiTheme="majorHAnsi" w:eastAsiaTheme="majorEastAsia" w:hAnsiTheme="majorHAnsi" w:cstheme="majorBidi"/>
                <w:bCs/>
                <w:sz w:val="18"/>
                <w:szCs w:val="18"/>
              </w:rPr>
              <w:t>y una gestión mucho más ágil con relación a las demandas de los mercados y las nuevas regulaciones</w:t>
            </w:r>
          </w:p>
        </w:tc>
      </w:tr>
      <w:tr w:rsidR="00A73610" w:rsidRPr="00705E00" w:rsidTr="008406B1">
        <w:tc>
          <w:tcPr>
            <w:tcW w:w="4322" w:type="dxa"/>
          </w:tcPr>
          <w:p w:rsidR="00A73610" w:rsidRPr="00705E00" w:rsidRDefault="00A73610" w:rsidP="008406B1">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Análisis de sensibilidad de los resultados</w:t>
            </w:r>
          </w:p>
        </w:tc>
        <w:tc>
          <w:tcPr>
            <w:tcW w:w="4322" w:type="dxa"/>
          </w:tcPr>
          <w:p w:rsidR="00A73610" w:rsidRPr="00705E00" w:rsidRDefault="00A73610" w:rsidP="008406B1">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Para el análisis de sensibilidad de los resultados estimados, se simularon diferentes % de control de la inocuidad derivado de desarrollos del Programa vrs  otros factores extra programa.</w:t>
            </w:r>
            <w:r>
              <w:rPr>
                <w:rFonts w:asciiTheme="majorHAnsi" w:eastAsiaTheme="majorEastAsia" w:hAnsiTheme="majorHAnsi" w:cstheme="majorBidi"/>
                <w:bCs/>
                <w:sz w:val="18"/>
                <w:szCs w:val="18"/>
              </w:rPr>
              <w:t xml:space="preserve"> (ej fallas en el transporte, o en la cadena de frío etc)</w:t>
            </w:r>
          </w:p>
        </w:tc>
      </w:tr>
      <w:tr w:rsidR="00A73610" w:rsidRPr="00705E00" w:rsidTr="008406B1">
        <w:tc>
          <w:tcPr>
            <w:tcW w:w="4322" w:type="dxa"/>
          </w:tcPr>
          <w:p w:rsidR="00A73610" w:rsidRPr="00705E00" w:rsidRDefault="00A73610" w:rsidP="008406B1">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 xml:space="preserve">Este shock positivo de demanda externa se amplia </w:t>
            </w:r>
            <w:r>
              <w:rPr>
                <w:rFonts w:asciiTheme="majorHAnsi" w:eastAsiaTheme="majorEastAsia" w:hAnsiTheme="majorHAnsi" w:cstheme="majorBidi"/>
                <w:bCs/>
                <w:sz w:val="18"/>
                <w:szCs w:val="18"/>
              </w:rPr>
              <w:t xml:space="preserve">en un análisis adicional, </w:t>
            </w:r>
            <w:r w:rsidRPr="00705E00">
              <w:rPr>
                <w:rFonts w:asciiTheme="majorHAnsi" w:eastAsiaTheme="majorEastAsia" w:hAnsiTheme="majorHAnsi" w:cstheme="majorBidi"/>
                <w:bCs/>
                <w:sz w:val="18"/>
                <w:szCs w:val="18"/>
              </w:rPr>
              <w:t>de acuerdo con los multiplicadores de la Matriz de Contabilidad Social</w:t>
            </w:r>
          </w:p>
        </w:tc>
        <w:tc>
          <w:tcPr>
            <w:tcW w:w="4322" w:type="dxa"/>
          </w:tcPr>
          <w:p w:rsidR="00A73610" w:rsidRPr="00705E00" w:rsidRDefault="00A73610" w:rsidP="008406B1">
            <w:pPr>
              <w:rPr>
                <w:rFonts w:asciiTheme="majorHAnsi" w:eastAsiaTheme="majorEastAsia" w:hAnsiTheme="majorHAnsi" w:cstheme="majorBidi"/>
                <w:bCs/>
                <w:sz w:val="18"/>
                <w:szCs w:val="18"/>
              </w:rPr>
            </w:pPr>
            <w:r w:rsidRPr="00705E00">
              <w:rPr>
                <w:rFonts w:asciiTheme="majorHAnsi" w:eastAsiaTheme="majorEastAsia" w:hAnsiTheme="majorHAnsi" w:cstheme="majorBidi"/>
                <w:bCs/>
                <w:sz w:val="18"/>
                <w:szCs w:val="18"/>
              </w:rPr>
              <w:t>5.3 millones de shock en el ingreso por mayores capacidades inocuidad, se multiplica, en promedio, por 3.11. De manera que el retorno social estimado global equivale a 16.4 millones de US$</w:t>
            </w:r>
          </w:p>
        </w:tc>
      </w:tr>
    </w:tbl>
    <w:p w:rsidR="00654603" w:rsidRDefault="00654603" w:rsidP="00C9747F">
      <w:pPr>
        <w:jc w:val="both"/>
        <w:rPr>
          <w:rFonts w:asciiTheme="majorHAnsi" w:eastAsiaTheme="majorEastAsia" w:hAnsiTheme="majorHAnsi" w:cstheme="majorBidi"/>
          <w:bCs/>
        </w:rPr>
      </w:pPr>
    </w:p>
    <w:p w:rsidR="00EE56F8" w:rsidRPr="00EE56F8" w:rsidRDefault="00EE56F8" w:rsidP="00EE56F8">
      <w:pPr>
        <w:jc w:val="both"/>
        <w:rPr>
          <w:rFonts w:asciiTheme="majorHAnsi" w:eastAsiaTheme="majorEastAsia" w:hAnsiTheme="majorHAnsi" w:cstheme="majorBidi"/>
          <w:bCs/>
        </w:rPr>
      </w:pPr>
      <w:r>
        <w:rPr>
          <w:rFonts w:asciiTheme="majorHAnsi" w:eastAsiaTheme="majorEastAsia" w:hAnsiTheme="majorHAnsi" w:cstheme="majorBidi"/>
          <w:bCs/>
        </w:rPr>
        <w:t>Respecto al supuesto de la reducción de los rechazos potenciales (uno por mil), se tomó un monto conservador y se consideró un caso reciente, que sin ser de gran magnitud (como podría ser un nuevo brote de fiebre aftosa, por ejemplo) es solo un ejemplo ilustrativo del cambiante escenario al que deben responder los servicios sanitarios</w:t>
      </w:r>
      <w:r w:rsidR="00212A07">
        <w:rPr>
          <w:rFonts w:asciiTheme="majorHAnsi" w:eastAsiaTheme="majorEastAsia" w:hAnsiTheme="majorHAnsi" w:cstheme="majorBidi"/>
          <w:bCs/>
        </w:rPr>
        <w:t xml:space="preserve"> y de los montos involucrados</w:t>
      </w:r>
      <w:r>
        <w:rPr>
          <w:rFonts w:asciiTheme="majorHAnsi" w:eastAsiaTheme="majorEastAsia" w:hAnsiTheme="majorHAnsi" w:cstheme="majorBidi"/>
          <w:bCs/>
        </w:rPr>
        <w:t xml:space="preserve">. </w:t>
      </w:r>
      <w:r w:rsidRPr="00EE56F8">
        <w:rPr>
          <w:rFonts w:asciiTheme="majorHAnsi" w:eastAsiaTheme="majorEastAsia" w:hAnsiTheme="majorHAnsi" w:cstheme="majorBidi"/>
          <w:bCs/>
        </w:rPr>
        <w:t xml:space="preserve">Durante el segundo semestre del año 2015 </w:t>
      </w:r>
      <w:r>
        <w:rPr>
          <w:rFonts w:asciiTheme="majorHAnsi" w:eastAsiaTheme="majorEastAsia" w:hAnsiTheme="majorHAnsi" w:cstheme="majorBidi"/>
          <w:bCs/>
        </w:rPr>
        <w:t xml:space="preserve">se recibieron en Uruguay </w:t>
      </w:r>
      <w:r w:rsidRPr="00EE56F8">
        <w:rPr>
          <w:rFonts w:asciiTheme="majorHAnsi" w:eastAsiaTheme="majorEastAsia" w:hAnsiTheme="majorHAnsi" w:cstheme="majorBidi"/>
          <w:bCs/>
        </w:rPr>
        <w:t>algunas advertencias preliminares sobre el “problema del uso del ethion</w:t>
      </w:r>
      <w:r>
        <w:rPr>
          <w:rStyle w:val="FootnoteReference"/>
          <w:rFonts w:asciiTheme="majorHAnsi" w:eastAsiaTheme="majorEastAsia" w:hAnsiTheme="majorHAnsi" w:cstheme="majorBidi"/>
          <w:bCs/>
        </w:rPr>
        <w:footnoteReference w:id="6"/>
      </w:r>
      <w:r w:rsidRPr="00EE56F8">
        <w:rPr>
          <w:rFonts w:asciiTheme="majorHAnsi" w:eastAsiaTheme="majorEastAsia" w:hAnsiTheme="majorHAnsi" w:cstheme="majorBidi"/>
          <w:bCs/>
        </w:rPr>
        <w:t>” en carne vacuna, asociado a cambios en la regulación americana con relación al uso de este producto. El cambio se sucedió precisamente porque la regulación de USA con relación al uso del producto cambio muy radicalmente y no precisamente como consecuencia de que el umbral anterior de residuos del producto afectara al consumidor: el motivo fue porque la aplicación de este principio activo podría afectar la salud de</w:t>
      </w:r>
      <w:r>
        <w:rPr>
          <w:rFonts w:asciiTheme="majorHAnsi" w:eastAsiaTheme="majorEastAsia" w:hAnsiTheme="majorHAnsi" w:cstheme="majorBidi"/>
          <w:bCs/>
        </w:rPr>
        <w:t xml:space="preserve"> </w:t>
      </w:r>
      <w:r w:rsidRPr="00EE56F8">
        <w:rPr>
          <w:rFonts w:asciiTheme="majorHAnsi" w:eastAsiaTheme="majorEastAsia" w:hAnsiTheme="majorHAnsi" w:cstheme="majorBidi"/>
          <w:bCs/>
        </w:rPr>
        <w:t>l</w:t>
      </w:r>
      <w:r>
        <w:rPr>
          <w:rFonts w:asciiTheme="majorHAnsi" w:eastAsiaTheme="majorEastAsia" w:hAnsiTheme="majorHAnsi" w:cstheme="majorBidi"/>
          <w:bCs/>
        </w:rPr>
        <w:t>os</w:t>
      </w:r>
      <w:r w:rsidRPr="00EE56F8">
        <w:rPr>
          <w:rFonts w:asciiTheme="majorHAnsi" w:eastAsiaTheme="majorEastAsia" w:hAnsiTheme="majorHAnsi" w:cstheme="majorBidi"/>
          <w:bCs/>
        </w:rPr>
        <w:t xml:space="preserve"> operario</w:t>
      </w:r>
      <w:r>
        <w:rPr>
          <w:rFonts w:asciiTheme="majorHAnsi" w:eastAsiaTheme="majorEastAsia" w:hAnsiTheme="majorHAnsi" w:cstheme="majorBidi"/>
          <w:bCs/>
        </w:rPr>
        <w:t>s que aplican</w:t>
      </w:r>
      <w:r w:rsidRPr="00EE56F8">
        <w:rPr>
          <w:rFonts w:asciiTheme="majorHAnsi" w:eastAsiaTheme="majorEastAsia" w:hAnsiTheme="majorHAnsi" w:cstheme="majorBidi"/>
          <w:bCs/>
        </w:rPr>
        <w:t xml:space="preserve"> el producto. </w:t>
      </w:r>
    </w:p>
    <w:p w:rsidR="00EE56F8" w:rsidRDefault="00EE56F8" w:rsidP="00547361">
      <w:pPr>
        <w:jc w:val="both"/>
        <w:rPr>
          <w:rFonts w:asciiTheme="majorHAnsi" w:eastAsiaTheme="majorEastAsia" w:hAnsiTheme="majorHAnsi" w:cstheme="majorBidi"/>
          <w:bCs/>
        </w:rPr>
      </w:pPr>
      <w:r w:rsidRPr="00EE56F8">
        <w:rPr>
          <w:rFonts w:asciiTheme="majorHAnsi" w:eastAsiaTheme="majorEastAsia" w:hAnsiTheme="majorHAnsi" w:cstheme="majorBidi"/>
          <w:bCs/>
        </w:rPr>
        <w:t xml:space="preserve">Este evento se divulgó públicamente el 31 de marzo del presente año (Declaraciones del Sr. Ministro Tabaré Aguerre al diario El Observador de ese día), donde </w:t>
      </w:r>
      <w:r>
        <w:rPr>
          <w:rFonts w:asciiTheme="majorHAnsi" w:eastAsiaTheme="majorEastAsia" w:hAnsiTheme="majorHAnsi" w:cstheme="majorBidi"/>
          <w:bCs/>
        </w:rPr>
        <w:t xml:space="preserve">se informó que </w:t>
      </w:r>
      <w:r w:rsidRPr="00EE56F8">
        <w:rPr>
          <w:rFonts w:asciiTheme="majorHAnsi" w:eastAsiaTheme="majorEastAsia" w:hAnsiTheme="majorHAnsi" w:cstheme="majorBidi"/>
          <w:bCs/>
        </w:rPr>
        <w:t xml:space="preserve">fueron rechazados un total de 6 contenedores enviados a Estados Unidos de un total estimado de 1400 contenedores que Uruguay exporta con ese destino. Ello representa aproximadamente el </w:t>
      </w:r>
      <w:r w:rsidRPr="00EE56F8">
        <w:rPr>
          <w:rFonts w:asciiTheme="majorHAnsi" w:eastAsiaTheme="majorEastAsia" w:hAnsiTheme="majorHAnsi" w:cstheme="majorBidi"/>
          <w:b/>
          <w:bCs/>
        </w:rPr>
        <w:t xml:space="preserve">0.4% del volumen exportado con ese destino </w:t>
      </w:r>
      <w:r w:rsidRPr="00EE56F8">
        <w:rPr>
          <w:rFonts w:asciiTheme="majorHAnsi" w:eastAsiaTheme="majorEastAsia" w:hAnsiTheme="majorHAnsi" w:cstheme="majorBidi"/>
          <w:bCs/>
        </w:rPr>
        <w:t>y dio origen a medidas  extremas de prohibición del uso del producto ethion por un plazo de 18 meses.</w:t>
      </w:r>
      <w:r>
        <w:rPr>
          <w:rFonts w:asciiTheme="majorHAnsi" w:eastAsiaTheme="majorEastAsia" w:hAnsiTheme="majorHAnsi" w:cstheme="majorBidi"/>
          <w:bCs/>
        </w:rPr>
        <w:t xml:space="preserve"> Una más adecuada y oportuna gestión de la información y una adecuada detección de los niveles de ethion en los embarque hubiera permitido evitar este problema.  </w:t>
      </w:r>
    </w:p>
    <w:p w:rsidR="001A7454" w:rsidRDefault="00115DA2" w:rsidP="00547361">
      <w:pPr>
        <w:jc w:val="both"/>
        <w:rPr>
          <w:rFonts w:asciiTheme="majorHAnsi" w:eastAsiaTheme="majorEastAsia" w:hAnsiTheme="majorHAnsi" w:cstheme="majorBidi"/>
          <w:bCs/>
        </w:rPr>
      </w:pPr>
      <w:r>
        <w:rPr>
          <w:rFonts w:asciiTheme="majorHAnsi" w:eastAsiaTheme="majorEastAsia" w:hAnsiTheme="majorHAnsi" w:cstheme="majorBidi"/>
          <w:bCs/>
        </w:rPr>
        <w:t xml:space="preserve">Adicionalmente a los supuestos arriba mencionados, </w:t>
      </w:r>
      <w:r w:rsidR="00EE56F8">
        <w:rPr>
          <w:rFonts w:asciiTheme="majorHAnsi" w:eastAsiaTheme="majorEastAsia" w:hAnsiTheme="majorHAnsi" w:cstheme="majorBidi"/>
          <w:bCs/>
        </w:rPr>
        <w:t>e</w:t>
      </w:r>
      <w:r w:rsidR="001A7454">
        <w:rPr>
          <w:rFonts w:asciiTheme="majorHAnsi" w:eastAsiaTheme="majorEastAsia" w:hAnsiTheme="majorHAnsi" w:cstheme="majorBidi"/>
          <w:bCs/>
        </w:rPr>
        <w:t xml:space="preserve">n la evaluación que se realizó se </w:t>
      </w:r>
      <w:r w:rsidR="009B29DE">
        <w:rPr>
          <w:rFonts w:asciiTheme="majorHAnsi" w:eastAsiaTheme="majorEastAsia" w:hAnsiTheme="majorHAnsi" w:cstheme="majorBidi"/>
          <w:bCs/>
        </w:rPr>
        <w:t>consider</w:t>
      </w:r>
      <w:r>
        <w:rPr>
          <w:rFonts w:asciiTheme="majorHAnsi" w:eastAsiaTheme="majorEastAsia" w:hAnsiTheme="majorHAnsi" w:cstheme="majorBidi"/>
          <w:bCs/>
        </w:rPr>
        <w:t xml:space="preserve">ó </w:t>
      </w:r>
      <w:r w:rsidR="009B29DE">
        <w:rPr>
          <w:rFonts w:asciiTheme="majorHAnsi" w:eastAsiaTheme="majorEastAsia" w:hAnsiTheme="majorHAnsi" w:cstheme="majorBidi"/>
          <w:bCs/>
        </w:rPr>
        <w:t xml:space="preserve"> que la implementación de</w:t>
      </w:r>
      <w:r>
        <w:rPr>
          <w:rFonts w:asciiTheme="majorHAnsi" w:eastAsiaTheme="majorEastAsia" w:hAnsiTheme="majorHAnsi" w:cstheme="majorBidi"/>
          <w:bCs/>
        </w:rPr>
        <w:t xml:space="preserve">l  </w:t>
      </w:r>
      <w:r w:rsidR="009B29DE">
        <w:rPr>
          <w:rFonts w:asciiTheme="majorHAnsi" w:eastAsiaTheme="majorEastAsia" w:hAnsiTheme="majorHAnsi" w:cstheme="majorBidi"/>
          <w:bCs/>
        </w:rPr>
        <w:t xml:space="preserve">Componente II implicaba mayores costos </w:t>
      </w:r>
      <w:r w:rsidR="00AC2560">
        <w:rPr>
          <w:rFonts w:asciiTheme="majorHAnsi" w:eastAsiaTheme="majorEastAsia" w:hAnsiTheme="majorHAnsi" w:cstheme="majorBidi"/>
          <w:bCs/>
        </w:rPr>
        <w:t xml:space="preserve">operativos </w:t>
      </w:r>
      <w:r w:rsidR="009B29DE">
        <w:rPr>
          <w:rFonts w:asciiTheme="majorHAnsi" w:eastAsiaTheme="majorEastAsia" w:hAnsiTheme="majorHAnsi" w:cstheme="majorBidi"/>
          <w:bCs/>
        </w:rPr>
        <w:t>de implementación, con relación al escenario Sin Programa, habida cuenta de los mayores costos estimados derivados de las tareas de coordinación y capacitación requeridas para su implementación.</w:t>
      </w:r>
      <w:r>
        <w:rPr>
          <w:rFonts w:asciiTheme="majorHAnsi" w:eastAsiaTheme="majorEastAsia" w:hAnsiTheme="majorHAnsi" w:cstheme="majorBidi"/>
          <w:bCs/>
        </w:rPr>
        <w:t xml:space="preserve"> Debido a ello, se realiza un ajuste de los costos </w:t>
      </w:r>
      <w:r w:rsidR="00AC2560">
        <w:rPr>
          <w:rFonts w:asciiTheme="majorHAnsi" w:eastAsiaTheme="majorEastAsia" w:hAnsiTheme="majorHAnsi" w:cstheme="majorBidi"/>
          <w:bCs/>
        </w:rPr>
        <w:t xml:space="preserve">operativos </w:t>
      </w:r>
      <w:r>
        <w:rPr>
          <w:rFonts w:asciiTheme="majorHAnsi" w:eastAsiaTheme="majorEastAsia" w:hAnsiTheme="majorHAnsi" w:cstheme="majorBidi"/>
          <w:bCs/>
        </w:rPr>
        <w:t xml:space="preserve">que va desde un 3% </w:t>
      </w:r>
      <w:r w:rsidR="00AC2560">
        <w:rPr>
          <w:rFonts w:asciiTheme="majorHAnsi" w:eastAsiaTheme="majorEastAsia" w:hAnsiTheme="majorHAnsi" w:cstheme="majorBidi"/>
          <w:bCs/>
        </w:rPr>
        <w:t xml:space="preserve">del valor de costos operativos sin proyecto, </w:t>
      </w:r>
      <w:r>
        <w:rPr>
          <w:rFonts w:asciiTheme="majorHAnsi" w:eastAsiaTheme="majorEastAsia" w:hAnsiTheme="majorHAnsi" w:cstheme="majorBidi"/>
          <w:bCs/>
        </w:rPr>
        <w:t>en el año 1 del programa</w:t>
      </w:r>
      <w:r w:rsidR="00AC2560">
        <w:rPr>
          <w:rFonts w:asciiTheme="majorHAnsi" w:eastAsiaTheme="majorEastAsia" w:hAnsiTheme="majorHAnsi" w:cstheme="majorBidi"/>
          <w:bCs/>
        </w:rPr>
        <w:t>,</w:t>
      </w:r>
      <w:r>
        <w:rPr>
          <w:rFonts w:asciiTheme="majorHAnsi" w:eastAsiaTheme="majorEastAsia" w:hAnsiTheme="majorHAnsi" w:cstheme="majorBidi"/>
          <w:bCs/>
        </w:rPr>
        <w:t xml:space="preserve"> hasta un 5% </w:t>
      </w:r>
      <w:r w:rsidR="00AC2560">
        <w:rPr>
          <w:rFonts w:asciiTheme="majorHAnsi" w:eastAsiaTheme="majorEastAsia" w:hAnsiTheme="majorHAnsi" w:cstheme="majorBidi"/>
          <w:bCs/>
        </w:rPr>
        <w:t>del año 5 en adelante.</w:t>
      </w:r>
    </w:p>
    <w:p w:rsidR="009B29DE" w:rsidRDefault="009B29DE" w:rsidP="00547361">
      <w:pPr>
        <w:jc w:val="both"/>
        <w:rPr>
          <w:rFonts w:asciiTheme="majorHAnsi" w:eastAsiaTheme="majorEastAsia" w:hAnsiTheme="majorHAnsi" w:cstheme="majorBidi"/>
          <w:bCs/>
        </w:rPr>
      </w:pPr>
      <w:r>
        <w:rPr>
          <w:rFonts w:asciiTheme="majorHAnsi" w:eastAsiaTheme="majorEastAsia" w:hAnsiTheme="majorHAnsi" w:cstheme="majorBidi"/>
          <w:bCs/>
        </w:rPr>
        <w:t>A su vez, la implementación del Componente supone también una mayor nivel de inversiones con relación al escenario sin Programa, porque precisamente se trata de contar con mayores capacidades tecnológicas asociadas a  los análisis, ya no en un enfoque reactivo, sino pro activo en función de las nuevas demandas analíticas y de contralor derivadas de nuevas exigencias y demandas de los mercados. O sea, además de la renovación de equipos para el análisis rutinario se requieren nuevas capacidades y dotaciones de equipos para realizar análisis nuevos y de creciente presencia como condición de garantías de control de los temas inocuidad de los alimentos y materias primas producidas en Uruguay.</w:t>
      </w:r>
    </w:p>
    <w:p w:rsidR="00AC2560" w:rsidRPr="00B9452D" w:rsidRDefault="00AC2560" w:rsidP="00AC2560">
      <w:pPr>
        <w:pStyle w:val="ListParagraph"/>
        <w:ind w:left="1440"/>
        <w:jc w:val="center"/>
        <w:rPr>
          <w:rFonts w:asciiTheme="majorHAnsi" w:eastAsiaTheme="majorEastAsia" w:hAnsiTheme="majorHAnsi" w:cstheme="majorBidi"/>
          <w:b/>
          <w:bCs/>
        </w:rPr>
      </w:pPr>
      <w:r w:rsidRPr="00B9452D">
        <w:rPr>
          <w:rFonts w:asciiTheme="majorHAnsi" w:eastAsiaTheme="majorEastAsia" w:hAnsiTheme="majorHAnsi" w:cstheme="majorBidi"/>
          <w:b/>
          <w:bCs/>
        </w:rPr>
        <w:t xml:space="preserve">4.2.2. </w:t>
      </w:r>
      <w:r>
        <w:rPr>
          <w:rFonts w:asciiTheme="majorHAnsi" w:eastAsiaTheme="majorEastAsia" w:hAnsiTheme="majorHAnsi" w:cstheme="majorBidi"/>
          <w:b/>
          <w:bCs/>
        </w:rPr>
        <w:t xml:space="preserve"> Los resultados estimados del retorno social del Componente II</w:t>
      </w:r>
    </w:p>
    <w:p w:rsidR="009B29DE" w:rsidRDefault="009B29DE" w:rsidP="00547361">
      <w:pPr>
        <w:jc w:val="both"/>
        <w:rPr>
          <w:rFonts w:asciiTheme="majorHAnsi" w:eastAsiaTheme="majorEastAsia" w:hAnsiTheme="majorHAnsi" w:cstheme="majorBidi"/>
          <w:bCs/>
        </w:rPr>
      </w:pPr>
      <w:r>
        <w:rPr>
          <w:rFonts w:asciiTheme="majorHAnsi" w:eastAsiaTheme="majorEastAsia" w:hAnsiTheme="majorHAnsi" w:cstheme="majorBidi"/>
          <w:bCs/>
        </w:rPr>
        <w:t xml:space="preserve">En la estimación de los beneficios están relacionados directamente con las mayores capacidades y controles que permitan ir reduciendo los rechazos. </w:t>
      </w:r>
      <w:r w:rsidR="00AC2560">
        <w:rPr>
          <w:rFonts w:asciiTheme="majorHAnsi" w:eastAsiaTheme="majorEastAsia" w:hAnsiTheme="majorHAnsi" w:cstheme="majorBidi"/>
          <w:bCs/>
        </w:rPr>
        <w:t>Para cuantificar dichos beneficios, s</w:t>
      </w:r>
      <w:r>
        <w:rPr>
          <w:rFonts w:asciiTheme="majorHAnsi" w:eastAsiaTheme="majorEastAsia" w:hAnsiTheme="majorHAnsi" w:cstheme="majorBidi"/>
          <w:bCs/>
        </w:rPr>
        <w:t xml:space="preserve">e tomó como referencia los rechazos de los mercados de exportación y su </w:t>
      </w:r>
      <w:r>
        <w:rPr>
          <w:rFonts w:asciiTheme="majorHAnsi" w:eastAsiaTheme="majorEastAsia" w:hAnsiTheme="majorHAnsi" w:cstheme="majorBidi"/>
          <w:bCs/>
        </w:rPr>
        <w:lastRenderedPageBreak/>
        <w:t xml:space="preserve">expresión en el valor exportado, </w:t>
      </w:r>
      <w:r w:rsidR="00AC2560">
        <w:rPr>
          <w:rFonts w:asciiTheme="majorHAnsi" w:eastAsiaTheme="majorEastAsia" w:hAnsiTheme="majorHAnsi" w:cstheme="majorBidi"/>
          <w:bCs/>
        </w:rPr>
        <w:t xml:space="preserve">asumiendo </w:t>
      </w:r>
      <w:r>
        <w:rPr>
          <w:rFonts w:asciiTheme="majorHAnsi" w:eastAsiaTheme="majorEastAsia" w:hAnsiTheme="majorHAnsi" w:cstheme="majorBidi"/>
          <w:bCs/>
        </w:rPr>
        <w:t xml:space="preserve">como </w:t>
      </w:r>
      <w:r w:rsidR="00AC2560">
        <w:rPr>
          <w:rFonts w:asciiTheme="majorHAnsi" w:eastAsiaTheme="majorEastAsia" w:hAnsiTheme="majorHAnsi" w:cstheme="majorBidi"/>
          <w:bCs/>
        </w:rPr>
        <w:t xml:space="preserve">supuesto </w:t>
      </w:r>
      <w:r>
        <w:rPr>
          <w:rFonts w:asciiTheme="majorHAnsi" w:eastAsiaTheme="majorEastAsia" w:hAnsiTheme="majorHAnsi" w:cstheme="majorBidi"/>
          <w:bCs/>
        </w:rPr>
        <w:t>que los mismos podría llegar a afectar hasta el 0.1% de las exportaciones de alimentos y materias primas agropecuarias en escenarios no catastróficos.  Se supuso que con las nuevas capacidades que se construirán con el PAGPA II se logrará controlar una porcentaje creciente de los rechazos potenciales, llegando en el año 10 a un control del orden de 70% del v</w:t>
      </w:r>
      <w:r w:rsidR="00BD2029">
        <w:rPr>
          <w:rFonts w:asciiTheme="majorHAnsi" w:eastAsiaTheme="majorEastAsia" w:hAnsiTheme="majorHAnsi" w:cstheme="majorBidi"/>
          <w:bCs/>
        </w:rPr>
        <w:t>alor exportables que sería rechazado por estos motivos</w:t>
      </w:r>
      <w:r w:rsidR="00AC2560">
        <w:rPr>
          <w:rFonts w:asciiTheme="majorHAnsi" w:eastAsiaTheme="majorEastAsia" w:hAnsiTheme="majorHAnsi" w:cstheme="majorBidi"/>
          <w:bCs/>
        </w:rPr>
        <w:t xml:space="preserve"> bajo el supuesto inicial</w:t>
      </w:r>
      <w:r w:rsidR="00BD2029">
        <w:rPr>
          <w:rFonts w:asciiTheme="majorHAnsi" w:eastAsiaTheme="majorEastAsia" w:hAnsiTheme="majorHAnsi" w:cstheme="majorBidi"/>
          <w:bCs/>
        </w:rPr>
        <w:t>.</w:t>
      </w:r>
    </w:p>
    <w:p w:rsidR="00BD2029" w:rsidRDefault="00BD2029" w:rsidP="00547361">
      <w:pPr>
        <w:jc w:val="both"/>
        <w:rPr>
          <w:rFonts w:asciiTheme="majorHAnsi" w:eastAsiaTheme="majorEastAsia" w:hAnsiTheme="majorHAnsi" w:cstheme="majorBidi"/>
          <w:bCs/>
        </w:rPr>
      </w:pPr>
      <w:r>
        <w:rPr>
          <w:rFonts w:asciiTheme="majorHAnsi" w:eastAsiaTheme="majorEastAsia" w:hAnsiTheme="majorHAnsi" w:cstheme="majorBidi"/>
          <w:bCs/>
        </w:rPr>
        <w:t xml:space="preserve">Con base en esto supuestos fue posible estimar el resultados económico de la evaluación ex ante del Programa. En la línea de base también se estimó,  en el escenario sin Programa, algunas  mejoras marginales, habida cuenta de que el tema ya está presente en las políticas públicas, pero se supuso una mejora importante con la implementación de las acciones previstas. </w:t>
      </w:r>
      <w:r w:rsidR="00BB7C46">
        <w:rPr>
          <w:rFonts w:asciiTheme="majorHAnsi" w:eastAsiaTheme="majorEastAsia" w:hAnsiTheme="majorHAnsi" w:cstheme="majorBidi"/>
          <w:bCs/>
        </w:rPr>
        <w:t>Por los motivos ya señalados no se consideró conveniente utilizar, en esta oportunidad, los multiplicadores de actividad de la Matriz de Contabilidad Social</w:t>
      </w:r>
      <w:r w:rsidR="00AC2560">
        <w:rPr>
          <w:rFonts w:asciiTheme="majorHAnsi" w:eastAsiaTheme="majorEastAsia" w:hAnsiTheme="majorHAnsi" w:cstheme="majorBidi"/>
          <w:bCs/>
        </w:rPr>
        <w:t xml:space="preserve"> (ver más adelante)</w:t>
      </w:r>
      <w:r w:rsidR="00BB7C46">
        <w:rPr>
          <w:rFonts w:asciiTheme="majorHAnsi" w:eastAsiaTheme="majorEastAsia" w:hAnsiTheme="majorHAnsi" w:cstheme="majorBidi"/>
          <w:bCs/>
        </w:rPr>
        <w:t xml:space="preserve">, pero en futuras evaluaciones y en la medida en que se actualice la estimación de la misma sería muy importante considerarla e incluirla en los análisis. En estos casos, sin duda el retorno social esperado de este tipo de políticas sería bastante más elevado que el estimado en esta oportunidad, que debe ser considerado entonces una estimación de mínima. </w:t>
      </w:r>
    </w:p>
    <w:p w:rsidR="00AF62AA" w:rsidRDefault="00075181" w:rsidP="00547361">
      <w:pPr>
        <w:jc w:val="both"/>
        <w:rPr>
          <w:rFonts w:asciiTheme="majorHAnsi" w:eastAsiaTheme="majorEastAsia" w:hAnsiTheme="majorHAnsi" w:cstheme="majorBidi"/>
          <w:bCs/>
        </w:rPr>
      </w:pPr>
      <w:r>
        <w:rPr>
          <w:rFonts w:asciiTheme="majorHAnsi" w:eastAsiaTheme="majorEastAsia" w:hAnsiTheme="majorHAnsi" w:cstheme="majorBidi"/>
          <w:bCs/>
        </w:rPr>
        <w:t xml:space="preserve">En la Tabla  </w:t>
      </w:r>
      <w:r w:rsidR="00FA1CDA">
        <w:rPr>
          <w:rFonts w:asciiTheme="majorHAnsi" w:eastAsiaTheme="majorEastAsia" w:hAnsiTheme="majorHAnsi" w:cstheme="majorBidi"/>
          <w:bCs/>
        </w:rPr>
        <w:t>1</w:t>
      </w:r>
      <w:r w:rsidR="001A7454">
        <w:rPr>
          <w:rFonts w:asciiTheme="majorHAnsi" w:eastAsiaTheme="majorEastAsia" w:hAnsiTheme="majorHAnsi" w:cstheme="majorBidi"/>
          <w:bCs/>
        </w:rPr>
        <w:t>4</w:t>
      </w:r>
      <w:r w:rsidR="00FA1CDA">
        <w:rPr>
          <w:rFonts w:asciiTheme="majorHAnsi" w:eastAsiaTheme="majorEastAsia" w:hAnsiTheme="majorHAnsi" w:cstheme="majorBidi"/>
          <w:bCs/>
        </w:rPr>
        <w:t xml:space="preserve"> </w:t>
      </w:r>
      <w:r>
        <w:rPr>
          <w:rFonts w:asciiTheme="majorHAnsi" w:eastAsiaTheme="majorEastAsia" w:hAnsiTheme="majorHAnsi" w:cstheme="majorBidi"/>
          <w:bCs/>
        </w:rPr>
        <w:t xml:space="preserve">se presenta una estimación del efecto potencial que podría tener sobre la economía nacional </w:t>
      </w:r>
      <w:r w:rsidR="00FA1CDA">
        <w:rPr>
          <w:rFonts w:asciiTheme="majorHAnsi" w:eastAsiaTheme="majorEastAsia" w:hAnsiTheme="majorHAnsi" w:cstheme="majorBidi"/>
          <w:bCs/>
        </w:rPr>
        <w:t>reducir los rechazos internacionales</w:t>
      </w:r>
      <w:r w:rsidR="00AF62AA">
        <w:rPr>
          <w:rFonts w:asciiTheme="majorHAnsi" w:eastAsiaTheme="majorEastAsia" w:hAnsiTheme="majorHAnsi" w:cstheme="majorBidi"/>
          <w:bCs/>
        </w:rPr>
        <w:t xml:space="preserve"> en 70% sobre los valores actuales (no el número de rechazos que en la Matriz de resultados del Programa se ubica en el 50%, pero esta medición es con relación a los valores exportados derivados de que es en los países desarrollados que pagan mejores precios</w:t>
      </w:r>
      <w:r w:rsidR="001A7454">
        <w:rPr>
          <w:rFonts w:asciiTheme="majorHAnsi" w:eastAsiaTheme="majorEastAsia" w:hAnsiTheme="majorHAnsi" w:cstheme="majorBidi"/>
          <w:bCs/>
        </w:rPr>
        <w:t xml:space="preserve"> y</w:t>
      </w:r>
      <w:r w:rsidR="00AF62AA">
        <w:rPr>
          <w:rFonts w:asciiTheme="majorHAnsi" w:eastAsiaTheme="majorEastAsia" w:hAnsiTheme="majorHAnsi" w:cstheme="majorBidi"/>
          <w:bCs/>
        </w:rPr>
        <w:t xml:space="preserve"> por productos específicos y sujetos a mayor control).</w:t>
      </w:r>
    </w:p>
    <w:p w:rsidR="00A36AD3" w:rsidRDefault="00A36AD3">
      <w:pPr>
        <w:rPr>
          <w:rFonts w:asciiTheme="majorHAnsi" w:eastAsiaTheme="majorEastAsia" w:hAnsiTheme="majorHAnsi" w:cstheme="majorBidi"/>
          <w:b/>
          <w:bCs/>
        </w:rPr>
      </w:pPr>
      <w:r>
        <w:rPr>
          <w:rFonts w:asciiTheme="majorHAnsi" w:eastAsiaTheme="majorEastAsia" w:hAnsiTheme="majorHAnsi" w:cstheme="majorBidi"/>
          <w:b/>
          <w:bCs/>
        </w:rPr>
        <w:br w:type="page"/>
      </w:r>
    </w:p>
    <w:p w:rsidR="008C032A" w:rsidRDefault="008C032A">
      <w:pPr>
        <w:rPr>
          <w:rFonts w:asciiTheme="majorHAnsi" w:eastAsiaTheme="majorEastAsia" w:hAnsiTheme="majorHAnsi" w:cstheme="majorBidi"/>
          <w:b/>
          <w:bCs/>
        </w:rPr>
      </w:pPr>
    </w:p>
    <w:p w:rsidR="004E0CC3" w:rsidRPr="00B26DB3" w:rsidRDefault="004F0CCD" w:rsidP="00B26DB3">
      <w:pPr>
        <w:jc w:val="center"/>
        <w:rPr>
          <w:rFonts w:asciiTheme="majorHAnsi" w:eastAsiaTheme="majorEastAsia" w:hAnsiTheme="majorHAnsi" w:cstheme="majorBidi"/>
          <w:bCs/>
        </w:rPr>
      </w:pPr>
      <w:r w:rsidRPr="004F0CCD">
        <w:rPr>
          <w:rFonts w:asciiTheme="majorHAnsi" w:eastAsiaTheme="majorEastAsia" w:hAnsiTheme="majorHAnsi" w:cstheme="majorBidi"/>
          <w:b/>
          <w:bCs/>
        </w:rPr>
        <w:t xml:space="preserve">Tabla </w:t>
      </w:r>
      <w:r w:rsidR="00FA1CDA">
        <w:rPr>
          <w:rFonts w:asciiTheme="majorHAnsi" w:eastAsiaTheme="majorEastAsia" w:hAnsiTheme="majorHAnsi" w:cstheme="majorBidi"/>
          <w:b/>
          <w:bCs/>
        </w:rPr>
        <w:t>1</w:t>
      </w:r>
      <w:r w:rsidR="00BD2029">
        <w:rPr>
          <w:rFonts w:asciiTheme="majorHAnsi" w:eastAsiaTheme="majorEastAsia" w:hAnsiTheme="majorHAnsi" w:cstheme="majorBidi"/>
          <w:b/>
          <w:bCs/>
        </w:rPr>
        <w:t>4</w:t>
      </w:r>
      <w:r w:rsidR="00FA1CDA">
        <w:rPr>
          <w:rFonts w:asciiTheme="majorHAnsi" w:eastAsiaTheme="majorEastAsia" w:hAnsiTheme="majorHAnsi" w:cstheme="majorBidi"/>
          <w:b/>
          <w:bCs/>
        </w:rPr>
        <w:t xml:space="preserve">. </w:t>
      </w:r>
      <w:r w:rsidRPr="004F0CCD">
        <w:rPr>
          <w:rFonts w:asciiTheme="majorHAnsi" w:eastAsiaTheme="majorEastAsia" w:hAnsiTheme="majorHAnsi" w:cstheme="majorBidi"/>
          <w:b/>
          <w:bCs/>
        </w:rPr>
        <w:t>Resultados económicos de evaluación Componente II</w:t>
      </w:r>
      <w:r w:rsidR="00BD2029">
        <w:rPr>
          <w:rFonts w:asciiTheme="majorHAnsi" w:eastAsiaTheme="majorEastAsia" w:hAnsiTheme="majorHAnsi" w:cstheme="majorBidi"/>
          <w:b/>
          <w:bCs/>
        </w:rPr>
        <w:t xml:space="preserve"> </w:t>
      </w:r>
      <w:r w:rsidR="003002CC" w:rsidRPr="00B26DB3">
        <w:rPr>
          <w:rFonts w:asciiTheme="majorHAnsi" w:eastAsiaTheme="majorEastAsia" w:hAnsiTheme="majorHAnsi" w:cstheme="majorBidi"/>
          <w:bCs/>
        </w:rPr>
        <w:t>(en US$)</w:t>
      </w:r>
    </w:p>
    <w:p w:rsidR="00B26DB3" w:rsidRDefault="00106E7E" w:rsidP="003002CC">
      <w:pPr>
        <w:jc w:val="center"/>
        <w:rPr>
          <w:noProof/>
          <w:lang w:eastAsia="es-UY"/>
        </w:rPr>
      </w:pPr>
      <w:r w:rsidRPr="00106E7E">
        <w:rPr>
          <w:noProof/>
          <w:lang w:val="en-US"/>
        </w:rPr>
        <w:drawing>
          <wp:inline distT="0" distB="0" distL="0" distR="0" wp14:anchorId="545317C6" wp14:editId="12C3DED3">
            <wp:extent cx="5010150" cy="29337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10150" cy="2933700"/>
                    </a:xfrm>
                    <a:prstGeom prst="rect">
                      <a:avLst/>
                    </a:prstGeom>
                    <a:noFill/>
                    <a:ln>
                      <a:noFill/>
                    </a:ln>
                  </pic:spPr>
                </pic:pic>
              </a:graphicData>
            </a:graphic>
          </wp:inline>
        </w:drawing>
      </w:r>
      <w:r w:rsidR="00F73CFD" w:rsidRPr="00F73CFD">
        <w:rPr>
          <w:noProof/>
          <w:lang w:val="en-US"/>
        </w:rPr>
        <w:drawing>
          <wp:inline distT="0" distB="0" distL="0" distR="0" wp14:anchorId="2292B408" wp14:editId="71115ADD">
            <wp:extent cx="5400040" cy="2439174"/>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040" cy="2439174"/>
                    </a:xfrm>
                    <a:prstGeom prst="rect">
                      <a:avLst/>
                    </a:prstGeom>
                    <a:noFill/>
                    <a:ln>
                      <a:noFill/>
                    </a:ln>
                  </pic:spPr>
                </pic:pic>
              </a:graphicData>
            </a:graphic>
          </wp:inline>
        </w:drawing>
      </w:r>
    </w:p>
    <w:p w:rsidR="008B4631" w:rsidRDefault="004F0CCD" w:rsidP="003002CC">
      <w:pPr>
        <w:jc w:val="center"/>
        <w:rPr>
          <w:rFonts w:asciiTheme="majorHAnsi" w:eastAsiaTheme="majorEastAsia" w:hAnsiTheme="majorHAnsi" w:cstheme="majorBidi"/>
          <w:bCs/>
        </w:rPr>
      </w:pPr>
      <w:r>
        <w:rPr>
          <w:rFonts w:asciiTheme="majorHAnsi" w:eastAsiaTheme="majorEastAsia" w:hAnsiTheme="majorHAnsi" w:cstheme="majorBidi"/>
          <w:b/>
          <w:bCs/>
        </w:rPr>
        <w:t xml:space="preserve">Fuente: </w:t>
      </w:r>
      <w:r w:rsidRPr="004F0CCD">
        <w:rPr>
          <w:rFonts w:asciiTheme="majorHAnsi" w:eastAsiaTheme="majorEastAsia" w:hAnsiTheme="majorHAnsi" w:cstheme="majorBidi"/>
          <w:bCs/>
        </w:rPr>
        <w:t xml:space="preserve">elaborado con base en información del perfil de gastos del componente </w:t>
      </w:r>
      <w:r w:rsidR="001A7454">
        <w:rPr>
          <w:rFonts w:asciiTheme="majorHAnsi" w:eastAsiaTheme="majorEastAsia" w:hAnsiTheme="majorHAnsi" w:cstheme="majorBidi"/>
          <w:bCs/>
        </w:rPr>
        <w:t>y los supuestos utilizados</w:t>
      </w:r>
    </w:p>
    <w:p w:rsidR="001A7454" w:rsidRDefault="00BD2029" w:rsidP="00B0653D">
      <w:pPr>
        <w:jc w:val="both"/>
        <w:rPr>
          <w:rFonts w:asciiTheme="majorHAnsi" w:eastAsiaTheme="majorEastAsia" w:hAnsiTheme="majorHAnsi" w:cstheme="majorBidi"/>
          <w:bCs/>
        </w:rPr>
      </w:pPr>
      <w:r>
        <w:rPr>
          <w:rFonts w:asciiTheme="majorHAnsi" w:eastAsiaTheme="majorEastAsia" w:hAnsiTheme="majorHAnsi" w:cstheme="majorBidi"/>
          <w:bCs/>
        </w:rPr>
        <w:t>Como se observa en la tabla este Componente lograría un resultado positivo que justificaría las inversiones que están previstas realizar en el PAGPA II.</w:t>
      </w:r>
    </w:p>
    <w:p w:rsidR="0098181F" w:rsidRDefault="0098181F" w:rsidP="00B0653D">
      <w:pPr>
        <w:jc w:val="both"/>
        <w:rPr>
          <w:rFonts w:asciiTheme="majorHAnsi" w:eastAsiaTheme="majorEastAsia" w:hAnsiTheme="majorHAnsi" w:cstheme="majorBidi"/>
          <w:bCs/>
        </w:rPr>
      </w:pPr>
      <w:r>
        <w:rPr>
          <w:rFonts w:asciiTheme="majorHAnsi" w:eastAsiaTheme="majorEastAsia" w:hAnsiTheme="majorHAnsi" w:cstheme="majorBidi"/>
          <w:bCs/>
        </w:rPr>
        <w:t xml:space="preserve">Por su parte, el análisis de sensibilidad realizado </w:t>
      </w:r>
      <w:r w:rsidR="003C4B3F">
        <w:rPr>
          <w:rFonts w:asciiTheme="majorHAnsi" w:eastAsiaTheme="majorEastAsia" w:hAnsiTheme="majorHAnsi" w:cstheme="majorBidi"/>
          <w:bCs/>
        </w:rPr>
        <w:t xml:space="preserve">con respecto al porcentaje del valor de los rechazos </w:t>
      </w:r>
      <w:r>
        <w:rPr>
          <w:rFonts w:asciiTheme="majorHAnsi" w:eastAsiaTheme="majorEastAsia" w:hAnsiTheme="majorHAnsi" w:cstheme="majorBidi"/>
          <w:bCs/>
        </w:rPr>
        <w:t xml:space="preserve">indica que </w:t>
      </w:r>
      <w:r w:rsidR="003C4B3F">
        <w:rPr>
          <w:rFonts w:asciiTheme="majorHAnsi" w:eastAsiaTheme="majorEastAsia" w:hAnsiTheme="majorHAnsi" w:cstheme="majorBidi"/>
          <w:bCs/>
        </w:rPr>
        <w:t>el análisis es robust</w:t>
      </w:r>
      <w:r w:rsidR="00E671CC">
        <w:rPr>
          <w:rFonts w:asciiTheme="majorHAnsi" w:eastAsiaTheme="majorEastAsia" w:hAnsiTheme="majorHAnsi" w:cstheme="majorBidi"/>
          <w:bCs/>
        </w:rPr>
        <w:t>o</w:t>
      </w:r>
      <w:r w:rsidR="003C4B3F">
        <w:rPr>
          <w:rFonts w:asciiTheme="majorHAnsi" w:eastAsiaTheme="majorEastAsia" w:hAnsiTheme="majorHAnsi" w:cstheme="majorBidi"/>
          <w:bCs/>
        </w:rPr>
        <w:t xml:space="preserve"> incluso bajo una </w:t>
      </w:r>
      <w:r>
        <w:rPr>
          <w:rFonts w:asciiTheme="majorHAnsi" w:eastAsiaTheme="majorEastAsia" w:hAnsiTheme="majorHAnsi" w:cstheme="majorBidi"/>
          <w:bCs/>
        </w:rPr>
        <w:t xml:space="preserve">una trayectoria que logre controlar </w:t>
      </w:r>
      <w:r w:rsidR="003C4B3F">
        <w:rPr>
          <w:rFonts w:asciiTheme="majorHAnsi" w:eastAsiaTheme="majorEastAsia" w:hAnsiTheme="majorHAnsi" w:cstheme="majorBidi"/>
          <w:bCs/>
        </w:rPr>
        <w:t xml:space="preserve">la mitad  </w:t>
      </w:r>
      <w:r>
        <w:rPr>
          <w:rFonts w:asciiTheme="majorHAnsi" w:eastAsiaTheme="majorEastAsia" w:hAnsiTheme="majorHAnsi" w:cstheme="majorBidi"/>
          <w:bCs/>
        </w:rPr>
        <w:t>de</w:t>
      </w:r>
      <w:r w:rsidR="003C4B3F">
        <w:rPr>
          <w:rFonts w:asciiTheme="majorHAnsi" w:eastAsiaTheme="majorEastAsia" w:hAnsiTheme="majorHAnsi" w:cstheme="majorBidi"/>
          <w:bCs/>
        </w:rPr>
        <w:t>l valor de</w:t>
      </w:r>
      <w:r>
        <w:rPr>
          <w:rFonts w:asciiTheme="majorHAnsi" w:eastAsiaTheme="majorEastAsia" w:hAnsiTheme="majorHAnsi" w:cstheme="majorBidi"/>
          <w:bCs/>
        </w:rPr>
        <w:t xml:space="preserve"> los fenómenos de rechazo </w:t>
      </w:r>
      <w:r w:rsidR="003C4B3F">
        <w:rPr>
          <w:rFonts w:asciiTheme="majorHAnsi" w:eastAsiaTheme="majorEastAsia" w:hAnsiTheme="majorHAnsi" w:cstheme="majorBidi"/>
          <w:bCs/>
        </w:rPr>
        <w:t xml:space="preserve">asumidos en el escenario con proyecto, </w:t>
      </w:r>
      <w:r>
        <w:rPr>
          <w:rFonts w:asciiTheme="majorHAnsi" w:eastAsiaTheme="majorEastAsia" w:hAnsiTheme="majorHAnsi" w:cstheme="majorBidi"/>
          <w:bCs/>
        </w:rPr>
        <w:t>por motivos de inocuidad en los mercados de exportación (</w:t>
      </w:r>
      <w:r w:rsidR="003C4B3F">
        <w:rPr>
          <w:rFonts w:asciiTheme="majorHAnsi" w:eastAsiaTheme="majorEastAsia" w:hAnsiTheme="majorHAnsi" w:cstheme="majorBidi"/>
          <w:bCs/>
        </w:rPr>
        <w:t xml:space="preserve">es decir, </w:t>
      </w:r>
      <w:r>
        <w:rPr>
          <w:rFonts w:asciiTheme="majorHAnsi" w:eastAsiaTheme="majorEastAsia" w:hAnsiTheme="majorHAnsi" w:cstheme="majorBidi"/>
          <w:bCs/>
        </w:rPr>
        <w:t xml:space="preserve">en cada año se controla la mitad </w:t>
      </w:r>
      <w:r w:rsidR="003C4B3F">
        <w:rPr>
          <w:rFonts w:asciiTheme="majorHAnsi" w:eastAsiaTheme="majorEastAsia" w:hAnsiTheme="majorHAnsi" w:cstheme="majorBidi"/>
          <w:bCs/>
        </w:rPr>
        <w:t xml:space="preserve">o más </w:t>
      </w:r>
      <w:r>
        <w:rPr>
          <w:rFonts w:asciiTheme="majorHAnsi" w:eastAsiaTheme="majorEastAsia" w:hAnsiTheme="majorHAnsi" w:cstheme="majorBidi"/>
          <w:bCs/>
        </w:rPr>
        <w:t>de lo que estaba previsto, señalando un</w:t>
      </w:r>
      <w:r w:rsidR="003C4B3F">
        <w:rPr>
          <w:rFonts w:asciiTheme="majorHAnsi" w:eastAsiaTheme="majorEastAsia" w:hAnsiTheme="majorHAnsi" w:cstheme="majorBidi"/>
          <w:bCs/>
        </w:rPr>
        <w:t xml:space="preserve">a mejora en el </w:t>
      </w:r>
      <w:r>
        <w:rPr>
          <w:rFonts w:asciiTheme="majorHAnsi" w:eastAsiaTheme="majorEastAsia" w:hAnsiTheme="majorHAnsi" w:cstheme="majorBidi"/>
          <w:bCs/>
        </w:rPr>
        <w:t xml:space="preserve"> control </w:t>
      </w:r>
      <w:r w:rsidR="003C4B3F">
        <w:rPr>
          <w:rFonts w:asciiTheme="majorHAnsi" w:eastAsiaTheme="majorEastAsia" w:hAnsiTheme="majorHAnsi" w:cstheme="majorBidi"/>
          <w:bCs/>
        </w:rPr>
        <w:t xml:space="preserve">del problema más </w:t>
      </w:r>
      <w:r>
        <w:rPr>
          <w:rFonts w:asciiTheme="majorHAnsi" w:eastAsiaTheme="majorEastAsia" w:hAnsiTheme="majorHAnsi" w:cstheme="majorBidi"/>
          <w:bCs/>
        </w:rPr>
        <w:t xml:space="preserve">débil </w:t>
      </w:r>
      <w:r w:rsidR="003C4B3F">
        <w:rPr>
          <w:rFonts w:asciiTheme="majorHAnsi" w:eastAsiaTheme="majorEastAsia" w:hAnsiTheme="majorHAnsi" w:cstheme="majorBidi"/>
          <w:bCs/>
        </w:rPr>
        <w:t>de lo esperado</w:t>
      </w:r>
      <w:r>
        <w:rPr>
          <w:rFonts w:asciiTheme="majorHAnsi" w:eastAsiaTheme="majorEastAsia" w:hAnsiTheme="majorHAnsi" w:cstheme="majorBidi"/>
          <w:bCs/>
        </w:rPr>
        <w:t>). Otro tanto sucede si el “éxito en los controles” se produce sólo en los últimos años y en los seis primeros años no se registrara avance ninguno.</w:t>
      </w:r>
      <w:r w:rsidR="0041600F">
        <w:rPr>
          <w:rFonts w:asciiTheme="majorHAnsi" w:eastAsiaTheme="majorEastAsia" w:hAnsiTheme="majorHAnsi" w:cstheme="majorBidi"/>
          <w:bCs/>
        </w:rPr>
        <w:t xml:space="preserve"> (Tabla 15)</w:t>
      </w:r>
    </w:p>
    <w:p w:rsidR="0098181F" w:rsidRDefault="0098181F" w:rsidP="00B0653D">
      <w:pPr>
        <w:jc w:val="both"/>
        <w:rPr>
          <w:rFonts w:asciiTheme="majorHAnsi" w:eastAsiaTheme="majorEastAsia" w:hAnsiTheme="majorHAnsi" w:cstheme="majorBidi"/>
          <w:bCs/>
        </w:rPr>
      </w:pPr>
    </w:p>
    <w:p w:rsidR="008C032A" w:rsidRDefault="008C032A">
      <w:pPr>
        <w:rPr>
          <w:rFonts w:asciiTheme="majorHAnsi" w:eastAsiaTheme="majorEastAsia" w:hAnsiTheme="majorHAnsi" w:cstheme="majorBidi"/>
          <w:b/>
          <w:bCs/>
        </w:rPr>
      </w:pPr>
      <w:r>
        <w:rPr>
          <w:rFonts w:asciiTheme="majorHAnsi" w:eastAsiaTheme="majorEastAsia" w:hAnsiTheme="majorHAnsi" w:cstheme="majorBidi"/>
          <w:b/>
          <w:bCs/>
        </w:rPr>
        <w:br w:type="page"/>
      </w:r>
    </w:p>
    <w:p w:rsidR="0098181F" w:rsidRPr="0041600F" w:rsidRDefault="0041600F" w:rsidP="0041600F">
      <w:pPr>
        <w:jc w:val="center"/>
        <w:rPr>
          <w:rFonts w:asciiTheme="majorHAnsi" w:eastAsiaTheme="majorEastAsia" w:hAnsiTheme="majorHAnsi" w:cstheme="majorBidi"/>
          <w:b/>
          <w:bCs/>
        </w:rPr>
      </w:pPr>
      <w:r w:rsidRPr="0041600F">
        <w:rPr>
          <w:rFonts w:asciiTheme="majorHAnsi" w:eastAsiaTheme="majorEastAsia" w:hAnsiTheme="majorHAnsi" w:cstheme="majorBidi"/>
          <w:b/>
          <w:bCs/>
        </w:rPr>
        <w:lastRenderedPageBreak/>
        <w:t>Tabla 15. Estimación de los escenario</w:t>
      </w:r>
      <w:r>
        <w:rPr>
          <w:rFonts w:asciiTheme="majorHAnsi" w:eastAsiaTheme="majorEastAsia" w:hAnsiTheme="majorHAnsi" w:cstheme="majorBidi"/>
          <w:b/>
          <w:bCs/>
        </w:rPr>
        <w:t>s</w:t>
      </w:r>
      <w:r w:rsidRPr="0041600F">
        <w:rPr>
          <w:rFonts w:asciiTheme="majorHAnsi" w:eastAsiaTheme="majorEastAsia" w:hAnsiTheme="majorHAnsi" w:cstheme="majorBidi"/>
          <w:b/>
          <w:bCs/>
        </w:rPr>
        <w:t xml:space="preserve"> de sensibilidad del resultado económico del Componente II del Programa.</w:t>
      </w:r>
      <w:r>
        <w:rPr>
          <w:rFonts w:asciiTheme="majorHAnsi" w:eastAsiaTheme="majorEastAsia" w:hAnsiTheme="majorHAnsi" w:cstheme="majorBidi"/>
          <w:b/>
          <w:bCs/>
        </w:rPr>
        <w:t>(en US$)</w:t>
      </w:r>
    </w:p>
    <w:p w:rsidR="00BD2029" w:rsidRDefault="00E671CC" w:rsidP="00B0653D">
      <w:pPr>
        <w:jc w:val="both"/>
        <w:rPr>
          <w:rFonts w:asciiTheme="majorHAnsi" w:eastAsiaTheme="majorEastAsia" w:hAnsiTheme="majorHAnsi" w:cstheme="majorBidi"/>
          <w:bCs/>
        </w:rPr>
      </w:pPr>
      <w:r w:rsidRPr="00E671CC">
        <w:rPr>
          <w:noProof/>
          <w:lang w:val="en-US"/>
        </w:rPr>
        <w:drawing>
          <wp:inline distT="0" distB="0" distL="0" distR="0" wp14:anchorId="41271763" wp14:editId="13B91213">
            <wp:extent cx="5400040" cy="274878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2748789"/>
                    </a:xfrm>
                    <a:prstGeom prst="rect">
                      <a:avLst/>
                    </a:prstGeom>
                    <a:noFill/>
                    <a:ln>
                      <a:noFill/>
                    </a:ln>
                  </pic:spPr>
                </pic:pic>
              </a:graphicData>
            </a:graphic>
          </wp:inline>
        </w:drawing>
      </w:r>
    </w:p>
    <w:p w:rsidR="00BB7C46" w:rsidRPr="00BB7C46" w:rsidRDefault="00BB7C46" w:rsidP="00BB7C46">
      <w:pPr>
        <w:jc w:val="both"/>
        <w:rPr>
          <w:rFonts w:asciiTheme="majorHAnsi" w:eastAsiaTheme="majorEastAsia" w:hAnsiTheme="majorHAnsi" w:cstheme="majorBidi"/>
          <w:bCs/>
        </w:rPr>
      </w:pPr>
      <w:r w:rsidRPr="00BB7C46">
        <w:rPr>
          <w:rFonts w:asciiTheme="majorHAnsi" w:eastAsiaTheme="majorEastAsia" w:hAnsiTheme="majorHAnsi" w:cstheme="majorBidi"/>
          <w:b/>
          <w:bCs/>
        </w:rPr>
        <w:t xml:space="preserve">Fuente: </w:t>
      </w:r>
      <w:r w:rsidRPr="00BB7C46">
        <w:rPr>
          <w:rFonts w:asciiTheme="majorHAnsi" w:eastAsiaTheme="majorEastAsia" w:hAnsiTheme="majorHAnsi" w:cstheme="majorBidi"/>
          <w:bCs/>
        </w:rPr>
        <w:t>elaborado con base en información del perfil de gastos del componente y los supuestos utilizados</w:t>
      </w:r>
    </w:p>
    <w:p w:rsidR="00BB7C46" w:rsidRDefault="00BB7C46" w:rsidP="00BB7C46">
      <w:pPr>
        <w:jc w:val="center"/>
        <w:rPr>
          <w:rFonts w:asciiTheme="majorHAnsi" w:eastAsiaTheme="majorEastAsia" w:hAnsiTheme="majorHAnsi" w:cstheme="majorBidi"/>
          <w:bCs/>
        </w:rPr>
      </w:pPr>
    </w:p>
    <w:p w:rsidR="00EF4899" w:rsidRDefault="00760008" w:rsidP="00023F05">
      <w:pPr>
        <w:jc w:val="both"/>
        <w:rPr>
          <w:rFonts w:asciiTheme="majorHAnsi" w:eastAsiaTheme="majorEastAsia" w:hAnsiTheme="majorHAnsi" w:cstheme="majorBidi"/>
          <w:bCs/>
        </w:rPr>
      </w:pPr>
      <w:r>
        <w:rPr>
          <w:rFonts w:asciiTheme="majorHAnsi" w:eastAsiaTheme="majorEastAsia" w:hAnsiTheme="majorHAnsi" w:cstheme="majorBidi"/>
          <w:bCs/>
        </w:rPr>
        <w:t>En términos de la estrategia de implementación del Componente</w:t>
      </w:r>
      <w:r w:rsidR="009019D9">
        <w:rPr>
          <w:rFonts w:asciiTheme="majorHAnsi" w:eastAsiaTheme="majorEastAsia" w:hAnsiTheme="majorHAnsi" w:cstheme="majorBidi"/>
          <w:bCs/>
        </w:rPr>
        <w:t xml:space="preserve"> es básico focalizar en aquellos mercados</w:t>
      </w:r>
      <w:r>
        <w:rPr>
          <w:rFonts w:asciiTheme="majorHAnsi" w:eastAsiaTheme="majorEastAsia" w:hAnsiTheme="majorHAnsi" w:cstheme="majorBidi"/>
          <w:bCs/>
        </w:rPr>
        <w:t xml:space="preserve"> que tienen capacidades para evaluar internamente la inocuidad de los productos</w:t>
      </w:r>
      <w:r w:rsidR="009019D9">
        <w:rPr>
          <w:rFonts w:asciiTheme="majorHAnsi" w:eastAsiaTheme="majorEastAsia" w:hAnsiTheme="majorHAnsi" w:cstheme="majorBidi"/>
          <w:bCs/>
        </w:rPr>
        <w:t xml:space="preserve"> y materias primas</w:t>
      </w:r>
      <w:r>
        <w:rPr>
          <w:rFonts w:asciiTheme="majorHAnsi" w:eastAsiaTheme="majorEastAsia" w:hAnsiTheme="majorHAnsi" w:cstheme="majorBidi"/>
          <w:bCs/>
        </w:rPr>
        <w:t xml:space="preserve"> </w:t>
      </w:r>
    </w:p>
    <w:p w:rsidR="009019D9" w:rsidRDefault="00760008" w:rsidP="001C36C5">
      <w:pPr>
        <w:jc w:val="both"/>
        <w:rPr>
          <w:rFonts w:asciiTheme="majorHAnsi" w:eastAsiaTheme="majorEastAsia" w:hAnsiTheme="majorHAnsi" w:cstheme="majorBidi"/>
          <w:bCs/>
        </w:rPr>
      </w:pPr>
      <w:r>
        <w:rPr>
          <w:rFonts w:asciiTheme="majorHAnsi" w:eastAsiaTheme="majorEastAsia" w:hAnsiTheme="majorHAnsi" w:cstheme="majorBidi"/>
          <w:bCs/>
        </w:rPr>
        <w:t>En esta línea también importa potenciar fuertemente el desarrollo del Observatorio de Inocuidad previsto en el Componente, el funcionamiento de la Unidad 09 del MGAP creada con ese fin y la gestión de los laboratorios con objetivos no sólo de eficiencia operativa, sino con orientaciones estratégicas de desarrollo de capacidades</w:t>
      </w:r>
      <w:r w:rsidR="009E175F">
        <w:rPr>
          <w:rFonts w:asciiTheme="majorHAnsi" w:eastAsiaTheme="majorEastAsia" w:hAnsiTheme="majorHAnsi" w:cstheme="majorBidi"/>
          <w:bCs/>
        </w:rPr>
        <w:t xml:space="preserve"> anticipadas</w:t>
      </w:r>
      <w:r>
        <w:rPr>
          <w:rFonts w:asciiTheme="majorHAnsi" w:eastAsiaTheme="majorEastAsia" w:hAnsiTheme="majorHAnsi" w:cstheme="majorBidi"/>
          <w:bCs/>
        </w:rPr>
        <w:t xml:space="preserve"> de acuerdo con los cambios regulatorios en los </w:t>
      </w:r>
      <w:r w:rsidR="001C36C5">
        <w:rPr>
          <w:rFonts w:asciiTheme="majorHAnsi" w:eastAsiaTheme="majorEastAsia" w:hAnsiTheme="majorHAnsi" w:cstheme="majorBidi"/>
          <w:bCs/>
        </w:rPr>
        <w:t>principales mercados de destino y utilizando un enfoque moderno del tema.</w:t>
      </w:r>
      <w:r w:rsidR="0098181F">
        <w:rPr>
          <w:rFonts w:asciiTheme="majorHAnsi" w:eastAsiaTheme="majorEastAsia" w:hAnsiTheme="majorHAnsi" w:cstheme="majorBidi"/>
          <w:bCs/>
        </w:rPr>
        <w:t xml:space="preserve"> (pro activo y no sólo reactivo)</w:t>
      </w:r>
      <w:r w:rsidR="00486AE9">
        <w:rPr>
          <w:rFonts w:asciiTheme="majorHAnsi" w:eastAsiaTheme="majorEastAsia" w:hAnsiTheme="majorHAnsi" w:cstheme="majorBidi"/>
          <w:bCs/>
        </w:rPr>
        <w:t>.</w:t>
      </w:r>
    </w:p>
    <w:p w:rsidR="00486AE9" w:rsidRDefault="00486AE9" w:rsidP="00486AE9">
      <w:pPr>
        <w:jc w:val="both"/>
        <w:rPr>
          <w:rFonts w:asciiTheme="majorHAnsi" w:eastAsiaTheme="majorEastAsia" w:hAnsiTheme="majorHAnsi" w:cstheme="majorBidi"/>
          <w:b/>
          <w:bCs/>
        </w:rPr>
      </w:pPr>
    </w:p>
    <w:p w:rsidR="00486AE9" w:rsidRPr="0051299F" w:rsidRDefault="00486AE9" w:rsidP="00486AE9">
      <w:pPr>
        <w:jc w:val="both"/>
        <w:rPr>
          <w:rFonts w:asciiTheme="majorHAnsi" w:eastAsiaTheme="majorEastAsia" w:hAnsiTheme="majorHAnsi" w:cstheme="majorBidi"/>
          <w:b/>
          <w:bCs/>
        </w:rPr>
      </w:pPr>
      <w:r w:rsidRPr="0051299F">
        <w:rPr>
          <w:rFonts w:asciiTheme="majorHAnsi" w:eastAsiaTheme="majorEastAsia" w:hAnsiTheme="majorHAnsi" w:cstheme="majorBidi"/>
          <w:b/>
          <w:bCs/>
        </w:rPr>
        <w:t>Análisis adicinal utilizando efectos multiplicadores según la matriz de contabilidad social</w:t>
      </w:r>
    </w:p>
    <w:p w:rsidR="00486AE9" w:rsidRPr="00486AE9" w:rsidRDefault="00486AE9" w:rsidP="00486AE9">
      <w:pPr>
        <w:jc w:val="both"/>
        <w:rPr>
          <w:rFonts w:asciiTheme="majorHAnsi" w:eastAsiaTheme="majorEastAsia" w:hAnsiTheme="majorHAnsi" w:cstheme="majorBidi"/>
          <w:bCs/>
        </w:rPr>
      </w:pPr>
    </w:p>
    <w:p w:rsidR="00486AE9" w:rsidRPr="00486AE9" w:rsidRDefault="00486AE9" w:rsidP="00486AE9">
      <w:pPr>
        <w:jc w:val="both"/>
        <w:rPr>
          <w:rFonts w:asciiTheme="majorHAnsi" w:eastAsiaTheme="majorEastAsia" w:hAnsiTheme="majorHAnsi" w:cstheme="majorBidi"/>
          <w:bCs/>
        </w:rPr>
      </w:pPr>
      <w:r w:rsidRPr="00486AE9">
        <w:rPr>
          <w:rFonts w:asciiTheme="majorHAnsi" w:eastAsiaTheme="majorEastAsia" w:hAnsiTheme="majorHAnsi" w:cstheme="majorBidi"/>
          <w:bCs/>
        </w:rPr>
        <w:t xml:space="preserve">Una posibilidad para esta evaluación sería utilizar la información contenida en la última Matriz de Contabilidad Social existente en Uruguay construida por la Red de Centros en Economía. Este trabajo fue realizado con el objetivo precisamente para  potenciar el análisis que realiza la Oficina de Programación y Políticas Agropecuarias (Opypa. MGAP) relativa al impacto de las políticas públicas agropecuarias. El mismo fue desarrollado por </w:t>
      </w:r>
      <w:r w:rsidRPr="00486AE9">
        <w:rPr>
          <w:rFonts w:asciiTheme="majorHAnsi" w:eastAsiaTheme="majorEastAsia" w:hAnsiTheme="majorHAnsi" w:cstheme="majorBidi"/>
          <w:bCs/>
        </w:rPr>
        <w:lastRenderedPageBreak/>
        <w:t>un conjunto de economistas y coordinado por la Ec. Inés Terra (Red de Centros Mercosur, 2009).</w:t>
      </w:r>
      <w:r w:rsidRPr="00486AE9">
        <w:rPr>
          <w:rFonts w:asciiTheme="majorHAnsi" w:eastAsiaTheme="majorEastAsia" w:hAnsiTheme="majorHAnsi" w:cstheme="majorBidi"/>
          <w:bCs/>
          <w:vertAlign w:val="superscript"/>
        </w:rPr>
        <w:footnoteReference w:id="7"/>
      </w:r>
      <w:r w:rsidRPr="00486AE9">
        <w:rPr>
          <w:rFonts w:asciiTheme="majorHAnsi" w:eastAsiaTheme="majorEastAsia" w:hAnsiTheme="majorHAnsi" w:cstheme="majorBidi"/>
          <w:bCs/>
        </w:rPr>
        <w:t xml:space="preserve"> </w:t>
      </w:r>
    </w:p>
    <w:p w:rsidR="00486AE9" w:rsidRPr="00486AE9" w:rsidRDefault="00486AE9" w:rsidP="00486AE9">
      <w:pPr>
        <w:jc w:val="both"/>
        <w:rPr>
          <w:rFonts w:asciiTheme="majorHAnsi" w:eastAsiaTheme="majorEastAsia" w:hAnsiTheme="majorHAnsi" w:cstheme="majorBidi"/>
          <w:bCs/>
        </w:rPr>
      </w:pPr>
      <w:r w:rsidRPr="00486AE9">
        <w:rPr>
          <w:rFonts w:asciiTheme="majorHAnsi" w:eastAsiaTheme="majorEastAsia" w:hAnsiTheme="majorHAnsi" w:cstheme="majorBidi"/>
          <w:bCs/>
        </w:rPr>
        <w:t>A partir de una matriz de contabilidad social (MCS), construida en el trabajo citado  y con  la desagregación que se requiere fue posible utilizar los  llamados “multiplicadores sociales de difusión”. Estos indicadores serían pertinentes de ser utilizados para evaluar el impacto económico que tendría,  sobre el conjunto de los sectores productivos nacionales, la reducción de los rechazos por motivos de inocuidad.</w:t>
      </w:r>
    </w:p>
    <w:p w:rsidR="00486AE9" w:rsidRPr="00486AE9" w:rsidRDefault="00486AE9" w:rsidP="00486AE9">
      <w:pPr>
        <w:jc w:val="both"/>
        <w:rPr>
          <w:rFonts w:asciiTheme="majorHAnsi" w:eastAsiaTheme="majorEastAsia" w:hAnsiTheme="majorHAnsi" w:cstheme="majorBidi"/>
          <w:bCs/>
        </w:rPr>
      </w:pPr>
      <w:r w:rsidRPr="00486AE9">
        <w:rPr>
          <w:rFonts w:asciiTheme="majorHAnsi" w:eastAsiaTheme="majorEastAsia" w:hAnsiTheme="majorHAnsi" w:cstheme="majorBidi"/>
          <w:bCs/>
        </w:rPr>
        <w:t>¿ Qué mide el multiplicador de difusión de la matriz de contabilidad social?. Un shock exógeno, positivo como en este caso, derivados de una política pública de inocuidad que  busca evitar o al menos  reducir los rechazos en los mercados (internos o externos, pero para la evaluación se pone el foco en las exportaciones). Ello beneficia a un determinado sector que aumenta sus ingresos, pero también impacta en toda las cadenas de interacciones de mayores ventas y compras en la economía nacional, generando entonces un efecto multiplicador social de difusión que es el parámetro clave a utilizar en este caso.</w:t>
      </w:r>
    </w:p>
    <w:p w:rsidR="00486AE9" w:rsidRPr="00486AE9" w:rsidRDefault="00486AE9" w:rsidP="00486AE9">
      <w:pPr>
        <w:jc w:val="both"/>
        <w:rPr>
          <w:rFonts w:asciiTheme="majorHAnsi" w:eastAsiaTheme="majorEastAsia" w:hAnsiTheme="majorHAnsi" w:cstheme="majorBidi"/>
          <w:bCs/>
        </w:rPr>
      </w:pPr>
      <w:r w:rsidRPr="00486AE9">
        <w:rPr>
          <w:rFonts w:asciiTheme="majorHAnsi" w:eastAsiaTheme="majorEastAsia" w:hAnsiTheme="majorHAnsi" w:cstheme="majorBidi"/>
          <w:bCs/>
        </w:rPr>
        <w:t xml:space="preserve">En la Tabla 10 se presentan los multiplicadores que miden, de acuerdo a la última información disponible a nivel nacional de la Matriz de Contabilidad Social, cuánto se expanden los shocks que inicialmente impacta en un determinado sector, sobre el resto de los sectores productivos.  </w:t>
      </w:r>
    </w:p>
    <w:p w:rsidR="00486AE9" w:rsidRPr="00486AE9" w:rsidRDefault="00486AE9" w:rsidP="00486AE9">
      <w:pPr>
        <w:jc w:val="both"/>
        <w:rPr>
          <w:rFonts w:asciiTheme="majorHAnsi" w:eastAsiaTheme="majorEastAsia" w:hAnsiTheme="majorHAnsi" w:cstheme="majorBidi"/>
          <w:b/>
          <w:bCs/>
        </w:rPr>
      </w:pPr>
      <w:r w:rsidRPr="00486AE9">
        <w:rPr>
          <w:rFonts w:asciiTheme="majorHAnsi" w:eastAsiaTheme="majorEastAsia" w:hAnsiTheme="majorHAnsi" w:cstheme="majorBidi"/>
          <w:bCs/>
        </w:rPr>
        <w:t xml:space="preserve"> </w:t>
      </w:r>
      <w:r w:rsidRPr="00486AE9">
        <w:rPr>
          <w:rFonts w:asciiTheme="majorHAnsi" w:eastAsiaTheme="majorEastAsia" w:hAnsiTheme="majorHAnsi" w:cstheme="majorBidi"/>
          <w:b/>
          <w:bCs/>
        </w:rPr>
        <w:t>Tabla 10 Efecto multiplicador sobre otros sectores productivos, derivados del efecto difusión</w:t>
      </w:r>
    </w:p>
    <w:p w:rsidR="00486AE9" w:rsidRPr="00486AE9" w:rsidRDefault="00486AE9" w:rsidP="00486AE9">
      <w:pPr>
        <w:jc w:val="both"/>
        <w:rPr>
          <w:rFonts w:asciiTheme="majorHAnsi" w:eastAsiaTheme="majorEastAsia" w:hAnsiTheme="majorHAnsi" w:cstheme="majorBidi"/>
          <w:bCs/>
        </w:rPr>
      </w:pPr>
    </w:p>
    <w:tbl>
      <w:tblPr>
        <w:tblStyle w:val="TableGrid"/>
        <w:tblW w:w="0" w:type="auto"/>
        <w:jc w:val="center"/>
        <w:tblLook w:val="04A0" w:firstRow="1" w:lastRow="0" w:firstColumn="1" w:lastColumn="0" w:noHBand="0" w:noVBand="1"/>
      </w:tblPr>
      <w:tblGrid>
        <w:gridCol w:w="3348"/>
        <w:gridCol w:w="2012"/>
      </w:tblGrid>
      <w:tr w:rsidR="00486AE9" w:rsidRPr="00486AE9" w:rsidTr="008406B1">
        <w:trPr>
          <w:jc w:val="center"/>
        </w:trPr>
        <w:tc>
          <w:tcPr>
            <w:tcW w:w="3348" w:type="dxa"/>
          </w:tcPr>
          <w:p w:rsidR="00486AE9" w:rsidRPr="00486AE9" w:rsidRDefault="00486AE9" w:rsidP="00486AE9">
            <w:pPr>
              <w:spacing w:after="200" w:line="276" w:lineRule="auto"/>
              <w:jc w:val="both"/>
              <w:rPr>
                <w:rFonts w:asciiTheme="majorHAnsi" w:eastAsiaTheme="majorEastAsia" w:hAnsiTheme="majorHAnsi" w:cstheme="majorBidi"/>
                <w:bCs/>
              </w:rPr>
            </w:pPr>
          </w:p>
        </w:tc>
        <w:tc>
          <w:tcPr>
            <w:tcW w:w="2012" w:type="dxa"/>
          </w:tcPr>
          <w:p w:rsidR="00486AE9" w:rsidRPr="00486AE9" w:rsidRDefault="00486AE9" w:rsidP="00486AE9">
            <w:pPr>
              <w:spacing w:after="200" w:line="276" w:lineRule="auto"/>
              <w:jc w:val="both"/>
              <w:rPr>
                <w:rFonts w:asciiTheme="majorHAnsi" w:eastAsiaTheme="majorEastAsia" w:hAnsiTheme="majorHAnsi" w:cstheme="majorBidi"/>
                <w:b/>
                <w:bCs/>
              </w:rPr>
            </w:pPr>
            <w:r w:rsidRPr="00486AE9">
              <w:rPr>
                <w:rFonts w:asciiTheme="majorHAnsi" w:eastAsiaTheme="majorEastAsia" w:hAnsiTheme="majorHAnsi" w:cstheme="majorBidi"/>
                <w:b/>
                <w:bCs/>
              </w:rPr>
              <w:t>Efecto multiplicador sobre otras actividades productivas</w:t>
            </w:r>
          </w:p>
        </w:tc>
      </w:tr>
      <w:tr w:rsidR="00486AE9" w:rsidRPr="00486AE9" w:rsidTr="008406B1">
        <w:trPr>
          <w:jc w:val="center"/>
        </w:trPr>
        <w:tc>
          <w:tcPr>
            <w:tcW w:w="334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Agropecuario</w:t>
            </w:r>
          </w:p>
        </w:tc>
        <w:tc>
          <w:tcPr>
            <w:tcW w:w="2012"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3.11</w:t>
            </w:r>
          </w:p>
        </w:tc>
      </w:tr>
      <w:tr w:rsidR="00486AE9" w:rsidRPr="00486AE9" w:rsidTr="008406B1">
        <w:trPr>
          <w:jc w:val="center"/>
        </w:trPr>
        <w:tc>
          <w:tcPr>
            <w:tcW w:w="334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Industria manufacturera</w:t>
            </w:r>
          </w:p>
        </w:tc>
        <w:tc>
          <w:tcPr>
            <w:tcW w:w="2012"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3.05</w:t>
            </w:r>
          </w:p>
        </w:tc>
      </w:tr>
      <w:tr w:rsidR="00486AE9" w:rsidRPr="00486AE9" w:rsidTr="008406B1">
        <w:trPr>
          <w:jc w:val="center"/>
        </w:trPr>
        <w:tc>
          <w:tcPr>
            <w:tcW w:w="334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Servicios</w:t>
            </w:r>
          </w:p>
        </w:tc>
        <w:tc>
          <w:tcPr>
            <w:tcW w:w="2012"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3.04</w:t>
            </w:r>
          </w:p>
        </w:tc>
      </w:tr>
      <w:tr w:rsidR="00486AE9" w:rsidRPr="00486AE9" w:rsidTr="008406B1">
        <w:trPr>
          <w:jc w:val="center"/>
        </w:trPr>
        <w:tc>
          <w:tcPr>
            <w:tcW w:w="334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Resto</w:t>
            </w:r>
          </w:p>
        </w:tc>
        <w:tc>
          <w:tcPr>
            <w:tcW w:w="2012"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3.16</w:t>
            </w:r>
          </w:p>
        </w:tc>
      </w:tr>
      <w:tr w:rsidR="00486AE9" w:rsidRPr="00486AE9" w:rsidTr="008406B1">
        <w:trPr>
          <w:jc w:val="center"/>
        </w:trPr>
        <w:tc>
          <w:tcPr>
            <w:tcW w:w="334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Promedio</w:t>
            </w:r>
          </w:p>
        </w:tc>
        <w:tc>
          <w:tcPr>
            <w:tcW w:w="2012"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3.09</w:t>
            </w:r>
          </w:p>
        </w:tc>
      </w:tr>
    </w:tbl>
    <w:p w:rsidR="00486AE9" w:rsidRPr="00486AE9" w:rsidRDefault="00486AE9" w:rsidP="00486AE9">
      <w:pPr>
        <w:jc w:val="both"/>
        <w:rPr>
          <w:rFonts w:asciiTheme="majorHAnsi" w:eastAsiaTheme="majorEastAsia" w:hAnsiTheme="majorHAnsi" w:cstheme="majorBidi"/>
          <w:bCs/>
        </w:rPr>
      </w:pPr>
      <w:r w:rsidRPr="00486AE9">
        <w:rPr>
          <w:rFonts w:asciiTheme="majorHAnsi" w:eastAsiaTheme="majorEastAsia" w:hAnsiTheme="majorHAnsi" w:cstheme="majorBidi"/>
          <w:b/>
          <w:bCs/>
        </w:rPr>
        <w:t>Fuente:</w:t>
      </w:r>
      <w:r w:rsidRPr="00486AE9">
        <w:rPr>
          <w:rFonts w:asciiTheme="majorHAnsi" w:eastAsiaTheme="majorEastAsia" w:hAnsiTheme="majorHAnsi" w:cstheme="majorBidi"/>
          <w:bCs/>
        </w:rPr>
        <w:t xml:space="preserve"> Terra, I y col (2009)</w:t>
      </w:r>
    </w:p>
    <w:p w:rsidR="00486AE9" w:rsidRPr="00486AE9" w:rsidRDefault="00486AE9" w:rsidP="00486AE9">
      <w:pPr>
        <w:jc w:val="both"/>
        <w:rPr>
          <w:rFonts w:asciiTheme="majorHAnsi" w:eastAsiaTheme="majorEastAsia" w:hAnsiTheme="majorHAnsi" w:cstheme="majorBidi"/>
          <w:bCs/>
        </w:rPr>
      </w:pPr>
    </w:p>
    <w:p w:rsidR="00486AE9" w:rsidRPr="00486AE9" w:rsidRDefault="00486AE9" w:rsidP="00486AE9">
      <w:pPr>
        <w:jc w:val="both"/>
        <w:rPr>
          <w:rFonts w:asciiTheme="majorHAnsi" w:eastAsiaTheme="majorEastAsia" w:hAnsiTheme="majorHAnsi" w:cstheme="majorBidi"/>
          <w:bCs/>
        </w:rPr>
      </w:pPr>
      <w:r w:rsidRPr="00486AE9">
        <w:rPr>
          <w:rFonts w:asciiTheme="majorHAnsi" w:eastAsiaTheme="majorEastAsia" w:hAnsiTheme="majorHAnsi" w:cstheme="majorBidi"/>
          <w:bCs/>
        </w:rPr>
        <w:lastRenderedPageBreak/>
        <w:t>Como se observa en la tabla, es el  sector agropecuario el que presenta efectos multiplicadores por encima de la media de las ramas de actividad, y por encima de las ramas de industrias manufactureras y de servicios. Por cada unidad adicional demandada del sector agropecuario se producen fuertes encadenamientos con los otros sectores, generado un efecto multiplicador en otros sectores de producción de 3,11 unidades en promedio, aunque con diferencias entre cada rubro de producción. (Tabla 11).</w:t>
      </w:r>
    </w:p>
    <w:p w:rsidR="00486AE9" w:rsidRPr="00486AE9" w:rsidRDefault="00486AE9" w:rsidP="00486AE9">
      <w:pPr>
        <w:jc w:val="both"/>
        <w:rPr>
          <w:rFonts w:asciiTheme="majorHAnsi" w:eastAsiaTheme="majorEastAsia" w:hAnsiTheme="majorHAnsi" w:cstheme="majorBidi"/>
          <w:b/>
          <w:bCs/>
        </w:rPr>
      </w:pPr>
      <w:r w:rsidRPr="00486AE9">
        <w:rPr>
          <w:rFonts w:asciiTheme="majorHAnsi" w:eastAsiaTheme="majorEastAsia" w:hAnsiTheme="majorHAnsi" w:cstheme="majorBidi"/>
          <w:b/>
          <w:bCs/>
        </w:rPr>
        <w:t>Tabla 11. Los multiplicadores sobre otras actividades productivas por cada Unidad Monetaria que se genera en cada rubro agropecuario</w:t>
      </w:r>
    </w:p>
    <w:p w:rsidR="00486AE9" w:rsidRPr="00486AE9" w:rsidRDefault="00486AE9" w:rsidP="00486AE9">
      <w:pPr>
        <w:jc w:val="both"/>
        <w:rPr>
          <w:rFonts w:asciiTheme="majorHAnsi" w:eastAsiaTheme="majorEastAsia" w:hAnsiTheme="majorHAnsi" w:cstheme="majorBidi"/>
          <w:b/>
          <w:bCs/>
        </w:rPr>
      </w:pPr>
    </w:p>
    <w:tbl>
      <w:tblPr>
        <w:tblStyle w:val="TableGrid"/>
        <w:tblW w:w="0" w:type="auto"/>
        <w:tblInd w:w="1384" w:type="dxa"/>
        <w:tblLook w:val="04A0" w:firstRow="1" w:lastRow="0" w:firstColumn="1" w:lastColumn="0" w:noHBand="0" w:noVBand="1"/>
      </w:tblPr>
      <w:tblGrid>
        <w:gridCol w:w="2938"/>
        <w:gridCol w:w="3299"/>
      </w:tblGrid>
      <w:tr w:rsidR="00486AE9" w:rsidRPr="00486AE9" w:rsidTr="008406B1">
        <w:tc>
          <w:tcPr>
            <w:tcW w:w="2938" w:type="dxa"/>
          </w:tcPr>
          <w:p w:rsidR="00486AE9" w:rsidRPr="00486AE9" w:rsidRDefault="00486AE9" w:rsidP="00486AE9">
            <w:pPr>
              <w:spacing w:after="200" w:line="276" w:lineRule="auto"/>
              <w:jc w:val="both"/>
              <w:rPr>
                <w:rFonts w:asciiTheme="majorHAnsi" w:eastAsiaTheme="majorEastAsia" w:hAnsiTheme="majorHAnsi" w:cstheme="majorBidi"/>
                <w:b/>
                <w:bCs/>
              </w:rPr>
            </w:pPr>
            <w:r w:rsidRPr="00486AE9">
              <w:rPr>
                <w:rFonts w:asciiTheme="majorHAnsi" w:eastAsiaTheme="majorEastAsia" w:hAnsiTheme="majorHAnsi" w:cstheme="majorBidi"/>
                <w:b/>
                <w:bCs/>
              </w:rPr>
              <w:t>Actividad agropecuaria</w:t>
            </w:r>
          </w:p>
        </w:tc>
        <w:tc>
          <w:tcPr>
            <w:tcW w:w="3299" w:type="dxa"/>
          </w:tcPr>
          <w:p w:rsidR="00486AE9" w:rsidRPr="00486AE9" w:rsidRDefault="00486AE9" w:rsidP="00486AE9">
            <w:pPr>
              <w:spacing w:after="200" w:line="276" w:lineRule="auto"/>
              <w:jc w:val="both"/>
              <w:rPr>
                <w:rFonts w:asciiTheme="majorHAnsi" w:eastAsiaTheme="majorEastAsia" w:hAnsiTheme="majorHAnsi" w:cstheme="majorBidi"/>
                <w:b/>
                <w:bCs/>
              </w:rPr>
            </w:pPr>
            <w:r w:rsidRPr="00486AE9">
              <w:rPr>
                <w:rFonts w:asciiTheme="majorHAnsi" w:eastAsiaTheme="majorEastAsia" w:hAnsiTheme="majorHAnsi" w:cstheme="majorBidi"/>
                <w:b/>
                <w:bCs/>
              </w:rPr>
              <w:t>Efecto multiplicador sobre otras actividades productivas</w:t>
            </w:r>
          </w:p>
        </w:tc>
      </w:tr>
      <w:tr w:rsidR="00486AE9" w:rsidRPr="00486AE9" w:rsidTr="008406B1">
        <w:tc>
          <w:tcPr>
            <w:tcW w:w="293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Arroz</w:t>
            </w:r>
          </w:p>
        </w:tc>
        <w:tc>
          <w:tcPr>
            <w:tcW w:w="3299"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2.87</w:t>
            </w:r>
          </w:p>
        </w:tc>
      </w:tr>
      <w:tr w:rsidR="00486AE9" w:rsidRPr="00486AE9" w:rsidTr="008406B1">
        <w:tc>
          <w:tcPr>
            <w:tcW w:w="293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Otros cereales</w:t>
            </w:r>
          </w:p>
        </w:tc>
        <w:tc>
          <w:tcPr>
            <w:tcW w:w="3299"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2.85</w:t>
            </w:r>
          </w:p>
        </w:tc>
      </w:tr>
      <w:tr w:rsidR="00486AE9" w:rsidRPr="00486AE9" w:rsidTr="008406B1">
        <w:tc>
          <w:tcPr>
            <w:tcW w:w="293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Hortalizas y legumbres</w:t>
            </w:r>
          </w:p>
        </w:tc>
        <w:tc>
          <w:tcPr>
            <w:tcW w:w="3299"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3.20</w:t>
            </w:r>
          </w:p>
        </w:tc>
      </w:tr>
      <w:tr w:rsidR="00486AE9" w:rsidRPr="00486AE9" w:rsidTr="008406B1">
        <w:tc>
          <w:tcPr>
            <w:tcW w:w="293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Frutales y viticultura</w:t>
            </w:r>
          </w:p>
        </w:tc>
        <w:tc>
          <w:tcPr>
            <w:tcW w:w="3299"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2.98</w:t>
            </w:r>
          </w:p>
        </w:tc>
      </w:tr>
      <w:tr w:rsidR="00486AE9" w:rsidRPr="00486AE9" w:rsidTr="008406B1">
        <w:tc>
          <w:tcPr>
            <w:tcW w:w="293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Leche cruda</w:t>
            </w:r>
          </w:p>
        </w:tc>
        <w:tc>
          <w:tcPr>
            <w:tcW w:w="3299"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3.37</w:t>
            </w:r>
          </w:p>
        </w:tc>
      </w:tr>
      <w:tr w:rsidR="00486AE9" w:rsidRPr="00486AE9" w:rsidTr="008406B1">
        <w:tc>
          <w:tcPr>
            <w:tcW w:w="293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Ganado vacuno y ovino</w:t>
            </w:r>
          </w:p>
        </w:tc>
        <w:tc>
          <w:tcPr>
            <w:tcW w:w="3299"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3.0</w:t>
            </w:r>
          </w:p>
        </w:tc>
      </w:tr>
      <w:tr w:rsidR="00486AE9" w:rsidRPr="00486AE9" w:rsidTr="008406B1">
        <w:tc>
          <w:tcPr>
            <w:tcW w:w="293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Aves y huevos</w:t>
            </w:r>
          </w:p>
        </w:tc>
        <w:tc>
          <w:tcPr>
            <w:tcW w:w="3299"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3.5</w:t>
            </w:r>
          </w:p>
        </w:tc>
      </w:tr>
      <w:tr w:rsidR="00486AE9" w:rsidRPr="00486AE9" w:rsidTr="008406B1">
        <w:tc>
          <w:tcPr>
            <w:tcW w:w="2938"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Madera y silvicultura</w:t>
            </w:r>
          </w:p>
        </w:tc>
        <w:tc>
          <w:tcPr>
            <w:tcW w:w="3299" w:type="dxa"/>
          </w:tcPr>
          <w:p w:rsidR="00486AE9" w:rsidRPr="00486AE9" w:rsidRDefault="00486AE9" w:rsidP="00486AE9">
            <w:pPr>
              <w:spacing w:after="200" w:line="276" w:lineRule="auto"/>
              <w:jc w:val="both"/>
              <w:rPr>
                <w:rFonts w:asciiTheme="majorHAnsi" w:eastAsiaTheme="majorEastAsia" w:hAnsiTheme="majorHAnsi" w:cstheme="majorBidi"/>
                <w:bCs/>
              </w:rPr>
            </w:pPr>
            <w:r w:rsidRPr="00486AE9">
              <w:rPr>
                <w:rFonts w:asciiTheme="majorHAnsi" w:eastAsiaTheme="majorEastAsia" w:hAnsiTheme="majorHAnsi" w:cstheme="majorBidi"/>
                <w:bCs/>
              </w:rPr>
              <w:t>2.76</w:t>
            </w:r>
          </w:p>
        </w:tc>
      </w:tr>
    </w:tbl>
    <w:p w:rsidR="00486AE9" w:rsidRPr="00486AE9" w:rsidRDefault="00486AE9" w:rsidP="00486AE9">
      <w:pPr>
        <w:jc w:val="both"/>
        <w:rPr>
          <w:rFonts w:asciiTheme="majorHAnsi" w:eastAsiaTheme="majorEastAsia" w:hAnsiTheme="majorHAnsi" w:cstheme="majorBidi"/>
          <w:bCs/>
        </w:rPr>
      </w:pPr>
      <w:r w:rsidRPr="00486AE9">
        <w:rPr>
          <w:rFonts w:asciiTheme="majorHAnsi" w:eastAsiaTheme="majorEastAsia" w:hAnsiTheme="majorHAnsi" w:cstheme="majorBidi"/>
          <w:b/>
          <w:bCs/>
        </w:rPr>
        <w:t>Fuente:</w:t>
      </w:r>
      <w:r w:rsidRPr="00486AE9">
        <w:rPr>
          <w:rFonts w:asciiTheme="majorHAnsi" w:eastAsiaTheme="majorEastAsia" w:hAnsiTheme="majorHAnsi" w:cstheme="majorBidi"/>
          <w:bCs/>
        </w:rPr>
        <w:t xml:space="preserve"> Terra, I y col (2009)</w:t>
      </w:r>
    </w:p>
    <w:p w:rsidR="00486AE9" w:rsidRPr="00486AE9" w:rsidRDefault="00486AE9" w:rsidP="00486AE9">
      <w:pPr>
        <w:jc w:val="both"/>
        <w:rPr>
          <w:rFonts w:asciiTheme="majorHAnsi" w:eastAsiaTheme="majorEastAsia" w:hAnsiTheme="majorHAnsi" w:cstheme="majorBidi"/>
          <w:bCs/>
        </w:rPr>
      </w:pPr>
    </w:p>
    <w:p w:rsidR="00486AE9" w:rsidRDefault="00486AE9" w:rsidP="001C36C5">
      <w:pPr>
        <w:jc w:val="both"/>
        <w:rPr>
          <w:rFonts w:asciiTheme="majorHAnsi" w:eastAsiaTheme="majorEastAsia" w:hAnsiTheme="majorHAnsi" w:cstheme="majorBidi"/>
          <w:bCs/>
        </w:rPr>
      </w:pPr>
    </w:p>
    <w:p w:rsidR="00B0653D" w:rsidRPr="00B0653D" w:rsidRDefault="00B0653D" w:rsidP="00B0653D">
      <w:pPr>
        <w:jc w:val="both"/>
        <w:rPr>
          <w:rFonts w:asciiTheme="majorHAnsi" w:eastAsiaTheme="majorEastAsia" w:hAnsiTheme="majorHAnsi" w:cstheme="majorBidi"/>
          <w:b/>
          <w:bCs/>
        </w:rPr>
      </w:pPr>
      <w:r w:rsidRPr="00B0653D">
        <w:rPr>
          <w:rFonts w:asciiTheme="majorHAnsi" w:eastAsiaTheme="majorEastAsia" w:hAnsiTheme="majorHAnsi" w:cstheme="majorBidi"/>
          <w:b/>
          <w:bCs/>
        </w:rPr>
        <w:t>4.2.3 Los indicadores de seguimiento para contabilizar avances en el Componente</w:t>
      </w:r>
    </w:p>
    <w:p w:rsidR="00B0653D" w:rsidRPr="00B0653D" w:rsidRDefault="00B0653D" w:rsidP="00B0653D">
      <w:pPr>
        <w:jc w:val="both"/>
        <w:rPr>
          <w:rFonts w:asciiTheme="majorHAnsi" w:eastAsiaTheme="majorEastAsia" w:hAnsiTheme="majorHAnsi" w:cstheme="majorBidi"/>
          <w:bCs/>
        </w:rPr>
      </w:pPr>
      <w:r w:rsidRPr="00B0653D">
        <w:rPr>
          <w:rFonts w:asciiTheme="majorHAnsi" w:eastAsiaTheme="majorEastAsia" w:hAnsiTheme="majorHAnsi" w:cstheme="majorBidi"/>
          <w:bCs/>
        </w:rPr>
        <w:t>Como se trata de beneficios relacionados con “daños evita</w:t>
      </w:r>
      <w:r w:rsidR="0098181F">
        <w:rPr>
          <w:rFonts w:asciiTheme="majorHAnsi" w:eastAsiaTheme="majorEastAsia" w:hAnsiTheme="majorHAnsi" w:cstheme="majorBidi"/>
          <w:bCs/>
        </w:rPr>
        <w:t>bles</w:t>
      </w:r>
      <w:r w:rsidRPr="00B0653D">
        <w:rPr>
          <w:rFonts w:asciiTheme="majorHAnsi" w:eastAsiaTheme="majorEastAsia" w:hAnsiTheme="majorHAnsi" w:cstheme="majorBidi"/>
          <w:bCs/>
        </w:rPr>
        <w:t xml:space="preserve">” se requiere en la implementación del Componente definir un esquema de trazabilidad y detección temprana de eventuales problemas de inocuidad. Es </w:t>
      </w:r>
      <w:r w:rsidR="00ED14BF">
        <w:rPr>
          <w:rFonts w:asciiTheme="majorHAnsi" w:eastAsiaTheme="majorEastAsia" w:hAnsiTheme="majorHAnsi" w:cstheme="majorBidi"/>
          <w:bCs/>
        </w:rPr>
        <w:t>importante</w:t>
      </w:r>
      <w:r w:rsidRPr="00B0653D">
        <w:rPr>
          <w:rFonts w:asciiTheme="majorHAnsi" w:eastAsiaTheme="majorEastAsia" w:hAnsiTheme="majorHAnsi" w:cstheme="majorBidi"/>
          <w:bCs/>
        </w:rPr>
        <w:t xml:space="preserve">, en consecuencia la elaboración y monitoreo de evaluaciones periódicas de estos aspectos. </w:t>
      </w:r>
    </w:p>
    <w:p w:rsidR="00B0653D" w:rsidRPr="00B0653D" w:rsidRDefault="00B0653D" w:rsidP="00B0653D">
      <w:pPr>
        <w:jc w:val="both"/>
        <w:rPr>
          <w:rFonts w:asciiTheme="majorHAnsi" w:eastAsiaTheme="majorEastAsia" w:hAnsiTheme="majorHAnsi" w:cstheme="majorBidi"/>
          <w:bCs/>
        </w:rPr>
      </w:pPr>
      <w:r w:rsidRPr="00B0653D">
        <w:rPr>
          <w:rFonts w:asciiTheme="majorHAnsi" w:eastAsiaTheme="majorEastAsia" w:hAnsiTheme="majorHAnsi" w:cstheme="majorBidi"/>
          <w:bCs/>
        </w:rPr>
        <w:t>Para ello es clave contar, desde la coordinación del Componente</w:t>
      </w:r>
      <w:r w:rsidR="00ED14BF">
        <w:rPr>
          <w:rFonts w:asciiTheme="majorHAnsi" w:eastAsiaTheme="majorEastAsia" w:hAnsiTheme="majorHAnsi" w:cstheme="majorBidi"/>
          <w:bCs/>
        </w:rPr>
        <w:t>,</w:t>
      </w:r>
      <w:r w:rsidRPr="00B0653D">
        <w:rPr>
          <w:rFonts w:asciiTheme="majorHAnsi" w:eastAsiaTheme="majorEastAsia" w:hAnsiTheme="majorHAnsi" w:cstheme="majorBidi"/>
          <w:bCs/>
        </w:rPr>
        <w:t xml:space="preserve"> de información actualizada que permita prevenir ex ante los riesgos y evaluar impactos de los resultados que se vayan obteniendo. Como fuera mencionado antes</w:t>
      </w:r>
      <w:r w:rsidR="0098181F">
        <w:rPr>
          <w:rFonts w:asciiTheme="majorHAnsi" w:eastAsiaTheme="majorEastAsia" w:hAnsiTheme="majorHAnsi" w:cstheme="majorBidi"/>
          <w:bCs/>
        </w:rPr>
        <w:t>,</w:t>
      </w:r>
      <w:r w:rsidRPr="00B0653D">
        <w:rPr>
          <w:rFonts w:asciiTheme="majorHAnsi" w:eastAsiaTheme="majorEastAsia" w:hAnsiTheme="majorHAnsi" w:cstheme="majorBidi"/>
          <w:bCs/>
        </w:rPr>
        <w:t xml:space="preserve"> los problemas de inocuidad comienzan, en un enfoque dinámico preventivo, con un adecuado monitoreo de puntos críticos en la base agropecuaria de producción. No alcanzaría con el trabaj</w:t>
      </w:r>
      <w:r w:rsidR="0098181F">
        <w:rPr>
          <w:rFonts w:asciiTheme="majorHAnsi" w:eastAsiaTheme="majorEastAsia" w:hAnsiTheme="majorHAnsi" w:cstheme="majorBidi"/>
          <w:bCs/>
        </w:rPr>
        <w:t>o</w:t>
      </w:r>
      <w:r w:rsidRPr="00B0653D">
        <w:rPr>
          <w:rFonts w:asciiTheme="majorHAnsi" w:eastAsiaTheme="majorEastAsia" w:hAnsiTheme="majorHAnsi" w:cstheme="majorBidi"/>
          <w:bCs/>
        </w:rPr>
        <w:t xml:space="preserve"> de los laboratorios, sino se requieren indicadores desde la propia producción agropecuaria y en función de las demandas de inocuidad que exigen los mercados agroalimentarios globales.</w:t>
      </w:r>
    </w:p>
    <w:p w:rsidR="00B0653D" w:rsidRPr="00B0653D" w:rsidRDefault="00B0653D" w:rsidP="00B0653D">
      <w:pPr>
        <w:jc w:val="both"/>
        <w:rPr>
          <w:rFonts w:asciiTheme="majorHAnsi" w:eastAsiaTheme="majorEastAsia" w:hAnsiTheme="majorHAnsi" w:cstheme="majorBidi"/>
          <w:bCs/>
        </w:rPr>
      </w:pPr>
      <w:r w:rsidRPr="00B0653D">
        <w:rPr>
          <w:rFonts w:asciiTheme="majorHAnsi" w:eastAsiaTheme="majorEastAsia" w:hAnsiTheme="majorHAnsi" w:cstheme="majorBidi"/>
          <w:bCs/>
        </w:rPr>
        <w:lastRenderedPageBreak/>
        <w:t>Por este motivo, pareciera que es clave el desarrollo del Observatorio que permitiría prever cambios en las regulaciones internacionales en la materia y la derivación hacia nuevas demandas en el ámbito nacional.</w:t>
      </w:r>
    </w:p>
    <w:p w:rsidR="00B0653D" w:rsidRPr="00B0653D" w:rsidRDefault="00B0653D" w:rsidP="00B0653D">
      <w:pPr>
        <w:jc w:val="both"/>
        <w:rPr>
          <w:rFonts w:asciiTheme="majorHAnsi" w:eastAsiaTheme="majorEastAsia" w:hAnsiTheme="majorHAnsi" w:cstheme="majorBidi"/>
          <w:bCs/>
        </w:rPr>
      </w:pPr>
      <w:r w:rsidRPr="00B0653D">
        <w:rPr>
          <w:rFonts w:asciiTheme="majorHAnsi" w:eastAsiaTheme="majorEastAsia" w:hAnsiTheme="majorHAnsi" w:cstheme="majorBidi"/>
          <w:bCs/>
        </w:rPr>
        <w:t>Los indicadores de seguimiento tienen que ver entonces con la contabilidad de los beneficios generados por los rechazos evitados en los mercados. La forma de evaluarlos tiene relación con la actualización de las normativas, si fuera el caso y de las capacidades de análisis y de intercambio con el sector productor agropecuario y agroindustrial.</w:t>
      </w:r>
    </w:p>
    <w:p w:rsidR="00B0653D" w:rsidRPr="00B0653D" w:rsidRDefault="00B0653D" w:rsidP="00B0653D">
      <w:pPr>
        <w:jc w:val="both"/>
        <w:rPr>
          <w:rFonts w:asciiTheme="majorHAnsi" w:eastAsiaTheme="majorEastAsia" w:hAnsiTheme="majorHAnsi" w:cstheme="majorBidi"/>
          <w:bCs/>
        </w:rPr>
      </w:pPr>
      <w:r w:rsidRPr="00B0653D">
        <w:rPr>
          <w:rFonts w:asciiTheme="majorHAnsi" w:eastAsiaTheme="majorEastAsia" w:hAnsiTheme="majorHAnsi" w:cstheme="majorBidi"/>
          <w:bCs/>
        </w:rPr>
        <w:t>Es necesario, en consecuencia diseñar una suerte de plataforma de información para nutrir a los diversos agentes que participan en la producción y en la estructura institucional de apoyo. La evaluación económica de los “rechazos evitados” se relaciona finalmente con la capacidad que tienen los agentes nacionales para penetrar a mercados exigentes en la materia</w:t>
      </w:r>
      <w:r w:rsidR="0098181F">
        <w:rPr>
          <w:rFonts w:asciiTheme="majorHAnsi" w:eastAsiaTheme="majorEastAsia" w:hAnsiTheme="majorHAnsi" w:cstheme="majorBidi"/>
          <w:bCs/>
        </w:rPr>
        <w:t xml:space="preserve">. Un </w:t>
      </w:r>
      <w:r w:rsidRPr="00B0653D">
        <w:rPr>
          <w:rFonts w:asciiTheme="majorHAnsi" w:eastAsiaTheme="majorEastAsia" w:hAnsiTheme="majorHAnsi" w:cstheme="majorBidi"/>
          <w:bCs/>
        </w:rPr>
        <w:t>indicador comparativo con otros países agroexportadores</w:t>
      </w:r>
      <w:r w:rsidR="0098181F">
        <w:rPr>
          <w:rFonts w:asciiTheme="majorHAnsi" w:eastAsiaTheme="majorEastAsia" w:hAnsiTheme="majorHAnsi" w:cstheme="majorBidi"/>
          <w:bCs/>
        </w:rPr>
        <w:t>,</w:t>
      </w:r>
      <w:r w:rsidRPr="00B0653D">
        <w:rPr>
          <w:rFonts w:asciiTheme="majorHAnsi" w:eastAsiaTheme="majorEastAsia" w:hAnsiTheme="majorHAnsi" w:cstheme="majorBidi"/>
          <w:bCs/>
        </w:rPr>
        <w:t xml:space="preserve"> que podría ser construido desde el Observatorio</w:t>
      </w:r>
      <w:r w:rsidR="0098181F">
        <w:rPr>
          <w:rFonts w:asciiTheme="majorHAnsi" w:eastAsiaTheme="majorEastAsia" w:hAnsiTheme="majorHAnsi" w:cstheme="majorBidi"/>
          <w:bCs/>
        </w:rPr>
        <w:t xml:space="preserve">, podría ser </w:t>
      </w:r>
      <w:r w:rsidRPr="00B0653D">
        <w:rPr>
          <w:rFonts w:asciiTheme="majorHAnsi" w:eastAsiaTheme="majorEastAsia" w:hAnsiTheme="majorHAnsi" w:cstheme="majorBidi"/>
          <w:bCs/>
        </w:rPr>
        <w:t>un instrumento clave para evaluar avances de los resultados que se van obteniendo con la implementación del Componente.</w:t>
      </w:r>
    </w:p>
    <w:p w:rsidR="00B0653D" w:rsidRPr="00B0653D" w:rsidRDefault="00B0653D" w:rsidP="00B0653D">
      <w:pPr>
        <w:jc w:val="both"/>
        <w:rPr>
          <w:rFonts w:asciiTheme="majorHAnsi" w:eastAsiaTheme="majorEastAsia" w:hAnsiTheme="majorHAnsi" w:cstheme="majorBidi"/>
          <w:bCs/>
        </w:rPr>
      </w:pPr>
      <w:r w:rsidRPr="00B0653D">
        <w:rPr>
          <w:rFonts w:asciiTheme="majorHAnsi" w:eastAsiaTheme="majorEastAsia" w:hAnsiTheme="majorHAnsi" w:cstheme="majorBidi"/>
          <w:bCs/>
        </w:rPr>
        <w:t>Por lo tanto, es imprescindible potenciar la efectividad de los controles, la calidad de los análisis fortaleciendo las coordinaciones, mantener actualizada las exigencias de los mercados de destino con un enfoque dinámico precautorio</w:t>
      </w:r>
      <w:r w:rsidR="00F46096">
        <w:rPr>
          <w:rFonts w:asciiTheme="majorHAnsi" w:eastAsiaTheme="majorEastAsia" w:hAnsiTheme="majorHAnsi" w:cstheme="majorBidi"/>
          <w:bCs/>
        </w:rPr>
        <w:t xml:space="preserve"> y que supere </w:t>
      </w:r>
      <w:r w:rsidRPr="00B0653D">
        <w:rPr>
          <w:rFonts w:asciiTheme="majorHAnsi" w:eastAsiaTheme="majorEastAsia" w:hAnsiTheme="majorHAnsi" w:cstheme="majorBidi"/>
          <w:bCs/>
        </w:rPr>
        <w:t>respuesta reactiva ex post</w:t>
      </w:r>
      <w:r w:rsidR="00F46096">
        <w:rPr>
          <w:rFonts w:asciiTheme="majorHAnsi" w:eastAsiaTheme="majorEastAsia" w:hAnsiTheme="majorHAnsi" w:cstheme="majorBidi"/>
          <w:bCs/>
        </w:rPr>
        <w:t xml:space="preserve">. Se requiere en consecuencia de poder contar con una </w:t>
      </w:r>
      <w:r w:rsidRPr="00B0653D">
        <w:rPr>
          <w:rFonts w:asciiTheme="majorHAnsi" w:eastAsiaTheme="majorEastAsia" w:hAnsiTheme="majorHAnsi" w:cstheme="majorBidi"/>
          <w:bCs/>
        </w:rPr>
        <w:t>pauta del tipo de indicadores a construir para que desde la coordinación del Componente se pueda ir evaluando los resultados y rectificar rumbos y prioridades si fuera necesario..</w:t>
      </w:r>
    </w:p>
    <w:p w:rsidR="00B0653D" w:rsidRDefault="00B0653D" w:rsidP="001C36C5">
      <w:pPr>
        <w:jc w:val="both"/>
        <w:rPr>
          <w:rFonts w:asciiTheme="majorHAnsi" w:eastAsiaTheme="majorEastAsia" w:hAnsiTheme="majorHAnsi" w:cstheme="majorBidi"/>
          <w:bCs/>
        </w:rPr>
      </w:pPr>
    </w:p>
    <w:p w:rsidR="00C77824" w:rsidRPr="00C77824" w:rsidRDefault="00C77824" w:rsidP="00C77824">
      <w:pPr>
        <w:pStyle w:val="ListParagraph"/>
        <w:numPr>
          <w:ilvl w:val="0"/>
          <w:numId w:val="16"/>
        </w:numPr>
        <w:jc w:val="both"/>
        <w:rPr>
          <w:rFonts w:asciiTheme="majorHAnsi" w:eastAsiaTheme="majorEastAsia" w:hAnsiTheme="majorHAnsi" w:cstheme="majorBidi"/>
          <w:b/>
          <w:bCs/>
          <w:color w:val="365F91" w:themeColor="accent1" w:themeShade="BF"/>
          <w:sz w:val="24"/>
          <w:szCs w:val="24"/>
        </w:rPr>
      </w:pPr>
      <w:r w:rsidRPr="00C77824">
        <w:rPr>
          <w:rFonts w:asciiTheme="majorHAnsi" w:eastAsiaTheme="majorEastAsia" w:hAnsiTheme="majorHAnsi" w:cstheme="majorBidi"/>
          <w:b/>
          <w:bCs/>
          <w:color w:val="365F91" w:themeColor="accent1" w:themeShade="BF"/>
          <w:sz w:val="24"/>
          <w:szCs w:val="24"/>
        </w:rPr>
        <w:t>Resultado global del PAGPA II y recomendaciones</w:t>
      </w:r>
    </w:p>
    <w:p w:rsidR="00AF66A8" w:rsidRDefault="0041600F">
      <w:pPr>
        <w:rPr>
          <w:rFonts w:asciiTheme="majorHAnsi" w:eastAsiaTheme="majorEastAsia" w:hAnsiTheme="majorHAnsi" w:cstheme="majorBidi"/>
          <w:bCs/>
        </w:rPr>
      </w:pPr>
      <w:r>
        <w:rPr>
          <w:rFonts w:asciiTheme="majorHAnsi" w:eastAsiaTheme="majorEastAsia" w:hAnsiTheme="majorHAnsi" w:cstheme="majorBidi"/>
          <w:bCs/>
        </w:rPr>
        <w:t xml:space="preserve">En la Tabla 16 se presenta una estimación global del resultado económico ex ante de la implementación del PAGPA II,  donde los flujos del Programa se presentan en dólares y en Valor </w:t>
      </w:r>
      <w:r w:rsidR="00AF66A8">
        <w:rPr>
          <w:rFonts w:asciiTheme="majorHAnsi" w:eastAsiaTheme="majorEastAsia" w:hAnsiTheme="majorHAnsi" w:cstheme="majorBidi"/>
          <w:bCs/>
        </w:rPr>
        <w:t>Actualizado Neto Social y la TIR en %</w:t>
      </w:r>
      <w:r w:rsidR="00F73CFD">
        <w:rPr>
          <w:rFonts w:asciiTheme="majorHAnsi" w:eastAsiaTheme="majorEastAsia" w:hAnsiTheme="majorHAnsi" w:cstheme="majorBidi"/>
          <w:bCs/>
        </w:rPr>
        <w:t>. Como se observa en la Tabla la implementación del Programa arroja una tasa de retorno social atractiva, que viene a potenciar los desarrollos que se vienen implementando en las políticas públicas agropecuarias orientadas a fortalecer la competitividad estructural de la producción nacional.</w:t>
      </w:r>
    </w:p>
    <w:p w:rsidR="00BB7C46" w:rsidRDefault="00BB7C46">
      <w:pPr>
        <w:rPr>
          <w:rFonts w:asciiTheme="majorHAnsi" w:eastAsiaTheme="majorEastAsia" w:hAnsiTheme="majorHAnsi" w:cstheme="majorBidi"/>
          <w:b/>
          <w:bCs/>
        </w:rPr>
      </w:pPr>
      <w:r>
        <w:rPr>
          <w:rFonts w:asciiTheme="majorHAnsi" w:eastAsiaTheme="majorEastAsia" w:hAnsiTheme="majorHAnsi" w:cstheme="majorBidi"/>
          <w:b/>
          <w:bCs/>
        </w:rPr>
        <w:br w:type="page"/>
      </w:r>
    </w:p>
    <w:p w:rsidR="00AF66A8" w:rsidRPr="00BB7C46" w:rsidRDefault="00BB7C46" w:rsidP="00BB7C46">
      <w:pPr>
        <w:jc w:val="center"/>
        <w:rPr>
          <w:rFonts w:asciiTheme="majorHAnsi" w:eastAsiaTheme="majorEastAsia" w:hAnsiTheme="majorHAnsi" w:cstheme="majorBidi"/>
          <w:b/>
          <w:bCs/>
        </w:rPr>
      </w:pPr>
      <w:r w:rsidRPr="00BB7C46">
        <w:rPr>
          <w:rFonts w:asciiTheme="majorHAnsi" w:eastAsiaTheme="majorEastAsia" w:hAnsiTheme="majorHAnsi" w:cstheme="majorBidi"/>
          <w:b/>
          <w:bCs/>
        </w:rPr>
        <w:lastRenderedPageBreak/>
        <w:t>Tabla 16.  Estimación del resultado económico ex ante del PAGPA II</w:t>
      </w:r>
      <w:r>
        <w:rPr>
          <w:rFonts w:asciiTheme="majorHAnsi" w:eastAsiaTheme="majorEastAsia" w:hAnsiTheme="majorHAnsi" w:cstheme="majorBidi"/>
          <w:b/>
          <w:bCs/>
        </w:rPr>
        <w:t xml:space="preserve"> (en US$)</w:t>
      </w:r>
    </w:p>
    <w:p w:rsidR="00475005" w:rsidRDefault="00475005" w:rsidP="0051299F">
      <w:pPr>
        <w:jc w:val="center"/>
        <w:rPr>
          <w:rFonts w:asciiTheme="majorHAnsi" w:eastAsiaTheme="majorEastAsia" w:hAnsiTheme="majorHAnsi" w:cstheme="majorBidi"/>
          <w:bCs/>
        </w:rPr>
      </w:pPr>
      <w:r w:rsidRPr="00475005">
        <w:rPr>
          <w:noProof/>
          <w:lang w:val="en-US"/>
        </w:rPr>
        <w:drawing>
          <wp:inline distT="0" distB="0" distL="0" distR="0" wp14:anchorId="76667523" wp14:editId="53A8C769">
            <wp:extent cx="3962400" cy="29527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62400" cy="2952750"/>
                    </a:xfrm>
                    <a:prstGeom prst="rect">
                      <a:avLst/>
                    </a:prstGeom>
                    <a:noFill/>
                    <a:ln>
                      <a:noFill/>
                    </a:ln>
                  </pic:spPr>
                </pic:pic>
              </a:graphicData>
            </a:graphic>
          </wp:inline>
        </w:drawing>
      </w:r>
    </w:p>
    <w:p w:rsidR="00F73CFD" w:rsidRDefault="00F73CFD">
      <w:r>
        <w:rPr>
          <w:rFonts w:asciiTheme="majorHAnsi" w:eastAsiaTheme="majorEastAsia" w:hAnsiTheme="majorHAnsi" w:cstheme="majorBidi"/>
          <w:bCs/>
        </w:rPr>
        <w:fldChar w:fldCharType="begin"/>
      </w:r>
      <w:r>
        <w:rPr>
          <w:rFonts w:asciiTheme="majorHAnsi" w:eastAsiaTheme="majorEastAsia" w:hAnsiTheme="majorHAnsi" w:cstheme="majorBidi"/>
          <w:bCs/>
        </w:rPr>
        <w:instrText xml:space="preserve"> LINK Excel.Sheet.12 "C:\\Users\\HP-\\Dropbox\\BID PAGPA Evaluación\\Informe 30 agosto\\Copy of Para discutir y cerrar mañana 29v3 (3).xlsx" "Hoja1!F132C11:F149C15" \a \f 5 \h  \* MERGEFORMAT </w:instrText>
      </w:r>
      <w:r>
        <w:rPr>
          <w:rFonts w:asciiTheme="majorHAnsi" w:eastAsiaTheme="majorEastAsia" w:hAnsiTheme="majorHAnsi" w:cstheme="majorBidi"/>
          <w:bCs/>
        </w:rPr>
        <w:fldChar w:fldCharType="separate"/>
      </w:r>
    </w:p>
    <w:p w:rsidR="00BB7C46" w:rsidRDefault="00F73CFD">
      <w:pPr>
        <w:rPr>
          <w:rFonts w:asciiTheme="majorHAnsi" w:eastAsiaTheme="majorEastAsia" w:hAnsiTheme="majorHAnsi" w:cstheme="majorBidi"/>
          <w:bCs/>
        </w:rPr>
      </w:pPr>
      <w:r>
        <w:rPr>
          <w:rFonts w:asciiTheme="majorHAnsi" w:eastAsiaTheme="majorEastAsia" w:hAnsiTheme="majorHAnsi" w:cstheme="majorBidi"/>
          <w:bCs/>
        </w:rPr>
        <w:fldChar w:fldCharType="end"/>
      </w:r>
    </w:p>
    <w:p w:rsidR="00BB7C46" w:rsidRPr="00BB7C46" w:rsidRDefault="00BB7C46" w:rsidP="00BB7C46">
      <w:pPr>
        <w:rPr>
          <w:rFonts w:asciiTheme="majorHAnsi" w:eastAsiaTheme="majorEastAsia" w:hAnsiTheme="majorHAnsi" w:cstheme="majorBidi"/>
          <w:bCs/>
        </w:rPr>
      </w:pPr>
      <w:r w:rsidRPr="00BB7C46">
        <w:rPr>
          <w:rFonts w:asciiTheme="majorHAnsi" w:eastAsiaTheme="majorEastAsia" w:hAnsiTheme="majorHAnsi" w:cstheme="majorBidi"/>
          <w:b/>
          <w:bCs/>
        </w:rPr>
        <w:t xml:space="preserve">Fuente: </w:t>
      </w:r>
      <w:r w:rsidRPr="00BB7C46">
        <w:rPr>
          <w:rFonts w:asciiTheme="majorHAnsi" w:eastAsiaTheme="majorEastAsia" w:hAnsiTheme="majorHAnsi" w:cstheme="majorBidi"/>
          <w:bCs/>
        </w:rPr>
        <w:t>elaborado con base en información del perfil de gastos del componente y los supuestos utilizados</w:t>
      </w:r>
    </w:p>
    <w:p w:rsidR="0041600F" w:rsidRDefault="0041600F">
      <w:pPr>
        <w:rPr>
          <w:rFonts w:asciiTheme="majorHAnsi" w:eastAsiaTheme="majorEastAsia" w:hAnsiTheme="majorHAnsi" w:cstheme="majorBidi"/>
          <w:bCs/>
        </w:rPr>
      </w:pPr>
      <w:r>
        <w:rPr>
          <w:rFonts w:asciiTheme="majorHAnsi" w:eastAsiaTheme="majorEastAsia" w:hAnsiTheme="majorHAnsi" w:cstheme="majorBidi"/>
          <w:bCs/>
        </w:rPr>
        <w:br w:type="page"/>
      </w:r>
    </w:p>
    <w:p w:rsidR="009C0E29" w:rsidRDefault="009C0E29">
      <w:pPr>
        <w:rPr>
          <w:rFonts w:asciiTheme="majorHAnsi" w:eastAsiaTheme="majorEastAsia" w:hAnsiTheme="majorHAnsi" w:cstheme="majorBidi"/>
          <w:bCs/>
        </w:rPr>
      </w:pPr>
    </w:p>
    <w:p w:rsidR="00780578" w:rsidRDefault="00780578">
      <w:pPr>
        <w:rPr>
          <w:rFonts w:asciiTheme="majorHAnsi" w:eastAsiaTheme="majorEastAsia" w:hAnsiTheme="majorHAnsi" w:cstheme="majorBidi"/>
          <w:bCs/>
        </w:rPr>
      </w:pPr>
    </w:p>
    <w:p w:rsidR="00EC07C3" w:rsidRPr="008173AB" w:rsidRDefault="00EC07C3" w:rsidP="00023F05">
      <w:pPr>
        <w:jc w:val="both"/>
        <w:rPr>
          <w:rFonts w:asciiTheme="majorHAnsi" w:eastAsiaTheme="majorEastAsia" w:hAnsiTheme="majorHAnsi" w:cstheme="majorBidi"/>
          <w:b/>
          <w:bCs/>
        </w:rPr>
      </w:pPr>
      <w:r w:rsidRPr="008173AB">
        <w:rPr>
          <w:rFonts w:asciiTheme="majorHAnsi" w:eastAsiaTheme="majorEastAsia" w:hAnsiTheme="majorHAnsi" w:cstheme="majorBidi"/>
          <w:b/>
          <w:bCs/>
        </w:rPr>
        <w:t>BIBLIOGRAFÏA</w:t>
      </w:r>
    </w:p>
    <w:p w:rsidR="00780578" w:rsidRDefault="00780578" w:rsidP="00023F05">
      <w:pPr>
        <w:jc w:val="both"/>
        <w:rPr>
          <w:rFonts w:asciiTheme="majorHAnsi" w:eastAsiaTheme="majorEastAsia" w:hAnsiTheme="majorHAnsi" w:cstheme="majorBidi"/>
          <w:bCs/>
        </w:rPr>
      </w:pPr>
      <w:r>
        <w:rPr>
          <w:rFonts w:asciiTheme="majorHAnsi" w:eastAsiaTheme="majorEastAsia" w:hAnsiTheme="majorHAnsi" w:cstheme="majorBidi"/>
          <w:bCs/>
        </w:rPr>
        <w:t xml:space="preserve">Aguilera, R (coord.). Evaluación social de proyectos. Departamento de Economía de la Universidad de Concepción. Departamento de Economía. Facultad de Ciencias Sociales. Universidad de la República. Montevideo, 2011. </w:t>
      </w:r>
    </w:p>
    <w:p w:rsidR="00CE72EC" w:rsidRPr="002D32AE" w:rsidRDefault="00CE72EC" w:rsidP="00023F05">
      <w:pPr>
        <w:jc w:val="both"/>
        <w:rPr>
          <w:rFonts w:asciiTheme="majorHAnsi" w:eastAsiaTheme="majorEastAsia" w:hAnsiTheme="majorHAnsi" w:cstheme="majorBidi"/>
          <w:bCs/>
          <w:lang w:val="en-US"/>
        </w:rPr>
      </w:pPr>
      <w:r>
        <w:rPr>
          <w:rFonts w:asciiTheme="majorHAnsi" w:eastAsiaTheme="majorEastAsia" w:hAnsiTheme="majorHAnsi" w:cstheme="majorBidi"/>
          <w:bCs/>
        </w:rPr>
        <w:t xml:space="preserve">BID (2015). Evaluación comparativa de los Proyectos de Sanidad Agropecuaria e Inocuidad Alimentaria. </w:t>
      </w:r>
      <w:r w:rsidRPr="002D32AE">
        <w:rPr>
          <w:rFonts w:asciiTheme="majorHAnsi" w:eastAsiaTheme="majorEastAsia" w:hAnsiTheme="majorHAnsi" w:cstheme="majorBidi"/>
          <w:bCs/>
          <w:lang w:val="en-US"/>
        </w:rPr>
        <w:t>Washington</w:t>
      </w:r>
    </w:p>
    <w:p w:rsidR="00CE72EC" w:rsidRPr="00CE72EC" w:rsidRDefault="00CE72EC" w:rsidP="00023F05">
      <w:pPr>
        <w:jc w:val="both"/>
        <w:rPr>
          <w:rFonts w:asciiTheme="majorHAnsi" w:eastAsiaTheme="majorEastAsia" w:hAnsiTheme="majorHAnsi" w:cstheme="majorBidi"/>
          <w:bCs/>
        </w:rPr>
      </w:pPr>
      <w:r w:rsidRPr="00CE72EC">
        <w:rPr>
          <w:rFonts w:asciiTheme="majorHAnsi" w:eastAsiaTheme="majorEastAsia" w:hAnsiTheme="majorHAnsi" w:cstheme="majorBidi"/>
          <w:bCs/>
          <w:lang w:val="en-US"/>
        </w:rPr>
        <w:t>Bovay, J. (2016). Patterns in FDA Im</w:t>
      </w:r>
      <w:r>
        <w:rPr>
          <w:rFonts w:asciiTheme="majorHAnsi" w:eastAsiaTheme="majorEastAsia" w:hAnsiTheme="majorHAnsi" w:cstheme="majorBidi"/>
          <w:bCs/>
          <w:lang w:val="en-US"/>
        </w:rPr>
        <w:t xml:space="preserve">port Refusal Highlights Most Frequently Detected Problems. </w:t>
      </w:r>
      <w:r w:rsidRPr="00CE72EC">
        <w:rPr>
          <w:rFonts w:asciiTheme="majorHAnsi" w:eastAsiaTheme="majorEastAsia" w:hAnsiTheme="majorHAnsi" w:cstheme="majorBidi"/>
          <w:bCs/>
        </w:rPr>
        <w:t xml:space="preserve">Usda. Economic Research </w:t>
      </w:r>
      <w:r>
        <w:rPr>
          <w:rFonts w:asciiTheme="majorHAnsi" w:eastAsiaTheme="majorEastAsia" w:hAnsiTheme="majorHAnsi" w:cstheme="majorBidi"/>
          <w:bCs/>
        </w:rPr>
        <w:t>Service Washington</w:t>
      </w:r>
    </w:p>
    <w:p w:rsidR="00CE72EC" w:rsidRDefault="00CE72EC" w:rsidP="00023F05">
      <w:pPr>
        <w:jc w:val="both"/>
        <w:rPr>
          <w:rFonts w:asciiTheme="majorHAnsi" w:eastAsiaTheme="majorEastAsia" w:hAnsiTheme="majorHAnsi" w:cstheme="majorBidi"/>
          <w:bCs/>
        </w:rPr>
      </w:pPr>
      <w:r>
        <w:rPr>
          <w:rFonts w:asciiTheme="majorHAnsi" w:eastAsiaTheme="majorEastAsia" w:hAnsiTheme="majorHAnsi" w:cstheme="majorBidi"/>
          <w:bCs/>
        </w:rPr>
        <w:t xml:space="preserve">De Dieu, C. (2010). Importancia de la inocuidad de los alimentos en el Cono Sur de América. Comité Veterinario Permanente del Cono Sur. </w:t>
      </w:r>
    </w:p>
    <w:p w:rsidR="00780578" w:rsidRDefault="00780578" w:rsidP="00023F05">
      <w:pPr>
        <w:jc w:val="both"/>
        <w:rPr>
          <w:rFonts w:asciiTheme="majorHAnsi" w:eastAsiaTheme="majorEastAsia" w:hAnsiTheme="majorHAnsi" w:cstheme="majorBidi"/>
          <w:bCs/>
        </w:rPr>
      </w:pPr>
      <w:r>
        <w:rPr>
          <w:rFonts w:asciiTheme="majorHAnsi" w:eastAsiaTheme="majorEastAsia" w:hAnsiTheme="majorHAnsi" w:cstheme="majorBidi"/>
          <w:bCs/>
        </w:rPr>
        <w:t>Durán, V. Situación y perspectivas de las cadenas agroindustriales.. Anuario de Opypa (2014).</w:t>
      </w:r>
    </w:p>
    <w:p w:rsidR="00CE72EC" w:rsidRPr="008D466A" w:rsidRDefault="00780578" w:rsidP="00023F05">
      <w:pPr>
        <w:jc w:val="both"/>
        <w:rPr>
          <w:rFonts w:asciiTheme="majorHAnsi" w:eastAsiaTheme="majorEastAsia" w:hAnsiTheme="majorHAnsi" w:cstheme="majorBidi"/>
          <w:bCs/>
          <w:lang w:val="en-US"/>
        </w:rPr>
      </w:pPr>
      <w:r>
        <w:rPr>
          <w:rFonts w:asciiTheme="majorHAnsi" w:eastAsiaTheme="majorEastAsia" w:hAnsiTheme="majorHAnsi" w:cstheme="majorBidi"/>
          <w:bCs/>
        </w:rPr>
        <w:t>Durán, V. Ackerman M. Baraldo, Mila. La estrategia del Mgap para la evaluación de las políticas agropecua</w:t>
      </w:r>
      <w:r w:rsidR="00CE72EC">
        <w:rPr>
          <w:rFonts w:asciiTheme="majorHAnsi" w:eastAsiaTheme="majorEastAsia" w:hAnsiTheme="majorHAnsi" w:cstheme="majorBidi"/>
          <w:bCs/>
        </w:rPr>
        <w:t xml:space="preserve">rias. </w:t>
      </w:r>
      <w:r w:rsidR="00CE72EC" w:rsidRPr="008D466A">
        <w:rPr>
          <w:rFonts w:asciiTheme="majorHAnsi" w:eastAsiaTheme="majorEastAsia" w:hAnsiTheme="majorHAnsi" w:cstheme="majorBidi"/>
          <w:bCs/>
          <w:lang w:val="en-US"/>
        </w:rPr>
        <w:t>Anuario de Opypa, (2014).</w:t>
      </w:r>
    </w:p>
    <w:p w:rsidR="00CE72EC" w:rsidRPr="002D32AE" w:rsidRDefault="00CE72EC" w:rsidP="00023F05">
      <w:pPr>
        <w:jc w:val="both"/>
        <w:rPr>
          <w:rFonts w:asciiTheme="majorHAnsi" w:eastAsiaTheme="majorEastAsia" w:hAnsiTheme="majorHAnsi" w:cstheme="majorBidi"/>
          <w:bCs/>
        </w:rPr>
      </w:pPr>
      <w:r w:rsidRPr="008173AB">
        <w:rPr>
          <w:rFonts w:asciiTheme="majorHAnsi" w:eastAsiaTheme="majorEastAsia" w:hAnsiTheme="majorHAnsi" w:cstheme="majorBidi"/>
          <w:bCs/>
          <w:lang w:val="en-US"/>
        </w:rPr>
        <w:t>European Comission (</w:t>
      </w:r>
      <w:r w:rsidR="008173AB" w:rsidRPr="008173AB">
        <w:rPr>
          <w:rFonts w:asciiTheme="majorHAnsi" w:eastAsiaTheme="majorEastAsia" w:hAnsiTheme="majorHAnsi" w:cstheme="majorBidi"/>
          <w:bCs/>
          <w:lang w:val="en-US"/>
        </w:rPr>
        <w:t>2013) Scoping study. Deliverin in EU</w:t>
      </w:r>
      <w:r w:rsidR="008173AB">
        <w:rPr>
          <w:rFonts w:asciiTheme="majorHAnsi" w:eastAsiaTheme="majorEastAsia" w:hAnsiTheme="majorHAnsi" w:cstheme="majorBidi"/>
          <w:bCs/>
          <w:lang w:val="en-US"/>
        </w:rPr>
        <w:t xml:space="preserve"> food safety and nutritional in 2050.  </w:t>
      </w:r>
      <w:r w:rsidR="008173AB" w:rsidRPr="002D32AE">
        <w:rPr>
          <w:rFonts w:asciiTheme="majorHAnsi" w:eastAsiaTheme="majorEastAsia" w:hAnsiTheme="majorHAnsi" w:cstheme="majorBidi"/>
          <w:bCs/>
        </w:rPr>
        <w:t xml:space="preserve">Scenarios of future change and policies responses. Bruselas </w:t>
      </w:r>
    </w:p>
    <w:p w:rsidR="00CE72EC" w:rsidRDefault="00CE72EC" w:rsidP="00023F05">
      <w:pPr>
        <w:jc w:val="both"/>
        <w:rPr>
          <w:rFonts w:asciiTheme="majorHAnsi" w:eastAsiaTheme="majorEastAsia" w:hAnsiTheme="majorHAnsi" w:cstheme="majorBidi"/>
          <w:bCs/>
        </w:rPr>
      </w:pPr>
      <w:r>
        <w:rPr>
          <w:rFonts w:asciiTheme="majorHAnsi" w:eastAsiaTheme="majorEastAsia" w:hAnsiTheme="majorHAnsi" w:cstheme="majorBidi"/>
          <w:bCs/>
        </w:rPr>
        <w:t>Fonalleras, M. L. (2008) Los cambios en el comercio agropecuario internacional y los servicios oficiales, trabajo presentado en el Global feed and food II Congress. Brasil</w:t>
      </w:r>
    </w:p>
    <w:p w:rsidR="00CE72EC" w:rsidRDefault="00CE72EC" w:rsidP="00023F05">
      <w:pPr>
        <w:jc w:val="both"/>
        <w:rPr>
          <w:rFonts w:asciiTheme="majorHAnsi" w:eastAsiaTheme="majorEastAsia" w:hAnsiTheme="majorHAnsi" w:cstheme="majorBidi"/>
          <w:bCs/>
        </w:rPr>
      </w:pPr>
      <w:r>
        <w:rPr>
          <w:rFonts w:asciiTheme="majorHAnsi" w:eastAsiaTheme="majorEastAsia" w:hAnsiTheme="majorHAnsi" w:cstheme="majorBidi"/>
          <w:bCs/>
        </w:rPr>
        <w:t>PVS (2014). Misión de Evaluación PVS en seguimiento. Uruguay. Organización Mundial de Sanidad Animal. Montevideo</w:t>
      </w:r>
    </w:p>
    <w:p w:rsidR="00CE72EC" w:rsidRDefault="00CE72EC" w:rsidP="00023F05">
      <w:pPr>
        <w:jc w:val="both"/>
        <w:rPr>
          <w:rFonts w:asciiTheme="majorHAnsi" w:eastAsiaTheme="majorEastAsia" w:hAnsiTheme="majorHAnsi" w:cstheme="majorBidi"/>
          <w:bCs/>
        </w:rPr>
      </w:pPr>
      <w:r>
        <w:rPr>
          <w:rFonts w:asciiTheme="majorHAnsi" w:eastAsiaTheme="majorEastAsia" w:hAnsiTheme="majorHAnsi" w:cstheme="majorBidi"/>
          <w:bCs/>
        </w:rPr>
        <w:t xml:space="preserve">RASFF (2016). El sistema de alerta rápida para alimentos y piensos. </w:t>
      </w:r>
      <w:hyperlink r:id="rId27" w:history="1">
        <w:r w:rsidRPr="00B609E6">
          <w:rPr>
            <w:rStyle w:val="Hyperlink"/>
            <w:rFonts w:asciiTheme="majorHAnsi" w:eastAsiaTheme="majorEastAsia" w:hAnsiTheme="majorHAnsi" w:cstheme="majorBidi"/>
            <w:bCs/>
          </w:rPr>
          <w:t>www.ed.europa.eu/rasff</w:t>
        </w:r>
      </w:hyperlink>
      <w:r>
        <w:rPr>
          <w:rFonts w:asciiTheme="majorHAnsi" w:eastAsiaTheme="majorEastAsia" w:hAnsiTheme="majorHAnsi" w:cstheme="majorBidi"/>
          <w:bCs/>
        </w:rPr>
        <w:t xml:space="preserve"> </w:t>
      </w:r>
    </w:p>
    <w:p w:rsidR="00EC07C3" w:rsidRPr="00CE72EC" w:rsidRDefault="00EC07C3" w:rsidP="00023F05">
      <w:pPr>
        <w:jc w:val="both"/>
        <w:rPr>
          <w:rFonts w:asciiTheme="majorHAnsi" w:eastAsiaTheme="majorEastAsia" w:hAnsiTheme="majorHAnsi" w:cstheme="majorBidi"/>
          <w:bCs/>
          <w:lang w:val="en-US"/>
        </w:rPr>
      </w:pPr>
      <w:r>
        <w:rPr>
          <w:rFonts w:asciiTheme="majorHAnsi" w:eastAsiaTheme="majorEastAsia" w:hAnsiTheme="majorHAnsi" w:cstheme="majorBidi"/>
          <w:bCs/>
        </w:rPr>
        <w:t xml:space="preserve">Terra I y otros (2009). ¿ Cuál es la real importancia del sector agropecuario en </w:t>
      </w:r>
      <w:r w:rsidR="00780578">
        <w:rPr>
          <w:rFonts w:asciiTheme="majorHAnsi" w:eastAsiaTheme="majorEastAsia" w:hAnsiTheme="majorHAnsi" w:cstheme="majorBidi"/>
          <w:bCs/>
        </w:rPr>
        <w:t xml:space="preserve"> la economía  uruguaya? –Carta de Acuerdo entre la Red Mercosur y FAO. </w:t>
      </w:r>
      <w:r w:rsidR="00780578" w:rsidRPr="00CE72EC">
        <w:rPr>
          <w:rFonts w:asciiTheme="majorHAnsi" w:eastAsiaTheme="majorEastAsia" w:hAnsiTheme="majorHAnsi" w:cstheme="majorBidi"/>
          <w:bCs/>
          <w:lang w:val="en-US"/>
        </w:rPr>
        <w:t>Julio, 2009. (mimeo)</w:t>
      </w:r>
    </w:p>
    <w:p w:rsidR="00780578" w:rsidRPr="00CE72EC" w:rsidRDefault="00CE72EC" w:rsidP="00023F05">
      <w:pPr>
        <w:jc w:val="both"/>
        <w:rPr>
          <w:rFonts w:asciiTheme="majorHAnsi" w:eastAsiaTheme="majorEastAsia" w:hAnsiTheme="majorHAnsi" w:cstheme="majorBidi"/>
          <w:bCs/>
          <w:lang w:val="en-US"/>
        </w:rPr>
      </w:pPr>
      <w:r w:rsidRPr="00CE72EC">
        <w:rPr>
          <w:rFonts w:asciiTheme="majorHAnsi" w:eastAsiaTheme="majorEastAsia" w:hAnsiTheme="majorHAnsi" w:cstheme="majorBidi"/>
          <w:bCs/>
          <w:lang w:val="en-US"/>
        </w:rPr>
        <w:t>USDA (2016). Fda Refusal of Imported Food Products by Cou</w:t>
      </w:r>
      <w:r>
        <w:rPr>
          <w:rFonts w:asciiTheme="majorHAnsi" w:eastAsiaTheme="majorEastAsia" w:hAnsiTheme="majorHAnsi" w:cstheme="majorBidi"/>
          <w:bCs/>
          <w:lang w:val="en-US"/>
        </w:rPr>
        <w:t>ntry and Categories. 2005-2013. Economic  Research Service- Bulletin eib 151. Washington</w:t>
      </w:r>
    </w:p>
    <w:sectPr w:rsidR="00780578" w:rsidRPr="00CE72EC">
      <w:headerReference w:type="default" r:id="rId28"/>
      <w:footerReference w:type="default" r:id="rId2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05F" w:rsidRDefault="00D0605F" w:rsidP="005F3486">
      <w:pPr>
        <w:spacing w:after="0" w:line="240" w:lineRule="auto"/>
      </w:pPr>
      <w:r>
        <w:separator/>
      </w:r>
    </w:p>
  </w:endnote>
  <w:endnote w:type="continuationSeparator" w:id="0">
    <w:p w:rsidR="00D0605F" w:rsidRDefault="00D0605F" w:rsidP="005F3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7725029"/>
      <w:docPartObj>
        <w:docPartGallery w:val="Page Numbers (Bottom of Page)"/>
        <w:docPartUnique/>
      </w:docPartObj>
    </w:sdtPr>
    <w:sdtEndPr/>
    <w:sdtContent>
      <w:p w:rsidR="00D0605F" w:rsidRDefault="00D0605F">
        <w:pPr>
          <w:pStyle w:val="Footer"/>
          <w:jc w:val="center"/>
        </w:pPr>
        <w:r>
          <w:fldChar w:fldCharType="begin"/>
        </w:r>
        <w:r>
          <w:instrText>PAGE   \* MERGEFORMAT</w:instrText>
        </w:r>
        <w:r>
          <w:fldChar w:fldCharType="separate"/>
        </w:r>
        <w:r w:rsidR="00B80CEE" w:rsidRPr="00B80CEE">
          <w:rPr>
            <w:noProof/>
            <w:lang w:val="es-ES"/>
          </w:rPr>
          <w:t>43</w:t>
        </w:r>
        <w:r>
          <w:fldChar w:fldCharType="end"/>
        </w:r>
      </w:p>
    </w:sdtContent>
  </w:sdt>
  <w:p w:rsidR="00D0605F" w:rsidRDefault="00D060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05F" w:rsidRDefault="00D0605F" w:rsidP="005F3486">
      <w:pPr>
        <w:spacing w:after="0" w:line="240" w:lineRule="auto"/>
      </w:pPr>
      <w:r>
        <w:separator/>
      </w:r>
    </w:p>
  </w:footnote>
  <w:footnote w:type="continuationSeparator" w:id="0">
    <w:p w:rsidR="00D0605F" w:rsidRDefault="00D0605F" w:rsidP="005F3486">
      <w:pPr>
        <w:spacing w:after="0" w:line="240" w:lineRule="auto"/>
      </w:pPr>
      <w:r>
        <w:continuationSeparator/>
      </w:r>
    </w:p>
  </w:footnote>
  <w:footnote w:id="1">
    <w:p w:rsidR="00D0605F" w:rsidRPr="00646EE6" w:rsidRDefault="00D0605F">
      <w:pPr>
        <w:pStyle w:val="FootnoteText"/>
        <w:rPr>
          <w:lang w:val="es-UY"/>
        </w:rPr>
      </w:pPr>
      <w:r w:rsidRPr="00646EE6">
        <w:rPr>
          <w:rStyle w:val="FootnoteReference"/>
          <w:sz w:val="16"/>
          <w:szCs w:val="16"/>
        </w:rPr>
        <w:footnoteRef/>
      </w:r>
      <w:r w:rsidRPr="00646EE6">
        <w:rPr>
          <w:sz w:val="16"/>
          <w:szCs w:val="16"/>
          <w:lang w:val="es-UY"/>
        </w:rPr>
        <w:t xml:space="preserve"> Así por ejemplo, se supone que al año 2019 se logrará que el 100% de la comunicación ciudadana se realizará a través de la página web, y otro tanto con la finalización de los trámites on line. En consulta con las autoridades del Mgap se informó que estos porcentajes refieren a la disponibilidad de acceso a este tipo de gestiones electrónica, no necesariamente que el 100% de los usuarios realicen sus trámites por estos medios modernos</w:t>
      </w:r>
      <w:r>
        <w:rPr>
          <w:lang w:val="es-UY"/>
        </w:rPr>
        <w:t>.</w:t>
      </w:r>
    </w:p>
  </w:footnote>
  <w:footnote w:id="2">
    <w:p w:rsidR="00D0605F" w:rsidRPr="00406DE2" w:rsidRDefault="00D0605F" w:rsidP="00406DE2">
      <w:pPr>
        <w:pStyle w:val="FootnoteText"/>
        <w:rPr>
          <w:bCs/>
          <w:lang w:val="es-UY"/>
        </w:rPr>
      </w:pPr>
    </w:p>
    <w:p w:rsidR="00D0605F" w:rsidRPr="00406DE2" w:rsidRDefault="00D0605F">
      <w:pPr>
        <w:pStyle w:val="FootnoteText"/>
        <w:rPr>
          <w:lang w:val="es-UY"/>
        </w:rPr>
      </w:pPr>
    </w:p>
  </w:footnote>
  <w:footnote w:id="3">
    <w:p w:rsidR="00D0605F" w:rsidRPr="0045726C" w:rsidRDefault="00D0605F" w:rsidP="00EC30C6">
      <w:pPr>
        <w:pStyle w:val="FootnoteText"/>
        <w:jc w:val="both"/>
        <w:rPr>
          <w:bCs/>
          <w:sz w:val="16"/>
          <w:szCs w:val="16"/>
          <w:lang w:val="es-UY"/>
        </w:rPr>
      </w:pPr>
      <w:r w:rsidRPr="0045726C">
        <w:rPr>
          <w:rStyle w:val="FootnoteReference"/>
          <w:sz w:val="16"/>
          <w:szCs w:val="16"/>
        </w:rPr>
        <w:footnoteRef/>
      </w:r>
      <w:r w:rsidRPr="0045726C">
        <w:rPr>
          <w:sz w:val="16"/>
          <w:szCs w:val="16"/>
          <w:lang w:val="es-UY"/>
        </w:rPr>
        <w:t xml:space="preserve"> Ello posibilitaría mayores eficiencias y controles en  las </w:t>
      </w:r>
      <w:r w:rsidRPr="0045726C">
        <w:rPr>
          <w:bCs/>
          <w:sz w:val="16"/>
          <w:szCs w:val="16"/>
          <w:lang w:val="es-UY"/>
        </w:rPr>
        <w:t xml:space="preserve"> campañas sanitarias para el control de plagas y enfermedades varias y apoyos y trabajos en Redes locales con los institutos de investigación existentes en la zona (INIA Treinta y Tres) y otras instituciones que promueven el desarrollo de capacidades competitivas estructurales (Plan  Agropecuario, Universidad de la la República, grupos de productores etc.). También potenciaría el trabajo coordinado con la investigación aplicada y las innovaciones y gestión de los productores, en particular los productores familiares de cría vacuna que tienen una gran presencia en la zona, entre otras producciones (arroz, forestación). Por ultimo también se espera que estos desarrollos beneficien al productor agropecuario local, abaratando los costos involucrados a los trámites que no sean on line en la región.</w:t>
      </w:r>
    </w:p>
    <w:p w:rsidR="00D0605F" w:rsidRPr="0045726C" w:rsidRDefault="00D0605F">
      <w:pPr>
        <w:pStyle w:val="FootnoteText"/>
        <w:rPr>
          <w:lang w:val="es-UY"/>
        </w:rPr>
      </w:pPr>
    </w:p>
  </w:footnote>
  <w:footnote w:id="4">
    <w:p w:rsidR="00D0605F" w:rsidRPr="00BA028F" w:rsidRDefault="00D0605F" w:rsidP="00115DA2">
      <w:pPr>
        <w:pStyle w:val="FootnoteText"/>
        <w:rPr>
          <w:lang w:val="es-UY"/>
        </w:rPr>
      </w:pPr>
      <w:r w:rsidRPr="00BA028F">
        <w:rPr>
          <w:bCs/>
          <w:sz w:val="16"/>
          <w:szCs w:val="16"/>
          <w:lang w:val="es-UY"/>
        </w:rPr>
        <w:footnoteRef/>
      </w:r>
      <w:r w:rsidRPr="00BA028F">
        <w:rPr>
          <w:bCs/>
          <w:sz w:val="16"/>
          <w:szCs w:val="16"/>
          <w:lang w:val="es-UY"/>
        </w:rPr>
        <w:t xml:space="preserve"> Haciendo una revisión muy superficial de estos temas referidos a los rechazos que sufrió Uruguay y que pudieron ser </w:t>
      </w:r>
      <w:r>
        <w:rPr>
          <w:bCs/>
          <w:sz w:val="16"/>
          <w:szCs w:val="16"/>
          <w:lang w:val="es-UY"/>
        </w:rPr>
        <w:t>i</w:t>
      </w:r>
      <w:r w:rsidRPr="00BA028F">
        <w:rPr>
          <w:bCs/>
          <w:sz w:val="16"/>
          <w:szCs w:val="16"/>
          <w:lang w:val="es-UY"/>
        </w:rPr>
        <w:t>dentificados, con fuente USDA y en el caso de Unión Europea del RASFF, se concluye que entre 2010 y 2015 en el primer destino fueron rechazados, por diversos motivos, un total de 15 rechazos y en el caso de la UE fueron por un total de 48 rechazos (principalmente en frutas, carne y pescado)</w:t>
      </w:r>
      <w:r>
        <w:rPr>
          <w:bCs/>
          <w:sz w:val="16"/>
          <w:szCs w:val="16"/>
          <w:lang w:val="es-UY"/>
        </w:rPr>
        <w:t>. Sin embargo, se considera que la información de la Tabla seguramente es más estricta porque fue hecha por especialistas en el tema inocuidad y las que se presentan en aquí incluyen un criterio muy amplio de rechazos, no sólo los más estrictos de inocuidad.</w:t>
      </w:r>
    </w:p>
  </w:footnote>
  <w:footnote w:id="5">
    <w:p w:rsidR="00D0605F" w:rsidRPr="00EB66A4" w:rsidRDefault="00D0605F">
      <w:pPr>
        <w:pStyle w:val="FootnoteText"/>
        <w:rPr>
          <w:sz w:val="16"/>
          <w:szCs w:val="16"/>
          <w:lang w:val="es-UY"/>
        </w:rPr>
      </w:pPr>
      <w:r w:rsidRPr="00EB66A4">
        <w:rPr>
          <w:rStyle w:val="FootnoteReference"/>
          <w:sz w:val="16"/>
          <w:szCs w:val="16"/>
        </w:rPr>
        <w:footnoteRef/>
      </w:r>
      <w:r w:rsidRPr="00EB66A4">
        <w:rPr>
          <w:sz w:val="16"/>
          <w:szCs w:val="16"/>
          <w:lang w:val="es-UY"/>
        </w:rPr>
        <w:t xml:space="preserve"> Como meta también se propone </w:t>
      </w:r>
      <w:r w:rsidRPr="00EB66A4">
        <w:rPr>
          <w:bCs/>
          <w:sz w:val="16"/>
          <w:szCs w:val="16"/>
          <w:lang w:val="es-UY"/>
        </w:rPr>
        <w:t xml:space="preserve"> incrementar el valor de las exportaciones de alimentos de Uruguay (de 4060 millones US$ año base a 4400 millones en el año meta 2021) y además incrementar los mercados abiertos a las exportaciones agroalimentarias ((302 mercados en el año base a 312 mercados en el año meta 2021).</w:t>
      </w:r>
    </w:p>
  </w:footnote>
  <w:footnote w:id="6">
    <w:p w:rsidR="00EE56F8" w:rsidRPr="00B80CEE" w:rsidRDefault="00EE56F8">
      <w:pPr>
        <w:pStyle w:val="FootnoteText"/>
        <w:rPr>
          <w:lang w:val="es-ES_tradnl"/>
        </w:rPr>
      </w:pPr>
      <w:r>
        <w:rPr>
          <w:rStyle w:val="FootnoteReference"/>
        </w:rPr>
        <w:footnoteRef/>
      </w:r>
      <w:r w:rsidRPr="00B80CEE">
        <w:rPr>
          <w:lang w:val="es-ES_tradnl"/>
        </w:rPr>
        <w:t xml:space="preserve"> </w:t>
      </w:r>
      <w:r>
        <w:rPr>
          <w:lang w:val="es-ES_tradnl"/>
        </w:rPr>
        <w:t>El ethion es un producto usado para controlar ciertos parásitos del ganado (garrapatas).</w:t>
      </w:r>
    </w:p>
  </w:footnote>
  <w:footnote w:id="7">
    <w:p w:rsidR="00D0605F" w:rsidRPr="00E20C46" w:rsidRDefault="00D0605F" w:rsidP="00486AE9">
      <w:pPr>
        <w:pStyle w:val="FootnoteText"/>
        <w:jc w:val="both"/>
        <w:rPr>
          <w:lang w:val="es-UY"/>
        </w:rPr>
      </w:pPr>
      <w:r w:rsidRPr="003F6B1C">
        <w:rPr>
          <w:rStyle w:val="FootnoteReference"/>
          <w:sz w:val="18"/>
          <w:szCs w:val="18"/>
        </w:rPr>
        <w:footnoteRef/>
      </w:r>
      <w:r w:rsidRPr="003F6B1C">
        <w:rPr>
          <w:sz w:val="18"/>
          <w:szCs w:val="18"/>
          <w:lang w:val="es-UY"/>
        </w:rPr>
        <w:t xml:space="preserve"> El estudio culminó el trabajo de elaboración de una matriz de insumo-producto y una matriz de contabilidad social abiertas en cincuenta y seis sectores que contemplan una mayor desagregación para el sector agropecuario y las agroindustrias que el Cuadro de Oferta y Utilización 2005 publicado por el Banco Central del Uruguay (BCU). Asimismo, se desagregó en la matriz de contabilidad social el trabajo según nivel de calificación y sector (agropecuario y no agropecuario), y se abrieron los hogares según</w:t>
      </w:r>
      <w:r>
        <w:rPr>
          <w:sz w:val="18"/>
          <w:szCs w:val="18"/>
          <w:lang w:val="es-UY"/>
        </w:rPr>
        <w:t xml:space="preserve"> </w:t>
      </w:r>
      <w:r w:rsidRPr="003F6B1C">
        <w:rPr>
          <w:sz w:val="18"/>
          <w:szCs w:val="18"/>
          <w:lang w:val="es-UY"/>
        </w:rPr>
        <w:t>quintiles de ingreso.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05F" w:rsidRDefault="00D060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5D4A"/>
    <w:multiLevelType w:val="hybridMultilevel"/>
    <w:tmpl w:val="2BC8FE1A"/>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
    <w:nsid w:val="04526C77"/>
    <w:multiLevelType w:val="hybridMultilevel"/>
    <w:tmpl w:val="348A1D02"/>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
    <w:nsid w:val="0D505FFB"/>
    <w:multiLevelType w:val="hybridMultilevel"/>
    <w:tmpl w:val="F2BCD84A"/>
    <w:lvl w:ilvl="0" w:tplc="BD0E6556">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nsid w:val="0FA016B1"/>
    <w:multiLevelType w:val="hybridMultilevel"/>
    <w:tmpl w:val="0BD66F80"/>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nsid w:val="138F086A"/>
    <w:multiLevelType w:val="hybridMultilevel"/>
    <w:tmpl w:val="12D4B74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nsid w:val="159C2682"/>
    <w:multiLevelType w:val="hybridMultilevel"/>
    <w:tmpl w:val="88B2756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nsid w:val="1A833AC8"/>
    <w:multiLevelType w:val="hybridMultilevel"/>
    <w:tmpl w:val="6D48CA86"/>
    <w:lvl w:ilvl="0" w:tplc="8A42721E">
      <w:start w:val="1"/>
      <w:numFmt w:val="lowerLetter"/>
      <w:lvlText w:val="%1)"/>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7">
    <w:nsid w:val="1F7627BC"/>
    <w:multiLevelType w:val="hybridMultilevel"/>
    <w:tmpl w:val="1F6CD520"/>
    <w:lvl w:ilvl="0" w:tplc="BCBE6AE0">
      <w:start w:val="1"/>
      <w:numFmt w:val="bullet"/>
      <w:lvlText w:val="•"/>
      <w:lvlJc w:val="left"/>
      <w:pPr>
        <w:tabs>
          <w:tab w:val="num" w:pos="720"/>
        </w:tabs>
        <w:ind w:left="720" w:hanging="360"/>
      </w:pPr>
      <w:rPr>
        <w:rFonts w:ascii="Arial" w:hAnsi="Arial" w:hint="default"/>
      </w:rPr>
    </w:lvl>
    <w:lvl w:ilvl="1" w:tplc="874C0B22" w:tentative="1">
      <w:start w:val="1"/>
      <w:numFmt w:val="bullet"/>
      <w:lvlText w:val="•"/>
      <w:lvlJc w:val="left"/>
      <w:pPr>
        <w:tabs>
          <w:tab w:val="num" w:pos="1440"/>
        </w:tabs>
        <w:ind w:left="1440" w:hanging="360"/>
      </w:pPr>
      <w:rPr>
        <w:rFonts w:ascii="Arial" w:hAnsi="Arial" w:hint="default"/>
      </w:rPr>
    </w:lvl>
    <w:lvl w:ilvl="2" w:tplc="912E0478" w:tentative="1">
      <w:start w:val="1"/>
      <w:numFmt w:val="bullet"/>
      <w:lvlText w:val="•"/>
      <w:lvlJc w:val="left"/>
      <w:pPr>
        <w:tabs>
          <w:tab w:val="num" w:pos="2160"/>
        </w:tabs>
        <w:ind w:left="2160" w:hanging="360"/>
      </w:pPr>
      <w:rPr>
        <w:rFonts w:ascii="Arial" w:hAnsi="Arial" w:hint="default"/>
      </w:rPr>
    </w:lvl>
    <w:lvl w:ilvl="3" w:tplc="DCECCBFE" w:tentative="1">
      <w:start w:val="1"/>
      <w:numFmt w:val="bullet"/>
      <w:lvlText w:val="•"/>
      <w:lvlJc w:val="left"/>
      <w:pPr>
        <w:tabs>
          <w:tab w:val="num" w:pos="2880"/>
        </w:tabs>
        <w:ind w:left="2880" w:hanging="360"/>
      </w:pPr>
      <w:rPr>
        <w:rFonts w:ascii="Arial" w:hAnsi="Arial" w:hint="default"/>
      </w:rPr>
    </w:lvl>
    <w:lvl w:ilvl="4" w:tplc="88D83590" w:tentative="1">
      <w:start w:val="1"/>
      <w:numFmt w:val="bullet"/>
      <w:lvlText w:val="•"/>
      <w:lvlJc w:val="left"/>
      <w:pPr>
        <w:tabs>
          <w:tab w:val="num" w:pos="3600"/>
        </w:tabs>
        <w:ind w:left="3600" w:hanging="360"/>
      </w:pPr>
      <w:rPr>
        <w:rFonts w:ascii="Arial" w:hAnsi="Arial" w:hint="default"/>
      </w:rPr>
    </w:lvl>
    <w:lvl w:ilvl="5" w:tplc="3432B99A" w:tentative="1">
      <w:start w:val="1"/>
      <w:numFmt w:val="bullet"/>
      <w:lvlText w:val="•"/>
      <w:lvlJc w:val="left"/>
      <w:pPr>
        <w:tabs>
          <w:tab w:val="num" w:pos="4320"/>
        </w:tabs>
        <w:ind w:left="4320" w:hanging="360"/>
      </w:pPr>
      <w:rPr>
        <w:rFonts w:ascii="Arial" w:hAnsi="Arial" w:hint="default"/>
      </w:rPr>
    </w:lvl>
    <w:lvl w:ilvl="6" w:tplc="D898E0D2" w:tentative="1">
      <w:start w:val="1"/>
      <w:numFmt w:val="bullet"/>
      <w:lvlText w:val="•"/>
      <w:lvlJc w:val="left"/>
      <w:pPr>
        <w:tabs>
          <w:tab w:val="num" w:pos="5040"/>
        </w:tabs>
        <w:ind w:left="5040" w:hanging="360"/>
      </w:pPr>
      <w:rPr>
        <w:rFonts w:ascii="Arial" w:hAnsi="Arial" w:hint="default"/>
      </w:rPr>
    </w:lvl>
    <w:lvl w:ilvl="7" w:tplc="8814C7EE" w:tentative="1">
      <w:start w:val="1"/>
      <w:numFmt w:val="bullet"/>
      <w:lvlText w:val="•"/>
      <w:lvlJc w:val="left"/>
      <w:pPr>
        <w:tabs>
          <w:tab w:val="num" w:pos="5760"/>
        </w:tabs>
        <w:ind w:left="5760" w:hanging="360"/>
      </w:pPr>
      <w:rPr>
        <w:rFonts w:ascii="Arial" w:hAnsi="Arial" w:hint="default"/>
      </w:rPr>
    </w:lvl>
    <w:lvl w:ilvl="8" w:tplc="7C506B2E" w:tentative="1">
      <w:start w:val="1"/>
      <w:numFmt w:val="bullet"/>
      <w:lvlText w:val="•"/>
      <w:lvlJc w:val="left"/>
      <w:pPr>
        <w:tabs>
          <w:tab w:val="num" w:pos="6480"/>
        </w:tabs>
        <w:ind w:left="6480" w:hanging="360"/>
      </w:pPr>
      <w:rPr>
        <w:rFonts w:ascii="Arial" w:hAnsi="Arial" w:hint="default"/>
      </w:rPr>
    </w:lvl>
  </w:abstractNum>
  <w:abstractNum w:abstractNumId="8">
    <w:nsid w:val="22EC7FE8"/>
    <w:multiLevelType w:val="hybridMultilevel"/>
    <w:tmpl w:val="5B3A5B54"/>
    <w:lvl w:ilvl="0" w:tplc="380A0001">
      <w:start w:val="1"/>
      <w:numFmt w:val="bullet"/>
      <w:lvlText w:val=""/>
      <w:lvlJc w:val="left"/>
      <w:pPr>
        <w:ind w:left="2137" w:hanging="360"/>
      </w:pPr>
      <w:rPr>
        <w:rFonts w:ascii="Symbol" w:hAnsi="Symbol" w:hint="default"/>
      </w:rPr>
    </w:lvl>
    <w:lvl w:ilvl="1" w:tplc="380A0003" w:tentative="1">
      <w:start w:val="1"/>
      <w:numFmt w:val="bullet"/>
      <w:lvlText w:val="o"/>
      <w:lvlJc w:val="left"/>
      <w:pPr>
        <w:ind w:left="2857" w:hanging="360"/>
      </w:pPr>
      <w:rPr>
        <w:rFonts w:ascii="Courier New" w:hAnsi="Courier New" w:cs="Courier New" w:hint="default"/>
      </w:rPr>
    </w:lvl>
    <w:lvl w:ilvl="2" w:tplc="380A0005" w:tentative="1">
      <w:start w:val="1"/>
      <w:numFmt w:val="bullet"/>
      <w:lvlText w:val=""/>
      <w:lvlJc w:val="left"/>
      <w:pPr>
        <w:ind w:left="3577" w:hanging="360"/>
      </w:pPr>
      <w:rPr>
        <w:rFonts w:ascii="Wingdings" w:hAnsi="Wingdings" w:hint="default"/>
      </w:rPr>
    </w:lvl>
    <w:lvl w:ilvl="3" w:tplc="380A0001" w:tentative="1">
      <w:start w:val="1"/>
      <w:numFmt w:val="bullet"/>
      <w:lvlText w:val=""/>
      <w:lvlJc w:val="left"/>
      <w:pPr>
        <w:ind w:left="4297" w:hanging="360"/>
      </w:pPr>
      <w:rPr>
        <w:rFonts w:ascii="Symbol" w:hAnsi="Symbol" w:hint="default"/>
      </w:rPr>
    </w:lvl>
    <w:lvl w:ilvl="4" w:tplc="380A0003" w:tentative="1">
      <w:start w:val="1"/>
      <w:numFmt w:val="bullet"/>
      <w:lvlText w:val="o"/>
      <w:lvlJc w:val="left"/>
      <w:pPr>
        <w:ind w:left="5017" w:hanging="360"/>
      </w:pPr>
      <w:rPr>
        <w:rFonts w:ascii="Courier New" w:hAnsi="Courier New" w:cs="Courier New" w:hint="default"/>
      </w:rPr>
    </w:lvl>
    <w:lvl w:ilvl="5" w:tplc="380A0005" w:tentative="1">
      <w:start w:val="1"/>
      <w:numFmt w:val="bullet"/>
      <w:lvlText w:val=""/>
      <w:lvlJc w:val="left"/>
      <w:pPr>
        <w:ind w:left="5737" w:hanging="360"/>
      </w:pPr>
      <w:rPr>
        <w:rFonts w:ascii="Wingdings" w:hAnsi="Wingdings" w:hint="default"/>
      </w:rPr>
    </w:lvl>
    <w:lvl w:ilvl="6" w:tplc="380A0001" w:tentative="1">
      <w:start w:val="1"/>
      <w:numFmt w:val="bullet"/>
      <w:lvlText w:val=""/>
      <w:lvlJc w:val="left"/>
      <w:pPr>
        <w:ind w:left="6457" w:hanging="360"/>
      </w:pPr>
      <w:rPr>
        <w:rFonts w:ascii="Symbol" w:hAnsi="Symbol" w:hint="default"/>
      </w:rPr>
    </w:lvl>
    <w:lvl w:ilvl="7" w:tplc="380A0003" w:tentative="1">
      <w:start w:val="1"/>
      <w:numFmt w:val="bullet"/>
      <w:lvlText w:val="o"/>
      <w:lvlJc w:val="left"/>
      <w:pPr>
        <w:ind w:left="7177" w:hanging="360"/>
      </w:pPr>
      <w:rPr>
        <w:rFonts w:ascii="Courier New" w:hAnsi="Courier New" w:cs="Courier New" w:hint="default"/>
      </w:rPr>
    </w:lvl>
    <w:lvl w:ilvl="8" w:tplc="380A0005" w:tentative="1">
      <w:start w:val="1"/>
      <w:numFmt w:val="bullet"/>
      <w:lvlText w:val=""/>
      <w:lvlJc w:val="left"/>
      <w:pPr>
        <w:ind w:left="7897" w:hanging="360"/>
      </w:pPr>
      <w:rPr>
        <w:rFonts w:ascii="Wingdings" w:hAnsi="Wingdings" w:hint="default"/>
      </w:rPr>
    </w:lvl>
  </w:abstractNum>
  <w:abstractNum w:abstractNumId="9">
    <w:nsid w:val="28451B65"/>
    <w:multiLevelType w:val="hybridMultilevel"/>
    <w:tmpl w:val="3696AAF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0">
    <w:nsid w:val="313F0E06"/>
    <w:multiLevelType w:val="hybridMultilevel"/>
    <w:tmpl w:val="6CFA09EC"/>
    <w:lvl w:ilvl="0" w:tplc="380A0001">
      <w:start w:val="1"/>
      <w:numFmt w:val="bullet"/>
      <w:lvlText w:val=""/>
      <w:lvlJc w:val="left"/>
      <w:pPr>
        <w:ind w:left="1469" w:hanging="360"/>
      </w:pPr>
      <w:rPr>
        <w:rFonts w:ascii="Symbol" w:hAnsi="Symbol" w:hint="default"/>
      </w:rPr>
    </w:lvl>
    <w:lvl w:ilvl="1" w:tplc="380A0003" w:tentative="1">
      <w:start w:val="1"/>
      <w:numFmt w:val="bullet"/>
      <w:lvlText w:val="o"/>
      <w:lvlJc w:val="left"/>
      <w:pPr>
        <w:ind w:left="2189" w:hanging="360"/>
      </w:pPr>
      <w:rPr>
        <w:rFonts w:ascii="Courier New" w:hAnsi="Courier New" w:cs="Courier New" w:hint="default"/>
      </w:rPr>
    </w:lvl>
    <w:lvl w:ilvl="2" w:tplc="380A0005" w:tentative="1">
      <w:start w:val="1"/>
      <w:numFmt w:val="bullet"/>
      <w:lvlText w:val=""/>
      <w:lvlJc w:val="left"/>
      <w:pPr>
        <w:ind w:left="2909" w:hanging="360"/>
      </w:pPr>
      <w:rPr>
        <w:rFonts w:ascii="Wingdings" w:hAnsi="Wingdings" w:hint="default"/>
      </w:rPr>
    </w:lvl>
    <w:lvl w:ilvl="3" w:tplc="380A0001" w:tentative="1">
      <w:start w:val="1"/>
      <w:numFmt w:val="bullet"/>
      <w:lvlText w:val=""/>
      <w:lvlJc w:val="left"/>
      <w:pPr>
        <w:ind w:left="3629" w:hanging="360"/>
      </w:pPr>
      <w:rPr>
        <w:rFonts w:ascii="Symbol" w:hAnsi="Symbol" w:hint="default"/>
      </w:rPr>
    </w:lvl>
    <w:lvl w:ilvl="4" w:tplc="380A0003" w:tentative="1">
      <w:start w:val="1"/>
      <w:numFmt w:val="bullet"/>
      <w:lvlText w:val="o"/>
      <w:lvlJc w:val="left"/>
      <w:pPr>
        <w:ind w:left="4349" w:hanging="360"/>
      </w:pPr>
      <w:rPr>
        <w:rFonts w:ascii="Courier New" w:hAnsi="Courier New" w:cs="Courier New" w:hint="default"/>
      </w:rPr>
    </w:lvl>
    <w:lvl w:ilvl="5" w:tplc="380A0005" w:tentative="1">
      <w:start w:val="1"/>
      <w:numFmt w:val="bullet"/>
      <w:lvlText w:val=""/>
      <w:lvlJc w:val="left"/>
      <w:pPr>
        <w:ind w:left="5069" w:hanging="360"/>
      </w:pPr>
      <w:rPr>
        <w:rFonts w:ascii="Wingdings" w:hAnsi="Wingdings" w:hint="default"/>
      </w:rPr>
    </w:lvl>
    <w:lvl w:ilvl="6" w:tplc="380A0001" w:tentative="1">
      <w:start w:val="1"/>
      <w:numFmt w:val="bullet"/>
      <w:lvlText w:val=""/>
      <w:lvlJc w:val="left"/>
      <w:pPr>
        <w:ind w:left="5789" w:hanging="360"/>
      </w:pPr>
      <w:rPr>
        <w:rFonts w:ascii="Symbol" w:hAnsi="Symbol" w:hint="default"/>
      </w:rPr>
    </w:lvl>
    <w:lvl w:ilvl="7" w:tplc="380A0003" w:tentative="1">
      <w:start w:val="1"/>
      <w:numFmt w:val="bullet"/>
      <w:lvlText w:val="o"/>
      <w:lvlJc w:val="left"/>
      <w:pPr>
        <w:ind w:left="6509" w:hanging="360"/>
      </w:pPr>
      <w:rPr>
        <w:rFonts w:ascii="Courier New" w:hAnsi="Courier New" w:cs="Courier New" w:hint="default"/>
      </w:rPr>
    </w:lvl>
    <w:lvl w:ilvl="8" w:tplc="380A0005" w:tentative="1">
      <w:start w:val="1"/>
      <w:numFmt w:val="bullet"/>
      <w:lvlText w:val=""/>
      <w:lvlJc w:val="left"/>
      <w:pPr>
        <w:ind w:left="7229" w:hanging="360"/>
      </w:pPr>
      <w:rPr>
        <w:rFonts w:ascii="Wingdings" w:hAnsi="Wingdings" w:hint="default"/>
      </w:rPr>
    </w:lvl>
  </w:abstractNum>
  <w:abstractNum w:abstractNumId="11">
    <w:nsid w:val="333116D1"/>
    <w:multiLevelType w:val="hybridMultilevel"/>
    <w:tmpl w:val="00DA0FF0"/>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nsid w:val="33503A1E"/>
    <w:multiLevelType w:val="hybridMultilevel"/>
    <w:tmpl w:val="38B4A45E"/>
    <w:lvl w:ilvl="0" w:tplc="CB1EE6C8">
      <w:start w:val="1"/>
      <w:numFmt w:val="upp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3A6E5C32"/>
    <w:multiLevelType w:val="hybridMultilevel"/>
    <w:tmpl w:val="2E6C55D0"/>
    <w:lvl w:ilvl="0" w:tplc="19BCC954">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3ABC73B3"/>
    <w:multiLevelType w:val="hybridMultilevel"/>
    <w:tmpl w:val="BA0AC48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5">
    <w:nsid w:val="3B557D9A"/>
    <w:multiLevelType w:val="hybridMultilevel"/>
    <w:tmpl w:val="B636DA08"/>
    <w:lvl w:ilvl="0" w:tplc="380A0001">
      <w:start w:val="1"/>
      <w:numFmt w:val="bullet"/>
      <w:lvlText w:val=""/>
      <w:lvlJc w:val="left"/>
      <w:pPr>
        <w:ind w:left="1423" w:hanging="360"/>
      </w:pPr>
      <w:rPr>
        <w:rFonts w:ascii="Symbol" w:hAnsi="Symbol" w:hint="default"/>
      </w:rPr>
    </w:lvl>
    <w:lvl w:ilvl="1" w:tplc="380A0003" w:tentative="1">
      <w:start w:val="1"/>
      <w:numFmt w:val="bullet"/>
      <w:lvlText w:val="o"/>
      <w:lvlJc w:val="left"/>
      <w:pPr>
        <w:ind w:left="2143" w:hanging="360"/>
      </w:pPr>
      <w:rPr>
        <w:rFonts w:ascii="Courier New" w:hAnsi="Courier New" w:cs="Courier New" w:hint="default"/>
      </w:rPr>
    </w:lvl>
    <w:lvl w:ilvl="2" w:tplc="380A0005" w:tentative="1">
      <w:start w:val="1"/>
      <w:numFmt w:val="bullet"/>
      <w:lvlText w:val=""/>
      <w:lvlJc w:val="left"/>
      <w:pPr>
        <w:ind w:left="2863" w:hanging="360"/>
      </w:pPr>
      <w:rPr>
        <w:rFonts w:ascii="Wingdings" w:hAnsi="Wingdings" w:hint="default"/>
      </w:rPr>
    </w:lvl>
    <w:lvl w:ilvl="3" w:tplc="380A0001" w:tentative="1">
      <w:start w:val="1"/>
      <w:numFmt w:val="bullet"/>
      <w:lvlText w:val=""/>
      <w:lvlJc w:val="left"/>
      <w:pPr>
        <w:ind w:left="3583" w:hanging="360"/>
      </w:pPr>
      <w:rPr>
        <w:rFonts w:ascii="Symbol" w:hAnsi="Symbol" w:hint="default"/>
      </w:rPr>
    </w:lvl>
    <w:lvl w:ilvl="4" w:tplc="380A0003" w:tentative="1">
      <w:start w:val="1"/>
      <w:numFmt w:val="bullet"/>
      <w:lvlText w:val="o"/>
      <w:lvlJc w:val="left"/>
      <w:pPr>
        <w:ind w:left="4303" w:hanging="360"/>
      </w:pPr>
      <w:rPr>
        <w:rFonts w:ascii="Courier New" w:hAnsi="Courier New" w:cs="Courier New" w:hint="default"/>
      </w:rPr>
    </w:lvl>
    <w:lvl w:ilvl="5" w:tplc="380A0005" w:tentative="1">
      <w:start w:val="1"/>
      <w:numFmt w:val="bullet"/>
      <w:lvlText w:val=""/>
      <w:lvlJc w:val="left"/>
      <w:pPr>
        <w:ind w:left="5023" w:hanging="360"/>
      </w:pPr>
      <w:rPr>
        <w:rFonts w:ascii="Wingdings" w:hAnsi="Wingdings" w:hint="default"/>
      </w:rPr>
    </w:lvl>
    <w:lvl w:ilvl="6" w:tplc="380A0001" w:tentative="1">
      <w:start w:val="1"/>
      <w:numFmt w:val="bullet"/>
      <w:lvlText w:val=""/>
      <w:lvlJc w:val="left"/>
      <w:pPr>
        <w:ind w:left="5743" w:hanging="360"/>
      </w:pPr>
      <w:rPr>
        <w:rFonts w:ascii="Symbol" w:hAnsi="Symbol" w:hint="default"/>
      </w:rPr>
    </w:lvl>
    <w:lvl w:ilvl="7" w:tplc="380A0003" w:tentative="1">
      <w:start w:val="1"/>
      <w:numFmt w:val="bullet"/>
      <w:lvlText w:val="o"/>
      <w:lvlJc w:val="left"/>
      <w:pPr>
        <w:ind w:left="6463" w:hanging="360"/>
      </w:pPr>
      <w:rPr>
        <w:rFonts w:ascii="Courier New" w:hAnsi="Courier New" w:cs="Courier New" w:hint="default"/>
      </w:rPr>
    </w:lvl>
    <w:lvl w:ilvl="8" w:tplc="380A0005" w:tentative="1">
      <w:start w:val="1"/>
      <w:numFmt w:val="bullet"/>
      <w:lvlText w:val=""/>
      <w:lvlJc w:val="left"/>
      <w:pPr>
        <w:ind w:left="7183" w:hanging="360"/>
      </w:pPr>
      <w:rPr>
        <w:rFonts w:ascii="Wingdings" w:hAnsi="Wingdings" w:hint="default"/>
      </w:rPr>
    </w:lvl>
  </w:abstractNum>
  <w:abstractNum w:abstractNumId="16">
    <w:nsid w:val="3FBE1491"/>
    <w:multiLevelType w:val="hybridMultilevel"/>
    <w:tmpl w:val="61543EA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7">
    <w:nsid w:val="43EE3324"/>
    <w:multiLevelType w:val="hybridMultilevel"/>
    <w:tmpl w:val="0D8AC9F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8">
    <w:nsid w:val="46C77D8E"/>
    <w:multiLevelType w:val="hybridMultilevel"/>
    <w:tmpl w:val="E81064D2"/>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4A027E29"/>
    <w:multiLevelType w:val="hybridMultilevel"/>
    <w:tmpl w:val="BA82A70C"/>
    <w:lvl w:ilvl="0" w:tplc="180AAB14">
      <w:start w:val="1"/>
      <w:numFmt w:val="upp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0">
    <w:nsid w:val="4CFF15F1"/>
    <w:multiLevelType w:val="multilevel"/>
    <w:tmpl w:val="A4200EF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nsid w:val="50786413"/>
    <w:multiLevelType w:val="hybridMultilevel"/>
    <w:tmpl w:val="19FACA44"/>
    <w:lvl w:ilvl="0" w:tplc="3C12100C">
      <w:start w:val="1"/>
      <w:numFmt w:val="upp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nsid w:val="52B40F0F"/>
    <w:multiLevelType w:val="hybridMultilevel"/>
    <w:tmpl w:val="065A2F50"/>
    <w:lvl w:ilvl="0" w:tplc="5F8296A6">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nsid w:val="55FC5A94"/>
    <w:multiLevelType w:val="hybridMultilevel"/>
    <w:tmpl w:val="928C67EC"/>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4">
    <w:nsid w:val="69B049EA"/>
    <w:multiLevelType w:val="hybridMultilevel"/>
    <w:tmpl w:val="08EA6728"/>
    <w:lvl w:ilvl="0" w:tplc="758E6848">
      <w:start w:val="1"/>
      <w:numFmt w:val="upp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5">
    <w:nsid w:val="6DDC622E"/>
    <w:multiLevelType w:val="hybridMultilevel"/>
    <w:tmpl w:val="1F486B30"/>
    <w:lvl w:ilvl="0" w:tplc="D8E2D774">
      <w:start w:val="1"/>
      <w:numFmt w:val="lowerRoman"/>
      <w:lvlText w:val="%1)"/>
      <w:lvlJc w:val="left"/>
      <w:pPr>
        <w:ind w:left="1428" w:hanging="72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26">
    <w:nsid w:val="712E3853"/>
    <w:multiLevelType w:val="hybridMultilevel"/>
    <w:tmpl w:val="51908538"/>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7">
    <w:nsid w:val="76377C69"/>
    <w:multiLevelType w:val="multilevel"/>
    <w:tmpl w:val="E28EF9EE"/>
    <w:lvl w:ilvl="0">
      <w:start w:val="4"/>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8">
    <w:nsid w:val="778C775E"/>
    <w:multiLevelType w:val="multilevel"/>
    <w:tmpl w:val="05BAF5E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780B0ABF"/>
    <w:multiLevelType w:val="hybridMultilevel"/>
    <w:tmpl w:val="605C061C"/>
    <w:lvl w:ilvl="0" w:tplc="C8E6D498">
      <w:start w:val="1"/>
      <w:numFmt w:val="lowerRoman"/>
      <w:lvlText w:val="%1)"/>
      <w:lvlJc w:val="left"/>
      <w:pPr>
        <w:ind w:left="1125" w:hanging="720"/>
      </w:pPr>
      <w:rPr>
        <w:rFonts w:hint="default"/>
      </w:rPr>
    </w:lvl>
    <w:lvl w:ilvl="1" w:tplc="380A0019">
      <w:start w:val="1"/>
      <w:numFmt w:val="lowerLetter"/>
      <w:lvlText w:val="%2."/>
      <w:lvlJc w:val="left"/>
      <w:pPr>
        <w:ind w:left="1485" w:hanging="360"/>
      </w:pPr>
    </w:lvl>
    <w:lvl w:ilvl="2" w:tplc="380A001B" w:tentative="1">
      <w:start w:val="1"/>
      <w:numFmt w:val="lowerRoman"/>
      <w:lvlText w:val="%3."/>
      <w:lvlJc w:val="right"/>
      <w:pPr>
        <w:ind w:left="2205" w:hanging="180"/>
      </w:pPr>
    </w:lvl>
    <w:lvl w:ilvl="3" w:tplc="380A000F" w:tentative="1">
      <w:start w:val="1"/>
      <w:numFmt w:val="decimal"/>
      <w:lvlText w:val="%4."/>
      <w:lvlJc w:val="left"/>
      <w:pPr>
        <w:ind w:left="2925" w:hanging="360"/>
      </w:pPr>
    </w:lvl>
    <w:lvl w:ilvl="4" w:tplc="380A0019" w:tentative="1">
      <w:start w:val="1"/>
      <w:numFmt w:val="lowerLetter"/>
      <w:lvlText w:val="%5."/>
      <w:lvlJc w:val="left"/>
      <w:pPr>
        <w:ind w:left="3645" w:hanging="360"/>
      </w:pPr>
    </w:lvl>
    <w:lvl w:ilvl="5" w:tplc="380A001B" w:tentative="1">
      <w:start w:val="1"/>
      <w:numFmt w:val="lowerRoman"/>
      <w:lvlText w:val="%6."/>
      <w:lvlJc w:val="right"/>
      <w:pPr>
        <w:ind w:left="4365" w:hanging="180"/>
      </w:pPr>
    </w:lvl>
    <w:lvl w:ilvl="6" w:tplc="380A000F" w:tentative="1">
      <w:start w:val="1"/>
      <w:numFmt w:val="decimal"/>
      <w:lvlText w:val="%7."/>
      <w:lvlJc w:val="left"/>
      <w:pPr>
        <w:ind w:left="5085" w:hanging="360"/>
      </w:pPr>
    </w:lvl>
    <w:lvl w:ilvl="7" w:tplc="380A0019" w:tentative="1">
      <w:start w:val="1"/>
      <w:numFmt w:val="lowerLetter"/>
      <w:lvlText w:val="%8."/>
      <w:lvlJc w:val="left"/>
      <w:pPr>
        <w:ind w:left="5805" w:hanging="360"/>
      </w:pPr>
    </w:lvl>
    <w:lvl w:ilvl="8" w:tplc="380A001B" w:tentative="1">
      <w:start w:val="1"/>
      <w:numFmt w:val="lowerRoman"/>
      <w:lvlText w:val="%9."/>
      <w:lvlJc w:val="right"/>
      <w:pPr>
        <w:ind w:left="6525" w:hanging="180"/>
      </w:pPr>
    </w:lvl>
  </w:abstractNum>
  <w:abstractNum w:abstractNumId="30">
    <w:nsid w:val="79225608"/>
    <w:multiLevelType w:val="multilevel"/>
    <w:tmpl w:val="816436D8"/>
    <w:lvl w:ilvl="0">
      <w:start w:val="4"/>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num w:numId="1">
    <w:abstractNumId w:val="16"/>
  </w:num>
  <w:num w:numId="2">
    <w:abstractNumId w:val="14"/>
  </w:num>
  <w:num w:numId="3">
    <w:abstractNumId w:val="29"/>
  </w:num>
  <w:num w:numId="4">
    <w:abstractNumId w:val="13"/>
  </w:num>
  <w:num w:numId="5">
    <w:abstractNumId w:val="23"/>
  </w:num>
  <w:num w:numId="6">
    <w:abstractNumId w:val="18"/>
  </w:num>
  <w:num w:numId="7">
    <w:abstractNumId w:val="7"/>
  </w:num>
  <w:num w:numId="8">
    <w:abstractNumId w:val="20"/>
  </w:num>
  <w:num w:numId="9">
    <w:abstractNumId w:val="11"/>
  </w:num>
  <w:num w:numId="10">
    <w:abstractNumId w:val="21"/>
  </w:num>
  <w:num w:numId="11">
    <w:abstractNumId w:val="24"/>
  </w:num>
  <w:num w:numId="12">
    <w:abstractNumId w:val="19"/>
  </w:num>
  <w:num w:numId="13">
    <w:abstractNumId w:val="17"/>
  </w:num>
  <w:num w:numId="14">
    <w:abstractNumId w:val="30"/>
  </w:num>
  <w:num w:numId="15">
    <w:abstractNumId w:val="9"/>
  </w:num>
  <w:num w:numId="16">
    <w:abstractNumId w:val="27"/>
  </w:num>
  <w:num w:numId="17">
    <w:abstractNumId w:val="3"/>
  </w:num>
  <w:num w:numId="18">
    <w:abstractNumId w:val="22"/>
  </w:num>
  <w:num w:numId="19">
    <w:abstractNumId w:val="0"/>
  </w:num>
  <w:num w:numId="20">
    <w:abstractNumId w:val="4"/>
  </w:num>
  <w:num w:numId="21">
    <w:abstractNumId w:val="12"/>
  </w:num>
  <w:num w:numId="22">
    <w:abstractNumId w:val="28"/>
  </w:num>
  <w:num w:numId="23">
    <w:abstractNumId w:val="10"/>
  </w:num>
  <w:num w:numId="24">
    <w:abstractNumId w:val="8"/>
  </w:num>
  <w:num w:numId="25">
    <w:abstractNumId w:val="15"/>
  </w:num>
  <w:num w:numId="26">
    <w:abstractNumId w:val="26"/>
  </w:num>
  <w:num w:numId="27">
    <w:abstractNumId w:val="2"/>
  </w:num>
  <w:num w:numId="28">
    <w:abstractNumId w:val="5"/>
  </w:num>
  <w:num w:numId="29">
    <w:abstractNumId w:val="1"/>
  </w:num>
  <w:num w:numId="30">
    <w:abstractNumId w:val="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486"/>
    <w:rsid w:val="00001324"/>
    <w:rsid w:val="0000375E"/>
    <w:rsid w:val="000060AE"/>
    <w:rsid w:val="00007C1E"/>
    <w:rsid w:val="00011512"/>
    <w:rsid w:val="00015BBD"/>
    <w:rsid w:val="00023F05"/>
    <w:rsid w:val="000256C8"/>
    <w:rsid w:val="000266D1"/>
    <w:rsid w:val="0003261F"/>
    <w:rsid w:val="00050017"/>
    <w:rsid w:val="00051B1D"/>
    <w:rsid w:val="00052E98"/>
    <w:rsid w:val="00054D83"/>
    <w:rsid w:val="00057CC1"/>
    <w:rsid w:val="00061346"/>
    <w:rsid w:val="0006494A"/>
    <w:rsid w:val="00066C1D"/>
    <w:rsid w:val="00072B44"/>
    <w:rsid w:val="0007331A"/>
    <w:rsid w:val="00074BB1"/>
    <w:rsid w:val="00075181"/>
    <w:rsid w:val="00076519"/>
    <w:rsid w:val="000802EA"/>
    <w:rsid w:val="00084E20"/>
    <w:rsid w:val="000870C0"/>
    <w:rsid w:val="00090A14"/>
    <w:rsid w:val="00096D7D"/>
    <w:rsid w:val="000A2BA4"/>
    <w:rsid w:val="000A4334"/>
    <w:rsid w:val="000A7286"/>
    <w:rsid w:val="000A7A09"/>
    <w:rsid w:val="000B20C2"/>
    <w:rsid w:val="000C0256"/>
    <w:rsid w:val="000C53CF"/>
    <w:rsid w:val="000C6156"/>
    <w:rsid w:val="000D18B5"/>
    <w:rsid w:val="000D2D58"/>
    <w:rsid w:val="000D4D3F"/>
    <w:rsid w:val="000D7C6C"/>
    <w:rsid w:val="000F6A04"/>
    <w:rsid w:val="00102D1E"/>
    <w:rsid w:val="00104FE9"/>
    <w:rsid w:val="00105A92"/>
    <w:rsid w:val="00106E7E"/>
    <w:rsid w:val="0011160A"/>
    <w:rsid w:val="00113F42"/>
    <w:rsid w:val="00115DA2"/>
    <w:rsid w:val="00122171"/>
    <w:rsid w:val="00124769"/>
    <w:rsid w:val="00125031"/>
    <w:rsid w:val="00127CB5"/>
    <w:rsid w:val="00127E59"/>
    <w:rsid w:val="00130575"/>
    <w:rsid w:val="00132367"/>
    <w:rsid w:val="00147086"/>
    <w:rsid w:val="00147E61"/>
    <w:rsid w:val="00151AAE"/>
    <w:rsid w:val="00152953"/>
    <w:rsid w:val="00153353"/>
    <w:rsid w:val="00155A2A"/>
    <w:rsid w:val="0017000F"/>
    <w:rsid w:val="001705C0"/>
    <w:rsid w:val="00177472"/>
    <w:rsid w:val="00177DF6"/>
    <w:rsid w:val="001839CF"/>
    <w:rsid w:val="00184B8D"/>
    <w:rsid w:val="00186EE5"/>
    <w:rsid w:val="00190499"/>
    <w:rsid w:val="00195484"/>
    <w:rsid w:val="001A35B7"/>
    <w:rsid w:val="001A36FF"/>
    <w:rsid w:val="001A4A2E"/>
    <w:rsid w:val="001A4A85"/>
    <w:rsid w:val="001A66D0"/>
    <w:rsid w:val="001A7454"/>
    <w:rsid w:val="001B3DE8"/>
    <w:rsid w:val="001B5B15"/>
    <w:rsid w:val="001B6119"/>
    <w:rsid w:val="001C2B70"/>
    <w:rsid w:val="001C36C5"/>
    <w:rsid w:val="001C3E85"/>
    <w:rsid w:val="001C42AB"/>
    <w:rsid w:val="001C4FC8"/>
    <w:rsid w:val="001C61C4"/>
    <w:rsid w:val="001D1801"/>
    <w:rsid w:val="001D31E2"/>
    <w:rsid w:val="001D40E0"/>
    <w:rsid w:val="001D49C3"/>
    <w:rsid w:val="001E2635"/>
    <w:rsid w:val="001E2C4C"/>
    <w:rsid w:val="001E3B21"/>
    <w:rsid w:val="001E70A4"/>
    <w:rsid w:val="001F6C85"/>
    <w:rsid w:val="002125B0"/>
    <w:rsid w:val="00212A07"/>
    <w:rsid w:val="002219FD"/>
    <w:rsid w:val="0023177D"/>
    <w:rsid w:val="00231BAB"/>
    <w:rsid w:val="002320B3"/>
    <w:rsid w:val="00233E39"/>
    <w:rsid w:val="00236F1D"/>
    <w:rsid w:val="0024034F"/>
    <w:rsid w:val="002476AC"/>
    <w:rsid w:val="00256922"/>
    <w:rsid w:val="00257D51"/>
    <w:rsid w:val="0026553F"/>
    <w:rsid w:val="00267BCE"/>
    <w:rsid w:val="00272725"/>
    <w:rsid w:val="002733CA"/>
    <w:rsid w:val="00273F1E"/>
    <w:rsid w:val="002741B0"/>
    <w:rsid w:val="00274698"/>
    <w:rsid w:val="00280D57"/>
    <w:rsid w:val="00282120"/>
    <w:rsid w:val="002A4168"/>
    <w:rsid w:val="002A4EA3"/>
    <w:rsid w:val="002A61AD"/>
    <w:rsid w:val="002B58D0"/>
    <w:rsid w:val="002B6F4B"/>
    <w:rsid w:val="002B7DEB"/>
    <w:rsid w:val="002C0F55"/>
    <w:rsid w:val="002C2642"/>
    <w:rsid w:val="002C26C7"/>
    <w:rsid w:val="002C515B"/>
    <w:rsid w:val="002D0918"/>
    <w:rsid w:val="002D32AE"/>
    <w:rsid w:val="002D38CE"/>
    <w:rsid w:val="002D45F4"/>
    <w:rsid w:val="002E5489"/>
    <w:rsid w:val="002F6DC6"/>
    <w:rsid w:val="002F743D"/>
    <w:rsid w:val="003002CC"/>
    <w:rsid w:val="00302678"/>
    <w:rsid w:val="00307A9D"/>
    <w:rsid w:val="003110E1"/>
    <w:rsid w:val="00313BE5"/>
    <w:rsid w:val="003147D3"/>
    <w:rsid w:val="00322C85"/>
    <w:rsid w:val="00323791"/>
    <w:rsid w:val="003243B3"/>
    <w:rsid w:val="00337C69"/>
    <w:rsid w:val="003461A6"/>
    <w:rsid w:val="00350806"/>
    <w:rsid w:val="00352319"/>
    <w:rsid w:val="003554E3"/>
    <w:rsid w:val="00362B9B"/>
    <w:rsid w:val="00372667"/>
    <w:rsid w:val="00374BA1"/>
    <w:rsid w:val="00381759"/>
    <w:rsid w:val="0038716A"/>
    <w:rsid w:val="003975E3"/>
    <w:rsid w:val="003A2202"/>
    <w:rsid w:val="003A7312"/>
    <w:rsid w:val="003A77EF"/>
    <w:rsid w:val="003B16E7"/>
    <w:rsid w:val="003B33A9"/>
    <w:rsid w:val="003B35BA"/>
    <w:rsid w:val="003B3E20"/>
    <w:rsid w:val="003B57C3"/>
    <w:rsid w:val="003C0F2B"/>
    <w:rsid w:val="003C2E8D"/>
    <w:rsid w:val="003C4B3F"/>
    <w:rsid w:val="003D3588"/>
    <w:rsid w:val="003F117A"/>
    <w:rsid w:val="003F6B1C"/>
    <w:rsid w:val="003F7474"/>
    <w:rsid w:val="00406DE2"/>
    <w:rsid w:val="0041029C"/>
    <w:rsid w:val="004149D8"/>
    <w:rsid w:val="0041600F"/>
    <w:rsid w:val="00427C6F"/>
    <w:rsid w:val="00434DD9"/>
    <w:rsid w:val="00437802"/>
    <w:rsid w:val="00446912"/>
    <w:rsid w:val="00447C49"/>
    <w:rsid w:val="00452C81"/>
    <w:rsid w:val="004568B7"/>
    <w:rsid w:val="0045726C"/>
    <w:rsid w:val="004603CC"/>
    <w:rsid w:val="00461BF2"/>
    <w:rsid w:val="00463847"/>
    <w:rsid w:val="00475005"/>
    <w:rsid w:val="00486AE9"/>
    <w:rsid w:val="004A202F"/>
    <w:rsid w:val="004A4966"/>
    <w:rsid w:val="004A5824"/>
    <w:rsid w:val="004A7924"/>
    <w:rsid w:val="004B089F"/>
    <w:rsid w:val="004B6286"/>
    <w:rsid w:val="004B7138"/>
    <w:rsid w:val="004D6A09"/>
    <w:rsid w:val="004E0CC3"/>
    <w:rsid w:val="004E11C7"/>
    <w:rsid w:val="004E12F5"/>
    <w:rsid w:val="004E14D8"/>
    <w:rsid w:val="004E6993"/>
    <w:rsid w:val="004F099C"/>
    <w:rsid w:val="004F0B68"/>
    <w:rsid w:val="004F0CCD"/>
    <w:rsid w:val="004F27C1"/>
    <w:rsid w:val="004F28FD"/>
    <w:rsid w:val="004F424A"/>
    <w:rsid w:val="004F5180"/>
    <w:rsid w:val="004F5EA3"/>
    <w:rsid w:val="005024F4"/>
    <w:rsid w:val="005049CB"/>
    <w:rsid w:val="005063EB"/>
    <w:rsid w:val="00506AF2"/>
    <w:rsid w:val="00506F25"/>
    <w:rsid w:val="005100FB"/>
    <w:rsid w:val="0051299F"/>
    <w:rsid w:val="0052584D"/>
    <w:rsid w:val="0053194A"/>
    <w:rsid w:val="00534535"/>
    <w:rsid w:val="00540A4B"/>
    <w:rsid w:val="0054691B"/>
    <w:rsid w:val="00547361"/>
    <w:rsid w:val="005473C4"/>
    <w:rsid w:val="00556E77"/>
    <w:rsid w:val="0056551A"/>
    <w:rsid w:val="00571F88"/>
    <w:rsid w:val="00576F9E"/>
    <w:rsid w:val="0058154B"/>
    <w:rsid w:val="00583A9D"/>
    <w:rsid w:val="00586560"/>
    <w:rsid w:val="00587624"/>
    <w:rsid w:val="00587A75"/>
    <w:rsid w:val="00594051"/>
    <w:rsid w:val="005953F4"/>
    <w:rsid w:val="005964BA"/>
    <w:rsid w:val="005A450C"/>
    <w:rsid w:val="005C5CE3"/>
    <w:rsid w:val="005C7D70"/>
    <w:rsid w:val="005E00BD"/>
    <w:rsid w:val="005E071C"/>
    <w:rsid w:val="005F0343"/>
    <w:rsid w:val="005F2616"/>
    <w:rsid w:val="005F3486"/>
    <w:rsid w:val="005F6BBE"/>
    <w:rsid w:val="006026EB"/>
    <w:rsid w:val="00603899"/>
    <w:rsid w:val="00607E2C"/>
    <w:rsid w:val="00620C5D"/>
    <w:rsid w:val="00627873"/>
    <w:rsid w:val="0062792C"/>
    <w:rsid w:val="00633490"/>
    <w:rsid w:val="00641FEE"/>
    <w:rsid w:val="00643C2A"/>
    <w:rsid w:val="00643CA6"/>
    <w:rsid w:val="00646822"/>
    <w:rsid w:val="00646EE6"/>
    <w:rsid w:val="00647075"/>
    <w:rsid w:val="0065121E"/>
    <w:rsid w:val="00652B3C"/>
    <w:rsid w:val="00653B6B"/>
    <w:rsid w:val="00653C03"/>
    <w:rsid w:val="00654603"/>
    <w:rsid w:val="00661280"/>
    <w:rsid w:val="0066388F"/>
    <w:rsid w:val="006706C8"/>
    <w:rsid w:val="006741CA"/>
    <w:rsid w:val="006744B6"/>
    <w:rsid w:val="00680FC7"/>
    <w:rsid w:val="00685D7B"/>
    <w:rsid w:val="00691AD7"/>
    <w:rsid w:val="006A3AB9"/>
    <w:rsid w:val="006B1596"/>
    <w:rsid w:val="006B3DCE"/>
    <w:rsid w:val="006B50A1"/>
    <w:rsid w:val="006C5B26"/>
    <w:rsid w:val="006C6B99"/>
    <w:rsid w:val="006C7346"/>
    <w:rsid w:val="006D031F"/>
    <w:rsid w:val="006D1D8E"/>
    <w:rsid w:val="006D2FDA"/>
    <w:rsid w:val="006D40CF"/>
    <w:rsid w:val="006E03E1"/>
    <w:rsid w:val="006E2197"/>
    <w:rsid w:val="006E240B"/>
    <w:rsid w:val="006E37AB"/>
    <w:rsid w:val="006E6AB3"/>
    <w:rsid w:val="006F2F7F"/>
    <w:rsid w:val="006F448B"/>
    <w:rsid w:val="006F53F9"/>
    <w:rsid w:val="007036F4"/>
    <w:rsid w:val="007036F7"/>
    <w:rsid w:val="00703DA5"/>
    <w:rsid w:val="00703DD8"/>
    <w:rsid w:val="00705E00"/>
    <w:rsid w:val="00710E48"/>
    <w:rsid w:val="00717D27"/>
    <w:rsid w:val="0072312D"/>
    <w:rsid w:val="007246C0"/>
    <w:rsid w:val="00725428"/>
    <w:rsid w:val="007271F2"/>
    <w:rsid w:val="00734564"/>
    <w:rsid w:val="00734652"/>
    <w:rsid w:val="00736360"/>
    <w:rsid w:val="00737986"/>
    <w:rsid w:val="007449C4"/>
    <w:rsid w:val="00745D2B"/>
    <w:rsid w:val="00746E91"/>
    <w:rsid w:val="00760008"/>
    <w:rsid w:val="0076112A"/>
    <w:rsid w:val="00762EFB"/>
    <w:rsid w:val="00763F54"/>
    <w:rsid w:val="00774EC8"/>
    <w:rsid w:val="007769CE"/>
    <w:rsid w:val="007801F9"/>
    <w:rsid w:val="00780578"/>
    <w:rsid w:val="0078385D"/>
    <w:rsid w:val="007A02F6"/>
    <w:rsid w:val="007A3C06"/>
    <w:rsid w:val="007A420F"/>
    <w:rsid w:val="007B5C06"/>
    <w:rsid w:val="007C00DD"/>
    <w:rsid w:val="007C3AF9"/>
    <w:rsid w:val="007C4E89"/>
    <w:rsid w:val="007C5A3B"/>
    <w:rsid w:val="007D0A8A"/>
    <w:rsid w:val="007D6EE1"/>
    <w:rsid w:val="007D7C68"/>
    <w:rsid w:val="007E4D2F"/>
    <w:rsid w:val="007F04D6"/>
    <w:rsid w:val="007F1D61"/>
    <w:rsid w:val="007F3A42"/>
    <w:rsid w:val="007F74FA"/>
    <w:rsid w:val="007F79C2"/>
    <w:rsid w:val="008007BB"/>
    <w:rsid w:val="00806B8E"/>
    <w:rsid w:val="008147D2"/>
    <w:rsid w:val="00814AAF"/>
    <w:rsid w:val="008173AB"/>
    <w:rsid w:val="008203A0"/>
    <w:rsid w:val="00822358"/>
    <w:rsid w:val="00824550"/>
    <w:rsid w:val="008253E4"/>
    <w:rsid w:val="008267F0"/>
    <w:rsid w:val="0083392B"/>
    <w:rsid w:val="00836C3E"/>
    <w:rsid w:val="008406B1"/>
    <w:rsid w:val="00841BB0"/>
    <w:rsid w:val="00844525"/>
    <w:rsid w:val="008451F6"/>
    <w:rsid w:val="00851132"/>
    <w:rsid w:val="008527C2"/>
    <w:rsid w:val="00857C73"/>
    <w:rsid w:val="0086113A"/>
    <w:rsid w:val="00866182"/>
    <w:rsid w:val="0087205D"/>
    <w:rsid w:val="008732E5"/>
    <w:rsid w:val="00874ACC"/>
    <w:rsid w:val="00875837"/>
    <w:rsid w:val="00876E48"/>
    <w:rsid w:val="00881D1F"/>
    <w:rsid w:val="0088581D"/>
    <w:rsid w:val="00885BF2"/>
    <w:rsid w:val="00886DDE"/>
    <w:rsid w:val="00887BDC"/>
    <w:rsid w:val="00897316"/>
    <w:rsid w:val="008A2C98"/>
    <w:rsid w:val="008A46E9"/>
    <w:rsid w:val="008A6A9A"/>
    <w:rsid w:val="008A6A9C"/>
    <w:rsid w:val="008B4631"/>
    <w:rsid w:val="008B68B1"/>
    <w:rsid w:val="008B7243"/>
    <w:rsid w:val="008B7562"/>
    <w:rsid w:val="008C032A"/>
    <w:rsid w:val="008D0406"/>
    <w:rsid w:val="008D466A"/>
    <w:rsid w:val="008E4B3E"/>
    <w:rsid w:val="008E69B2"/>
    <w:rsid w:val="008E7AA2"/>
    <w:rsid w:val="008F2077"/>
    <w:rsid w:val="009019D9"/>
    <w:rsid w:val="00902A00"/>
    <w:rsid w:val="00911E8F"/>
    <w:rsid w:val="009142B5"/>
    <w:rsid w:val="00914F5A"/>
    <w:rsid w:val="00920675"/>
    <w:rsid w:val="00935CAB"/>
    <w:rsid w:val="00935DF7"/>
    <w:rsid w:val="00936633"/>
    <w:rsid w:val="009373E0"/>
    <w:rsid w:val="00940229"/>
    <w:rsid w:val="0094301F"/>
    <w:rsid w:val="00946048"/>
    <w:rsid w:val="0095479A"/>
    <w:rsid w:val="00961531"/>
    <w:rsid w:val="0096635E"/>
    <w:rsid w:val="00966475"/>
    <w:rsid w:val="00966BC4"/>
    <w:rsid w:val="0097630E"/>
    <w:rsid w:val="009776DF"/>
    <w:rsid w:val="0098181F"/>
    <w:rsid w:val="00982DA8"/>
    <w:rsid w:val="0099057B"/>
    <w:rsid w:val="009940F2"/>
    <w:rsid w:val="0099570B"/>
    <w:rsid w:val="00995980"/>
    <w:rsid w:val="009A0280"/>
    <w:rsid w:val="009B0D4F"/>
    <w:rsid w:val="009B29DE"/>
    <w:rsid w:val="009C0E29"/>
    <w:rsid w:val="009C647C"/>
    <w:rsid w:val="009D0431"/>
    <w:rsid w:val="009D3FBC"/>
    <w:rsid w:val="009D6A44"/>
    <w:rsid w:val="009E13E2"/>
    <w:rsid w:val="009E175F"/>
    <w:rsid w:val="009E512E"/>
    <w:rsid w:val="009E59AE"/>
    <w:rsid w:val="009E632C"/>
    <w:rsid w:val="009F19DF"/>
    <w:rsid w:val="00A0295D"/>
    <w:rsid w:val="00A03550"/>
    <w:rsid w:val="00A04699"/>
    <w:rsid w:val="00A06866"/>
    <w:rsid w:val="00A0753E"/>
    <w:rsid w:val="00A10834"/>
    <w:rsid w:val="00A1465F"/>
    <w:rsid w:val="00A1700C"/>
    <w:rsid w:val="00A21453"/>
    <w:rsid w:val="00A263F6"/>
    <w:rsid w:val="00A33534"/>
    <w:rsid w:val="00A33721"/>
    <w:rsid w:val="00A33AF5"/>
    <w:rsid w:val="00A36AD3"/>
    <w:rsid w:val="00A43DE8"/>
    <w:rsid w:val="00A61C13"/>
    <w:rsid w:val="00A62FE9"/>
    <w:rsid w:val="00A644B3"/>
    <w:rsid w:val="00A67958"/>
    <w:rsid w:val="00A70C1F"/>
    <w:rsid w:val="00A70D71"/>
    <w:rsid w:val="00A73610"/>
    <w:rsid w:val="00A75522"/>
    <w:rsid w:val="00A76EE3"/>
    <w:rsid w:val="00A7766E"/>
    <w:rsid w:val="00A9382B"/>
    <w:rsid w:val="00A95B42"/>
    <w:rsid w:val="00AA2FA5"/>
    <w:rsid w:val="00AA61DA"/>
    <w:rsid w:val="00AA6A97"/>
    <w:rsid w:val="00AB2E9E"/>
    <w:rsid w:val="00AC0805"/>
    <w:rsid w:val="00AC1034"/>
    <w:rsid w:val="00AC2560"/>
    <w:rsid w:val="00AC2A82"/>
    <w:rsid w:val="00AC37B7"/>
    <w:rsid w:val="00AD3569"/>
    <w:rsid w:val="00AE0575"/>
    <w:rsid w:val="00AE3CC6"/>
    <w:rsid w:val="00AE4B0C"/>
    <w:rsid w:val="00AF1A96"/>
    <w:rsid w:val="00AF1CBB"/>
    <w:rsid w:val="00AF1F13"/>
    <w:rsid w:val="00AF2472"/>
    <w:rsid w:val="00AF2AAC"/>
    <w:rsid w:val="00AF62AA"/>
    <w:rsid w:val="00AF66A8"/>
    <w:rsid w:val="00B01B94"/>
    <w:rsid w:val="00B0452F"/>
    <w:rsid w:val="00B0653D"/>
    <w:rsid w:val="00B073F0"/>
    <w:rsid w:val="00B07FF4"/>
    <w:rsid w:val="00B14412"/>
    <w:rsid w:val="00B144C4"/>
    <w:rsid w:val="00B159F7"/>
    <w:rsid w:val="00B21E96"/>
    <w:rsid w:val="00B26DB3"/>
    <w:rsid w:val="00B32618"/>
    <w:rsid w:val="00B35B43"/>
    <w:rsid w:val="00B4002C"/>
    <w:rsid w:val="00B418D8"/>
    <w:rsid w:val="00B55128"/>
    <w:rsid w:val="00B61095"/>
    <w:rsid w:val="00B613E9"/>
    <w:rsid w:val="00B64F69"/>
    <w:rsid w:val="00B71026"/>
    <w:rsid w:val="00B7251D"/>
    <w:rsid w:val="00B741F6"/>
    <w:rsid w:val="00B7511A"/>
    <w:rsid w:val="00B80CEE"/>
    <w:rsid w:val="00B83ACD"/>
    <w:rsid w:val="00B83DC0"/>
    <w:rsid w:val="00B9452D"/>
    <w:rsid w:val="00B96A3F"/>
    <w:rsid w:val="00BA028F"/>
    <w:rsid w:val="00BA4A94"/>
    <w:rsid w:val="00BB7C46"/>
    <w:rsid w:val="00BC2765"/>
    <w:rsid w:val="00BC3E25"/>
    <w:rsid w:val="00BD2029"/>
    <w:rsid w:val="00BD52DB"/>
    <w:rsid w:val="00BD71DD"/>
    <w:rsid w:val="00BF2872"/>
    <w:rsid w:val="00BF79C1"/>
    <w:rsid w:val="00C0230D"/>
    <w:rsid w:val="00C06A3A"/>
    <w:rsid w:val="00C15AA5"/>
    <w:rsid w:val="00C1746C"/>
    <w:rsid w:val="00C17502"/>
    <w:rsid w:val="00C20C9E"/>
    <w:rsid w:val="00C2157F"/>
    <w:rsid w:val="00C230FD"/>
    <w:rsid w:val="00C23D2F"/>
    <w:rsid w:val="00C30C64"/>
    <w:rsid w:val="00C32405"/>
    <w:rsid w:val="00C33914"/>
    <w:rsid w:val="00C34E1C"/>
    <w:rsid w:val="00C377CA"/>
    <w:rsid w:val="00C434D2"/>
    <w:rsid w:val="00C547F7"/>
    <w:rsid w:val="00C577E4"/>
    <w:rsid w:val="00C64693"/>
    <w:rsid w:val="00C6647A"/>
    <w:rsid w:val="00C73A35"/>
    <w:rsid w:val="00C74440"/>
    <w:rsid w:val="00C76FB1"/>
    <w:rsid w:val="00C77824"/>
    <w:rsid w:val="00C80211"/>
    <w:rsid w:val="00C84DB3"/>
    <w:rsid w:val="00C87284"/>
    <w:rsid w:val="00C90813"/>
    <w:rsid w:val="00C91F35"/>
    <w:rsid w:val="00C92DFA"/>
    <w:rsid w:val="00C9383C"/>
    <w:rsid w:val="00C97248"/>
    <w:rsid w:val="00C9747F"/>
    <w:rsid w:val="00CA3CC5"/>
    <w:rsid w:val="00CA4120"/>
    <w:rsid w:val="00CB1703"/>
    <w:rsid w:val="00CB2A35"/>
    <w:rsid w:val="00CB3BDD"/>
    <w:rsid w:val="00CB64C7"/>
    <w:rsid w:val="00CB7495"/>
    <w:rsid w:val="00CD34F7"/>
    <w:rsid w:val="00CD547E"/>
    <w:rsid w:val="00CD5EB4"/>
    <w:rsid w:val="00CD5FA6"/>
    <w:rsid w:val="00CE161A"/>
    <w:rsid w:val="00CE165A"/>
    <w:rsid w:val="00CE3B3D"/>
    <w:rsid w:val="00CE3DA9"/>
    <w:rsid w:val="00CE4F87"/>
    <w:rsid w:val="00CE72EC"/>
    <w:rsid w:val="00D00EAC"/>
    <w:rsid w:val="00D037FD"/>
    <w:rsid w:val="00D046EC"/>
    <w:rsid w:val="00D0605F"/>
    <w:rsid w:val="00D12A83"/>
    <w:rsid w:val="00D13AEE"/>
    <w:rsid w:val="00D1624C"/>
    <w:rsid w:val="00D20335"/>
    <w:rsid w:val="00D20AFF"/>
    <w:rsid w:val="00D3015C"/>
    <w:rsid w:val="00D32479"/>
    <w:rsid w:val="00D326BB"/>
    <w:rsid w:val="00D34808"/>
    <w:rsid w:val="00D41F11"/>
    <w:rsid w:val="00D42BC6"/>
    <w:rsid w:val="00D47A1E"/>
    <w:rsid w:val="00D73E4A"/>
    <w:rsid w:val="00D85274"/>
    <w:rsid w:val="00D85592"/>
    <w:rsid w:val="00D91AE2"/>
    <w:rsid w:val="00D91ECD"/>
    <w:rsid w:val="00D93FB3"/>
    <w:rsid w:val="00DA646D"/>
    <w:rsid w:val="00DB163A"/>
    <w:rsid w:val="00DB402D"/>
    <w:rsid w:val="00DB68A2"/>
    <w:rsid w:val="00DC0549"/>
    <w:rsid w:val="00DC07FC"/>
    <w:rsid w:val="00DC0AA2"/>
    <w:rsid w:val="00DC1CFF"/>
    <w:rsid w:val="00DD0056"/>
    <w:rsid w:val="00DE01D2"/>
    <w:rsid w:val="00DE0912"/>
    <w:rsid w:val="00DE3BC3"/>
    <w:rsid w:val="00DE4B36"/>
    <w:rsid w:val="00DF07C7"/>
    <w:rsid w:val="00DF08D1"/>
    <w:rsid w:val="00E04311"/>
    <w:rsid w:val="00E06D41"/>
    <w:rsid w:val="00E10606"/>
    <w:rsid w:val="00E140D7"/>
    <w:rsid w:val="00E16DCB"/>
    <w:rsid w:val="00E17A63"/>
    <w:rsid w:val="00E20C46"/>
    <w:rsid w:val="00E2133D"/>
    <w:rsid w:val="00E23B66"/>
    <w:rsid w:val="00E3148D"/>
    <w:rsid w:val="00E31FB7"/>
    <w:rsid w:val="00E43011"/>
    <w:rsid w:val="00E451C7"/>
    <w:rsid w:val="00E47A00"/>
    <w:rsid w:val="00E47D09"/>
    <w:rsid w:val="00E530A2"/>
    <w:rsid w:val="00E537FC"/>
    <w:rsid w:val="00E53B5B"/>
    <w:rsid w:val="00E5454F"/>
    <w:rsid w:val="00E56FFE"/>
    <w:rsid w:val="00E671CC"/>
    <w:rsid w:val="00E74B19"/>
    <w:rsid w:val="00E74C42"/>
    <w:rsid w:val="00E85E67"/>
    <w:rsid w:val="00E86A74"/>
    <w:rsid w:val="00E87FD2"/>
    <w:rsid w:val="00E92F1E"/>
    <w:rsid w:val="00EA1B4C"/>
    <w:rsid w:val="00EA31FC"/>
    <w:rsid w:val="00EA3413"/>
    <w:rsid w:val="00EA4D15"/>
    <w:rsid w:val="00EA4ED3"/>
    <w:rsid w:val="00EA7DF8"/>
    <w:rsid w:val="00EB4A4D"/>
    <w:rsid w:val="00EB66A4"/>
    <w:rsid w:val="00EC07C3"/>
    <w:rsid w:val="00EC29F2"/>
    <w:rsid w:val="00EC30C6"/>
    <w:rsid w:val="00EC64E7"/>
    <w:rsid w:val="00ED14BF"/>
    <w:rsid w:val="00ED15FD"/>
    <w:rsid w:val="00ED2889"/>
    <w:rsid w:val="00ED41BB"/>
    <w:rsid w:val="00ED44CA"/>
    <w:rsid w:val="00ED6CDF"/>
    <w:rsid w:val="00EE04B5"/>
    <w:rsid w:val="00EE4F2A"/>
    <w:rsid w:val="00EE56F8"/>
    <w:rsid w:val="00EE6A66"/>
    <w:rsid w:val="00EF1B72"/>
    <w:rsid w:val="00EF4899"/>
    <w:rsid w:val="00EF5DAA"/>
    <w:rsid w:val="00F0206D"/>
    <w:rsid w:val="00F13A5B"/>
    <w:rsid w:val="00F302F4"/>
    <w:rsid w:val="00F41EF7"/>
    <w:rsid w:val="00F42A53"/>
    <w:rsid w:val="00F433AD"/>
    <w:rsid w:val="00F45BCD"/>
    <w:rsid w:val="00F46096"/>
    <w:rsid w:val="00F50E5D"/>
    <w:rsid w:val="00F5116C"/>
    <w:rsid w:val="00F57D88"/>
    <w:rsid w:val="00F60477"/>
    <w:rsid w:val="00F60BCB"/>
    <w:rsid w:val="00F64DC9"/>
    <w:rsid w:val="00F67927"/>
    <w:rsid w:val="00F67A9E"/>
    <w:rsid w:val="00F70DC4"/>
    <w:rsid w:val="00F72FB7"/>
    <w:rsid w:val="00F73CFD"/>
    <w:rsid w:val="00F76E5E"/>
    <w:rsid w:val="00F809A9"/>
    <w:rsid w:val="00F809E3"/>
    <w:rsid w:val="00F80FB2"/>
    <w:rsid w:val="00F85D17"/>
    <w:rsid w:val="00F8758B"/>
    <w:rsid w:val="00F90587"/>
    <w:rsid w:val="00F91376"/>
    <w:rsid w:val="00F925B1"/>
    <w:rsid w:val="00F97B1D"/>
    <w:rsid w:val="00FA1392"/>
    <w:rsid w:val="00FA1CDA"/>
    <w:rsid w:val="00FA2FBC"/>
    <w:rsid w:val="00FA2FCA"/>
    <w:rsid w:val="00FA4568"/>
    <w:rsid w:val="00FB4B15"/>
    <w:rsid w:val="00FC0E3F"/>
    <w:rsid w:val="00FC3BB9"/>
    <w:rsid w:val="00FD155A"/>
    <w:rsid w:val="00FD69C2"/>
    <w:rsid w:val="00FD6C8E"/>
    <w:rsid w:val="00FE48F9"/>
    <w:rsid w:val="00FE77B3"/>
    <w:rsid w:val="00FF3203"/>
    <w:rsid w:val="00FF721C"/>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F3486"/>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5F3486"/>
    <w:rPr>
      <w:sz w:val="20"/>
      <w:szCs w:val="20"/>
      <w:lang w:val="en-US"/>
    </w:rPr>
  </w:style>
  <w:style w:type="character" w:styleId="FootnoteReference">
    <w:name w:val="footnote reference"/>
    <w:basedOn w:val="DefaultParagraphFont"/>
    <w:uiPriority w:val="99"/>
    <w:semiHidden/>
    <w:unhideWhenUsed/>
    <w:rsid w:val="005F3486"/>
    <w:rPr>
      <w:vertAlign w:val="superscript"/>
    </w:rPr>
  </w:style>
  <w:style w:type="paragraph" w:styleId="ListParagraph">
    <w:name w:val="List Paragraph"/>
    <w:basedOn w:val="Normal"/>
    <w:uiPriority w:val="34"/>
    <w:qFormat/>
    <w:rsid w:val="00B14412"/>
    <w:pPr>
      <w:ind w:left="720"/>
      <w:contextualSpacing/>
    </w:pPr>
  </w:style>
  <w:style w:type="table" w:styleId="TableGrid">
    <w:name w:val="Table Grid"/>
    <w:basedOn w:val="TableNormal"/>
    <w:uiPriority w:val="59"/>
    <w:rsid w:val="00E23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6A66"/>
    <w:pPr>
      <w:tabs>
        <w:tab w:val="center" w:pos="4252"/>
        <w:tab w:val="right" w:pos="8504"/>
      </w:tabs>
      <w:spacing w:after="0" w:line="240" w:lineRule="auto"/>
    </w:pPr>
  </w:style>
  <w:style w:type="character" w:customStyle="1" w:styleId="HeaderChar">
    <w:name w:val="Header Char"/>
    <w:basedOn w:val="DefaultParagraphFont"/>
    <w:link w:val="Header"/>
    <w:uiPriority w:val="99"/>
    <w:rsid w:val="00EE6A66"/>
  </w:style>
  <w:style w:type="paragraph" w:styleId="Footer">
    <w:name w:val="footer"/>
    <w:basedOn w:val="Normal"/>
    <w:link w:val="FooterChar"/>
    <w:uiPriority w:val="99"/>
    <w:unhideWhenUsed/>
    <w:rsid w:val="00EE6A66"/>
    <w:pPr>
      <w:tabs>
        <w:tab w:val="center" w:pos="4252"/>
        <w:tab w:val="right" w:pos="8504"/>
      </w:tabs>
      <w:spacing w:after="0" w:line="240" w:lineRule="auto"/>
    </w:pPr>
  </w:style>
  <w:style w:type="character" w:customStyle="1" w:styleId="FooterChar">
    <w:name w:val="Footer Char"/>
    <w:basedOn w:val="DefaultParagraphFont"/>
    <w:link w:val="Footer"/>
    <w:uiPriority w:val="99"/>
    <w:rsid w:val="00EE6A66"/>
  </w:style>
  <w:style w:type="paragraph" w:styleId="BalloonText">
    <w:name w:val="Balloon Text"/>
    <w:basedOn w:val="Normal"/>
    <w:link w:val="BalloonTextChar"/>
    <w:uiPriority w:val="99"/>
    <w:semiHidden/>
    <w:unhideWhenUsed/>
    <w:rsid w:val="00943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01F"/>
    <w:rPr>
      <w:rFonts w:ascii="Tahoma" w:hAnsi="Tahoma" w:cs="Tahoma"/>
      <w:sz w:val="16"/>
      <w:szCs w:val="16"/>
    </w:rPr>
  </w:style>
  <w:style w:type="character" w:styleId="Hyperlink">
    <w:name w:val="Hyperlink"/>
    <w:basedOn w:val="DefaultParagraphFont"/>
    <w:uiPriority w:val="99"/>
    <w:unhideWhenUsed/>
    <w:rsid w:val="00CE72EC"/>
    <w:rPr>
      <w:color w:val="0000FF" w:themeColor="hyperlink"/>
      <w:u w:val="single"/>
    </w:rPr>
  </w:style>
  <w:style w:type="character" w:styleId="CommentReference">
    <w:name w:val="annotation reference"/>
    <w:basedOn w:val="DefaultParagraphFont"/>
    <w:uiPriority w:val="99"/>
    <w:semiHidden/>
    <w:unhideWhenUsed/>
    <w:rsid w:val="008406B1"/>
    <w:rPr>
      <w:sz w:val="16"/>
      <w:szCs w:val="16"/>
    </w:rPr>
  </w:style>
  <w:style w:type="paragraph" w:styleId="CommentText">
    <w:name w:val="annotation text"/>
    <w:basedOn w:val="Normal"/>
    <w:link w:val="CommentTextChar"/>
    <w:uiPriority w:val="99"/>
    <w:semiHidden/>
    <w:unhideWhenUsed/>
    <w:rsid w:val="008406B1"/>
    <w:pPr>
      <w:spacing w:line="240" w:lineRule="auto"/>
    </w:pPr>
    <w:rPr>
      <w:sz w:val="20"/>
      <w:szCs w:val="20"/>
    </w:rPr>
  </w:style>
  <w:style w:type="character" w:customStyle="1" w:styleId="CommentTextChar">
    <w:name w:val="Comment Text Char"/>
    <w:basedOn w:val="DefaultParagraphFont"/>
    <w:link w:val="CommentText"/>
    <w:uiPriority w:val="99"/>
    <w:semiHidden/>
    <w:rsid w:val="008406B1"/>
    <w:rPr>
      <w:sz w:val="20"/>
      <w:szCs w:val="20"/>
    </w:rPr>
  </w:style>
  <w:style w:type="paragraph" w:styleId="CommentSubject">
    <w:name w:val="annotation subject"/>
    <w:basedOn w:val="CommentText"/>
    <w:next w:val="CommentText"/>
    <w:link w:val="CommentSubjectChar"/>
    <w:uiPriority w:val="99"/>
    <w:semiHidden/>
    <w:unhideWhenUsed/>
    <w:rsid w:val="008406B1"/>
    <w:rPr>
      <w:b/>
      <w:bCs/>
    </w:rPr>
  </w:style>
  <w:style w:type="character" w:customStyle="1" w:styleId="CommentSubjectChar">
    <w:name w:val="Comment Subject Char"/>
    <w:basedOn w:val="CommentTextChar"/>
    <w:link w:val="CommentSubject"/>
    <w:uiPriority w:val="99"/>
    <w:semiHidden/>
    <w:rsid w:val="008406B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F3486"/>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5F3486"/>
    <w:rPr>
      <w:sz w:val="20"/>
      <w:szCs w:val="20"/>
      <w:lang w:val="en-US"/>
    </w:rPr>
  </w:style>
  <w:style w:type="character" w:styleId="FootnoteReference">
    <w:name w:val="footnote reference"/>
    <w:basedOn w:val="DefaultParagraphFont"/>
    <w:uiPriority w:val="99"/>
    <w:semiHidden/>
    <w:unhideWhenUsed/>
    <w:rsid w:val="005F3486"/>
    <w:rPr>
      <w:vertAlign w:val="superscript"/>
    </w:rPr>
  </w:style>
  <w:style w:type="paragraph" w:styleId="ListParagraph">
    <w:name w:val="List Paragraph"/>
    <w:basedOn w:val="Normal"/>
    <w:uiPriority w:val="34"/>
    <w:qFormat/>
    <w:rsid w:val="00B14412"/>
    <w:pPr>
      <w:ind w:left="720"/>
      <w:contextualSpacing/>
    </w:pPr>
  </w:style>
  <w:style w:type="table" w:styleId="TableGrid">
    <w:name w:val="Table Grid"/>
    <w:basedOn w:val="TableNormal"/>
    <w:uiPriority w:val="59"/>
    <w:rsid w:val="00E23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6A66"/>
    <w:pPr>
      <w:tabs>
        <w:tab w:val="center" w:pos="4252"/>
        <w:tab w:val="right" w:pos="8504"/>
      </w:tabs>
      <w:spacing w:after="0" w:line="240" w:lineRule="auto"/>
    </w:pPr>
  </w:style>
  <w:style w:type="character" w:customStyle="1" w:styleId="HeaderChar">
    <w:name w:val="Header Char"/>
    <w:basedOn w:val="DefaultParagraphFont"/>
    <w:link w:val="Header"/>
    <w:uiPriority w:val="99"/>
    <w:rsid w:val="00EE6A66"/>
  </w:style>
  <w:style w:type="paragraph" w:styleId="Footer">
    <w:name w:val="footer"/>
    <w:basedOn w:val="Normal"/>
    <w:link w:val="FooterChar"/>
    <w:uiPriority w:val="99"/>
    <w:unhideWhenUsed/>
    <w:rsid w:val="00EE6A66"/>
    <w:pPr>
      <w:tabs>
        <w:tab w:val="center" w:pos="4252"/>
        <w:tab w:val="right" w:pos="8504"/>
      </w:tabs>
      <w:spacing w:after="0" w:line="240" w:lineRule="auto"/>
    </w:pPr>
  </w:style>
  <w:style w:type="character" w:customStyle="1" w:styleId="FooterChar">
    <w:name w:val="Footer Char"/>
    <w:basedOn w:val="DefaultParagraphFont"/>
    <w:link w:val="Footer"/>
    <w:uiPriority w:val="99"/>
    <w:rsid w:val="00EE6A66"/>
  </w:style>
  <w:style w:type="paragraph" w:styleId="BalloonText">
    <w:name w:val="Balloon Text"/>
    <w:basedOn w:val="Normal"/>
    <w:link w:val="BalloonTextChar"/>
    <w:uiPriority w:val="99"/>
    <w:semiHidden/>
    <w:unhideWhenUsed/>
    <w:rsid w:val="00943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01F"/>
    <w:rPr>
      <w:rFonts w:ascii="Tahoma" w:hAnsi="Tahoma" w:cs="Tahoma"/>
      <w:sz w:val="16"/>
      <w:szCs w:val="16"/>
    </w:rPr>
  </w:style>
  <w:style w:type="character" w:styleId="Hyperlink">
    <w:name w:val="Hyperlink"/>
    <w:basedOn w:val="DefaultParagraphFont"/>
    <w:uiPriority w:val="99"/>
    <w:unhideWhenUsed/>
    <w:rsid w:val="00CE72EC"/>
    <w:rPr>
      <w:color w:val="0000FF" w:themeColor="hyperlink"/>
      <w:u w:val="single"/>
    </w:rPr>
  </w:style>
  <w:style w:type="character" w:styleId="CommentReference">
    <w:name w:val="annotation reference"/>
    <w:basedOn w:val="DefaultParagraphFont"/>
    <w:uiPriority w:val="99"/>
    <w:semiHidden/>
    <w:unhideWhenUsed/>
    <w:rsid w:val="008406B1"/>
    <w:rPr>
      <w:sz w:val="16"/>
      <w:szCs w:val="16"/>
    </w:rPr>
  </w:style>
  <w:style w:type="paragraph" w:styleId="CommentText">
    <w:name w:val="annotation text"/>
    <w:basedOn w:val="Normal"/>
    <w:link w:val="CommentTextChar"/>
    <w:uiPriority w:val="99"/>
    <w:semiHidden/>
    <w:unhideWhenUsed/>
    <w:rsid w:val="008406B1"/>
    <w:pPr>
      <w:spacing w:line="240" w:lineRule="auto"/>
    </w:pPr>
    <w:rPr>
      <w:sz w:val="20"/>
      <w:szCs w:val="20"/>
    </w:rPr>
  </w:style>
  <w:style w:type="character" w:customStyle="1" w:styleId="CommentTextChar">
    <w:name w:val="Comment Text Char"/>
    <w:basedOn w:val="DefaultParagraphFont"/>
    <w:link w:val="CommentText"/>
    <w:uiPriority w:val="99"/>
    <w:semiHidden/>
    <w:rsid w:val="008406B1"/>
    <w:rPr>
      <w:sz w:val="20"/>
      <w:szCs w:val="20"/>
    </w:rPr>
  </w:style>
  <w:style w:type="paragraph" w:styleId="CommentSubject">
    <w:name w:val="annotation subject"/>
    <w:basedOn w:val="CommentText"/>
    <w:next w:val="CommentText"/>
    <w:link w:val="CommentSubjectChar"/>
    <w:uiPriority w:val="99"/>
    <w:semiHidden/>
    <w:unhideWhenUsed/>
    <w:rsid w:val="008406B1"/>
    <w:rPr>
      <w:b/>
      <w:bCs/>
    </w:rPr>
  </w:style>
  <w:style w:type="character" w:customStyle="1" w:styleId="CommentSubjectChar">
    <w:name w:val="Comment Subject Char"/>
    <w:basedOn w:val="CommentTextChar"/>
    <w:link w:val="CommentSubject"/>
    <w:uiPriority w:val="99"/>
    <w:semiHidden/>
    <w:rsid w:val="008406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779535">
      <w:bodyDiv w:val="1"/>
      <w:marLeft w:val="0"/>
      <w:marRight w:val="0"/>
      <w:marTop w:val="0"/>
      <w:marBottom w:val="0"/>
      <w:divBdr>
        <w:top w:val="none" w:sz="0" w:space="0" w:color="auto"/>
        <w:left w:val="none" w:sz="0" w:space="0" w:color="auto"/>
        <w:bottom w:val="none" w:sz="0" w:space="0" w:color="auto"/>
        <w:right w:val="none" w:sz="0" w:space="0" w:color="auto"/>
      </w:divBdr>
    </w:div>
    <w:div w:id="588662995">
      <w:bodyDiv w:val="1"/>
      <w:marLeft w:val="0"/>
      <w:marRight w:val="0"/>
      <w:marTop w:val="0"/>
      <w:marBottom w:val="0"/>
      <w:divBdr>
        <w:top w:val="none" w:sz="0" w:space="0" w:color="auto"/>
        <w:left w:val="none" w:sz="0" w:space="0" w:color="auto"/>
        <w:bottom w:val="none" w:sz="0" w:space="0" w:color="auto"/>
        <w:right w:val="none" w:sz="0" w:space="0" w:color="auto"/>
      </w:divBdr>
      <w:divsChild>
        <w:div w:id="132412971">
          <w:marLeft w:val="547"/>
          <w:marRight w:val="0"/>
          <w:marTop w:val="106"/>
          <w:marBottom w:val="0"/>
          <w:divBdr>
            <w:top w:val="none" w:sz="0" w:space="0" w:color="auto"/>
            <w:left w:val="none" w:sz="0" w:space="0" w:color="auto"/>
            <w:bottom w:val="none" w:sz="0" w:space="0" w:color="auto"/>
            <w:right w:val="none" w:sz="0" w:space="0" w:color="auto"/>
          </w:divBdr>
        </w:div>
        <w:div w:id="448554862">
          <w:marLeft w:val="547"/>
          <w:marRight w:val="0"/>
          <w:marTop w:val="106"/>
          <w:marBottom w:val="0"/>
          <w:divBdr>
            <w:top w:val="none" w:sz="0" w:space="0" w:color="auto"/>
            <w:left w:val="none" w:sz="0" w:space="0" w:color="auto"/>
            <w:bottom w:val="none" w:sz="0" w:space="0" w:color="auto"/>
            <w:right w:val="none" w:sz="0" w:space="0" w:color="auto"/>
          </w:divBdr>
        </w:div>
        <w:div w:id="1432315320">
          <w:marLeft w:val="547"/>
          <w:marRight w:val="0"/>
          <w:marTop w:val="106"/>
          <w:marBottom w:val="0"/>
          <w:divBdr>
            <w:top w:val="none" w:sz="0" w:space="0" w:color="auto"/>
            <w:left w:val="none" w:sz="0" w:space="0" w:color="auto"/>
            <w:bottom w:val="none" w:sz="0" w:space="0" w:color="auto"/>
            <w:right w:val="none" w:sz="0" w:space="0" w:color="auto"/>
          </w:divBdr>
        </w:div>
        <w:div w:id="437800533">
          <w:marLeft w:val="547"/>
          <w:marRight w:val="0"/>
          <w:marTop w:val="106"/>
          <w:marBottom w:val="0"/>
          <w:divBdr>
            <w:top w:val="none" w:sz="0" w:space="0" w:color="auto"/>
            <w:left w:val="none" w:sz="0" w:space="0" w:color="auto"/>
            <w:bottom w:val="none" w:sz="0" w:space="0" w:color="auto"/>
            <w:right w:val="none" w:sz="0" w:space="0" w:color="auto"/>
          </w:divBdr>
        </w:div>
      </w:divsChild>
    </w:div>
    <w:div w:id="833225123">
      <w:bodyDiv w:val="1"/>
      <w:marLeft w:val="0"/>
      <w:marRight w:val="0"/>
      <w:marTop w:val="0"/>
      <w:marBottom w:val="0"/>
      <w:divBdr>
        <w:top w:val="none" w:sz="0" w:space="0" w:color="auto"/>
        <w:left w:val="none" w:sz="0" w:space="0" w:color="auto"/>
        <w:bottom w:val="none" w:sz="0" w:space="0" w:color="auto"/>
        <w:right w:val="none" w:sz="0" w:space="0" w:color="auto"/>
      </w:divBdr>
    </w:div>
    <w:div w:id="1020278098">
      <w:bodyDiv w:val="1"/>
      <w:marLeft w:val="0"/>
      <w:marRight w:val="0"/>
      <w:marTop w:val="0"/>
      <w:marBottom w:val="0"/>
      <w:divBdr>
        <w:top w:val="none" w:sz="0" w:space="0" w:color="auto"/>
        <w:left w:val="none" w:sz="0" w:space="0" w:color="auto"/>
        <w:bottom w:val="none" w:sz="0" w:space="0" w:color="auto"/>
        <w:right w:val="none" w:sz="0" w:space="0" w:color="auto"/>
      </w:divBdr>
    </w:div>
    <w:div w:id="1275937645">
      <w:bodyDiv w:val="1"/>
      <w:marLeft w:val="0"/>
      <w:marRight w:val="0"/>
      <w:marTop w:val="0"/>
      <w:marBottom w:val="0"/>
      <w:divBdr>
        <w:top w:val="none" w:sz="0" w:space="0" w:color="auto"/>
        <w:left w:val="none" w:sz="0" w:space="0" w:color="auto"/>
        <w:bottom w:val="none" w:sz="0" w:space="0" w:color="auto"/>
        <w:right w:val="none" w:sz="0" w:space="0" w:color="auto"/>
      </w:divBdr>
    </w:div>
    <w:div w:id="1338725383">
      <w:bodyDiv w:val="1"/>
      <w:marLeft w:val="0"/>
      <w:marRight w:val="0"/>
      <w:marTop w:val="0"/>
      <w:marBottom w:val="0"/>
      <w:divBdr>
        <w:top w:val="none" w:sz="0" w:space="0" w:color="auto"/>
        <w:left w:val="none" w:sz="0" w:space="0" w:color="auto"/>
        <w:bottom w:val="none" w:sz="0" w:space="0" w:color="auto"/>
        <w:right w:val="none" w:sz="0" w:space="0" w:color="auto"/>
      </w:divBdr>
    </w:div>
    <w:div w:id="21449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image" Target="media/image11.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5.emf"/><Relationship Id="rId32"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4.emf"/><Relationship Id="rId28" Type="http://schemas.openxmlformats.org/officeDocument/2006/relationships/header" Target="header1.xml"/><Relationship Id="rId36" Type="http://schemas.openxmlformats.org/officeDocument/2006/relationships/customXml" Target="../customXml/item6.xml"/><Relationship Id="rId10" Type="http://schemas.openxmlformats.org/officeDocument/2006/relationships/image" Target="media/image2.png"/><Relationship Id="rId19" Type="http://schemas.openxmlformats.org/officeDocument/2006/relationships/image" Target="media/image10.e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emf"/><Relationship Id="rId27" Type="http://schemas.openxmlformats.org/officeDocument/2006/relationships/hyperlink" Target="http://www.ed.europa.eu/rasff" TargetMode="External"/><Relationship Id="rId30" Type="http://schemas.openxmlformats.org/officeDocument/2006/relationships/fontTable" Target="fontTable.xml"/><Relationship Id="rId35" Type="http://schemas.openxmlformats.org/officeDocument/2006/relationships/customXml" Target="../customXml/item5.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cat>
            <c:strRef>
              <c:f>Hoja1!$S$34:$S$36</c:f>
              <c:strCache>
                <c:ptCount val="3"/>
                <c:pt idx="0">
                  <c:v>Costos dir e indir.</c:v>
                </c:pt>
                <c:pt idx="1">
                  <c:v>Costo oport.</c:v>
                </c:pt>
                <c:pt idx="2">
                  <c:v>Costo totales</c:v>
                </c:pt>
              </c:strCache>
            </c:strRef>
          </c:cat>
          <c:val>
            <c:numRef>
              <c:f>Hoja1!$T$34:$T$36</c:f>
              <c:numCache>
                <c:formatCode>General</c:formatCode>
                <c:ptCount val="3"/>
                <c:pt idx="0">
                  <c:v>3.4</c:v>
                </c:pt>
                <c:pt idx="1">
                  <c:v>6.3</c:v>
                </c:pt>
                <c:pt idx="2">
                  <c:v>9.6999999999999993</c:v>
                </c:pt>
              </c:numCache>
            </c:numRef>
          </c:val>
        </c:ser>
        <c:dLbls>
          <c:showLegendKey val="0"/>
          <c:showVal val="0"/>
          <c:showCatName val="0"/>
          <c:showSerName val="0"/>
          <c:showPercent val="0"/>
          <c:showBubbleSize val="0"/>
        </c:dLbls>
        <c:gapWidth val="150"/>
        <c:axId val="45799296"/>
        <c:axId val="45800832"/>
      </c:barChart>
      <c:catAx>
        <c:axId val="45799296"/>
        <c:scaling>
          <c:orientation val="minMax"/>
        </c:scaling>
        <c:delete val="0"/>
        <c:axPos val="b"/>
        <c:majorTickMark val="out"/>
        <c:minorTickMark val="none"/>
        <c:tickLblPos val="nextTo"/>
        <c:crossAx val="45800832"/>
        <c:crosses val="autoZero"/>
        <c:auto val="1"/>
        <c:lblAlgn val="ctr"/>
        <c:lblOffset val="100"/>
        <c:noMultiLvlLbl val="0"/>
      </c:catAx>
      <c:valAx>
        <c:axId val="45800832"/>
        <c:scaling>
          <c:orientation val="minMax"/>
        </c:scaling>
        <c:delete val="0"/>
        <c:axPos val="l"/>
        <c:majorGridlines/>
        <c:numFmt formatCode="General" sourceLinked="1"/>
        <c:majorTickMark val="out"/>
        <c:minorTickMark val="none"/>
        <c:tickLblPos val="nextTo"/>
        <c:crossAx val="45799296"/>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260853A72A6814E909445334363EF7C" ma:contentTypeVersion="0" ma:contentTypeDescription="A content type to manage public (operations) IDB documents" ma:contentTypeScope="" ma:versionID="163d657812399b6ec058c9c78af440e5">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CSD/RND</Division_x0020_or_x0020_Unit>
    <Other_x0020_Author xmlns="9c571b2f-e523-4ab2-ba2e-09e151a03ef4" xsi:nil="true"/>
    <Region xmlns="9c571b2f-e523-4ab2-ba2e-09e151a03ef4" xsi:nil="true"/>
    <IDBDocs_x0020_Number xmlns="9c571b2f-e523-4ab2-ba2e-09e151a03ef4">40499570</IDBDocs_x0020_Number>
    <Document_x0020_Author xmlns="9c571b2f-e523-4ab2-ba2e-09e151a03ef4">Hintze, Luis Hernando</Document_x0020_Author>
    <Publication_x0020_Type xmlns="9c571b2f-e523-4ab2-ba2e-09e151a03ef4" xsi:nil="true"/>
    <Operation_x0020_Type xmlns="9c571b2f-e523-4ab2-ba2e-09e151a03ef4" xsi:nil="true"/>
    <TaxCatchAll xmlns="9c571b2f-e523-4ab2-ba2e-09e151a03ef4">
      <Value>11</Value>
      <Value>12</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UR-L1135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Proposal&lt;/USER_STAGE&gt;&lt;PD_OBJ_TYPE&gt;0&lt;/PD_OBJ_TYPE&gt;&lt;MAKERECORD&gt;N&lt;/MAKERECORD&gt;&lt;PD_FILEPT_NO&gt;PO-UR-L1135-Plan&lt;/PD_FILEPT_NO&gt;&lt;/Data&gt;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AG-AGR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04FAB338-E66B-4C1C-873E-17525B95AC78}"/>
</file>

<file path=customXml/itemProps2.xml><?xml version="1.0" encoding="utf-8"?>
<ds:datastoreItem xmlns:ds="http://schemas.openxmlformats.org/officeDocument/2006/customXml" ds:itemID="{2098BDB9-C290-4C55-B9BE-B2C0F6B5C781}"/>
</file>

<file path=customXml/itemProps3.xml><?xml version="1.0" encoding="utf-8"?>
<ds:datastoreItem xmlns:ds="http://schemas.openxmlformats.org/officeDocument/2006/customXml" ds:itemID="{E51542D2-294A-486B-97BE-70A3F1CD0631}"/>
</file>

<file path=customXml/itemProps4.xml><?xml version="1.0" encoding="utf-8"?>
<ds:datastoreItem xmlns:ds="http://schemas.openxmlformats.org/officeDocument/2006/customXml" ds:itemID="{A018FE25-C4CD-478D-A4BE-81E8A8E19C6B}"/>
</file>

<file path=customXml/itemProps5.xml><?xml version="1.0" encoding="utf-8"?>
<ds:datastoreItem xmlns:ds="http://schemas.openxmlformats.org/officeDocument/2006/customXml" ds:itemID="{ADF320F8-5190-4C4B-9C67-A785A405B122}"/>
</file>

<file path=customXml/itemProps6.xml><?xml version="1.0" encoding="utf-8"?>
<ds:datastoreItem xmlns:ds="http://schemas.openxmlformats.org/officeDocument/2006/customXml" ds:itemID="{8BCC0F13-583A-4407-ACBE-847AED88FCFD}"/>
</file>

<file path=docProps/app.xml><?xml version="1.0" encoding="utf-8"?>
<Properties xmlns="http://schemas.openxmlformats.org/officeDocument/2006/extended-properties" xmlns:vt="http://schemas.openxmlformats.org/officeDocument/2006/docPropsVTypes">
  <Template>Normal.dotm</Template>
  <TotalTime>80</TotalTime>
  <Pages>43</Pages>
  <Words>11223</Words>
  <Characters>63973</Characters>
  <Application>Microsoft Office Word</Application>
  <DocSecurity>0</DocSecurity>
  <Lines>533</Lines>
  <Paragraphs>150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75046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Enlace - Analisis Economico del Proyecto - UR-L1135</dc:title>
  <dc:creator>Carlos</dc:creator>
  <cp:lastModifiedBy>IADB</cp:lastModifiedBy>
  <cp:revision>6</cp:revision>
  <cp:lastPrinted>2016-08-31T11:51:00Z</cp:lastPrinted>
  <dcterms:created xsi:type="dcterms:W3CDTF">2016-09-01T13:49:00Z</dcterms:created>
  <dcterms:modified xsi:type="dcterms:W3CDTF">2016-09-19T20:39:00Z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0x01010046CF21643EE8D14686A648AA6DAD0892001260853A72A6814E909445334363EF7C</vt:lpwstr>
  </property>
  <property fmtid="{D5CDD505-2E9C-101B-9397-08002B2CF9AE}" pid="5" name="TaxKeywordTaxHTField">
    <vt:lpwstr/>
  </property>
  <property fmtid="{D5CDD505-2E9C-101B-9397-08002B2CF9AE}" pid="6" name="Series Operations IDB">
    <vt:lpwstr>12;#Project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12;#Project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