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DE6504" w:rsidR="009733AB" w:rsidP="003B45BB" w:rsidRDefault="009733AB" w14:paraId="437005AA" w14:textId="6A49F34C">
      <w:pPr>
        <w:spacing w:before="100" w:beforeAutospacing="1" w:after="100" w:afterAutospacing="1"/>
        <w:jc w:val="center"/>
        <w:rPr>
          <w:rFonts w:ascii="Times New Roman" w:hAnsi="Times New Roman" w:cs="Times New Roman"/>
          <w:b/>
          <w:lang w:val="es-CO"/>
        </w:rPr>
      </w:pPr>
      <w:r w:rsidRPr="00DE6504">
        <w:rPr>
          <w:rFonts w:ascii="Times New Roman" w:hAnsi="Times New Roman" w:cs="Times New Roman"/>
          <w:b/>
          <w:lang w:val="es-CO"/>
        </w:rPr>
        <w:t xml:space="preserve">Programa de Seguridad Ciudadana y Prevención de Violencia </w:t>
      </w:r>
    </w:p>
    <w:p w:rsidRPr="00DE6504" w:rsidR="009733AB" w:rsidP="003B45BB" w:rsidRDefault="009733AB" w14:paraId="32079DC6" w14:textId="2C19AAE6">
      <w:pPr>
        <w:spacing w:before="100" w:beforeAutospacing="1" w:after="100" w:afterAutospacing="1"/>
        <w:jc w:val="center"/>
        <w:rPr>
          <w:rFonts w:ascii="Times New Roman" w:hAnsi="Times New Roman" w:cs="Times New Roman"/>
          <w:b/>
          <w:lang w:val="es-CO"/>
        </w:rPr>
      </w:pPr>
      <w:r w:rsidRPr="00DE6504">
        <w:rPr>
          <w:rFonts w:ascii="Times New Roman" w:hAnsi="Times New Roman" w:cs="Times New Roman"/>
          <w:b/>
          <w:lang w:val="es-CO"/>
        </w:rPr>
        <w:t>(CR-L1137)</w:t>
      </w:r>
    </w:p>
    <w:p w:rsidRPr="00DE6504" w:rsidR="009733AB" w:rsidP="003B45BB" w:rsidRDefault="009733AB" w14:paraId="6FBE0A7A" w14:textId="68A4CAC0">
      <w:pPr>
        <w:spacing w:before="100" w:beforeAutospacing="1" w:after="100" w:afterAutospacing="1"/>
        <w:jc w:val="center"/>
        <w:rPr>
          <w:rFonts w:ascii="Times New Roman" w:hAnsi="Times New Roman" w:cs="Times New Roman"/>
          <w:b/>
          <w:lang w:val="es-CO"/>
        </w:rPr>
      </w:pPr>
    </w:p>
    <w:p w:rsidRPr="00DE6504" w:rsidR="009733AB" w:rsidP="003B45BB" w:rsidRDefault="009733AB" w14:paraId="15031F43" w14:textId="33D31C51">
      <w:pPr>
        <w:spacing w:before="100" w:beforeAutospacing="1" w:after="100" w:afterAutospacing="1"/>
        <w:jc w:val="center"/>
        <w:rPr>
          <w:rFonts w:ascii="Times New Roman" w:hAnsi="Times New Roman" w:cs="Times New Roman"/>
          <w:b/>
          <w:lang w:val="es-CO"/>
        </w:rPr>
      </w:pPr>
    </w:p>
    <w:p w:rsidRPr="00DE6504" w:rsidR="009733AB" w:rsidP="003B45BB" w:rsidRDefault="009733AB" w14:paraId="44F21423" w14:textId="15FB4BD9">
      <w:pPr>
        <w:spacing w:before="100" w:beforeAutospacing="1" w:after="100" w:afterAutospacing="1"/>
        <w:jc w:val="center"/>
        <w:rPr>
          <w:rFonts w:ascii="Times New Roman" w:hAnsi="Times New Roman" w:cs="Times New Roman"/>
          <w:b/>
          <w:lang w:val="es-CO"/>
        </w:rPr>
      </w:pPr>
    </w:p>
    <w:p w:rsidRPr="00DE6504" w:rsidR="009733AB" w:rsidP="003B45BB" w:rsidRDefault="009733AB" w14:paraId="64998218" w14:textId="7020D0BF">
      <w:pPr>
        <w:spacing w:before="100" w:beforeAutospacing="1" w:after="100" w:afterAutospacing="1"/>
        <w:jc w:val="center"/>
        <w:rPr>
          <w:rFonts w:ascii="Times New Roman" w:hAnsi="Times New Roman" w:cs="Times New Roman"/>
          <w:b/>
          <w:lang w:val="es-CO"/>
        </w:rPr>
      </w:pPr>
    </w:p>
    <w:p w:rsidR="00F83AF9" w:rsidP="003B45BB" w:rsidRDefault="00F83AF9" w14:paraId="04D0AFF0" w14:textId="77777777">
      <w:pPr>
        <w:spacing w:before="100" w:beforeAutospacing="1" w:after="100" w:afterAutospacing="1"/>
        <w:jc w:val="center"/>
        <w:rPr>
          <w:rFonts w:ascii="Times New Roman" w:hAnsi="Times New Roman" w:cs="Times New Roman"/>
          <w:b/>
          <w:lang w:val="es-CO"/>
        </w:rPr>
      </w:pPr>
    </w:p>
    <w:p w:rsidR="002B7A54" w:rsidP="003B45BB" w:rsidRDefault="009733AB" w14:paraId="56865D29" w14:textId="78A67B0B">
      <w:pPr>
        <w:spacing w:before="100" w:beforeAutospacing="1" w:after="100" w:afterAutospacing="1"/>
        <w:jc w:val="center"/>
        <w:rPr>
          <w:rFonts w:ascii="Times New Roman" w:hAnsi="Times New Roman" w:cs="Times New Roman"/>
          <w:b/>
          <w:lang w:val="es-CO"/>
        </w:rPr>
      </w:pPr>
      <w:r w:rsidRPr="00DE6504">
        <w:rPr>
          <w:rFonts w:ascii="Times New Roman" w:hAnsi="Times New Roman" w:cs="Times New Roman"/>
          <w:b/>
          <w:lang w:val="es-CO"/>
        </w:rPr>
        <w:t xml:space="preserve">FOCALIZACIÓN </w:t>
      </w:r>
      <w:r w:rsidR="00F83AF9">
        <w:rPr>
          <w:rFonts w:ascii="Times New Roman" w:hAnsi="Times New Roman" w:cs="Times New Roman"/>
          <w:b/>
          <w:lang w:val="es-CO"/>
        </w:rPr>
        <w:t>TERRITORIAL</w:t>
      </w:r>
    </w:p>
    <w:p w:rsidRPr="00DE6504" w:rsidR="009733AB" w:rsidP="003B45BB" w:rsidRDefault="00F83AF9" w14:paraId="347B8433" w14:textId="6294AEF5">
      <w:pPr>
        <w:spacing w:before="100" w:beforeAutospacing="1" w:after="100" w:afterAutospacing="1"/>
        <w:jc w:val="center"/>
        <w:rPr>
          <w:rFonts w:ascii="Times New Roman" w:hAnsi="Times New Roman" w:cs="Times New Roman"/>
          <w:b/>
          <w:lang w:val="es-CO"/>
        </w:rPr>
      </w:pPr>
      <w:r>
        <w:rPr>
          <w:rFonts w:ascii="Times New Roman" w:hAnsi="Times New Roman" w:cs="Times New Roman"/>
          <w:b/>
          <w:lang w:val="es-CO"/>
        </w:rPr>
        <w:t xml:space="preserve">DE LAS ACTIVIDADES DEL PROGRAMA </w:t>
      </w:r>
      <w:bookmarkStart w:name="_GoBack" w:id="0"/>
      <w:bookmarkEnd w:id="0"/>
    </w:p>
    <w:p w:rsidRPr="00DE6504" w:rsidR="009733AB" w:rsidP="003B45BB" w:rsidRDefault="009733AB" w14:paraId="1A6AE6F8" w14:textId="02696444">
      <w:pPr>
        <w:spacing w:before="100" w:beforeAutospacing="1" w:after="100" w:afterAutospacing="1"/>
        <w:jc w:val="center"/>
        <w:rPr>
          <w:rFonts w:ascii="Times New Roman" w:hAnsi="Times New Roman" w:cs="Times New Roman"/>
          <w:b/>
          <w:lang w:val="es-CO"/>
        </w:rPr>
      </w:pPr>
    </w:p>
    <w:p w:rsidRPr="00DE6504" w:rsidR="009733AB" w:rsidP="003B45BB" w:rsidRDefault="009733AB" w14:paraId="20383BB4" w14:textId="2857284F">
      <w:pPr>
        <w:spacing w:before="100" w:beforeAutospacing="1" w:after="100" w:afterAutospacing="1"/>
        <w:jc w:val="center"/>
        <w:rPr>
          <w:rFonts w:ascii="Times New Roman" w:hAnsi="Times New Roman" w:cs="Times New Roman"/>
          <w:b/>
          <w:lang w:val="es-CO"/>
        </w:rPr>
      </w:pPr>
    </w:p>
    <w:p w:rsidRPr="00DE6504" w:rsidR="009733AB" w:rsidP="003B45BB" w:rsidRDefault="009733AB" w14:paraId="32B226DB" w14:textId="77897653">
      <w:pPr>
        <w:spacing w:before="100" w:beforeAutospacing="1" w:after="100" w:afterAutospacing="1"/>
        <w:jc w:val="center"/>
        <w:rPr>
          <w:rFonts w:ascii="Times New Roman" w:hAnsi="Times New Roman" w:cs="Times New Roman"/>
          <w:b/>
          <w:lang w:val="es-CO"/>
        </w:rPr>
      </w:pPr>
    </w:p>
    <w:p w:rsidRPr="00DE6504" w:rsidR="009733AB" w:rsidP="003B45BB" w:rsidRDefault="009733AB" w14:paraId="6F8D3507" w14:textId="17383685">
      <w:pPr>
        <w:spacing w:before="100" w:beforeAutospacing="1" w:after="100" w:afterAutospacing="1"/>
        <w:jc w:val="center"/>
        <w:rPr>
          <w:rFonts w:ascii="Times New Roman" w:hAnsi="Times New Roman" w:cs="Times New Roman"/>
          <w:b/>
          <w:lang w:val="es-CO"/>
        </w:rPr>
      </w:pPr>
    </w:p>
    <w:p w:rsidRPr="00DE6504" w:rsidR="009733AB" w:rsidP="003B45BB" w:rsidRDefault="009733AB" w14:paraId="62905239" w14:textId="55AF409A">
      <w:pPr>
        <w:spacing w:before="100" w:beforeAutospacing="1" w:after="100" w:afterAutospacing="1"/>
        <w:jc w:val="center"/>
        <w:rPr>
          <w:rFonts w:ascii="Times New Roman" w:hAnsi="Times New Roman" w:cs="Times New Roman"/>
          <w:b/>
          <w:lang w:val="es-CO"/>
        </w:rPr>
      </w:pPr>
    </w:p>
    <w:p w:rsidRPr="00DE6504" w:rsidR="009733AB" w:rsidP="003B45BB" w:rsidRDefault="009733AB" w14:paraId="3F4E435D" w14:textId="387B2472">
      <w:pPr>
        <w:spacing w:before="100" w:beforeAutospacing="1" w:after="100" w:afterAutospacing="1"/>
        <w:jc w:val="center"/>
        <w:rPr>
          <w:rFonts w:ascii="Times New Roman" w:hAnsi="Times New Roman" w:cs="Times New Roman"/>
          <w:b/>
          <w:lang w:val="es-CO"/>
        </w:rPr>
      </w:pPr>
    </w:p>
    <w:p w:rsidRPr="00DE6504" w:rsidR="009733AB" w:rsidP="003B45BB" w:rsidRDefault="009733AB" w14:paraId="67320533" w14:textId="04FE62ED">
      <w:pPr>
        <w:spacing w:before="100" w:beforeAutospacing="1" w:after="100" w:afterAutospacing="1"/>
        <w:jc w:val="center"/>
        <w:rPr>
          <w:rFonts w:ascii="Times New Roman" w:hAnsi="Times New Roman" w:cs="Times New Roman"/>
          <w:b/>
          <w:lang w:val="es-CO"/>
        </w:rPr>
      </w:pPr>
    </w:p>
    <w:p w:rsidRPr="00DE6504" w:rsidR="009733AB" w:rsidP="003B45BB" w:rsidRDefault="009733AB" w14:paraId="2E25D911" w14:textId="7D053923">
      <w:pPr>
        <w:spacing w:before="100" w:beforeAutospacing="1" w:after="100" w:afterAutospacing="1"/>
        <w:jc w:val="center"/>
        <w:rPr>
          <w:rFonts w:ascii="Times New Roman" w:hAnsi="Times New Roman" w:cs="Times New Roman"/>
          <w:b/>
          <w:lang w:val="es-CO"/>
        </w:rPr>
      </w:pPr>
    </w:p>
    <w:p w:rsidRPr="00DE6504" w:rsidR="009733AB" w:rsidP="003B45BB" w:rsidRDefault="009733AB" w14:paraId="4C6DFD5C" w14:textId="329D7FD3">
      <w:pPr>
        <w:spacing w:before="100" w:beforeAutospacing="1" w:after="100" w:afterAutospacing="1"/>
        <w:jc w:val="center"/>
        <w:rPr>
          <w:rFonts w:ascii="Times New Roman" w:hAnsi="Times New Roman" w:cs="Times New Roman"/>
          <w:b/>
          <w:lang w:val="es-CO"/>
        </w:rPr>
      </w:pPr>
    </w:p>
    <w:p w:rsidRPr="00DE6504" w:rsidR="009733AB" w:rsidP="003B45BB" w:rsidRDefault="009733AB" w14:paraId="5F3D8D7A" w14:textId="57697AA1">
      <w:pPr>
        <w:spacing w:before="100" w:beforeAutospacing="1" w:after="100" w:afterAutospacing="1"/>
        <w:jc w:val="center"/>
        <w:rPr>
          <w:rFonts w:ascii="Times New Roman" w:hAnsi="Times New Roman" w:cs="Times New Roman"/>
          <w:b/>
          <w:lang w:val="es-CO"/>
        </w:rPr>
      </w:pPr>
    </w:p>
    <w:p w:rsidRPr="00DE6504" w:rsidR="009733AB" w:rsidP="003B45BB" w:rsidRDefault="009733AB" w14:paraId="04924F41" w14:textId="7BF71F24">
      <w:pPr>
        <w:spacing w:before="100" w:beforeAutospacing="1" w:after="100" w:afterAutospacing="1"/>
        <w:jc w:val="center"/>
        <w:rPr>
          <w:rFonts w:ascii="Times New Roman" w:hAnsi="Times New Roman" w:cs="Times New Roman"/>
          <w:b/>
          <w:lang w:val="es-CO"/>
        </w:rPr>
      </w:pPr>
    </w:p>
    <w:p w:rsidRPr="00DE6504" w:rsidR="009733AB" w:rsidP="003B45BB" w:rsidRDefault="009733AB" w14:paraId="26BCD226" w14:textId="34D6C217">
      <w:pPr>
        <w:spacing w:before="100" w:beforeAutospacing="1" w:after="100" w:afterAutospacing="1"/>
        <w:jc w:val="center"/>
        <w:rPr>
          <w:rFonts w:ascii="Times New Roman" w:hAnsi="Times New Roman" w:cs="Times New Roman"/>
          <w:b/>
          <w:lang w:val="es-CO"/>
        </w:rPr>
      </w:pPr>
    </w:p>
    <w:p w:rsidRPr="00DE6504" w:rsidR="009733AB" w:rsidP="003B45BB" w:rsidRDefault="009733AB" w14:paraId="2DE0AE5E" w14:textId="1F8E26F7">
      <w:pPr>
        <w:spacing w:before="100" w:beforeAutospacing="1" w:after="100" w:afterAutospacing="1"/>
        <w:jc w:val="center"/>
        <w:rPr>
          <w:rFonts w:ascii="Times New Roman" w:hAnsi="Times New Roman" w:cs="Times New Roman"/>
          <w:b/>
          <w:lang w:val="es-CO"/>
        </w:rPr>
      </w:pPr>
    </w:p>
    <w:p w:rsidR="009733AB" w:rsidP="003B45BB" w:rsidRDefault="00C435C2" w14:paraId="2B798AE7" w14:textId="2CA2F705">
      <w:pPr>
        <w:spacing w:before="100" w:beforeAutospacing="1" w:after="100" w:afterAutospacing="1"/>
        <w:jc w:val="center"/>
        <w:rPr>
          <w:rFonts w:ascii="Times New Roman" w:hAnsi="Times New Roman" w:cs="Times New Roman"/>
          <w:b/>
          <w:lang w:val="es-CO"/>
        </w:rPr>
      </w:pPr>
      <w:r>
        <w:rPr>
          <w:rFonts w:ascii="Times New Roman" w:hAnsi="Times New Roman" w:cs="Times New Roman"/>
          <w:b/>
          <w:lang w:val="es-CO"/>
        </w:rPr>
        <w:t xml:space="preserve">Preparado con los insumos del Dr. Cristóbal Weinborn </w:t>
      </w:r>
    </w:p>
    <w:p w:rsidRPr="006E297B" w:rsidR="006E297B" w:rsidP="003B45BB" w:rsidRDefault="00F83AF9" w14:paraId="275A66A1" w14:textId="66D6C41A">
      <w:pPr>
        <w:pStyle w:val="Annex"/>
        <w:spacing w:before="100" w:beforeAutospacing="1" w:after="100" w:afterAutospacing="1"/>
        <w:jc w:val="center"/>
        <w:rPr>
          <w:rStyle w:val="hps"/>
          <w:b/>
          <w:caps w:val="0"/>
          <w:smallCaps/>
        </w:rPr>
      </w:pPr>
      <w:r>
        <w:rPr>
          <w:rStyle w:val="hps"/>
          <w:b/>
          <w:caps w:val="0"/>
          <w:smallCaps/>
        </w:rPr>
        <w:lastRenderedPageBreak/>
        <w:t xml:space="preserve">Resumen Ejecutivo </w:t>
      </w:r>
    </w:p>
    <w:p w:rsidRPr="001C496F" w:rsidR="001C496F" w:rsidP="001C496F" w:rsidRDefault="001C496F" w14:paraId="4F181054" w14:textId="77777777">
      <w:pPr>
        <w:spacing w:after="144" w:afterLines="60" w:line="276" w:lineRule="auto"/>
        <w:jc w:val="both"/>
        <w:rPr>
          <w:rFonts w:ascii="Times New Roman" w:hAnsi="Times New Roman" w:cs="Times New Roman"/>
          <w:lang w:val="es-ES"/>
        </w:rPr>
      </w:pPr>
      <w:r w:rsidRPr="001C496F">
        <w:rPr>
          <w:rFonts w:ascii="Times New Roman" w:hAnsi="Times New Roman" w:cs="Times New Roman"/>
          <w:lang w:val="es-ES"/>
        </w:rPr>
        <w:t xml:space="preserve">El criterio para seleccionar los distritos en los cuales se realizará la intervención se encuentra basado en una metodología que países como el Reino Unido, Dinamarca y Australia emplean ya como criterio de priorización y focalización de intervenciones de seguridad ciudadana, desarrollada por Sherman et al. (2016), y por Weinborn et al. (2017), denominada </w:t>
      </w:r>
      <w:r w:rsidRPr="001C496F">
        <w:rPr>
          <w:rFonts w:ascii="Times New Roman" w:hAnsi="Times New Roman" w:cs="Times New Roman"/>
          <w:b/>
          <w:lang w:val="es-ES"/>
        </w:rPr>
        <w:t>Índice de Daño del Delito (IDD)</w:t>
      </w:r>
      <w:r w:rsidRPr="001C496F">
        <w:rPr>
          <w:rFonts w:ascii="Times New Roman" w:hAnsi="Times New Roman" w:cs="Times New Roman"/>
          <w:lang w:val="es-ES"/>
        </w:rPr>
        <w:t xml:space="preserve"> (“</w:t>
      </w:r>
      <w:proofErr w:type="spellStart"/>
      <w:r w:rsidRPr="001C496F">
        <w:rPr>
          <w:rFonts w:ascii="Times New Roman" w:hAnsi="Times New Roman" w:cs="Times New Roman"/>
          <w:lang w:val="es-ES"/>
        </w:rPr>
        <w:t>Crime</w:t>
      </w:r>
      <w:proofErr w:type="spellEnd"/>
      <w:r w:rsidRPr="001C496F">
        <w:rPr>
          <w:rFonts w:ascii="Times New Roman" w:hAnsi="Times New Roman" w:cs="Times New Roman"/>
          <w:lang w:val="es-ES"/>
        </w:rPr>
        <w:t xml:space="preserve"> </w:t>
      </w:r>
      <w:proofErr w:type="spellStart"/>
      <w:r w:rsidRPr="001C496F">
        <w:rPr>
          <w:rFonts w:ascii="Times New Roman" w:hAnsi="Times New Roman" w:cs="Times New Roman"/>
          <w:lang w:val="es-ES"/>
        </w:rPr>
        <w:t>Harm</w:t>
      </w:r>
      <w:proofErr w:type="spellEnd"/>
      <w:r w:rsidRPr="001C496F">
        <w:rPr>
          <w:rFonts w:ascii="Times New Roman" w:hAnsi="Times New Roman" w:cs="Times New Roman"/>
          <w:lang w:val="es-ES"/>
        </w:rPr>
        <w:t xml:space="preserve"> </w:t>
      </w:r>
      <w:proofErr w:type="spellStart"/>
      <w:r w:rsidRPr="001C496F">
        <w:rPr>
          <w:rFonts w:ascii="Times New Roman" w:hAnsi="Times New Roman" w:cs="Times New Roman"/>
          <w:lang w:val="es-ES"/>
        </w:rPr>
        <w:t>Index</w:t>
      </w:r>
      <w:proofErr w:type="spellEnd"/>
      <w:r w:rsidRPr="001C496F">
        <w:rPr>
          <w:rFonts w:ascii="Times New Roman" w:hAnsi="Times New Roman" w:cs="Times New Roman"/>
          <w:lang w:val="es-ES"/>
        </w:rPr>
        <w:t xml:space="preserve">” en inglés). </w:t>
      </w:r>
    </w:p>
    <w:p w:rsidRPr="001C496F" w:rsidR="001C496F" w:rsidP="001C496F" w:rsidRDefault="001C496F" w14:paraId="69373ACF" w14:textId="77777777">
      <w:pPr>
        <w:spacing w:after="144" w:afterLines="60" w:line="276" w:lineRule="auto"/>
        <w:jc w:val="both"/>
        <w:rPr>
          <w:rFonts w:ascii="Times New Roman" w:hAnsi="Times New Roman" w:cs="Times New Roman"/>
          <w:lang w:val="es-ES"/>
        </w:rPr>
      </w:pPr>
      <w:r w:rsidRPr="001C496F">
        <w:rPr>
          <w:rFonts w:ascii="Times New Roman" w:hAnsi="Times New Roman" w:cs="Times New Roman"/>
          <w:lang w:val="es-ES"/>
        </w:rPr>
        <w:t xml:space="preserve">Tradicionalmente, se suelen focalizar las intervenciones de seguridad en función de las tasas de comisión de delitos, como si todos los delitos fueran cualitativamente iguales, es decir, sin tener en cuenta la gravedad relativa de cada uno de ellos. Para evitar que delitos que son cualitativamente diferentes tengan el mismo peso, el IDD asigna ponderaciones a cada clasificación de delitos de acuerdo con los códigos penales que existan en un país. Ello permite transformar un determinado número de delitos en un índice del daño asociado con cada uno de éstos. Para lograr esta conversión, se requiere multiplicar el número total de delitos de una determinada categoría (por ejemplo, el asalto o el homicidio) por el número mínimo de días en prisión con que el delito sería cualificado si un delincuente primerizo fuese condenado por éste. Esto permite crear un IDD que servirá como un criterio que permita focalizar intervenciones en materia de seguridad ciudadana en localidades donde se dan combinaciones de delitos de gravedad variable. </w:t>
      </w:r>
    </w:p>
    <w:p w:rsidRPr="001C496F" w:rsidR="001C496F" w:rsidP="001C496F" w:rsidRDefault="001C496F" w14:paraId="06D7FE4E" w14:textId="77777777">
      <w:pPr>
        <w:pStyle w:val="ListParagraph"/>
        <w:spacing w:before="100" w:beforeAutospacing="1" w:after="144" w:afterLines="60" w:line="276" w:lineRule="auto"/>
        <w:ind w:left="0"/>
        <w:jc w:val="both"/>
        <w:rPr>
          <w:rFonts w:ascii="Times New Roman" w:hAnsi="Times New Roman" w:cs="Times New Roman"/>
          <w:b/>
          <w:i/>
          <w:lang w:val="es-ES"/>
        </w:rPr>
      </w:pPr>
      <w:r w:rsidRPr="001C496F">
        <w:rPr>
          <w:rFonts w:ascii="Times New Roman" w:hAnsi="Times New Roman" w:cs="Times New Roman"/>
          <w:b/>
          <w:i/>
          <w:lang w:val="es-ES"/>
        </w:rPr>
        <w:t xml:space="preserve">El IDD asociado a homicidios y asaltos en Costa Rica </w:t>
      </w:r>
    </w:p>
    <w:p w:rsidRPr="001C496F" w:rsidR="001C496F" w:rsidP="001C496F" w:rsidRDefault="001C496F" w14:paraId="2743A76A" w14:textId="3B7CCC6C">
      <w:pPr>
        <w:tabs>
          <w:tab w:val="left" w:pos="1134"/>
        </w:tabs>
        <w:spacing w:after="144" w:afterLines="60" w:line="276" w:lineRule="auto"/>
        <w:jc w:val="both"/>
        <w:rPr>
          <w:rFonts w:ascii="Times New Roman" w:hAnsi="Times New Roman" w:cs="Times New Roman"/>
          <w:lang w:val="es-ES"/>
        </w:rPr>
      </w:pPr>
      <w:r w:rsidRPr="001C496F">
        <w:rPr>
          <w:rFonts w:ascii="Times New Roman" w:hAnsi="Times New Roman" w:cs="Times New Roman"/>
          <w:lang w:val="es-ES"/>
        </w:rPr>
        <w:t xml:space="preserve">Para el cálculo del IDD se multiplicaron </w:t>
      </w:r>
      <w:r w:rsidRPr="001C496F">
        <w:rPr>
          <w:rFonts w:ascii="Times New Roman" w:hAnsi="Times New Roman" w:cs="Times New Roman"/>
          <w:i/>
          <w:lang w:val="es-ES"/>
        </w:rPr>
        <w:t>para cada uno de los 484 distritos de CR</w:t>
      </w:r>
      <w:r w:rsidRPr="001C496F">
        <w:rPr>
          <w:rFonts w:ascii="Times New Roman" w:hAnsi="Times New Roman" w:cs="Times New Roman"/>
          <w:lang w:val="es-ES"/>
        </w:rPr>
        <w:t xml:space="preserve"> el número de homicidios cometidos en 2017</w:t>
      </w:r>
      <w:r w:rsidR="007C5AA5">
        <w:rPr>
          <w:rStyle w:val="FootnoteReference"/>
          <w:rFonts w:ascii="Times New Roman" w:hAnsi="Times New Roman" w:cs="Times New Roman"/>
          <w:lang w:val="es-ES"/>
        </w:rPr>
        <w:footnoteReference w:id="1"/>
      </w:r>
      <w:r w:rsidRPr="001C496F">
        <w:rPr>
          <w:rFonts w:ascii="Times New Roman" w:hAnsi="Times New Roman" w:cs="Times New Roman"/>
          <w:lang w:val="es-ES"/>
        </w:rPr>
        <w:t xml:space="preserve"> por los días de pena asociados, a lo que se sumó el número de asaltos por la pena correspondiente (dado que el objetivo del programa es prevenir homicidios y asaltos)</w:t>
      </w:r>
      <w:r w:rsidRPr="001C496F">
        <w:rPr>
          <w:rStyle w:val="FootnoteReference"/>
          <w:rFonts w:ascii="Times New Roman" w:hAnsi="Times New Roman" w:cs="Times New Roman"/>
          <w:lang w:val="es-ES"/>
        </w:rPr>
        <w:footnoteReference w:id="2"/>
      </w:r>
      <w:r w:rsidRPr="001C496F">
        <w:rPr>
          <w:rFonts w:ascii="Times New Roman" w:hAnsi="Times New Roman" w:cs="Times New Roman"/>
          <w:lang w:val="es-ES"/>
        </w:rPr>
        <w:t xml:space="preserve">. Para tener una idea más certera de la concentración del daño en cada distrito, se calculó la tasa de daño por 10.000 habitantes (lo cual permite obtener el daño que existiría en cada distrito si todos tuvieran 10.000 habitantes). </w:t>
      </w:r>
    </w:p>
    <w:p w:rsidRPr="001C496F" w:rsidR="0085246B" w:rsidP="0085246B" w:rsidRDefault="0085246B" w14:paraId="0A3A6B01" w14:textId="77777777">
      <w:pPr>
        <w:pStyle w:val="ListParagraph"/>
        <w:spacing w:before="100" w:beforeAutospacing="1" w:after="100" w:afterAutospacing="1" w:line="276" w:lineRule="auto"/>
        <w:ind w:left="0"/>
        <w:jc w:val="both"/>
        <w:rPr>
          <w:rFonts w:ascii="Times New Roman" w:hAnsi="Times New Roman" w:cs="Times New Roman"/>
          <w:lang w:val="es-CO"/>
        </w:rPr>
      </w:pPr>
      <w:r w:rsidRPr="001C496F">
        <w:rPr>
          <w:rFonts w:ascii="Times New Roman" w:hAnsi="Times New Roman" w:cs="Times New Roman"/>
          <w:lang w:val="es-CO"/>
        </w:rPr>
        <w:t xml:space="preserve">Atendiendo a criterios de equilibrio territorial, todos los distritos </w:t>
      </w:r>
      <w:r>
        <w:rPr>
          <w:rFonts w:ascii="Times New Roman" w:hAnsi="Times New Roman" w:cs="Times New Roman"/>
          <w:lang w:val="es-CO"/>
        </w:rPr>
        <w:t>donde el programa brinda actividades de infraestructura están localizados</w:t>
      </w:r>
      <w:r w:rsidRPr="001C496F">
        <w:rPr>
          <w:rFonts w:ascii="Times New Roman" w:hAnsi="Times New Roman" w:cs="Times New Roman"/>
          <w:lang w:val="es-CO"/>
        </w:rPr>
        <w:t xml:space="preserve"> en el 50% con mayor concentración de daños por homicidios y asaltos, medida con el IDD, en cada una de sus respectivas provincias, de tal manera que las 7 provincias recibirán intervenciones del Programa. </w:t>
      </w:r>
    </w:p>
    <w:p w:rsidRPr="001C496F" w:rsidR="0085246B" w:rsidP="0085246B" w:rsidRDefault="0085246B" w14:paraId="286CFDDE" w14:textId="5B48425C">
      <w:pPr>
        <w:tabs>
          <w:tab w:val="left" w:pos="1134"/>
        </w:tabs>
        <w:spacing w:after="144" w:afterLines="60" w:line="276" w:lineRule="auto"/>
        <w:jc w:val="both"/>
        <w:rPr>
          <w:rFonts w:ascii="Times New Roman" w:hAnsi="Times New Roman" w:cs="Times New Roman"/>
          <w:lang w:val="es-ES"/>
        </w:rPr>
      </w:pPr>
      <w:r w:rsidRPr="001C496F">
        <w:rPr>
          <w:rFonts w:ascii="Times New Roman" w:hAnsi="Times New Roman" w:cs="Times New Roman"/>
          <w:lang w:val="es-ES"/>
        </w:rPr>
        <w:t>Para cada provincia, se calculó la mediana de esta tasa</w:t>
      </w:r>
      <w:r w:rsidR="00734DAE">
        <w:rPr>
          <w:rFonts w:ascii="Times New Roman" w:hAnsi="Times New Roman" w:cs="Times New Roman"/>
          <w:lang w:val="es-ES"/>
        </w:rPr>
        <w:t xml:space="preserve"> del IDD</w:t>
      </w:r>
      <w:r w:rsidRPr="001C496F">
        <w:rPr>
          <w:rFonts w:ascii="Times New Roman" w:hAnsi="Times New Roman" w:cs="Times New Roman"/>
          <w:lang w:val="es-ES"/>
        </w:rPr>
        <w:t xml:space="preserve">. Aquellos distritos cuya tasa de IDD supera la mediana de su respectiva provincia implica que se ubica entre en el 50% más afectado por la combinación de ambos delitos, </w:t>
      </w:r>
      <w:proofErr w:type="gramStart"/>
      <w:r w:rsidRPr="001C496F">
        <w:rPr>
          <w:rFonts w:ascii="Times New Roman" w:hAnsi="Times New Roman" w:cs="Times New Roman"/>
          <w:lang w:val="es-ES"/>
        </w:rPr>
        <w:t>y</w:t>
      </w:r>
      <w:proofErr w:type="gramEnd"/>
      <w:r w:rsidRPr="001C496F">
        <w:rPr>
          <w:rFonts w:ascii="Times New Roman" w:hAnsi="Times New Roman" w:cs="Times New Roman"/>
          <w:lang w:val="es-ES"/>
        </w:rPr>
        <w:t xml:space="preserve"> por lo tanto: </w:t>
      </w:r>
    </w:p>
    <w:p w:rsidRPr="001C496F" w:rsidR="0085246B" w:rsidP="0085246B" w:rsidRDefault="0085246B" w14:paraId="7854083C" w14:textId="77777777">
      <w:pPr>
        <w:pStyle w:val="ListParagraph"/>
        <w:numPr>
          <w:ilvl w:val="0"/>
          <w:numId w:val="35"/>
        </w:numPr>
        <w:tabs>
          <w:tab w:val="left" w:pos="1134"/>
        </w:tabs>
        <w:spacing w:after="144" w:afterLines="60" w:line="276" w:lineRule="auto"/>
        <w:ind w:left="1440"/>
        <w:jc w:val="both"/>
        <w:rPr>
          <w:rFonts w:ascii="Times New Roman" w:hAnsi="Times New Roman" w:cs="Times New Roman"/>
          <w:lang w:val="es-ES"/>
        </w:rPr>
      </w:pPr>
      <w:r w:rsidRPr="001C496F">
        <w:rPr>
          <w:rFonts w:ascii="Times New Roman" w:hAnsi="Times New Roman" w:cs="Times New Roman"/>
          <w:lang w:val="es-ES"/>
        </w:rPr>
        <w:t xml:space="preserve">Si la infraestructura policial es inadecuada o insuficiente, es elegible a efectos de construcción de delegación policial </w:t>
      </w:r>
    </w:p>
    <w:p w:rsidRPr="006B6208" w:rsidR="0085246B" w:rsidP="0085246B" w:rsidRDefault="0085246B" w14:paraId="4ACCD6CA" w14:textId="77777777">
      <w:pPr>
        <w:pStyle w:val="ListParagraph"/>
        <w:numPr>
          <w:ilvl w:val="0"/>
          <w:numId w:val="35"/>
        </w:numPr>
        <w:tabs>
          <w:tab w:val="left" w:pos="1134"/>
        </w:tabs>
        <w:spacing w:after="144" w:afterLines="60" w:line="276" w:lineRule="auto"/>
        <w:ind w:left="1440"/>
        <w:jc w:val="both"/>
        <w:rPr>
          <w:rFonts w:ascii="Times New Roman" w:hAnsi="Times New Roman" w:cs="Times New Roman"/>
          <w:lang w:val="es-ES"/>
        </w:rPr>
      </w:pPr>
      <w:r w:rsidRPr="001C496F">
        <w:rPr>
          <w:rFonts w:ascii="Times New Roman" w:hAnsi="Times New Roman" w:cs="Times New Roman"/>
          <w:lang w:val="es-ES"/>
        </w:rPr>
        <w:t>Si el distrito no posee un centro cívico, el distrito es elegible a efectos de construcción de centro cívico.</w:t>
      </w:r>
      <w:r w:rsidRPr="006B6208">
        <w:rPr>
          <w:rFonts w:ascii="Times New Roman" w:hAnsi="Times New Roman" w:cs="Times New Roman"/>
          <w:lang w:val="es-ES"/>
        </w:rPr>
        <w:t xml:space="preserve"> Por otra parte, las actividades de prevención social del componente 2 que se impartirán en los Centros Cívicos por la Paz, cuyo establecimiento y puesta en marcha se apoyarán con el préstamo, se desarrollarán en 8 distritos urbanos, situados dentro y fuera </w:t>
      </w:r>
      <w:r w:rsidRPr="006B6208">
        <w:rPr>
          <w:rFonts w:ascii="Times New Roman" w:hAnsi="Times New Roman" w:cs="Times New Roman"/>
          <w:lang w:val="es-ES"/>
        </w:rPr>
        <w:lastRenderedPageBreak/>
        <w:t xml:space="preserve">del Gran Área Metropolitana de San José, con al menos 4 de 5 indicadores asociados a violencia y desventaja social que superen el promedio nacional (tasas de homicidios, asaltos, aprehensiones por tenencia de psicotrópicos, suicidios y embarazo adolescente). </w:t>
      </w:r>
    </w:p>
    <w:p w:rsidRPr="004C7419" w:rsidR="008833E5" w:rsidP="004C7419" w:rsidRDefault="00734DAE" w14:paraId="2EAE7E56" w14:textId="04A82EDF">
      <w:pPr>
        <w:tabs>
          <w:tab w:val="left" w:pos="1134"/>
        </w:tabs>
        <w:spacing w:after="144" w:afterLines="60" w:line="276" w:lineRule="auto"/>
        <w:jc w:val="both"/>
        <w:rPr>
          <w:rFonts w:ascii="Times New Roman" w:hAnsi="Times New Roman" w:cs="Times New Roman"/>
          <w:lang w:val="es-ES"/>
        </w:rPr>
      </w:pPr>
      <w:r>
        <w:rPr>
          <w:rFonts w:ascii="Times New Roman" w:hAnsi="Times New Roman" w:cs="Times New Roman"/>
          <w:b/>
          <w:i/>
          <w:lang w:val="es-ES"/>
        </w:rPr>
        <w:t xml:space="preserve">En cuanto a las </w:t>
      </w:r>
      <w:r w:rsidRPr="001C496F" w:rsidR="001C496F">
        <w:rPr>
          <w:rFonts w:ascii="Times New Roman" w:hAnsi="Times New Roman" w:cs="Times New Roman"/>
          <w:b/>
          <w:i/>
          <w:lang w:val="es-ES"/>
        </w:rPr>
        <w:t xml:space="preserve">Intervenciones de Implementación de </w:t>
      </w:r>
      <w:r w:rsidR="003B79EF">
        <w:rPr>
          <w:rFonts w:ascii="Times New Roman" w:hAnsi="Times New Roman" w:cs="Times New Roman"/>
          <w:b/>
          <w:i/>
          <w:lang w:val="es-ES"/>
        </w:rPr>
        <w:t>Estrategias Policiales Basadas en Evidencia</w:t>
      </w:r>
      <w:r w:rsidR="004C7419">
        <w:rPr>
          <w:rFonts w:ascii="Times New Roman" w:hAnsi="Times New Roman" w:cs="Times New Roman"/>
          <w:b/>
          <w:i/>
          <w:lang w:val="es-ES"/>
        </w:rPr>
        <w:t>, s</w:t>
      </w:r>
      <w:r w:rsidRPr="001C496F" w:rsidR="001C496F">
        <w:rPr>
          <w:rFonts w:ascii="Times New Roman" w:hAnsi="Times New Roman" w:cs="Times New Roman"/>
          <w:lang w:val="es-ES"/>
        </w:rPr>
        <w:t xml:space="preserve">e ordenaron los 484 distritos por su tasa de daño de mayor a menor. Las intervenciones se implementarán en los 40 distritos de </w:t>
      </w:r>
      <w:r w:rsidRPr="007C24E0" w:rsidR="001C496F">
        <w:rPr>
          <w:rFonts w:ascii="Times New Roman" w:hAnsi="Times New Roman" w:cs="Times New Roman"/>
          <w:b/>
          <w:lang w:val="es-ES"/>
        </w:rPr>
        <w:t>mayor tasa de IDD de homicidios y asaltos del país</w:t>
      </w:r>
      <w:r w:rsidRPr="001C496F" w:rsidR="001C496F">
        <w:rPr>
          <w:rFonts w:ascii="Times New Roman" w:hAnsi="Times New Roman" w:cs="Times New Roman"/>
          <w:lang w:val="es-ES"/>
        </w:rPr>
        <w:t xml:space="preserve">, donde se acompañará la implementación de intervenciones de policía orientada a problemas (POP) (incluyendo patrullaje en puntos de calor) y policía comunitaria. </w:t>
      </w:r>
      <w:r w:rsidRPr="004C7419" w:rsidR="00D52AC6">
        <w:rPr>
          <w:rFonts w:ascii="Times New Roman" w:hAnsi="Times New Roman" w:cs="Times New Roman"/>
          <w:lang w:val="es-CO"/>
        </w:rPr>
        <w:t>El siguiente mapa permite visualizar la ubicación de los distritos que recibirán las intervenciones del programa, c</w:t>
      </w:r>
      <w:r w:rsidRPr="004C7419" w:rsidR="00B23096">
        <w:rPr>
          <w:rFonts w:ascii="Times New Roman" w:hAnsi="Times New Roman" w:cs="Times New Roman"/>
          <w:lang w:val="es-CO"/>
        </w:rPr>
        <w:t>on base en los últimos datos no provisionales disponibles (a diciembre de 2017)</w:t>
      </w:r>
      <w:r w:rsidRPr="004C7419" w:rsidR="008833E5">
        <w:rPr>
          <w:rFonts w:ascii="Times New Roman" w:hAnsi="Times New Roman" w:cs="Times New Roman"/>
          <w:lang w:val="es-CO"/>
        </w:rPr>
        <w:t xml:space="preserve">. </w:t>
      </w:r>
    </w:p>
    <w:p w:rsidR="002A1716" w:rsidP="000A23FA" w:rsidRDefault="002A1716" w14:paraId="625A38CB" w14:textId="02A7E75D">
      <w:pPr>
        <w:tabs>
          <w:tab w:val="left" w:pos="1134"/>
        </w:tabs>
        <w:spacing w:after="144" w:afterLines="60" w:line="276" w:lineRule="auto"/>
        <w:jc w:val="both"/>
        <w:rPr>
          <w:rFonts w:ascii="Times New Roman" w:hAnsi="Times New Roman" w:cs="Times New Roman"/>
          <w:lang w:val="es-CO"/>
        </w:rPr>
      </w:pPr>
      <w:r>
        <w:rPr>
          <w:noProof/>
        </w:rPr>
        <w:drawing>
          <wp:inline distT="0" distB="0" distL="0" distR="0" wp14:anchorId="554C05D2" wp14:editId="7E638AE3">
            <wp:extent cx="5943600" cy="4587277"/>
            <wp:effectExtent l="0" t="0" r="0" b="3810"/>
            <wp:docPr id="13" name="Picture 13" descr="cid:image004.png@01D4EAD4.ED5FC5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png@01D4EAD4.ED5FC570"/>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5943600" cy="4587277"/>
                    </a:xfrm>
                    <a:prstGeom prst="rect">
                      <a:avLst/>
                    </a:prstGeom>
                    <a:noFill/>
                    <a:ln>
                      <a:noFill/>
                    </a:ln>
                  </pic:spPr>
                </pic:pic>
              </a:graphicData>
            </a:graphic>
          </wp:inline>
        </w:drawing>
      </w:r>
    </w:p>
    <w:p w:rsidRPr="000A23FA" w:rsidR="004E5506" w:rsidP="000A23FA" w:rsidRDefault="008C416D" w14:paraId="3B87B5A4" w14:textId="119DE1B2">
      <w:pPr>
        <w:spacing w:before="100" w:beforeAutospacing="1" w:after="100" w:afterAutospacing="1" w:line="276" w:lineRule="auto"/>
        <w:jc w:val="both"/>
        <w:rPr>
          <w:rFonts w:ascii="Times New Roman" w:hAnsi="Times New Roman" w:cs="Times New Roman"/>
          <w:lang w:val="es-CO"/>
        </w:rPr>
      </w:pPr>
      <w:r w:rsidRPr="000A23FA">
        <w:rPr>
          <w:rFonts w:ascii="Times New Roman" w:hAnsi="Times New Roman" w:cs="Times New Roman"/>
          <w:lang w:val="es-CO"/>
        </w:rPr>
        <w:t xml:space="preserve">A </w:t>
      </w:r>
      <w:r w:rsidRPr="00081F05" w:rsidR="006F7520">
        <w:rPr>
          <w:rFonts w:ascii="Times New Roman" w:hAnsi="Times New Roman" w:cs="Times New Roman"/>
          <w:lang w:val="es-CO"/>
        </w:rPr>
        <w:t>continuación,</w:t>
      </w:r>
      <w:r w:rsidR="006F7520">
        <w:rPr>
          <w:rFonts w:ascii="Times New Roman" w:hAnsi="Times New Roman" w:cs="Times New Roman"/>
          <w:lang w:val="es-CO"/>
        </w:rPr>
        <w:t xml:space="preserve"> se encuentra </w:t>
      </w:r>
      <w:r w:rsidRPr="000A23FA">
        <w:rPr>
          <w:rFonts w:ascii="Times New Roman" w:hAnsi="Times New Roman" w:cs="Times New Roman"/>
          <w:lang w:val="es-CO"/>
        </w:rPr>
        <w:t xml:space="preserve">la lista de los distritos </w:t>
      </w:r>
      <w:r w:rsidRPr="000A23FA" w:rsidR="000B6A32">
        <w:rPr>
          <w:rFonts w:ascii="Times New Roman" w:hAnsi="Times New Roman" w:cs="Times New Roman"/>
          <w:lang w:val="es-CO"/>
        </w:rPr>
        <w:t>que recibirían intervenciones con base en los criterios enunciados</w:t>
      </w:r>
      <w:r w:rsidR="006F7520">
        <w:rPr>
          <w:rFonts w:ascii="Times New Roman" w:hAnsi="Times New Roman" w:cs="Times New Roman"/>
          <w:lang w:val="es-CO"/>
        </w:rPr>
        <w:t xml:space="preserve"> (calculados con la información más reciente disponible)</w:t>
      </w:r>
      <w:r w:rsidR="00F62A08">
        <w:rPr>
          <w:rFonts w:ascii="Times New Roman" w:hAnsi="Times New Roman" w:cs="Times New Roman"/>
          <w:lang w:val="es-CO"/>
        </w:rPr>
        <w:t xml:space="preserve">: son los </w:t>
      </w:r>
      <w:r w:rsidRPr="000A23FA" w:rsidR="000B6A32">
        <w:rPr>
          <w:rFonts w:ascii="Times New Roman" w:hAnsi="Times New Roman" w:cs="Times New Roman"/>
          <w:lang w:val="es-CO"/>
        </w:rPr>
        <w:t>40</w:t>
      </w:r>
      <w:r w:rsidRPr="000A23FA" w:rsidR="00BC5D8B">
        <w:rPr>
          <w:rFonts w:ascii="Times New Roman" w:hAnsi="Times New Roman" w:cs="Times New Roman"/>
          <w:lang w:val="es-CO"/>
        </w:rPr>
        <w:t xml:space="preserve"> distritos de mayor afectación por homicidios y asaltos </w:t>
      </w:r>
      <w:r w:rsidRPr="000A23FA" w:rsidR="004F15CC">
        <w:rPr>
          <w:rFonts w:ascii="Times New Roman" w:hAnsi="Times New Roman" w:cs="Times New Roman"/>
          <w:lang w:val="es-CO"/>
        </w:rPr>
        <w:t>donde se desplegará asistencia técnica para implantar</w:t>
      </w:r>
      <w:r w:rsidRPr="000A23FA" w:rsidR="00BC5D8B">
        <w:rPr>
          <w:rFonts w:ascii="Times New Roman" w:hAnsi="Times New Roman" w:cs="Times New Roman"/>
          <w:lang w:val="es-CO"/>
        </w:rPr>
        <w:t xml:space="preserve"> estrategias policiales basadas en evidencia</w:t>
      </w:r>
      <w:r w:rsidRPr="000A23FA" w:rsidR="004F15CC">
        <w:rPr>
          <w:rFonts w:ascii="Times New Roman" w:hAnsi="Times New Roman" w:cs="Times New Roman"/>
          <w:lang w:val="es-CO"/>
        </w:rPr>
        <w:t xml:space="preserve">, y las construcciones de delegaciones en </w:t>
      </w:r>
      <w:r w:rsidRPr="000A23FA" w:rsidR="00C95827">
        <w:rPr>
          <w:rFonts w:ascii="Times New Roman" w:hAnsi="Times New Roman" w:cs="Times New Roman"/>
          <w:lang w:val="es-CO"/>
        </w:rPr>
        <w:t>distritos cuya infraestructura policial requiera modernizarse</w:t>
      </w:r>
      <w:r w:rsidRPr="000A23FA" w:rsidR="00075A62">
        <w:rPr>
          <w:rFonts w:ascii="Times New Roman" w:hAnsi="Times New Roman" w:cs="Times New Roman"/>
          <w:lang w:val="es-CO"/>
        </w:rPr>
        <w:t>.</w:t>
      </w:r>
      <w:r w:rsidRPr="000A23FA" w:rsidR="00C95827">
        <w:rPr>
          <w:rFonts w:ascii="Times New Roman" w:hAnsi="Times New Roman" w:cs="Times New Roman"/>
          <w:lang w:val="es-CO"/>
        </w:rPr>
        <w:t xml:space="preserve"> </w:t>
      </w:r>
    </w:p>
    <w:tbl>
      <w:tblPr>
        <w:tblW w:w="4282" w:type="pct"/>
        <w:tblInd w:w="612" w:type="dxa"/>
        <w:tblLook w:val="04A0" w:firstRow="1" w:lastRow="0" w:firstColumn="1" w:lastColumn="0" w:noHBand="0" w:noVBand="1"/>
      </w:tblPr>
      <w:tblGrid>
        <w:gridCol w:w="1115"/>
        <w:gridCol w:w="1358"/>
        <w:gridCol w:w="1358"/>
        <w:gridCol w:w="846"/>
        <w:gridCol w:w="826"/>
        <w:gridCol w:w="1267"/>
        <w:gridCol w:w="1246"/>
      </w:tblGrid>
      <w:tr w:rsidRPr="00B169CE" w:rsidR="00126D5D" w:rsidTr="00A270AC" w14:paraId="18BAE429" w14:textId="36AB2FC1">
        <w:trPr>
          <w:trHeight w:val="1160"/>
          <w:tblHeader/>
        </w:trPr>
        <w:tc>
          <w:tcPr>
            <w:tcW w:w="696" w:type="pct"/>
            <w:tcBorders>
              <w:top w:val="single" w:color="auto" w:sz="4" w:space="0"/>
              <w:bottom w:val="single" w:color="auto" w:sz="4" w:space="0"/>
            </w:tcBorders>
            <w:hideMark/>
          </w:tcPr>
          <w:p w:rsidRPr="00DD0548" w:rsidR="00126D5D" w:rsidP="009A3332" w:rsidRDefault="00126D5D" w14:paraId="1AF8A782" w14:textId="77777777">
            <w:pPr>
              <w:spacing w:before="100" w:beforeAutospacing="1" w:after="100" w:afterAutospacing="1"/>
              <w:jc w:val="center"/>
              <w:rPr>
                <w:rFonts w:ascii="Times New Roman" w:hAnsi="Times New Roman" w:cs="Times New Roman"/>
                <w:b/>
                <w:bCs/>
                <w:sz w:val="18"/>
                <w:szCs w:val="18"/>
              </w:rPr>
            </w:pPr>
            <w:proofErr w:type="spellStart"/>
            <w:r w:rsidRPr="00DD0548">
              <w:rPr>
                <w:rFonts w:ascii="Times New Roman" w:hAnsi="Times New Roman" w:cs="Times New Roman"/>
                <w:b/>
                <w:bCs/>
                <w:sz w:val="18"/>
                <w:szCs w:val="18"/>
              </w:rPr>
              <w:lastRenderedPageBreak/>
              <w:t>Provincia</w:t>
            </w:r>
            <w:proofErr w:type="spellEnd"/>
          </w:p>
        </w:tc>
        <w:tc>
          <w:tcPr>
            <w:tcW w:w="847" w:type="pct"/>
            <w:tcBorders>
              <w:top w:val="single" w:color="auto" w:sz="4" w:space="0"/>
              <w:bottom w:val="single" w:color="auto" w:sz="4" w:space="0"/>
            </w:tcBorders>
            <w:hideMark/>
          </w:tcPr>
          <w:p w:rsidRPr="00DD0548" w:rsidR="00126D5D" w:rsidP="009A3332" w:rsidRDefault="00126D5D" w14:paraId="503EDDAC" w14:textId="77777777">
            <w:pPr>
              <w:spacing w:before="100" w:beforeAutospacing="1" w:after="100" w:afterAutospacing="1"/>
              <w:jc w:val="center"/>
              <w:rPr>
                <w:rFonts w:ascii="Times New Roman" w:hAnsi="Times New Roman" w:cs="Times New Roman"/>
                <w:b/>
                <w:bCs/>
                <w:sz w:val="18"/>
                <w:szCs w:val="18"/>
              </w:rPr>
            </w:pPr>
            <w:proofErr w:type="spellStart"/>
            <w:r w:rsidRPr="00DD0548">
              <w:rPr>
                <w:rFonts w:ascii="Times New Roman" w:hAnsi="Times New Roman" w:cs="Times New Roman"/>
                <w:b/>
                <w:bCs/>
                <w:sz w:val="18"/>
                <w:szCs w:val="18"/>
              </w:rPr>
              <w:t>Cantón</w:t>
            </w:r>
            <w:proofErr w:type="spellEnd"/>
          </w:p>
        </w:tc>
        <w:tc>
          <w:tcPr>
            <w:tcW w:w="847" w:type="pct"/>
            <w:tcBorders>
              <w:top w:val="single" w:color="auto" w:sz="4" w:space="0"/>
              <w:bottom w:val="single" w:color="auto" w:sz="4" w:space="0"/>
            </w:tcBorders>
            <w:hideMark/>
          </w:tcPr>
          <w:p w:rsidRPr="00DD0548" w:rsidR="00126D5D" w:rsidP="009A3332" w:rsidRDefault="00126D5D" w14:paraId="16CAF936" w14:textId="77777777">
            <w:pPr>
              <w:spacing w:before="100" w:beforeAutospacing="1" w:after="100" w:afterAutospacing="1"/>
              <w:jc w:val="center"/>
              <w:rPr>
                <w:rFonts w:ascii="Times New Roman" w:hAnsi="Times New Roman" w:cs="Times New Roman"/>
                <w:b/>
                <w:bCs/>
                <w:sz w:val="18"/>
                <w:szCs w:val="18"/>
              </w:rPr>
            </w:pPr>
            <w:r w:rsidRPr="00DD0548">
              <w:rPr>
                <w:rFonts w:ascii="Times New Roman" w:hAnsi="Times New Roman" w:cs="Times New Roman"/>
                <w:b/>
                <w:bCs/>
                <w:sz w:val="18"/>
                <w:szCs w:val="18"/>
              </w:rPr>
              <w:t>Distrito</w:t>
            </w:r>
          </w:p>
        </w:tc>
        <w:tc>
          <w:tcPr>
            <w:tcW w:w="528" w:type="pct"/>
            <w:tcBorders>
              <w:top w:val="single" w:color="auto" w:sz="4" w:space="0"/>
              <w:bottom w:val="single" w:color="auto" w:sz="4" w:space="0"/>
            </w:tcBorders>
            <w:hideMark/>
          </w:tcPr>
          <w:p w:rsidRPr="00DD0548" w:rsidR="00126D5D" w:rsidP="009A3332" w:rsidRDefault="00126D5D" w14:paraId="2CDBAA8C" w14:textId="5B0967D6">
            <w:pPr>
              <w:spacing w:before="100" w:beforeAutospacing="1" w:after="100" w:afterAutospacing="1"/>
              <w:jc w:val="center"/>
              <w:rPr>
                <w:rFonts w:ascii="Times New Roman" w:hAnsi="Times New Roman" w:cs="Times New Roman"/>
                <w:b/>
                <w:bCs/>
                <w:sz w:val="18"/>
                <w:szCs w:val="18"/>
              </w:rPr>
            </w:pPr>
            <w:proofErr w:type="spellStart"/>
            <w:r w:rsidRPr="00DD0548">
              <w:rPr>
                <w:rFonts w:ascii="Times New Roman" w:hAnsi="Times New Roman" w:cs="Times New Roman"/>
                <w:b/>
                <w:bCs/>
                <w:sz w:val="18"/>
                <w:szCs w:val="18"/>
              </w:rPr>
              <w:t>Tasa</w:t>
            </w:r>
            <w:proofErr w:type="spellEnd"/>
            <w:r w:rsidRPr="00DD0548">
              <w:rPr>
                <w:rFonts w:ascii="Times New Roman" w:hAnsi="Times New Roman" w:cs="Times New Roman"/>
                <w:b/>
                <w:bCs/>
                <w:sz w:val="18"/>
                <w:szCs w:val="18"/>
              </w:rPr>
              <w:t xml:space="preserve"> IDD </w:t>
            </w:r>
            <w:r>
              <w:rPr>
                <w:rFonts w:ascii="Times New Roman" w:hAnsi="Times New Roman" w:cs="Times New Roman"/>
                <w:b/>
                <w:bCs/>
                <w:sz w:val="18"/>
                <w:szCs w:val="18"/>
              </w:rPr>
              <w:t xml:space="preserve"> (por 10.000 hab</w:t>
            </w:r>
            <w:r w:rsidR="0006180D">
              <w:rPr>
                <w:rFonts w:ascii="Times New Roman" w:hAnsi="Times New Roman" w:cs="Times New Roman"/>
                <w:b/>
                <w:bCs/>
                <w:sz w:val="18"/>
                <w:szCs w:val="18"/>
              </w:rPr>
              <w:t>.)</w:t>
            </w:r>
            <w:r>
              <w:rPr>
                <w:rFonts w:ascii="Times New Roman" w:hAnsi="Times New Roman" w:cs="Times New Roman"/>
                <w:b/>
                <w:bCs/>
                <w:sz w:val="18"/>
                <w:szCs w:val="18"/>
              </w:rPr>
              <w:t xml:space="preserve"> </w:t>
            </w:r>
          </w:p>
        </w:tc>
        <w:tc>
          <w:tcPr>
            <w:tcW w:w="515" w:type="pct"/>
            <w:tcBorders>
              <w:top w:val="single" w:color="auto" w:sz="4" w:space="0"/>
              <w:bottom w:val="single" w:color="auto" w:sz="4" w:space="0"/>
            </w:tcBorders>
            <w:hideMark/>
          </w:tcPr>
          <w:p w:rsidRPr="00DD0548" w:rsidR="00126D5D" w:rsidP="009A3332" w:rsidRDefault="00126D5D" w14:paraId="5FCFCC50" w14:textId="381E07EE">
            <w:pPr>
              <w:spacing w:before="100" w:beforeAutospacing="1" w:after="100" w:afterAutospacing="1"/>
              <w:jc w:val="center"/>
              <w:rPr>
                <w:rFonts w:ascii="Times New Roman" w:hAnsi="Times New Roman" w:cs="Times New Roman"/>
                <w:b/>
                <w:bCs/>
                <w:sz w:val="18"/>
                <w:szCs w:val="18"/>
                <w:lang w:val="es-ES_tradnl"/>
              </w:rPr>
            </w:pPr>
            <w:r w:rsidRPr="009A3332">
              <w:rPr>
                <w:rFonts w:ascii="Times New Roman" w:hAnsi="Times New Roman" w:cs="Times New Roman"/>
                <w:b/>
                <w:bCs/>
                <w:sz w:val="18"/>
                <w:szCs w:val="18"/>
                <w:lang w:val="es-CO"/>
              </w:rPr>
              <w:t>Centros Cívicos por la Paz</w:t>
            </w:r>
          </w:p>
        </w:tc>
        <w:tc>
          <w:tcPr>
            <w:tcW w:w="790" w:type="pct"/>
            <w:tcBorders>
              <w:top w:val="single" w:color="auto" w:sz="4" w:space="0"/>
              <w:bottom w:val="single" w:color="auto" w:sz="4" w:space="0"/>
            </w:tcBorders>
            <w:hideMark/>
          </w:tcPr>
          <w:p w:rsidRPr="00215E4D" w:rsidR="00126D5D" w:rsidP="009A3332" w:rsidRDefault="00126D5D" w14:paraId="41DDFD3E" w14:textId="6E9D54AC">
            <w:pPr>
              <w:spacing w:before="100" w:beforeAutospacing="1" w:after="100" w:afterAutospacing="1"/>
              <w:jc w:val="center"/>
              <w:rPr>
                <w:rFonts w:ascii="Times New Roman" w:hAnsi="Times New Roman" w:cs="Times New Roman"/>
                <w:b/>
                <w:bCs/>
                <w:sz w:val="18"/>
                <w:szCs w:val="18"/>
                <w:lang w:val="es-ES_tradnl"/>
              </w:rPr>
            </w:pPr>
            <w:r w:rsidRPr="00215E4D">
              <w:rPr>
                <w:rFonts w:ascii="Times New Roman" w:hAnsi="Times New Roman" w:cs="Times New Roman"/>
                <w:b/>
                <w:bCs/>
                <w:sz w:val="18"/>
                <w:szCs w:val="18"/>
                <w:lang w:val="es-ES_tradnl"/>
              </w:rPr>
              <w:t>Estrategias policiales basadas en Evidencia)</w:t>
            </w:r>
          </w:p>
        </w:tc>
        <w:tc>
          <w:tcPr>
            <w:tcW w:w="778" w:type="pct"/>
            <w:tcBorders>
              <w:top w:val="single" w:color="auto" w:sz="4" w:space="0"/>
              <w:bottom w:val="single" w:color="auto" w:sz="4" w:space="0"/>
            </w:tcBorders>
          </w:tcPr>
          <w:p w:rsidRPr="00051A7E" w:rsidR="00126D5D" w:rsidP="0006180D" w:rsidRDefault="00126D5D" w14:paraId="6053BD9A" w14:textId="43FF1119">
            <w:pPr>
              <w:spacing w:before="100" w:beforeAutospacing="1" w:after="100" w:afterAutospacing="1"/>
              <w:jc w:val="center"/>
              <w:rPr>
                <w:rFonts w:ascii="Times New Roman" w:hAnsi="Times New Roman" w:cs="Times New Roman"/>
                <w:b/>
                <w:bCs/>
                <w:sz w:val="18"/>
                <w:szCs w:val="18"/>
                <w:lang w:val="es-ES_tradnl"/>
              </w:rPr>
            </w:pPr>
            <w:r w:rsidRPr="00DD0548">
              <w:rPr>
                <w:rFonts w:ascii="Times New Roman" w:hAnsi="Times New Roman" w:cs="Times New Roman"/>
                <w:b/>
                <w:bCs/>
                <w:sz w:val="18"/>
                <w:szCs w:val="18"/>
                <w:lang w:val="es-ES_tradnl"/>
              </w:rPr>
              <w:t xml:space="preserve">Construcción DP </w:t>
            </w:r>
          </w:p>
        </w:tc>
      </w:tr>
      <w:tr w:rsidRPr="00DD0548" w:rsidR="00126D5D" w:rsidTr="00A270AC" w14:paraId="1AEB987B" w14:textId="469CBE5B">
        <w:trPr>
          <w:trHeight w:val="260"/>
        </w:trPr>
        <w:tc>
          <w:tcPr>
            <w:tcW w:w="696" w:type="pct"/>
            <w:hideMark/>
          </w:tcPr>
          <w:p w:rsidRPr="00DD0548" w:rsidR="00126D5D" w:rsidP="00D74A80" w:rsidRDefault="00126D5D" w14:paraId="54CFAE2B"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Limón</w:t>
            </w:r>
          </w:p>
        </w:tc>
        <w:tc>
          <w:tcPr>
            <w:tcW w:w="847" w:type="pct"/>
            <w:hideMark/>
          </w:tcPr>
          <w:p w:rsidRPr="00DD0548" w:rsidR="00126D5D" w:rsidP="00D74A80" w:rsidRDefault="00126D5D" w14:paraId="3E598715"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Limón</w:t>
            </w:r>
          </w:p>
        </w:tc>
        <w:tc>
          <w:tcPr>
            <w:tcW w:w="847" w:type="pct"/>
            <w:hideMark/>
          </w:tcPr>
          <w:p w:rsidRPr="00DD0548" w:rsidR="00126D5D" w:rsidP="00D74A80" w:rsidRDefault="00126D5D" w14:paraId="0B9FF3D8"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Limón</w:t>
            </w:r>
          </w:p>
        </w:tc>
        <w:tc>
          <w:tcPr>
            <w:tcW w:w="528" w:type="pct"/>
            <w:hideMark/>
          </w:tcPr>
          <w:p w:rsidRPr="00DD0548" w:rsidR="00126D5D" w:rsidP="00D74A80" w:rsidRDefault="00126D5D" w14:paraId="5522D86D"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106412</w:t>
            </w:r>
          </w:p>
        </w:tc>
        <w:tc>
          <w:tcPr>
            <w:tcW w:w="515" w:type="pct"/>
          </w:tcPr>
          <w:p w:rsidRPr="00DD0548" w:rsidR="00126D5D" w:rsidP="00D74A80" w:rsidRDefault="00126D5D" w14:paraId="07175C3D" w14:textId="1409CD6A">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90" w:type="pct"/>
            <w:hideMark/>
          </w:tcPr>
          <w:p w:rsidRPr="00DD0548" w:rsidR="00126D5D" w:rsidP="00D74A80" w:rsidRDefault="00126D5D" w14:paraId="263A3D0B"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Pr>
          <w:p w:rsidR="00126D5D" w:rsidP="00D74A80" w:rsidRDefault="00126D5D" w14:paraId="063F8839" w14:textId="33B11905">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r>
      <w:tr w:rsidRPr="00DD0548" w:rsidR="00126D5D" w:rsidTr="00A270AC" w14:paraId="79DB5984" w14:textId="296AB87E">
        <w:trPr>
          <w:trHeight w:val="260"/>
        </w:trPr>
        <w:tc>
          <w:tcPr>
            <w:tcW w:w="696" w:type="pct"/>
            <w:tcBorders>
              <w:top w:val="single" w:color="auto" w:sz="4" w:space="0"/>
            </w:tcBorders>
          </w:tcPr>
          <w:p w:rsidRPr="00DD0548" w:rsidR="00126D5D" w:rsidP="00D74A80" w:rsidRDefault="00126D5D" w14:paraId="5B4553F0"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Limón</w:t>
            </w:r>
          </w:p>
        </w:tc>
        <w:tc>
          <w:tcPr>
            <w:tcW w:w="847" w:type="pct"/>
            <w:tcBorders>
              <w:top w:val="single" w:color="auto" w:sz="4" w:space="0"/>
            </w:tcBorders>
          </w:tcPr>
          <w:p w:rsidRPr="00DD0548" w:rsidR="00126D5D" w:rsidP="00D74A80" w:rsidRDefault="00126D5D" w14:paraId="0DB2134E"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Matina</w:t>
            </w:r>
            <w:proofErr w:type="spellEnd"/>
          </w:p>
        </w:tc>
        <w:tc>
          <w:tcPr>
            <w:tcW w:w="847" w:type="pct"/>
            <w:tcBorders>
              <w:top w:val="single" w:color="auto" w:sz="4" w:space="0"/>
            </w:tcBorders>
          </w:tcPr>
          <w:p w:rsidRPr="00DD0548" w:rsidR="00126D5D" w:rsidP="00D74A80" w:rsidRDefault="00126D5D" w14:paraId="039B4725"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Batán</w:t>
            </w:r>
            <w:proofErr w:type="spellEnd"/>
          </w:p>
        </w:tc>
        <w:tc>
          <w:tcPr>
            <w:tcW w:w="528" w:type="pct"/>
            <w:tcBorders>
              <w:top w:val="single" w:color="auto" w:sz="4" w:space="0"/>
            </w:tcBorders>
          </w:tcPr>
          <w:p w:rsidRPr="00DD0548" w:rsidR="00126D5D" w:rsidP="00D74A80" w:rsidRDefault="00126D5D" w14:paraId="0CDE2928"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103752</w:t>
            </w:r>
          </w:p>
        </w:tc>
        <w:tc>
          <w:tcPr>
            <w:tcW w:w="515" w:type="pct"/>
            <w:tcBorders>
              <w:top w:val="single" w:color="auto" w:sz="4" w:space="0"/>
            </w:tcBorders>
          </w:tcPr>
          <w:p w:rsidR="00126D5D" w:rsidP="00D74A80" w:rsidRDefault="00126D5D" w14:paraId="6F35838C" w14:textId="7DD9F2E3">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D74A80" w:rsidRDefault="00126D5D" w14:paraId="73048459"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Borders>
              <w:top w:val="single" w:color="auto" w:sz="4" w:space="0"/>
            </w:tcBorders>
          </w:tcPr>
          <w:p w:rsidRPr="00DD0548" w:rsidR="00126D5D" w:rsidP="00D74A80" w:rsidRDefault="00126D5D" w14:paraId="7E3471AB" w14:textId="2C19AC42">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r>
      <w:tr w:rsidRPr="00DD0548" w:rsidR="00126D5D" w:rsidTr="00A270AC" w14:paraId="18051DE5" w14:textId="10E6B9B0">
        <w:trPr>
          <w:trHeight w:val="260"/>
        </w:trPr>
        <w:tc>
          <w:tcPr>
            <w:tcW w:w="696" w:type="pct"/>
            <w:hideMark/>
          </w:tcPr>
          <w:p w:rsidRPr="00DD0548" w:rsidR="00126D5D" w:rsidP="00D74A80" w:rsidRDefault="00126D5D" w14:paraId="6F0620AD"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Puntarenas</w:t>
            </w:r>
          </w:p>
        </w:tc>
        <w:tc>
          <w:tcPr>
            <w:tcW w:w="847" w:type="pct"/>
            <w:hideMark/>
          </w:tcPr>
          <w:p w:rsidRPr="00DD0548" w:rsidR="00126D5D" w:rsidP="00D74A80" w:rsidRDefault="00126D5D" w14:paraId="59207346"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Corredores</w:t>
            </w:r>
            <w:proofErr w:type="spellEnd"/>
          </w:p>
        </w:tc>
        <w:tc>
          <w:tcPr>
            <w:tcW w:w="847" w:type="pct"/>
            <w:hideMark/>
          </w:tcPr>
          <w:p w:rsidRPr="00DD0548" w:rsidR="00126D5D" w:rsidP="00D74A80" w:rsidRDefault="00126D5D" w14:paraId="4CF329F5"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Corredor</w:t>
            </w:r>
            <w:proofErr w:type="spellEnd"/>
          </w:p>
        </w:tc>
        <w:tc>
          <w:tcPr>
            <w:tcW w:w="528" w:type="pct"/>
            <w:hideMark/>
          </w:tcPr>
          <w:p w:rsidRPr="00DD0548" w:rsidR="00126D5D" w:rsidP="00D74A80" w:rsidRDefault="00126D5D" w14:paraId="5AE06C5D"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43911</w:t>
            </w:r>
          </w:p>
        </w:tc>
        <w:tc>
          <w:tcPr>
            <w:tcW w:w="515" w:type="pct"/>
          </w:tcPr>
          <w:p w:rsidRPr="00DD0548" w:rsidR="00126D5D" w:rsidP="00D74A80" w:rsidRDefault="00126D5D" w14:paraId="0B8CBDF7" w14:textId="6F49D236">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90" w:type="pct"/>
          </w:tcPr>
          <w:p w:rsidRPr="00DD0548" w:rsidR="00126D5D" w:rsidP="00D74A80" w:rsidRDefault="00126D5D" w14:paraId="31605E8F" w14:textId="77777777">
            <w:pPr>
              <w:spacing w:before="100" w:beforeAutospacing="1" w:after="100" w:afterAutospacing="1"/>
              <w:jc w:val="center"/>
              <w:rPr>
                <w:rFonts w:ascii="Times New Roman" w:hAnsi="Times New Roman" w:cs="Times New Roman"/>
                <w:b/>
                <w:bCs/>
                <w:sz w:val="18"/>
                <w:szCs w:val="18"/>
              </w:rPr>
            </w:pPr>
          </w:p>
        </w:tc>
        <w:tc>
          <w:tcPr>
            <w:tcW w:w="778" w:type="pct"/>
          </w:tcPr>
          <w:p w:rsidR="00126D5D" w:rsidP="00D74A80" w:rsidRDefault="00126D5D" w14:paraId="7E6E4C9B" w14:textId="6FF238D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r>
      <w:tr w:rsidRPr="00DD0548" w:rsidR="00126D5D" w:rsidTr="00A270AC" w14:paraId="10D841C7" w14:textId="56FCC0C4">
        <w:trPr>
          <w:trHeight w:val="260"/>
        </w:trPr>
        <w:tc>
          <w:tcPr>
            <w:tcW w:w="696" w:type="pct"/>
            <w:tcBorders>
              <w:top w:val="single" w:color="auto" w:sz="4" w:space="0"/>
            </w:tcBorders>
          </w:tcPr>
          <w:p w:rsidRPr="00DD0548" w:rsidR="00126D5D" w:rsidP="00D74A80" w:rsidRDefault="00126D5D" w14:paraId="1758A02D"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Limón</w:t>
            </w:r>
          </w:p>
        </w:tc>
        <w:tc>
          <w:tcPr>
            <w:tcW w:w="847" w:type="pct"/>
            <w:tcBorders>
              <w:top w:val="single" w:color="auto" w:sz="4" w:space="0"/>
            </w:tcBorders>
          </w:tcPr>
          <w:p w:rsidRPr="00DD0548" w:rsidR="00126D5D" w:rsidP="00D74A80" w:rsidRDefault="00126D5D" w14:paraId="3E05AADA"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Pococí</w:t>
            </w:r>
            <w:proofErr w:type="spellEnd"/>
          </w:p>
        </w:tc>
        <w:tc>
          <w:tcPr>
            <w:tcW w:w="847" w:type="pct"/>
            <w:tcBorders>
              <w:top w:val="single" w:color="auto" w:sz="4" w:space="0"/>
            </w:tcBorders>
          </w:tcPr>
          <w:p w:rsidRPr="00DD0548" w:rsidR="00126D5D" w:rsidP="00D74A80" w:rsidRDefault="00126D5D" w14:paraId="7A783220"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Guápiles</w:t>
            </w:r>
            <w:proofErr w:type="spellEnd"/>
          </w:p>
        </w:tc>
        <w:tc>
          <w:tcPr>
            <w:tcW w:w="528" w:type="pct"/>
            <w:tcBorders>
              <w:top w:val="single" w:color="auto" w:sz="4" w:space="0"/>
            </w:tcBorders>
          </w:tcPr>
          <w:p w:rsidRPr="00DD0548" w:rsidR="00126D5D" w:rsidP="00D74A80" w:rsidRDefault="00126D5D" w14:paraId="2E1E2389"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92841</w:t>
            </w:r>
          </w:p>
        </w:tc>
        <w:tc>
          <w:tcPr>
            <w:tcW w:w="515" w:type="pct"/>
            <w:tcBorders>
              <w:top w:val="single" w:color="auto" w:sz="4" w:space="0"/>
            </w:tcBorders>
          </w:tcPr>
          <w:p w:rsidR="00126D5D" w:rsidP="00D74A80" w:rsidRDefault="00126D5D" w14:paraId="7A2E4CBE" w14:textId="3990BF68">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D74A80" w:rsidRDefault="00126D5D" w14:paraId="5D430471"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Borders>
              <w:top w:val="single" w:color="auto" w:sz="4" w:space="0"/>
            </w:tcBorders>
          </w:tcPr>
          <w:p w:rsidRPr="00DD0548" w:rsidR="00126D5D" w:rsidP="00D74A80" w:rsidRDefault="00126D5D" w14:paraId="397C03AF" w14:textId="3A7B7A48">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r>
      <w:tr w:rsidRPr="00DD0548" w:rsidR="00126D5D" w:rsidTr="00A270AC" w14:paraId="5EF06086" w14:textId="6C8F2D9B">
        <w:trPr>
          <w:trHeight w:val="260"/>
        </w:trPr>
        <w:tc>
          <w:tcPr>
            <w:tcW w:w="696" w:type="pct"/>
            <w:tcBorders>
              <w:top w:val="single" w:color="auto" w:sz="4" w:space="0"/>
            </w:tcBorders>
          </w:tcPr>
          <w:p w:rsidRPr="00DD0548" w:rsidR="00126D5D" w:rsidP="00D74A80" w:rsidRDefault="00126D5D" w14:paraId="5360325A"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José</w:t>
            </w:r>
          </w:p>
        </w:tc>
        <w:tc>
          <w:tcPr>
            <w:tcW w:w="847" w:type="pct"/>
            <w:tcBorders>
              <w:top w:val="single" w:color="auto" w:sz="4" w:space="0"/>
            </w:tcBorders>
          </w:tcPr>
          <w:p w:rsidRPr="00DD0548" w:rsidR="00126D5D" w:rsidP="00D74A80" w:rsidRDefault="00126D5D" w14:paraId="2C789657"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José</w:t>
            </w:r>
          </w:p>
        </w:tc>
        <w:tc>
          <w:tcPr>
            <w:tcW w:w="847" w:type="pct"/>
            <w:tcBorders>
              <w:top w:val="single" w:color="auto" w:sz="4" w:space="0"/>
            </w:tcBorders>
          </w:tcPr>
          <w:p w:rsidRPr="00DD0548" w:rsidR="00126D5D" w:rsidP="00D74A80" w:rsidRDefault="00126D5D" w14:paraId="292C53CF"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Hatillo</w:t>
            </w:r>
          </w:p>
        </w:tc>
        <w:tc>
          <w:tcPr>
            <w:tcW w:w="528" w:type="pct"/>
            <w:tcBorders>
              <w:top w:val="single" w:color="auto" w:sz="4" w:space="0"/>
            </w:tcBorders>
          </w:tcPr>
          <w:p w:rsidRPr="00DD0548" w:rsidR="00126D5D" w:rsidP="00D74A80" w:rsidRDefault="00126D5D" w14:paraId="47D01250"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100170</w:t>
            </w:r>
          </w:p>
        </w:tc>
        <w:tc>
          <w:tcPr>
            <w:tcW w:w="515" w:type="pct"/>
            <w:tcBorders>
              <w:top w:val="single" w:color="auto" w:sz="4" w:space="0"/>
            </w:tcBorders>
          </w:tcPr>
          <w:p w:rsidR="00126D5D" w:rsidP="00D74A80" w:rsidRDefault="00126D5D" w14:paraId="111FC9E7" w14:textId="010BC7E9">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D74A80" w:rsidRDefault="00126D5D" w14:paraId="0B916070"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Borders>
              <w:top w:val="single" w:color="auto" w:sz="4" w:space="0"/>
            </w:tcBorders>
          </w:tcPr>
          <w:p w:rsidRPr="00DD0548" w:rsidR="00126D5D" w:rsidP="00D74A80" w:rsidRDefault="00126D5D" w14:paraId="4BD58413" w14:textId="2E0EDE78">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r>
      <w:tr w:rsidRPr="00DD0548" w:rsidR="00126D5D" w:rsidTr="00A270AC" w14:paraId="18F2D23B" w14:textId="2C6E5548">
        <w:trPr>
          <w:trHeight w:val="260"/>
        </w:trPr>
        <w:tc>
          <w:tcPr>
            <w:tcW w:w="696" w:type="pct"/>
            <w:hideMark/>
          </w:tcPr>
          <w:p w:rsidRPr="00DD0548" w:rsidR="00126D5D" w:rsidP="00D74A80" w:rsidRDefault="00126D5D" w14:paraId="46B3CEBE"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José</w:t>
            </w:r>
          </w:p>
        </w:tc>
        <w:tc>
          <w:tcPr>
            <w:tcW w:w="847" w:type="pct"/>
            <w:hideMark/>
          </w:tcPr>
          <w:p w:rsidRPr="00DD0548" w:rsidR="00126D5D" w:rsidP="00D74A80" w:rsidRDefault="00126D5D" w14:paraId="7B0F3599"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José</w:t>
            </w:r>
          </w:p>
        </w:tc>
        <w:tc>
          <w:tcPr>
            <w:tcW w:w="847" w:type="pct"/>
            <w:hideMark/>
          </w:tcPr>
          <w:p w:rsidRPr="00DD0548" w:rsidR="00126D5D" w:rsidP="00D74A80" w:rsidRDefault="00126D5D" w14:paraId="118821FA"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Sebastián</w:t>
            </w:r>
          </w:p>
        </w:tc>
        <w:tc>
          <w:tcPr>
            <w:tcW w:w="528" w:type="pct"/>
            <w:hideMark/>
          </w:tcPr>
          <w:p w:rsidRPr="00DD0548" w:rsidR="00126D5D" w:rsidP="00D74A80" w:rsidRDefault="00126D5D" w14:paraId="141A3017"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164420</w:t>
            </w:r>
          </w:p>
        </w:tc>
        <w:tc>
          <w:tcPr>
            <w:tcW w:w="515" w:type="pct"/>
          </w:tcPr>
          <w:p w:rsidRPr="00DD0548" w:rsidR="00126D5D" w:rsidP="00D74A80" w:rsidRDefault="00126D5D" w14:paraId="4293890B" w14:textId="3C00E1ED">
            <w:pPr>
              <w:spacing w:before="100" w:beforeAutospacing="1" w:after="100" w:afterAutospacing="1"/>
              <w:jc w:val="center"/>
              <w:rPr>
                <w:rFonts w:ascii="Times New Roman" w:hAnsi="Times New Roman" w:cs="Times New Roman"/>
                <w:b/>
                <w:bCs/>
                <w:sz w:val="18"/>
                <w:szCs w:val="18"/>
              </w:rPr>
            </w:pPr>
          </w:p>
        </w:tc>
        <w:tc>
          <w:tcPr>
            <w:tcW w:w="790" w:type="pct"/>
            <w:hideMark/>
          </w:tcPr>
          <w:p w:rsidRPr="00DD0548" w:rsidR="00126D5D" w:rsidP="00D74A80" w:rsidRDefault="00126D5D" w14:paraId="30FD4968"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Pr>
          <w:p w:rsidRPr="00DD0548" w:rsidR="00126D5D" w:rsidP="00D74A80" w:rsidRDefault="00126D5D" w14:paraId="1FCA73EA" w14:textId="0B7971EC">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r>
      <w:tr w:rsidRPr="00DD0548" w:rsidR="00126D5D" w:rsidTr="00A270AC" w14:paraId="6595DD07" w14:textId="4F3E9E59">
        <w:trPr>
          <w:trHeight w:val="260"/>
        </w:trPr>
        <w:tc>
          <w:tcPr>
            <w:tcW w:w="696" w:type="pct"/>
            <w:hideMark/>
          </w:tcPr>
          <w:p w:rsidRPr="00DD0548" w:rsidR="00126D5D" w:rsidP="00D74A80" w:rsidRDefault="00126D5D" w14:paraId="3677E04D"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Limón</w:t>
            </w:r>
          </w:p>
        </w:tc>
        <w:tc>
          <w:tcPr>
            <w:tcW w:w="847" w:type="pct"/>
            <w:hideMark/>
          </w:tcPr>
          <w:p w:rsidRPr="00DD0548" w:rsidR="00126D5D" w:rsidP="00D74A80" w:rsidRDefault="00126D5D" w14:paraId="2FE4ACA9"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Siquirres</w:t>
            </w:r>
            <w:proofErr w:type="spellEnd"/>
          </w:p>
        </w:tc>
        <w:tc>
          <w:tcPr>
            <w:tcW w:w="847" w:type="pct"/>
            <w:hideMark/>
          </w:tcPr>
          <w:p w:rsidRPr="00DD0548" w:rsidR="00126D5D" w:rsidP="00D74A80" w:rsidRDefault="00126D5D" w14:paraId="72C09C31"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Siquirres</w:t>
            </w:r>
            <w:proofErr w:type="spellEnd"/>
          </w:p>
        </w:tc>
        <w:tc>
          <w:tcPr>
            <w:tcW w:w="528" w:type="pct"/>
            <w:hideMark/>
          </w:tcPr>
          <w:p w:rsidRPr="00DD0548" w:rsidR="00126D5D" w:rsidP="00D74A80" w:rsidRDefault="00126D5D" w14:paraId="234737D5"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113034</w:t>
            </w:r>
          </w:p>
        </w:tc>
        <w:tc>
          <w:tcPr>
            <w:tcW w:w="515" w:type="pct"/>
          </w:tcPr>
          <w:p w:rsidRPr="00DD0548" w:rsidR="00126D5D" w:rsidP="00D74A80" w:rsidRDefault="00126D5D" w14:paraId="6D500AB5" w14:textId="08E8285B">
            <w:pPr>
              <w:spacing w:before="100" w:beforeAutospacing="1" w:after="100" w:afterAutospacing="1"/>
              <w:jc w:val="center"/>
              <w:rPr>
                <w:rFonts w:ascii="Times New Roman" w:hAnsi="Times New Roman" w:cs="Times New Roman"/>
                <w:b/>
                <w:bCs/>
                <w:sz w:val="18"/>
                <w:szCs w:val="18"/>
              </w:rPr>
            </w:pPr>
          </w:p>
        </w:tc>
        <w:tc>
          <w:tcPr>
            <w:tcW w:w="790" w:type="pct"/>
            <w:hideMark/>
          </w:tcPr>
          <w:p w:rsidRPr="00DD0548" w:rsidR="00126D5D" w:rsidP="00D74A80" w:rsidRDefault="00126D5D" w14:paraId="32B7A27D"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Pr>
          <w:p w:rsidRPr="00DD0548" w:rsidR="00126D5D" w:rsidP="00D74A80" w:rsidRDefault="00126D5D" w14:paraId="304DABC0" w14:textId="4D14136C">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r>
      <w:tr w:rsidRPr="00DD0548" w:rsidR="00126D5D" w:rsidTr="00A270AC" w14:paraId="0196B246" w14:textId="7121C4DB">
        <w:trPr>
          <w:trHeight w:val="260"/>
        </w:trPr>
        <w:tc>
          <w:tcPr>
            <w:tcW w:w="696" w:type="pct"/>
            <w:hideMark/>
          </w:tcPr>
          <w:p w:rsidRPr="00DD0548" w:rsidR="00126D5D" w:rsidP="00D74A80" w:rsidRDefault="00126D5D" w14:paraId="414D421D"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José</w:t>
            </w:r>
          </w:p>
        </w:tc>
        <w:tc>
          <w:tcPr>
            <w:tcW w:w="847" w:type="pct"/>
            <w:hideMark/>
          </w:tcPr>
          <w:p w:rsidRPr="00DD0548" w:rsidR="00126D5D" w:rsidP="00D74A80" w:rsidRDefault="00126D5D" w14:paraId="4BEE33F1"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José</w:t>
            </w:r>
          </w:p>
        </w:tc>
        <w:tc>
          <w:tcPr>
            <w:tcW w:w="847" w:type="pct"/>
            <w:hideMark/>
          </w:tcPr>
          <w:p w:rsidRPr="00DD0548" w:rsidR="00126D5D" w:rsidP="00D74A80" w:rsidRDefault="00126D5D" w14:paraId="0C4B837D"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Uruca</w:t>
            </w:r>
            <w:proofErr w:type="spellEnd"/>
          </w:p>
        </w:tc>
        <w:tc>
          <w:tcPr>
            <w:tcW w:w="528" w:type="pct"/>
            <w:hideMark/>
          </w:tcPr>
          <w:p w:rsidRPr="00DD0548" w:rsidR="00126D5D" w:rsidP="00D74A80" w:rsidRDefault="00126D5D" w14:paraId="37332D39"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136236</w:t>
            </w:r>
          </w:p>
        </w:tc>
        <w:tc>
          <w:tcPr>
            <w:tcW w:w="515" w:type="pct"/>
          </w:tcPr>
          <w:p w:rsidRPr="00DD0548" w:rsidR="00126D5D" w:rsidP="00D74A80" w:rsidRDefault="00126D5D" w14:paraId="4E4C5661" w14:textId="4D60CF2C">
            <w:pPr>
              <w:spacing w:before="100" w:beforeAutospacing="1" w:after="100" w:afterAutospacing="1"/>
              <w:jc w:val="center"/>
              <w:rPr>
                <w:rFonts w:ascii="Times New Roman" w:hAnsi="Times New Roman" w:cs="Times New Roman"/>
                <w:b/>
                <w:bCs/>
                <w:sz w:val="18"/>
                <w:szCs w:val="18"/>
              </w:rPr>
            </w:pPr>
          </w:p>
        </w:tc>
        <w:tc>
          <w:tcPr>
            <w:tcW w:w="790" w:type="pct"/>
            <w:hideMark/>
          </w:tcPr>
          <w:p w:rsidRPr="00DD0548" w:rsidR="00126D5D" w:rsidP="00D74A80" w:rsidRDefault="00126D5D" w14:paraId="619AAB91"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Pr>
          <w:p w:rsidRPr="00DD0548" w:rsidR="00126D5D" w:rsidP="00D74A80" w:rsidRDefault="00126D5D" w14:paraId="3789E6E4" w14:textId="1639E1EA">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r>
      <w:tr w:rsidRPr="00DD0548" w:rsidR="00126D5D" w:rsidTr="00A270AC" w14:paraId="757D1227" w14:textId="19E9B9ED">
        <w:trPr>
          <w:trHeight w:val="260"/>
        </w:trPr>
        <w:tc>
          <w:tcPr>
            <w:tcW w:w="696" w:type="pct"/>
            <w:hideMark/>
          </w:tcPr>
          <w:p w:rsidRPr="00DD0548" w:rsidR="00126D5D" w:rsidP="00D74A80" w:rsidRDefault="00126D5D" w14:paraId="0D41DD62"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Alajuela</w:t>
            </w:r>
          </w:p>
        </w:tc>
        <w:tc>
          <w:tcPr>
            <w:tcW w:w="847" w:type="pct"/>
            <w:hideMark/>
          </w:tcPr>
          <w:p w:rsidRPr="00DD0548" w:rsidR="00126D5D" w:rsidP="00D74A80" w:rsidRDefault="00126D5D" w14:paraId="32D6A3B0"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Alajuela</w:t>
            </w:r>
          </w:p>
        </w:tc>
        <w:tc>
          <w:tcPr>
            <w:tcW w:w="847" w:type="pct"/>
            <w:hideMark/>
          </w:tcPr>
          <w:p w:rsidRPr="00DD0548" w:rsidR="00126D5D" w:rsidP="00D74A80" w:rsidRDefault="00126D5D" w14:paraId="6F5266EC"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Alajuela</w:t>
            </w:r>
          </w:p>
        </w:tc>
        <w:tc>
          <w:tcPr>
            <w:tcW w:w="528" w:type="pct"/>
            <w:hideMark/>
          </w:tcPr>
          <w:p w:rsidRPr="00DD0548" w:rsidR="00126D5D" w:rsidP="00D74A80" w:rsidRDefault="00126D5D" w14:paraId="3A335B16"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119624</w:t>
            </w:r>
          </w:p>
        </w:tc>
        <w:tc>
          <w:tcPr>
            <w:tcW w:w="515" w:type="pct"/>
          </w:tcPr>
          <w:p w:rsidRPr="00DD0548" w:rsidR="00126D5D" w:rsidP="00D74A80" w:rsidRDefault="00126D5D" w14:paraId="53A5881B" w14:textId="431240DD">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90" w:type="pct"/>
            <w:hideMark/>
          </w:tcPr>
          <w:p w:rsidRPr="00DD0548" w:rsidR="00126D5D" w:rsidP="00D74A80" w:rsidRDefault="00126D5D" w14:paraId="10635E23"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Pr>
          <w:p w:rsidR="00126D5D" w:rsidP="00D74A80" w:rsidRDefault="00126D5D" w14:paraId="368E6B60"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661F679F" w14:textId="582C2F3A">
        <w:trPr>
          <w:trHeight w:val="260"/>
        </w:trPr>
        <w:tc>
          <w:tcPr>
            <w:tcW w:w="696" w:type="pct"/>
            <w:tcBorders>
              <w:top w:val="single" w:color="auto" w:sz="4" w:space="0"/>
            </w:tcBorders>
          </w:tcPr>
          <w:p w:rsidRPr="00DD0548" w:rsidR="00126D5D" w:rsidP="00D74A80" w:rsidRDefault="00126D5D" w14:paraId="5A2E5C73"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Guanacaste</w:t>
            </w:r>
          </w:p>
        </w:tc>
        <w:tc>
          <w:tcPr>
            <w:tcW w:w="847" w:type="pct"/>
            <w:tcBorders>
              <w:top w:val="single" w:color="auto" w:sz="4" w:space="0"/>
            </w:tcBorders>
          </w:tcPr>
          <w:p w:rsidRPr="00DD0548" w:rsidR="00126D5D" w:rsidP="00D74A80" w:rsidRDefault="00126D5D" w14:paraId="3F9D9267"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Liberia</w:t>
            </w:r>
          </w:p>
        </w:tc>
        <w:tc>
          <w:tcPr>
            <w:tcW w:w="847" w:type="pct"/>
            <w:tcBorders>
              <w:top w:val="single" w:color="auto" w:sz="4" w:space="0"/>
            </w:tcBorders>
          </w:tcPr>
          <w:p w:rsidRPr="00DD0548" w:rsidR="00126D5D" w:rsidP="00D74A80" w:rsidRDefault="00126D5D" w14:paraId="1B063F1B"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Liberia</w:t>
            </w:r>
          </w:p>
        </w:tc>
        <w:tc>
          <w:tcPr>
            <w:tcW w:w="528" w:type="pct"/>
            <w:tcBorders>
              <w:top w:val="single" w:color="auto" w:sz="4" w:space="0"/>
            </w:tcBorders>
          </w:tcPr>
          <w:p w:rsidRPr="00DD0548" w:rsidR="00126D5D" w:rsidP="00D74A80" w:rsidRDefault="00126D5D" w14:paraId="4CC33346"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86222</w:t>
            </w:r>
          </w:p>
        </w:tc>
        <w:tc>
          <w:tcPr>
            <w:tcW w:w="515" w:type="pct"/>
            <w:tcBorders>
              <w:top w:val="single" w:color="auto" w:sz="4" w:space="0"/>
            </w:tcBorders>
          </w:tcPr>
          <w:p w:rsidR="00126D5D" w:rsidP="00D74A80" w:rsidRDefault="00126D5D" w14:paraId="58B08B60" w14:textId="2E4F2864">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90" w:type="pct"/>
            <w:tcBorders>
              <w:top w:val="single" w:color="auto" w:sz="4" w:space="0"/>
            </w:tcBorders>
          </w:tcPr>
          <w:p w:rsidRPr="00DD0548" w:rsidR="00126D5D" w:rsidP="00D74A80" w:rsidRDefault="00126D5D" w14:paraId="07DFC336"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Borders>
              <w:top w:val="single" w:color="auto" w:sz="4" w:space="0"/>
            </w:tcBorders>
          </w:tcPr>
          <w:p w:rsidR="00126D5D" w:rsidP="00D74A80" w:rsidRDefault="00126D5D" w14:paraId="321CA1CF"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2DFE6850" w14:textId="6AA5A3B1">
        <w:trPr>
          <w:trHeight w:val="260"/>
        </w:trPr>
        <w:tc>
          <w:tcPr>
            <w:tcW w:w="696" w:type="pct"/>
            <w:tcBorders>
              <w:top w:val="single" w:color="auto" w:sz="4" w:space="0"/>
            </w:tcBorders>
          </w:tcPr>
          <w:p w:rsidRPr="00DD0548" w:rsidR="00126D5D" w:rsidP="00D74A80" w:rsidRDefault="00126D5D" w14:paraId="5DD73273"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Puntarenas</w:t>
            </w:r>
          </w:p>
        </w:tc>
        <w:tc>
          <w:tcPr>
            <w:tcW w:w="847" w:type="pct"/>
            <w:tcBorders>
              <w:top w:val="single" w:color="auto" w:sz="4" w:space="0"/>
            </w:tcBorders>
          </w:tcPr>
          <w:p w:rsidRPr="00DD0548" w:rsidR="00126D5D" w:rsidP="00D74A80" w:rsidRDefault="00126D5D" w14:paraId="23B75100"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Puntarenas</w:t>
            </w:r>
          </w:p>
        </w:tc>
        <w:tc>
          <w:tcPr>
            <w:tcW w:w="847" w:type="pct"/>
            <w:tcBorders>
              <w:top w:val="single" w:color="auto" w:sz="4" w:space="0"/>
            </w:tcBorders>
          </w:tcPr>
          <w:p w:rsidRPr="00DD0548" w:rsidR="00126D5D" w:rsidP="00D74A80" w:rsidRDefault="00126D5D" w14:paraId="4AAB4411"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Barranca</w:t>
            </w:r>
          </w:p>
        </w:tc>
        <w:tc>
          <w:tcPr>
            <w:tcW w:w="528" w:type="pct"/>
            <w:tcBorders>
              <w:top w:val="single" w:color="auto" w:sz="4" w:space="0"/>
            </w:tcBorders>
          </w:tcPr>
          <w:p w:rsidRPr="00DD0548" w:rsidR="00126D5D" w:rsidP="00D74A80" w:rsidRDefault="00126D5D" w14:paraId="0C4CC283"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63011</w:t>
            </w:r>
          </w:p>
        </w:tc>
        <w:tc>
          <w:tcPr>
            <w:tcW w:w="515" w:type="pct"/>
            <w:tcBorders>
              <w:top w:val="single" w:color="auto" w:sz="4" w:space="0"/>
            </w:tcBorders>
          </w:tcPr>
          <w:p w:rsidR="00126D5D" w:rsidP="00D74A80" w:rsidRDefault="00126D5D" w14:paraId="561837C2" w14:textId="2DCD5075">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90" w:type="pct"/>
            <w:tcBorders>
              <w:top w:val="single" w:color="auto" w:sz="4" w:space="0"/>
            </w:tcBorders>
          </w:tcPr>
          <w:p w:rsidRPr="00DD0548" w:rsidR="00126D5D" w:rsidP="00D74A80" w:rsidRDefault="00126D5D" w14:paraId="7A1FED02"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Borders>
              <w:top w:val="single" w:color="auto" w:sz="4" w:space="0"/>
            </w:tcBorders>
          </w:tcPr>
          <w:p w:rsidR="00126D5D" w:rsidP="00D74A80" w:rsidRDefault="00126D5D" w14:paraId="6F85B81B"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56313FAB" w14:textId="4FB8E856">
        <w:trPr>
          <w:trHeight w:val="260"/>
        </w:trPr>
        <w:tc>
          <w:tcPr>
            <w:tcW w:w="696" w:type="pct"/>
            <w:tcBorders>
              <w:top w:val="single" w:color="auto" w:sz="4" w:space="0"/>
            </w:tcBorders>
          </w:tcPr>
          <w:p w:rsidRPr="00DD0548" w:rsidR="00126D5D" w:rsidP="00D74A80" w:rsidRDefault="00126D5D" w14:paraId="13F49756"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José</w:t>
            </w:r>
          </w:p>
        </w:tc>
        <w:tc>
          <w:tcPr>
            <w:tcW w:w="847" w:type="pct"/>
            <w:tcBorders>
              <w:top w:val="single" w:color="auto" w:sz="4" w:space="0"/>
            </w:tcBorders>
          </w:tcPr>
          <w:p w:rsidRPr="00DD0548" w:rsidR="00126D5D" w:rsidP="00D74A80" w:rsidRDefault="00126D5D" w14:paraId="295E82A7"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José</w:t>
            </w:r>
          </w:p>
        </w:tc>
        <w:tc>
          <w:tcPr>
            <w:tcW w:w="847" w:type="pct"/>
            <w:tcBorders>
              <w:top w:val="single" w:color="auto" w:sz="4" w:space="0"/>
            </w:tcBorders>
          </w:tcPr>
          <w:p w:rsidRPr="00DD0548" w:rsidR="00126D5D" w:rsidP="00D74A80" w:rsidRDefault="00126D5D" w14:paraId="29C7144A" w14:textId="77777777">
            <w:pPr>
              <w:spacing w:before="100" w:beforeAutospacing="1" w:after="100" w:afterAutospacing="1"/>
              <w:jc w:val="both"/>
              <w:rPr>
                <w:rFonts w:ascii="Times New Roman" w:hAnsi="Times New Roman" w:cs="Times New Roman"/>
                <w:sz w:val="18"/>
                <w:szCs w:val="18"/>
              </w:rPr>
            </w:pPr>
            <w:proofErr w:type="spellStart"/>
            <w:r w:rsidRPr="00DD0548">
              <w:rPr>
                <w:rFonts w:ascii="Times New Roman" w:hAnsi="Times New Roman" w:cs="Times New Roman"/>
                <w:sz w:val="18"/>
                <w:szCs w:val="18"/>
              </w:rPr>
              <w:t>Pavas</w:t>
            </w:r>
            <w:proofErr w:type="spellEnd"/>
          </w:p>
        </w:tc>
        <w:tc>
          <w:tcPr>
            <w:tcW w:w="528" w:type="pct"/>
            <w:tcBorders>
              <w:top w:val="single" w:color="auto" w:sz="4" w:space="0"/>
            </w:tcBorders>
          </w:tcPr>
          <w:p w:rsidRPr="00DD0548" w:rsidR="00126D5D" w:rsidP="00D74A80" w:rsidRDefault="00126D5D" w14:paraId="4F5B461F"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78832</w:t>
            </w:r>
          </w:p>
        </w:tc>
        <w:tc>
          <w:tcPr>
            <w:tcW w:w="515" w:type="pct"/>
            <w:tcBorders>
              <w:top w:val="single" w:color="auto" w:sz="4" w:space="0"/>
            </w:tcBorders>
          </w:tcPr>
          <w:p w:rsidR="00126D5D" w:rsidP="00D74A80" w:rsidRDefault="00126D5D" w14:paraId="75614752" w14:textId="389460F6">
            <w:pPr>
              <w:spacing w:before="100" w:beforeAutospacing="1" w:after="100" w:afterAutospacing="1"/>
              <w:jc w:val="center"/>
              <w:rPr>
                <w:rFonts w:ascii="Times New Roman" w:hAnsi="Times New Roman" w:cs="Times New Roman"/>
                <w:b/>
                <w:bCs/>
                <w:sz w:val="18"/>
                <w:szCs w:val="18"/>
              </w:rPr>
            </w:pPr>
            <w:r w:rsidRPr="001E53B8">
              <w:rPr>
                <w:rFonts w:ascii="Times New Roman" w:hAnsi="Times New Roman" w:cs="Times New Roman"/>
                <w:b/>
                <w:bCs/>
                <w:sz w:val="18"/>
                <w:szCs w:val="18"/>
              </w:rPr>
              <w:t>X</w:t>
            </w:r>
          </w:p>
        </w:tc>
        <w:tc>
          <w:tcPr>
            <w:tcW w:w="790" w:type="pct"/>
            <w:tcBorders>
              <w:top w:val="single" w:color="auto" w:sz="4" w:space="0"/>
            </w:tcBorders>
          </w:tcPr>
          <w:p w:rsidRPr="00DD0548" w:rsidR="00126D5D" w:rsidP="00D74A80" w:rsidRDefault="00126D5D" w14:paraId="2FFA0901" w14:textId="77777777">
            <w:pPr>
              <w:spacing w:before="100" w:beforeAutospacing="1" w:after="100" w:afterAutospacing="1"/>
              <w:jc w:val="center"/>
              <w:rPr>
                <w:rFonts w:ascii="Times New Roman" w:hAnsi="Times New Roman" w:cs="Times New Roman"/>
                <w:b/>
                <w:bCs/>
                <w:sz w:val="18"/>
                <w:szCs w:val="18"/>
              </w:rPr>
            </w:pPr>
            <w:r w:rsidRPr="001E53B8">
              <w:rPr>
                <w:rFonts w:ascii="Times New Roman" w:hAnsi="Times New Roman" w:cs="Times New Roman"/>
                <w:b/>
                <w:bCs/>
                <w:sz w:val="18"/>
                <w:szCs w:val="18"/>
              </w:rPr>
              <w:t>X</w:t>
            </w:r>
          </w:p>
        </w:tc>
        <w:tc>
          <w:tcPr>
            <w:tcW w:w="778" w:type="pct"/>
            <w:tcBorders>
              <w:top w:val="single" w:color="auto" w:sz="4" w:space="0"/>
            </w:tcBorders>
          </w:tcPr>
          <w:p w:rsidRPr="001E53B8" w:rsidR="00126D5D" w:rsidP="00D74A80" w:rsidRDefault="00126D5D" w14:paraId="03B60D1A"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6B6F5185" w14:textId="29E842B5">
        <w:trPr>
          <w:trHeight w:val="520"/>
        </w:trPr>
        <w:tc>
          <w:tcPr>
            <w:tcW w:w="696" w:type="pct"/>
            <w:hideMark/>
          </w:tcPr>
          <w:p w:rsidRPr="00DD0548" w:rsidR="00126D5D" w:rsidP="00D74A80" w:rsidRDefault="00126D5D" w14:paraId="3A645E03"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San José</w:t>
            </w:r>
          </w:p>
        </w:tc>
        <w:tc>
          <w:tcPr>
            <w:tcW w:w="847" w:type="pct"/>
            <w:hideMark/>
          </w:tcPr>
          <w:p w:rsidRPr="00DD0548" w:rsidR="00126D5D" w:rsidP="00D74A80" w:rsidRDefault="00126D5D" w14:paraId="3777593B" w14:textId="77777777">
            <w:pPr>
              <w:spacing w:before="100" w:beforeAutospacing="1" w:after="100" w:afterAutospacing="1"/>
              <w:jc w:val="both"/>
              <w:rPr>
                <w:rFonts w:ascii="Times New Roman" w:hAnsi="Times New Roman" w:cs="Times New Roman"/>
                <w:sz w:val="18"/>
                <w:szCs w:val="18"/>
              </w:rPr>
            </w:pPr>
            <w:r w:rsidRPr="00DD0548">
              <w:rPr>
                <w:rFonts w:ascii="Times New Roman" w:hAnsi="Times New Roman" w:cs="Times New Roman"/>
                <w:sz w:val="18"/>
                <w:szCs w:val="18"/>
              </w:rPr>
              <w:t>Pérez Zeledón</w:t>
            </w:r>
          </w:p>
        </w:tc>
        <w:tc>
          <w:tcPr>
            <w:tcW w:w="847" w:type="pct"/>
            <w:hideMark/>
          </w:tcPr>
          <w:p w:rsidRPr="00FB60B3" w:rsidR="00126D5D" w:rsidP="00D74A80" w:rsidRDefault="00126D5D" w14:paraId="78A6F27D" w14:textId="77777777">
            <w:pPr>
              <w:spacing w:before="100" w:beforeAutospacing="1" w:after="100" w:afterAutospacing="1"/>
              <w:jc w:val="both"/>
              <w:rPr>
                <w:rFonts w:ascii="Times New Roman" w:hAnsi="Times New Roman" w:cs="Times New Roman"/>
                <w:sz w:val="18"/>
                <w:szCs w:val="18"/>
                <w:lang w:val="es-ES_tradnl"/>
              </w:rPr>
            </w:pPr>
            <w:r w:rsidRPr="00FB60B3">
              <w:rPr>
                <w:rFonts w:ascii="Times New Roman" w:hAnsi="Times New Roman" w:cs="Times New Roman"/>
                <w:sz w:val="18"/>
                <w:szCs w:val="18"/>
                <w:lang w:val="es-ES_tradnl"/>
              </w:rPr>
              <w:t>San Isidro de El General</w:t>
            </w:r>
          </w:p>
        </w:tc>
        <w:tc>
          <w:tcPr>
            <w:tcW w:w="528" w:type="pct"/>
            <w:hideMark/>
          </w:tcPr>
          <w:p w:rsidRPr="00DD0548" w:rsidR="00126D5D" w:rsidP="00D74A80" w:rsidRDefault="00126D5D" w14:paraId="1F4FCCEB" w14:textId="77777777">
            <w:pPr>
              <w:spacing w:before="100" w:beforeAutospacing="1" w:after="100" w:afterAutospacing="1"/>
              <w:jc w:val="center"/>
              <w:rPr>
                <w:rFonts w:ascii="Times New Roman" w:hAnsi="Times New Roman" w:cs="Times New Roman"/>
                <w:sz w:val="18"/>
                <w:szCs w:val="18"/>
              </w:rPr>
            </w:pPr>
            <w:r w:rsidRPr="00DD0548">
              <w:rPr>
                <w:rFonts w:ascii="Times New Roman" w:hAnsi="Times New Roman" w:cs="Times New Roman"/>
                <w:sz w:val="18"/>
                <w:szCs w:val="18"/>
              </w:rPr>
              <w:t>43639</w:t>
            </w:r>
          </w:p>
        </w:tc>
        <w:tc>
          <w:tcPr>
            <w:tcW w:w="515" w:type="pct"/>
          </w:tcPr>
          <w:p w:rsidRPr="00DD0548" w:rsidR="00126D5D" w:rsidP="00D74A80" w:rsidRDefault="00126D5D" w14:paraId="4C357D43" w14:textId="2F5889A5">
            <w:pPr>
              <w:spacing w:before="100" w:beforeAutospacing="1" w:after="100" w:afterAutospacing="1"/>
              <w:jc w:val="center"/>
              <w:rPr>
                <w:rFonts w:ascii="Times New Roman" w:hAnsi="Times New Roman" w:cs="Times New Roman"/>
                <w:b/>
                <w:bCs/>
                <w:sz w:val="18"/>
                <w:szCs w:val="18"/>
              </w:rPr>
            </w:pPr>
            <w:r w:rsidRPr="00D44DEA">
              <w:rPr>
                <w:rFonts w:ascii="Times New Roman" w:hAnsi="Times New Roman" w:cs="Times New Roman"/>
                <w:b/>
                <w:bCs/>
                <w:sz w:val="18"/>
                <w:szCs w:val="18"/>
              </w:rPr>
              <w:t>X</w:t>
            </w:r>
          </w:p>
        </w:tc>
        <w:tc>
          <w:tcPr>
            <w:tcW w:w="790" w:type="pct"/>
            <w:hideMark/>
          </w:tcPr>
          <w:p w:rsidRPr="00DD0548" w:rsidR="00126D5D" w:rsidP="00D74A80" w:rsidRDefault="00126D5D" w14:paraId="3B134C21" w14:textId="77777777">
            <w:pPr>
              <w:spacing w:before="100" w:beforeAutospacing="1" w:after="100" w:afterAutospacing="1"/>
              <w:jc w:val="center"/>
              <w:rPr>
                <w:rFonts w:ascii="Times New Roman" w:hAnsi="Times New Roman" w:cs="Times New Roman"/>
                <w:b/>
                <w:bCs/>
                <w:sz w:val="18"/>
                <w:szCs w:val="18"/>
              </w:rPr>
            </w:pPr>
            <w:r w:rsidRPr="00D44DEA">
              <w:rPr>
                <w:rFonts w:ascii="Times New Roman" w:hAnsi="Times New Roman" w:cs="Times New Roman"/>
                <w:b/>
                <w:bCs/>
                <w:sz w:val="18"/>
                <w:szCs w:val="18"/>
              </w:rPr>
              <w:t>X</w:t>
            </w:r>
          </w:p>
        </w:tc>
        <w:tc>
          <w:tcPr>
            <w:tcW w:w="778" w:type="pct"/>
          </w:tcPr>
          <w:p w:rsidRPr="00D44DEA" w:rsidR="00126D5D" w:rsidP="00D74A80" w:rsidRDefault="00126D5D" w14:paraId="4E53EC66"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766E4DFB" w14:textId="1DC9AA1B">
        <w:trPr>
          <w:trHeight w:val="260"/>
        </w:trPr>
        <w:tc>
          <w:tcPr>
            <w:tcW w:w="696" w:type="pct"/>
            <w:tcBorders>
              <w:top w:val="single" w:color="auto" w:sz="4" w:space="0"/>
            </w:tcBorders>
          </w:tcPr>
          <w:p w:rsidRPr="00DD0548" w:rsidR="00126D5D" w:rsidP="00D74A80" w:rsidRDefault="00126D5D" w14:paraId="28974ABD" w14:textId="77777777">
            <w:pPr>
              <w:spacing w:before="100" w:beforeAutospacing="1" w:after="100" w:afterAutospacing="1"/>
              <w:jc w:val="both"/>
              <w:rPr>
                <w:rFonts w:ascii="Times New Roman" w:hAnsi="Times New Roman" w:cs="Times New Roman"/>
                <w:sz w:val="18"/>
                <w:szCs w:val="18"/>
              </w:rPr>
            </w:pPr>
            <w:r>
              <w:rPr>
                <w:rFonts w:ascii="Times New Roman" w:hAnsi="Times New Roman" w:cs="Times New Roman"/>
                <w:sz w:val="18"/>
                <w:szCs w:val="18"/>
              </w:rPr>
              <w:t>San José</w:t>
            </w:r>
          </w:p>
        </w:tc>
        <w:tc>
          <w:tcPr>
            <w:tcW w:w="847" w:type="pct"/>
            <w:tcBorders>
              <w:top w:val="single" w:color="auto" w:sz="4" w:space="0"/>
            </w:tcBorders>
          </w:tcPr>
          <w:p w:rsidRPr="00DD0548" w:rsidR="00126D5D" w:rsidP="00D74A80" w:rsidRDefault="00126D5D" w14:paraId="4F1AEC08" w14:textId="77777777">
            <w:pPr>
              <w:spacing w:before="100" w:beforeAutospacing="1" w:after="100" w:afterAutospacing="1"/>
              <w:jc w:val="both"/>
              <w:rPr>
                <w:rFonts w:ascii="Times New Roman" w:hAnsi="Times New Roman" w:cs="Times New Roman"/>
                <w:sz w:val="18"/>
                <w:szCs w:val="18"/>
              </w:rPr>
            </w:pPr>
            <w:proofErr w:type="spellStart"/>
            <w:r>
              <w:rPr>
                <w:rFonts w:ascii="Times New Roman" w:hAnsi="Times New Roman" w:cs="Times New Roman"/>
                <w:sz w:val="18"/>
                <w:szCs w:val="18"/>
              </w:rPr>
              <w:t>Goicoechea</w:t>
            </w:r>
            <w:proofErr w:type="spellEnd"/>
          </w:p>
        </w:tc>
        <w:tc>
          <w:tcPr>
            <w:tcW w:w="847" w:type="pct"/>
            <w:tcBorders>
              <w:top w:val="single" w:color="auto" w:sz="4" w:space="0"/>
            </w:tcBorders>
          </w:tcPr>
          <w:p w:rsidRPr="00DD0548" w:rsidR="00126D5D" w:rsidP="00D74A80" w:rsidRDefault="00126D5D" w14:paraId="56DDD1A9" w14:textId="77777777">
            <w:pPr>
              <w:spacing w:before="100" w:beforeAutospacing="1" w:after="100" w:afterAutospacing="1"/>
              <w:jc w:val="both"/>
              <w:rPr>
                <w:rFonts w:ascii="Times New Roman" w:hAnsi="Times New Roman" w:cs="Times New Roman"/>
                <w:sz w:val="18"/>
                <w:szCs w:val="18"/>
              </w:rPr>
            </w:pPr>
            <w:proofErr w:type="spellStart"/>
            <w:r>
              <w:rPr>
                <w:rFonts w:ascii="Times New Roman" w:hAnsi="Times New Roman" w:cs="Times New Roman"/>
                <w:sz w:val="18"/>
                <w:szCs w:val="18"/>
              </w:rPr>
              <w:t>Purral</w:t>
            </w:r>
            <w:proofErr w:type="spellEnd"/>
          </w:p>
        </w:tc>
        <w:tc>
          <w:tcPr>
            <w:tcW w:w="528" w:type="pct"/>
            <w:tcBorders>
              <w:top w:val="single" w:color="auto" w:sz="4" w:space="0"/>
            </w:tcBorders>
          </w:tcPr>
          <w:p w:rsidRPr="00DD0548" w:rsidR="00126D5D" w:rsidP="00D74A80" w:rsidRDefault="00126D5D" w14:paraId="40762BB2" w14:textId="77777777">
            <w:pPr>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66630</w:t>
            </w:r>
          </w:p>
        </w:tc>
        <w:tc>
          <w:tcPr>
            <w:tcW w:w="515" w:type="pct"/>
            <w:tcBorders>
              <w:top w:val="single" w:color="auto" w:sz="4" w:space="0"/>
            </w:tcBorders>
          </w:tcPr>
          <w:p w:rsidR="00126D5D" w:rsidP="00D74A80" w:rsidRDefault="00126D5D" w14:paraId="45DDF7EC" w14:textId="7212C4E0">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90" w:type="pct"/>
            <w:tcBorders>
              <w:top w:val="single" w:color="auto" w:sz="4" w:space="0"/>
            </w:tcBorders>
          </w:tcPr>
          <w:p w:rsidRPr="00DD0548" w:rsidR="00126D5D" w:rsidP="00D74A80" w:rsidRDefault="00126D5D" w14:paraId="6F7CFE7C" w14:textId="77777777">
            <w:pPr>
              <w:spacing w:before="100" w:beforeAutospacing="1" w:after="100" w:afterAutospacing="1"/>
              <w:jc w:val="center"/>
              <w:rPr>
                <w:rFonts w:ascii="Times New Roman" w:hAnsi="Times New Roman" w:cs="Times New Roman"/>
                <w:b/>
                <w:bCs/>
                <w:sz w:val="18"/>
                <w:szCs w:val="18"/>
              </w:rPr>
            </w:pPr>
            <w:r>
              <w:rPr>
                <w:rFonts w:ascii="Times New Roman" w:hAnsi="Times New Roman" w:cs="Times New Roman"/>
                <w:b/>
                <w:bCs/>
                <w:sz w:val="18"/>
                <w:szCs w:val="18"/>
              </w:rPr>
              <w:t>X</w:t>
            </w:r>
          </w:p>
        </w:tc>
        <w:tc>
          <w:tcPr>
            <w:tcW w:w="778" w:type="pct"/>
            <w:tcBorders>
              <w:top w:val="single" w:color="auto" w:sz="4" w:space="0"/>
            </w:tcBorders>
          </w:tcPr>
          <w:p w:rsidR="00126D5D" w:rsidP="00D74A80" w:rsidRDefault="00126D5D" w14:paraId="5C8F925E"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67AFFF1B" w14:textId="77777777">
        <w:trPr>
          <w:trHeight w:val="260"/>
        </w:trPr>
        <w:tc>
          <w:tcPr>
            <w:tcW w:w="696" w:type="pct"/>
            <w:tcBorders>
              <w:top w:val="single" w:color="auto" w:sz="4" w:space="0"/>
            </w:tcBorders>
          </w:tcPr>
          <w:p w:rsidRPr="00F02FF0" w:rsidR="00126D5D" w:rsidP="003607F5" w:rsidRDefault="00126D5D" w14:paraId="12F80D69" w14:textId="5CEA1BA6">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Alajuela</w:t>
            </w:r>
          </w:p>
        </w:tc>
        <w:tc>
          <w:tcPr>
            <w:tcW w:w="847" w:type="pct"/>
            <w:tcBorders>
              <w:top w:val="single" w:color="auto" w:sz="4" w:space="0"/>
            </w:tcBorders>
          </w:tcPr>
          <w:p w:rsidRPr="00F02FF0" w:rsidR="00126D5D" w:rsidP="003607F5" w:rsidRDefault="00126D5D" w14:paraId="5127373B" w14:textId="1C338C72">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Alajuela</w:t>
            </w:r>
          </w:p>
        </w:tc>
        <w:tc>
          <w:tcPr>
            <w:tcW w:w="847" w:type="pct"/>
            <w:tcBorders>
              <w:top w:val="single" w:color="auto" w:sz="4" w:space="0"/>
            </w:tcBorders>
          </w:tcPr>
          <w:p w:rsidRPr="00F02FF0" w:rsidR="00126D5D" w:rsidP="003607F5" w:rsidRDefault="00126D5D" w14:paraId="687EB436" w14:textId="009FB36E">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528" w:type="pct"/>
            <w:tcBorders>
              <w:top w:val="single" w:color="auto" w:sz="4" w:space="0"/>
            </w:tcBorders>
          </w:tcPr>
          <w:p w:rsidRPr="00F02FF0" w:rsidR="00126D5D" w:rsidP="003607F5" w:rsidRDefault="00126D5D" w14:paraId="5FD47D64" w14:textId="09B3376A">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78748</w:t>
            </w:r>
          </w:p>
        </w:tc>
        <w:tc>
          <w:tcPr>
            <w:tcW w:w="515" w:type="pct"/>
            <w:tcBorders>
              <w:top w:val="single" w:color="auto" w:sz="4" w:space="0"/>
            </w:tcBorders>
          </w:tcPr>
          <w:p w:rsidR="00126D5D" w:rsidP="003607F5" w:rsidRDefault="00126D5D" w14:paraId="7A887E75"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61684B1C" w14:textId="29DE66E5">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79164DB5"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4E3EEE37" w14:textId="77777777">
        <w:trPr>
          <w:trHeight w:val="260"/>
        </w:trPr>
        <w:tc>
          <w:tcPr>
            <w:tcW w:w="696" w:type="pct"/>
            <w:tcBorders>
              <w:top w:val="single" w:color="auto" w:sz="4" w:space="0"/>
            </w:tcBorders>
          </w:tcPr>
          <w:p w:rsidRPr="00F02FF0" w:rsidR="00126D5D" w:rsidP="003607F5" w:rsidRDefault="00126D5D" w14:paraId="775D1AD4" w14:textId="541E1A89">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Cartago</w:t>
            </w:r>
          </w:p>
        </w:tc>
        <w:tc>
          <w:tcPr>
            <w:tcW w:w="847" w:type="pct"/>
            <w:tcBorders>
              <w:top w:val="single" w:color="auto" w:sz="4" w:space="0"/>
            </w:tcBorders>
          </w:tcPr>
          <w:p w:rsidRPr="00F02FF0" w:rsidR="00126D5D" w:rsidP="003607F5" w:rsidRDefault="00126D5D" w14:paraId="49DB1D71" w14:textId="21ECCE37">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Cartago</w:t>
            </w:r>
          </w:p>
        </w:tc>
        <w:tc>
          <w:tcPr>
            <w:tcW w:w="847" w:type="pct"/>
            <w:tcBorders>
              <w:top w:val="single" w:color="auto" w:sz="4" w:space="0"/>
            </w:tcBorders>
          </w:tcPr>
          <w:p w:rsidRPr="00F02FF0" w:rsidR="00126D5D" w:rsidP="003607F5" w:rsidRDefault="00126D5D" w14:paraId="76055D93" w14:textId="14AFE2A8">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Occidental</w:t>
            </w:r>
          </w:p>
        </w:tc>
        <w:tc>
          <w:tcPr>
            <w:tcW w:w="528" w:type="pct"/>
            <w:tcBorders>
              <w:top w:val="single" w:color="auto" w:sz="4" w:space="0"/>
            </w:tcBorders>
          </w:tcPr>
          <w:p w:rsidRPr="00F02FF0" w:rsidR="00126D5D" w:rsidP="003607F5" w:rsidRDefault="00126D5D" w14:paraId="46E3D553" w14:textId="3A97163B">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219658</w:t>
            </w:r>
          </w:p>
        </w:tc>
        <w:tc>
          <w:tcPr>
            <w:tcW w:w="515" w:type="pct"/>
            <w:tcBorders>
              <w:top w:val="single" w:color="auto" w:sz="4" w:space="0"/>
            </w:tcBorders>
          </w:tcPr>
          <w:p w:rsidR="00126D5D" w:rsidP="003607F5" w:rsidRDefault="00126D5D" w14:paraId="7DB4946C"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13AEF730" w14:textId="2014427E">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3A4D9AF8"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1EADE698" w14:textId="77777777">
        <w:trPr>
          <w:trHeight w:val="260"/>
        </w:trPr>
        <w:tc>
          <w:tcPr>
            <w:tcW w:w="696" w:type="pct"/>
            <w:tcBorders>
              <w:top w:val="single" w:color="auto" w:sz="4" w:space="0"/>
            </w:tcBorders>
          </w:tcPr>
          <w:p w:rsidRPr="00F02FF0" w:rsidR="00126D5D" w:rsidP="003607F5" w:rsidRDefault="00126D5D" w14:paraId="4329A219" w14:textId="44479B2A">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Cartago</w:t>
            </w:r>
          </w:p>
        </w:tc>
        <w:tc>
          <w:tcPr>
            <w:tcW w:w="847" w:type="pct"/>
            <w:tcBorders>
              <w:top w:val="single" w:color="auto" w:sz="4" w:space="0"/>
            </w:tcBorders>
          </w:tcPr>
          <w:p w:rsidRPr="00F02FF0" w:rsidR="00126D5D" w:rsidP="003607F5" w:rsidRDefault="00126D5D" w14:paraId="2F3C5FE4" w14:textId="0A18675D">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Cartago</w:t>
            </w:r>
          </w:p>
        </w:tc>
        <w:tc>
          <w:tcPr>
            <w:tcW w:w="847" w:type="pct"/>
            <w:tcBorders>
              <w:top w:val="single" w:color="auto" w:sz="4" w:space="0"/>
            </w:tcBorders>
          </w:tcPr>
          <w:p w:rsidRPr="00F02FF0" w:rsidR="00126D5D" w:rsidP="003607F5" w:rsidRDefault="00126D5D" w14:paraId="3A377A41" w14:textId="65420ABD">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Oriental</w:t>
            </w:r>
          </w:p>
        </w:tc>
        <w:tc>
          <w:tcPr>
            <w:tcW w:w="528" w:type="pct"/>
            <w:tcBorders>
              <w:top w:val="single" w:color="auto" w:sz="4" w:space="0"/>
            </w:tcBorders>
          </w:tcPr>
          <w:p w:rsidRPr="00F02FF0" w:rsidR="00126D5D" w:rsidP="003607F5" w:rsidRDefault="00126D5D" w14:paraId="7D59F3F0" w14:textId="31A2D817">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149429</w:t>
            </w:r>
          </w:p>
        </w:tc>
        <w:tc>
          <w:tcPr>
            <w:tcW w:w="515" w:type="pct"/>
            <w:tcBorders>
              <w:top w:val="single" w:color="auto" w:sz="4" w:space="0"/>
            </w:tcBorders>
          </w:tcPr>
          <w:p w:rsidR="00126D5D" w:rsidP="003607F5" w:rsidRDefault="00126D5D" w14:paraId="62D565CB"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2FAF0712" w14:textId="35D22161">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68AF0DB6"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3DDF2D69" w14:textId="77777777">
        <w:trPr>
          <w:trHeight w:val="260"/>
        </w:trPr>
        <w:tc>
          <w:tcPr>
            <w:tcW w:w="696" w:type="pct"/>
            <w:tcBorders>
              <w:top w:val="single" w:color="auto" w:sz="4" w:space="0"/>
            </w:tcBorders>
          </w:tcPr>
          <w:p w:rsidRPr="00F02FF0" w:rsidR="00126D5D" w:rsidP="003607F5" w:rsidRDefault="00126D5D" w14:paraId="0C8C7655" w14:textId="59575E0E">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Heredia</w:t>
            </w:r>
          </w:p>
        </w:tc>
        <w:tc>
          <w:tcPr>
            <w:tcW w:w="847" w:type="pct"/>
            <w:tcBorders>
              <w:top w:val="single" w:color="auto" w:sz="4" w:space="0"/>
            </w:tcBorders>
          </w:tcPr>
          <w:p w:rsidRPr="00F02FF0" w:rsidR="00126D5D" w:rsidP="003607F5" w:rsidRDefault="00126D5D" w14:paraId="03A44CDC" w14:textId="07C0146F">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Heredia</w:t>
            </w:r>
          </w:p>
        </w:tc>
        <w:tc>
          <w:tcPr>
            <w:tcW w:w="847" w:type="pct"/>
            <w:tcBorders>
              <w:top w:val="single" w:color="auto" w:sz="4" w:space="0"/>
            </w:tcBorders>
          </w:tcPr>
          <w:p w:rsidRPr="00F02FF0" w:rsidR="00126D5D" w:rsidP="003607F5" w:rsidRDefault="00126D5D" w14:paraId="51254D51" w14:textId="6EDC9587">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Heredia</w:t>
            </w:r>
          </w:p>
        </w:tc>
        <w:tc>
          <w:tcPr>
            <w:tcW w:w="528" w:type="pct"/>
            <w:tcBorders>
              <w:top w:val="single" w:color="auto" w:sz="4" w:space="0"/>
            </w:tcBorders>
          </w:tcPr>
          <w:p w:rsidRPr="00F02FF0" w:rsidR="00126D5D" w:rsidP="003607F5" w:rsidRDefault="00126D5D" w14:paraId="1F13FB83" w14:textId="1F614685">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291650</w:t>
            </w:r>
          </w:p>
        </w:tc>
        <w:tc>
          <w:tcPr>
            <w:tcW w:w="515" w:type="pct"/>
            <w:tcBorders>
              <w:top w:val="single" w:color="auto" w:sz="4" w:space="0"/>
            </w:tcBorders>
          </w:tcPr>
          <w:p w:rsidR="00126D5D" w:rsidP="003607F5" w:rsidRDefault="00126D5D" w14:paraId="314E109D"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1AE01920" w14:textId="7CA068EA">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22309C0C"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17D72369" w14:textId="77777777">
        <w:trPr>
          <w:trHeight w:val="260"/>
        </w:trPr>
        <w:tc>
          <w:tcPr>
            <w:tcW w:w="696" w:type="pct"/>
            <w:tcBorders>
              <w:top w:val="single" w:color="auto" w:sz="4" w:space="0"/>
            </w:tcBorders>
          </w:tcPr>
          <w:p w:rsidRPr="00F02FF0" w:rsidR="00126D5D" w:rsidP="003607F5" w:rsidRDefault="00126D5D" w14:paraId="447A18BD" w14:textId="30E5CFEC">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Heredia</w:t>
            </w:r>
          </w:p>
        </w:tc>
        <w:tc>
          <w:tcPr>
            <w:tcW w:w="847" w:type="pct"/>
            <w:tcBorders>
              <w:top w:val="single" w:color="auto" w:sz="4" w:space="0"/>
            </w:tcBorders>
          </w:tcPr>
          <w:p w:rsidRPr="00F02FF0" w:rsidR="00126D5D" w:rsidP="003607F5" w:rsidRDefault="00126D5D" w14:paraId="1B13E553" w14:textId="7B664E66">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Heredia</w:t>
            </w:r>
          </w:p>
        </w:tc>
        <w:tc>
          <w:tcPr>
            <w:tcW w:w="847" w:type="pct"/>
            <w:tcBorders>
              <w:top w:val="single" w:color="auto" w:sz="4" w:space="0"/>
            </w:tcBorders>
          </w:tcPr>
          <w:p w:rsidRPr="00F02FF0" w:rsidR="00126D5D" w:rsidP="003607F5" w:rsidRDefault="00126D5D" w14:paraId="655172BF" w14:textId="1EDA8BB4">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Francisco</w:t>
            </w:r>
          </w:p>
        </w:tc>
        <w:tc>
          <w:tcPr>
            <w:tcW w:w="528" w:type="pct"/>
            <w:tcBorders>
              <w:top w:val="single" w:color="auto" w:sz="4" w:space="0"/>
            </w:tcBorders>
          </w:tcPr>
          <w:p w:rsidRPr="00F02FF0" w:rsidR="00126D5D" w:rsidP="003607F5" w:rsidRDefault="00126D5D" w14:paraId="00AC022D" w14:textId="412E3A8D">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81385</w:t>
            </w:r>
          </w:p>
        </w:tc>
        <w:tc>
          <w:tcPr>
            <w:tcW w:w="515" w:type="pct"/>
            <w:tcBorders>
              <w:top w:val="single" w:color="auto" w:sz="4" w:space="0"/>
            </w:tcBorders>
          </w:tcPr>
          <w:p w:rsidR="00126D5D" w:rsidP="003607F5" w:rsidRDefault="00126D5D" w14:paraId="556A9C42"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75F96AF0" w14:textId="1802F6C0">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7C8866A8"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33C1B224" w14:textId="77777777">
        <w:trPr>
          <w:trHeight w:val="260"/>
        </w:trPr>
        <w:tc>
          <w:tcPr>
            <w:tcW w:w="696" w:type="pct"/>
            <w:tcBorders>
              <w:top w:val="single" w:color="auto" w:sz="4" w:space="0"/>
            </w:tcBorders>
          </w:tcPr>
          <w:p w:rsidRPr="00F02FF0" w:rsidR="00126D5D" w:rsidP="003607F5" w:rsidRDefault="00126D5D" w14:paraId="54229D62" w14:textId="44C0EEAE">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Limón</w:t>
            </w:r>
          </w:p>
        </w:tc>
        <w:tc>
          <w:tcPr>
            <w:tcW w:w="847" w:type="pct"/>
            <w:tcBorders>
              <w:top w:val="single" w:color="auto" w:sz="4" w:space="0"/>
            </w:tcBorders>
          </w:tcPr>
          <w:p w:rsidRPr="00F02FF0" w:rsidR="00126D5D" w:rsidP="003607F5" w:rsidRDefault="00126D5D" w14:paraId="4EFC97D6" w14:textId="38915544">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Pococí</w:t>
            </w:r>
            <w:proofErr w:type="spellEnd"/>
          </w:p>
        </w:tc>
        <w:tc>
          <w:tcPr>
            <w:tcW w:w="847" w:type="pct"/>
            <w:tcBorders>
              <w:top w:val="single" w:color="auto" w:sz="4" w:space="0"/>
            </w:tcBorders>
          </w:tcPr>
          <w:p w:rsidRPr="00F02FF0" w:rsidR="00126D5D" w:rsidP="003607F5" w:rsidRDefault="00126D5D" w14:paraId="4B59C169" w14:textId="3A80D331">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Cariari</w:t>
            </w:r>
            <w:proofErr w:type="spellEnd"/>
          </w:p>
        </w:tc>
        <w:tc>
          <w:tcPr>
            <w:tcW w:w="528" w:type="pct"/>
            <w:tcBorders>
              <w:top w:val="single" w:color="auto" w:sz="4" w:space="0"/>
            </w:tcBorders>
          </w:tcPr>
          <w:p w:rsidRPr="00F02FF0" w:rsidR="00126D5D" w:rsidP="003607F5" w:rsidRDefault="00126D5D" w14:paraId="4D5DBCB9" w14:textId="7B32CF32">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49953</w:t>
            </w:r>
          </w:p>
        </w:tc>
        <w:tc>
          <w:tcPr>
            <w:tcW w:w="515" w:type="pct"/>
            <w:tcBorders>
              <w:top w:val="single" w:color="auto" w:sz="4" w:space="0"/>
            </w:tcBorders>
          </w:tcPr>
          <w:p w:rsidR="00126D5D" w:rsidP="003607F5" w:rsidRDefault="00126D5D" w14:paraId="374FE685"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0F4B54E3" w14:textId="2A659B6B">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58043067"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68BAC7B3" w14:textId="77777777">
        <w:trPr>
          <w:trHeight w:val="260"/>
        </w:trPr>
        <w:tc>
          <w:tcPr>
            <w:tcW w:w="696" w:type="pct"/>
            <w:tcBorders>
              <w:top w:val="single" w:color="auto" w:sz="4" w:space="0"/>
            </w:tcBorders>
          </w:tcPr>
          <w:p w:rsidRPr="00F02FF0" w:rsidR="00126D5D" w:rsidP="003607F5" w:rsidRDefault="00126D5D" w14:paraId="75C4343D" w14:textId="17081D42">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Puntarenas</w:t>
            </w:r>
          </w:p>
        </w:tc>
        <w:tc>
          <w:tcPr>
            <w:tcW w:w="847" w:type="pct"/>
            <w:tcBorders>
              <w:top w:val="single" w:color="auto" w:sz="4" w:space="0"/>
            </w:tcBorders>
          </w:tcPr>
          <w:p w:rsidRPr="00F02FF0" w:rsidR="00126D5D" w:rsidP="003607F5" w:rsidRDefault="00126D5D" w14:paraId="0315072B" w14:textId="2D572819">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Quepos</w:t>
            </w:r>
          </w:p>
        </w:tc>
        <w:tc>
          <w:tcPr>
            <w:tcW w:w="847" w:type="pct"/>
            <w:tcBorders>
              <w:top w:val="single" w:color="auto" w:sz="4" w:space="0"/>
            </w:tcBorders>
          </w:tcPr>
          <w:p w:rsidRPr="00F02FF0" w:rsidR="00126D5D" w:rsidP="003607F5" w:rsidRDefault="00126D5D" w14:paraId="58C0AB9A" w14:textId="03AA06A0">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Quepos</w:t>
            </w:r>
          </w:p>
        </w:tc>
        <w:tc>
          <w:tcPr>
            <w:tcW w:w="528" w:type="pct"/>
            <w:tcBorders>
              <w:top w:val="single" w:color="auto" w:sz="4" w:space="0"/>
            </w:tcBorders>
          </w:tcPr>
          <w:p w:rsidRPr="00F02FF0" w:rsidR="00126D5D" w:rsidP="003607F5" w:rsidRDefault="00126D5D" w14:paraId="72840883" w14:textId="2CCCDCCD">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101325</w:t>
            </w:r>
          </w:p>
        </w:tc>
        <w:tc>
          <w:tcPr>
            <w:tcW w:w="515" w:type="pct"/>
            <w:tcBorders>
              <w:top w:val="single" w:color="auto" w:sz="4" w:space="0"/>
            </w:tcBorders>
          </w:tcPr>
          <w:p w:rsidR="00126D5D" w:rsidP="003607F5" w:rsidRDefault="00126D5D" w14:paraId="29AEE039"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34DCA467" w14:textId="7F1A4909">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0F9BD804"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502826E9" w14:textId="77777777">
        <w:trPr>
          <w:trHeight w:val="260"/>
        </w:trPr>
        <w:tc>
          <w:tcPr>
            <w:tcW w:w="696" w:type="pct"/>
            <w:tcBorders>
              <w:top w:val="single" w:color="auto" w:sz="4" w:space="0"/>
            </w:tcBorders>
          </w:tcPr>
          <w:p w:rsidRPr="00F02FF0" w:rsidR="00126D5D" w:rsidP="003607F5" w:rsidRDefault="00126D5D" w14:paraId="1827FAD3" w14:textId="2E70D8DB">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Puntarenas</w:t>
            </w:r>
          </w:p>
        </w:tc>
        <w:tc>
          <w:tcPr>
            <w:tcW w:w="847" w:type="pct"/>
            <w:tcBorders>
              <w:top w:val="single" w:color="auto" w:sz="4" w:space="0"/>
            </w:tcBorders>
          </w:tcPr>
          <w:p w:rsidRPr="00F02FF0" w:rsidR="00126D5D" w:rsidP="003607F5" w:rsidRDefault="00126D5D" w14:paraId="50CE1EF6" w14:textId="3A3C0354">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Puntarenas</w:t>
            </w:r>
          </w:p>
        </w:tc>
        <w:tc>
          <w:tcPr>
            <w:tcW w:w="847" w:type="pct"/>
            <w:tcBorders>
              <w:top w:val="single" w:color="auto" w:sz="4" w:space="0"/>
            </w:tcBorders>
          </w:tcPr>
          <w:p w:rsidRPr="00F02FF0" w:rsidR="00126D5D" w:rsidP="003607F5" w:rsidRDefault="00126D5D" w14:paraId="0E869797" w14:textId="2B588914">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El Roble</w:t>
            </w:r>
          </w:p>
        </w:tc>
        <w:tc>
          <w:tcPr>
            <w:tcW w:w="528" w:type="pct"/>
            <w:tcBorders>
              <w:top w:val="single" w:color="auto" w:sz="4" w:space="0"/>
            </w:tcBorders>
          </w:tcPr>
          <w:p w:rsidRPr="00F02FF0" w:rsidR="00126D5D" w:rsidP="003607F5" w:rsidRDefault="00126D5D" w14:paraId="5C7235A0" w14:textId="7E8F9CC1">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108786</w:t>
            </w:r>
          </w:p>
        </w:tc>
        <w:tc>
          <w:tcPr>
            <w:tcW w:w="515" w:type="pct"/>
            <w:tcBorders>
              <w:top w:val="single" w:color="auto" w:sz="4" w:space="0"/>
            </w:tcBorders>
          </w:tcPr>
          <w:p w:rsidR="00126D5D" w:rsidP="003607F5" w:rsidRDefault="00126D5D" w14:paraId="60F3366D"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6D7BE14A" w14:textId="78832D0A">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447ED117"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27938E70" w14:textId="77777777">
        <w:trPr>
          <w:trHeight w:val="260"/>
        </w:trPr>
        <w:tc>
          <w:tcPr>
            <w:tcW w:w="696" w:type="pct"/>
            <w:tcBorders>
              <w:top w:val="single" w:color="auto" w:sz="4" w:space="0"/>
            </w:tcBorders>
          </w:tcPr>
          <w:p w:rsidRPr="00F02FF0" w:rsidR="00126D5D" w:rsidP="003607F5" w:rsidRDefault="00126D5D" w14:paraId="24F90DCF" w14:textId="3514D46A">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01938E87" w14:textId="7B25B421">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14CF79BB" w14:textId="707C5D15">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Hospital</w:t>
            </w:r>
          </w:p>
        </w:tc>
        <w:tc>
          <w:tcPr>
            <w:tcW w:w="528" w:type="pct"/>
            <w:tcBorders>
              <w:top w:val="single" w:color="auto" w:sz="4" w:space="0"/>
            </w:tcBorders>
          </w:tcPr>
          <w:p w:rsidRPr="00F02FF0" w:rsidR="00126D5D" w:rsidP="003607F5" w:rsidRDefault="00126D5D" w14:paraId="767DC69C" w14:textId="6E0BDBA6">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620369</w:t>
            </w:r>
          </w:p>
        </w:tc>
        <w:tc>
          <w:tcPr>
            <w:tcW w:w="515" w:type="pct"/>
            <w:tcBorders>
              <w:top w:val="single" w:color="auto" w:sz="4" w:space="0"/>
            </w:tcBorders>
          </w:tcPr>
          <w:p w:rsidR="00126D5D" w:rsidP="003607F5" w:rsidRDefault="00126D5D" w14:paraId="7A2DD942"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4BF4AB2B" w14:textId="200A4F0D">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04576392"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590182C4" w14:textId="77777777">
        <w:trPr>
          <w:trHeight w:val="260"/>
        </w:trPr>
        <w:tc>
          <w:tcPr>
            <w:tcW w:w="696" w:type="pct"/>
            <w:tcBorders>
              <w:top w:val="single" w:color="auto" w:sz="4" w:space="0"/>
            </w:tcBorders>
          </w:tcPr>
          <w:p w:rsidRPr="00F02FF0" w:rsidR="00126D5D" w:rsidP="003607F5" w:rsidRDefault="00126D5D" w14:paraId="02FA95EF" w14:textId="4687639D">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62569DBB" w14:textId="53055939">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2FEDF9B6" w14:textId="0F3CBBB9">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Merced</w:t>
            </w:r>
          </w:p>
        </w:tc>
        <w:tc>
          <w:tcPr>
            <w:tcW w:w="528" w:type="pct"/>
            <w:tcBorders>
              <w:top w:val="single" w:color="auto" w:sz="4" w:space="0"/>
            </w:tcBorders>
          </w:tcPr>
          <w:p w:rsidRPr="00F02FF0" w:rsidR="00126D5D" w:rsidP="003607F5" w:rsidRDefault="00126D5D" w14:paraId="57917F60" w14:textId="27FA5DC8">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722821</w:t>
            </w:r>
          </w:p>
        </w:tc>
        <w:tc>
          <w:tcPr>
            <w:tcW w:w="515" w:type="pct"/>
            <w:tcBorders>
              <w:top w:val="single" w:color="auto" w:sz="4" w:space="0"/>
            </w:tcBorders>
          </w:tcPr>
          <w:p w:rsidR="00126D5D" w:rsidP="003607F5" w:rsidRDefault="00126D5D" w14:paraId="6EAF41B9"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547951FD" w14:textId="715B5136">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4D4B3372"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3B9E3569" w14:textId="77777777">
        <w:trPr>
          <w:trHeight w:val="260"/>
        </w:trPr>
        <w:tc>
          <w:tcPr>
            <w:tcW w:w="696" w:type="pct"/>
            <w:tcBorders>
              <w:top w:val="single" w:color="auto" w:sz="4" w:space="0"/>
            </w:tcBorders>
          </w:tcPr>
          <w:p w:rsidRPr="00F02FF0" w:rsidR="00126D5D" w:rsidP="003607F5" w:rsidRDefault="00126D5D" w14:paraId="60E04AF3" w14:textId="574783B2">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17A83149" w14:textId="6D941FE6">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2A776B4D" w14:textId="6698AB65">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Catedral</w:t>
            </w:r>
          </w:p>
        </w:tc>
        <w:tc>
          <w:tcPr>
            <w:tcW w:w="528" w:type="pct"/>
            <w:tcBorders>
              <w:top w:val="single" w:color="auto" w:sz="4" w:space="0"/>
            </w:tcBorders>
          </w:tcPr>
          <w:p w:rsidRPr="00F02FF0" w:rsidR="00126D5D" w:rsidP="003607F5" w:rsidRDefault="00126D5D" w14:paraId="425C4223" w14:textId="09F430D0">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665125</w:t>
            </w:r>
          </w:p>
        </w:tc>
        <w:tc>
          <w:tcPr>
            <w:tcW w:w="515" w:type="pct"/>
            <w:tcBorders>
              <w:top w:val="single" w:color="auto" w:sz="4" w:space="0"/>
            </w:tcBorders>
          </w:tcPr>
          <w:p w:rsidR="00126D5D" w:rsidP="003607F5" w:rsidRDefault="00126D5D" w14:paraId="164ED92C"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69EE37D6" w14:textId="67670B9A">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72E0F830"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108D9D5B" w14:textId="77777777">
        <w:trPr>
          <w:trHeight w:val="260"/>
        </w:trPr>
        <w:tc>
          <w:tcPr>
            <w:tcW w:w="696" w:type="pct"/>
            <w:tcBorders>
              <w:top w:val="single" w:color="auto" w:sz="4" w:space="0"/>
            </w:tcBorders>
          </w:tcPr>
          <w:p w:rsidRPr="00F02FF0" w:rsidR="00126D5D" w:rsidP="003607F5" w:rsidRDefault="00126D5D" w14:paraId="2862DDE2" w14:textId="7734FEEA">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73E6F540" w14:textId="47244D65">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 xml:space="preserve">Montes de </w:t>
            </w:r>
            <w:proofErr w:type="spellStart"/>
            <w:r w:rsidRPr="00F02FF0">
              <w:rPr>
                <w:rFonts w:ascii="Times New Roman" w:hAnsi="Times New Roman" w:cs="Times New Roman"/>
                <w:sz w:val="18"/>
                <w:szCs w:val="18"/>
              </w:rPr>
              <w:t>Oca</w:t>
            </w:r>
            <w:proofErr w:type="spellEnd"/>
          </w:p>
        </w:tc>
        <w:tc>
          <w:tcPr>
            <w:tcW w:w="847" w:type="pct"/>
            <w:tcBorders>
              <w:top w:val="single" w:color="auto" w:sz="4" w:space="0"/>
            </w:tcBorders>
          </w:tcPr>
          <w:p w:rsidRPr="00F02FF0" w:rsidR="00126D5D" w:rsidP="003607F5" w:rsidRDefault="00126D5D" w14:paraId="7E5B8365" w14:textId="56B9F53B">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Pedro</w:t>
            </w:r>
          </w:p>
        </w:tc>
        <w:tc>
          <w:tcPr>
            <w:tcW w:w="528" w:type="pct"/>
            <w:tcBorders>
              <w:top w:val="single" w:color="auto" w:sz="4" w:space="0"/>
            </w:tcBorders>
          </w:tcPr>
          <w:p w:rsidRPr="00F02FF0" w:rsidR="00126D5D" w:rsidP="003607F5" w:rsidRDefault="00126D5D" w14:paraId="17CCB04E" w14:textId="3701B499">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269995</w:t>
            </w:r>
          </w:p>
        </w:tc>
        <w:tc>
          <w:tcPr>
            <w:tcW w:w="515" w:type="pct"/>
            <w:tcBorders>
              <w:top w:val="single" w:color="auto" w:sz="4" w:space="0"/>
            </w:tcBorders>
          </w:tcPr>
          <w:p w:rsidR="00126D5D" w:rsidP="003607F5" w:rsidRDefault="00126D5D" w14:paraId="3279808B"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00126D5D" w:rsidP="003607F5" w:rsidRDefault="00126D5D" w14:paraId="7A451502" w14:textId="01880673">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4743D6A0"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17819378" w14:textId="77777777">
        <w:trPr>
          <w:trHeight w:val="260"/>
        </w:trPr>
        <w:tc>
          <w:tcPr>
            <w:tcW w:w="696" w:type="pct"/>
            <w:tcBorders>
              <w:top w:val="single" w:color="auto" w:sz="4" w:space="0"/>
            </w:tcBorders>
          </w:tcPr>
          <w:p w:rsidRPr="00F02FF0" w:rsidR="00126D5D" w:rsidP="003607F5" w:rsidRDefault="00126D5D" w14:paraId="228D6BD0" w14:textId="5A6C1D40">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266DD531" w14:textId="00AB184A">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5E988F57" w14:textId="3ECF8D60">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Carmen</w:t>
            </w:r>
          </w:p>
        </w:tc>
        <w:tc>
          <w:tcPr>
            <w:tcW w:w="528" w:type="pct"/>
            <w:tcBorders>
              <w:top w:val="single" w:color="auto" w:sz="4" w:space="0"/>
            </w:tcBorders>
          </w:tcPr>
          <w:p w:rsidRPr="00F02FF0" w:rsidR="00126D5D" w:rsidP="003607F5" w:rsidRDefault="00126D5D" w14:paraId="1DBFF4F1" w14:textId="3B6F6216">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2106775</w:t>
            </w:r>
          </w:p>
        </w:tc>
        <w:tc>
          <w:tcPr>
            <w:tcW w:w="515" w:type="pct"/>
            <w:tcBorders>
              <w:top w:val="single" w:color="auto" w:sz="4" w:space="0"/>
            </w:tcBorders>
          </w:tcPr>
          <w:p w:rsidRPr="00DD0548" w:rsidR="00126D5D" w:rsidP="003607F5" w:rsidRDefault="00126D5D" w14:paraId="5DC66FE1"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3607F5" w:rsidRDefault="00126D5D" w14:paraId="20BEFE5B" w14:textId="5670816A">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5A30A6F3"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0F2159BA" w14:textId="77777777">
        <w:trPr>
          <w:trHeight w:val="260"/>
        </w:trPr>
        <w:tc>
          <w:tcPr>
            <w:tcW w:w="696" w:type="pct"/>
            <w:tcBorders>
              <w:top w:val="single" w:color="auto" w:sz="4" w:space="0"/>
            </w:tcBorders>
          </w:tcPr>
          <w:p w:rsidRPr="00F02FF0" w:rsidR="00126D5D" w:rsidP="003607F5" w:rsidRDefault="00126D5D" w14:paraId="40445EB4" w14:textId="3521B452">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19F1EEF8" w14:textId="690F8E72">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Desamparados</w:t>
            </w:r>
          </w:p>
        </w:tc>
        <w:tc>
          <w:tcPr>
            <w:tcW w:w="847" w:type="pct"/>
            <w:tcBorders>
              <w:top w:val="single" w:color="auto" w:sz="4" w:space="0"/>
            </w:tcBorders>
          </w:tcPr>
          <w:p w:rsidRPr="00F02FF0" w:rsidR="00126D5D" w:rsidP="003607F5" w:rsidRDefault="00126D5D" w14:paraId="71694FD2" w14:textId="14D89165">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Desamparados</w:t>
            </w:r>
          </w:p>
        </w:tc>
        <w:tc>
          <w:tcPr>
            <w:tcW w:w="528" w:type="pct"/>
            <w:tcBorders>
              <w:top w:val="single" w:color="auto" w:sz="4" w:space="0"/>
            </w:tcBorders>
          </w:tcPr>
          <w:p w:rsidRPr="00F02FF0" w:rsidR="00126D5D" w:rsidP="003607F5" w:rsidRDefault="00126D5D" w14:paraId="7028202D" w14:textId="534E8B55">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160556</w:t>
            </w:r>
          </w:p>
        </w:tc>
        <w:tc>
          <w:tcPr>
            <w:tcW w:w="515" w:type="pct"/>
            <w:tcBorders>
              <w:top w:val="single" w:color="auto" w:sz="4" w:space="0"/>
            </w:tcBorders>
          </w:tcPr>
          <w:p w:rsidRPr="00DD0548" w:rsidR="00126D5D" w:rsidP="003607F5" w:rsidRDefault="00126D5D" w14:paraId="6AF44363"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3607F5" w:rsidRDefault="00126D5D" w14:paraId="37CA1651" w14:textId="5D605EB7">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5EC6E3E3"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26810FE3" w14:textId="77777777">
        <w:trPr>
          <w:trHeight w:val="260"/>
        </w:trPr>
        <w:tc>
          <w:tcPr>
            <w:tcW w:w="696" w:type="pct"/>
            <w:tcBorders>
              <w:top w:val="single" w:color="auto" w:sz="4" w:space="0"/>
            </w:tcBorders>
          </w:tcPr>
          <w:p w:rsidRPr="00F02FF0" w:rsidR="00126D5D" w:rsidP="003607F5" w:rsidRDefault="00126D5D" w14:paraId="068CD4EA" w14:textId="551E898A">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63D0C449" w14:textId="0F8F6507">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5B0715F6" w14:textId="0B23749E">
            <w:pPr>
              <w:spacing w:before="100" w:beforeAutospacing="1" w:after="100" w:afterAutospacing="1"/>
              <w:jc w:val="both"/>
              <w:rPr>
                <w:rFonts w:ascii="Times New Roman" w:hAnsi="Times New Roman" w:cs="Times New Roman"/>
                <w:sz w:val="18"/>
                <w:szCs w:val="18"/>
                <w:lang w:val="es-ES_tradnl"/>
              </w:rPr>
            </w:pPr>
            <w:r w:rsidRPr="00F02FF0">
              <w:rPr>
                <w:rFonts w:ascii="Times New Roman" w:hAnsi="Times New Roman" w:cs="Times New Roman"/>
                <w:sz w:val="18"/>
                <w:szCs w:val="18"/>
                <w:lang w:val="es-ES_tradnl"/>
              </w:rPr>
              <w:t>San Francisco de Dos Ríos</w:t>
            </w:r>
          </w:p>
        </w:tc>
        <w:tc>
          <w:tcPr>
            <w:tcW w:w="528" w:type="pct"/>
            <w:tcBorders>
              <w:top w:val="single" w:color="auto" w:sz="4" w:space="0"/>
            </w:tcBorders>
          </w:tcPr>
          <w:p w:rsidRPr="00F02FF0" w:rsidR="00126D5D" w:rsidP="003607F5" w:rsidRDefault="00126D5D" w14:paraId="39E2585B" w14:textId="6A3D9847">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183094</w:t>
            </w:r>
          </w:p>
        </w:tc>
        <w:tc>
          <w:tcPr>
            <w:tcW w:w="515" w:type="pct"/>
            <w:tcBorders>
              <w:top w:val="single" w:color="auto" w:sz="4" w:space="0"/>
            </w:tcBorders>
          </w:tcPr>
          <w:p w:rsidRPr="00DD0548" w:rsidR="00126D5D" w:rsidP="003607F5" w:rsidRDefault="00126D5D" w14:paraId="18C2C345"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3607F5" w:rsidRDefault="00126D5D" w14:paraId="02C9FD0B" w14:textId="3F98626E">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19FD53B5"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6A1253B3" w14:textId="77777777">
        <w:trPr>
          <w:trHeight w:val="260"/>
        </w:trPr>
        <w:tc>
          <w:tcPr>
            <w:tcW w:w="696" w:type="pct"/>
            <w:tcBorders>
              <w:top w:val="single" w:color="auto" w:sz="4" w:space="0"/>
            </w:tcBorders>
          </w:tcPr>
          <w:p w:rsidRPr="00F02FF0" w:rsidR="00126D5D" w:rsidP="003607F5" w:rsidRDefault="00126D5D" w14:paraId="46F09FA8" w14:textId="5404F87E">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1829D72C" w14:textId="5DBDCE24">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Curridabat</w:t>
            </w:r>
            <w:proofErr w:type="spellEnd"/>
          </w:p>
        </w:tc>
        <w:tc>
          <w:tcPr>
            <w:tcW w:w="847" w:type="pct"/>
            <w:tcBorders>
              <w:top w:val="single" w:color="auto" w:sz="4" w:space="0"/>
            </w:tcBorders>
          </w:tcPr>
          <w:p w:rsidRPr="00F02FF0" w:rsidR="00126D5D" w:rsidP="003607F5" w:rsidRDefault="00126D5D" w14:paraId="18307AC5" w14:textId="559A2926">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Curridabat</w:t>
            </w:r>
            <w:proofErr w:type="spellEnd"/>
          </w:p>
        </w:tc>
        <w:tc>
          <w:tcPr>
            <w:tcW w:w="528" w:type="pct"/>
            <w:tcBorders>
              <w:top w:val="single" w:color="auto" w:sz="4" w:space="0"/>
            </w:tcBorders>
          </w:tcPr>
          <w:p w:rsidRPr="00F02FF0" w:rsidR="00126D5D" w:rsidP="003607F5" w:rsidRDefault="00126D5D" w14:paraId="16E28B7F" w14:textId="16296A21">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130265</w:t>
            </w:r>
          </w:p>
        </w:tc>
        <w:tc>
          <w:tcPr>
            <w:tcW w:w="515" w:type="pct"/>
            <w:tcBorders>
              <w:top w:val="single" w:color="auto" w:sz="4" w:space="0"/>
            </w:tcBorders>
          </w:tcPr>
          <w:p w:rsidRPr="00DD0548" w:rsidR="00126D5D" w:rsidP="003607F5" w:rsidRDefault="00126D5D" w14:paraId="183652DB"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3607F5" w:rsidRDefault="00126D5D" w14:paraId="77156C07" w14:textId="1EB4D2F0">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0BDE4BE5"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1383530F" w14:textId="77777777">
        <w:trPr>
          <w:trHeight w:val="260"/>
        </w:trPr>
        <w:tc>
          <w:tcPr>
            <w:tcW w:w="696" w:type="pct"/>
            <w:tcBorders>
              <w:top w:val="single" w:color="auto" w:sz="4" w:space="0"/>
            </w:tcBorders>
          </w:tcPr>
          <w:p w:rsidRPr="00F02FF0" w:rsidR="00126D5D" w:rsidP="003607F5" w:rsidRDefault="00126D5D" w14:paraId="25D099ED" w14:textId="1A0D152F">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4EADE320" w14:textId="02F2774E">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3607F5" w:rsidRDefault="00126D5D" w14:paraId="7FEF2E25" w14:textId="2AD7ACE6">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Zapote</w:t>
            </w:r>
            <w:proofErr w:type="spellEnd"/>
          </w:p>
        </w:tc>
        <w:tc>
          <w:tcPr>
            <w:tcW w:w="528" w:type="pct"/>
            <w:tcBorders>
              <w:top w:val="single" w:color="auto" w:sz="4" w:space="0"/>
            </w:tcBorders>
          </w:tcPr>
          <w:p w:rsidRPr="00F02FF0" w:rsidR="00126D5D" w:rsidP="003607F5" w:rsidRDefault="00126D5D" w14:paraId="15CA3462" w14:textId="2F10CAED">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184480</w:t>
            </w:r>
          </w:p>
        </w:tc>
        <w:tc>
          <w:tcPr>
            <w:tcW w:w="515" w:type="pct"/>
            <w:tcBorders>
              <w:top w:val="single" w:color="auto" w:sz="4" w:space="0"/>
            </w:tcBorders>
          </w:tcPr>
          <w:p w:rsidRPr="00DD0548" w:rsidR="00126D5D" w:rsidP="003607F5" w:rsidRDefault="00126D5D" w14:paraId="388A7185"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3607F5" w:rsidRDefault="00126D5D" w14:paraId="3231CBB7" w14:textId="35633415">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3607F5" w:rsidRDefault="00126D5D" w14:paraId="3B610180"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5BDFE557" w14:textId="77777777">
        <w:trPr>
          <w:trHeight w:val="260"/>
        </w:trPr>
        <w:tc>
          <w:tcPr>
            <w:tcW w:w="696" w:type="pct"/>
            <w:tcBorders>
              <w:top w:val="single" w:color="auto" w:sz="4" w:space="0"/>
            </w:tcBorders>
          </w:tcPr>
          <w:p w:rsidRPr="00F02FF0" w:rsidR="00126D5D" w:rsidP="00F02FF0" w:rsidRDefault="00126D5D" w14:paraId="34577A0B" w14:textId="7F1C59F7">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1AF1C4CD" w14:textId="7DB44586">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4817A6EB" w14:textId="07DC1BFF">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Mata Redonda</w:t>
            </w:r>
          </w:p>
        </w:tc>
        <w:tc>
          <w:tcPr>
            <w:tcW w:w="528" w:type="pct"/>
            <w:tcBorders>
              <w:top w:val="single" w:color="auto" w:sz="4" w:space="0"/>
            </w:tcBorders>
          </w:tcPr>
          <w:p w:rsidRPr="00F02FF0" w:rsidR="00126D5D" w:rsidP="00F02FF0" w:rsidRDefault="00126D5D" w14:paraId="4E6B52EC" w14:textId="222AB1EC">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382626</w:t>
            </w:r>
          </w:p>
        </w:tc>
        <w:tc>
          <w:tcPr>
            <w:tcW w:w="515" w:type="pct"/>
            <w:tcBorders>
              <w:top w:val="single" w:color="auto" w:sz="4" w:space="0"/>
            </w:tcBorders>
          </w:tcPr>
          <w:p w:rsidRPr="00DD0548" w:rsidR="00126D5D" w:rsidP="00F02FF0" w:rsidRDefault="00126D5D" w14:paraId="1F9B5635"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2546E667" w14:textId="07459825">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2C01CB45"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690B079E" w14:textId="77777777">
        <w:trPr>
          <w:trHeight w:val="260"/>
        </w:trPr>
        <w:tc>
          <w:tcPr>
            <w:tcW w:w="696" w:type="pct"/>
            <w:tcBorders>
              <w:top w:val="single" w:color="auto" w:sz="4" w:space="0"/>
            </w:tcBorders>
          </w:tcPr>
          <w:p w:rsidRPr="00F02FF0" w:rsidR="00126D5D" w:rsidP="00F02FF0" w:rsidRDefault="00126D5D" w14:paraId="0675EDF4" w14:textId="13EA6DB4">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7536602F" w14:textId="237F56F4">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Goicoechea</w:t>
            </w:r>
            <w:proofErr w:type="spellEnd"/>
          </w:p>
        </w:tc>
        <w:tc>
          <w:tcPr>
            <w:tcW w:w="847" w:type="pct"/>
            <w:tcBorders>
              <w:top w:val="single" w:color="auto" w:sz="4" w:space="0"/>
            </w:tcBorders>
          </w:tcPr>
          <w:p w:rsidRPr="00F02FF0" w:rsidR="00126D5D" w:rsidP="00F02FF0" w:rsidRDefault="00126D5D" w14:paraId="4214F445" w14:textId="673789D5">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Guadalupe</w:t>
            </w:r>
          </w:p>
        </w:tc>
        <w:tc>
          <w:tcPr>
            <w:tcW w:w="528" w:type="pct"/>
            <w:tcBorders>
              <w:top w:val="single" w:color="auto" w:sz="4" w:space="0"/>
            </w:tcBorders>
          </w:tcPr>
          <w:p w:rsidRPr="00F02FF0" w:rsidR="00126D5D" w:rsidP="00F02FF0" w:rsidRDefault="00126D5D" w14:paraId="38EBC505" w14:textId="58AF9D40">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159329</w:t>
            </w:r>
          </w:p>
        </w:tc>
        <w:tc>
          <w:tcPr>
            <w:tcW w:w="515" w:type="pct"/>
            <w:tcBorders>
              <w:top w:val="single" w:color="auto" w:sz="4" w:space="0"/>
            </w:tcBorders>
          </w:tcPr>
          <w:p w:rsidRPr="00DD0548" w:rsidR="00126D5D" w:rsidP="00F02FF0" w:rsidRDefault="00126D5D" w14:paraId="31F64E36"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51233925" w14:textId="32587B12">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4F541DE0"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0AF6D197" w14:textId="77777777">
        <w:trPr>
          <w:trHeight w:val="260"/>
        </w:trPr>
        <w:tc>
          <w:tcPr>
            <w:tcW w:w="696" w:type="pct"/>
            <w:tcBorders>
              <w:top w:val="single" w:color="auto" w:sz="4" w:space="0"/>
            </w:tcBorders>
          </w:tcPr>
          <w:p w:rsidRPr="00F02FF0" w:rsidR="00126D5D" w:rsidP="00F02FF0" w:rsidRDefault="00126D5D" w14:paraId="3647BC90" w14:textId="07764233">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7919B248" w14:textId="5ED65E24">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Escazú</w:t>
            </w:r>
            <w:proofErr w:type="spellEnd"/>
          </w:p>
        </w:tc>
        <w:tc>
          <w:tcPr>
            <w:tcW w:w="847" w:type="pct"/>
            <w:tcBorders>
              <w:top w:val="single" w:color="auto" w:sz="4" w:space="0"/>
            </w:tcBorders>
          </w:tcPr>
          <w:p w:rsidRPr="00F02FF0" w:rsidR="00126D5D" w:rsidP="00F02FF0" w:rsidRDefault="00126D5D" w14:paraId="69D9696B" w14:textId="60E66D15">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Rafael</w:t>
            </w:r>
          </w:p>
        </w:tc>
        <w:tc>
          <w:tcPr>
            <w:tcW w:w="528" w:type="pct"/>
            <w:tcBorders>
              <w:top w:val="single" w:color="auto" w:sz="4" w:space="0"/>
            </w:tcBorders>
          </w:tcPr>
          <w:p w:rsidRPr="00F02FF0" w:rsidR="00126D5D" w:rsidP="00F02FF0" w:rsidRDefault="00126D5D" w14:paraId="54AE120D" w14:textId="02F3AEF3">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104229</w:t>
            </w:r>
          </w:p>
        </w:tc>
        <w:tc>
          <w:tcPr>
            <w:tcW w:w="515" w:type="pct"/>
            <w:tcBorders>
              <w:top w:val="single" w:color="auto" w:sz="4" w:space="0"/>
            </w:tcBorders>
          </w:tcPr>
          <w:p w:rsidRPr="00DD0548" w:rsidR="00126D5D" w:rsidP="00F02FF0" w:rsidRDefault="00126D5D" w14:paraId="0EE90DB0"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1DBECE24" w14:textId="52B3F24B">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3BF6ED35"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7BDA7EF6" w14:textId="77777777">
        <w:trPr>
          <w:trHeight w:val="260"/>
        </w:trPr>
        <w:tc>
          <w:tcPr>
            <w:tcW w:w="696" w:type="pct"/>
            <w:tcBorders>
              <w:top w:val="single" w:color="auto" w:sz="4" w:space="0"/>
            </w:tcBorders>
          </w:tcPr>
          <w:p w:rsidRPr="00F02FF0" w:rsidR="00126D5D" w:rsidP="00F02FF0" w:rsidRDefault="00126D5D" w14:paraId="60464440" w14:textId="5C6309C6">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02B53547" w14:textId="5E7AEBA9">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Tibás</w:t>
            </w:r>
            <w:proofErr w:type="spellEnd"/>
          </w:p>
        </w:tc>
        <w:tc>
          <w:tcPr>
            <w:tcW w:w="847" w:type="pct"/>
            <w:tcBorders>
              <w:top w:val="single" w:color="auto" w:sz="4" w:space="0"/>
            </w:tcBorders>
          </w:tcPr>
          <w:p w:rsidRPr="00F02FF0" w:rsidR="00126D5D" w:rsidP="00F02FF0" w:rsidRDefault="00126D5D" w14:paraId="7CC99917" w14:textId="2CAFA077">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Juan</w:t>
            </w:r>
          </w:p>
        </w:tc>
        <w:tc>
          <w:tcPr>
            <w:tcW w:w="528" w:type="pct"/>
            <w:tcBorders>
              <w:top w:val="single" w:color="auto" w:sz="4" w:space="0"/>
            </w:tcBorders>
          </w:tcPr>
          <w:p w:rsidRPr="00F02FF0" w:rsidR="00126D5D" w:rsidP="00F02FF0" w:rsidRDefault="00126D5D" w14:paraId="5D02FF51" w14:textId="68ABC88C">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103567</w:t>
            </w:r>
          </w:p>
        </w:tc>
        <w:tc>
          <w:tcPr>
            <w:tcW w:w="515" w:type="pct"/>
            <w:tcBorders>
              <w:top w:val="single" w:color="auto" w:sz="4" w:space="0"/>
            </w:tcBorders>
          </w:tcPr>
          <w:p w:rsidRPr="00DD0548" w:rsidR="00126D5D" w:rsidP="00F02FF0" w:rsidRDefault="00126D5D" w14:paraId="29AC077A"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47A79F86" w14:textId="3B1A6F85">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049FA71C"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71549B98" w14:textId="77777777">
        <w:trPr>
          <w:trHeight w:val="260"/>
        </w:trPr>
        <w:tc>
          <w:tcPr>
            <w:tcW w:w="696" w:type="pct"/>
            <w:tcBorders>
              <w:top w:val="single" w:color="auto" w:sz="4" w:space="0"/>
            </w:tcBorders>
          </w:tcPr>
          <w:p w:rsidRPr="00F02FF0" w:rsidR="00126D5D" w:rsidP="00F02FF0" w:rsidRDefault="00126D5D" w14:paraId="39B1A3B9" w14:textId="00351551">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6EE2B54A" w14:textId="0F7F694B">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Alajuelita</w:t>
            </w:r>
            <w:proofErr w:type="spellEnd"/>
          </w:p>
        </w:tc>
        <w:tc>
          <w:tcPr>
            <w:tcW w:w="847" w:type="pct"/>
            <w:tcBorders>
              <w:top w:val="single" w:color="auto" w:sz="4" w:space="0"/>
            </w:tcBorders>
          </w:tcPr>
          <w:p w:rsidRPr="00F02FF0" w:rsidR="00126D5D" w:rsidP="00F02FF0" w:rsidRDefault="00126D5D" w14:paraId="0A51C3DC" w14:textId="25F723D0">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Felipe</w:t>
            </w:r>
          </w:p>
        </w:tc>
        <w:tc>
          <w:tcPr>
            <w:tcW w:w="528" w:type="pct"/>
            <w:tcBorders>
              <w:top w:val="single" w:color="auto" w:sz="4" w:space="0"/>
            </w:tcBorders>
          </w:tcPr>
          <w:p w:rsidRPr="00F02FF0" w:rsidR="00126D5D" w:rsidP="00F02FF0" w:rsidRDefault="00126D5D" w14:paraId="7DD378A7" w14:textId="1525A1F0">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65846</w:t>
            </w:r>
          </w:p>
        </w:tc>
        <w:tc>
          <w:tcPr>
            <w:tcW w:w="515" w:type="pct"/>
            <w:tcBorders>
              <w:top w:val="single" w:color="auto" w:sz="4" w:space="0"/>
            </w:tcBorders>
          </w:tcPr>
          <w:p w:rsidRPr="00DD0548" w:rsidR="00126D5D" w:rsidP="00F02FF0" w:rsidRDefault="00126D5D" w14:paraId="1083772D"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1E7FBD3C" w14:textId="35BD9ED6">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258B7001"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5CBAAA8F" w14:textId="77777777">
        <w:trPr>
          <w:trHeight w:val="260"/>
        </w:trPr>
        <w:tc>
          <w:tcPr>
            <w:tcW w:w="696" w:type="pct"/>
            <w:tcBorders>
              <w:top w:val="single" w:color="auto" w:sz="4" w:space="0"/>
            </w:tcBorders>
          </w:tcPr>
          <w:p w:rsidRPr="00F02FF0" w:rsidR="00126D5D" w:rsidP="00F02FF0" w:rsidRDefault="00126D5D" w14:paraId="11ABBDAC" w14:textId="46835075">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0498394B" w14:textId="36B274BE">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Moravia</w:t>
            </w:r>
          </w:p>
        </w:tc>
        <w:tc>
          <w:tcPr>
            <w:tcW w:w="847" w:type="pct"/>
            <w:tcBorders>
              <w:top w:val="single" w:color="auto" w:sz="4" w:space="0"/>
            </w:tcBorders>
          </w:tcPr>
          <w:p w:rsidRPr="00F02FF0" w:rsidR="00126D5D" w:rsidP="00F02FF0" w:rsidRDefault="00126D5D" w14:paraId="5EDAA280" w14:textId="77356780">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Vicente</w:t>
            </w:r>
          </w:p>
        </w:tc>
        <w:tc>
          <w:tcPr>
            <w:tcW w:w="528" w:type="pct"/>
            <w:tcBorders>
              <w:top w:val="single" w:color="auto" w:sz="4" w:space="0"/>
            </w:tcBorders>
          </w:tcPr>
          <w:p w:rsidRPr="00F02FF0" w:rsidR="00126D5D" w:rsidP="00F02FF0" w:rsidRDefault="00126D5D" w14:paraId="0498E172" w14:textId="56D08878">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76529</w:t>
            </w:r>
          </w:p>
        </w:tc>
        <w:tc>
          <w:tcPr>
            <w:tcW w:w="515" w:type="pct"/>
            <w:tcBorders>
              <w:top w:val="single" w:color="auto" w:sz="4" w:space="0"/>
            </w:tcBorders>
          </w:tcPr>
          <w:p w:rsidRPr="00DD0548" w:rsidR="00126D5D" w:rsidP="00F02FF0" w:rsidRDefault="00126D5D" w14:paraId="3794877F"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581EDCF1" w14:textId="1F22DC39">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330EE02B"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13D35E47" w14:textId="77777777">
        <w:trPr>
          <w:trHeight w:val="260"/>
        </w:trPr>
        <w:tc>
          <w:tcPr>
            <w:tcW w:w="696" w:type="pct"/>
            <w:tcBorders>
              <w:top w:val="single" w:color="auto" w:sz="4" w:space="0"/>
            </w:tcBorders>
          </w:tcPr>
          <w:p w:rsidRPr="00F02FF0" w:rsidR="00126D5D" w:rsidP="00F02FF0" w:rsidRDefault="00126D5D" w14:paraId="28213583" w14:textId="1767375F">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1D0EBAA2" w14:textId="6DC407FB">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Desamparados</w:t>
            </w:r>
          </w:p>
        </w:tc>
        <w:tc>
          <w:tcPr>
            <w:tcW w:w="847" w:type="pct"/>
            <w:tcBorders>
              <w:top w:val="single" w:color="auto" w:sz="4" w:space="0"/>
            </w:tcBorders>
          </w:tcPr>
          <w:p w:rsidRPr="00F02FF0" w:rsidR="00126D5D" w:rsidP="00F02FF0" w:rsidRDefault="00126D5D" w14:paraId="591A9CBC" w14:textId="14732B89">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Rafael Abajo</w:t>
            </w:r>
          </w:p>
        </w:tc>
        <w:tc>
          <w:tcPr>
            <w:tcW w:w="528" w:type="pct"/>
            <w:tcBorders>
              <w:top w:val="single" w:color="auto" w:sz="4" w:space="0"/>
            </w:tcBorders>
          </w:tcPr>
          <w:p w:rsidRPr="00F02FF0" w:rsidR="00126D5D" w:rsidP="00F02FF0" w:rsidRDefault="00126D5D" w14:paraId="6CFBC7DD" w14:textId="2159EA48">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83731</w:t>
            </w:r>
          </w:p>
        </w:tc>
        <w:tc>
          <w:tcPr>
            <w:tcW w:w="515" w:type="pct"/>
            <w:tcBorders>
              <w:top w:val="single" w:color="auto" w:sz="4" w:space="0"/>
            </w:tcBorders>
          </w:tcPr>
          <w:p w:rsidRPr="00DD0548" w:rsidR="00126D5D" w:rsidP="00F02FF0" w:rsidRDefault="00126D5D" w14:paraId="3CD835A6"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4D8EE916" w14:textId="1A5EEFF1">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7E90CB47"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79BEDC04" w14:textId="77777777">
        <w:trPr>
          <w:trHeight w:val="260"/>
        </w:trPr>
        <w:tc>
          <w:tcPr>
            <w:tcW w:w="696" w:type="pct"/>
            <w:tcBorders>
              <w:top w:val="single" w:color="auto" w:sz="4" w:space="0"/>
            </w:tcBorders>
          </w:tcPr>
          <w:p w:rsidRPr="00F02FF0" w:rsidR="00126D5D" w:rsidP="00F02FF0" w:rsidRDefault="00126D5D" w14:paraId="524A003E" w14:textId="4727C239">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7BF825B5" w14:textId="5B52DE18">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Desamparados</w:t>
            </w:r>
          </w:p>
        </w:tc>
        <w:tc>
          <w:tcPr>
            <w:tcW w:w="847" w:type="pct"/>
            <w:tcBorders>
              <w:top w:val="single" w:color="auto" w:sz="4" w:space="0"/>
            </w:tcBorders>
          </w:tcPr>
          <w:p w:rsidRPr="00F02FF0" w:rsidR="00126D5D" w:rsidP="00F02FF0" w:rsidRDefault="00126D5D" w14:paraId="79CB9320" w14:textId="151F334F">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Miguel</w:t>
            </w:r>
          </w:p>
        </w:tc>
        <w:tc>
          <w:tcPr>
            <w:tcW w:w="528" w:type="pct"/>
            <w:tcBorders>
              <w:top w:val="single" w:color="auto" w:sz="4" w:space="0"/>
            </w:tcBorders>
          </w:tcPr>
          <w:p w:rsidRPr="00F02FF0" w:rsidR="00126D5D" w:rsidP="00F02FF0" w:rsidRDefault="00126D5D" w14:paraId="11D834EE" w14:textId="69002973">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59054</w:t>
            </w:r>
          </w:p>
        </w:tc>
        <w:tc>
          <w:tcPr>
            <w:tcW w:w="515" w:type="pct"/>
            <w:tcBorders>
              <w:top w:val="single" w:color="auto" w:sz="4" w:space="0"/>
            </w:tcBorders>
          </w:tcPr>
          <w:p w:rsidRPr="00DD0548" w:rsidR="00126D5D" w:rsidP="00F02FF0" w:rsidRDefault="00126D5D" w14:paraId="15FD6E24"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3677094F" w14:textId="164146C9">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0FACF850"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0145FCD2" w14:textId="77777777">
        <w:trPr>
          <w:trHeight w:val="260"/>
        </w:trPr>
        <w:tc>
          <w:tcPr>
            <w:tcW w:w="696" w:type="pct"/>
            <w:tcBorders>
              <w:top w:val="single" w:color="auto" w:sz="4" w:space="0"/>
            </w:tcBorders>
          </w:tcPr>
          <w:p w:rsidRPr="00F02FF0" w:rsidR="00126D5D" w:rsidP="00F02FF0" w:rsidRDefault="00126D5D" w14:paraId="35DD3347" w14:textId="61453B2C">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0204EF5B" w14:textId="37FC02FE">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Aserrí</w:t>
            </w:r>
            <w:proofErr w:type="spellEnd"/>
          </w:p>
        </w:tc>
        <w:tc>
          <w:tcPr>
            <w:tcW w:w="847" w:type="pct"/>
            <w:tcBorders>
              <w:top w:val="single" w:color="auto" w:sz="4" w:space="0"/>
            </w:tcBorders>
          </w:tcPr>
          <w:p w:rsidRPr="00F02FF0" w:rsidR="00126D5D" w:rsidP="00F02FF0" w:rsidRDefault="00126D5D" w14:paraId="125F3141" w14:textId="5A0B955A">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Aserrí</w:t>
            </w:r>
            <w:proofErr w:type="spellEnd"/>
          </w:p>
        </w:tc>
        <w:tc>
          <w:tcPr>
            <w:tcW w:w="528" w:type="pct"/>
            <w:tcBorders>
              <w:top w:val="single" w:color="auto" w:sz="4" w:space="0"/>
            </w:tcBorders>
          </w:tcPr>
          <w:p w:rsidRPr="00F02FF0" w:rsidR="00126D5D" w:rsidP="00F02FF0" w:rsidRDefault="00126D5D" w14:paraId="68F1511F" w14:textId="096D77B0">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70547</w:t>
            </w:r>
          </w:p>
        </w:tc>
        <w:tc>
          <w:tcPr>
            <w:tcW w:w="515" w:type="pct"/>
            <w:tcBorders>
              <w:top w:val="single" w:color="auto" w:sz="4" w:space="0"/>
            </w:tcBorders>
          </w:tcPr>
          <w:p w:rsidRPr="00DD0548" w:rsidR="00126D5D" w:rsidP="00F02FF0" w:rsidRDefault="00126D5D" w14:paraId="098DD076"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2082F9FD" w14:textId="46CB6039">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5BBD1E73"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577C6DCA" w14:textId="77777777">
        <w:trPr>
          <w:trHeight w:val="260"/>
        </w:trPr>
        <w:tc>
          <w:tcPr>
            <w:tcW w:w="696" w:type="pct"/>
            <w:tcBorders>
              <w:top w:val="single" w:color="auto" w:sz="4" w:space="0"/>
            </w:tcBorders>
          </w:tcPr>
          <w:p w:rsidRPr="00F02FF0" w:rsidR="00126D5D" w:rsidP="00F02FF0" w:rsidRDefault="00126D5D" w14:paraId="04FE5AB5" w14:textId="033739AF">
            <w:pPr>
              <w:spacing w:before="100" w:beforeAutospacing="1" w:after="100" w:afterAutospacing="1"/>
              <w:jc w:val="both"/>
              <w:rPr>
                <w:rFonts w:ascii="Times New Roman" w:hAnsi="Times New Roman" w:cs="Times New Roman"/>
                <w:sz w:val="18"/>
                <w:szCs w:val="18"/>
              </w:rPr>
            </w:pPr>
            <w:r w:rsidRPr="00F02FF0">
              <w:rPr>
                <w:rFonts w:ascii="Times New Roman" w:hAnsi="Times New Roman" w:cs="Times New Roman"/>
                <w:sz w:val="18"/>
                <w:szCs w:val="18"/>
              </w:rPr>
              <w:t>San José</w:t>
            </w:r>
          </w:p>
        </w:tc>
        <w:tc>
          <w:tcPr>
            <w:tcW w:w="847" w:type="pct"/>
            <w:tcBorders>
              <w:top w:val="single" w:color="auto" w:sz="4" w:space="0"/>
            </w:tcBorders>
          </w:tcPr>
          <w:p w:rsidRPr="00F02FF0" w:rsidR="00126D5D" w:rsidP="00F02FF0" w:rsidRDefault="00126D5D" w14:paraId="2CEA9737" w14:textId="78ACB348">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Goicoechea</w:t>
            </w:r>
            <w:proofErr w:type="spellEnd"/>
          </w:p>
        </w:tc>
        <w:tc>
          <w:tcPr>
            <w:tcW w:w="847" w:type="pct"/>
            <w:tcBorders>
              <w:top w:val="single" w:color="auto" w:sz="4" w:space="0"/>
            </w:tcBorders>
          </w:tcPr>
          <w:p w:rsidRPr="00F02FF0" w:rsidR="00126D5D" w:rsidP="00F02FF0" w:rsidRDefault="00126D5D" w14:paraId="3EB7DB11" w14:textId="1466C0A8">
            <w:pPr>
              <w:spacing w:before="100" w:beforeAutospacing="1" w:after="100" w:afterAutospacing="1"/>
              <w:jc w:val="both"/>
              <w:rPr>
                <w:rFonts w:ascii="Times New Roman" w:hAnsi="Times New Roman" w:cs="Times New Roman"/>
                <w:sz w:val="18"/>
                <w:szCs w:val="18"/>
              </w:rPr>
            </w:pPr>
            <w:proofErr w:type="spellStart"/>
            <w:r w:rsidRPr="00F02FF0">
              <w:rPr>
                <w:rFonts w:ascii="Times New Roman" w:hAnsi="Times New Roman" w:cs="Times New Roman"/>
                <w:sz w:val="18"/>
                <w:szCs w:val="18"/>
              </w:rPr>
              <w:t>Ipís</w:t>
            </w:r>
            <w:proofErr w:type="spellEnd"/>
          </w:p>
        </w:tc>
        <w:tc>
          <w:tcPr>
            <w:tcW w:w="528" w:type="pct"/>
            <w:tcBorders>
              <w:top w:val="single" w:color="auto" w:sz="4" w:space="0"/>
            </w:tcBorders>
          </w:tcPr>
          <w:p w:rsidRPr="00F02FF0" w:rsidR="00126D5D" w:rsidP="00F02FF0" w:rsidRDefault="00126D5D" w14:paraId="2E5BFCF5" w14:textId="44F99C03">
            <w:pPr>
              <w:spacing w:before="100" w:beforeAutospacing="1" w:after="100" w:afterAutospacing="1"/>
              <w:jc w:val="center"/>
              <w:rPr>
                <w:rFonts w:ascii="Times New Roman" w:hAnsi="Times New Roman" w:cs="Times New Roman"/>
                <w:sz w:val="18"/>
                <w:szCs w:val="18"/>
              </w:rPr>
            </w:pPr>
            <w:r w:rsidRPr="00F02FF0">
              <w:rPr>
                <w:rFonts w:ascii="Times New Roman" w:hAnsi="Times New Roman" w:cs="Times New Roman"/>
                <w:sz w:val="18"/>
                <w:szCs w:val="18"/>
              </w:rPr>
              <w:t>66838</w:t>
            </w:r>
          </w:p>
        </w:tc>
        <w:tc>
          <w:tcPr>
            <w:tcW w:w="515" w:type="pct"/>
            <w:tcBorders>
              <w:top w:val="single" w:color="auto" w:sz="4" w:space="0"/>
            </w:tcBorders>
          </w:tcPr>
          <w:p w:rsidRPr="00DD0548" w:rsidR="00126D5D" w:rsidP="00F02FF0" w:rsidRDefault="00126D5D" w14:paraId="2B0FB96D" w14:textId="77777777">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D0548" w:rsidR="00126D5D" w:rsidP="00F02FF0" w:rsidRDefault="00126D5D" w14:paraId="15495A2D" w14:textId="3BD0BB81">
            <w:pPr>
              <w:spacing w:before="100" w:beforeAutospacing="1" w:after="100" w:afterAutospacing="1"/>
              <w:jc w:val="center"/>
              <w:rPr>
                <w:rFonts w:ascii="Times New Roman" w:hAnsi="Times New Roman" w:cs="Times New Roman"/>
                <w:b/>
                <w:bCs/>
                <w:sz w:val="18"/>
                <w:szCs w:val="18"/>
              </w:rPr>
            </w:pPr>
            <w:r w:rsidRPr="00B957BC">
              <w:rPr>
                <w:rFonts w:ascii="Times New Roman" w:hAnsi="Times New Roman" w:cs="Times New Roman"/>
                <w:b/>
                <w:bCs/>
                <w:sz w:val="18"/>
                <w:szCs w:val="18"/>
              </w:rPr>
              <w:t>X</w:t>
            </w:r>
          </w:p>
        </w:tc>
        <w:tc>
          <w:tcPr>
            <w:tcW w:w="778" w:type="pct"/>
            <w:tcBorders>
              <w:top w:val="single" w:color="auto" w:sz="4" w:space="0"/>
            </w:tcBorders>
          </w:tcPr>
          <w:p w:rsidR="00126D5D" w:rsidP="00F02FF0" w:rsidRDefault="00126D5D" w14:paraId="3A152014" w14:textId="77777777">
            <w:pPr>
              <w:spacing w:before="100" w:beforeAutospacing="1" w:after="100" w:afterAutospacing="1"/>
              <w:jc w:val="center"/>
              <w:rPr>
                <w:rFonts w:ascii="Times New Roman" w:hAnsi="Times New Roman" w:cs="Times New Roman"/>
                <w:b/>
                <w:bCs/>
                <w:sz w:val="18"/>
                <w:szCs w:val="18"/>
              </w:rPr>
            </w:pPr>
          </w:p>
        </w:tc>
      </w:tr>
      <w:tr w:rsidRPr="00DD0548" w:rsidR="00126D5D" w:rsidTr="00A270AC" w14:paraId="4BCB5440" w14:textId="2D1E3842">
        <w:trPr>
          <w:trHeight w:val="260"/>
        </w:trPr>
        <w:tc>
          <w:tcPr>
            <w:tcW w:w="696" w:type="pct"/>
            <w:tcBorders>
              <w:top w:val="single" w:color="auto" w:sz="4" w:space="0"/>
            </w:tcBorders>
            <w:hideMark/>
          </w:tcPr>
          <w:p w:rsidRPr="00D21E22" w:rsidR="00126D5D" w:rsidP="00F02FF0" w:rsidRDefault="00126D5D" w14:paraId="00B28096"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lastRenderedPageBreak/>
              <w:t>San José</w:t>
            </w:r>
          </w:p>
        </w:tc>
        <w:tc>
          <w:tcPr>
            <w:tcW w:w="847" w:type="pct"/>
            <w:tcBorders>
              <w:top w:val="single" w:color="auto" w:sz="4" w:space="0"/>
            </w:tcBorders>
            <w:hideMark/>
          </w:tcPr>
          <w:p w:rsidRPr="00D21E22" w:rsidR="00126D5D" w:rsidP="00F02FF0" w:rsidRDefault="00126D5D" w14:paraId="5AFBAB45"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Alajuelita</w:t>
            </w:r>
            <w:proofErr w:type="spellEnd"/>
          </w:p>
        </w:tc>
        <w:tc>
          <w:tcPr>
            <w:tcW w:w="847" w:type="pct"/>
            <w:tcBorders>
              <w:top w:val="single" w:color="auto" w:sz="4" w:space="0"/>
            </w:tcBorders>
            <w:hideMark/>
          </w:tcPr>
          <w:p w:rsidRPr="00D21E22" w:rsidR="00126D5D" w:rsidP="00F02FF0" w:rsidRDefault="00126D5D" w14:paraId="03E6596D"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Alajuelita</w:t>
            </w:r>
            <w:proofErr w:type="spellEnd"/>
          </w:p>
        </w:tc>
        <w:tc>
          <w:tcPr>
            <w:tcW w:w="528" w:type="pct"/>
            <w:tcBorders>
              <w:top w:val="single" w:color="auto" w:sz="4" w:space="0"/>
            </w:tcBorders>
            <w:hideMark/>
          </w:tcPr>
          <w:p w:rsidRPr="00D21E22" w:rsidR="00126D5D" w:rsidP="00F02FF0" w:rsidRDefault="00126D5D" w14:paraId="34CE375C"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117442</w:t>
            </w:r>
          </w:p>
        </w:tc>
        <w:tc>
          <w:tcPr>
            <w:tcW w:w="515" w:type="pct"/>
            <w:tcBorders>
              <w:top w:val="single" w:color="auto" w:sz="4" w:space="0"/>
            </w:tcBorders>
          </w:tcPr>
          <w:p w:rsidRPr="00D21E22" w:rsidR="00126D5D" w:rsidP="00F02FF0" w:rsidRDefault="00126D5D" w14:paraId="26B0B40C" w14:textId="3951A184">
            <w:pPr>
              <w:spacing w:before="100" w:beforeAutospacing="1" w:after="100" w:afterAutospacing="1"/>
              <w:jc w:val="center"/>
              <w:rPr>
                <w:rFonts w:ascii="Times New Roman" w:hAnsi="Times New Roman" w:cs="Times New Roman"/>
                <w:b/>
                <w:bCs/>
                <w:sz w:val="18"/>
                <w:szCs w:val="18"/>
              </w:rPr>
            </w:pPr>
          </w:p>
        </w:tc>
        <w:tc>
          <w:tcPr>
            <w:tcW w:w="790" w:type="pct"/>
            <w:tcBorders>
              <w:top w:val="single" w:color="auto" w:sz="4" w:space="0"/>
            </w:tcBorders>
          </w:tcPr>
          <w:p w:rsidRPr="00D21E22" w:rsidR="00126D5D" w:rsidP="00F02FF0" w:rsidRDefault="00126D5D" w14:paraId="63F7F2AB" w14:textId="77777777">
            <w:pPr>
              <w:spacing w:before="100" w:beforeAutospacing="1" w:after="100" w:afterAutospacing="1"/>
              <w:jc w:val="center"/>
              <w:rPr>
                <w:rFonts w:ascii="Times New Roman" w:hAnsi="Times New Roman" w:cs="Times New Roman"/>
                <w:b/>
                <w:bCs/>
                <w:sz w:val="18"/>
                <w:szCs w:val="18"/>
              </w:rPr>
            </w:pPr>
          </w:p>
        </w:tc>
        <w:tc>
          <w:tcPr>
            <w:tcW w:w="778" w:type="pct"/>
            <w:tcBorders>
              <w:top w:val="single" w:color="auto" w:sz="4" w:space="0"/>
            </w:tcBorders>
          </w:tcPr>
          <w:p w:rsidRPr="00D21E22" w:rsidR="00126D5D" w:rsidP="00F02FF0" w:rsidRDefault="00126D5D" w14:paraId="7B610A6C" w14:textId="6D940891">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2E1170F1" w14:textId="6A17119A">
        <w:trPr>
          <w:trHeight w:val="260"/>
        </w:trPr>
        <w:tc>
          <w:tcPr>
            <w:tcW w:w="696" w:type="pct"/>
            <w:hideMark/>
          </w:tcPr>
          <w:p w:rsidRPr="00D21E22" w:rsidR="00126D5D" w:rsidP="00F02FF0" w:rsidRDefault="00126D5D" w14:paraId="526BE6ED"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1086FD79"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Atenas</w:t>
            </w:r>
          </w:p>
        </w:tc>
        <w:tc>
          <w:tcPr>
            <w:tcW w:w="847" w:type="pct"/>
            <w:hideMark/>
          </w:tcPr>
          <w:p w:rsidRPr="00D21E22" w:rsidR="00126D5D" w:rsidP="00F02FF0" w:rsidRDefault="00126D5D" w14:paraId="25B6C999"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Atenas</w:t>
            </w:r>
          </w:p>
        </w:tc>
        <w:tc>
          <w:tcPr>
            <w:tcW w:w="528" w:type="pct"/>
            <w:hideMark/>
          </w:tcPr>
          <w:p w:rsidRPr="00D21E22" w:rsidR="00126D5D" w:rsidP="00F02FF0" w:rsidRDefault="00126D5D" w14:paraId="19E78AC3"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27845</w:t>
            </w:r>
          </w:p>
        </w:tc>
        <w:tc>
          <w:tcPr>
            <w:tcW w:w="515" w:type="pct"/>
          </w:tcPr>
          <w:p w:rsidRPr="00D21E22" w:rsidR="00126D5D" w:rsidP="00F02FF0" w:rsidRDefault="00126D5D" w14:paraId="6F203592" w14:textId="0BAE046C">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41B41654"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120B2906" w14:textId="63198534">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273308FE" w14:textId="4FA0500D">
        <w:trPr>
          <w:trHeight w:val="260"/>
        </w:trPr>
        <w:tc>
          <w:tcPr>
            <w:tcW w:w="696" w:type="pct"/>
            <w:hideMark/>
          </w:tcPr>
          <w:p w:rsidRPr="00D21E22" w:rsidR="00126D5D" w:rsidP="00F02FF0" w:rsidRDefault="00126D5D" w14:paraId="6E268692"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Guanacaste</w:t>
            </w:r>
          </w:p>
        </w:tc>
        <w:tc>
          <w:tcPr>
            <w:tcW w:w="847" w:type="pct"/>
            <w:hideMark/>
          </w:tcPr>
          <w:p w:rsidRPr="00D21E22" w:rsidR="00126D5D" w:rsidP="00F02FF0" w:rsidRDefault="00126D5D" w14:paraId="570571A5"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Bagaces</w:t>
            </w:r>
            <w:proofErr w:type="spellEnd"/>
          </w:p>
        </w:tc>
        <w:tc>
          <w:tcPr>
            <w:tcW w:w="847" w:type="pct"/>
            <w:hideMark/>
          </w:tcPr>
          <w:p w:rsidRPr="00D21E22" w:rsidR="00126D5D" w:rsidP="00F02FF0" w:rsidRDefault="00126D5D" w14:paraId="06E5A248"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Bagaces</w:t>
            </w:r>
            <w:proofErr w:type="spellEnd"/>
          </w:p>
        </w:tc>
        <w:tc>
          <w:tcPr>
            <w:tcW w:w="528" w:type="pct"/>
            <w:hideMark/>
          </w:tcPr>
          <w:p w:rsidRPr="00D21E22" w:rsidR="00126D5D" w:rsidP="00F02FF0" w:rsidRDefault="00126D5D" w14:paraId="19F1E84B"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16819</w:t>
            </w:r>
          </w:p>
        </w:tc>
        <w:tc>
          <w:tcPr>
            <w:tcW w:w="515" w:type="pct"/>
          </w:tcPr>
          <w:p w:rsidRPr="00D21E22" w:rsidR="00126D5D" w:rsidP="00F02FF0" w:rsidRDefault="00126D5D" w14:paraId="109D9847" w14:textId="2DEC50F1">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08E7962A"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542BE40E" w14:textId="651816B2">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1BA2D258" w14:textId="13D85EB1">
        <w:trPr>
          <w:trHeight w:val="260"/>
        </w:trPr>
        <w:tc>
          <w:tcPr>
            <w:tcW w:w="696" w:type="pct"/>
            <w:hideMark/>
          </w:tcPr>
          <w:p w:rsidRPr="00D21E22" w:rsidR="00126D5D" w:rsidP="00F02FF0" w:rsidRDefault="00126D5D" w14:paraId="6BECC29A"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Limón</w:t>
            </w:r>
          </w:p>
        </w:tc>
        <w:tc>
          <w:tcPr>
            <w:tcW w:w="847" w:type="pct"/>
            <w:hideMark/>
          </w:tcPr>
          <w:p w:rsidRPr="00D21E22" w:rsidR="00126D5D" w:rsidP="00F02FF0" w:rsidRDefault="00126D5D" w14:paraId="74F26EF9"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Talamanca</w:t>
            </w:r>
          </w:p>
        </w:tc>
        <w:tc>
          <w:tcPr>
            <w:tcW w:w="847" w:type="pct"/>
            <w:hideMark/>
          </w:tcPr>
          <w:p w:rsidRPr="00D21E22" w:rsidR="00126D5D" w:rsidP="00F02FF0" w:rsidRDefault="00126D5D" w14:paraId="13984F5B" w14:textId="5A9CB578">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Cahuíta</w:t>
            </w:r>
            <w:proofErr w:type="spellEnd"/>
          </w:p>
        </w:tc>
        <w:tc>
          <w:tcPr>
            <w:tcW w:w="528" w:type="pct"/>
            <w:hideMark/>
          </w:tcPr>
          <w:p w:rsidRPr="00D21E22" w:rsidR="00126D5D" w:rsidP="00F02FF0" w:rsidRDefault="00126D5D" w14:paraId="1A0EA3FB"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148340</w:t>
            </w:r>
          </w:p>
        </w:tc>
        <w:tc>
          <w:tcPr>
            <w:tcW w:w="515" w:type="pct"/>
          </w:tcPr>
          <w:p w:rsidRPr="00D21E22" w:rsidR="00126D5D" w:rsidP="00F02FF0" w:rsidRDefault="00126D5D" w14:paraId="56EB3B81" w14:textId="5DE9FFBF">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19569A2F"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6EB57128" w14:textId="682B9FB3">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313E8512" w14:textId="74BF0144">
        <w:trPr>
          <w:trHeight w:val="260"/>
        </w:trPr>
        <w:tc>
          <w:tcPr>
            <w:tcW w:w="696" w:type="pct"/>
            <w:hideMark/>
          </w:tcPr>
          <w:p w:rsidRPr="00D21E22" w:rsidR="00126D5D" w:rsidP="00F02FF0" w:rsidRDefault="00126D5D" w14:paraId="506C3696"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Guanacaste</w:t>
            </w:r>
          </w:p>
        </w:tc>
        <w:tc>
          <w:tcPr>
            <w:tcW w:w="847" w:type="pct"/>
            <w:hideMark/>
          </w:tcPr>
          <w:p w:rsidRPr="00D21E22" w:rsidR="00126D5D" w:rsidP="00F02FF0" w:rsidRDefault="00126D5D" w14:paraId="6276F04E"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Cañas</w:t>
            </w:r>
            <w:proofErr w:type="spellEnd"/>
          </w:p>
        </w:tc>
        <w:tc>
          <w:tcPr>
            <w:tcW w:w="847" w:type="pct"/>
            <w:hideMark/>
          </w:tcPr>
          <w:p w:rsidRPr="00D21E22" w:rsidR="00126D5D" w:rsidP="00F02FF0" w:rsidRDefault="00126D5D" w14:paraId="07EDDC0C"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Cañas</w:t>
            </w:r>
            <w:proofErr w:type="spellEnd"/>
          </w:p>
        </w:tc>
        <w:tc>
          <w:tcPr>
            <w:tcW w:w="528" w:type="pct"/>
            <w:hideMark/>
          </w:tcPr>
          <w:p w:rsidRPr="00D21E22" w:rsidR="00126D5D" w:rsidP="00F02FF0" w:rsidRDefault="00126D5D" w14:paraId="154E7E61"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49441</w:t>
            </w:r>
          </w:p>
        </w:tc>
        <w:tc>
          <w:tcPr>
            <w:tcW w:w="515" w:type="pct"/>
          </w:tcPr>
          <w:p w:rsidRPr="00D21E22" w:rsidR="00126D5D" w:rsidP="00F02FF0" w:rsidRDefault="00126D5D" w14:paraId="3011A757" w14:textId="75052630">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304D8F58"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5EA092B3" w14:textId="6C9A8B96">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145791DC" w14:textId="35BFB800">
        <w:trPr>
          <w:trHeight w:val="260"/>
        </w:trPr>
        <w:tc>
          <w:tcPr>
            <w:tcW w:w="696" w:type="pct"/>
            <w:hideMark/>
          </w:tcPr>
          <w:p w:rsidRPr="00D21E22" w:rsidR="00126D5D" w:rsidP="00F02FF0" w:rsidRDefault="00126D5D" w14:paraId="4683D643"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Puntarenas</w:t>
            </w:r>
          </w:p>
        </w:tc>
        <w:tc>
          <w:tcPr>
            <w:tcW w:w="847" w:type="pct"/>
            <w:hideMark/>
          </w:tcPr>
          <w:p w:rsidRPr="00D21E22" w:rsidR="00126D5D" w:rsidP="00F02FF0" w:rsidRDefault="00126D5D" w14:paraId="4ABF9032"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Puntarenas</w:t>
            </w:r>
          </w:p>
        </w:tc>
        <w:tc>
          <w:tcPr>
            <w:tcW w:w="847" w:type="pct"/>
            <w:hideMark/>
          </w:tcPr>
          <w:p w:rsidRPr="00D21E22" w:rsidR="00126D5D" w:rsidP="00F02FF0" w:rsidRDefault="00126D5D" w14:paraId="320BAF6C"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Chacarita</w:t>
            </w:r>
            <w:proofErr w:type="spellEnd"/>
          </w:p>
        </w:tc>
        <w:tc>
          <w:tcPr>
            <w:tcW w:w="528" w:type="pct"/>
            <w:hideMark/>
          </w:tcPr>
          <w:p w:rsidRPr="00D21E22" w:rsidR="00126D5D" w:rsidP="00F02FF0" w:rsidRDefault="00126D5D" w14:paraId="32C119AB"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90519</w:t>
            </w:r>
          </w:p>
        </w:tc>
        <w:tc>
          <w:tcPr>
            <w:tcW w:w="515" w:type="pct"/>
          </w:tcPr>
          <w:p w:rsidRPr="00D21E22" w:rsidR="00126D5D" w:rsidP="00F02FF0" w:rsidRDefault="00126D5D" w14:paraId="3E4D23E0" w14:textId="6196FD8A">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3066230A"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1702A8ED" w14:textId="7FE9F977">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2E24B586" w14:textId="03E664AD">
        <w:trPr>
          <w:trHeight w:val="260"/>
        </w:trPr>
        <w:tc>
          <w:tcPr>
            <w:tcW w:w="696" w:type="pct"/>
            <w:hideMark/>
          </w:tcPr>
          <w:p w:rsidRPr="00D21E22" w:rsidR="00126D5D" w:rsidP="00F02FF0" w:rsidRDefault="00126D5D" w14:paraId="7E8350E7"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Puntarenas</w:t>
            </w:r>
          </w:p>
        </w:tc>
        <w:tc>
          <w:tcPr>
            <w:tcW w:w="847" w:type="pct"/>
            <w:hideMark/>
          </w:tcPr>
          <w:p w:rsidRPr="00D21E22" w:rsidR="00126D5D" w:rsidP="00F02FF0" w:rsidRDefault="00126D5D" w14:paraId="0EC39FAA"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Puntarenas</w:t>
            </w:r>
          </w:p>
        </w:tc>
        <w:tc>
          <w:tcPr>
            <w:tcW w:w="847" w:type="pct"/>
            <w:hideMark/>
          </w:tcPr>
          <w:p w:rsidRPr="00D21E22" w:rsidR="00126D5D" w:rsidP="00F02FF0" w:rsidRDefault="00126D5D" w14:paraId="01D0E60C"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Cóbano</w:t>
            </w:r>
            <w:proofErr w:type="spellEnd"/>
          </w:p>
        </w:tc>
        <w:tc>
          <w:tcPr>
            <w:tcW w:w="528" w:type="pct"/>
            <w:hideMark/>
          </w:tcPr>
          <w:p w:rsidRPr="00D21E22" w:rsidR="00126D5D" w:rsidP="00F02FF0" w:rsidRDefault="00126D5D" w14:paraId="491BDDB5"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24657</w:t>
            </w:r>
          </w:p>
        </w:tc>
        <w:tc>
          <w:tcPr>
            <w:tcW w:w="515" w:type="pct"/>
          </w:tcPr>
          <w:p w:rsidRPr="00D21E22" w:rsidR="00126D5D" w:rsidP="00F02FF0" w:rsidRDefault="00126D5D" w14:paraId="46C7AEF0" w14:textId="78898BF1">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758F0BD2"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38B0E351" w14:textId="4E1453B9">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2EA50D22" w14:textId="0840BB59">
        <w:trPr>
          <w:trHeight w:val="260"/>
        </w:trPr>
        <w:tc>
          <w:tcPr>
            <w:tcW w:w="696" w:type="pct"/>
            <w:hideMark/>
          </w:tcPr>
          <w:p w:rsidRPr="00D21E22" w:rsidR="00126D5D" w:rsidP="00F02FF0" w:rsidRDefault="00126D5D" w14:paraId="5154A374"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370F87D0"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Upala</w:t>
            </w:r>
            <w:proofErr w:type="spellEnd"/>
          </w:p>
        </w:tc>
        <w:tc>
          <w:tcPr>
            <w:tcW w:w="847" w:type="pct"/>
            <w:hideMark/>
          </w:tcPr>
          <w:p w:rsidRPr="00D21E22" w:rsidR="00126D5D" w:rsidP="00F02FF0" w:rsidRDefault="00126D5D" w14:paraId="69D9F4E7"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Dos Ríos</w:t>
            </w:r>
          </w:p>
        </w:tc>
        <w:tc>
          <w:tcPr>
            <w:tcW w:w="528" w:type="pct"/>
            <w:hideMark/>
          </w:tcPr>
          <w:p w:rsidRPr="00D21E22" w:rsidR="00126D5D" w:rsidP="00F02FF0" w:rsidRDefault="00126D5D" w14:paraId="02B0DDB3"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96510</w:t>
            </w:r>
          </w:p>
        </w:tc>
        <w:tc>
          <w:tcPr>
            <w:tcW w:w="515" w:type="pct"/>
          </w:tcPr>
          <w:p w:rsidRPr="00D21E22" w:rsidR="00126D5D" w:rsidP="00F02FF0" w:rsidRDefault="00126D5D" w14:paraId="6AEA6814" w14:textId="4FCAA392">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3DA7A467"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365FF271" w14:textId="7CDCC608">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1CF3E046" w14:textId="0EB52E69">
        <w:trPr>
          <w:trHeight w:val="260"/>
        </w:trPr>
        <w:tc>
          <w:tcPr>
            <w:tcW w:w="696" w:type="pct"/>
            <w:hideMark/>
          </w:tcPr>
          <w:p w:rsidRPr="00D21E22" w:rsidR="00126D5D" w:rsidP="00F02FF0" w:rsidRDefault="00126D5D" w14:paraId="0CF5ABF1"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Guanacaste</w:t>
            </w:r>
          </w:p>
        </w:tc>
        <w:tc>
          <w:tcPr>
            <w:tcW w:w="847" w:type="pct"/>
            <w:hideMark/>
          </w:tcPr>
          <w:p w:rsidRPr="00D21E22" w:rsidR="00126D5D" w:rsidP="00F02FF0" w:rsidRDefault="00126D5D" w14:paraId="47D2072E"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Carrillo</w:t>
            </w:r>
          </w:p>
        </w:tc>
        <w:tc>
          <w:tcPr>
            <w:tcW w:w="847" w:type="pct"/>
            <w:hideMark/>
          </w:tcPr>
          <w:p w:rsidRPr="00D21E22" w:rsidR="00126D5D" w:rsidP="00F02FF0" w:rsidRDefault="00126D5D" w14:paraId="5F6A4640"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Filadelfia</w:t>
            </w:r>
            <w:proofErr w:type="spellEnd"/>
          </w:p>
        </w:tc>
        <w:tc>
          <w:tcPr>
            <w:tcW w:w="528" w:type="pct"/>
            <w:hideMark/>
          </w:tcPr>
          <w:p w:rsidRPr="00D21E22" w:rsidR="00126D5D" w:rsidP="00F02FF0" w:rsidRDefault="00126D5D" w14:paraId="1A0818A9"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32960</w:t>
            </w:r>
          </w:p>
        </w:tc>
        <w:tc>
          <w:tcPr>
            <w:tcW w:w="515" w:type="pct"/>
          </w:tcPr>
          <w:p w:rsidRPr="00D21E22" w:rsidR="00126D5D" w:rsidP="00F02FF0" w:rsidRDefault="00126D5D" w14:paraId="6F29005A" w14:textId="2BF1FE2B">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12FF7F00"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57C23667" w14:textId="3CA61B57">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0E19FE6C" w14:textId="132F5D21">
        <w:trPr>
          <w:trHeight w:val="260"/>
        </w:trPr>
        <w:tc>
          <w:tcPr>
            <w:tcW w:w="696" w:type="pct"/>
            <w:hideMark/>
          </w:tcPr>
          <w:p w:rsidRPr="00D21E22" w:rsidR="00126D5D" w:rsidP="00F02FF0" w:rsidRDefault="00126D5D" w14:paraId="52EF8BCF"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José</w:t>
            </w:r>
          </w:p>
        </w:tc>
        <w:tc>
          <w:tcPr>
            <w:tcW w:w="847" w:type="pct"/>
            <w:hideMark/>
          </w:tcPr>
          <w:p w:rsidRPr="00D21E22" w:rsidR="00126D5D" w:rsidP="00F02FF0" w:rsidRDefault="00126D5D" w14:paraId="4AD36EBF"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Desamparados</w:t>
            </w:r>
          </w:p>
        </w:tc>
        <w:tc>
          <w:tcPr>
            <w:tcW w:w="847" w:type="pct"/>
            <w:hideMark/>
          </w:tcPr>
          <w:p w:rsidRPr="00D21E22" w:rsidR="00126D5D" w:rsidP="00F02FF0" w:rsidRDefault="00126D5D" w14:paraId="2C4C7A77"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Gravilias</w:t>
            </w:r>
            <w:proofErr w:type="spellEnd"/>
          </w:p>
        </w:tc>
        <w:tc>
          <w:tcPr>
            <w:tcW w:w="528" w:type="pct"/>
            <w:hideMark/>
          </w:tcPr>
          <w:p w:rsidRPr="00D21E22" w:rsidR="00126D5D" w:rsidP="00F02FF0" w:rsidRDefault="00126D5D" w14:paraId="4124B9AB"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44627</w:t>
            </w:r>
          </w:p>
        </w:tc>
        <w:tc>
          <w:tcPr>
            <w:tcW w:w="515" w:type="pct"/>
          </w:tcPr>
          <w:p w:rsidRPr="00D21E22" w:rsidR="00126D5D" w:rsidP="00F02FF0" w:rsidRDefault="00126D5D" w14:paraId="74B785A0" w14:textId="7DB08132">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3F8E4D93"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1B14712A" w14:textId="4B73AAF4">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6B777808" w14:textId="6AB0A34C">
        <w:trPr>
          <w:trHeight w:val="260"/>
        </w:trPr>
        <w:tc>
          <w:tcPr>
            <w:tcW w:w="696" w:type="pct"/>
            <w:hideMark/>
          </w:tcPr>
          <w:p w:rsidRPr="00D21E22" w:rsidR="00126D5D" w:rsidP="00F02FF0" w:rsidRDefault="00126D5D" w14:paraId="16422438"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0274278D"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Grecia</w:t>
            </w:r>
          </w:p>
        </w:tc>
        <w:tc>
          <w:tcPr>
            <w:tcW w:w="847" w:type="pct"/>
            <w:hideMark/>
          </w:tcPr>
          <w:p w:rsidRPr="00D21E22" w:rsidR="00126D5D" w:rsidP="00F02FF0" w:rsidRDefault="00126D5D" w14:paraId="3D1E1055"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Grecia</w:t>
            </w:r>
          </w:p>
        </w:tc>
        <w:tc>
          <w:tcPr>
            <w:tcW w:w="528" w:type="pct"/>
            <w:hideMark/>
          </w:tcPr>
          <w:p w:rsidRPr="00D21E22" w:rsidR="00126D5D" w:rsidP="00F02FF0" w:rsidRDefault="00126D5D" w14:paraId="75C55532"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43488</w:t>
            </w:r>
          </w:p>
        </w:tc>
        <w:tc>
          <w:tcPr>
            <w:tcW w:w="515" w:type="pct"/>
          </w:tcPr>
          <w:p w:rsidRPr="00D21E22" w:rsidR="00126D5D" w:rsidP="00F02FF0" w:rsidRDefault="00126D5D" w14:paraId="0E089573" w14:textId="7759699A">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7A5A1246"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15758815" w14:textId="2F721E05">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1E9CE888" w14:textId="43556EF9">
        <w:trPr>
          <w:trHeight w:val="260"/>
        </w:trPr>
        <w:tc>
          <w:tcPr>
            <w:tcW w:w="696" w:type="pct"/>
            <w:hideMark/>
          </w:tcPr>
          <w:p w:rsidRPr="00D21E22" w:rsidR="00126D5D" w:rsidP="00F02FF0" w:rsidRDefault="00126D5D" w14:paraId="6144AA4A"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Puntarenas</w:t>
            </w:r>
          </w:p>
        </w:tc>
        <w:tc>
          <w:tcPr>
            <w:tcW w:w="847" w:type="pct"/>
            <w:hideMark/>
          </w:tcPr>
          <w:p w:rsidRPr="00D21E22" w:rsidR="00126D5D" w:rsidP="00F02FF0" w:rsidRDefault="00126D5D" w14:paraId="2245BB91"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Garabito</w:t>
            </w:r>
          </w:p>
        </w:tc>
        <w:tc>
          <w:tcPr>
            <w:tcW w:w="847" w:type="pct"/>
            <w:hideMark/>
          </w:tcPr>
          <w:p w:rsidRPr="00D21E22" w:rsidR="00126D5D" w:rsidP="00F02FF0" w:rsidRDefault="00126D5D" w14:paraId="6839659E"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Jacó</w:t>
            </w:r>
            <w:proofErr w:type="spellEnd"/>
          </w:p>
        </w:tc>
        <w:tc>
          <w:tcPr>
            <w:tcW w:w="528" w:type="pct"/>
            <w:hideMark/>
          </w:tcPr>
          <w:p w:rsidRPr="00D21E22" w:rsidR="00126D5D" w:rsidP="00F02FF0" w:rsidRDefault="00126D5D" w14:paraId="04151232"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81970</w:t>
            </w:r>
          </w:p>
        </w:tc>
        <w:tc>
          <w:tcPr>
            <w:tcW w:w="515" w:type="pct"/>
          </w:tcPr>
          <w:p w:rsidRPr="00D21E22" w:rsidR="00126D5D" w:rsidP="00F02FF0" w:rsidRDefault="00126D5D" w14:paraId="1F5D2DDC" w14:textId="3C351E53">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54B50E4A"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3F8F1043" w14:textId="47F67551">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DD0548" w:rsidR="00126D5D" w:rsidTr="00A270AC" w14:paraId="4AF0D005" w14:textId="520D31C4">
        <w:trPr>
          <w:trHeight w:val="260"/>
        </w:trPr>
        <w:tc>
          <w:tcPr>
            <w:tcW w:w="696" w:type="pct"/>
            <w:hideMark/>
          </w:tcPr>
          <w:p w:rsidRPr="00D21E22" w:rsidR="00126D5D" w:rsidP="00F02FF0" w:rsidRDefault="00126D5D" w14:paraId="04915C5D"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Limón</w:t>
            </w:r>
          </w:p>
        </w:tc>
        <w:tc>
          <w:tcPr>
            <w:tcW w:w="847" w:type="pct"/>
            <w:hideMark/>
          </w:tcPr>
          <w:p w:rsidRPr="00D21E22" w:rsidR="00126D5D" w:rsidP="00F02FF0" w:rsidRDefault="00126D5D" w14:paraId="5790FCAD"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Siquirres</w:t>
            </w:r>
            <w:proofErr w:type="spellEnd"/>
          </w:p>
        </w:tc>
        <w:tc>
          <w:tcPr>
            <w:tcW w:w="847" w:type="pct"/>
            <w:hideMark/>
          </w:tcPr>
          <w:p w:rsidRPr="00D21E22" w:rsidR="00126D5D" w:rsidP="00F02FF0" w:rsidRDefault="00126D5D" w14:paraId="703A6F15"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La Florida</w:t>
            </w:r>
          </w:p>
        </w:tc>
        <w:tc>
          <w:tcPr>
            <w:tcW w:w="528" w:type="pct"/>
            <w:hideMark/>
          </w:tcPr>
          <w:p w:rsidRPr="00D21E22" w:rsidR="00126D5D" w:rsidP="00F02FF0" w:rsidRDefault="00126D5D" w14:paraId="2E651FB0"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57255</w:t>
            </w:r>
          </w:p>
        </w:tc>
        <w:tc>
          <w:tcPr>
            <w:tcW w:w="515" w:type="pct"/>
          </w:tcPr>
          <w:p w:rsidRPr="00D21E22" w:rsidR="00126D5D" w:rsidP="00F02FF0" w:rsidRDefault="00126D5D" w14:paraId="7ED88A9A" w14:textId="5CD926D9">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544A3AA4"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5F3B17A6" w14:textId="54FF738D">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121B2B40" w14:textId="552B9177">
        <w:trPr>
          <w:trHeight w:val="260"/>
        </w:trPr>
        <w:tc>
          <w:tcPr>
            <w:tcW w:w="696" w:type="pct"/>
            <w:hideMark/>
          </w:tcPr>
          <w:p w:rsidRPr="00D21E22" w:rsidR="00126D5D" w:rsidP="00F02FF0" w:rsidRDefault="00126D5D" w14:paraId="13693067"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45729810"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Carlos</w:t>
            </w:r>
          </w:p>
        </w:tc>
        <w:tc>
          <w:tcPr>
            <w:tcW w:w="847" w:type="pct"/>
            <w:hideMark/>
          </w:tcPr>
          <w:p w:rsidRPr="00D21E22" w:rsidR="00126D5D" w:rsidP="00F02FF0" w:rsidRDefault="00126D5D" w14:paraId="584083F0"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La Fortuna</w:t>
            </w:r>
          </w:p>
        </w:tc>
        <w:tc>
          <w:tcPr>
            <w:tcW w:w="528" w:type="pct"/>
            <w:hideMark/>
          </w:tcPr>
          <w:p w:rsidRPr="00D21E22" w:rsidR="00126D5D" w:rsidP="00F02FF0" w:rsidRDefault="00126D5D" w14:paraId="04EE3B58"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38073</w:t>
            </w:r>
          </w:p>
        </w:tc>
        <w:tc>
          <w:tcPr>
            <w:tcW w:w="515" w:type="pct"/>
          </w:tcPr>
          <w:p w:rsidRPr="00D21E22" w:rsidR="00126D5D" w:rsidP="00F02FF0" w:rsidRDefault="00126D5D" w14:paraId="12F7B863" w14:textId="10D19574">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44697380"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03785E65" w14:textId="03360E03">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40EC2B5B" w14:textId="1088CE3E">
        <w:trPr>
          <w:trHeight w:val="260"/>
        </w:trPr>
        <w:tc>
          <w:tcPr>
            <w:tcW w:w="696" w:type="pct"/>
            <w:hideMark/>
          </w:tcPr>
          <w:p w:rsidRPr="00D21E22" w:rsidR="00126D5D" w:rsidP="00F02FF0" w:rsidRDefault="00126D5D" w14:paraId="3756EBAD"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Guanacaste</w:t>
            </w:r>
          </w:p>
        </w:tc>
        <w:tc>
          <w:tcPr>
            <w:tcW w:w="847" w:type="pct"/>
            <w:hideMark/>
          </w:tcPr>
          <w:p w:rsidRPr="00D21E22" w:rsidR="00126D5D" w:rsidP="00F02FF0" w:rsidRDefault="00126D5D" w14:paraId="1C9C12E2"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Abangares</w:t>
            </w:r>
            <w:proofErr w:type="spellEnd"/>
          </w:p>
        </w:tc>
        <w:tc>
          <w:tcPr>
            <w:tcW w:w="847" w:type="pct"/>
            <w:hideMark/>
          </w:tcPr>
          <w:p w:rsidRPr="00D21E22" w:rsidR="00126D5D" w:rsidP="00F02FF0" w:rsidRDefault="00126D5D" w14:paraId="2A8D2312"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Las Juntas</w:t>
            </w:r>
          </w:p>
        </w:tc>
        <w:tc>
          <w:tcPr>
            <w:tcW w:w="528" w:type="pct"/>
            <w:hideMark/>
          </w:tcPr>
          <w:p w:rsidRPr="00D21E22" w:rsidR="00126D5D" w:rsidP="00F02FF0" w:rsidRDefault="00126D5D" w14:paraId="7CC94FA9"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30642</w:t>
            </w:r>
          </w:p>
        </w:tc>
        <w:tc>
          <w:tcPr>
            <w:tcW w:w="515" w:type="pct"/>
          </w:tcPr>
          <w:p w:rsidRPr="00D21E22" w:rsidR="00126D5D" w:rsidP="00F02FF0" w:rsidRDefault="00126D5D" w14:paraId="3325A8EF" w14:textId="535F2BC0">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46CEA028"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6B5CCBD4" w14:textId="4BC44721">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798E456C" w14:textId="3F474796">
        <w:trPr>
          <w:trHeight w:val="260"/>
        </w:trPr>
        <w:tc>
          <w:tcPr>
            <w:tcW w:w="696" w:type="pct"/>
            <w:hideMark/>
          </w:tcPr>
          <w:p w:rsidRPr="00D21E22" w:rsidR="00126D5D" w:rsidP="00F02FF0" w:rsidRDefault="00126D5D" w14:paraId="3F4826FD" w14:textId="0B96AD1C">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Cartago</w:t>
            </w:r>
          </w:p>
        </w:tc>
        <w:tc>
          <w:tcPr>
            <w:tcW w:w="847" w:type="pct"/>
            <w:hideMark/>
          </w:tcPr>
          <w:p w:rsidRPr="00D21E22" w:rsidR="00126D5D" w:rsidP="00F02FF0" w:rsidRDefault="00126D5D" w14:paraId="4E0C8516" w14:textId="5F58B4ED">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Cartago</w:t>
            </w:r>
          </w:p>
        </w:tc>
        <w:tc>
          <w:tcPr>
            <w:tcW w:w="847" w:type="pct"/>
            <w:hideMark/>
          </w:tcPr>
          <w:p w:rsidRPr="00D21E22" w:rsidR="00126D5D" w:rsidP="00F02FF0" w:rsidRDefault="00126D5D" w14:paraId="515A7A47" w14:textId="54248BCB">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Llano Grande</w:t>
            </w:r>
          </w:p>
        </w:tc>
        <w:tc>
          <w:tcPr>
            <w:tcW w:w="528" w:type="pct"/>
            <w:hideMark/>
          </w:tcPr>
          <w:p w:rsidRPr="00D21E22" w:rsidR="00126D5D" w:rsidP="00F02FF0" w:rsidRDefault="00126D5D" w14:paraId="798669E4" w14:textId="25023055">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31674</w:t>
            </w:r>
          </w:p>
        </w:tc>
        <w:tc>
          <w:tcPr>
            <w:tcW w:w="515" w:type="pct"/>
          </w:tcPr>
          <w:p w:rsidRPr="00D21E22" w:rsidR="00126D5D" w:rsidP="00F02FF0" w:rsidRDefault="00126D5D" w14:paraId="7558BA6A" w14:textId="6004F050">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67F462F3" w14:textId="3884192F">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3C34195E" w14:textId="730C7090">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71098BBC" w14:textId="20B333B2">
        <w:trPr>
          <w:trHeight w:val="520"/>
        </w:trPr>
        <w:tc>
          <w:tcPr>
            <w:tcW w:w="696" w:type="pct"/>
            <w:hideMark/>
          </w:tcPr>
          <w:p w:rsidRPr="00D21E22" w:rsidR="00126D5D" w:rsidP="00F02FF0" w:rsidRDefault="00126D5D" w14:paraId="620A46E1"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Cartago</w:t>
            </w:r>
          </w:p>
        </w:tc>
        <w:tc>
          <w:tcPr>
            <w:tcW w:w="847" w:type="pct"/>
            <w:hideMark/>
          </w:tcPr>
          <w:p w:rsidRPr="00D21E22" w:rsidR="00126D5D" w:rsidP="00F02FF0" w:rsidRDefault="00126D5D" w14:paraId="3F4E0F50"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Paraíso</w:t>
            </w:r>
          </w:p>
        </w:tc>
        <w:tc>
          <w:tcPr>
            <w:tcW w:w="847" w:type="pct"/>
            <w:hideMark/>
          </w:tcPr>
          <w:p w:rsidRPr="00D21E22" w:rsidR="00126D5D" w:rsidP="00F02FF0" w:rsidRDefault="00126D5D" w14:paraId="30AE4748"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Llanos de Santa Lucía</w:t>
            </w:r>
          </w:p>
        </w:tc>
        <w:tc>
          <w:tcPr>
            <w:tcW w:w="528" w:type="pct"/>
            <w:hideMark/>
          </w:tcPr>
          <w:p w:rsidRPr="00D21E22" w:rsidR="00126D5D" w:rsidP="00F02FF0" w:rsidRDefault="00126D5D" w14:paraId="6902DE22"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22506</w:t>
            </w:r>
          </w:p>
        </w:tc>
        <w:tc>
          <w:tcPr>
            <w:tcW w:w="515" w:type="pct"/>
          </w:tcPr>
          <w:p w:rsidRPr="00D21E22" w:rsidR="00126D5D" w:rsidP="00F02FF0" w:rsidRDefault="00126D5D" w14:paraId="5068C1EB" w14:textId="76E91AC8">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5DE425AB"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15D3009E" w14:textId="7596914E">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3BFF3124" w14:textId="1BE6643F">
        <w:trPr>
          <w:trHeight w:val="260"/>
        </w:trPr>
        <w:tc>
          <w:tcPr>
            <w:tcW w:w="696" w:type="pct"/>
            <w:hideMark/>
          </w:tcPr>
          <w:p w:rsidRPr="00D21E22" w:rsidR="00126D5D" w:rsidP="00F02FF0" w:rsidRDefault="00126D5D" w14:paraId="16429B8B"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1455DADF"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Naranjo</w:t>
            </w:r>
          </w:p>
        </w:tc>
        <w:tc>
          <w:tcPr>
            <w:tcW w:w="847" w:type="pct"/>
            <w:hideMark/>
          </w:tcPr>
          <w:p w:rsidRPr="00D21E22" w:rsidR="00126D5D" w:rsidP="00F02FF0" w:rsidRDefault="00126D5D" w14:paraId="3CBA5968"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Naranjo</w:t>
            </w:r>
          </w:p>
        </w:tc>
        <w:tc>
          <w:tcPr>
            <w:tcW w:w="528" w:type="pct"/>
            <w:hideMark/>
          </w:tcPr>
          <w:p w:rsidRPr="00D21E22" w:rsidR="00126D5D" w:rsidP="00F02FF0" w:rsidRDefault="00126D5D" w14:paraId="02735E99"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17504</w:t>
            </w:r>
          </w:p>
        </w:tc>
        <w:tc>
          <w:tcPr>
            <w:tcW w:w="515" w:type="pct"/>
          </w:tcPr>
          <w:p w:rsidRPr="00D21E22" w:rsidR="00126D5D" w:rsidP="00F02FF0" w:rsidRDefault="00126D5D" w14:paraId="7BD8BC82" w14:textId="67B54F48">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44C4C3FB"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70A0888B" w14:textId="2C515752">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7B54FDC9" w14:textId="4068A8F5">
        <w:trPr>
          <w:trHeight w:val="260"/>
        </w:trPr>
        <w:tc>
          <w:tcPr>
            <w:tcW w:w="696" w:type="pct"/>
            <w:hideMark/>
          </w:tcPr>
          <w:p w:rsidRPr="00D21E22" w:rsidR="00126D5D" w:rsidP="00F02FF0" w:rsidRDefault="00126D5D" w14:paraId="480D1150"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385DFEBB"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Orotina</w:t>
            </w:r>
            <w:proofErr w:type="spellEnd"/>
          </w:p>
        </w:tc>
        <w:tc>
          <w:tcPr>
            <w:tcW w:w="847" w:type="pct"/>
            <w:hideMark/>
          </w:tcPr>
          <w:p w:rsidRPr="00D21E22" w:rsidR="00126D5D" w:rsidP="00F02FF0" w:rsidRDefault="00126D5D" w14:paraId="09022F84"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Orotina</w:t>
            </w:r>
            <w:proofErr w:type="spellEnd"/>
          </w:p>
        </w:tc>
        <w:tc>
          <w:tcPr>
            <w:tcW w:w="528" w:type="pct"/>
            <w:hideMark/>
          </w:tcPr>
          <w:p w:rsidRPr="00D21E22" w:rsidR="00126D5D" w:rsidP="00F02FF0" w:rsidRDefault="00126D5D" w14:paraId="7E984F25"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77872</w:t>
            </w:r>
          </w:p>
        </w:tc>
        <w:tc>
          <w:tcPr>
            <w:tcW w:w="515" w:type="pct"/>
          </w:tcPr>
          <w:p w:rsidRPr="00D21E22" w:rsidR="00126D5D" w:rsidP="00F02FF0" w:rsidRDefault="00126D5D" w14:paraId="77BB30B9" w14:textId="31AF7B43">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63492789"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0A26891D" w14:textId="478FB38A">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734D164A" w14:textId="15C52D3E">
        <w:trPr>
          <w:trHeight w:val="260"/>
        </w:trPr>
        <w:tc>
          <w:tcPr>
            <w:tcW w:w="696" w:type="pct"/>
            <w:hideMark/>
          </w:tcPr>
          <w:p w:rsidRPr="00D21E22" w:rsidR="00126D5D" w:rsidP="00F02FF0" w:rsidRDefault="00126D5D" w14:paraId="0699115E"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Puntarenas</w:t>
            </w:r>
          </w:p>
        </w:tc>
        <w:tc>
          <w:tcPr>
            <w:tcW w:w="847" w:type="pct"/>
            <w:hideMark/>
          </w:tcPr>
          <w:p w:rsidRPr="00D21E22" w:rsidR="00126D5D" w:rsidP="00F02FF0" w:rsidRDefault="00126D5D" w14:paraId="393BF4AD"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Puntarenas</w:t>
            </w:r>
          </w:p>
        </w:tc>
        <w:tc>
          <w:tcPr>
            <w:tcW w:w="847" w:type="pct"/>
            <w:hideMark/>
          </w:tcPr>
          <w:p w:rsidRPr="00D21E22" w:rsidR="00126D5D" w:rsidP="00F02FF0" w:rsidRDefault="00126D5D" w14:paraId="4C266D29"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Paquera</w:t>
            </w:r>
            <w:proofErr w:type="spellEnd"/>
          </w:p>
        </w:tc>
        <w:tc>
          <w:tcPr>
            <w:tcW w:w="528" w:type="pct"/>
            <w:hideMark/>
          </w:tcPr>
          <w:p w:rsidRPr="00D21E22" w:rsidR="00126D5D" w:rsidP="00F02FF0" w:rsidRDefault="00126D5D" w14:paraId="78A16DC8"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18409</w:t>
            </w:r>
          </w:p>
        </w:tc>
        <w:tc>
          <w:tcPr>
            <w:tcW w:w="515" w:type="pct"/>
          </w:tcPr>
          <w:p w:rsidRPr="00D21E22" w:rsidR="00126D5D" w:rsidP="00F02FF0" w:rsidRDefault="00126D5D" w14:paraId="12D70AFA" w14:textId="341887B7">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5ECCE266"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4865538D" w14:textId="6EE78B4C">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0B171910" w14:textId="0969855A">
        <w:trPr>
          <w:trHeight w:val="260"/>
        </w:trPr>
        <w:tc>
          <w:tcPr>
            <w:tcW w:w="696" w:type="pct"/>
            <w:hideMark/>
          </w:tcPr>
          <w:p w:rsidRPr="00D21E22" w:rsidR="00126D5D" w:rsidP="00F02FF0" w:rsidRDefault="00126D5D" w14:paraId="6F5D04E6"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Cartago</w:t>
            </w:r>
          </w:p>
        </w:tc>
        <w:tc>
          <w:tcPr>
            <w:tcW w:w="847" w:type="pct"/>
            <w:hideMark/>
          </w:tcPr>
          <w:p w:rsidRPr="00D21E22" w:rsidR="00126D5D" w:rsidP="00F02FF0" w:rsidRDefault="00126D5D" w14:paraId="5E91DAAC"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Paraíso</w:t>
            </w:r>
          </w:p>
        </w:tc>
        <w:tc>
          <w:tcPr>
            <w:tcW w:w="847" w:type="pct"/>
            <w:hideMark/>
          </w:tcPr>
          <w:p w:rsidRPr="00D21E22" w:rsidR="00126D5D" w:rsidP="00F02FF0" w:rsidRDefault="00126D5D" w14:paraId="1C7EE0B6"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Paraíso</w:t>
            </w:r>
          </w:p>
        </w:tc>
        <w:tc>
          <w:tcPr>
            <w:tcW w:w="528" w:type="pct"/>
            <w:hideMark/>
          </w:tcPr>
          <w:p w:rsidRPr="00D21E22" w:rsidR="00126D5D" w:rsidP="00F02FF0" w:rsidRDefault="00126D5D" w14:paraId="3555CDE2"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39592</w:t>
            </w:r>
          </w:p>
        </w:tc>
        <w:tc>
          <w:tcPr>
            <w:tcW w:w="515" w:type="pct"/>
          </w:tcPr>
          <w:p w:rsidRPr="00D21E22" w:rsidR="00126D5D" w:rsidP="00F02FF0" w:rsidRDefault="00126D5D" w14:paraId="1380BC74" w14:textId="2C1B512C">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4CCA6BCE"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302D8299" w14:textId="43D7DE77">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024504FD" w14:textId="19E91551">
        <w:trPr>
          <w:trHeight w:val="260"/>
        </w:trPr>
        <w:tc>
          <w:tcPr>
            <w:tcW w:w="696" w:type="pct"/>
            <w:hideMark/>
          </w:tcPr>
          <w:p w:rsidRPr="00D21E22" w:rsidR="00126D5D" w:rsidP="00F02FF0" w:rsidRDefault="00126D5D" w14:paraId="10292F44"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1706FCE0"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Carlos</w:t>
            </w:r>
          </w:p>
        </w:tc>
        <w:tc>
          <w:tcPr>
            <w:tcW w:w="847" w:type="pct"/>
            <w:hideMark/>
          </w:tcPr>
          <w:p w:rsidRPr="00D21E22" w:rsidR="00126D5D" w:rsidP="00F02FF0" w:rsidRDefault="00126D5D" w14:paraId="021FE78F"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Pital</w:t>
            </w:r>
            <w:proofErr w:type="spellEnd"/>
          </w:p>
        </w:tc>
        <w:tc>
          <w:tcPr>
            <w:tcW w:w="528" w:type="pct"/>
            <w:hideMark/>
          </w:tcPr>
          <w:p w:rsidRPr="00D21E22" w:rsidR="00126D5D" w:rsidP="00F02FF0" w:rsidRDefault="00126D5D" w14:paraId="6FD693FB"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21986</w:t>
            </w:r>
          </w:p>
        </w:tc>
        <w:tc>
          <w:tcPr>
            <w:tcW w:w="515" w:type="pct"/>
          </w:tcPr>
          <w:p w:rsidRPr="00D21E22" w:rsidR="00126D5D" w:rsidP="00F02FF0" w:rsidRDefault="00126D5D" w14:paraId="67B8D11B" w14:textId="2F05C8B9">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383AE083"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1DE373A2" w14:textId="4B7E5ECF">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3241A935" w14:textId="0CB22F8F">
        <w:trPr>
          <w:trHeight w:val="260"/>
        </w:trPr>
        <w:tc>
          <w:tcPr>
            <w:tcW w:w="696" w:type="pct"/>
            <w:hideMark/>
          </w:tcPr>
          <w:p w:rsidRPr="00D21E22" w:rsidR="00126D5D" w:rsidP="00F02FF0" w:rsidRDefault="00126D5D" w14:paraId="2CDCFE5B"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José</w:t>
            </w:r>
          </w:p>
        </w:tc>
        <w:tc>
          <w:tcPr>
            <w:tcW w:w="847" w:type="pct"/>
            <w:hideMark/>
          </w:tcPr>
          <w:p w:rsidRPr="00D21E22" w:rsidR="00126D5D" w:rsidP="00F02FF0" w:rsidRDefault="00126D5D" w14:paraId="3516B57D"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Desamparados</w:t>
            </w:r>
          </w:p>
        </w:tc>
        <w:tc>
          <w:tcPr>
            <w:tcW w:w="847" w:type="pct"/>
            <w:hideMark/>
          </w:tcPr>
          <w:p w:rsidRPr="00D21E22" w:rsidR="00126D5D" w:rsidP="00F02FF0" w:rsidRDefault="00126D5D" w14:paraId="433D5161"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Antonio</w:t>
            </w:r>
          </w:p>
        </w:tc>
        <w:tc>
          <w:tcPr>
            <w:tcW w:w="528" w:type="pct"/>
            <w:hideMark/>
          </w:tcPr>
          <w:p w:rsidRPr="00D21E22" w:rsidR="00126D5D" w:rsidP="00F02FF0" w:rsidRDefault="00126D5D" w14:paraId="2604D157"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91700</w:t>
            </w:r>
          </w:p>
        </w:tc>
        <w:tc>
          <w:tcPr>
            <w:tcW w:w="515" w:type="pct"/>
          </w:tcPr>
          <w:p w:rsidRPr="00D21E22" w:rsidR="00126D5D" w:rsidP="00F02FF0" w:rsidRDefault="00126D5D" w14:paraId="1C9DF887" w14:textId="0BF21C7B">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735413B4"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2AD72F42" w14:textId="4A081466">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272EFBC4" w14:textId="3B9BCBBD">
        <w:trPr>
          <w:trHeight w:val="260"/>
        </w:trPr>
        <w:tc>
          <w:tcPr>
            <w:tcW w:w="696" w:type="pct"/>
            <w:hideMark/>
          </w:tcPr>
          <w:p w:rsidRPr="00D21E22" w:rsidR="00126D5D" w:rsidP="00F02FF0" w:rsidRDefault="00126D5D" w14:paraId="1C0527B4"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0CD0E8E1"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Mateo</w:t>
            </w:r>
          </w:p>
        </w:tc>
        <w:tc>
          <w:tcPr>
            <w:tcW w:w="847" w:type="pct"/>
            <w:hideMark/>
          </w:tcPr>
          <w:p w:rsidRPr="00D21E22" w:rsidR="00126D5D" w:rsidP="00F02FF0" w:rsidRDefault="00126D5D" w14:paraId="4582B3F7"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Mateo</w:t>
            </w:r>
          </w:p>
        </w:tc>
        <w:tc>
          <w:tcPr>
            <w:tcW w:w="528" w:type="pct"/>
            <w:hideMark/>
          </w:tcPr>
          <w:p w:rsidRPr="00D21E22" w:rsidR="00126D5D" w:rsidP="00F02FF0" w:rsidRDefault="00126D5D" w14:paraId="4D5E9FBA"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18208</w:t>
            </w:r>
          </w:p>
        </w:tc>
        <w:tc>
          <w:tcPr>
            <w:tcW w:w="515" w:type="pct"/>
          </w:tcPr>
          <w:p w:rsidRPr="00D21E22" w:rsidR="00126D5D" w:rsidP="00F02FF0" w:rsidRDefault="00126D5D" w14:paraId="42AC3B8E" w14:textId="623B41CB">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64758ABA"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62E3EA39" w14:textId="330367CB">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49FDF41E" w14:textId="370B81A7">
        <w:trPr>
          <w:trHeight w:val="260"/>
        </w:trPr>
        <w:tc>
          <w:tcPr>
            <w:tcW w:w="696" w:type="pct"/>
            <w:hideMark/>
          </w:tcPr>
          <w:p w:rsidRPr="00D21E22" w:rsidR="00126D5D" w:rsidP="00F02FF0" w:rsidRDefault="00126D5D" w14:paraId="507D6651"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Heredia</w:t>
            </w:r>
          </w:p>
        </w:tc>
        <w:tc>
          <w:tcPr>
            <w:tcW w:w="847" w:type="pct"/>
            <w:hideMark/>
          </w:tcPr>
          <w:p w:rsidRPr="00D21E22" w:rsidR="00126D5D" w:rsidP="00F02FF0" w:rsidRDefault="00126D5D" w14:paraId="75CB22A4"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Pablo</w:t>
            </w:r>
          </w:p>
        </w:tc>
        <w:tc>
          <w:tcPr>
            <w:tcW w:w="847" w:type="pct"/>
            <w:hideMark/>
          </w:tcPr>
          <w:p w:rsidRPr="00D21E22" w:rsidR="00126D5D" w:rsidP="00F02FF0" w:rsidRDefault="00126D5D" w14:paraId="0CFCD907"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Pablo</w:t>
            </w:r>
          </w:p>
        </w:tc>
        <w:tc>
          <w:tcPr>
            <w:tcW w:w="528" w:type="pct"/>
            <w:hideMark/>
          </w:tcPr>
          <w:p w:rsidRPr="00D21E22" w:rsidR="00126D5D" w:rsidP="00F02FF0" w:rsidRDefault="00126D5D" w14:paraId="3EAE40D1"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45021</w:t>
            </w:r>
          </w:p>
        </w:tc>
        <w:tc>
          <w:tcPr>
            <w:tcW w:w="515" w:type="pct"/>
          </w:tcPr>
          <w:p w:rsidRPr="00D21E22" w:rsidR="00126D5D" w:rsidP="00F02FF0" w:rsidRDefault="00126D5D" w14:paraId="2243CB6C" w14:textId="165801E8">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1DDFC30E"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4F79C4ED" w14:textId="24B1AF50">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06CAD8FD" w14:textId="10448337">
        <w:trPr>
          <w:trHeight w:val="260"/>
        </w:trPr>
        <w:tc>
          <w:tcPr>
            <w:tcW w:w="696" w:type="pct"/>
            <w:tcBorders>
              <w:bottom w:val="single" w:color="auto" w:sz="4" w:space="0"/>
            </w:tcBorders>
            <w:hideMark/>
          </w:tcPr>
          <w:p w:rsidRPr="00D21E22" w:rsidR="00126D5D" w:rsidP="00F02FF0" w:rsidRDefault="00126D5D" w14:paraId="2E8AFE63"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tcBorders>
              <w:bottom w:val="single" w:color="auto" w:sz="4" w:space="0"/>
            </w:tcBorders>
            <w:hideMark/>
          </w:tcPr>
          <w:p w:rsidRPr="00D21E22" w:rsidR="00126D5D" w:rsidP="00F02FF0" w:rsidRDefault="00126D5D" w14:paraId="254DED7D"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tcBorders>
              <w:bottom w:val="single" w:color="auto" w:sz="4" w:space="0"/>
            </w:tcBorders>
            <w:hideMark/>
          </w:tcPr>
          <w:p w:rsidRPr="00D21E22" w:rsidR="00126D5D" w:rsidP="00F02FF0" w:rsidRDefault="00126D5D" w14:paraId="399C9FDD"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Rafael</w:t>
            </w:r>
          </w:p>
        </w:tc>
        <w:tc>
          <w:tcPr>
            <w:tcW w:w="528" w:type="pct"/>
            <w:tcBorders>
              <w:bottom w:val="single" w:color="auto" w:sz="4" w:space="0"/>
            </w:tcBorders>
            <w:hideMark/>
          </w:tcPr>
          <w:p w:rsidRPr="00D21E22" w:rsidR="00126D5D" w:rsidP="00F02FF0" w:rsidRDefault="00126D5D" w14:paraId="262E1838"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45033</w:t>
            </w:r>
          </w:p>
        </w:tc>
        <w:tc>
          <w:tcPr>
            <w:tcW w:w="515" w:type="pct"/>
            <w:tcBorders>
              <w:bottom w:val="single" w:color="auto" w:sz="4" w:space="0"/>
            </w:tcBorders>
          </w:tcPr>
          <w:p w:rsidRPr="00D21E22" w:rsidR="00126D5D" w:rsidP="00F02FF0" w:rsidRDefault="00126D5D" w14:paraId="01CE876D" w14:textId="494DF01B">
            <w:pPr>
              <w:spacing w:before="100" w:beforeAutospacing="1" w:after="100" w:afterAutospacing="1"/>
              <w:jc w:val="center"/>
              <w:rPr>
                <w:rFonts w:ascii="Times New Roman" w:hAnsi="Times New Roman" w:cs="Times New Roman"/>
                <w:b/>
                <w:bCs/>
                <w:sz w:val="18"/>
                <w:szCs w:val="18"/>
              </w:rPr>
            </w:pPr>
          </w:p>
        </w:tc>
        <w:tc>
          <w:tcPr>
            <w:tcW w:w="790" w:type="pct"/>
            <w:tcBorders>
              <w:bottom w:val="single" w:color="auto" w:sz="4" w:space="0"/>
            </w:tcBorders>
          </w:tcPr>
          <w:p w:rsidRPr="00D21E22" w:rsidR="00126D5D" w:rsidP="00F02FF0" w:rsidRDefault="00126D5D" w14:paraId="6B2E017D" w14:textId="77777777">
            <w:pPr>
              <w:spacing w:before="100" w:beforeAutospacing="1" w:after="100" w:afterAutospacing="1"/>
              <w:jc w:val="center"/>
              <w:rPr>
                <w:rFonts w:ascii="Times New Roman" w:hAnsi="Times New Roman" w:cs="Times New Roman"/>
                <w:b/>
                <w:bCs/>
                <w:sz w:val="18"/>
                <w:szCs w:val="18"/>
              </w:rPr>
            </w:pPr>
          </w:p>
        </w:tc>
        <w:tc>
          <w:tcPr>
            <w:tcW w:w="778" w:type="pct"/>
            <w:tcBorders>
              <w:bottom w:val="single" w:color="auto" w:sz="4" w:space="0"/>
            </w:tcBorders>
          </w:tcPr>
          <w:p w:rsidRPr="00D21E22" w:rsidR="00126D5D" w:rsidP="00F02FF0" w:rsidRDefault="00126D5D" w14:paraId="2F6A9D5D" w14:textId="4F9F5E5D">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12D14E3B" w14:textId="0A77B676">
        <w:trPr>
          <w:trHeight w:val="260"/>
        </w:trPr>
        <w:tc>
          <w:tcPr>
            <w:tcW w:w="696" w:type="pct"/>
            <w:hideMark/>
          </w:tcPr>
          <w:p w:rsidRPr="00D21E22" w:rsidR="00126D5D" w:rsidP="00F02FF0" w:rsidRDefault="00126D5D" w14:paraId="2EF31DDB"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Cartago</w:t>
            </w:r>
          </w:p>
        </w:tc>
        <w:tc>
          <w:tcPr>
            <w:tcW w:w="847" w:type="pct"/>
            <w:hideMark/>
          </w:tcPr>
          <w:p w:rsidRPr="00D21E22" w:rsidR="00126D5D" w:rsidP="00F02FF0" w:rsidRDefault="00126D5D" w14:paraId="3FCD1A06"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Oreamuno</w:t>
            </w:r>
          </w:p>
        </w:tc>
        <w:tc>
          <w:tcPr>
            <w:tcW w:w="847" w:type="pct"/>
            <w:hideMark/>
          </w:tcPr>
          <w:p w:rsidRPr="00D21E22" w:rsidR="00126D5D" w:rsidP="00F02FF0" w:rsidRDefault="00126D5D" w14:paraId="3A6C2C40"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Rafael</w:t>
            </w:r>
          </w:p>
        </w:tc>
        <w:tc>
          <w:tcPr>
            <w:tcW w:w="528" w:type="pct"/>
            <w:hideMark/>
          </w:tcPr>
          <w:p w:rsidRPr="00D21E22" w:rsidR="00126D5D" w:rsidP="00F02FF0" w:rsidRDefault="00126D5D" w14:paraId="65E5CFFC"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42308</w:t>
            </w:r>
          </w:p>
        </w:tc>
        <w:tc>
          <w:tcPr>
            <w:tcW w:w="515" w:type="pct"/>
          </w:tcPr>
          <w:p w:rsidRPr="00D21E22" w:rsidR="00126D5D" w:rsidP="00F02FF0" w:rsidRDefault="00126D5D" w14:paraId="2095A385" w14:textId="4E0118F2">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27AEF38B"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2D9F813E" w14:textId="2FF3E882">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1016831A" w14:textId="66AB3FC0">
        <w:trPr>
          <w:trHeight w:val="260"/>
        </w:trPr>
        <w:tc>
          <w:tcPr>
            <w:tcW w:w="696" w:type="pct"/>
            <w:hideMark/>
          </w:tcPr>
          <w:p w:rsidRPr="00D21E22" w:rsidR="00126D5D" w:rsidP="00F02FF0" w:rsidRDefault="00126D5D" w14:paraId="02B2E81B"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Heredia</w:t>
            </w:r>
          </w:p>
        </w:tc>
        <w:tc>
          <w:tcPr>
            <w:tcW w:w="847" w:type="pct"/>
            <w:hideMark/>
          </w:tcPr>
          <w:p w:rsidRPr="00D21E22" w:rsidR="00126D5D" w:rsidP="00F02FF0" w:rsidRDefault="00126D5D" w14:paraId="247F0FE7"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Rafael</w:t>
            </w:r>
          </w:p>
        </w:tc>
        <w:tc>
          <w:tcPr>
            <w:tcW w:w="847" w:type="pct"/>
            <w:hideMark/>
          </w:tcPr>
          <w:p w:rsidRPr="00D21E22" w:rsidR="00126D5D" w:rsidP="00F02FF0" w:rsidRDefault="00126D5D" w14:paraId="3991DE52"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Rafael</w:t>
            </w:r>
          </w:p>
        </w:tc>
        <w:tc>
          <w:tcPr>
            <w:tcW w:w="528" w:type="pct"/>
            <w:hideMark/>
          </w:tcPr>
          <w:p w:rsidRPr="00D21E22" w:rsidR="00126D5D" w:rsidP="00F02FF0" w:rsidRDefault="00126D5D" w14:paraId="2447A66C"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53727</w:t>
            </w:r>
          </w:p>
        </w:tc>
        <w:tc>
          <w:tcPr>
            <w:tcW w:w="515" w:type="pct"/>
          </w:tcPr>
          <w:p w:rsidRPr="00D21E22" w:rsidR="00126D5D" w:rsidP="00F02FF0" w:rsidRDefault="00126D5D" w14:paraId="7B129B80" w14:textId="1B26CD4A">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13E47577"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52B996F8" w14:textId="3B2B8B15">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625672E2" w14:textId="195CF7B4">
        <w:trPr>
          <w:trHeight w:val="260"/>
        </w:trPr>
        <w:tc>
          <w:tcPr>
            <w:tcW w:w="696" w:type="pct"/>
            <w:hideMark/>
          </w:tcPr>
          <w:p w:rsidRPr="00D21E22" w:rsidR="00126D5D" w:rsidP="00F02FF0" w:rsidRDefault="00126D5D" w14:paraId="4AB043B4"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 José</w:t>
            </w:r>
          </w:p>
        </w:tc>
        <w:tc>
          <w:tcPr>
            <w:tcW w:w="847" w:type="pct"/>
            <w:hideMark/>
          </w:tcPr>
          <w:p w:rsidRPr="00D21E22" w:rsidR="00126D5D" w:rsidP="00F02FF0" w:rsidRDefault="00126D5D" w14:paraId="67222043"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Santa Ana</w:t>
            </w:r>
          </w:p>
        </w:tc>
        <w:tc>
          <w:tcPr>
            <w:tcW w:w="847" w:type="pct"/>
            <w:hideMark/>
          </w:tcPr>
          <w:p w:rsidRPr="00D21E22" w:rsidR="00126D5D" w:rsidP="00F02FF0" w:rsidRDefault="00126D5D" w14:paraId="233C9C4F"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Santa Ana</w:t>
            </w:r>
          </w:p>
        </w:tc>
        <w:tc>
          <w:tcPr>
            <w:tcW w:w="528" w:type="pct"/>
            <w:hideMark/>
          </w:tcPr>
          <w:p w:rsidRPr="00D21E22" w:rsidR="00126D5D" w:rsidP="00F02FF0" w:rsidRDefault="00126D5D" w14:paraId="03584378"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50894</w:t>
            </w:r>
          </w:p>
        </w:tc>
        <w:tc>
          <w:tcPr>
            <w:tcW w:w="515" w:type="pct"/>
          </w:tcPr>
          <w:p w:rsidRPr="00D21E22" w:rsidR="00126D5D" w:rsidP="00F02FF0" w:rsidRDefault="00126D5D" w14:paraId="4968C3EA" w14:textId="3A9E4D66">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5330CE6F"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1E978158" w14:textId="108385E4">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41159897" w14:textId="1D9C37E1">
        <w:trPr>
          <w:trHeight w:val="260"/>
        </w:trPr>
        <w:tc>
          <w:tcPr>
            <w:tcW w:w="696" w:type="pct"/>
            <w:hideMark/>
          </w:tcPr>
          <w:p w:rsidRPr="00D21E22" w:rsidR="00126D5D" w:rsidP="00F02FF0" w:rsidRDefault="00126D5D" w14:paraId="29822EE8"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Heredia</w:t>
            </w:r>
          </w:p>
        </w:tc>
        <w:tc>
          <w:tcPr>
            <w:tcW w:w="847" w:type="pct"/>
            <w:hideMark/>
          </w:tcPr>
          <w:p w:rsidRPr="00D21E22" w:rsidR="00126D5D" w:rsidP="00F02FF0" w:rsidRDefault="00126D5D" w14:paraId="024E35DA"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Santa Bárbara</w:t>
            </w:r>
          </w:p>
        </w:tc>
        <w:tc>
          <w:tcPr>
            <w:tcW w:w="847" w:type="pct"/>
            <w:hideMark/>
          </w:tcPr>
          <w:p w:rsidRPr="00D21E22" w:rsidR="00126D5D" w:rsidP="00F02FF0" w:rsidRDefault="00126D5D" w14:paraId="0D74AF2F"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Santa Bárbara</w:t>
            </w:r>
          </w:p>
        </w:tc>
        <w:tc>
          <w:tcPr>
            <w:tcW w:w="528" w:type="pct"/>
            <w:hideMark/>
          </w:tcPr>
          <w:p w:rsidRPr="00D21E22" w:rsidR="00126D5D" w:rsidP="00F02FF0" w:rsidRDefault="00126D5D" w14:paraId="29B25F20"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59606</w:t>
            </w:r>
          </w:p>
        </w:tc>
        <w:tc>
          <w:tcPr>
            <w:tcW w:w="515" w:type="pct"/>
          </w:tcPr>
          <w:p w:rsidRPr="00D21E22" w:rsidR="00126D5D" w:rsidP="00F02FF0" w:rsidRDefault="00126D5D" w14:paraId="581669E0" w14:textId="660C20C3">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6EE88F2A"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0D187667" w14:textId="20B42677">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3A4C7A48" w14:textId="433ADE8C">
        <w:trPr>
          <w:trHeight w:val="260"/>
        </w:trPr>
        <w:tc>
          <w:tcPr>
            <w:tcW w:w="696" w:type="pct"/>
            <w:hideMark/>
          </w:tcPr>
          <w:p w:rsidRPr="00D21E22" w:rsidR="00126D5D" w:rsidP="00F02FF0" w:rsidRDefault="00126D5D" w14:paraId="748BA1E8"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Guanacaste</w:t>
            </w:r>
          </w:p>
        </w:tc>
        <w:tc>
          <w:tcPr>
            <w:tcW w:w="847" w:type="pct"/>
            <w:hideMark/>
          </w:tcPr>
          <w:p w:rsidRPr="00D21E22" w:rsidR="00126D5D" w:rsidP="00F02FF0" w:rsidRDefault="00126D5D" w14:paraId="2BCF454E"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Tilarán</w:t>
            </w:r>
            <w:proofErr w:type="spellEnd"/>
          </w:p>
        </w:tc>
        <w:tc>
          <w:tcPr>
            <w:tcW w:w="847" w:type="pct"/>
            <w:hideMark/>
          </w:tcPr>
          <w:p w:rsidRPr="00D21E22" w:rsidR="00126D5D" w:rsidP="00F02FF0" w:rsidRDefault="00126D5D" w14:paraId="49A29D46"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Tilarán</w:t>
            </w:r>
            <w:proofErr w:type="spellEnd"/>
          </w:p>
        </w:tc>
        <w:tc>
          <w:tcPr>
            <w:tcW w:w="528" w:type="pct"/>
            <w:hideMark/>
          </w:tcPr>
          <w:p w:rsidRPr="00D21E22" w:rsidR="00126D5D" w:rsidP="00F02FF0" w:rsidRDefault="00126D5D" w14:paraId="31E664F0"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24713</w:t>
            </w:r>
          </w:p>
        </w:tc>
        <w:tc>
          <w:tcPr>
            <w:tcW w:w="515" w:type="pct"/>
          </w:tcPr>
          <w:p w:rsidRPr="00D21E22" w:rsidR="00126D5D" w:rsidP="00F02FF0" w:rsidRDefault="00126D5D" w14:paraId="1A018C51" w14:textId="7A51C974">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4870B90C"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44787A2D" w14:textId="3A346445">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3EC23548" w14:textId="7947441B">
        <w:trPr>
          <w:trHeight w:val="260"/>
        </w:trPr>
        <w:tc>
          <w:tcPr>
            <w:tcW w:w="696" w:type="pct"/>
            <w:hideMark/>
          </w:tcPr>
          <w:p w:rsidRPr="00D21E22" w:rsidR="00126D5D" w:rsidP="00F02FF0" w:rsidRDefault="00126D5D" w14:paraId="22FBE2BE"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Cartago</w:t>
            </w:r>
          </w:p>
        </w:tc>
        <w:tc>
          <w:tcPr>
            <w:tcW w:w="847" w:type="pct"/>
            <w:hideMark/>
          </w:tcPr>
          <w:p w:rsidRPr="00D21E22" w:rsidR="00126D5D" w:rsidP="00F02FF0" w:rsidRDefault="00126D5D" w14:paraId="34364A8C"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Turrialba</w:t>
            </w:r>
          </w:p>
        </w:tc>
        <w:tc>
          <w:tcPr>
            <w:tcW w:w="847" w:type="pct"/>
            <w:hideMark/>
          </w:tcPr>
          <w:p w:rsidRPr="00D21E22" w:rsidR="00126D5D" w:rsidP="00F02FF0" w:rsidRDefault="00126D5D" w14:paraId="21D6A731"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Turrialba</w:t>
            </w:r>
          </w:p>
        </w:tc>
        <w:tc>
          <w:tcPr>
            <w:tcW w:w="528" w:type="pct"/>
            <w:hideMark/>
          </w:tcPr>
          <w:p w:rsidRPr="00D21E22" w:rsidR="00126D5D" w:rsidP="00F02FF0" w:rsidRDefault="00126D5D" w14:paraId="75487315"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44852</w:t>
            </w:r>
          </w:p>
        </w:tc>
        <w:tc>
          <w:tcPr>
            <w:tcW w:w="515" w:type="pct"/>
          </w:tcPr>
          <w:p w:rsidRPr="00D21E22" w:rsidR="00126D5D" w:rsidP="00F02FF0" w:rsidRDefault="00126D5D" w14:paraId="35C19428" w14:textId="2EAA6792">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5E5DA2AA"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3E0CCA80" w14:textId="06F77806">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51F43F0F" w14:textId="5072CD24">
        <w:trPr>
          <w:trHeight w:val="260"/>
        </w:trPr>
        <w:tc>
          <w:tcPr>
            <w:tcW w:w="696" w:type="pct"/>
            <w:hideMark/>
          </w:tcPr>
          <w:p w:rsidRPr="00D21E22" w:rsidR="00126D5D" w:rsidP="00F02FF0" w:rsidRDefault="00126D5D" w14:paraId="3B82D27D"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24D1DC41"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21FB7119"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Turrúcares</w:t>
            </w:r>
            <w:proofErr w:type="spellEnd"/>
          </w:p>
        </w:tc>
        <w:tc>
          <w:tcPr>
            <w:tcW w:w="528" w:type="pct"/>
            <w:hideMark/>
          </w:tcPr>
          <w:p w:rsidRPr="00D21E22" w:rsidR="00126D5D" w:rsidP="00F02FF0" w:rsidRDefault="00126D5D" w14:paraId="0AB7E653"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57343</w:t>
            </w:r>
          </w:p>
        </w:tc>
        <w:tc>
          <w:tcPr>
            <w:tcW w:w="515" w:type="pct"/>
          </w:tcPr>
          <w:p w:rsidRPr="00D21E22" w:rsidR="00126D5D" w:rsidP="00F02FF0" w:rsidRDefault="00126D5D" w14:paraId="77934031" w14:textId="5A540C67">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67129228"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5F34D01E" w14:textId="5EC42032">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0B47A6E6" w14:textId="25DE9CAF">
        <w:trPr>
          <w:trHeight w:val="260"/>
        </w:trPr>
        <w:tc>
          <w:tcPr>
            <w:tcW w:w="696" w:type="pct"/>
            <w:hideMark/>
          </w:tcPr>
          <w:p w:rsidRPr="00D21E22" w:rsidR="00126D5D" w:rsidP="00F02FF0" w:rsidRDefault="00126D5D" w14:paraId="2223F5B2" w14:textId="7777777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Alajuela</w:t>
            </w:r>
          </w:p>
        </w:tc>
        <w:tc>
          <w:tcPr>
            <w:tcW w:w="847" w:type="pct"/>
            <w:hideMark/>
          </w:tcPr>
          <w:p w:rsidRPr="00D21E22" w:rsidR="00126D5D" w:rsidP="00F02FF0" w:rsidRDefault="00126D5D" w14:paraId="58957FEF"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Upala</w:t>
            </w:r>
            <w:proofErr w:type="spellEnd"/>
          </w:p>
        </w:tc>
        <w:tc>
          <w:tcPr>
            <w:tcW w:w="847" w:type="pct"/>
            <w:hideMark/>
          </w:tcPr>
          <w:p w:rsidRPr="00D21E22" w:rsidR="00126D5D" w:rsidP="00F02FF0" w:rsidRDefault="00126D5D" w14:paraId="7A59DE98" w14:textId="77777777">
            <w:pPr>
              <w:spacing w:before="100" w:beforeAutospacing="1" w:after="100" w:afterAutospacing="1"/>
              <w:jc w:val="both"/>
              <w:rPr>
                <w:rFonts w:ascii="Times New Roman" w:hAnsi="Times New Roman" w:cs="Times New Roman"/>
                <w:sz w:val="18"/>
                <w:szCs w:val="18"/>
              </w:rPr>
            </w:pPr>
            <w:proofErr w:type="spellStart"/>
            <w:r w:rsidRPr="00D21E22">
              <w:rPr>
                <w:rFonts w:ascii="Times New Roman" w:hAnsi="Times New Roman" w:cs="Times New Roman"/>
                <w:sz w:val="18"/>
                <w:szCs w:val="18"/>
              </w:rPr>
              <w:t>Yolillal</w:t>
            </w:r>
            <w:proofErr w:type="spellEnd"/>
          </w:p>
        </w:tc>
        <w:tc>
          <w:tcPr>
            <w:tcW w:w="528" w:type="pct"/>
            <w:hideMark/>
          </w:tcPr>
          <w:p w:rsidRPr="00D21E22" w:rsidR="00126D5D" w:rsidP="00F02FF0" w:rsidRDefault="00126D5D" w14:paraId="735B443E" w14:textId="77777777">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15963</w:t>
            </w:r>
          </w:p>
        </w:tc>
        <w:tc>
          <w:tcPr>
            <w:tcW w:w="515" w:type="pct"/>
          </w:tcPr>
          <w:p w:rsidRPr="00D21E22" w:rsidR="00126D5D" w:rsidP="00F02FF0" w:rsidRDefault="00126D5D" w14:paraId="6C9C2B0C" w14:textId="656CA661">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3E2C4A85"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126D5D" w14:paraId="682DBED0" w14:textId="251409D7">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r w:rsidRPr="00B957BC" w:rsidR="00126D5D" w:rsidTr="00A270AC" w14:paraId="35DAC458" w14:textId="77777777">
        <w:trPr>
          <w:trHeight w:val="260"/>
        </w:trPr>
        <w:tc>
          <w:tcPr>
            <w:tcW w:w="696" w:type="pct"/>
          </w:tcPr>
          <w:p w:rsidRPr="00D21E22" w:rsidR="00126D5D" w:rsidP="00F02FF0" w:rsidRDefault="00126D5D" w14:paraId="490C56C3" w14:textId="78C211A9">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Puntarenas</w:t>
            </w:r>
          </w:p>
        </w:tc>
        <w:tc>
          <w:tcPr>
            <w:tcW w:w="847" w:type="pct"/>
          </w:tcPr>
          <w:p w:rsidRPr="00D21E22" w:rsidR="00126D5D" w:rsidP="00F02FF0" w:rsidRDefault="00BA39CA" w14:paraId="796942F7" w14:textId="27CD04B7">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Buenos Aires</w:t>
            </w:r>
          </w:p>
        </w:tc>
        <w:tc>
          <w:tcPr>
            <w:tcW w:w="847" w:type="pct"/>
          </w:tcPr>
          <w:p w:rsidRPr="00D21E22" w:rsidR="00126D5D" w:rsidP="00F02FF0" w:rsidRDefault="00BA39CA" w14:paraId="563AEC8C" w14:textId="306FAEA2">
            <w:pPr>
              <w:spacing w:before="100" w:beforeAutospacing="1" w:after="100" w:afterAutospacing="1"/>
              <w:jc w:val="both"/>
              <w:rPr>
                <w:rFonts w:ascii="Times New Roman" w:hAnsi="Times New Roman" w:cs="Times New Roman"/>
                <w:sz w:val="18"/>
                <w:szCs w:val="18"/>
              </w:rPr>
            </w:pPr>
            <w:r w:rsidRPr="00D21E22">
              <w:rPr>
                <w:rFonts w:ascii="Times New Roman" w:hAnsi="Times New Roman" w:cs="Times New Roman"/>
                <w:sz w:val="18"/>
                <w:szCs w:val="18"/>
              </w:rPr>
              <w:t>Buenos Aires</w:t>
            </w:r>
          </w:p>
        </w:tc>
        <w:tc>
          <w:tcPr>
            <w:tcW w:w="528" w:type="pct"/>
          </w:tcPr>
          <w:p w:rsidRPr="00D21E22" w:rsidR="00126D5D" w:rsidP="00F02FF0" w:rsidRDefault="00BA39CA" w14:paraId="2D91A993" w14:textId="1A5D47CC">
            <w:pPr>
              <w:spacing w:before="100" w:beforeAutospacing="1" w:after="100" w:afterAutospacing="1"/>
              <w:jc w:val="center"/>
              <w:rPr>
                <w:rFonts w:ascii="Times New Roman" w:hAnsi="Times New Roman" w:cs="Times New Roman"/>
                <w:sz w:val="18"/>
                <w:szCs w:val="18"/>
              </w:rPr>
            </w:pPr>
            <w:r w:rsidRPr="00D21E22">
              <w:rPr>
                <w:rFonts w:ascii="Times New Roman" w:hAnsi="Times New Roman" w:cs="Times New Roman"/>
                <w:sz w:val="18"/>
                <w:szCs w:val="18"/>
              </w:rPr>
              <w:t>16190</w:t>
            </w:r>
          </w:p>
        </w:tc>
        <w:tc>
          <w:tcPr>
            <w:tcW w:w="515" w:type="pct"/>
          </w:tcPr>
          <w:p w:rsidRPr="00D21E22" w:rsidR="00126D5D" w:rsidP="00F02FF0" w:rsidRDefault="00126D5D" w14:paraId="482349C3" w14:textId="77777777">
            <w:pPr>
              <w:spacing w:before="100" w:beforeAutospacing="1" w:after="100" w:afterAutospacing="1"/>
              <w:jc w:val="center"/>
              <w:rPr>
                <w:rFonts w:ascii="Times New Roman" w:hAnsi="Times New Roman" w:cs="Times New Roman"/>
                <w:b/>
                <w:bCs/>
                <w:sz w:val="18"/>
                <w:szCs w:val="18"/>
              </w:rPr>
            </w:pPr>
          </w:p>
        </w:tc>
        <w:tc>
          <w:tcPr>
            <w:tcW w:w="790" w:type="pct"/>
          </w:tcPr>
          <w:p w:rsidRPr="00D21E22" w:rsidR="00126D5D" w:rsidP="00F02FF0" w:rsidRDefault="00126D5D" w14:paraId="0CD1A41F" w14:textId="77777777">
            <w:pPr>
              <w:spacing w:before="100" w:beforeAutospacing="1" w:after="100" w:afterAutospacing="1"/>
              <w:jc w:val="center"/>
              <w:rPr>
                <w:rFonts w:ascii="Times New Roman" w:hAnsi="Times New Roman" w:cs="Times New Roman"/>
                <w:b/>
                <w:bCs/>
                <w:sz w:val="18"/>
                <w:szCs w:val="18"/>
              </w:rPr>
            </w:pPr>
          </w:p>
        </w:tc>
        <w:tc>
          <w:tcPr>
            <w:tcW w:w="778" w:type="pct"/>
          </w:tcPr>
          <w:p w:rsidRPr="00D21E22" w:rsidR="00126D5D" w:rsidP="00F02FF0" w:rsidRDefault="00BA39CA" w14:paraId="6191EA6A" w14:textId="07981BD4">
            <w:pPr>
              <w:spacing w:before="100" w:beforeAutospacing="1" w:after="100" w:afterAutospacing="1"/>
              <w:jc w:val="center"/>
              <w:rPr>
                <w:rFonts w:ascii="Times New Roman" w:hAnsi="Times New Roman" w:cs="Times New Roman"/>
                <w:b/>
                <w:bCs/>
                <w:sz w:val="18"/>
                <w:szCs w:val="18"/>
              </w:rPr>
            </w:pPr>
            <w:r w:rsidRPr="00D21E22">
              <w:rPr>
                <w:rFonts w:ascii="Times New Roman" w:hAnsi="Times New Roman" w:cs="Times New Roman"/>
                <w:b/>
                <w:bCs/>
                <w:sz w:val="18"/>
                <w:szCs w:val="18"/>
              </w:rPr>
              <w:t>X</w:t>
            </w:r>
          </w:p>
        </w:tc>
      </w:tr>
    </w:tbl>
    <w:p w:rsidR="00E750FC" w:rsidP="00C806A1" w:rsidRDefault="00E750FC" w14:paraId="0016D577" w14:textId="77777777">
      <w:pPr>
        <w:pStyle w:val="ListParagraph"/>
        <w:spacing w:before="100" w:beforeAutospacing="1" w:after="100" w:afterAutospacing="1" w:line="276" w:lineRule="auto"/>
        <w:ind w:left="360"/>
        <w:jc w:val="both"/>
        <w:rPr>
          <w:rFonts w:ascii="Times New Roman" w:hAnsi="Times New Roman" w:cs="Times New Roman"/>
          <w:lang w:val="es-CO"/>
        </w:rPr>
      </w:pPr>
    </w:p>
    <w:p w:rsidR="004C7419" w:rsidP="004C7419" w:rsidRDefault="006A36AF" w14:paraId="6A6249EB" w14:textId="1CF4EA3D">
      <w:pPr>
        <w:pStyle w:val="ListParagraph"/>
        <w:spacing w:before="100" w:beforeAutospacing="1" w:after="100" w:afterAutospacing="1" w:line="276" w:lineRule="auto"/>
        <w:ind w:left="360"/>
        <w:jc w:val="both"/>
        <w:rPr>
          <w:rFonts w:ascii="Times New Roman" w:hAnsi="Times New Roman" w:cs="Times New Roman"/>
          <w:b/>
          <w:lang w:val="es-CO"/>
        </w:rPr>
      </w:pPr>
      <w:r w:rsidRPr="00081F05">
        <w:rPr>
          <w:rFonts w:ascii="Times New Roman" w:hAnsi="Times New Roman" w:cs="Times New Roman"/>
          <w:lang w:val="es-CO"/>
        </w:rPr>
        <w:t xml:space="preserve">En conclusión, con base en los datos disponibles, </w:t>
      </w:r>
      <w:r w:rsidRPr="00081F05" w:rsidR="00C806A1">
        <w:rPr>
          <w:rFonts w:ascii="Times New Roman" w:hAnsi="Times New Roman" w:cs="Times New Roman"/>
          <w:lang w:val="es-CO"/>
        </w:rPr>
        <w:t>el programa tendrá intervenciones en 67 distritos del país (</w:t>
      </w:r>
      <w:r w:rsidRPr="00B169CE" w:rsidR="00C806A1">
        <w:rPr>
          <w:rFonts w:ascii="Times New Roman" w:hAnsi="Times New Roman" w:cs="Times New Roman"/>
          <w:lang w:val="es-CO"/>
        </w:rPr>
        <w:t>1</w:t>
      </w:r>
      <w:r w:rsidRPr="00B169CE" w:rsidR="00455ABD">
        <w:rPr>
          <w:rFonts w:ascii="Times New Roman" w:hAnsi="Times New Roman" w:cs="Times New Roman"/>
          <w:lang w:val="es-CO"/>
        </w:rPr>
        <w:t>3.8</w:t>
      </w:r>
      <w:r w:rsidRPr="00081F05" w:rsidR="00C806A1">
        <w:rPr>
          <w:rFonts w:ascii="Times New Roman" w:hAnsi="Times New Roman" w:cs="Times New Roman"/>
          <w:lang w:val="es-CO"/>
        </w:rPr>
        <w:t xml:space="preserve">% del total de distritos a nivel nacional), que concentran el </w:t>
      </w:r>
      <w:r w:rsidRPr="00B169CE" w:rsidR="00C806A1">
        <w:rPr>
          <w:rFonts w:ascii="Times New Roman" w:hAnsi="Times New Roman" w:cs="Times New Roman"/>
          <w:lang w:val="es-CO"/>
        </w:rPr>
        <w:t>3</w:t>
      </w:r>
      <w:r w:rsidRPr="00B169CE" w:rsidR="009A3332">
        <w:rPr>
          <w:rFonts w:ascii="Times New Roman" w:hAnsi="Times New Roman" w:cs="Times New Roman"/>
          <w:lang w:val="es-CO"/>
        </w:rPr>
        <w:t>4.6</w:t>
      </w:r>
      <w:r w:rsidRPr="00B169CE" w:rsidR="00C806A1">
        <w:rPr>
          <w:rFonts w:ascii="Times New Roman" w:hAnsi="Times New Roman" w:cs="Times New Roman"/>
          <w:lang w:val="es-CO"/>
        </w:rPr>
        <w:t>7</w:t>
      </w:r>
      <w:r w:rsidRPr="00081F05" w:rsidR="00C806A1">
        <w:rPr>
          <w:rFonts w:ascii="Times New Roman" w:hAnsi="Times New Roman" w:cs="Times New Roman"/>
          <w:lang w:val="es-CO"/>
        </w:rPr>
        <w:t xml:space="preserve">%de la población, </w:t>
      </w:r>
      <w:r w:rsidRPr="00081F05" w:rsidR="009A3332">
        <w:rPr>
          <w:rFonts w:ascii="Times New Roman" w:hAnsi="Times New Roman" w:cs="Times New Roman"/>
          <w:lang w:val="es-CO"/>
        </w:rPr>
        <w:t>48.6</w:t>
      </w:r>
      <w:r w:rsidRPr="00B169CE" w:rsidR="00C806A1">
        <w:rPr>
          <w:rFonts w:ascii="Times New Roman" w:hAnsi="Times New Roman" w:cs="Times New Roman"/>
          <w:lang w:val="es-CO"/>
        </w:rPr>
        <w:t>%</w:t>
      </w:r>
      <w:r w:rsidRPr="00081F05" w:rsidR="00C806A1">
        <w:rPr>
          <w:rFonts w:ascii="Times New Roman" w:hAnsi="Times New Roman" w:cs="Times New Roman"/>
          <w:lang w:val="es-CO"/>
        </w:rPr>
        <w:t xml:space="preserve"> de los homicidios y </w:t>
      </w:r>
      <w:r w:rsidRPr="00B169CE" w:rsidR="00C806A1">
        <w:rPr>
          <w:rFonts w:ascii="Times New Roman" w:hAnsi="Times New Roman" w:cs="Times New Roman"/>
          <w:lang w:val="es-CO"/>
        </w:rPr>
        <w:t>6</w:t>
      </w:r>
      <w:r w:rsidRPr="00B169CE" w:rsidR="009A3332">
        <w:rPr>
          <w:rFonts w:ascii="Times New Roman" w:hAnsi="Times New Roman" w:cs="Times New Roman"/>
          <w:lang w:val="es-CO"/>
        </w:rPr>
        <w:t>7.2</w:t>
      </w:r>
      <w:r w:rsidRPr="00081F05" w:rsidR="00C806A1">
        <w:rPr>
          <w:rFonts w:ascii="Times New Roman" w:hAnsi="Times New Roman" w:cs="Times New Roman"/>
          <w:lang w:val="es-CO"/>
        </w:rPr>
        <w:t>%de los asaltos.</w:t>
      </w:r>
      <w:r w:rsidR="004C7419">
        <w:rPr>
          <w:rFonts w:ascii="Times New Roman" w:hAnsi="Times New Roman" w:cs="Times New Roman"/>
          <w:b/>
          <w:lang w:val="es-CO"/>
        </w:rPr>
        <w:br w:type="page"/>
      </w:r>
    </w:p>
    <w:p w:rsidRPr="00F83AF9" w:rsidR="00B57DC0" w:rsidP="00F83AF9" w:rsidRDefault="00E5538C" w14:paraId="21753449" w14:textId="03549E46">
      <w:pPr>
        <w:spacing w:before="100" w:beforeAutospacing="1" w:after="100" w:afterAutospacing="1" w:line="240" w:lineRule="auto"/>
        <w:jc w:val="both"/>
        <w:rPr>
          <w:rFonts w:ascii="Times New Roman" w:hAnsi="Times New Roman" w:cs="Times New Roman"/>
          <w:b/>
          <w:lang w:val="es-CO"/>
        </w:rPr>
      </w:pPr>
      <w:r>
        <w:rPr>
          <w:rFonts w:ascii="Times New Roman" w:hAnsi="Times New Roman" w:cs="Times New Roman"/>
          <w:b/>
          <w:lang w:val="es-CO"/>
        </w:rPr>
        <w:lastRenderedPageBreak/>
        <w:t>Antecedentes y fundamentos para el establecimiento del criterio de p</w:t>
      </w:r>
      <w:r w:rsidR="0048053D">
        <w:rPr>
          <w:rFonts w:ascii="Times New Roman" w:hAnsi="Times New Roman" w:cs="Times New Roman"/>
          <w:b/>
          <w:lang w:val="es-CO"/>
        </w:rPr>
        <w:t xml:space="preserve">riorización </w:t>
      </w:r>
    </w:p>
    <w:p w:rsidRPr="00F93723" w:rsidR="00F93723" w:rsidP="00344057" w:rsidRDefault="003D0F4B" w14:paraId="559F567D" w14:textId="77777777">
      <w:pPr>
        <w:spacing w:before="100" w:beforeAutospacing="1" w:after="100" w:afterAutospacing="1" w:line="276" w:lineRule="auto"/>
        <w:jc w:val="both"/>
        <w:rPr>
          <w:rFonts w:ascii="Times New Roman" w:hAnsi="Times New Roman" w:cs="Times New Roman"/>
          <w:lang w:val="es-CO"/>
        </w:rPr>
      </w:pPr>
      <w:r w:rsidRPr="00F93723">
        <w:rPr>
          <w:rFonts w:ascii="Times New Roman" w:hAnsi="Times New Roman" w:cs="Times New Roman"/>
          <w:b/>
          <w:lang w:val="es-ES"/>
        </w:rPr>
        <w:t>La concentración delictiva</w:t>
      </w:r>
      <w:r w:rsidRPr="00F93723">
        <w:rPr>
          <w:rFonts w:ascii="Times New Roman" w:hAnsi="Times New Roman" w:cs="Times New Roman"/>
          <w:lang w:val="es-ES"/>
        </w:rPr>
        <w:t>. El delito no se presenta de manera aleatoria. Al contrario, se distribuye de manera desigual en el espacio y el tiempo. En los últimos 25 años, se ha acumulado abundante evidencia empírica que demuestra que la mayoría de los delitos se cometen en un número de lugares relativamente reducido</w:t>
      </w:r>
      <w:r w:rsidRPr="001D71FB">
        <w:rPr>
          <w:vertAlign w:val="superscript"/>
          <w:lang w:val="es-ES"/>
        </w:rPr>
        <w:footnoteReference w:id="3"/>
      </w:r>
      <w:r w:rsidRPr="00F93723">
        <w:rPr>
          <w:rFonts w:ascii="Times New Roman" w:hAnsi="Times New Roman" w:cs="Times New Roman"/>
          <w:lang w:val="es-ES"/>
        </w:rPr>
        <w:t xml:space="preserve">. Estos micro-espacios con mayor concentración de delitos se denominan "puntos calientes" (o </w:t>
      </w:r>
      <w:proofErr w:type="spellStart"/>
      <w:r w:rsidRPr="00F93723">
        <w:rPr>
          <w:rFonts w:ascii="Times New Roman" w:hAnsi="Times New Roman" w:cs="Times New Roman"/>
          <w:lang w:val="es-ES"/>
        </w:rPr>
        <w:t>Hotspots</w:t>
      </w:r>
      <w:proofErr w:type="spellEnd"/>
      <w:r w:rsidRPr="00F93723">
        <w:rPr>
          <w:rFonts w:ascii="Times New Roman" w:hAnsi="Times New Roman" w:cs="Times New Roman"/>
          <w:lang w:val="es-ES"/>
        </w:rPr>
        <w:t>) del crimen (</w:t>
      </w:r>
      <w:proofErr w:type="spellStart"/>
      <w:r w:rsidRPr="00F93723">
        <w:rPr>
          <w:rFonts w:ascii="Times New Roman" w:hAnsi="Times New Roman" w:cs="Times New Roman"/>
          <w:lang w:val="es-ES"/>
        </w:rPr>
        <w:t>Brantingham</w:t>
      </w:r>
      <w:proofErr w:type="spellEnd"/>
      <w:r w:rsidRPr="00F93723">
        <w:rPr>
          <w:rFonts w:ascii="Times New Roman" w:hAnsi="Times New Roman" w:cs="Times New Roman"/>
          <w:lang w:val="es-ES"/>
        </w:rPr>
        <w:t xml:space="preserve"> &amp; </w:t>
      </w:r>
      <w:proofErr w:type="spellStart"/>
      <w:r w:rsidRPr="00F93723">
        <w:rPr>
          <w:rFonts w:ascii="Times New Roman" w:hAnsi="Times New Roman" w:cs="Times New Roman"/>
          <w:lang w:val="es-ES"/>
        </w:rPr>
        <w:t>Brantingham</w:t>
      </w:r>
      <w:proofErr w:type="spellEnd"/>
      <w:r w:rsidRPr="00F93723">
        <w:rPr>
          <w:rFonts w:ascii="Times New Roman" w:hAnsi="Times New Roman" w:cs="Times New Roman"/>
          <w:lang w:val="es-ES"/>
        </w:rPr>
        <w:t xml:space="preserve"> 1999; Pierce et al. 1986; Sherman 1995; Sherman et al. 1989). La investigación criminológica muestra de forma consistente </w:t>
      </w:r>
      <w:r w:rsidRPr="00F93723" w:rsidR="00C94728">
        <w:rPr>
          <w:rFonts w:ascii="Times New Roman" w:hAnsi="Times New Roman" w:cs="Times New Roman"/>
          <w:lang w:val="es-ES"/>
        </w:rPr>
        <w:t>el</w:t>
      </w:r>
      <w:r w:rsidRPr="00F93723">
        <w:rPr>
          <w:rFonts w:ascii="Times New Roman" w:hAnsi="Times New Roman" w:cs="Times New Roman"/>
          <w:lang w:val="es-ES"/>
        </w:rPr>
        <w:t xml:space="preserve"> efecto disuasorio del delito </w:t>
      </w:r>
      <w:r w:rsidRPr="00F93723" w:rsidR="00C94728">
        <w:rPr>
          <w:rFonts w:ascii="Times New Roman" w:hAnsi="Times New Roman" w:cs="Times New Roman"/>
          <w:lang w:val="es-ES"/>
        </w:rPr>
        <w:t>de</w:t>
      </w:r>
      <w:r w:rsidRPr="00F93723">
        <w:rPr>
          <w:rFonts w:ascii="Times New Roman" w:hAnsi="Times New Roman" w:cs="Times New Roman"/>
          <w:lang w:val="es-ES"/>
        </w:rPr>
        <w:t xml:space="preserve"> la vigilancia policial focalizada </w:t>
      </w:r>
      <w:r w:rsidRPr="00F93723">
        <w:rPr>
          <w:rFonts w:ascii="Times New Roman" w:hAnsi="Times New Roman" w:cs="Times New Roman"/>
          <w:lang w:val="es-ES"/>
        </w:rPr>
        <w:fldChar w:fldCharType="begin" w:fldLock="1"/>
      </w:r>
      <w:r w:rsidRPr="00F93723">
        <w:rPr>
          <w:rFonts w:ascii="Times New Roman" w:hAnsi="Times New Roman" w:cs="Times New Roman"/>
          <w:lang w:val="es-ES"/>
        </w:rPr>
        <w:instrText>ADDIN CSL_CITATION {"citationItems":[{"id":"ITEM-1","itemData":{"ISBN":"0226808084","author":[{"dropping-particle":"","family":"Sherman","given":"Lawrence W.","non-dropping-particle":"","parse-names":false,"suffix":""}],"container-title":"Crime and justice: A review of research (Volume 12)","editor":[{"dropping-particle":"","family":"Tonry","given":"Michael","non-dropping-particle":"","parse-names":false,"suffix":""},{"dropping-particle":"","family":"Morris","given":"Norval","non-dropping-particle":"","parse-names":false,"suffix":""}],"id":"ITEM-1","issued":{"date-parts":[["1990"]]},"note":"Systematic review","page":"1-48","publisher":"University of Chicago Press","publisher-place":"Chicago","title":"Police Crackdowns: Initial and Residual Deterrence","type":"chapter","volume":"12"},"uris":["http://www.mendeley.com/documents/?uuid=bb3b446e-e1cc-401e-8fc4-55904fbb7425"]},{"id":"ITEM-2","itemData":{"DOI":"10.4073/csr.2012.8","ISBN":"0741-8825","ISSN":"00027162","abstract":"In recent years, crime scholars and practitioners have pointed to the potential benefits of focusing police crime prevention efforts on crime places. Research suggests that there is significant clustering of crime in small places or “hot spots.” A number of researchers have argued that crime problems can be reduced more efficiently if police officers focused their attention to these deviant places. In this article, we update and improve upon a previously completed Campbell Collaboration systematic review of the effects of hot spots policing ...","author":[{"dropping-particle":"","family":"Braga","given":"Anthony A.","non-dropping-particle":"","parse-names":false,"suffix":""},{"dropping-particle":"V.","family":"Papachristos","given":"Andrew","non-dropping-particle":"","parse-names":false,"suffix":""},{"dropping-particle":"","family":"Hureau","given":"David","non-dropping-particle":"","parse-names":false,"suffix":""}],"container-title":"Justice Quarterly","id":"ITEM-2","issue":"4","issued":{"date-parts":[["2014"]]},"page":"633-663","publisher":"Routledge","title":"The Effects of Hot Spots Policing on Crime: An Updated Systematic Review and Meta-Analysis","type":"article-journal","volume":"31"},"uris":["http://www.mendeley.com/documents/?uuid=a6412451-948a-4a60-908f-98b760c9e88e"]},{"id":"ITEM-3","itemData":{"ISBN":"1840821590","author":[{"dropping-particle":"","family":"Felson","given":"Marcus","non-dropping-particle":"","parse-names":false,"suffix":""},{"dropping-particle":"V.","family":"Clarke","given":"Ronald","non-dropping-particle":"","parse-names":false,"suffix":""}],"container-title":"Police Research Series","id":"ITEM-3","issued":{"date-parts":[["1998"]]},"publisher-place":"London","title":"Opportunity Makes the Thief Practical theory for crime prevention","type":"report","volume":"98"},"uris":["http://www.mendeley.com/documents/?uuid=dea63984-65d0-41fd-b666-27a640618219"]},{"id":"ITEM-4","itemData":{"author":[{"dropping-particle":"","family":"Nagin","given":"Daniel S.","non-dropping-particle":"","parse-names":false,"suffix":""},{"dropping-particle":"","family":"Solow","given":"R. M.","non-dropping-particle":"","parse-names":false,"suffix":""},{"dropping-particle":"","family":"Lum","given":"Cynthia","non-dropping-particle":"","parse-names":false,"suffix":""}],"container-title":"Criminology","id":"ITEM-4","issue":"1","issued":{"date-parts":[["2015"]]},"page":"74-100","title":"Deterrence, criminal opportunities, and police","type":"article-journal","volume":"53"},"uris":["http://www.mendeley.com/documents/?uuid=8abfc57b-266d-4ab6-af0e-eabc981dd8f3"]}],"mendeley":{"formattedCitation":"(Sherman 1990; Braga, Papachristos, et al. 2014; Felson &amp; Clarke 1998; Nagin et al. 2015)","plainTextFormattedCitation":"(Sherman 1990; Braga, Papachristos, et al. 2014; Felson &amp; Clarke 1998; Nagin et al. 2015)","previouslyFormattedCitation":"(Sherman 1990; Braga, Papachristos, et al. 2014; Felson &amp; Clarke 1998; Nagin et al. 2015)"},"properties":{"noteIndex":0},"schema":"https://github.com/citation-style-language/schema/raw/master/csl-citation.json"}</w:instrText>
      </w:r>
      <w:r w:rsidRPr="00F93723">
        <w:rPr>
          <w:rFonts w:ascii="Times New Roman" w:hAnsi="Times New Roman" w:cs="Times New Roman"/>
          <w:lang w:val="es-ES"/>
        </w:rPr>
        <w:fldChar w:fldCharType="separate"/>
      </w:r>
      <w:r w:rsidRPr="00F93723">
        <w:rPr>
          <w:rFonts w:ascii="Times New Roman" w:hAnsi="Times New Roman" w:cs="Times New Roman"/>
          <w:noProof/>
          <w:lang w:val="es-ES"/>
        </w:rPr>
        <w:t>(Sherman 1990; Braga, Papachristos, et al. 2014; Felson &amp; Clarke 1998; Nagin et al. 2015)</w:t>
      </w:r>
      <w:r w:rsidRPr="00F93723">
        <w:rPr>
          <w:rFonts w:ascii="Times New Roman" w:hAnsi="Times New Roman" w:cs="Times New Roman"/>
          <w:lang w:val="es-ES"/>
        </w:rPr>
        <w:fldChar w:fldCharType="end"/>
      </w:r>
      <w:r w:rsidRPr="00F93723">
        <w:rPr>
          <w:rFonts w:ascii="Times New Roman" w:hAnsi="Times New Roman" w:cs="Times New Roman"/>
          <w:lang w:val="es-ES"/>
        </w:rPr>
        <w:t xml:space="preserve">. </w:t>
      </w:r>
      <w:r w:rsidRPr="00F93723" w:rsidR="00F93723">
        <w:rPr>
          <w:rFonts w:ascii="Times New Roman" w:hAnsi="Times New Roman" w:cs="Times New Roman"/>
          <w:lang w:val="es-CO"/>
        </w:rPr>
        <w:t xml:space="preserve">El metaanálisis de la evidencia de las intervenciones policiales sobre estos puntos calientes (Braga et al. 2012; Braga, </w:t>
      </w:r>
      <w:proofErr w:type="spellStart"/>
      <w:r w:rsidRPr="00F93723" w:rsidR="00F93723">
        <w:rPr>
          <w:rFonts w:ascii="Times New Roman" w:hAnsi="Times New Roman" w:cs="Times New Roman"/>
          <w:lang w:val="es-CO"/>
        </w:rPr>
        <w:t>Papachristos</w:t>
      </w:r>
      <w:proofErr w:type="spellEnd"/>
      <w:r w:rsidRPr="00F93723" w:rsidR="00F93723">
        <w:rPr>
          <w:rFonts w:ascii="Times New Roman" w:hAnsi="Times New Roman" w:cs="Times New Roman"/>
          <w:lang w:val="es-CO"/>
        </w:rPr>
        <w:t xml:space="preserve">, et al. 2014; ver también Braga, </w:t>
      </w:r>
      <w:proofErr w:type="spellStart"/>
      <w:r w:rsidRPr="00F93723" w:rsidR="00F93723">
        <w:rPr>
          <w:rFonts w:ascii="Times New Roman" w:hAnsi="Times New Roman" w:cs="Times New Roman"/>
          <w:lang w:val="es-CO"/>
        </w:rPr>
        <w:t>Welsh</w:t>
      </w:r>
      <w:proofErr w:type="spellEnd"/>
      <w:r w:rsidRPr="00F93723" w:rsidR="00F93723">
        <w:rPr>
          <w:rFonts w:ascii="Times New Roman" w:hAnsi="Times New Roman" w:cs="Times New Roman"/>
          <w:lang w:val="es-CO"/>
        </w:rPr>
        <w:t xml:space="preserve">, et al. 2014), sugiere que </w:t>
      </w:r>
      <w:r w:rsidRPr="00F93723" w:rsidR="00F93723">
        <w:rPr>
          <w:rFonts w:ascii="Times New Roman" w:hAnsi="Times New Roman" w:cs="Times New Roman"/>
          <w:b/>
          <w:lang w:val="es-CO"/>
        </w:rPr>
        <w:t xml:space="preserve">focalizar las intervenciones policiales </w:t>
      </w:r>
      <w:r w:rsidRPr="00F93723" w:rsidR="00F93723">
        <w:rPr>
          <w:rFonts w:ascii="Times New Roman" w:hAnsi="Times New Roman" w:cs="Times New Roman"/>
          <w:lang w:val="es-CO"/>
        </w:rPr>
        <w:t>en estas áreas es una estrategia eficaz de prevención del delito, reduciéndolos entre un 15% y un 25%.</w:t>
      </w:r>
    </w:p>
    <w:p w:rsidR="00F93723" w:rsidP="00344057" w:rsidRDefault="003F79BE" w14:paraId="12359805" w14:textId="77777777">
      <w:pPr>
        <w:spacing w:before="100" w:beforeAutospacing="1" w:after="100" w:afterAutospacing="1" w:line="276" w:lineRule="auto"/>
        <w:jc w:val="both"/>
        <w:rPr>
          <w:rFonts w:ascii="Times New Roman" w:hAnsi="Times New Roman" w:cs="Times New Roman"/>
          <w:lang w:val="es-ES"/>
        </w:rPr>
      </w:pPr>
      <w:r w:rsidRPr="00BF4671">
        <w:rPr>
          <w:rFonts w:ascii="Times New Roman" w:hAnsi="Times New Roman"/>
          <w:lang w:val="es-ES_tradnl"/>
        </w:rPr>
        <w:t xml:space="preserve">De los </w:t>
      </w:r>
      <w:r w:rsidRPr="00BF4671" w:rsidR="00C9359D">
        <w:rPr>
          <w:rFonts w:ascii="Times New Roman" w:hAnsi="Times New Roman"/>
          <w:lang w:val="es-ES_tradnl"/>
        </w:rPr>
        <w:t xml:space="preserve">datos proporcionados por el Ministerio de Seguridad Pública, se puede </w:t>
      </w:r>
      <w:r w:rsidRPr="00BF4671">
        <w:rPr>
          <w:rFonts w:ascii="Times New Roman" w:hAnsi="Times New Roman"/>
          <w:lang w:val="es-ES_tradnl"/>
        </w:rPr>
        <w:t xml:space="preserve">concluir </w:t>
      </w:r>
      <w:r w:rsidRPr="00BF4671" w:rsidR="00C9359D">
        <w:rPr>
          <w:rFonts w:ascii="Times New Roman" w:hAnsi="Times New Roman"/>
          <w:lang w:val="es-ES_tradnl"/>
        </w:rPr>
        <w:t xml:space="preserve">que la delincuencia se encuentra concentrada en aproximadamente el 30% de los </w:t>
      </w:r>
      <w:r w:rsidRPr="00BF4671" w:rsidR="00173562">
        <w:rPr>
          <w:rFonts w:ascii="Times New Roman" w:hAnsi="Times New Roman"/>
          <w:lang w:val="es-ES_tradnl"/>
        </w:rPr>
        <w:t xml:space="preserve">484 </w:t>
      </w:r>
      <w:r w:rsidRPr="00BF4671" w:rsidR="00C9359D">
        <w:rPr>
          <w:rFonts w:ascii="Times New Roman" w:hAnsi="Times New Roman"/>
          <w:lang w:val="es-ES_tradnl"/>
        </w:rPr>
        <w:t xml:space="preserve">distritos del país. </w:t>
      </w:r>
      <w:r w:rsidRPr="00F93723" w:rsidR="00C9359D">
        <w:rPr>
          <w:rFonts w:ascii="Times New Roman" w:hAnsi="Times New Roman"/>
          <w:lang w:val="es-ES_tradnl"/>
        </w:rPr>
        <w:t xml:space="preserve">Específicamente, si </w:t>
      </w:r>
      <w:r w:rsidRPr="00F93723" w:rsidR="00EA138C">
        <w:rPr>
          <w:rFonts w:ascii="Times New Roman" w:hAnsi="Times New Roman"/>
          <w:lang w:val="es-ES_tradnl"/>
        </w:rPr>
        <w:t>se realiza</w:t>
      </w:r>
      <w:r w:rsidRPr="00F93723" w:rsidR="00C9359D">
        <w:rPr>
          <w:rFonts w:ascii="Times New Roman" w:hAnsi="Times New Roman"/>
          <w:lang w:val="es-ES_tradnl"/>
        </w:rPr>
        <w:t xml:space="preserve"> el ejercicio de sumar el total de los delitos contra la propiedad (N=58.044), el total de las aprehensiones</w:t>
      </w:r>
      <w:r w:rsidRPr="00F57B94" w:rsidR="00173562">
        <w:rPr>
          <w:rStyle w:val="FootnoteReference"/>
          <w:rFonts w:ascii="Times New Roman" w:hAnsi="Times New Roman"/>
          <w:lang w:val="es-ES"/>
        </w:rPr>
        <w:footnoteReference w:id="4"/>
      </w:r>
      <w:r w:rsidRPr="00F93723" w:rsidR="00C9359D">
        <w:rPr>
          <w:rFonts w:ascii="Times New Roman" w:hAnsi="Times New Roman"/>
          <w:lang w:val="es-ES_tradnl"/>
        </w:rPr>
        <w:t xml:space="preserve"> (N=145.782), el total de llamados de emergencia al número 911 (N=613.992) y el total de los homicidios (N=603) ocurridos en el país durante el año 2017, es posible observar que 139 distritos concentran el 76% de todos estos indicadores.</w:t>
      </w:r>
      <w:r w:rsidRPr="00F93723" w:rsidR="00F93723">
        <w:rPr>
          <w:rFonts w:ascii="Times New Roman" w:hAnsi="Times New Roman" w:cs="Times New Roman"/>
          <w:lang w:val="es-ES"/>
        </w:rPr>
        <w:t xml:space="preserve"> </w:t>
      </w:r>
    </w:p>
    <w:p w:rsidRPr="00BF4671" w:rsidR="00BF4671" w:rsidP="3E1A1620" w:rsidRDefault="00BF4671" w14:paraId="77951EF3" w14:textId="5E074AB2">
      <w:pPr>
        <w:spacing w:before="100" w:beforeAutospacing="on" w:after="100" w:afterAutospacing="on" w:line="276" w:lineRule="auto"/>
        <w:jc w:val="both"/>
        <w:rPr>
          <w:rFonts w:ascii="Times New Roman" w:hAnsi="Times New Roman" w:cs="Times New Roman"/>
          <w:lang w:val="es-CO"/>
        </w:rPr>
      </w:pPr>
      <w:r w:rsidRPr="3E1A1620" w:rsidR="3E1A1620">
        <w:rPr>
          <w:rFonts w:ascii="Times New Roman" w:hAnsi="Times New Roman" w:cs="Times New Roman"/>
          <w:lang w:val="es-ES"/>
        </w:rPr>
        <w:t xml:space="preserve">Es más, en el año 2017 tan solo 40 distritos (correspondientes al 8% del total a nivel nacional), concentraron el 60,2% de todos los asaltos y el 55% de todos los homicidios ocurridos en ese año. Estos aglutinan aproximadamente el 26,9% de la población del país. Sin embargo, los lugares que concentraron la mayor cantidad de asaltos y homicidios no fueron los mismos distritos. Es por esto, que se optó por desarrollar un nuevo criterio que permitiera calcular homicidios y asaltos dentro de una misma categoría denominada Índice de Daño del Delito (IDD). </w:t>
      </w:r>
      <w:r w:rsidRPr="3E1A1620" w:rsidR="3E1A1620">
        <w:rPr>
          <w:rFonts w:ascii="Times New Roman" w:hAnsi="Times New Roman" w:cs="Times New Roman"/>
          <w:lang w:val="es-CO"/>
        </w:rPr>
        <w:t xml:space="preserve">Con el fin de priorizar los lugares donde se focalizarán las intervenciones y las construcciones del programa, se han seguido las orientaciones del Gobierno de Costa Rica de aplicar los siguientes criterios: </w:t>
      </w:r>
      <w:r w:rsidRPr="3E1A1620" w:rsidR="3E1A1620">
        <w:rPr>
          <w:rFonts w:ascii="Times New Roman" w:hAnsi="Times New Roman" w:cs="Times New Roman"/>
          <w:lang w:val="es-CO"/>
        </w:rPr>
        <w:t xml:space="preserve">                                                        </w:t>
      </w:r>
    </w:p>
    <w:p w:rsidR="00BF4671" w:rsidP="00344057" w:rsidRDefault="00BF4671" w14:paraId="442F472E" w14:textId="77777777">
      <w:pPr>
        <w:pStyle w:val="Paragraph"/>
        <w:numPr>
          <w:ilvl w:val="0"/>
          <w:numId w:val="36"/>
        </w:numPr>
        <w:spacing w:before="100" w:beforeAutospacing="1" w:after="100" w:afterAutospacing="1" w:line="276" w:lineRule="auto"/>
        <w:rPr>
          <w:rFonts w:eastAsiaTheme="minorHAnsi"/>
          <w:sz w:val="22"/>
          <w:szCs w:val="22"/>
          <w:lang w:val="es-CO"/>
        </w:rPr>
      </w:pPr>
      <w:r>
        <w:rPr>
          <w:rFonts w:eastAsiaTheme="minorHAnsi"/>
          <w:sz w:val="22"/>
          <w:szCs w:val="22"/>
          <w:lang w:val="es-CO"/>
        </w:rPr>
        <w:t xml:space="preserve">equilibrio territorial, de tal manera que todas las provincias del país puedan beneficiarse de actividades del programa. </w:t>
      </w:r>
    </w:p>
    <w:p w:rsidR="00BF4671" w:rsidP="00344057" w:rsidRDefault="00BF4671" w14:paraId="64CA94A3" w14:textId="1DEC5867">
      <w:pPr>
        <w:pStyle w:val="Paragraph"/>
        <w:numPr>
          <w:ilvl w:val="0"/>
          <w:numId w:val="36"/>
        </w:numPr>
        <w:spacing w:before="100" w:beforeAutospacing="1" w:after="100" w:afterAutospacing="1" w:line="276" w:lineRule="auto"/>
        <w:rPr>
          <w:rFonts w:eastAsiaTheme="minorHAnsi"/>
          <w:sz w:val="22"/>
          <w:szCs w:val="22"/>
          <w:lang w:val="es-CO"/>
        </w:rPr>
      </w:pPr>
      <w:r>
        <w:rPr>
          <w:rFonts w:eastAsiaTheme="minorHAnsi"/>
          <w:sz w:val="22"/>
          <w:szCs w:val="22"/>
          <w:lang w:val="es-CO"/>
        </w:rPr>
        <w:t xml:space="preserve">gravedad de la situación delincuencial, en particular, la identificación de aquellos distritos que concentren los mayores índices de los delitos que el Programa busca prevenir; </w:t>
      </w:r>
    </w:p>
    <w:p w:rsidR="00B95624" w:rsidP="3E1A1620" w:rsidRDefault="000524B0" w14:paraId="19D7DE6B" w14:textId="3C103295">
      <w:pPr>
        <w:pStyle w:val="Paragraph"/>
        <w:numPr>
          <w:numId w:val="0"/>
        </w:numPr>
        <w:bidi w:val="0"/>
        <w:spacing w:before="100" w:beforeAutospacing="on" w:after="100" w:afterAutospacing="on" w:line="276" w:lineRule="auto"/>
        <w:ind w:left="-1296" w:right="0"/>
        <w:jc w:val="both"/>
        <w:rPr>
          <w:rFonts w:eastAsia="Calibri" w:eastAsiaTheme="minorAscii"/>
          <w:sz w:val="22"/>
          <w:szCs w:val="22"/>
          <w:lang w:val="es-ES"/>
        </w:rPr>
      </w:pPr>
      <w:r w:rsidRPr="3E1A1620" w:rsidR="3E1A1620">
        <w:rPr>
          <w:rFonts w:eastAsia="Calibri" w:eastAsiaTheme="minorAscii"/>
          <w:b w:val="1"/>
          <w:bCs w:val="1"/>
          <w:sz w:val="22"/>
          <w:szCs w:val="22"/>
          <w:lang w:val="es-ES"/>
        </w:rPr>
        <w:t xml:space="preserve">Un </w:t>
      </w:r>
      <w:r w:rsidRPr="3E1A1620" w:rsidR="3E1A1620">
        <w:rPr>
          <w:rFonts w:eastAsia="Calibri" w:eastAsiaTheme="minorAscii"/>
          <w:b w:val="1"/>
          <w:bCs w:val="1"/>
          <w:sz w:val="22"/>
          <w:szCs w:val="22"/>
          <w:lang w:val="es-ES"/>
        </w:rPr>
        <w:t>ins</w:t>
      </w:r>
      <w:r w:rsidRPr="3E1A1620" w:rsidR="3E1A1620">
        <w:rPr>
          <w:rFonts w:eastAsia="Calibri" w:eastAsiaTheme="minorAscii"/>
          <w:b w:val="1"/>
          <w:bCs w:val="1"/>
          <w:sz w:val="22"/>
          <w:szCs w:val="22"/>
          <w:lang w:val="es-ES"/>
        </w:rPr>
        <w:t xml:space="preserve">  </w:t>
      </w:r>
      <w:r w:rsidRPr="3E1A1620" w:rsidR="3E1A1620">
        <w:rPr>
          <w:rFonts w:eastAsia="Calibri" w:eastAsiaTheme="minorAscii"/>
          <w:sz w:val="22"/>
          <w:szCs w:val="22"/>
          <w:lang w:val="es-ES"/>
        </w:rPr>
        <w:t>nos.</w:t>
      </w:r>
    </w:p>
    <w:p w:rsidRPr="00F45039" w:rsidR="00DE6504" w:rsidP="00F45039" w:rsidRDefault="000524B0" w14:paraId="1474375B" w14:textId="5D265EBF">
      <w:pPr>
        <w:pStyle w:val="Paragraph"/>
        <w:numPr>
          <w:ilvl w:val="0"/>
          <w:numId w:val="0"/>
        </w:numPr>
        <w:spacing w:before="100" w:beforeAutospacing="1" w:after="100" w:afterAutospacing="1" w:line="276" w:lineRule="auto"/>
        <w:rPr>
          <w:b/>
          <w:sz w:val="22"/>
          <w:szCs w:val="22"/>
          <w:lang w:val="es-ES"/>
        </w:rPr>
      </w:pPr>
      <w:r w:rsidRPr="00F45039">
        <w:rPr>
          <w:rFonts w:eastAsiaTheme="minorHAnsi"/>
          <w:b/>
          <w:sz w:val="22"/>
          <w:szCs w:val="22"/>
          <w:lang w:val="es-ES"/>
        </w:rPr>
        <w:t>El IDD aplicado a Costa Rica</w:t>
      </w:r>
      <w:r w:rsidRPr="00F45039" w:rsidR="00B95624">
        <w:rPr>
          <w:rFonts w:eastAsiaTheme="minorHAnsi"/>
          <w:b/>
          <w:sz w:val="22"/>
          <w:szCs w:val="22"/>
          <w:lang w:val="es-ES"/>
        </w:rPr>
        <w:t xml:space="preserve"> </w:t>
      </w:r>
      <w:r w:rsidRPr="00F45039" w:rsidR="00DE6504">
        <w:rPr>
          <w:rFonts w:eastAsiaTheme="minorHAnsi"/>
          <w:sz w:val="22"/>
          <w:szCs w:val="22"/>
          <w:lang w:val="es-ES"/>
        </w:rPr>
        <w:t>Con el fin de explorar si es posible aplicar esta herramienta creada, y actualmente utilizada en el Reino Unido</w:t>
      </w:r>
      <w:r w:rsidRPr="00F45039" w:rsidR="00DE6504">
        <w:rPr>
          <w:rFonts w:eastAsiaTheme="minorHAnsi"/>
          <w:sz w:val="22"/>
          <w:szCs w:val="22"/>
          <w:vertAlign w:val="superscript"/>
          <w:lang w:val="es-ES"/>
        </w:rPr>
        <w:footnoteReference w:id="5"/>
      </w:r>
      <w:r w:rsidRPr="00F45039" w:rsidR="00DE6504">
        <w:rPr>
          <w:rFonts w:eastAsiaTheme="minorHAnsi"/>
          <w:sz w:val="22"/>
          <w:szCs w:val="22"/>
          <w:lang w:val="es-ES"/>
        </w:rPr>
        <w:t>, se realizó</w:t>
      </w:r>
      <w:r w:rsidRPr="00F45039" w:rsidR="00E24034">
        <w:rPr>
          <w:rFonts w:eastAsiaTheme="minorHAnsi"/>
          <w:sz w:val="22"/>
          <w:szCs w:val="22"/>
          <w:lang w:val="es-ES"/>
        </w:rPr>
        <w:t>,</w:t>
      </w:r>
      <w:r w:rsidRPr="00F45039" w:rsidR="00DE6504">
        <w:rPr>
          <w:rFonts w:eastAsiaTheme="minorHAnsi"/>
          <w:sz w:val="22"/>
          <w:szCs w:val="22"/>
          <w:lang w:val="es-ES"/>
        </w:rPr>
        <w:t xml:space="preserve"> </w:t>
      </w:r>
      <w:r w:rsidRPr="00F45039" w:rsidR="00E24034">
        <w:rPr>
          <w:rFonts w:eastAsiaTheme="minorHAnsi"/>
          <w:sz w:val="22"/>
          <w:szCs w:val="22"/>
          <w:lang w:val="es-ES"/>
        </w:rPr>
        <w:t xml:space="preserve">junto con el MSP y el MJP, </w:t>
      </w:r>
      <w:r w:rsidRPr="00F45039" w:rsidR="00DE6504">
        <w:rPr>
          <w:rFonts w:eastAsiaTheme="minorHAnsi"/>
          <w:sz w:val="22"/>
          <w:szCs w:val="22"/>
          <w:lang w:val="es-ES"/>
        </w:rPr>
        <w:t>un ejercicio de aproximación</w:t>
      </w:r>
      <w:r w:rsidRPr="00F45039" w:rsidR="00E24034">
        <w:rPr>
          <w:rFonts w:eastAsiaTheme="minorHAnsi"/>
          <w:sz w:val="22"/>
          <w:szCs w:val="22"/>
          <w:lang w:val="es-ES"/>
        </w:rPr>
        <w:t xml:space="preserve"> para Costa Rica</w:t>
      </w:r>
      <w:r w:rsidRPr="00F45039" w:rsidR="00DE6504">
        <w:rPr>
          <w:rFonts w:eastAsiaTheme="minorHAnsi"/>
          <w:sz w:val="22"/>
          <w:szCs w:val="22"/>
          <w:lang w:val="es-ES"/>
        </w:rPr>
        <w:t>, en el cual seis delitos fueron seleccionados</w:t>
      </w:r>
      <w:r w:rsidRPr="00F45039" w:rsidR="00E24034">
        <w:rPr>
          <w:rFonts w:eastAsiaTheme="minorHAnsi"/>
          <w:sz w:val="22"/>
          <w:szCs w:val="22"/>
          <w:lang w:val="es-ES"/>
        </w:rPr>
        <w:t xml:space="preserve"> por ser los más frecuentes o los que crean alarma social</w:t>
      </w:r>
      <w:r w:rsidRPr="00F45039" w:rsidR="00DE6504">
        <w:rPr>
          <w:rFonts w:eastAsiaTheme="minorHAnsi"/>
          <w:sz w:val="22"/>
          <w:szCs w:val="22"/>
          <w:lang w:val="es-ES"/>
        </w:rPr>
        <w:t xml:space="preserve">. </w:t>
      </w:r>
      <w:r w:rsidRPr="00F45039" w:rsidR="00DE6504">
        <w:rPr>
          <w:sz w:val="22"/>
          <w:szCs w:val="22"/>
          <w:lang w:val="es-ES"/>
        </w:rPr>
        <w:t>El código penal de Costa Rica plantea las siguientes penas asociadas a los delitos seleccionados</w:t>
      </w:r>
      <w:r w:rsidRPr="00F45039" w:rsidR="00DE6504">
        <w:rPr>
          <w:rStyle w:val="FootnoteReference"/>
          <w:sz w:val="22"/>
          <w:szCs w:val="22"/>
        </w:rPr>
        <w:footnoteReference w:id="6"/>
      </w:r>
      <w:r w:rsidRPr="00F45039" w:rsidR="00DE6504">
        <w:rPr>
          <w:sz w:val="22"/>
          <w:szCs w:val="22"/>
          <w:lang w:val="es-ES"/>
        </w:rPr>
        <w:t>:</w:t>
      </w:r>
    </w:p>
    <w:p w:rsidRPr="00DE6504" w:rsidR="00DE6504" w:rsidP="00344057" w:rsidRDefault="00DE6504" w14:paraId="497C4D7D" w14:textId="77777777">
      <w:pPr>
        <w:pStyle w:val="ListParagraph"/>
        <w:numPr>
          <w:ilvl w:val="0"/>
          <w:numId w:val="6"/>
        </w:numPr>
        <w:tabs>
          <w:tab w:val="left" w:pos="1134"/>
        </w:tabs>
        <w:spacing w:before="100" w:beforeAutospacing="1" w:after="100" w:afterAutospacing="1" w:line="276" w:lineRule="auto"/>
        <w:ind w:left="0" w:firstLine="981"/>
        <w:jc w:val="both"/>
        <w:rPr>
          <w:rFonts w:ascii="Times New Roman" w:hAnsi="Times New Roman" w:cs="Times New Roman"/>
          <w:lang w:val="es-ES"/>
        </w:rPr>
      </w:pPr>
      <w:r w:rsidRPr="00DE6504">
        <w:rPr>
          <w:rFonts w:ascii="Times New Roman" w:hAnsi="Times New Roman" w:cs="Times New Roman"/>
          <w:lang w:val="es-ES"/>
        </w:rPr>
        <w:t>Homicidio Simple: 12 años de prisión (equivalentes a 4.380 días).</w:t>
      </w:r>
    </w:p>
    <w:p w:rsidRPr="00DE6504" w:rsidR="00DE6504" w:rsidP="00344057" w:rsidRDefault="00DE6504" w14:paraId="40B58D6D" w14:textId="77777777">
      <w:pPr>
        <w:pStyle w:val="ListParagraph"/>
        <w:numPr>
          <w:ilvl w:val="0"/>
          <w:numId w:val="6"/>
        </w:numPr>
        <w:tabs>
          <w:tab w:val="left" w:pos="1134"/>
        </w:tabs>
        <w:spacing w:before="100" w:beforeAutospacing="1" w:after="100" w:afterAutospacing="1" w:line="276" w:lineRule="auto"/>
        <w:ind w:left="0" w:firstLine="981"/>
        <w:jc w:val="both"/>
        <w:rPr>
          <w:rFonts w:ascii="Times New Roman" w:hAnsi="Times New Roman" w:cs="Times New Roman"/>
          <w:lang w:val="es-ES"/>
        </w:rPr>
      </w:pPr>
      <w:r w:rsidRPr="00DE6504">
        <w:rPr>
          <w:rFonts w:ascii="Times New Roman" w:hAnsi="Times New Roman" w:cs="Times New Roman"/>
          <w:lang w:val="es-ES"/>
        </w:rPr>
        <w:t>Asalto: 5 años de prisión (equivalentes a 1.825 días).</w:t>
      </w:r>
    </w:p>
    <w:p w:rsidRPr="00DE6504" w:rsidR="00DE6504" w:rsidP="00344057" w:rsidRDefault="00DE6504" w14:paraId="0FFF6059" w14:textId="77777777">
      <w:pPr>
        <w:pStyle w:val="ListParagraph"/>
        <w:numPr>
          <w:ilvl w:val="0"/>
          <w:numId w:val="6"/>
        </w:numPr>
        <w:tabs>
          <w:tab w:val="left" w:pos="1134"/>
        </w:tabs>
        <w:spacing w:before="100" w:beforeAutospacing="1" w:after="100" w:afterAutospacing="1" w:line="276" w:lineRule="auto"/>
        <w:ind w:left="0" w:firstLine="981"/>
        <w:jc w:val="both"/>
        <w:rPr>
          <w:rFonts w:ascii="Times New Roman" w:hAnsi="Times New Roman" w:cs="Times New Roman"/>
          <w:lang w:val="es-ES"/>
        </w:rPr>
      </w:pPr>
      <w:r w:rsidRPr="00DE6504">
        <w:rPr>
          <w:rFonts w:ascii="Times New Roman" w:hAnsi="Times New Roman" w:cs="Times New Roman"/>
          <w:lang w:val="es-ES"/>
        </w:rPr>
        <w:t>Hurto: 1 mes de prisión (o 30 días).</w:t>
      </w:r>
    </w:p>
    <w:p w:rsidRPr="00DE6504" w:rsidR="00DE6504" w:rsidP="00344057" w:rsidRDefault="00DE6504" w14:paraId="531FF053" w14:textId="77777777">
      <w:pPr>
        <w:pStyle w:val="ListParagraph"/>
        <w:numPr>
          <w:ilvl w:val="0"/>
          <w:numId w:val="6"/>
        </w:numPr>
        <w:tabs>
          <w:tab w:val="left" w:pos="1134"/>
        </w:tabs>
        <w:spacing w:before="100" w:beforeAutospacing="1" w:after="100" w:afterAutospacing="1" w:line="276" w:lineRule="auto"/>
        <w:ind w:left="0" w:firstLine="981"/>
        <w:jc w:val="both"/>
        <w:rPr>
          <w:rFonts w:ascii="Times New Roman" w:hAnsi="Times New Roman" w:cs="Times New Roman"/>
          <w:lang w:val="es-ES"/>
        </w:rPr>
      </w:pPr>
      <w:r w:rsidRPr="00DE6504">
        <w:rPr>
          <w:rFonts w:ascii="Times New Roman" w:hAnsi="Times New Roman" w:cs="Times New Roman"/>
          <w:lang w:val="es-ES"/>
        </w:rPr>
        <w:t>Robo simple: 6 meses de prisión (o 183 días).</w:t>
      </w:r>
    </w:p>
    <w:p w:rsidRPr="00DE6504" w:rsidR="00DE6504" w:rsidP="00344057" w:rsidRDefault="00DE6504" w14:paraId="0B5390A0" w14:textId="77777777">
      <w:pPr>
        <w:pStyle w:val="ListParagraph"/>
        <w:numPr>
          <w:ilvl w:val="0"/>
          <w:numId w:val="6"/>
        </w:numPr>
        <w:tabs>
          <w:tab w:val="left" w:pos="1134"/>
        </w:tabs>
        <w:spacing w:before="100" w:beforeAutospacing="1" w:after="100" w:afterAutospacing="1" w:line="276" w:lineRule="auto"/>
        <w:ind w:left="0" w:firstLine="981"/>
        <w:jc w:val="both"/>
        <w:rPr>
          <w:rFonts w:ascii="Times New Roman" w:hAnsi="Times New Roman" w:cs="Times New Roman"/>
          <w:lang w:val="es-ES"/>
        </w:rPr>
      </w:pPr>
      <w:r w:rsidRPr="00DE6504">
        <w:rPr>
          <w:rFonts w:ascii="Times New Roman" w:hAnsi="Times New Roman" w:cs="Times New Roman"/>
          <w:lang w:val="es-ES"/>
        </w:rPr>
        <w:t>Robo de vehículos: 1 año de prisión (o 365 días).</w:t>
      </w:r>
    </w:p>
    <w:p w:rsidRPr="00DE6504" w:rsidR="00DE6504" w:rsidP="00344057" w:rsidRDefault="00DE6504" w14:paraId="1FDFEFE4" w14:textId="77777777">
      <w:pPr>
        <w:pStyle w:val="ListParagraph"/>
        <w:numPr>
          <w:ilvl w:val="0"/>
          <w:numId w:val="6"/>
        </w:numPr>
        <w:tabs>
          <w:tab w:val="left" w:pos="1134"/>
        </w:tabs>
        <w:spacing w:before="100" w:beforeAutospacing="1" w:after="100" w:afterAutospacing="1" w:line="276" w:lineRule="auto"/>
        <w:ind w:left="0" w:firstLine="981"/>
        <w:jc w:val="both"/>
        <w:rPr>
          <w:rFonts w:ascii="Times New Roman" w:hAnsi="Times New Roman" w:cs="Times New Roman"/>
          <w:lang w:val="es-ES"/>
        </w:rPr>
      </w:pPr>
      <w:r w:rsidRPr="00DE6504">
        <w:rPr>
          <w:rFonts w:ascii="Times New Roman" w:hAnsi="Times New Roman" w:cs="Times New Roman"/>
          <w:lang w:val="es-ES"/>
        </w:rPr>
        <w:t>Robo de ganado: 1 año de prisión (o 365 días).</w:t>
      </w:r>
    </w:p>
    <w:p w:rsidRPr="00DE6504" w:rsidR="00DE6504" w:rsidP="00344057" w:rsidRDefault="00DE6504" w14:paraId="1E7DAACD" w14:textId="0A19FE18">
      <w:pPr>
        <w:tabs>
          <w:tab w:val="left" w:pos="1134"/>
        </w:tabs>
        <w:spacing w:before="100" w:beforeAutospacing="1" w:after="100" w:afterAutospacing="1" w:line="276" w:lineRule="auto"/>
        <w:jc w:val="both"/>
        <w:rPr>
          <w:rFonts w:ascii="Times New Roman" w:hAnsi="Times New Roman" w:cs="Times New Roman"/>
          <w:lang w:val="es-ES"/>
        </w:rPr>
      </w:pPr>
      <w:r w:rsidRPr="00DE6504">
        <w:rPr>
          <w:rFonts w:ascii="Times New Roman" w:hAnsi="Times New Roman" w:cs="Times New Roman"/>
          <w:lang w:val="es-ES"/>
        </w:rPr>
        <w:lastRenderedPageBreak/>
        <w:t xml:space="preserve">El gráfico abajo muestra cómo se distribuyen estos seis tipos de delitos cuando son analizados desde la perspectiva </w:t>
      </w:r>
      <w:r w:rsidR="00E24034">
        <w:rPr>
          <w:rFonts w:ascii="Times New Roman" w:hAnsi="Times New Roman" w:cs="Times New Roman"/>
          <w:lang w:val="es-ES"/>
        </w:rPr>
        <w:t xml:space="preserve">más habitual </w:t>
      </w:r>
      <w:r w:rsidRPr="00DE6504">
        <w:rPr>
          <w:rFonts w:ascii="Times New Roman" w:hAnsi="Times New Roman" w:cs="Times New Roman"/>
          <w:lang w:val="es-ES"/>
        </w:rPr>
        <w:t>(conteo), comparado con la aplicación del IDD.</w:t>
      </w:r>
    </w:p>
    <w:p w:rsidRPr="00DE6504" w:rsidR="00B94CBF" w:rsidP="00344057" w:rsidRDefault="00B94CBF" w14:paraId="6E3E0326" w14:textId="77777777">
      <w:pPr>
        <w:spacing w:before="100" w:beforeAutospacing="1" w:after="100" w:afterAutospacing="1" w:line="276" w:lineRule="auto"/>
        <w:jc w:val="center"/>
        <w:rPr>
          <w:rFonts w:ascii="Times New Roman" w:hAnsi="Times New Roman" w:cs="Times New Roman"/>
          <w:b/>
          <w:lang w:val="es-ES"/>
        </w:rPr>
      </w:pPr>
      <w:r w:rsidRPr="00DE6504">
        <w:rPr>
          <w:rFonts w:ascii="Times New Roman" w:hAnsi="Times New Roman" w:cs="Times New Roman"/>
          <w:noProof/>
          <w:sz w:val="24"/>
          <w:szCs w:val="24"/>
          <w:lang w:val="es-ES"/>
        </w:rPr>
        <w:drawing>
          <wp:anchor distT="0" distB="0" distL="114300" distR="114300" simplePos="0" relativeHeight="251661312" behindDoc="1" locked="0" layoutInCell="1" allowOverlap="1" wp14:anchorId="5C0BCC87" wp14:editId="5404DA12">
            <wp:simplePos x="0" y="0"/>
            <wp:positionH relativeFrom="margin">
              <wp:align>left</wp:align>
            </wp:positionH>
            <wp:positionV relativeFrom="paragraph">
              <wp:posOffset>244475</wp:posOffset>
            </wp:positionV>
            <wp:extent cx="5805170" cy="2705100"/>
            <wp:effectExtent l="0" t="0" r="5080" b="0"/>
            <wp:wrapTight wrapText="bothSides">
              <wp:wrapPolygon edited="0">
                <wp:start x="0" y="0"/>
                <wp:lineTo x="0" y="21448"/>
                <wp:lineTo x="21548" y="21448"/>
                <wp:lineTo x="21548"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805170" cy="2705100"/>
                    </a:xfrm>
                    <a:prstGeom prst="rect">
                      <a:avLst/>
                    </a:prstGeom>
                  </pic:spPr>
                </pic:pic>
              </a:graphicData>
            </a:graphic>
            <wp14:sizeRelH relativeFrom="page">
              <wp14:pctWidth>0</wp14:pctWidth>
            </wp14:sizeRelH>
            <wp14:sizeRelV relativeFrom="page">
              <wp14:pctHeight>0</wp14:pctHeight>
            </wp14:sizeRelV>
          </wp:anchor>
        </w:drawing>
      </w:r>
      <w:r w:rsidRPr="00DE6504">
        <w:rPr>
          <w:rFonts w:ascii="Times New Roman" w:hAnsi="Times New Roman" w:cs="Times New Roman"/>
          <w:b/>
          <w:lang w:val="es-ES"/>
        </w:rPr>
        <w:t>Figura 1: Comparación IDD y conteo de delitos en CR, 2017</w:t>
      </w:r>
    </w:p>
    <w:p w:rsidRPr="00F45039" w:rsidR="00F45039" w:rsidP="00344057" w:rsidRDefault="00F45039" w14:paraId="388AC657" w14:textId="2E6B0D49">
      <w:pPr>
        <w:tabs>
          <w:tab w:val="left" w:pos="0"/>
          <w:tab w:val="left" w:pos="1134"/>
        </w:tabs>
        <w:spacing w:before="100" w:beforeAutospacing="1" w:after="100" w:afterAutospacing="1" w:line="276" w:lineRule="auto"/>
        <w:ind w:left="578"/>
        <w:jc w:val="both"/>
        <w:rPr>
          <w:rFonts w:ascii="Times New Roman" w:hAnsi="Times New Roman" w:cs="Times New Roman"/>
          <w:sz w:val="18"/>
          <w:szCs w:val="18"/>
          <w:lang w:val="es-ES"/>
        </w:rPr>
      </w:pPr>
      <w:r>
        <w:rPr>
          <w:rFonts w:ascii="Times New Roman" w:hAnsi="Times New Roman" w:cs="Times New Roman"/>
          <w:sz w:val="18"/>
          <w:szCs w:val="18"/>
          <w:lang w:val="es-ES"/>
        </w:rPr>
        <w:t>Fuente: Minist</w:t>
      </w:r>
      <w:r w:rsidR="0043599E">
        <w:rPr>
          <w:rFonts w:ascii="Times New Roman" w:hAnsi="Times New Roman" w:cs="Times New Roman"/>
          <w:sz w:val="18"/>
          <w:szCs w:val="18"/>
          <w:lang w:val="es-ES"/>
        </w:rPr>
        <w:t xml:space="preserve">erio </w:t>
      </w:r>
      <w:r>
        <w:rPr>
          <w:rFonts w:ascii="Times New Roman" w:hAnsi="Times New Roman" w:cs="Times New Roman"/>
          <w:sz w:val="18"/>
          <w:szCs w:val="18"/>
          <w:lang w:val="es-ES"/>
        </w:rPr>
        <w:t>de Seguridad Pública.</w:t>
      </w:r>
    </w:p>
    <w:p w:rsidR="007649A7" w:rsidP="002201B4" w:rsidRDefault="00DE6504" w14:paraId="43D1DC18" w14:textId="3C083B03">
      <w:pPr>
        <w:tabs>
          <w:tab w:val="left" w:pos="0"/>
          <w:tab w:val="left" w:pos="1134"/>
        </w:tabs>
        <w:spacing w:before="60" w:after="60" w:line="276" w:lineRule="auto"/>
        <w:ind w:left="576"/>
        <w:jc w:val="both"/>
        <w:rPr>
          <w:rFonts w:ascii="Times New Roman" w:hAnsi="Times New Roman" w:cs="Times New Roman"/>
          <w:lang w:val="es-ES"/>
        </w:rPr>
      </w:pPr>
      <w:r w:rsidRPr="00DE6504">
        <w:rPr>
          <w:rFonts w:ascii="Times New Roman" w:hAnsi="Times New Roman" w:cs="Times New Roman"/>
          <w:lang w:val="es-ES"/>
        </w:rPr>
        <w:t xml:space="preserve">Lo primero que puede observarse al aplicar el IDD en Costa Rica es que la distribución general de los delitos cambia </w:t>
      </w:r>
      <w:r w:rsidR="00B52C78">
        <w:rPr>
          <w:rFonts w:ascii="Times New Roman" w:hAnsi="Times New Roman" w:cs="Times New Roman"/>
          <w:lang w:val="es-ES"/>
        </w:rPr>
        <w:t>sustancialmente</w:t>
      </w:r>
      <w:r w:rsidRPr="00DE6504">
        <w:rPr>
          <w:rFonts w:ascii="Times New Roman" w:hAnsi="Times New Roman" w:cs="Times New Roman"/>
          <w:lang w:val="es-ES"/>
        </w:rPr>
        <w:t>. Por ejemplo, el hurto pasa de ser la categoría más representada en el gráfico cuando se aplica el simple conteo de delitos (barras color azul), a la segunda con menor representación cuando se aplica el IDD (barras color rojo). Por el contrario, el homicidio pasa de ser el de menor cuantía al tercero más relevante dentro de las seis categorías analizadas. En este nuevo escenario, los asaltos, los robos y los homicidios aparecen como las categorías que concentran el mayor IDD en C</w:t>
      </w:r>
      <w:r w:rsidR="0050247D">
        <w:rPr>
          <w:rFonts w:ascii="Times New Roman" w:hAnsi="Times New Roman" w:cs="Times New Roman"/>
          <w:lang w:val="es-ES"/>
        </w:rPr>
        <w:t>osta Rica</w:t>
      </w:r>
      <w:r w:rsidR="007649A7">
        <w:rPr>
          <w:rFonts w:ascii="Times New Roman" w:hAnsi="Times New Roman" w:cs="Times New Roman"/>
          <w:lang w:val="es-ES"/>
        </w:rPr>
        <w:t xml:space="preserve">. </w:t>
      </w:r>
    </w:p>
    <w:p w:rsidR="0059643C" w:rsidP="00344057" w:rsidRDefault="005A31C0" w14:paraId="3DB76036" w14:textId="77777777">
      <w:pPr>
        <w:tabs>
          <w:tab w:val="left" w:pos="0"/>
          <w:tab w:val="left" w:pos="1134"/>
        </w:tabs>
        <w:spacing w:before="100" w:beforeAutospacing="1" w:after="100" w:afterAutospacing="1" w:line="276" w:lineRule="auto"/>
        <w:ind w:left="578"/>
        <w:jc w:val="both"/>
        <w:rPr>
          <w:rFonts w:ascii="Times New Roman" w:hAnsi="Times New Roman" w:cs="Times New Roman"/>
          <w:b/>
          <w:lang w:val="es-ES"/>
        </w:rPr>
      </w:pPr>
      <w:r w:rsidRPr="0059643C">
        <w:rPr>
          <w:rFonts w:ascii="Times New Roman" w:hAnsi="Times New Roman" w:cs="Times New Roman"/>
          <w:b/>
          <w:lang w:val="es-ES"/>
        </w:rPr>
        <w:t xml:space="preserve">El IDD aplicado a priorizar </w:t>
      </w:r>
      <w:r w:rsidRPr="0059643C" w:rsidR="0059643C">
        <w:rPr>
          <w:rFonts w:ascii="Times New Roman" w:hAnsi="Times New Roman" w:cs="Times New Roman"/>
          <w:b/>
          <w:lang w:val="es-ES"/>
        </w:rPr>
        <w:t xml:space="preserve">ubicaciones en el programa. </w:t>
      </w:r>
    </w:p>
    <w:p w:rsidR="004C7419" w:rsidP="00E44FBB" w:rsidRDefault="001C401B" w14:paraId="4CD1CED4" w14:textId="4182D3A2">
      <w:pPr>
        <w:tabs>
          <w:tab w:val="left" w:pos="0"/>
          <w:tab w:val="left" w:pos="1134"/>
        </w:tabs>
        <w:spacing w:before="100" w:beforeAutospacing="1" w:after="100" w:afterAutospacing="1" w:line="276" w:lineRule="auto"/>
        <w:jc w:val="both"/>
        <w:rPr>
          <w:rFonts w:ascii="Times New Roman" w:hAnsi="Times New Roman" w:cs="Times New Roman"/>
          <w:lang w:val="es-ES"/>
        </w:rPr>
      </w:pPr>
      <w:r>
        <w:rPr>
          <w:rFonts w:ascii="Times New Roman" w:hAnsi="Times New Roman" w:cs="Times New Roman"/>
          <w:lang w:val="es-ES"/>
        </w:rPr>
        <w:t>A continuación</w:t>
      </w:r>
      <w:r w:rsidRPr="00DE6504" w:rsidR="00DE6504">
        <w:rPr>
          <w:rFonts w:ascii="Times New Roman" w:hAnsi="Times New Roman" w:cs="Times New Roman"/>
          <w:lang w:val="es-ES"/>
        </w:rPr>
        <w:t xml:space="preserve">, se realizó un </w:t>
      </w:r>
      <w:r w:rsidRPr="007B6FAF" w:rsidR="00DE6504">
        <w:rPr>
          <w:rFonts w:ascii="Times New Roman" w:hAnsi="Times New Roman" w:cs="Times New Roman"/>
          <w:b/>
          <w:lang w:val="es-ES"/>
        </w:rPr>
        <w:t>análisis de concentración del daño del delito</w:t>
      </w:r>
      <w:r w:rsidRPr="007B6FAF" w:rsidR="00DE6504">
        <w:rPr>
          <w:rStyle w:val="FootnoteReference"/>
          <w:rFonts w:ascii="Times New Roman" w:hAnsi="Times New Roman" w:cs="Times New Roman"/>
          <w:b/>
        </w:rPr>
        <w:footnoteReference w:id="7"/>
      </w:r>
      <w:r w:rsidRPr="007B6FAF" w:rsidR="00DE6504">
        <w:rPr>
          <w:rFonts w:ascii="Times New Roman" w:hAnsi="Times New Roman" w:cs="Times New Roman"/>
          <w:b/>
          <w:lang w:val="es-ES"/>
        </w:rPr>
        <w:t xml:space="preserve"> a nivel de distritos</w:t>
      </w:r>
      <w:r w:rsidRPr="00DE6504" w:rsidR="00DE6504">
        <w:rPr>
          <w:rStyle w:val="FootnoteReference"/>
          <w:rFonts w:ascii="Times New Roman" w:hAnsi="Times New Roman" w:cs="Times New Roman"/>
        </w:rPr>
        <w:footnoteReference w:id="8"/>
      </w:r>
      <w:r w:rsidRPr="00DE6504" w:rsidR="00DE6504">
        <w:rPr>
          <w:rFonts w:ascii="Times New Roman" w:hAnsi="Times New Roman" w:cs="Times New Roman"/>
          <w:lang w:val="es-ES"/>
        </w:rPr>
        <w:t xml:space="preserve">, </w:t>
      </w:r>
      <w:r w:rsidR="004A7692">
        <w:rPr>
          <w:rFonts w:ascii="Times New Roman" w:hAnsi="Times New Roman" w:cs="Times New Roman"/>
          <w:lang w:val="es-ES"/>
        </w:rPr>
        <w:t>en el cual se observó</w:t>
      </w:r>
      <w:r w:rsidRPr="00DE6504" w:rsidR="00DE6504">
        <w:rPr>
          <w:rFonts w:ascii="Times New Roman" w:hAnsi="Times New Roman" w:cs="Times New Roman"/>
          <w:lang w:val="es-ES"/>
        </w:rPr>
        <w:t xml:space="preserve"> que solo 40 de éstos concentr</w:t>
      </w:r>
      <w:r w:rsidR="004A7692">
        <w:rPr>
          <w:rFonts w:ascii="Times New Roman" w:hAnsi="Times New Roman" w:cs="Times New Roman"/>
          <w:lang w:val="es-ES"/>
        </w:rPr>
        <w:t>an</w:t>
      </w:r>
      <w:r w:rsidRPr="00DE6504" w:rsidR="00DE6504">
        <w:rPr>
          <w:rFonts w:ascii="Times New Roman" w:hAnsi="Times New Roman" w:cs="Times New Roman"/>
          <w:lang w:val="es-ES"/>
        </w:rPr>
        <w:t xml:space="preserve"> el 60,1% de todos los asaltos y</w:t>
      </w:r>
      <w:r w:rsidR="004A7692">
        <w:rPr>
          <w:rFonts w:ascii="Times New Roman" w:hAnsi="Times New Roman" w:cs="Times New Roman"/>
          <w:lang w:val="es-ES"/>
        </w:rPr>
        <w:t xml:space="preserve"> </w:t>
      </w:r>
      <w:r w:rsidRPr="00DE6504" w:rsidR="00DE6504">
        <w:rPr>
          <w:rFonts w:ascii="Times New Roman" w:hAnsi="Times New Roman" w:cs="Times New Roman"/>
          <w:lang w:val="es-ES"/>
        </w:rPr>
        <w:t xml:space="preserve">el 41,7% de todos los homicidios ocurridos en el país en el año 2017. En particular, la tasa de homicidios en estos 40 distritos alcanzó un total 19,1 por cada 100 mil habitantes (que corresponde a un 57% sobre la tasa a nivel nacional), mientras que la tasa de asaltos en llegó 695,7 por cada 100 mil habitantes, un 26.4% sobre la tasa a nivel nacional. </w:t>
      </w:r>
      <w:r w:rsidR="0026569F">
        <w:rPr>
          <w:rFonts w:ascii="Times New Roman" w:hAnsi="Times New Roman" w:cs="Times New Roman"/>
          <w:lang w:val="es-ES"/>
        </w:rPr>
        <w:t xml:space="preserve">Es decir, concentrando las intervenciones </w:t>
      </w:r>
      <w:r w:rsidR="00DA1D8E">
        <w:rPr>
          <w:rFonts w:ascii="Times New Roman" w:hAnsi="Times New Roman" w:cs="Times New Roman"/>
          <w:lang w:val="es-ES"/>
        </w:rPr>
        <w:t xml:space="preserve">de aplicación de estrategias policiales basadas en evidencia </w:t>
      </w:r>
      <w:r w:rsidR="0026569F">
        <w:rPr>
          <w:rFonts w:ascii="Times New Roman" w:hAnsi="Times New Roman" w:cs="Times New Roman"/>
          <w:lang w:val="es-ES"/>
        </w:rPr>
        <w:t>en un número relativamente reducido de distr</w:t>
      </w:r>
      <w:r w:rsidR="008F3835">
        <w:rPr>
          <w:rFonts w:ascii="Times New Roman" w:hAnsi="Times New Roman" w:cs="Times New Roman"/>
          <w:lang w:val="es-ES"/>
        </w:rPr>
        <w:t>itos</w:t>
      </w:r>
      <w:r w:rsidRPr="00A36A9E" w:rsidR="00A36A9E">
        <w:rPr>
          <w:rFonts w:ascii="Times New Roman" w:hAnsi="Times New Roman" w:cs="Times New Roman"/>
          <w:lang w:val="es-ES"/>
        </w:rPr>
        <w:t xml:space="preserve"> </w:t>
      </w:r>
      <w:r w:rsidR="00A36A9E">
        <w:rPr>
          <w:rFonts w:ascii="Times New Roman" w:hAnsi="Times New Roman" w:cs="Times New Roman"/>
          <w:lang w:val="es-ES"/>
        </w:rPr>
        <w:t xml:space="preserve">(lo cual lo hace operativamente factible), donde </w:t>
      </w:r>
      <w:r w:rsidR="00A36A9E">
        <w:rPr>
          <w:rFonts w:ascii="Times New Roman" w:hAnsi="Times New Roman" w:cs="Times New Roman"/>
          <w:lang w:val="es-ES"/>
        </w:rPr>
        <w:lastRenderedPageBreak/>
        <w:t xml:space="preserve">se concentran de manera sustancial los delitos de homicidios y asalto, se busca conseguir reducciones significativas de </w:t>
      </w:r>
      <w:r w:rsidR="00097A53">
        <w:rPr>
          <w:rFonts w:ascii="Times New Roman" w:hAnsi="Times New Roman" w:cs="Times New Roman"/>
          <w:lang w:val="es-ES"/>
        </w:rPr>
        <w:t xml:space="preserve">los mismos comparándolos con distritos de control. </w:t>
      </w:r>
    </w:p>
    <w:p w:rsidR="00097A53" w:rsidP="00E44FBB" w:rsidRDefault="00097A53" w14:paraId="35DBE779" w14:textId="38287309">
      <w:pPr>
        <w:tabs>
          <w:tab w:val="left" w:pos="0"/>
          <w:tab w:val="left" w:pos="1134"/>
        </w:tabs>
        <w:spacing w:before="100" w:beforeAutospacing="1" w:after="100" w:afterAutospacing="1" w:line="276" w:lineRule="auto"/>
        <w:jc w:val="both"/>
        <w:rPr>
          <w:rFonts w:ascii="Times New Roman" w:hAnsi="Times New Roman" w:cs="Times New Roman"/>
          <w:lang w:val="es-ES"/>
        </w:rPr>
      </w:pPr>
      <w:r>
        <w:rPr>
          <w:rFonts w:ascii="Times New Roman" w:hAnsi="Times New Roman" w:cs="Times New Roman"/>
          <w:lang w:val="es-ES"/>
        </w:rPr>
        <w:t xml:space="preserve">Por otra parte, este criterio tambien permite </w:t>
      </w:r>
      <w:r w:rsidR="00543AD6">
        <w:rPr>
          <w:rFonts w:ascii="Times New Roman" w:hAnsi="Times New Roman" w:cs="Times New Roman"/>
          <w:lang w:val="es-ES"/>
        </w:rPr>
        <w:t xml:space="preserve">priorizar las </w:t>
      </w:r>
      <w:r w:rsidR="00D2646D">
        <w:rPr>
          <w:rFonts w:ascii="Times New Roman" w:hAnsi="Times New Roman" w:cs="Times New Roman"/>
          <w:lang w:val="es-ES"/>
        </w:rPr>
        <w:t xml:space="preserve">intervenciones de mejora de </w:t>
      </w:r>
      <w:proofErr w:type="spellStart"/>
      <w:r w:rsidR="00BB7D84">
        <w:rPr>
          <w:rFonts w:ascii="Times New Roman" w:hAnsi="Times New Roman" w:cs="Times New Roman"/>
          <w:lang w:val="es-ES"/>
        </w:rPr>
        <w:t>de</w:t>
      </w:r>
      <w:proofErr w:type="spellEnd"/>
      <w:r w:rsidR="00BB7D84">
        <w:rPr>
          <w:rFonts w:ascii="Times New Roman" w:hAnsi="Times New Roman" w:cs="Times New Roman"/>
          <w:lang w:val="es-ES"/>
        </w:rPr>
        <w:t xml:space="preserve"> delegaciones. Se han levantado necesidades </w:t>
      </w:r>
      <w:r w:rsidR="003C1D24">
        <w:rPr>
          <w:rFonts w:ascii="Times New Roman" w:hAnsi="Times New Roman" w:cs="Times New Roman"/>
          <w:lang w:val="es-ES"/>
        </w:rPr>
        <w:t xml:space="preserve">mejora </w:t>
      </w:r>
      <w:r w:rsidR="00BB7D84">
        <w:rPr>
          <w:rFonts w:ascii="Times New Roman" w:hAnsi="Times New Roman" w:cs="Times New Roman"/>
          <w:lang w:val="es-ES"/>
        </w:rPr>
        <w:t>de delegaciones policiales en 64 distritos</w:t>
      </w:r>
      <w:r w:rsidR="00B41372">
        <w:rPr>
          <w:rFonts w:ascii="Times New Roman" w:hAnsi="Times New Roman" w:cs="Times New Roman"/>
          <w:lang w:val="es-ES"/>
        </w:rPr>
        <w:t xml:space="preserve">, </w:t>
      </w:r>
      <w:r w:rsidR="003C1D24">
        <w:rPr>
          <w:rFonts w:ascii="Times New Roman" w:hAnsi="Times New Roman" w:cs="Times New Roman"/>
          <w:lang w:val="es-ES"/>
        </w:rPr>
        <w:t xml:space="preserve">para poder albergar a los oficiales que brindan sus servicios en esas áreas, además de poder </w:t>
      </w:r>
      <w:r w:rsidR="00D87C6A">
        <w:rPr>
          <w:rFonts w:ascii="Times New Roman" w:hAnsi="Times New Roman" w:cs="Times New Roman"/>
          <w:lang w:val="es-ES"/>
        </w:rPr>
        <w:t xml:space="preserve">desarrollar los programas de </w:t>
      </w:r>
      <w:r w:rsidR="00656F1D">
        <w:rPr>
          <w:rFonts w:ascii="Times New Roman" w:hAnsi="Times New Roman" w:cs="Times New Roman"/>
          <w:lang w:val="es-ES"/>
        </w:rPr>
        <w:t>policía</w:t>
      </w:r>
      <w:r w:rsidR="00D87C6A">
        <w:rPr>
          <w:rFonts w:ascii="Times New Roman" w:hAnsi="Times New Roman" w:cs="Times New Roman"/>
          <w:lang w:val="es-ES"/>
        </w:rPr>
        <w:t xml:space="preserve"> comunitaria </w:t>
      </w:r>
    </w:p>
    <w:p w:rsidRPr="005D4B6B" w:rsidR="005D4B6B" w:rsidP="00344057" w:rsidRDefault="00F42E73" w14:paraId="6F27AF75" w14:textId="49C1A302">
      <w:pPr>
        <w:spacing w:before="100" w:beforeAutospacing="1" w:after="100" w:afterAutospacing="1" w:line="276" w:lineRule="auto"/>
        <w:jc w:val="both"/>
        <w:rPr>
          <w:rFonts w:ascii="Times New Roman" w:hAnsi="Times New Roman" w:cs="Times New Roman"/>
          <w:b/>
          <w:lang w:val="es-ES"/>
        </w:rPr>
      </w:pPr>
      <w:r>
        <w:rPr>
          <w:rFonts w:ascii="Times New Roman" w:hAnsi="Times New Roman" w:cs="Times New Roman"/>
          <w:b/>
          <w:lang w:val="es-ES"/>
        </w:rPr>
        <w:t>I</w:t>
      </w:r>
      <w:r w:rsidRPr="005D4B6B" w:rsidR="005D4B6B">
        <w:rPr>
          <w:rFonts w:ascii="Times New Roman" w:hAnsi="Times New Roman" w:cs="Times New Roman"/>
          <w:b/>
          <w:lang w:val="es-ES"/>
        </w:rPr>
        <w:t xml:space="preserve">ntervenciones de prevención social </w:t>
      </w:r>
    </w:p>
    <w:p w:rsidRPr="00497691" w:rsidR="005D4B6B" w:rsidP="00344057" w:rsidRDefault="00551791" w14:paraId="608304C7" w14:textId="4BABD0A0">
      <w:pPr>
        <w:spacing w:before="100" w:beforeAutospacing="1" w:after="100" w:afterAutospacing="1" w:line="276" w:lineRule="auto"/>
        <w:jc w:val="both"/>
        <w:rPr>
          <w:rFonts w:ascii="Times New Roman" w:hAnsi="Times New Roman" w:cs="Times New Roman"/>
          <w:lang w:val="es-ES"/>
        </w:rPr>
      </w:pPr>
      <w:r>
        <w:rPr>
          <w:rFonts w:ascii="Times New Roman" w:hAnsi="Times New Roman" w:cs="Times New Roman"/>
          <w:lang w:val="es-ES"/>
        </w:rPr>
        <w:t xml:space="preserve">De forma complementaria a los indicadores delictivos, existen una serie de indicadores que </w:t>
      </w:r>
      <w:r w:rsidR="00EE709F">
        <w:rPr>
          <w:rFonts w:ascii="Times New Roman" w:hAnsi="Times New Roman" w:cs="Times New Roman"/>
          <w:lang w:val="es-ES"/>
        </w:rPr>
        <w:t>ponen en evidencia</w:t>
      </w:r>
      <w:r w:rsidR="00BE7243">
        <w:rPr>
          <w:rFonts w:ascii="Times New Roman" w:hAnsi="Times New Roman" w:cs="Times New Roman"/>
          <w:lang w:val="es-ES"/>
        </w:rPr>
        <w:t xml:space="preserve"> la concentración de desventaja social de las comunidades donde el componente 2 del programa apoyará actividades de prevención social. En este sentido, el MJP </w:t>
      </w:r>
      <w:r w:rsidR="00391364">
        <w:rPr>
          <w:rFonts w:ascii="Times New Roman" w:hAnsi="Times New Roman" w:cs="Times New Roman"/>
          <w:lang w:val="es-ES"/>
        </w:rPr>
        <w:t xml:space="preserve">complementa el análisis con otras </w:t>
      </w:r>
      <w:r w:rsidRPr="005D4B6B" w:rsidR="005D4B6B">
        <w:rPr>
          <w:rFonts w:ascii="Times New Roman" w:hAnsi="Times New Roman" w:cs="Times New Roman"/>
          <w:lang w:val="es-ES"/>
        </w:rPr>
        <w:t xml:space="preserve">13 variables a nivel distrital: Homicidios Dolosos, Suicidios, Asaltos, Robos, </w:t>
      </w:r>
      <w:r w:rsidR="00497691">
        <w:rPr>
          <w:rFonts w:ascii="Times New Roman" w:hAnsi="Times New Roman" w:cs="Times New Roman"/>
          <w:lang w:val="es-ES"/>
        </w:rPr>
        <w:t xml:space="preserve">infracciones a la Ley de </w:t>
      </w:r>
      <w:r w:rsidRPr="005D4B6B" w:rsidR="00497691">
        <w:rPr>
          <w:rFonts w:ascii="Times New Roman" w:hAnsi="Times New Roman" w:cs="Times New Roman"/>
          <w:lang w:val="es-ES"/>
        </w:rPr>
        <w:t>Psicotrópicos</w:t>
      </w:r>
      <w:r w:rsidR="00497691">
        <w:rPr>
          <w:rFonts w:ascii="Times New Roman" w:hAnsi="Times New Roman" w:cs="Times New Roman"/>
          <w:lang w:val="es-ES"/>
        </w:rPr>
        <w:t xml:space="preserve"> y </w:t>
      </w:r>
      <w:r w:rsidRPr="005D4B6B" w:rsidR="005D4B6B">
        <w:rPr>
          <w:rFonts w:ascii="Times New Roman" w:hAnsi="Times New Roman" w:cs="Times New Roman"/>
          <w:lang w:val="es-ES"/>
        </w:rPr>
        <w:t xml:space="preserve">Mujeres adolescentes embarazadas. </w:t>
      </w:r>
    </w:p>
    <w:p w:rsidRPr="005D4B6B" w:rsidR="00F37378" w:rsidP="00F37378" w:rsidRDefault="00497691" w14:paraId="4FCE64E3" w14:textId="21560F96">
      <w:pPr>
        <w:spacing w:before="100" w:beforeAutospacing="1" w:after="100" w:afterAutospacing="1" w:line="276" w:lineRule="auto"/>
        <w:jc w:val="both"/>
        <w:rPr>
          <w:rFonts w:ascii="Times New Roman" w:hAnsi="Times New Roman" w:cs="Times New Roman"/>
          <w:lang w:val="es-ES"/>
        </w:rPr>
      </w:pPr>
      <w:r>
        <w:rPr>
          <w:rFonts w:ascii="Times New Roman" w:hAnsi="Times New Roman" w:cs="Times New Roman"/>
          <w:lang w:val="es-ES"/>
        </w:rPr>
        <w:t>Además de estar incluidos dentro del 50% con mayor afectación por homicidios y asaltos en sus respectivas provincias, los distritos donde operarán los 8</w:t>
      </w:r>
      <w:r w:rsidRPr="005D4B6B" w:rsidR="005D4B6B">
        <w:rPr>
          <w:rFonts w:ascii="Times New Roman" w:hAnsi="Times New Roman" w:cs="Times New Roman"/>
          <w:lang w:val="es-ES"/>
        </w:rPr>
        <w:t xml:space="preserve"> Centros Cívicos por la Paz (CCP) </w:t>
      </w:r>
      <w:r w:rsidR="00170430">
        <w:rPr>
          <w:rFonts w:ascii="Times New Roman" w:hAnsi="Times New Roman" w:cs="Times New Roman"/>
          <w:lang w:val="es-ES"/>
        </w:rPr>
        <w:t>que se espera financiar</w:t>
      </w:r>
      <w:r w:rsidRPr="005D4B6B" w:rsidR="005D4B6B">
        <w:rPr>
          <w:rFonts w:ascii="Times New Roman" w:hAnsi="Times New Roman" w:cs="Times New Roman"/>
          <w:lang w:val="es-ES"/>
        </w:rPr>
        <w:t xml:space="preserve"> bajo este componente se, situados dentro y fuera del Gran Área Metropolitana de San José, </w:t>
      </w:r>
      <w:r w:rsidR="00AC7B86">
        <w:rPr>
          <w:rFonts w:ascii="Times New Roman" w:hAnsi="Times New Roman" w:cs="Times New Roman"/>
          <w:lang w:val="es-ES"/>
        </w:rPr>
        <w:t xml:space="preserve">presentan </w:t>
      </w:r>
      <w:r w:rsidRPr="005D4B6B" w:rsidR="005D4B6B">
        <w:rPr>
          <w:rFonts w:ascii="Times New Roman" w:hAnsi="Times New Roman" w:cs="Times New Roman"/>
          <w:lang w:val="es-ES"/>
        </w:rPr>
        <w:t>al menos 4 de 5 indicadores asociados a violencia y desventaja social que super</w:t>
      </w:r>
      <w:r>
        <w:rPr>
          <w:rFonts w:ascii="Times New Roman" w:hAnsi="Times New Roman" w:cs="Times New Roman"/>
          <w:lang w:val="es-ES"/>
        </w:rPr>
        <w:t>a</w:t>
      </w:r>
      <w:r w:rsidRPr="005D4B6B" w:rsidR="005D4B6B">
        <w:rPr>
          <w:rFonts w:ascii="Times New Roman" w:hAnsi="Times New Roman" w:cs="Times New Roman"/>
          <w:lang w:val="es-ES"/>
        </w:rPr>
        <w:t xml:space="preserve">n el promedio nacional (tasas de homicidios, asaltos, aprehensiones </w:t>
      </w:r>
      <w:r w:rsidR="003B45BB">
        <w:rPr>
          <w:rFonts w:ascii="Times New Roman" w:hAnsi="Times New Roman" w:cs="Times New Roman"/>
          <w:lang w:val="es-ES"/>
        </w:rPr>
        <w:t>p</w:t>
      </w:r>
      <w:r w:rsidRPr="005D4B6B" w:rsidR="005D4B6B">
        <w:rPr>
          <w:rFonts w:ascii="Times New Roman" w:hAnsi="Times New Roman" w:cs="Times New Roman"/>
          <w:lang w:val="es-ES"/>
        </w:rPr>
        <w:t>or tenencia de psicotrópicos, suicidios y embarazo adolescente).</w:t>
      </w:r>
      <w:r w:rsidRPr="00F37378" w:rsidR="00F37378">
        <w:rPr>
          <w:rFonts w:ascii="Times New Roman" w:hAnsi="Times New Roman" w:cs="Times New Roman"/>
          <w:lang w:val="es-ES"/>
        </w:rPr>
        <w:t xml:space="preserve"> </w:t>
      </w:r>
    </w:p>
    <w:tbl>
      <w:tblPr>
        <w:tblW w:w="5000" w:type="pct"/>
        <w:tblCellMar>
          <w:left w:w="70" w:type="dxa"/>
          <w:right w:w="70" w:type="dxa"/>
        </w:tblCellMar>
        <w:tblLook w:val="04A0" w:firstRow="1" w:lastRow="0" w:firstColumn="1" w:lastColumn="0" w:noHBand="0" w:noVBand="1"/>
      </w:tblPr>
      <w:tblGrid>
        <w:gridCol w:w="1835"/>
        <w:gridCol w:w="922"/>
        <w:gridCol w:w="923"/>
        <w:gridCol w:w="923"/>
        <w:gridCol w:w="923"/>
        <w:gridCol w:w="1301"/>
        <w:gridCol w:w="1600"/>
        <w:gridCol w:w="923"/>
      </w:tblGrid>
      <w:tr w:rsidRPr="00630425" w:rsidR="00CE5CD9" w:rsidTr="009A3332" w14:paraId="5FCE8070" w14:textId="77777777">
        <w:trPr>
          <w:trHeight w:val="756"/>
        </w:trPr>
        <w:tc>
          <w:tcPr>
            <w:tcW w:w="908" w:type="pct"/>
            <w:tcBorders>
              <w:top w:val="single" w:color="auto" w:sz="4" w:space="0"/>
              <w:left w:val="single" w:color="auto" w:sz="4" w:space="0"/>
              <w:bottom w:val="single" w:color="auto" w:sz="4" w:space="0"/>
              <w:right w:val="single" w:color="auto" w:sz="4" w:space="0"/>
            </w:tcBorders>
            <w:shd w:val="clear" w:color="000000" w:fill="FFFFFF"/>
            <w:noWrap/>
            <w:vAlign w:val="center"/>
            <w:hideMark/>
          </w:tcPr>
          <w:p w:rsidRPr="00927B4F" w:rsidR="00CE5CD9" w:rsidP="009A3332" w:rsidRDefault="00CE5CD9" w14:paraId="27C86327" w14:textId="77777777">
            <w:pPr>
              <w:spacing w:after="0" w:line="240" w:lineRule="auto"/>
              <w:jc w:val="center"/>
              <w:rPr>
                <w:rFonts w:eastAsia="Times New Roman" w:cs="Times New Roman"/>
                <w:b/>
                <w:bCs/>
                <w:sz w:val="16"/>
                <w:szCs w:val="20"/>
                <w:lang w:eastAsia="es-MX"/>
              </w:rPr>
            </w:pPr>
            <w:r w:rsidRPr="00927B4F">
              <w:rPr>
                <w:rFonts w:eastAsia="Times New Roman" w:cs="Times New Roman"/>
                <w:b/>
                <w:bCs/>
                <w:sz w:val="16"/>
                <w:szCs w:val="20"/>
                <w:lang w:eastAsia="es-MX"/>
              </w:rPr>
              <w:t>Distrito</w:t>
            </w:r>
          </w:p>
        </w:tc>
        <w:tc>
          <w:tcPr>
            <w:tcW w:w="504" w:type="pct"/>
            <w:tcBorders>
              <w:top w:val="single" w:color="auto" w:sz="4" w:space="0"/>
              <w:left w:val="nil"/>
              <w:bottom w:val="single" w:color="auto" w:sz="4" w:space="0"/>
              <w:right w:val="single" w:color="auto" w:sz="4" w:space="0"/>
            </w:tcBorders>
            <w:shd w:val="clear" w:color="000000" w:fill="FFFFFF"/>
            <w:vAlign w:val="center"/>
            <w:hideMark/>
          </w:tcPr>
          <w:p w:rsidRPr="009A3332" w:rsidR="00CE5CD9" w:rsidP="009A3332" w:rsidRDefault="00CE5CD9" w14:paraId="4D90A03D" w14:textId="4161B800">
            <w:pPr>
              <w:spacing w:after="0" w:line="240" w:lineRule="auto"/>
              <w:jc w:val="center"/>
              <w:rPr>
                <w:rFonts w:eastAsia="Times New Roman" w:cs="Times New Roman"/>
                <w:b/>
                <w:bCs/>
                <w:sz w:val="16"/>
                <w:szCs w:val="20"/>
                <w:lang w:val="es-CO" w:eastAsia="es-MX"/>
              </w:rPr>
            </w:pPr>
            <w:r w:rsidRPr="009A3332">
              <w:rPr>
                <w:rFonts w:eastAsia="Times New Roman" w:cs="Times New Roman"/>
                <w:b/>
                <w:bCs/>
                <w:sz w:val="16"/>
                <w:szCs w:val="20"/>
                <w:lang w:val="es-CO" w:eastAsia="es-MX"/>
              </w:rPr>
              <w:t>Tasa de Homicidios Dolosos por cada 10 mil hab.</w:t>
            </w:r>
          </w:p>
        </w:tc>
        <w:tc>
          <w:tcPr>
            <w:tcW w:w="504" w:type="pct"/>
            <w:tcBorders>
              <w:top w:val="single" w:color="auto" w:sz="4" w:space="0"/>
              <w:left w:val="nil"/>
              <w:bottom w:val="single" w:color="auto" w:sz="4" w:space="0"/>
              <w:right w:val="single" w:color="auto" w:sz="4" w:space="0"/>
            </w:tcBorders>
            <w:shd w:val="clear" w:color="000000" w:fill="FFFFFF"/>
            <w:vAlign w:val="center"/>
            <w:hideMark/>
          </w:tcPr>
          <w:p w:rsidRPr="009A3332" w:rsidR="00CE5CD9" w:rsidP="009A3332" w:rsidRDefault="00CE5CD9" w14:paraId="40603288" w14:textId="5CDCB9DB">
            <w:pPr>
              <w:spacing w:after="0" w:line="240" w:lineRule="auto"/>
              <w:jc w:val="center"/>
              <w:rPr>
                <w:rFonts w:eastAsia="Times New Roman" w:cs="Times New Roman"/>
                <w:b/>
                <w:bCs/>
                <w:sz w:val="16"/>
                <w:szCs w:val="20"/>
                <w:lang w:val="es-CO" w:eastAsia="es-MX"/>
              </w:rPr>
            </w:pPr>
            <w:r w:rsidRPr="009A3332">
              <w:rPr>
                <w:rFonts w:eastAsia="Times New Roman" w:cs="Times New Roman"/>
                <w:b/>
                <w:bCs/>
                <w:sz w:val="16"/>
                <w:szCs w:val="20"/>
                <w:lang w:val="es-CO" w:eastAsia="es-MX"/>
              </w:rPr>
              <w:t>Tasa de suicidios por cada 10 mil hab.</w:t>
            </w:r>
          </w:p>
        </w:tc>
        <w:tc>
          <w:tcPr>
            <w:tcW w:w="504" w:type="pct"/>
            <w:tcBorders>
              <w:top w:val="single" w:color="auto" w:sz="4" w:space="0"/>
              <w:left w:val="nil"/>
              <w:bottom w:val="single" w:color="auto" w:sz="4" w:space="0"/>
              <w:right w:val="single" w:color="auto" w:sz="4" w:space="0"/>
            </w:tcBorders>
            <w:shd w:val="clear" w:color="000000" w:fill="FFFFFF"/>
            <w:vAlign w:val="center"/>
            <w:hideMark/>
          </w:tcPr>
          <w:p w:rsidRPr="009A3332" w:rsidR="00CE5CD9" w:rsidP="009A3332" w:rsidRDefault="00CE5CD9" w14:paraId="457F543D" w14:textId="1AD2E8F1">
            <w:pPr>
              <w:spacing w:after="0" w:line="240" w:lineRule="auto"/>
              <w:jc w:val="center"/>
              <w:rPr>
                <w:rFonts w:eastAsia="Times New Roman" w:cs="Times New Roman"/>
                <w:b/>
                <w:bCs/>
                <w:sz w:val="16"/>
                <w:szCs w:val="20"/>
                <w:lang w:val="es-CO" w:eastAsia="es-MX"/>
              </w:rPr>
            </w:pPr>
            <w:r w:rsidRPr="009A3332">
              <w:rPr>
                <w:rFonts w:eastAsia="Times New Roman" w:cs="Times New Roman"/>
                <w:b/>
                <w:bCs/>
                <w:sz w:val="16"/>
                <w:szCs w:val="20"/>
                <w:lang w:val="es-CO" w:eastAsia="es-MX"/>
              </w:rPr>
              <w:t>Tasa de asaltos por cada 10 mil hab.</w:t>
            </w:r>
          </w:p>
        </w:tc>
        <w:tc>
          <w:tcPr>
            <w:tcW w:w="504" w:type="pct"/>
            <w:tcBorders>
              <w:top w:val="single" w:color="auto" w:sz="4" w:space="0"/>
              <w:left w:val="nil"/>
              <w:bottom w:val="single" w:color="auto" w:sz="4" w:space="0"/>
              <w:right w:val="single" w:color="auto" w:sz="4" w:space="0"/>
            </w:tcBorders>
            <w:shd w:val="clear" w:color="000000" w:fill="FFFFFF"/>
            <w:vAlign w:val="center"/>
            <w:hideMark/>
          </w:tcPr>
          <w:p w:rsidRPr="009A3332" w:rsidR="00CE5CD9" w:rsidP="009A3332" w:rsidRDefault="00CE5CD9" w14:paraId="40CF70EA" w14:textId="283F2BFC">
            <w:pPr>
              <w:spacing w:after="0" w:line="240" w:lineRule="auto"/>
              <w:jc w:val="center"/>
              <w:rPr>
                <w:rFonts w:eastAsia="Times New Roman" w:cs="Times New Roman"/>
                <w:b/>
                <w:bCs/>
                <w:sz w:val="16"/>
                <w:szCs w:val="20"/>
                <w:lang w:val="es-CO" w:eastAsia="es-MX"/>
              </w:rPr>
            </w:pPr>
            <w:r w:rsidRPr="009A3332">
              <w:rPr>
                <w:rFonts w:eastAsia="Times New Roman" w:cs="Times New Roman"/>
                <w:b/>
                <w:bCs/>
                <w:sz w:val="16"/>
                <w:szCs w:val="20"/>
                <w:lang w:val="es-CO" w:eastAsia="es-MX"/>
              </w:rPr>
              <w:t>Tasa de robos por cada 10 mil hab.</w:t>
            </w:r>
          </w:p>
        </w:tc>
        <w:tc>
          <w:tcPr>
            <w:tcW w:w="706" w:type="pct"/>
            <w:tcBorders>
              <w:top w:val="single" w:color="auto" w:sz="4" w:space="0"/>
              <w:left w:val="nil"/>
              <w:bottom w:val="single" w:color="auto" w:sz="4" w:space="0"/>
              <w:right w:val="single" w:color="auto" w:sz="4" w:space="0"/>
            </w:tcBorders>
            <w:shd w:val="clear" w:color="000000" w:fill="FFFFFF"/>
            <w:vAlign w:val="center"/>
            <w:hideMark/>
          </w:tcPr>
          <w:p w:rsidRPr="00CE5CD9" w:rsidR="00CE5CD9" w:rsidP="009A3332" w:rsidRDefault="00CE5CD9" w14:paraId="712BA928" w14:textId="66CAD34D">
            <w:pPr>
              <w:spacing w:after="0" w:line="240" w:lineRule="auto"/>
              <w:jc w:val="center"/>
              <w:rPr>
                <w:rFonts w:eastAsia="Times New Roman" w:cs="Times New Roman"/>
                <w:b/>
                <w:bCs/>
                <w:sz w:val="16"/>
                <w:szCs w:val="20"/>
                <w:lang w:val="es-ES_tradnl" w:eastAsia="es-MX"/>
              </w:rPr>
            </w:pPr>
            <w:r w:rsidRPr="00CE5CD9">
              <w:rPr>
                <w:rFonts w:eastAsia="Times New Roman" w:cs="Times New Roman"/>
                <w:b/>
                <w:bCs/>
                <w:sz w:val="16"/>
                <w:szCs w:val="20"/>
                <w:lang w:val="es-ES_tradnl" w:eastAsia="es-MX"/>
              </w:rPr>
              <w:t>Tasa de infracciones a la Ley de Psicotrópicos</w:t>
            </w:r>
            <w:r w:rsidR="009D728F">
              <w:rPr>
                <w:rFonts w:eastAsia="Times New Roman" w:cs="Times New Roman"/>
                <w:b/>
                <w:bCs/>
                <w:sz w:val="16"/>
                <w:szCs w:val="20"/>
                <w:lang w:val="es-ES_tradnl" w:eastAsia="es-MX"/>
              </w:rPr>
              <w:t xml:space="preserve"> (10 mil hab.)</w:t>
            </w:r>
          </w:p>
        </w:tc>
        <w:tc>
          <w:tcPr>
            <w:tcW w:w="866" w:type="pct"/>
            <w:tcBorders>
              <w:top w:val="single" w:color="auto" w:sz="4" w:space="0"/>
              <w:left w:val="nil"/>
              <w:bottom w:val="single" w:color="auto" w:sz="4" w:space="0"/>
              <w:right w:val="single" w:color="auto" w:sz="4" w:space="0"/>
            </w:tcBorders>
            <w:shd w:val="clear" w:color="000000" w:fill="FFFFFF"/>
            <w:vAlign w:val="center"/>
            <w:hideMark/>
          </w:tcPr>
          <w:p w:rsidRPr="00CE5CD9" w:rsidR="00CE5CD9" w:rsidP="009A3332" w:rsidRDefault="00CE5CD9" w14:paraId="33054FCE" w14:textId="77777777">
            <w:pPr>
              <w:spacing w:after="0" w:line="240" w:lineRule="auto"/>
              <w:jc w:val="center"/>
              <w:rPr>
                <w:rFonts w:eastAsia="Times New Roman" w:cs="Times New Roman"/>
                <w:b/>
                <w:bCs/>
                <w:sz w:val="16"/>
                <w:szCs w:val="20"/>
                <w:lang w:val="es-ES_tradnl" w:eastAsia="es-MX"/>
              </w:rPr>
            </w:pPr>
            <w:r w:rsidRPr="00CE5CD9">
              <w:rPr>
                <w:rFonts w:eastAsia="Times New Roman" w:cs="Times New Roman"/>
                <w:b/>
                <w:bCs/>
                <w:sz w:val="16"/>
                <w:szCs w:val="20"/>
                <w:lang w:val="es-ES_tradnl" w:eastAsia="es-MX"/>
              </w:rPr>
              <w:t>Porcentaje de nacimiento de madres adolescentes</w:t>
            </w:r>
          </w:p>
        </w:tc>
        <w:tc>
          <w:tcPr>
            <w:tcW w:w="504" w:type="pct"/>
            <w:tcBorders>
              <w:top w:val="single" w:color="auto" w:sz="4" w:space="0"/>
              <w:left w:val="nil"/>
              <w:bottom w:val="single" w:color="auto" w:sz="4" w:space="0"/>
              <w:right w:val="single" w:color="auto" w:sz="4" w:space="0"/>
            </w:tcBorders>
            <w:shd w:val="clear" w:color="000000" w:fill="FFFFFF"/>
            <w:vAlign w:val="center"/>
            <w:hideMark/>
          </w:tcPr>
          <w:p w:rsidRPr="00CE5CD9" w:rsidR="00CE5CD9" w:rsidP="009A3332" w:rsidRDefault="00CE5CD9" w14:paraId="6DD35771" w14:textId="77777777">
            <w:pPr>
              <w:spacing w:after="0" w:line="240" w:lineRule="auto"/>
              <w:jc w:val="center"/>
              <w:rPr>
                <w:rFonts w:eastAsia="Times New Roman" w:cs="Times New Roman"/>
                <w:b/>
                <w:bCs/>
                <w:sz w:val="16"/>
                <w:szCs w:val="20"/>
                <w:lang w:val="es-ES_tradnl" w:eastAsia="es-MX"/>
              </w:rPr>
            </w:pPr>
            <w:r w:rsidRPr="00CE5CD9">
              <w:rPr>
                <w:rFonts w:eastAsia="Times New Roman" w:cs="Times New Roman"/>
                <w:b/>
                <w:bCs/>
                <w:sz w:val="16"/>
                <w:szCs w:val="20"/>
                <w:lang w:val="es-ES_tradnl" w:eastAsia="es-MX"/>
              </w:rPr>
              <w:t>Variables por arriba de la media</w:t>
            </w:r>
          </w:p>
        </w:tc>
      </w:tr>
      <w:tr w:rsidRPr="00927B4F" w:rsidR="00CE5CD9" w:rsidTr="009A3332" w14:paraId="5922AC01" w14:textId="77777777">
        <w:trPr>
          <w:trHeight w:val="300"/>
        </w:trPr>
        <w:tc>
          <w:tcPr>
            <w:tcW w:w="908" w:type="pct"/>
            <w:tcBorders>
              <w:top w:val="nil"/>
              <w:left w:val="single" w:color="auto" w:sz="4" w:space="0"/>
              <w:bottom w:val="single" w:color="auto" w:sz="4" w:space="0"/>
              <w:right w:val="single" w:color="auto" w:sz="4" w:space="0"/>
            </w:tcBorders>
            <w:shd w:val="clear" w:color="000000" w:fill="E7E6E6"/>
            <w:noWrap/>
            <w:vAlign w:val="center"/>
            <w:hideMark/>
          </w:tcPr>
          <w:p w:rsidRPr="00927B4F" w:rsidR="00CE5CD9" w:rsidP="009A3332" w:rsidRDefault="00CE5CD9" w14:paraId="1022223B" w14:textId="77777777">
            <w:pPr>
              <w:spacing w:after="0" w:line="240" w:lineRule="auto"/>
              <w:jc w:val="center"/>
              <w:rPr>
                <w:rFonts w:eastAsia="Times New Roman" w:cs="Times New Roman"/>
                <w:b/>
                <w:bCs/>
                <w:sz w:val="16"/>
                <w:szCs w:val="20"/>
                <w:lang w:eastAsia="es-MX"/>
              </w:rPr>
            </w:pPr>
            <w:proofErr w:type="spellStart"/>
            <w:r w:rsidRPr="00927B4F">
              <w:rPr>
                <w:rFonts w:eastAsia="Times New Roman" w:cs="Times New Roman"/>
                <w:b/>
                <w:bCs/>
                <w:sz w:val="16"/>
                <w:szCs w:val="20"/>
                <w:lang w:eastAsia="es-MX"/>
              </w:rPr>
              <w:t>Promedio</w:t>
            </w:r>
            <w:proofErr w:type="spellEnd"/>
            <w:r>
              <w:rPr>
                <w:rFonts w:eastAsia="Times New Roman" w:cs="Times New Roman"/>
                <w:b/>
                <w:bCs/>
                <w:sz w:val="16"/>
                <w:szCs w:val="20"/>
                <w:lang w:eastAsia="es-MX"/>
              </w:rPr>
              <w:t xml:space="preserve"> </w:t>
            </w:r>
            <w:proofErr w:type="spellStart"/>
            <w:r>
              <w:rPr>
                <w:rFonts w:eastAsia="Times New Roman" w:cs="Times New Roman"/>
                <w:b/>
                <w:bCs/>
                <w:sz w:val="16"/>
                <w:szCs w:val="20"/>
                <w:lang w:eastAsia="es-MX"/>
              </w:rPr>
              <w:t>nacional</w:t>
            </w:r>
            <w:proofErr w:type="spellEnd"/>
          </w:p>
        </w:tc>
        <w:tc>
          <w:tcPr>
            <w:tcW w:w="504" w:type="pct"/>
            <w:tcBorders>
              <w:top w:val="nil"/>
              <w:left w:val="nil"/>
              <w:bottom w:val="single" w:color="auto" w:sz="4" w:space="0"/>
              <w:right w:val="single" w:color="auto" w:sz="4" w:space="0"/>
            </w:tcBorders>
            <w:shd w:val="clear" w:color="000000" w:fill="E7E6E6"/>
            <w:vAlign w:val="center"/>
            <w:hideMark/>
          </w:tcPr>
          <w:p w:rsidRPr="00927B4F" w:rsidR="00CE5CD9" w:rsidP="009A3332" w:rsidRDefault="00CE5CD9" w14:paraId="0887E73C" w14:textId="77777777">
            <w:pPr>
              <w:spacing w:after="0" w:line="240" w:lineRule="auto"/>
              <w:jc w:val="center"/>
              <w:rPr>
                <w:rFonts w:eastAsia="Times New Roman" w:cs="Times New Roman"/>
                <w:b/>
                <w:bCs/>
                <w:sz w:val="16"/>
                <w:szCs w:val="20"/>
                <w:lang w:eastAsia="es-MX"/>
              </w:rPr>
            </w:pPr>
            <w:r w:rsidRPr="00927B4F">
              <w:rPr>
                <w:rFonts w:eastAsia="Times New Roman" w:cs="Times New Roman"/>
                <w:b/>
                <w:bCs/>
                <w:sz w:val="16"/>
                <w:szCs w:val="20"/>
                <w:lang w:eastAsia="es-MX"/>
              </w:rPr>
              <w:t>1</w:t>
            </w:r>
          </w:p>
        </w:tc>
        <w:tc>
          <w:tcPr>
            <w:tcW w:w="504" w:type="pct"/>
            <w:tcBorders>
              <w:top w:val="nil"/>
              <w:left w:val="nil"/>
              <w:bottom w:val="single" w:color="auto" w:sz="4" w:space="0"/>
              <w:right w:val="single" w:color="auto" w:sz="4" w:space="0"/>
            </w:tcBorders>
            <w:shd w:val="clear" w:color="000000" w:fill="E7E6E6"/>
            <w:vAlign w:val="center"/>
            <w:hideMark/>
          </w:tcPr>
          <w:p w:rsidRPr="00927B4F" w:rsidR="00CE5CD9" w:rsidP="009A3332" w:rsidRDefault="00CE5CD9" w14:paraId="60BEAC4E" w14:textId="77777777">
            <w:pPr>
              <w:spacing w:after="0" w:line="240" w:lineRule="auto"/>
              <w:jc w:val="center"/>
              <w:rPr>
                <w:rFonts w:eastAsia="Times New Roman" w:cs="Times New Roman"/>
                <w:b/>
                <w:bCs/>
                <w:sz w:val="16"/>
                <w:szCs w:val="20"/>
                <w:lang w:eastAsia="es-MX"/>
              </w:rPr>
            </w:pPr>
            <w:r w:rsidRPr="00927B4F">
              <w:rPr>
                <w:rFonts w:eastAsia="Times New Roman" w:cs="Times New Roman"/>
                <w:b/>
                <w:bCs/>
                <w:sz w:val="16"/>
                <w:szCs w:val="20"/>
                <w:lang w:eastAsia="es-MX"/>
              </w:rPr>
              <w:t>0.5</w:t>
            </w:r>
          </w:p>
        </w:tc>
        <w:tc>
          <w:tcPr>
            <w:tcW w:w="504" w:type="pct"/>
            <w:tcBorders>
              <w:top w:val="nil"/>
              <w:left w:val="nil"/>
              <w:bottom w:val="single" w:color="auto" w:sz="4" w:space="0"/>
              <w:right w:val="single" w:color="auto" w:sz="4" w:space="0"/>
            </w:tcBorders>
            <w:shd w:val="clear" w:color="000000" w:fill="E7E6E6"/>
            <w:vAlign w:val="center"/>
            <w:hideMark/>
          </w:tcPr>
          <w:p w:rsidRPr="00927B4F" w:rsidR="00CE5CD9" w:rsidP="009A3332" w:rsidRDefault="00CE5CD9" w14:paraId="0DE51F6E" w14:textId="77777777">
            <w:pPr>
              <w:spacing w:after="0" w:line="240" w:lineRule="auto"/>
              <w:jc w:val="center"/>
              <w:rPr>
                <w:rFonts w:eastAsia="Times New Roman" w:cs="Times New Roman"/>
                <w:b/>
                <w:bCs/>
                <w:sz w:val="16"/>
                <w:szCs w:val="20"/>
                <w:lang w:eastAsia="es-MX"/>
              </w:rPr>
            </w:pPr>
            <w:r w:rsidRPr="00927B4F">
              <w:rPr>
                <w:rFonts w:eastAsia="Times New Roman" w:cs="Times New Roman"/>
                <w:b/>
                <w:bCs/>
                <w:sz w:val="16"/>
                <w:szCs w:val="20"/>
                <w:lang w:eastAsia="es-MX"/>
              </w:rPr>
              <w:t>21.5</w:t>
            </w:r>
          </w:p>
        </w:tc>
        <w:tc>
          <w:tcPr>
            <w:tcW w:w="504" w:type="pct"/>
            <w:tcBorders>
              <w:top w:val="nil"/>
              <w:left w:val="nil"/>
              <w:bottom w:val="single" w:color="auto" w:sz="4" w:space="0"/>
              <w:right w:val="single" w:color="auto" w:sz="4" w:space="0"/>
            </w:tcBorders>
            <w:shd w:val="clear" w:color="000000" w:fill="E7E6E6"/>
            <w:vAlign w:val="center"/>
            <w:hideMark/>
          </w:tcPr>
          <w:p w:rsidRPr="00927B4F" w:rsidR="00CE5CD9" w:rsidP="009A3332" w:rsidRDefault="00CE5CD9" w14:paraId="29F37270" w14:textId="77777777">
            <w:pPr>
              <w:spacing w:after="0" w:line="240" w:lineRule="auto"/>
              <w:jc w:val="center"/>
              <w:rPr>
                <w:rFonts w:eastAsia="Times New Roman" w:cs="Times New Roman"/>
                <w:b/>
                <w:bCs/>
                <w:sz w:val="16"/>
                <w:szCs w:val="20"/>
                <w:lang w:eastAsia="es-MX"/>
              </w:rPr>
            </w:pPr>
            <w:r w:rsidRPr="00927B4F">
              <w:rPr>
                <w:rFonts w:eastAsia="Times New Roman" w:cs="Times New Roman"/>
                <w:b/>
                <w:bCs/>
                <w:sz w:val="16"/>
                <w:szCs w:val="20"/>
                <w:lang w:eastAsia="es-MX"/>
              </w:rPr>
              <w:t>26.1</w:t>
            </w:r>
          </w:p>
        </w:tc>
        <w:tc>
          <w:tcPr>
            <w:tcW w:w="706" w:type="pct"/>
            <w:tcBorders>
              <w:top w:val="nil"/>
              <w:left w:val="nil"/>
              <w:bottom w:val="single" w:color="auto" w:sz="4" w:space="0"/>
              <w:right w:val="single" w:color="auto" w:sz="4" w:space="0"/>
            </w:tcBorders>
            <w:shd w:val="clear" w:color="000000" w:fill="E7E6E6"/>
            <w:vAlign w:val="center"/>
            <w:hideMark/>
          </w:tcPr>
          <w:p w:rsidRPr="00927B4F" w:rsidR="00CE5CD9" w:rsidP="009A3332" w:rsidRDefault="00CE5CD9" w14:paraId="7B7A045B" w14:textId="77777777">
            <w:pPr>
              <w:spacing w:after="0" w:line="240" w:lineRule="auto"/>
              <w:jc w:val="center"/>
              <w:rPr>
                <w:rFonts w:eastAsia="Times New Roman" w:cs="Times New Roman"/>
                <w:b/>
                <w:bCs/>
                <w:sz w:val="16"/>
                <w:szCs w:val="20"/>
                <w:lang w:eastAsia="es-MX"/>
              </w:rPr>
            </w:pPr>
            <w:r w:rsidRPr="00927B4F">
              <w:rPr>
                <w:rFonts w:eastAsia="Times New Roman" w:cs="Times New Roman"/>
                <w:b/>
                <w:bCs/>
                <w:sz w:val="16"/>
                <w:szCs w:val="20"/>
                <w:lang w:eastAsia="es-MX"/>
              </w:rPr>
              <w:t>167.2</w:t>
            </w:r>
          </w:p>
        </w:tc>
        <w:tc>
          <w:tcPr>
            <w:tcW w:w="866" w:type="pct"/>
            <w:tcBorders>
              <w:top w:val="nil"/>
              <w:left w:val="nil"/>
              <w:bottom w:val="single" w:color="auto" w:sz="4" w:space="0"/>
              <w:right w:val="single" w:color="auto" w:sz="4" w:space="0"/>
            </w:tcBorders>
            <w:shd w:val="clear" w:color="000000" w:fill="E7E6E6"/>
            <w:vAlign w:val="center"/>
            <w:hideMark/>
          </w:tcPr>
          <w:p w:rsidRPr="00927B4F" w:rsidR="00CE5CD9" w:rsidP="009A3332" w:rsidRDefault="00CE5CD9" w14:paraId="130616D0" w14:textId="77777777">
            <w:pPr>
              <w:spacing w:after="0" w:line="240" w:lineRule="auto"/>
              <w:jc w:val="center"/>
              <w:rPr>
                <w:rFonts w:eastAsia="Times New Roman" w:cs="Times New Roman"/>
                <w:b/>
                <w:bCs/>
                <w:sz w:val="16"/>
                <w:szCs w:val="20"/>
                <w:lang w:eastAsia="es-MX"/>
              </w:rPr>
            </w:pPr>
            <w:r w:rsidRPr="00927B4F">
              <w:rPr>
                <w:rFonts w:eastAsia="Times New Roman" w:cs="Times New Roman"/>
                <w:b/>
                <w:bCs/>
                <w:sz w:val="16"/>
                <w:szCs w:val="20"/>
                <w:lang w:eastAsia="es-MX"/>
              </w:rPr>
              <w:t>6.58</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6BA5F7DC" w14:textId="77777777">
            <w:pPr>
              <w:spacing w:after="0" w:line="240" w:lineRule="auto"/>
              <w:jc w:val="center"/>
              <w:rPr>
                <w:rFonts w:eastAsia="Times New Roman" w:cs="Times New Roman"/>
                <w:color w:val="000000"/>
                <w:sz w:val="16"/>
                <w:lang w:eastAsia="es-MX"/>
              </w:rPr>
            </w:pPr>
            <w:r w:rsidRPr="00927B4F">
              <w:rPr>
                <w:rFonts w:eastAsia="Times New Roman" w:cs="Times New Roman"/>
                <w:color w:val="000000"/>
                <w:sz w:val="16"/>
                <w:lang w:eastAsia="es-MX"/>
              </w:rPr>
              <w:t>-</w:t>
            </w:r>
          </w:p>
        </w:tc>
      </w:tr>
      <w:tr w:rsidRPr="00927B4F" w:rsidR="00CE5CD9" w:rsidTr="009A3332" w14:paraId="2A3CCA02" w14:textId="77777777">
        <w:trPr>
          <w:trHeight w:val="300"/>
        </w:trPr>
        <w:tc>
          <w:tcPr>
            <w:tcW w:w="908" w:type="pct"/>
            <w:tcBorders>
              <w:top w:val="nil"/>
              <w:left w:val="single" w:color="auto" w:sz="4" w:space="0"/>
              <w:bottom w:val="single" w:color="auto" w:sz="4" w:space="0"/>
              <w:right w:val="single" w:color="auto" w:sz="4" w:space="0"/>
            </w:tcBorders>
            <w:shd w:val="clear" w:color="000000" w:fill="FFFFFF"/>
            <w:noWrap/>
            <w:vAlign w:val="center"/>
            <w:hideMark/>
          </w:tcPr>
          <w:p w:rsidRPr="00927B4F" w:rsidR="00CE5CD9" w:rsidP="009A3332" w:rsidRDefault="00CE5CD9" w14:paraId="222D9096" w14:textId="77777777">
            <w:pPr>
              <w:spacing w:after="0" w:line="240" w:lineRule="auto"/>
              <w:ind w:firstLine="160" w:firstLineChars="100"/>
              <w:jc w:val="center"/>
              <w:rPr>
                <w:rFonts w:eastAsia="Times New Roman" w:cs="Times New Roman"/>
                <w:sz w:val="16"/>
                <w:szCs w:val="20"/>
                <w:lang w:eastAsia="es-MX"/>
              </w:rPr>
            </w:pPr>
            <w:proofErr w:type="spellStart"/>
            <w:r w:rsidRPr="00927B4F">
              <w:rPr>
                <w:rFonts w:eastAsia="Times New Roman" w:cs="Times New Roman"/>
                <w:sz w:val="16"/>
                <w:szCs w:val="20"/>
                <w:lang w:eastAsia="es-MX"/>
              </w:rPr>
              <w:t>Pavas</w:t>
            </w:r>
            <w:proofErr w:type="spellEnd"/>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49108563"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2.8</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19D9F7F7"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0.4</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5A0A7FC4"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36.4</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5FD47584" w14:textId="77777777">
            <w:pPr>
              <w:spacing w:after="0" w:line="240" w:lineRule="auto"/>
              <w:ind w:firstLine="480" w:firstLineChars="300"/>
              <w:rPr>
                <w:rFonts w:eastAsia="Times New Roman" w:cs="Times New Roman"/>
                <w:sz w:val="16"/>
                <w:lang w:eastAsia="es-MX"/>
              </w:rPr>
            </w:pPr>
            <w:r w:rsidRPr="00927B4F">
              <w:rPr>
                <w:rFonts w:eastAsia="Times New Roman" w:cs="Times New Roman"/>
                <w:sz w:val="16"/>
                <w:lang w:eastAsia="es-MX"/>
              </w:rPr>
              <w:t>12.0</w:t>
            </w:r>
          </w:p>
        </w:tc>
        <w:tc>
          <w:tcPr>
            <w:tcW w:w="70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74AD37B2"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173.1</w:t>
            </w:r>
          </w:p>
        </w:tc>
        <w:tc>
          <w:tcPr>
            <w:tcW w:w="86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343E9356"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8.5</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5FA724D4"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4</w:t>
            </w:r>
          </w:p>
        </w:tc>
      </w:tr>
      <w:tr w:rsidRPr="00927B4F" w:rsidR="00CE5CD9" w:rsidTr="009A3332" w14:paraId="2D1400D2" w14:textId="77777777">
        <w:trPr>
          <w:trHeight w:val="300"/>
        </w:trPr>
        <w:tc>
          <w:tcPr>
            <w:tcW w:w="908" w:type="pct"/>
            <w:tcBorders>
              <w:top w:val="nil"/>
              <w:left w:val="single" w:color="auto" w:sz="4" w:space="0"/>
              <w:bottom w:val="single" w:color="auto" w:sz="4" w:space="0"/>
              <w:right w:val="single" w:color="auto" w:sz="4" w:space="0"/>
            </w:tcBorders>
            <w:shd w:val="clear" w:color="000000" w:fill="FFFFFF"/>
            <w:noWrap/>
            <w:vAlign w:val="center"/>
            <w:hideMark/>
          </w:tcPr>
          <w:p w:rsidRPr="00927B4F" w:rsidR="00CE5CD9" w:rsidP="009A3332" w:rsidRDefault="00CE5CD9" w14:paraId="791E8544" w14:textId="77777777">
            <w:pPr>
              <w:spacing w:after="0" w:line="240" w:lineRule="auto"/>
              <w:ind w:firstLine="160" w:firstLineChars="100"/>
              <w:jc w:val="center"/>
              <w:rPr>
                <w:rFonts w:eastAsia="Times New Roman" w:cs="Times New Roman"/>
                <w:sz w:val="16"/>
                <w:szCs w:val="20"/>
                <w:lang w:eastAsia="es-MX"/>
              </w:rPr>
            </w:pPr>
            <w:proofErr w:type="spellStart"/>
            <w:r w:rsidRPr="00927B4F">
              <w:rPr>
                <w:rFonts w:eastAsia="Times New Roman" w:cs="Times New Roman"/>
                <w:sz w:val="16"/>
                <w:szCs w:val="20"/>
                <w:lang w:eastAsia="es-MX"/>
              </w:rPr>
              <w:t>Purral</w:t>
            </w:r>
            <w:proofErr w:type="spellEnd"/>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22EB7A0A"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1.5</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3EB5A0AF"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0.6</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58E22540"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32.9</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76BBF39F"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7.4</w:t>
            </w:r>
          </w:p>
        </w:tc>
        <w:tc>
          <w:tcPr>
            <w:tcW w:w="706"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237DFFC4"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43.6</w:t>
            </w:r>
          </w:p>
        </w:tc>
        <w:tc>
          <w:tcPr>
            <w:tcW w:w="86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33C9D659"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8.8</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6130ED7F" w14:textId="77777777">
            <w:pPr>
              <w:spacing w:after="0" w:line="240" w:lineRule="auto"/>
              <w:jc w:val="center"/>
              <w:rPr>
                <w:rFonts w:eastAsia="Times New Roman" w:cs="Times New Roman"/>
                <w:color w:val="000000"/>
                <w:sz w:val="16"/>
                <w:lang w:eastAsia="es-MX"/>
              </w:rPr>
            </w:pPr>
            <w:r w:rsidRPr="00927B4F">
              <w:rPr>
                <w:rFonts w:eastAsia="Times New Roman" w:cs="Times New Roman"/>
                <w:color w:val="000000"/>
                <w:sz w:val="16"/>
                <w:lang w:eastAsia="es-MX"/>
              </w:rPr>
              <w:t>4</w:t>
            </w:r>
          </w:p>
        </w:tc>
      </w:tr>
      <w:tr w:rsidRPr="00927B4F" w:rsidR="00CE5CD9" w:rsidTr="009A3332" w14:paraId="24323DDB" w14:textId="77777777">
        <w:trPr>
          <w:trHeight w:val="300"/>
        </w:trPr>
        <w:tc>
          <w:tcPr>
            <w:tcW w:w="908" w:type="pct"/>
            <w:tcBorders>
              <w:top w:val="nil"/>
              <w:left w:val="single" w:color="auto" w:sz="4" w:space="0"/>
              <w:bottom w:val="single" w:color="auto" w:sz="4" w:space="0"/>
              <w:right w:val="single" w:color="auto" w:sz="4" w:space="0"/>
            </w:tcBorders>
            <w:shd w:val="clear" w:color="000000" w:fill="FFFFFF"/>
            <w:noWrap/>
            <w:vAlign w:val="center"/>
            <w:hideMark/>
          </w:tcPr>
          <w:p w:rsidRPr="00CE5CD9" w:rsidR="00CE5CD9" w:rsidP="009A3332" w:rsidRDefault="00CE5CD9" w14:paraId="73705067" w14:textId="77777777">
            <w:pPr>
              <w:spacing w:after="0" w:line="240" w:lineRule="auto"/>
              <w:ind w:firstLine="160" w:firstLineChars="100"/>
              <w:jc w:val="center"/>
              <w:rPr>
                <w:rFonts w:eastAsia="Times New Roman" w:cs="Times New Roman"/>
                <w:sz w:val="16"/>
                <w:szCs w:val="20"/>
                <w:lang w:val="es-ES_tradnl" w:eastAsia="es-MX"/>
              </w:rPr>
            </w:pPr>
            <w:r w:rsidRPr="00CE5CD9">
              <w:rPr>
                <w:rFonts w:eastAsia="Times New Roman" w:cs="Times New Roman"/>
                <w:sz w:val="16"/>
                <w:szCs w:val="20"/>
                <w:lang w:val="es-ES_tradnl" w:eastAsia="es-MX"/>
              </w:rPr>
              <w:t>San Isidro de El General</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36C970A3"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0.2</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68F2E25F"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0.6</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48E34974"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23.4</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5285B30B"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47.2</w:t>
            </w:r>
          </w:p>
        </w:tc>
        <w:tc>
          <w:tcPr>
            <w:tcW w:w="70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6E3286E8"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478.2</w:t>
            </w:r>
          </w:p>
        </w:tc>
        <w:tc>
          <w:tcPr>
            <w:tcW w:w="866"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236E7149" w14:textId="77777777">
            <w:pPr>
              <w:spacing w:after="0" w:line="240" w:lineRule="auto"/>
              <w:jc w:val="center"/>
              <w:rPr>
                <w:rFonts w:eastAsia="Times New Roman" w:cs="Times New Roman"/>
                <w:color w:val="000000"/>
                <w:sz w:val="16"/>
                <w:lang w:eastAsia="es-MX"/>
              </w:rPr>
            </w:pPr>
            <w:r w:rsidRPr="00927B4F">
              <w:rPr>
                <w:rFonts w:eastAsia="Times New Roman" w:cs="Times New Roman"/>
                <w:color w:val="000000"/>
                <w:sz w:val="16"/>
                <w:lang w:eastAsia="es-MX"/>
              </w:rPr>
              <w:t>3.6</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5EFCD2DC" w14:textId="77777777">
            <w:pPr>
              <w:spacing w:after="0" w:line="240" w:lineRule="auto"/>
              <w:jc w:val="center"/>
              <w:rPr>
                <w:rFonts w:eastAsia="Times New Roman" w:cs="Times New Roman"/>
                <w:color w:val="000000"/>
                <w:sz w:val="16"/>
                <w:lang w:eastAsia="es-MX"/>
              </w:rPr>
            </w:pPr>
            <w:r w:rsidRPr="00927B4F">
              <w:rPr>
                <w:rFonts w:eastAsia="Times New Roman" w:cs="Times New Roman"/>
                <w:color w:val="000000"/>
                <w:sz w:val="16"/>
                <w:lang w:eastAsia="es-MX"/>
              </w:rPr>
              <w:t>4</w:t>
            </w:r>
          </w:p>
        </w:tc>
      </w:tr>
      <w:tr w:rsidRPr="00927B4F" w:rsidR="00CE5CD9" w:rsidTr="008A439F" w14:paraId="455DF713" w14:textId="77777777">
        <w:trPr>
          <w:trHeight w:val="300"/>
        </w:trPr>
        <w:tc>
          <w:tcPr>
            <w:tcW w:w="908" w:type="pct"/>
            <w:tcBorders>
              <w:top w:val="nil"/>
              <w:left w:val="single" w:color="auto" w:sz="4" w:space="0"/>
              <w:bottom w:val="single" w:color="auto" w:sz="4" w:space="0"/>
              <w:right w:val="single" w:color="auto" w:sz="4" w:space="0"/>
            </w:tcBorders>
            <w:shd w:val="clear" w:color="000000" w:fill="FFFFFF"/>
            <w:noWrap/>
            <w:vAlign w:val="center"/>
            <w:hideMark/>
          </w:tcPr>
          <w:p w:rsidRPr="00927B4F" w:rsidR="00CE5CD9" w:rsidP="009A3332" w:rsidRDefault="00CE5CD9" w14:paraId="367BBEAB" w14:textId="77777777">
            <w:pPr>
              <w:spacing w:after="0" w:line="240" w:lineRule="auto"/>
              <w:ind w:firstLine="160" w:firstLineChars="100"/>
              <w:jc w:val="center"/>
              <w:rPr>
                <w:rFonts w:eastAsia="Times New Roman" w:cs="Times New Roman"/>
                <w:sz w:val="16"/>
                <w:szCs w:val="20"/>
                <w:lang w:eastAsia="es-MX"/>
              </w:rPr>
            </w:pPr>
            <w:r>
              <w:rPr>
                <w:rFonts w:eastAsia="Times New Roman" w:cs="Times New Roman"/>
                <w:sz w:val="16"/>
                <w:szCs w:val="20"/>
                <w:lang w:eastAsia="es-MX"/>
              </w:rPr>
              <w:t>Alajuela</w:t>
            </w:r>
          </w:p>
        </w:tc>
        <w:tc>
          <w:tcPr>
            <w:tcW w:w="504" w:type="pct"/>
            <w:tcBorders>
              <w:top w:val="nil"/>
              <w:left w:val="nil"/>
              <w:bottom w:val="single" w:color="auto" w:sz="4" w:space="0"/>
              <w:right w:val="single" w:color="auto" w:sz="4" w:space="0"/>
            </w:tcBorders>
            <w:shd w:val="clear" w:color="000000" w:fill="FFFFFF"/>
            <w:noWrap/>
            <w:vAlign w:val="center"/>
          </w:tcPr>
          <w:p w:rsidRPr="00927B4F" w:rsidR="00CE5CD9" w:rsidP="009A3332" w:rsidRDefault="00CE5CD9" w14:paraId="444E843B" w14:textId="77777777">
            <w:pPr>
              <w:spacing w:after="0" w:line="240" w:lineRule="auto"/>
              <w:ind w:firstLine="480" w:firstLineChars="300"/>
              <w:jc w:val="center"/>
              <w:rPr>
                <w:rFonts w:eastAsia="Times New Roman" w:cs="Times New Roman"/>
                <w:sz w:val="16"/>
                <w:lang w:eastAsia="es-MX"/>
              </w:rPr>
            </w:pPr>
            <w:r>
              <w:rPr>
                <w:rFonts w:eastAsia="Times New Roman" w:cs="Times New Roman"/>
                <w:sz w:val="16"/>
                <w:lang w:eastAsia="es-MX"/>
              </w:rPr>
              <w:t>0.6</w:t>
            </w:r>
          </w:p>
        </w:tc>
        <w:tc>
          <w:tcPr>
            <w:tcW w:w="504" w:type="pct"/>
            <w:tcBorders>
              <w:top w:val="nil"/>
              <w:left w:val="nil"/>
              <w:bottom w:val="single" w:color="auto" w:sz="4" w:space="0"/>
              <w:right w:val="single" w:color="auto" w:sz="4" w:space="0"/>
            </w:tcBorders>
            <w:shd w:val="clear" w:color="000000" w:fill="FF0000"/>
            <w:noWrap/>
            <w:vAlign w:val="center"/>
          </w:tcPr>
          <w:p w:rsidRPr="00927B4F" w:rsidR="00CE5CD9" w:rsidP="009A3332" w:rsidRDefault="00CE5CD9" w14:paraId="1333AAAC" w14:textId="77777777">
            <w:pPr>
              <w:spacing w:after="0" w:line="240" w:lineRule="auto"/>
              <w:ind w:firstLine="480" w:firstLineChars="300"/>
              <w:jc w:val="center"/>
              <w:rPr>
                <w:rFonts w:eastAsia="Times New Roman" w:cs="Times New Roman"/>
                <w:sz w:val="16"/>
                <w:lang w:eastAsia="es-MX"/>
              </w:rPr>
            </w:pPr>
            <w:r>
              <w:rPr>
                <w:rFonts w:eastAsia="Times New Roman" w:cs="Times New Roman"/>
                <w:sz w:val="16"/>
                <w:lang w:eastAsia="es-MX"/>
              </w:rPr>
              <w:t>0.8</w:t>
            </w:r>
          </w:p>
        </w:tc>
        <w:tc>
          <w:tcPr>
            <w:tcW w:w="504" w:type="pct"/>
            <w:tcBorders>
              <w:top w:val="nil"/>
              <w:left w:val="nil"/>
              <w:bottom w:val="single" w:color="auto" w:sz="4" w:space="0"/>
              <w:right w:val="single" w:color="auto" w:sz="4" w:space="0"/>
            </w:tcBorders>
            <w:shd w:val="clear" w:color="auto" w:fill="FF0000"/>
            <w:noWrap/>
            <w:vAlign w:val="center"/>
          </w:tcPr>
          <w:p w:rsidRPr="00927B4F" w:rsidR="00CE5CD9" w:rsidP="009A3332" w:rsidRDefault="00CE5CD9" w14:paraId="402736CA" w14:textId="77777777">
            <w:pPr>
              <w:spacing w:after="0" w:line="240" w:lineRule="auto"/>
              <w:jc w:val="center"/>
              <w:rPr>
                <w:rFonts w:eastAsia="Times New Roman" w:cs="Times New Roman"/>
                <w:sz w:val="16"/>
                <w:lang w:eastAsia="es-MX"/>
              </w:rPr>
            </w:pPr>
            <w:r>
              <w:rPr>
                <w:rFonts w:eastAsia="Times New Roman" w:cs="Times New Roman"/>
                <w:sz w:val="16"/>
                <w:lang w:eastAsia="es-MX"/>
              </w:rPr>
              <w:t>64</w:t>
            </w:r>
          </w:p>
        </w:tc>
        <w:tc>
          <w:tcPr>
            <w:tcW w:w="504" w:type="pct"/>
            <w:tcBorders>
              <w:top w:val="nil"/>
              <w:left w:val="nil"/>
              <w:bottom w:val="single" w:color="auto" w:sz="4" w:space="0"/>
              <w:right w:val="single" w:color="auto" w:sz="4" w:space="0"/>
            </w:tcBorders>
            <w:shd w:val="clear" w:color="auto" w:fill="FF0000"/>
            <w:noWrap/>
            <w:vAlign w:val="center"/>
          </w:tcPr>
          <w:p w:rsidRPr="00927B4F" w:rsidR="00CE5CD9" w:rsidP="009A3332" w:rsidRDefault="00CE5CD9" w14:paraId="3B6DC6F7" w14:textId="77777777">
            <w:pPr>
              <w:spacing w:after="0" w:line="240" w:lineRule="auto"/>
              <w:ind w:firstLine="480" w:firstLineChars="300"/>
              <w:jc w:val="center"/>
              <w:rPr>
                <w:rFonts w:eastAsia="Times New Roman" w:cs="Times New Roman"/>
                <w:sz w:val="16"/>
                <w:lang w:eastAsia="es-MX"/>
              </w:rPr>
            </w:pPr>
            <w:r>
              <w:rPr>
                <w:rFonts w:eastAsia="Times New Roman" w:cs="Times New Roman"/>
                <w:sz w:val="16"/>
                <w:lang w:eastAsia="es-MX"/>
              </w:rPr>
              <w:t>30.3</w:t>
            </w:r>
          </w:p>
        </w:tc>
        <w:tc>
          <w:tcPr>
            <w:tcW w:w="706" w:type="pct"/>
            <w:tcBorders>
              <w:top w:val="nil"/>
              <w:left w:val="nil"/>
              <w:bottom w:val="single" w:color="auto" w:sz="4" w:space="0"/>
              <w:right w:val="single" w:color="auto" w:sz="4" w:space="0"/>
            </w:tcBorders>
            <w:shd w:val="clear" w:color="auto" w:fill="FF0000"/>
            <w:noWrap/>
            <w:vAlign w:val="center"/>
          </w:tcPr>
          <w:p w:rsidRPr="00927B4F" w:rsidR="00CE5CD9" w:rsidP="009A3332" w:rsidRDefault="00CE5CD9" w14:paraId="7D76B490" w14:textId="77777777">
            <w:pPr>
              <w:spacing w:after="0" w:line="240" w:lineRule="auto"/>
              <w:jc w:val="center"/>
              <w:rPr>
                <w:rFonts w:eastAsia="Times New Roman" w:cs="Times New Roman"/>
                <w:sz w:val="16"/>
                <w:lang w:eastAsia="es-MX"/>
              </w:rPr>
            </w:pPr>
            <w:r>
              <w:rPr>
                <w:rFonts w:eastAsia="Times New Roman" w:cs="Times New Roman"/>
                <w:sz w:val="16"/>
                <w:lang w:eastAsia="es-MX"/>
              </w:rPr>
              <w:t>559.6</w:t>
            </w:r>
          </w:p>
        </w:tc>
        <w:tc>
          <w:tcPr>
            <w:tcW w:w="866" w:type="pct"/>
            <w:tcBorders>
              <w:top w:val="nil"/>
              <w:left w:val="nil"/>
              <w:bottom w:val="single" w:color="auto" w:sz="4" w:space="0"/>
              <w:right w:val="single" w:color="auto" w:sz="4" w:space="0"/>
            </w:tcBorders>
            <w:shd w:val="clear" w:color="auto" w:fill="FF0000"/>
            <w:noWrap/>
            <w:vAlign w:val="center"/>
          </w:tcPr>
          <w:p w:rsidRPr="008A439F" w:rsidR="00CE5CD9" w:rsidP="009A3332" w:rsidRDefault="008A439F" w14:paraId="4DF9F96A" w14:textId="41780B68">
            <w:pPr>
              <w:spacing w:after="0" w:line="240" w:lineRule="auto"/>
              <w:jc w:val="center"/>
              <w:rPr>
                <w:rFonts w:eastAsia="Times New Roman" w:cs="Times New Roman"/>
                <w:sz w:val="16"/>
                <w:lang w:eastAsia="es-MX"/>
              </w:rPr>
            </w:pPr>
            <w:r w:rsidRPr="008A439F">
              <w:rPr>
                <w:rFonts w:eastAsia="Times New Roman" w:cs="Times New Roman"/>
                <w:sz w:val="16"/>
                <w:lang w:eastAsia="es-MX"/>
              </w:rPr>
              <w:t>6</w:t>
            </w:r>
            <w:r w:rsidRPr="008A439F" w:rsidR="00CE5CD9">
              <w:rPr>
                <w:rFonts w:eastAsia="Times New Roman" w:cs="Times New Roman"/>
                <w:sz w:val="16"/>
                <w:lang w:eastAsia="es-MX"/>
              </w:rPr>
              <w:t>.5</w:t>
            </w:r>
          </w:p>
        </w:tc>
        <w:tc>
          <w:tcPr>
            <w:tcW w:w="504" w:type="pct"/>
            <w:tcBorders>
              <w:top w:val="nil"/>
              <w:left w:val="nil"/>
              <w:bottom w:val="single" w:color="auto" w:sz="4" w:space="0"/>
              <w:right w:val="single" w:color="auto" w:sz="4" w:space="0"/>
            </w:tcBorders>
            <w:shd w:val="clear" w:color="000000" w:fill="FFFFFF"/>
            <w:noWrap/>
            <w:vAlign w:val="center"/>
          </w:tcPr>
          <w:p w:rsidRPr="00927B4F" w:rsidR="00CE5CD9" w:rsidP="009A3332" w:rsidRDefault="008A439F" w14:paraId="09E23027" w14:textId="684D0733">
            <w:pPr>
              <w:spacing w:after="0" w:line="240" w:lineRule="auto"/>
              <w:jc w:val="center"/>
              <w:rPr>
                <w:rFonts w:eastAsia="Times New Roman" w:cs="Times New Roman"/>
                <w:color w:val="000000"/>
                <w:sz w:val="16"/>
                <w:lang w:eastAsia="es-MX"/>
              </w:rPr>
            </w:pPr>
            <w:r>
              <w:rPr>
                <w:rFonts w:eastAsia="Times New Roman" w:cs="Times New Roman"/>
                <w:color w:val="000000"/>
                <w:sz w:val="16"/>
                <w:lang w:eastAsia="es-MX"/>
              </w:rPr>
              <w:t>5</w:t>
            </w:r>
          </w:p>
        </w:tc>
      </w:tr>
      <w:tr w:rsidRPr="00927B4F" w:rsidR="00CE5CD9" w:rsidTr="009A3332" w14:paraId="252521FB" w14:textId="77777777">
        <w:trPr>
          <w:trHeight w:val="300"/>
        </w:trPr>
        <w:tc>
          <w:tcPr>
            <w:tcW w:w="908" w:type="pct"/>
            <w:tcBorders>
              <w:top w:val="nil"/>
              <w:left w:val="single" w:color="auto" w:sz="4" w:space="0"/>
              <w:bottom w:val="single" w:color="auto" w:sz="4" w:space="0"/>
              <w:right w:val="single" w:color="auto" w:sz="4" w:space="0"/>
            </w:tcBorders>
            <w:shd w:val="clear" w:color="000000" w:fill="FFFFFF"/>
            <w:noWrap/>
            <w:vAlign w:val="center"/>
            <w:hideMark/>
          </w:tcPr>
          <w:p w:rsidRPr="00927B4F" w:rsidR="00CE5CD9" w:rsidP="009A3332" w:rsidRDefault="00CE5CD9" w14:paraId="40DC6281" w14:textId="77777777">
            <w:pPr>
              <w:spacing w:after="0" w:line="240" w:lineRule="auto"/>
              <w:ind w:firstLine="160" w:firstLineChars="100"/>
              <w:jc w:val="center"/>
              <w:rPr>
                <w:rFonts w:eastAsia="Times New Roman" w:cs="Times New Roman"/>
                <w:sz w:val="16"/>
                <w:szCs w:val="20"/>
                <w:lang w:eastAsia="es-MX"/>
              </w:rPr>
            </w:pPr>
            <w:r w:rsidRPr="00927B4F">
              <w:rPr>
                <w:rFonts w:eastAsia="Times New Roman" w:cs="Times New Roman"/>
                <w:sz w:val="16"/>
                <w:szCs w:val="20"/>
                <w:lang w:eastAsia="es-MX"/>
              </w:rPr>
              <w:t>Liberia</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61BBB718"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2.3</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796BF173"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1.1</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3D1AD1E6"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41.6</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48F3279E"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53.8</w:t>
            </w:r>
          </w:p>
        </w:tc>
        <w:tc>
          <w:tcPr>
            <w:tcW w:w="70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3343A1AE"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204.0</w:t>
            </w:r>
          </w:p>
        </w:tc>
        <w:tc>
          <w:tcPr>
            <w:tcW w:w="86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449E5C6A"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7.5</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0A4C1DEF" w14:textId="77777777">
            <w:pPr>
              <w:spacing w:after="0" w:line="240" w:lineRule="auto"/>
              <w:jc w:val="center"/>
              <w:rPr>
                <w:rFonts w:eastAsia="Times New Roman" w:cs="Times New Roman"/>
                <w:color w:val="000000"/>
                <w:sz w:val="16"/>
                <w:lang w:eastAsia="es-MX"/>
              </w:rPr>
            </w:pPr>
            <w:r w:rsidRPr="00927B4F">
              <w:rPr>
                <w:rFonts w:eastAsia="Times New Roman" w:cs="Times New Roman"/>
                <w:color w:val="000000"/>
                <w:sz w:val="16"/>
                <w:lang w:eastAsia="es-MX"/>
              </w:rPr>
              <w:t>6</w:t>
            </w:r>
          </w:p>
        </w:tc>
      </w:tr>
      <w:tr w:rsidRPr="00927B4F" w:rsidR="00CE5CD9" w:rsidTr="009A3332" w14:paraId="2B22FE7D" w14:textId="77777777">
        <w:trPr>
          <w:trHeight w:val="300"/>
        </w:trPr>
        <w:tc>
          <w:tcPr>
            <w:tcW w:w="908" w:type="pct"/>
            <w:tcBorders>
              <w:top w:val="nil"/>
              <w:left w:val="single" w:color="auto" w:sz="4" w:space="0"/>
              <w:bottom w:val="single" w:color="auto" w:sz="4" w:space="0"/>
              <w:right w:val="single" w:color="auto" w:sz="4" w:space="0"/>
            </w:tcBorders>
            <w:shd w:val="clear" w:color="000000" w:fill="FFFFFF"/>
            <w:noWrap/>
            <w:vAlign w:val="center"/>
            <w:hideMark/>
          </w:tcPr>
          <w:p w:rsidRPr="00927B4F" w:rsidR="00CE5CD9" w:rsidP="009A3332" w:rsidRDefault="00CE5CD9" w14:paraId="1C9570F4" w14:textId="77777777">
            <w:pPr>
              <w:spacing w:after="0" w:line="240" w:lineRule="auto"/>
              <w:ind w:firstLine="160" w:firstLineChars="100"/>
              <w:jc w:val="center"/>
              <w:rPr>
                <w:rFonts w:eastAsia="Times New Roman" w:cs="Times New Roman"/>
                <w:sz w:val="16"/>
                <w:szCs w:val="20"/>
                <w:lang w:eastAsia="es-MX"/>
              </w:rPr>
            </w:pPr>
            <w:r w:rsidRPr="00927B4F">
              <w:rPr>
                <w:rFonts w:eastAsia="Times New Roman" w:cs="Times New Roman"/>
                <w:sz w:val="16"/>
                <w:szCs w:val="20"/>
                <w:lang w:eastAsia="es-MX"/>
              </w:rPr>
              <w:t>Barranca</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2C1B0128"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1.1</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23081E12"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0.3</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09765768"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31.6</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1C03F378"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29.1</w:t>
            </w:r>
          </w:p>
        </w:tc>
        <w:tc>
          <w:tcPr>
            <w:tcW w:w="706"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5EA00F65"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52.4</w:t>
            </w:r>
          </w:p>
        </w:tc>
        <w:tc>
          <w:tcPr>
            <w:tcW w:w="86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3D7B7680"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9.0</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447DDA0D" w14:textId="77777777">
            <w:pPr>
              <w:spacing w:after="0" w:line="240" w:lineRule="auto"/>
              <w:jc w:val="center"/>
              <w:rPr>
                <w:rFonts w:eastAsia="Times New Roman" w:cs="Times New Roman"/>
                <w:color w:val="000000"/>
                <w:sz w:val="16"/>
                <w:lang w:eastAsia="es-MX"/>
              </w:rPr>
            </w:pPr>
            <w:r w:rsidRPr="00927B4F">
              <w:rPr>
                <w:rFonts w:eastAsia="Times New Roman" w:cs="Times New Roman"/>
                <w:color w:val="000000"/>
                <w:sz w:val="16"/>
                <w:lang w:eastAsia="es-MX"/>
              </w:rPr>
              <w:t>4</w:t>
            </w:r>
          </w:p>
        </w:tc>
      </w:tr>
      <w:tr w:rsidRPr="00927B4F" w:rsidR="00CE5CD9" w:rsidTr="009A3332" w14:paraId="50FAA4B7" w14:textId="77777777">
        <w:trPr>
          <w:trHeight w:val="300"/>
        </w:trPr>
        <w:tc>
          <w:tcPr>
            <w:tcW w:w="908" w:type="pct"/>
            <w:tcBorders>
              <w:top w:val="nil"/>
              <w:left w:val="single" w:color="auto" w:sz="4" w:space="0"/>
              <w:bottom w:val="single" w:color="auto" w:sz="4" w:space="0"/>
              <w:right w:val="single" w:color="auto" w:sz="4" w:space="0"/>
            </w:tcBorders>
            <w:shd w:val="clear" w:color="000000" w:fill="FFFFFF"/>
            <w:noWrap/>
            <w:vAlign w:val="center"/>
            <w:hideMark/>
          </w:tcPr>
          <w:p w:rsidRPr="00927B4F" w:rsidR="00CE5CD9" w:rsidP="009A3332" w:rsidRDefault="00CE5CD9" w14:paraId="7889CC1C" w14:textId="77777777">
            <w:pPr>
              <w:spacing w:after="0" w:line="240" w:lineRule="auto"/>
              <w:ind w:firstLine="160" w:firstLineChars="100"/>
              <w:jc w:val="center"/>
              <w:rPr>
                <w:rFonts w:eastAsia="Times New Roman" w:cs="Times New Roman"/>
                <w:sz w:val="16"/>
                <w:szCs w:val="20"/>
                <w:lang w:eastAsia="es-MX"/>
              </w:rPr>
            </w:pPr>
            <w:proofErr w:type="spellStart"/>
            <w:r w:rsidRPr="00927B4F">
              <w:rPr>
                <w:rFonts w:eastAsia="Times New Roman" w:cs="Times New Roman"/>
                <w:sz w:val="16"/>
                <w:szCs w:val="20"/>
                <w:lang w:eastAsia="es-MX"/>
              </w:rPr>
              <w:t>Corredores</w:t>
            </w:r>
            <w:proofErr w:type="spellEnd"/>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5968520B"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0.5</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12206437"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1.0</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7FB13AE3"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22.8</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4D2D1D69"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67.5</w:t>
            </w:r>
          </w:p>
        </w:tc>
        <w:tc>
          <w:tcPr>
            <w:tcW w:w="70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56CE243A"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201.0</w:t>
            </w:r>
          </w:p>
        </w:tc>
        <w:tc>
          <w:tcPr>
            <w:tcW w:w="866"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3D50B22B"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5.6</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5BCFE114" w14:textId="77777777">
            <w:pPr>
              <w:spacing w:after="0" w:line="240" w:lineRule="auto"/>
              <w:jc w:val="center"/>
              <w:rPr>
                <w:rFonts w:eastAsia="Times New Roman" w:cs="Times New Roman"/>
                <w:color w:val="000000"/>
                <w:sz w:val="16"/>
                <w:lang w:eastAsia="es-MX"/>
              </w:rPr>
            </w:pPr>
            <w:r w:rsidRPr="00927B4F">
              <w:rPr>
                <w:rFonts w:eastAsia="Times New Roman" w:cs="Times New Roman"/>
                <w:color w:val="000000"/>
                <w:sz w:val="16"/>
                <w:lang w:eastAsia="es-MX"/>
              </w:rPr>
              <w:t>4</w:t>
            </w:r>
          </w:p>
        </w:tc>
      </w:tr>
      <w:tr w:rsidRPr="00927B4F" w:rsidR="00CE5CD9" w:rsidTr="009A3332" w14:paraId="2B6E4BE1" w14:textId="77777777">
        <w:trPr>
          <w:trHeight w:val="300"/>
        </w:trPr>
        <w:tc>
          <w:tcPr>
            <w:tcW w:w="908" w:type="pct"/>
            <w:tcBorders>
              <w:top w:val="nil"/>
              <w:left w:val="single" w:color="auto" w:sz="4" w:space="0"/>
              <w:bottom w:val="single" w:color="auto" w:sz="4" w:space="0"/>
              <w:right w:val="single" w:color="auto" w:sz="4" w:space="0"/>
            </w:tcBorders>
            <w:shd w:val="clear" w:color="000000" w:fill="FFFFFF"/>
            <w:noWrap/>
            <w:vAlign w:val="center"/>
            <w:hideMark/>
          </w:tcPr>
          <w:p w:rsidRPr="00927B4F" w:rsidR="00CE5CD9" w:rsidP="009A3332" w:rsidRDefault="00CE5CD9" w14:paraId="3A8DE243" w14:textId="77777777">
            <w:pPr>
              <w:spacing w:after="0" w:line="240" w:lineRule="auto"/>
              <w:ind w:firstLine="160" w:firstLineChars="100"/>
              <w:jc w:val="center"/>
              <w:rPr>
                <w:rFonts w:eastAsia="Times New Roman" w:cs="Times New Roman"/>
                <w:sz w:val="16"/>
                <w:szCs w:val="20"/>
                <w:lang w:eastAsia="es-MX"/>
              </w:rPr>
            </w:pPr>
            <w:r w:rsidRPr="00927B4F">
              <w:rPr>
                <w:rFonts w:eastAsia="Times New Roman" w:cs="Times New Roman"/>
                <w:sz w:val="16"/>
                <w:szCs w:val="20"/>
                <w:lang w:eastAsia="es-MX"/>
              </w:rPr>
              <w:t>Limón</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702DFFC0"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4.6</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2FB959AB"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0.5</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74B1C4C4"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48.5</w:t>
            </w:r>
          </w:p>
        </w:tc>
        <w:tc>
          <w:tcPr>
            <w:tcW w:w="504"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62D696A0" w14:textId="77777777">
            <w:pPr>
              <w:spacing w:after="0" w:line="240" w:lineRule="auto"/>
              <w:ind w:firstLine="480" w:firstLineChars="300"/>
              <w:jc w:val="center"/>
              <w:rPr>
                <w:rFonts w:eastAsia="Times New Roman" w:cs="Times New Roman"/>
                <w:sz w:val="16"/>
                <w:lang w:eastAsia="es-MX"/>
              </w:rPr>
            </w:pPr>
            <w:r w:rsidRPr="00927B4F">
              <w:rPr>
                <w:rFonts w:eastAsia="Times New Roman" w:cs="Times New Roman"/>
                <w:sz w:val="16"/>
                <w:lang w:eastAsia="es-MX"/>
              </w:rPr>
              <w:t>37.4</w:t>
            </w:r>
          </w:p>
        </w:tc>
        <w:tc>
          <w:tcPr>
            <w:tcW w:w="70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5D5D690A"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481.8</w:t>
            </w:r>
          </w:p>
        </w:tc>
        <w:tc>
          <w:tcPr>
            <w:tcW w:w="866" w:type="pct"/>
            <w:tcBorders>
              <w:top w:val="nil"/>
              <w:left w:val="nil"/>
              <w:bottom w:val="single" w:color="auto" w:sz="4" w:space="0"/>
              <w:right w:val="single" w:color="auto" w:sz="4" w:space="0"/>
            </w:tcBorders>
            <w:shd w:val="clear" w:color="000000" w:fill="FF0000"/>
            <w:noWrap/>
            <w:vAlign w:val="center"/>
            <w:hideMark/>
          </w:tcPr>
          <w:p w:rsidRPr="00927B4F" w:rsidR="00CE5CD9" w:rsidP="009A3332" w:rsidRDefault="00CE5CD9" w14:paraId="63939A91" w14:textId="77777777">
            <w:pPr>
              <w:spacing w:after="0" w:line="240" w:lineRule="auto"/>
              <w:jc w:val="center"/>
              <w:rPr>
                <w:rFonts w:eastAsia="Times New Roman" w:cs="Times New Roman"/>
                <w:sz w:val="16"/>
                <w:lang w:eastAsia="es-MX"/>
              </w:rPr>
            </w:pPr>
            <w:r w:rsidRPr="00927B4F">
              <w:rPr>
                <w:rFonts w:eastAsia="Times New Roman" w:cs="Times New Roman"/>
                <w:sz w:val="16"/>
                <w:lang w:eastAsia="es-MX"/>
              </w:rPr>
              <w:t>8.7</w:t>
            </w:r>
          </w:p>
        </w:tc>
        <w:tc>
          <w:tcPr>
            <w:tcW w:w="504" w:type="pct"/>
            <w:tcBorders>
              <w:top w:val="nil"/>
              <w:left w:val="nil"/>
              <w:bottom w:val="single" w:color="auto" w:sz="4" w:space="0"/>
              <w:right w:val="single" w:color="auto" w:sz="4" w:space="0"/>
            </w:tcBorders>
            <w:shd w:val="clear" w:color="000000" w:fill="FFFFFF"/>
            <w:noWrap/>
            <w:vAlign w:val="center"/>
            <w:hideMark/>
          </w:tcPr>
          <w:p w:rsidRPr="00927B4F" w:rsidR="00CE5CD9" w:rsidP="009A3332" w:rsidRDefault="00CE5CD9" w14:paraId="309DA922" w14:textId="77777777">
            <w:pPr>
              <w:spacing w:after="0" w:line="240" w:lineRule="auto"/>
              <w:jc w:val="center"/>
              <w:rPr>
                <w:rFonts w:eastAsia="Times New Roman" w:cs="Times New Roman"/>
                <w:color w:val="000000"/>
                <w:sz w:val="16"/>
                <w:lang w:eastAsia="es-MX"/>
              </w:rPr>
            </w:pPr>
            <w:r w:rsidRPr="00927B4F">
              <w:rPr>
                <w:rFonts w:eastAsia="Times New Roman" w:cs="Times New Roman"/>
                <w:color w:val="000000"/>
                <w:sz w:val="16"/>
                <w:lang w:eastAsia="es-MX"/>
              </w:rPr>
              <w:t>5</w:t>
            </w:r>
          </w:p>
        </w:tc>
      </w:tr>
    </w:tbl>
    <w:p w:rsidRPr="00D50E1E" w:rsidR="00D50E1E" w:rsidP="00C23101" w:rsidRDefault="005D4B6B" w14:paraId="0FD345C3" w14:textId="6EEE411D">
      <w:pPr>
        <w:spacing w:before="100" w:beforeAutospacing="1" w:after="100" w:afterAutospacing="1" w:line="276" w:lineRule="auto"/>
        <w:jc w:val="both"/>
        <w:rPr>
          <w:rFonts w:ascii="Times New Roman" w:hAnsi="Times New Roman" w:cs="Times New Roman"/>
          <w:sz w:val="24"/>
          <w:szCs w:val="24"/>
          <w:lang w:val="es-ES_tradnl"/>
        </w:rPr>
      </w:pPr>
      <w:r w:rsidRPr="005D4B6B">
        <w:rPr>
          <w:rFonts w:ascii="Times New Roman" w:hAnsi="Times New Roman" w:cs="Times New Roman"/>
          <w:lang w:val="es-ES_tradnl"/>
        </w:rPr>
        <w:t xml:space="preserve">Adicionalmente, dado que se desarrollarán actividades de fortalecimiento de la prevención policial </w:t>
      </w:r>
      <w:r w:rsidR="00875FAE">
        <w:rPr>
          <w:rFonts w:ascii="Times New Roman" w:hAnsi="Times New Roman" w:cs="Times New Roman"/>
          <w:lang w:val="es-ES_tradnl"/>
        </w:rPr>
        <w:t xml:space="preserve">(implementación de EPBE) </w:t>
      </w:r>
      <w:r w:rsidRPr="005D4B6B">
        <w:rPr>
          <w:rFonts w:ascii="Times New Roman" w:hAnsi="Times New Roman" w:cs="Times New Roman"/>
          <w:lang w:val="es-ES_tradnl"/>
        </w:rPr>
        <w:t>en distritos donde se establecerán Centros Cívicos, (Alajuela, Barranca, Liberia, Limón, Pavas, Purral y San Isidro de El General), se establecerán mecanismos específicos de colaboración en terreno para asegurar sinergias entre ambas intervenciones apoyadas por el Programa.</w:t>
      </w:r>
    </w:p>
    <w:p w:rsidR="00CB6A7C" w:rsidP="003B45BB" w:rsidRDefault="00CB6A7C" w14:paraId="45337339" w14:textId="77777777">
      <w:pPr>
        <w:spacing w:before="100" w:beforeAutospacing="1" w:after="100" w:afterAutospacing="1"/>
        <w:jc w:val="both"/>
        <w:rPr>
          <w:rFonts w:ascii="Times New Roman" w:hAnsi="Times New Roman" w:cs="Times New Roman"/>
          <w:sz w:val="24"/>
          <w:szCs w:val="24"/>
          <w:lang w:val="es-ES_tradnl"/>
        </w:rPr>
        <w:sectPr w:rsidR="00CB6A7C" w:rsidSect="00AA5744">
          <w:footerReference w:type="default" r:id="rId17"/>
          <w:pgSz w:w="12240" w:h="15840" w:orient="portrait"/>
          <w:pgMar w:top="1440" w:right="1440" w:bottom="1440" w:left="1440" w:header="720" w:footer="720" w:gutter="0"/>
          <w:cols w:space="720"/>
          <w:docGrid w:linePitch="360"/>
        </w:sectPr>
      </w:pPr>
    </w:p>
    <w:p w:rsidRPr="00E73578" w:rsidR="00EF4930" w:rsidP="002D6929" w:rsidRDefault="00EF4930" w14:paraId="7BC14512" w14:textId="049923D6">
      <w:pPr>
        <w:spacing w:before="100" w:beforeAutospacing="1" w:after="100" w:afterAutospacing="1"/>
        <w:jc w:val="both"/>
        <w:rPr>
          <w:rFonts w:ascii="Times New Roman" w:hAnsi="Times New Roman" w:cs="Times New Roman"/>
          <w:b/>
          <w:sz w:val="24"/>
          <w:szCs w:val="24"/>
        </w:rPr>
      </w:pPr>
      <w:proofErr w:type="spellStart"/>
      <w:r w:rsidRPr="00E73578">
        <w:rPr>
          <w:rFonts w:ascii="Times New Roman" w:hAnsi="Times New Roman" w:cs="Times New Roman"/>
          <w:b/>
          <w:sz w:val="24"/>
          <w:szCs w:val="24"/>
        </w:rPr>
        <w:lastRenderedPageBreak/>
        <w:t>Bibliografía</w:t>
      </w:r>
      <w:proofErr w:type="spellEnd"/>
    </w:p>
    <w:p w:rsidRPr="00E73578" w:rsidR="00BE74F5" w:rsidP="00E73578" w:rsidRDefault="00BE74F5" w14:paraId="0D24111E" w14:textId="77777777">
      <w:pPr>
        <w:widowControl w:val="0"/>
        <w:autoSpaceDE w:val="0"/>
        <w:autoSpaceDN w:val="0"/>
        <w:adjustRightInd w:val="0"/>
        <w:spacing w:before="120" w:after="120"/>
        <w:rPr>
          <w:rFonts w:ascii="Times New Roman" w:hAnsi="Times New Roman" w:cs="Times New Roman"/>
          <w:noProof/>
          <w:sz w:val="24"/>
          <w:szCs w:val="24"/>
        </w:rPr>
      </w:pPr>
      <w:r w:rsidRPr="00E73578">
        <w:rPr>
          <w:rFonts w:ascii="Times New Roman" w:hAnsi="Times New Roman" w:cs="Times New Roman"/>
          <w:noProof/>
          <w:sz w:val="24"/>
          <w:szCs w:val="24"/>
        </w:rPr>
        <w:t xml:space="preserve">Ariel, B., 2011. Hot Dots and Hot Lines: Analysis of Crime in London Underground. </w:t>
      </w:r>
      <w:r w:rsidRPr="00E73578">
        <w:rPr>
          <w:rFonts w:ascii="Times New Roman" w:hAnsi="Times New Roman" w:cs="Times New Roman"/>
          <w:i/>
          <w:iCs/>
          <w:noProof/>
          <w:sz w:val="24"/>
          <w:szCs w:val="24"/>
        </w:rPr>
        <w:t>Presented at the Annual American Society of Criminology (Washington DC, November 06, 2011)</w:t>
      </w:r>
      <w:r w:rsidRPr="00E73578">
        <w:rPr>
          <w:rFonts w:ascii="Times New Roman" w:hAnsi="Times New Roman" w:cs="Times New Roman"/>
          <w:noProof/>
          <w:sz w:val="24"/>
          <w:szCs w:val="24"/>
        </w:rPr>
        <w:t>.</w:t>
      </w:r>
    </w:p>
    <w:p w:rsidRPr="00EF4930" w:rsidR="002D6929" w:rsidP="002D6929" w:rsidRDefault="002D6929" w14:paraId="357986F6" w14:textId="4083CD09">
      <w:pPr>
        <w:spacing w:before="100" w:beforeAutospacing="1" w:after="100" w:afterAutospacing="1"/>
        <w:jc w:val="both"/>
        <w:rPr>
          <w:rFonts w:ascii="Times New Roman" w:hAnsi="Times New Roman" w:cs="Times New Roman"/>
          <w:sz w:val="24"/>
          <w:szCs w:val="24"/>
        </w:rPr>
      </w:pPr>
      <w:r w:rsidRPr="002247B0">
        <w:rPr>
          <w:rFonts w:ascii="Times New Roman" w:hAnsi="Times New Roman" w:cs="Times New Roman"/>
          <w:sz w:val="24"/>
          <w:szCs w:val="24"/>
        </w:rPr>
        <w:t xml:space="preserve">Braga, A.A., Welsh, B.C., et al., 2014. </w:t>
      </w:r>
      <w:r w:rsidRPr="00EF4930">
        <w:rPr>
          <w:rFonts w:ascii="Times New Roman" w:hAnsi="Times New Roman" w:cs="Times New Roman"/>
          <w:sz w:val="24"/>
          <w:szCs w:val="24"/>
        </w:rPr>
        <w:t xml:space="preserve">The growth of randomized experiments in policing: The vital few and the salience of mentoring. </w:t>
      </w:r>
      <w:r w:rsidRPr="002247B0">
        <w:rPr>
          <w:rFonts w:ascii="Times New Roman" w:hAnsi="Times New Roman" w:cs="Times New Roman"/>
          <w:i/>
          <w:sz w:val="24"/>
          <w:szCs w:val="24"/>
        </w:rPr>
        <w:t>Journal of Experimental Criminology</w:t>
      </w:r>
      <w:r w:rsidRPr="00EF4930">
        <w:rPr>
          <w:rFonts w:ascii="Times New Roman" w:hAnsi="Times New Roman" w:cs="Times New Roman"/>
          <w:sz w:val="24"/>
          <w:szCs w:val="24"/>
        </w:rPr>
        <w:t>, 10(1), pp.1–28.</w:t>
      </w:r>
    </w:p>
    <w:p w:rsidRPr="00EF4930" w:rsidR="002D6929" w:rsidP="3E1A1620" w:rsidRDefault="002D6929" w14:paraId="123B5EB1" w14:textId="7C046738">
      <w:pPr>
        <w:spacing w:before="100" w:beforeAutospacing="on" w:after="100" w:afterAutospacing="on"/>
        <w:jc w:val="both"/>
        <w:rPr>
          <w:rFonts w:ascii="Times New Roman" w:hAnsi="Times New Roman" w:cs="Times New Roman"/>
          <w:sz w:val="24"/>
          <w:szCs w:val="24"/>
        </w:rPr>
      </w:pPr>
      <w:r w:rsidRPr="3E1A1620" w:rsidR="3E1A1620">
        <w:rPr>
          <w:rFonts w:ascii="Times New Roman" w:hAnsi="Times New Roman" w:cs="Times New Roman"/>
          <w:sz w:val="24"/>
          <w:szCs w:val="24"/>
        </w:rPr>
        <w:t xml:space="preserve">Braga, A.A., </w:t>
      </w:r>
      <w:r w:rsidRPr="3E1A1620" w:rsidR="3E1A1620">
        <w:rPr>
          <w:rFonts w:ascii="Times New Roman" w:hAnsi="Times New Roman" w:cs="Times New Roman"/>
          <w:sz w:val="24"/>
          <w:szCs w:val="24"/>
        </w:rPr>
        <w:t>Papachristos</w:t>
      </w:r>
      <w:r w:rsidRPr="3E1A1620" w:rsidR="3E1A1620">
        <w:rPr>
          <w:rFonts w:ascii="Times New Roman" w:hAnsi="Times New Roman" w:cs="Times New Roman"/>
          <w:sz w:val="24"/>
          <w:szCs w:val="24"/>
        </w:rPr>
        <w:t>, A. V. &amp; Hureau, D., 2014. The Effects of Hot Spots Policing on Crime: An Updated Systematic Review and Meta-Analy</w:t>
      </w:r>
      <w:r w:rsidRPr="3E1A1620" w:rsidR="3E1A1620">
        <w:rPr>
          <w:rFonts w:ascii="Times New Roman" w:hAnsi="Times New Roman" w:cs="Times New Roman"/>
          <w:sz w:val="24"/>
          <w:szCs w:val="24"/>
        </w:rPr>
        <w:t xml:space="preserve"> </w:t>
      </w:r>
      <w:r w:rsidRPr="3E1A1620" w:rsidR="3E1A1620">
        <w:rPr>
          <w:rFonts w:ascii="Times New Roman" w:hAnsi="Times New Roman" w:cs="Times New Roman"/>
          <w:sz w:val="24"/>
          <w:szCs w:val="24"/>
        </w:rPr>
        <w:t xml:space="preserve">sis. </w:t>
      </w:r>
      <w:r w:rsidRPr="3E1A1620" w:rsidR="3E1A1620">
        <w:rPr>
          <w:rFonts w:ascii="Times New Roman" w:hAnsi="Times New Roman" w:cs="Times New Roman"/>
          <w:i w:val="1"/>
          <w:iCs w:val="1"/>
          <w:sz w:val="24"/>
          <w:szCs w:val="24"/>
        </w:rPr>
        <w:t>Justice Quarterly</w:t>
      </w:r>
      <w:r w:rsidRPr="3E1A1620" w:rsidR="3E1A1620">
        <w:rPr>
          <w:rFonts w:ascii="Times New Roman" w:hAnsi="Times New Roman" w:cs="Times New Roman"/>
          <w:sz w:val="24"/>
          <w:szCs w:val="24"/>
        </w:rPr>
        <w:t>, 31(4), pp.633–663. Available at: http://campbellcollaboration.org/lib/project/24/.</w:t>
      </w:r>
    </w:p>
    <w:p w:rsidRPr="00EF4930" w:rsidR="002D6929" w:rsidP="002D6929" w:rsidRDefault="002D6929" w14:paraId="0AAC5F2E" w14:textId="77777777">
      <w:pPr>
        <w:spacing w:before="100" w:beforeAutospacing="1" w:after="100" w:afterAutospacing="1"/>
        <w:jc w:val="both"/>
        <w:rPr>
          <w:rFonts w:ascii="Times New Roman" w:hAnsi="Times New Roman" w:cs="Times New Roman"/>
          <w:sz w:val="24"/>
          <w:szCs w:val="24"/>
        </w:rPr>
      </w:pPr>
      <w:r w:rsidRPr="00EF4930">
        <w:rPr>
          <w:rFonts w:ascii="Times New Roman" w:hAnsi="Times New Roman" w:cs="Times New Roman"/>
          <w:sz w:val="24"/>
          <w:szCs w:val="24"/>
          <w:lang w:val="pt-BR"/>
        </w:rPr>
        <w:t xml:space="preserve">Braga, A.A., Papachristos, A. V. &amp; Hureau, D.M., 2012. </w:t>
      </w:r>
      <w:r w:rsidRPr="00EF4930">
        <w:rPr>
          <w:rFonts w:ascii="Times New Roman" w:hAnsi="Times New Roman" w:cs="Times New Roman"/>
          <w:sz w:val="24"/>
          <w:szCs w:val="24"/>
        </w:rPr>
        <w:t xml:space="preserve">Hot spots policing effects on crime. </w:t>
      </w:r>
      <w:r w:rsidRPr="002247B0">
        <w:rPr>
          <w:rFonts w:ascii="Times New Roman" w:hAnsi="Times New Roman" w:cs="Times New Roman"/>
          <w:i/>
          <w:sz w:val="24"/>
          <w:szCs w:val="24"/>
        </w:rPr>
        <w:t>Campbell Systematic Reviews</w:t>
      </w:r>
      <w:r w:rsidRPr="00EF4930">
        <w:rPr>
          <w:rFonts w:ascii="Times New Roman" w:hAnsi="Times New Roman" w:cs="Times New Roman"/>
          <w:sz w:val="24"/>
          <w:szCs w:val="24"/>
        </w:rPr>
        <w:t>, 8, pp.1–96.</w:t>
      </w:r>
    </w:p>
    <w:p w:rsidRPr="002247B0" w:rsidR="002D6929" w:rsidP="002D6929" w:rsidRDefault="002D6929" w14:paraId="11CC2801" w14:textId="77777777">
      <w:pPr>
        <w:spacing w:before="100" w:beforeAutospacing="1" w:after="100" w:afterAutospacing="1"/>
        <w:jc w:val="both"/>
        <w:rPr>
          <w:rFonts w:ascii="Times New Roman" w:hAnsi="Times New Roman" w:cs="Times New Roman"/>
          <w:sz w:val="24"/>
          <w:szCs w:val="24"/>
        </w:rPr>
      </w:pPr>
      <w:proofErr w:type="spellStart"/>
      <w:r w:rsidRPr="002247B0">
        <w:rPr>
          <w:rFonts w:ascii="Times New Roman" w:hAnsi="Times New Roman" w:cs="Times New Roman"/>
          <w:sz w:val="24"/>
          <w:szCs w:val="24"/>
        </w:rPr>
        <w:t>Brantingham</w:t>
      </w:r>
      <w:proofErr w:type="spellEnd"/>
      <w:r w:rsidRPr="002247B0">
        <w:rPr>
          <w:rFonts w:ascii="Times New Roman" w:hAnsi="Times New Roman" w:cs="Times New Roman"/>
          <w:sz w:val="24"/>
          <w:szCs w:val="24"/>
        </w:rPr>
        <w:t xml:space="preserve">, P.L. &amp; </w:t>
      </w:r>
      <w:proofErr w:type="spellStart"/>
      <w:r w:rsidRPr="002247B0">
        <w:rPr>
          <w:rFonts w:ascii="Times New Roman" w:hAnsi="Times New Roman" w:cs="Times New Roman"/>
          <w:sz w:val="24"/>
          <w:szCs w:val="24"/>
        </w:rPr>
        <w:t>Brantingham</w:t>
      </w:r>
      <w:proofErr w:type="spellEnd"/>
      <w:r w:rsidRPr="002247B0">
        <w:rPr>
          <w:rFonts w:ascii="Times New Roman" w:hAnsi="Times New Roman" w:cs="Times New Roman"/>
          <w:sz w:val="24"/>
          <w:szCs w:val="24"/>
        </w:rPr>
        <w:t>, P.J., 1999. A Theoretical Model of Crime Hot Spot Generation</w:t>
      </w:r>
      <w:r w:rsidRPr="002247B0">
        <w:rPr>
          <w:rFonts w:ascii="Times New Roman" w:hAnsi="Times New Roman" w:cs="Times New Roman"/>
          <w:i/>
          <w:sz w:val="24"/>
          <w:szCs w:val="24"/>
        </w:rPr>
        <w:t>. Studies on Crime and Crime Prevention</w:t>
      </w:r>
      <w:r w:rsidRPr="002247B0">
        <w:rPr>
          <w:rFonts w:ascii="Times New Roman" w:hAnsi="Times New Roman" w:cs="Times New Roman"/>
          <w:sz w:val="24"/>
          <w:szCs w:val="24"/>
        </w:rPr>
        <w:t>, 8(1), pp.7–26.</w:t>
      </w:r>
    </w:p>
    <w:p w:rsidRPr="00EF4930" w:rsidR="002D6929" w:rsidP="002D6929" w:rsidRDefault="002D6929" w14:paraId="610110DD" w14:textId="77777777">
      <w:pPr>
        <w:spacing w:before="100" w:beforeAutospacing="1" w:after="100" w:afterAutospacing="1"/>
        <w:jc w:val="both"/>
        <w:rPr>
          <w:rFonts w:ascii="Times New Roman" w:hAnsi="Times New Roman" w:cs="Times New Roman"/>
          <w:sz w:val="24"/>
          <w:szCs w:val="24"/>
        </w:rPr>
      </w:pPr>
      <w:r w:rsidRPr="00EF4930">
        <w:rPr>
          <w:rFonts w:ascii="Times New Roman" w:hAnsi="Times New Roman" w:cs="Times New Roman"/>
          <w:sz w:val="24"/>
          <w:szCs w:val="24"/>
        </w:rPr>
        <w:t xml:space="preserve">Felson, M. &amp; Clarke, R. V., 1998. </w:t>
      </w:r>
      <w:r w:rsidRPr="002247B0">
        <w:rPr>
          <w:rFonts w:ascii="Times New Roman" w:hAnsi="Times New Roman" w:cs="Times New Roman"/>
          <w:i/>
          <w:sz w:val="24"/>
          <w:szCs w:val="24"/>
        </w:rPr>
        <w:t>Opportunity Makes the Thief Practical theory for crime prevention</w:t>
      </w:r>
      <w:r w:rsidRPr="00EF4930">
        <w:rPr>
          <w:rFonts w:ascii="Times New Roman" w:hAnsi="Times New Roman" w:cs="Times New Roman"/>
          <w:sz w:val="24"/>
          <w:szCs w:val="24"/>
        </w:rPr>
        <w:t>, London.</w:t>
      </w:r>
    </w:p>
    <w:p w:rsidRPr="00EF4930" w:rsidR="002D6929" w:rsidP="002D6929" w:rsidRDefault="002D6929" w14:paraId="6A0B4BEF" w14:textId="77777777">
      <w:pPr>
        <w:spacing w:before="100" w:beforeAutospacing="1" w:after="100" w:afterAutospacing="1"/>
        <w:jc w:val="both"/>
        <w:rPr>
          <w:rFonts w:ascii="Times New Roman" w:hAnsi="Times New Roman" w:cs="Times New Roman"/>
          <w:sz w:val="24"/>
          <w:szCs w:val="24"/>
        </w:rPr>
      </w:pPr>
      <w:r w:rsidRPr="00EF4930">
        <w:rPr>
          <w:rFonts w:ascii="Times New Roman" w:hAnsi="Times New Roman" w:cs="Times New Roman"/>
          <w:sz w:val="24"/>
          <w:szCs w:val="24"/>
        </w:rPr>
        <w:t>Nagin, D.S., Solow, R.M. &amp; Lum, C., 2015. Deterrence, criminal opportunities, and police. Criminology, 53(1), pp.74–100.</w:t>
      </w:r>
    </w:p>
    <w:p w:rsidRPr="00EF4930" w:rsidR="002D6929" w:rsidP="002D6929" w:rsidRDefault="002D6929" w14:paraId="113DE4C3" w14:textId="77777777">
      <w:pPr>
        <w:spacing w:before="100" w:beforeAutospacing="1" w:after="100" w:afterAutospacing="1"/>
        <w:jc w:val="both"/>
        <w:rPr>
          <w:rFonts w:ascii="Times New Roman" w:hAnsi="Times New Roman" w:cs="Times New Roman"/>
          <w:sz w:val="24"/>
          <w:szCs w:val="24"/>
        </w:rPr>
      </w:pPr>
      <w:r w:rsidRPr="00EF4930">
        <w:rPr>
          <w:rFonts w:ascii="Times New Roman" w:hAnsi="Times New Roman" w:cs="Times New Roman"/>
          <w:sz w:val="24"/>
          <w:szCs w:val="24"/>
        </w:rPr>
        <w:t xml:space="preserve">Pierce, G.L., </w:t>
      </w:r>
      <w:proofErr w:type="spellStart"/>
      <w:r w:rsidRPr="00EF4930">
        <w:rPr>
          <w:rFonts w:ascii="Times New Roman" w:hAnsi="Times New Roman" w:cs="Times New Roman"/>
          <w:sz w:val="24"/>
          <w:szCs w:val="24"/>
        </w:rPr>
        <w:t>Spaar</w:t>
      </w:r>
      <w:proofErr w:type="spellEnd"/>
      <w:r w:rsidRPr="00EF4930">
        <w:rPr>
          <w:rFonts w:ascii="Times New Roman" w:hAnsi="Times New Roman" w:cs="Times New Roman"/>
          <w:sz w:val="24"/>
          <w:szCs w:val="24"/>
        </w:rPr>
        <w:t xml:space="preserve">, S. &amp; Briggs, L.R., 1986. </w:t>
      </w:r>
      <w:r w:rsidRPr="002247B0">
        <w:rPr>
          <w:rFonts w:ascii="Times New Roman" w:hAnsi="Times New Roman" w:cs="Times New Roman"/>
          <w:i/>
          <w:sz w:val="24"/>
          <w:szCs w:val="24"/>
        </w:rPr>
        <w:t>The Character of Police Work: Strategic and Tactical Implications</w:t>
      </w:r>
      <w:r w:rsidRPr="00EF4930">
        <w:rPr>
          <w:rFonts w:ascii="Times New Roman" w:hAnsi="Times New Roman" w:cs="Times New Roman"/>
          <w:sz w:val="24"/>
          <w:szCs w:val="24"/>
        </w:rPr>
        <w:t>, Boston, MA.</w:t>
      </w:r>
    </w:p>
    <w:p w:rsidRPr="002247B0" w:rsidR="002247B0" w:rsidP="002247B0" w:rsidRDefault="002247B0" w14:paraId="475FD706" w14:textId="77777777">
      <w:pPr>
        <w:widowControl w:val="0"/>
        <w:autoSpaceDE w:val="0"/>
        <w:autoSpaceDN w:val="0"/>
        <w:adjustRightInd w:val="0"/>
        <w:spacing w:before="120" w:after="120"/>
        <w:rPr>
          <w:rFonts w:ascii="Times New Roman" w:hAnsi="Times New Roman" w:cs="Times New Roman"/>
          <w:noProof/>
          <w:sz w:val="24"/>
          <w:szCs w:val="24"/>
        </w:rPr>
      </w:pPr>
      <w:r w:rsidRPr="002247B0">
        <w:rPr>
          <w:rFonts w:ascii="Times New Roman" w:hAnsi="Times New Roman" w:cs="Times New Roman"/>
          <w:noProof/>
          <w:sz w:val="24"/>
          <w:szCs w:val="24"/>
          <w:lang w:val="es-ES_tradnl"/>
        </w:rPr>
        <w:t xml:space="preserve">Sánchez Hernández, L., 2018. </w:t>
      </w:r>
      <w:r w:rsidRPr="002247B0">
        <w:rPr>
          <w:rFonts w:ascii="Times New Roman" w:hAnsi="Times New Roman" w:cs="Times New Roman"/>
          <w:i/>
          <w:iCs/>
          <w:noProof/>
          <w:sz w:val="24"/>
          <w:szCs w:val="24"/>
          <w:lang w:val="es-ES_tradnl"/>
        </w:rPr>
        <w:t>Patrones territoriales y factores sociodemográficos asociados a los homicidios y el narcotráfico en Costa Rica</w:t>
      </w:r>
      <w:r w:rsidRPr="002247B0">
        <w:rPr>
          <w:rFonts w:ascii="Times New Roman" w:hAnsi="Times New Roman" w:cs="Times New Roman"/>
          <w:noProof/>
          <w:sz w:val="24"/>
          <w:szCs w:val="24"/>
          <w:lang w:val="es-ES_tradnl"/>
        </w:rPr>
        <w:t xml:space="preserve">, San José. </w:t>
      </w:r>
      <w:r w:rsidRPr="002247B0">
        <w:rPr>
          <w:rFonts w:ascii="Times New Roman" w:hAnsi="Times New Roman" w:cs="Times New Roman"/>
          <w:noProof/>
          <w:sz w:val="24"/>
          <w:szCs w:val="24"/>
        </w:rPr>
        <w:t>Available at: https://www.icd.go.cr/portalicd/images/docs/uid/investigaciones/Patrones_territoriales_homicidios_narcotrficoCR18.pdf.</w:t>
      </w:r>
    </w:p>
    <w:p w:rsidRPr="00EF4930" w:rsidR="002D6929" w:rsidP="002D6929" w:rsidRDefault="002D6929" w14:paraId="448D2D1F" w14:textId="6B28603C">
      <w:pPr>
        <w:spacing w:before="100" w:beforeAutospacing="1" w:after="100" w:afterAutospacing="1"/>
        <w:jc w:val="both"/>
        <w:rPr>
          <w:rFonts w:ascii="Times New Roman" w:hAnsi="Times New Roman" w:cs="Times New Roman"/>
          <w:sz w:val="24"/>
          <w:szCs w:val="24"/>
        </w:rPr>
      </w:pPr>
      <w:r w:rsidRPr="00EF4930">
        <w:rPr>
          <w:rFonts w:ascii="Times New Roman" w:hAnsi="Times New Roman" w:cs="Times New Roman"/>
          <w:sz w:val="24"/>
          <w:szCs w:val="24"/>
        </w:rPr>
        <w:t xml:space="preserve">Sherman, L.W., 1995. Hot Spots of Crime and Criminal Careers of Places. In J. E. Eck &amp; D. L. Weisburd, eds. </w:t>
      </w:r>
      <w:r w:rsidRPr="002247B0">
        <w:rPr>
          <w:rFonts w:ascii="Times New Roman" w:hAnsi="Times New Roman" w:cs="Times New Roman"/>
          <w:i/>
          <w:sz w:val="24"/>
          <w:szCs w:val="24"/>
        </w:rPr>
        <w:t>Crime and Place: Crime Prevention Studies</w:t>
      </w:r>
      <w:r w:rsidRPr="00EF4930">
        <w:rPr>
          <w:rFonts w:ascii="Times New Roman" w:hAnsi="Times New Roman" w:cs="Times New Roman"/>
          <w:sz w:val="24"/>
          <w:szCs w:val="24"/>
        </w:rPr>
        <w:t xml:space="preserve"> Volume 4. Criminal Justice Press and The Police Executive Research Forum, pp. 35–52.</w:t>
      </w:r>
    </w:p>
    <w:p w:rsidRPr="00EF4930" w:rsidR="002D6929" w:rsidP="002D6929" w:rsidRDefault="002D6929" w14:paraId="7708DBD8" w14:textId="77777777">
      <w:pPr>
        <w:spacing w:before="100" w:beforeAutospacing="1" w:after="100" w:afterAutospacing="1"/>
        <w:jc w:val="both"/>
        <w:rPr>
          <w:rFonts w:ascii="Times New Roman" w:hAnsi="Times New Roman" w:cs="Times New Roman"/>
          <w:sz w:val="24"/>
          <w:szCs w:val="24"/>
        </w:rPr>
      </w:pPr>
      <w:r w:rsidRPr="00EF4930">
        <w:rPr>
          <w:rFonts w:ascii="Times New Roman" w:hAnsi="Times New Roman" w:cs="Times New Roman"/>
          <w:sz w:val="24"/>
          <w:szCs w:val="24"/>
        </w:rPr>
        <w:t xml:space="preserve">Sherman, L.W., 1990. Police Crackdowns: Initial and Residual Deterrence. In M. </w:t>
      </w:r>
      <w:proofErr w:type="spellStart"/>
      <w:r w:rsidRPr="00EF4930">
        <w:rPr>
          <w:rFonts w:ascii="Times New Roman" w:hAnsi="Times New Roman" w:cs="Times New Roman"/>
          <w:sz w:val="24"/>
          <w:szCs w:val="24"/>
        </w:rPr>
        <w:t>Tonry</w:t>
      </w:r>
      <w:proofErr w:type="spellEnd"/>
      <w:r w:rsidRPr="00EF4930">
        <w:rPr>
          <w:rFonts w:ascii="Times New Roman" w:hAnsi="Times New Roman" w:cs="Times New Roman"/>
          <w:sz w:val="24"/>
          <w:szCs w:val="24"/>
        </w:rPr>
        <w:t xml:space="preserve"> &amp; N. Morris, eds. </w:t>
      </w:r>
      <w:r w:rsidRPr="002247B0">
        <w:rPr>
          <w:rFonts w:ascii="Times New Roman" w:hAnsi="Times New Roman" w:cs="Times New Roman"/>
          <w:i/>
          <w:sz w:val="24"/>
          <w:szCs w:val="24"/>
        </w:rPr>
        <w:t>Crime and justice: A review of research</w:t>
      </w:r>
      <w:r w:rsidRPr="00EF4930">
        <w:rPr>
          <w:rFonts w:ascii="Times New Roman" w:hAnsi="Times New Roman" w:cs="Times New Roman"/>
          <w:sz w:val="24"/>
          <w:szCs w:val="24"/>
        </w:rPr>
        <w:t xml:space="preserve"> (Volume 12). Chicago: University of Chicago Press, pp. 1–48.</w:t>
      </w:r>
    </w:p>
    <w:p w:rsidRPr="00EF4930" w:rsidR="002D6929" w:rsidP="002247B0" w:rsidRDefault="002D6929" w14:paraId="0C836E40" w14:textId="77777777">
      <w:pPr>
        <w:spacing w:before="100" w:beforeAutospacing="1" w:after="100" w:afterAutospacing="1"/>
        <w:jc w:val="both"/>
        <w:rPr>
          <w:rFonts w:ascii="Times New Roman" w:hAnsi="Times New Roman" w:cs="Times New Roman"/>
          <w:sz w:val="24"/>
          <w:szCs w:val="24"/>
        </w:rPr>
      </w:pPr>
      <w:r w:rsidRPr="002247B0">
        <w:rPr>
          <w:rFonts w:ascii="Times New Roman" w:hAnsi="Times New Roman" w:cs="Times New Roman"/>
          <w:sz w:val="24"/>
          <w:szCs w:val="24"/>
        </w:rPr>
        <w:t>Sherman, L.W., 2013. The Rise of Evidence-Based Policing: Targeting, Testing, and Tracking. Crime and Justice, 42(1), pp.377–451. Available at: http://www.jstor.org/stable/info/10.1086/670819.</w:t>
      </w:r>
    </w:p>
    <w:p w:rsidRPr="00EF4930" w:rsidR="002D6929" w:rsidP="002D6929" w:rsidRDefault="002D6929" w14:paraId="29294260" w14:textId="77777777">
      <w:pPr>
        <w:spacing w:before="100" w:beforeAutospacing="1" w:after="100" w:afterAutospacing="1"/>
        <w:jc w:val="both"/>
        <w:rPr>
          <w:rFonts w:ascii="Times New Roman" w:hAnsi="Times New Roman" w:cs="Times New Roman"/>
          <w:sz w:val="24"/>
          <w:szCs w:val="24"/>
        </w:rPr>
      </w:pPr>
      <w:r w:rsidRPr="00EF4930">
        <w:rPr>
          <w:rFonts w:ascii="Times New Roman" w:hAnsi="Times New Roman" w:cs="Times New Roman"/>
          <w:sz w:val="24"/>
          <w:szCs w:val="24"/>
        </w:rPr>
        <w:lastRenderedPageBreak/>
        <w:t xml:space="preserve">Sherman, L.W., </w:t>
      </w:r>
      <w:proofErr w:type="spellStart"/>
      <w:r w:rsidRPr="00EF4930">
        <w:rPr>
          <w:rFonts w:ascii="Times New Roman" w:hAnsi="Times New Roman" w:cs="Times New Roman"/>
          <w:sz w:val="24"/>
          <w:szCs w:val="24"/>
        </w:rPr>
        <w:t>Gartin</w:t>
      </w:r>
      <w:proofErr w:type="spellEnd"/>
      <w:r w:rsidRPr="00EF4930">
        <w:rPr>
          <w:rFonts w:ascii="Times New Roman" w:hAnsi="Times New Roman" w:cs="Times New Roman"/>
          <w:sz w:val="24"/>
          <w:szCs w:val="24"/>
        </w:rPr>
        <w:t xml:space="preserve">, P.R. &amp; </w:t>
      </w:r>
      <w:proofErr w:type="spellStart"/>
      <w:r w:rsidRPr="00EF4930">
        <w:rPr>
          <w:rFonts w:ascii="Times New Roman" w:hAnsi="Times New Roman" w:cs="Times New Roman"/>
          <w:sz w:val="24"/>
          <w:szCs w:val="24"/>
        </w:rPr>
        <w:t>Buerger</w:t>
      </w:r>
      <w:proofErr w:type="spellEnd"/>
      <w:r w:rsidRPr="00EF4930">
        <w:rPr>
          <w:rFonts w:ascii="Times New Roman" w:hAnsi="Times New Roman" w:cs="Times New Roman"/>
          <w:sz w:val="24"/>
          <w:szCs w:val="24"/>
        </w:rPr>
        <w:t>, M.E., 1989. Hot Spots of Predatory Crime: Routine Activities and the Criminology of Place. Criminology, 27(1), pp.27–56.</w:t>
      </w:r>
    </w:p>
    <w:p w:rsidRPr="00590EFF" w:rsidR="00590EFF" w:rsidP="002247B0" w:rsidRDefault="00590EFF" w14:paraId="10996E88" w14:textId="408A89C1">
      <w:pPr>
        <w:spacing w:before="100" w:beforeAutospacing="1" w:after="100" w:afterAutospacing="1"/>
        <w:jc w:val="both"/>
        <w:rPr>
          <w:rFonts w:ascii="Times New Roman" w:hAnsi="Times New Roman" w:cs="Times New Roman"/>
          <w:sz w:val="24"/>
          <w:szCs w:val="24"/>
        </w:rPr>
      </w:pPr>
      <w:r w:rsidRPr="00590EFF">
        <w:rPr>
          <w:rFonts w:ascii="Times New Roman" w:hAnsi="Times New Roman" w:cs="Times New Roman"/>
          <w:noProof/>
          <w:sz w:val="24"/>
          <w:szCs w:val="24"/>
        </w:rPr>
        <w:t xml:space="preserve">Sherman, L.W., Neyroud, P.W. &amp; Neyroud, E.C., 2016. The Cambridge Crime Harm Index: Measuring Total Harm from Crime Based on Sentencing Guidelines. </w:t>
      </w:r>
      <w:r w:rsidRPr="00590EFF">
        <w:rPr>
          <w:rFonts w:ascii="Times New Roman" w:hAnsi="Times New Roman" w:cs="Times New Roman"/>
          <w:i/>
          <w:iCs/>
          <w:noProof/>
          <w:sz w:val="24"/>
          <w:szCs w:val="24"/>
        </w:rPr>
        <w:t>Policing</w:t>
      </w:r>
      <w:r w:rsidRPr="00590EFF">
        <w:rPr>
          <w:rFonts w:ascii="Times New Roman" w:hAnsi="Times New Roman" w:cs="Times New Roman"/>
          <w:noProof/>
          <w:sz w:val="24"/>
          <w:szCs w:val="24"/>
        </w:rPr>
        <w:t>, pp.1–13</w:t>
      </w:r>
    </w:p>
    <w:p w:rsidRPr="0001428B" w:rsidR="002247B0" w:rsidP="002247B0" w:rsidRDefault="002247B0" w14:paraId="3BF0992B" w14:textId="179A2C12">
      <w:pPr>
        <w:spacing w:before="100" w:beforeAutospacing="1" w:after="100" w:afterAutospacing="1"/>
        <w:jc w:val="both"/>
        <w:rPr>
          <w:rFonts w:ascii="Times New Roman" w:hAnsi="Times New Roman" w:cs="Times New Roman"/>
          <w:sz w:val="24"/>
          <w:szCs w:val="24"/>
        </w:rPr>
      </w:pPr>
      <w:r w:rsidRPr="00EF4930">
        <w:rPr>
          <w:rFonts w:ascii="Times New Roman" w:hAnsi="Times New Roman" w:cs="Times New Roman"/>
          <w:sz w:val="24"/>
          <w:szCs w:val="24"/>
        </w:rPr>
        <w:t xml:space="preserve">Weinborn, C. et al., 2017. Hotspots vs. </w:t>
      </w:r>
      <w:proofErr w:type="spellStart"/>
      <w:r w:rsidRPr="00EF4930">
        <w:rPr>
          <w:rFonts w:ascii="Times New Roman" w:hAnsi="Times New Roman" w:cs="Times New Roman"/>
          <w:sz w:val="24"/>
          <w:szCs w:val="24"/>
        </w:rPr>
        <w:t>Harmspots</w:t>
      </w:r>
      <w:proofErr w:type="spellEnd"/>
      <w:r w:rsidRPr="00EF4930">
        <w:rPr>
          <w:rFonts w:ascii="Times New Roman" w:hAnsi="Times New Roman" w:cs="Times New Roman"/>
          <w:sz w:val="24"/>
          <w:szCs w:val="24"/>
        </w:rPr>
        <w:t xml:space="preserve">: Shifting the Focus from Counts to Harm in The Criminology of Place. </w:t>
      </w:r>
      <w:r w:rsidRPr="002247B0">
        <w:rPr>
          <w:rFonts w:ascii="Times New Roman" w:hAnsi="Times New Roman" w:cs="Times New Roman"/>
          <w:i/>
          <w:sz w:val="24"/>
          <w:szCs w:val="24"/>
        </w:rPr>
        <w:t>Applied Geography</w:t>
      </w:r>
      <w:r w:rsidRPr="00EF4930">
        <w:rPr>
          <w:rFonts w:ascii="Times New Roman" w:hAnsi="Times New Roman" w:cs="Times New Roman"/>
          <w:sz w:val="24"/>
          <w:szCs w:val="24"/>
        </w:rPr>
        <w:t>. Special Issue on ‘The Geography of Crime and Crime Control.’</w:t>
      </w:r>
    </w:p>
    <w:p w:rsidR="00B26C5B" w:rsidP="002247B0" w:rsidRDefault="00B26C5B" w14:paraId="5779E7FC" w14:textId="261451B0">
      <w:pPr>
        <w:widowControl w:val="0"/>
        <w:autoSpaceDE w:val="0"/>
        <w:autoSpaceDN w:val="0"/>
        <w:adjustRightInd w:val="0"/>
        <w:spacing w:before="120" w:after="120"/>
        <w:rPr>
          <w:rFonts w:ascii="Times New Roman" w:hAnsi="Times New Roman" w:cs="Times New Roman"/>
          <w:noProof/>
          <w:sz w:val="24"/>
          <w:szCs w:val="24"/>
        </w:rPr>
      </w:pPr>
      <w:r w:rsidRPr="002247B0">
        <w:rPr>
          <w:rFonts w:ascii="Times New Roman" w:hAnsi="Times New Roman" w:cs="Times New Roman"/>
          <w:noProof/>
          <w:sz w:val="24"/>
          <w:szCs w:val="24"/>
        </w:rPr>
        <w:t xml:space="preserve">Weisburd, D.L. &amp; Mazerolle, L., 2000. Crime and Disorder in Drug Hot Spots: Implications for Theory and Practice in Policing. </w:t>
      </w:r>
      <w:r w:rsidRPr="002247B0">
        <w:rPr>
          <w:rFonts w:ascii="Times New Roman" w:hAnsi="Times New Roman" w:cs="Times New Roman"/>
          <w:i/>
          <w:iCs/>
          <w:noProof/>
          <w:sz w:val="24"/>
          <w:szCs w:val="24"/>
        </w:rPr>
        <w:t>Police Quarterly</w:t>
      </w:r>
      <w:r w:rsidRPr="002247B0">
        <w:rPr>
          <w:rFonts w:ascii="Times New Roman" w:hAnsi="Times New Roman" w:cs="Times New Roman"/>
          <w:noProof/>
          <w:sz w:val="24"/>
          <w:szCs w:val="24"/>
        </w:rPr>
        <w:t>, 3(3), pp.331–349. Available at: http://pqx.sagepub.com/cgi/doi/10.1177/1098611100003003006 [Accessed March 11, 2013].</w:t>
      </w:r>
    </w:p>
    <w:p w:rsidRPr="002247B0" w:rsidR="002247B0" w:rsidP="002247B0" w:rsidRDefault="002247B0" w14:paraId="748E8761" w14:textId="77777777">
      <w:pPr>
        <w:widowControl w:val="0"/>
        <w:autoSpaceDE w:val="0"/>
        <w:autoSpaceDN w:val="0"/>
        <w:adjustRightInd w:val="0"/>
        <w:spacing w:before="120" w:after="120"/>
        <w:rPr>
          <w:rFonts w:ascii="Times New Roman" w:hAnsi="Times New Roman" w:cs="Times New Roman"/>
          <w:noProof/>
          <w:sz w:val="24"/>
          <w:szCs w:val="24"/>
        </w:rPr>
      </w:pPr>
    </w:p>
    <w:p w:rsidRPr="002247B0" w:rsidR="00256E60" w:rsidP="002247B0" w:rsidRDefault="00256E60" w14:paraId="3546B238" w14:textId="77777777">
      <w:pPr>
        <w:widowControl w:val="0"/>
        <w:autoSpaceDE w:val="0"/>
        <w:autoSpaceDN w:val="0"/>
        <w:adjustRightInd w:val="0"/>
        <w:spacing w:before="120" w:after="120"/>
        <w:rPr>
          <w:rFonts w:ascii="Times New Roman" w:hAnsi="Times New Roman" w:cs="Times New Roman"/>
          <w:noProof/>
          <w:sz w:val="24"/>
          <w:szCs w:val="24"/>
        </w:rPr>
      </w:pPr>
      <w:r w:rsidRPr="002247B0">
        <w:rPr>
          <w:rFonts w:ascii="Times New Roman" w:hAnsi="Times New Roman" w:cs="Times New Roman"/>
          <w:noProof/>
          <w:sz w:val="24"/>
          <w:szCs w:val="24"/>
          <w:lang w:val="fr-FR"/>
        </w:rPr>
        <w:t xml:space="preserve">Weisburd, D.L., Lum, C. &amp; Yang, S.-M., 2004. </w:t>
      </w:r>
      <w:r w:rsidRPr="002247B0">
        <w:rPr>
          <w:rFonts w:ascii="Times New Roman" w:hAnsi="Times New Roman" w:cs="Times New Roman"/>
          <w:i/>
          <w:iCs/>
          <w:noProof/>
          <w:sz w:val="24"/>
          <w:szCs w:val="24"/>
        </w:rPr>
        <w:t>The Criminal Careers of Places: A Longitudinal Study</w:t>
      </w:r>
      <w:r w:rsidRPr="002247B0">
        <w:rPr>
          <w:rFonts w:ascii="Times New Roman" w:hAnsi="Times New Roman" w:cs="Times New Roman"/>
          <w:noProof/>
          <w:sz w:val="24"/>
          <w:szCs w:val="24"/>
        </w:rPr>
        <w:t>, Washington, DC.</w:t>
      </w:r>
    </w:p>
    <w:p w:rsidRPr="00EF4930" w:rsidR="00B26C5B" w:rsidP="00EF4930" w:rsidRDefault="00B26C5B" w14:paraId="0B40FEC1" w14:textId="77777777">
      <w:pPr>
        <w:spacing w:before="100" w:beforeAutospacing="1" w:after="100" w:afterAutospacing="1"/>
        <w:jc w:val="both"/>
        <w:rPr>
          <w:rFonts w:ascii="Times New Roman" w:hAnsi="Times New Roman" w:cs="Times New Roman"/>
          <w:sz w:val="24"/>
          <w:szCs w:val="24"/>
        </w:rPr>
      </w:pPr>
    </w:p>
    <w:p w:rsidRPr="00B169CE" w:rsidR="009A54D4" w:rsidP="00051A7E" w:rsidRDefault="009A54D4" w14:paraId="636052B4" w14:textId="37AEE2F8">
      <w:pPr>
        <w:spacing w:before="100" w:beforeAutospacing="1" w:after="100" w:afterAutospacing="1"/>
        <w:jc w:val="both"/>
        <w:rPr>
          <w:rFonts w:ascii="Times New Roman" w:hAnsi="Times New Roman" w:cs="Times New Roman"/>
          <w:b/>
          <w:sz w:val="24"/>
          <w:szCs w:val="24"/>
        </w:rPr>
      </w:pPr>
    </w:p>
    <w:sectPr w:rsidRPr="00B169CE" w:rsidR="009A54D4" w:rsidSect="002D692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2538" w:rsidP="00E30258" w:rsidRDefault="00ED2538" w14:paraId="6EFDBEAE" w14:textId="77777777">
      <w:pPr>
        <w:spacing w:after="0" w:line="240" w:lineRule="auto"/>
      </w:pPr>
      <w:r>
        <w:separator/>
      </w:r>
    </w:p>
  </w:endnote>
  <w:endnote w:type="continuationSeparator" w:id="0">
    <w:p w:rsidR="00ED2538" w:rsidP="00E30258" w:rsidRDefault="00ED2538" w14:paraId="01F145A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itstream Vera Sans">
    <w:altName w:val="MS Mincho"/>
    <w:charset w:val="8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5294193"/>
      <w:docPartObj>
        <w:docPartGallery w:val="Page Numbers (Bottom of Page)"/>
        <w:docPartUnique/>
      </w:docPartObj>
    </w:sdtPr>
    <w:sdtEndPr>
      <w:rPr>
        <w:rFonts w:ascii="Times New Roman" w:hAnsi="Times New Roman" w:cs="Times New Roman"/>
        <w:noProof/>
        <w:sz w:val="16"/>
        <w:szCs w:val="16"/>
      </w:rPr>
    </w:sdtEndPr>
    <w:sdtContent>
      <w:p w:rsidRPr="007A6CEB" w:rsidR="00081F05" w:rsidRDefault="00081F05" w14:paraId="13D9FDCB" w14:textId="2B300E86">
        <w:pPr>
          <w:pStyle w:val="Footer"/>
          <w:jc w:val="right"/>
          <w:rPr>
            <w:rFonts w:ascii="Times New Roman" w:hAnsi="Times New Roman" w:cs="Times New Roman"/>
            <w:sz w:val="16"/>
            <w:szCs w:val="16"/>
          </w:rPr>
        </w:pPr>
        <w:r w:rsidRPr="007A6CEB">
          <w:rPr>
            <w:rFonts w:ascii="Times New Roman" w:hAnsi="Times New Roman" w:cs="Times New Roman"/>
            <w:sz w:val="16"/>
            <w:szCs w:val="16"/>
          </w:rPr>
          <w:fldChar w:fldCharType="begin"/>
        </w:r>
        <w:r w:rsidRPr="007A6CEB">
          <w:rPr>
            <w:rFonts w:ascii="Times New Roman" w:hAnsi="Times New Roman" w:cs="Times New Roman"/>
            <w:sz w:val="16"/>
            <w:szCs w:val="16"/>
          </w:rPr>
          <w:instrText xml:space="preserve"> PAGE   \* MERGEFORMAT </w:instrText>
        </w:r>
        <w:r w:rsidRPr="007A6CEB">
          <w:rPr>
            <w:rFonts w:ascii="Times New Roman" w:hAnsi="Times New Roman" w:cs="Times New Roman"/>
            <w:sz w:val="16"/>
            <w:szCs w:val="16"/>
          </w:rPr>
          <w:fldChar w:fldCharType="separate"/>
        </w:r>
        <w:r w:rsidRPr="007A6CEB">
          <w:rPr>
            <w:rFonts w:ascii="Times New Roman" w:hAnsi="Times New Roman" w:cs="Times New Roman"/>
            <w:noProof/>
            <w:sz w:val="16"/>
            <w:szCs w:val="16"/>
          </w:rPr>
          <w:t>2</w:t>
        </w:r>
        <w:r w:rsidRPr="007A6CEB">
          <w:rPr>
            <w:rFonts w:ascii="Times New Roman" w:hAnsi="Times New Roman" w:cs="Times New Roman"/>
            <w:noProof/>
            <w:sz w:val="16"/>
            <w:szCs w:val="16"/>
          </w:rPr>
          <w:fldChar w:fldCharType="end"/>
        </w:r>
      </w:p>
    </w:sdtContent>
  </w:sdt>
  <w:p w:rsidR="00081F05" w:rsidRDefault="00081F05" w14:paraId="5B39EB4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2538" w:rsidP="00E30258" w:rsidRDefault="00ED2538" w14:paraId="0BEE8B6F" w14:textId="77777777">
      <w:pPr>
        <w:spacing w:after="0" w:line="240" w:lineRule="auto"/>
      </w:pPr>
      <w:r>
        <w:separator/>
      </w:r>
    </w:p>
  </w:footnote>
  <w:footnote w:type="continuationSeparator" w:id="0">
    <w:p w:rsidR="00ED2538" w:rsidP="00E30258" w:rsidRDefault="00ED2538" w14:paraId="014CD7C6" w14:textId="77777777">
      <w:pPr>
        <w:spacing w:after="0" w:line="240" w:lineRule="auto"/>
      </w:pPr>
      <w:r>
        <w:continuationSeparator/>
      </w:r>
    </w:p>
  </w:footnote>
  <w:footnote w:id="1">
    <w:p w:rsidRPr="007C5AA5" w:rsidR="00081F05" w:rsidRDefault="00081F05" w14:paraId="3DBB2F44" w14:textId="727C9309">
      <w:pPr>
        <w:pStyle w:val="FootnoteText"/>
      </w:pPr>
      <w:r>
        <w:rPr>
          <w:rStyle w:val="FootnoteReference"/>
        </w:rPr>
        <w:footnoteRef/>
      </w:r>
      <w:r>
        <w:t xml:space="preserve"> </w:t>
      </w:r>
      <w:r w:rsidR="002E7DB5">
        <w:t>Últimos</w:t>
      </w:r>
      <w:r>
        <w:t xml:space="preserve"> datos válidos a nivel distrital disponibles a la fecha del análisis. </w:t>
      </w:r>
    </w:p>
  </w:footnote>
  <w:footnote w:id="2">
    <w:p w:rsidR="00081F05" w:rsidP="001C496F" w:rsidRDefault="00081F05" w14:paraId="649356B4" w14:textId="77777777">
      <w:pPr>
        <w:pStyle w:val="FootnoteText"/>
      </w:pPr>
      <w:r>
        <w:rPr>
          <w:rStyle w:val="FootnoteReference"/>
        </w:rPr>
        <w:footnoteRef/>
      </w:r>
      <w:r>
        <w:t xml:space="preserve"> El código penal de Costa Rica plantea las siguientes penas asociadas a los delitos seleccionados</w:t>
      </w:r>
    </w:p>
    <w:p w:rsidR="00081F05" w:rsidP="001C496F" w:rsidRDefault="00081F05" w14:paraId="03723007" w14:textId="77777777">
      <w:pPr>
        <w:pStyle w:val="FootnoteText"/>
      </w:pPr>
      <w:r>
        <w:t>•</w:t>
      </w:r>
      <w:r>
        <w:tab/>
      </w:r>
      <w:r>
        <w:t>Homicidio Simple: 12 años de prisión (equivalentes a 4.380 días).</w:t>
      </w:r>
    </w:p>
    <w:p w:rsidRPr="0091376C" w:rsidR="00081F05" w:rsidP="001C496F" w:rsidRDefault="00081F05" w14:paraId="4EA940F4" w14:textId="77777777">
      <w:pPr>
        <w:pStyle w:val="FootnoteText"/>
      </w:pPr>
      <w:r>
        <w:t>•</w:t>
      </w:r>
      <w:r>
        <w:tab/>
      </w:r>
      <w:r>
        <w:t>Asalto: 5 años de prisión (equivalentes a 1.825 días).</w:t>
      </w:r>
    </w:p>
  </w:footnote>
  <w:footnote w:id="3">
    <w:p w:rsidRPr="00C94728" w:rsidR="00081F05" w:rsidP="003D0F4B" w:rsidRDefault="00081F05" w14:paraId="4F5AE006" w14:textId="433E1A88">
      <w:pPr>
        <w:pStyle w:val="FootnoteText"/>
        <w:jc w:val="both"/>
        <w:rPr>
          <w:sz w:val="18"/>
          <w:szCs w:val="18"/>
        </w:rPr>
      </w:pPr>
      <w:r w:rsidRPr="00C94728">
        <w:rPr>
          <w:rStyle w:val="FootnoteReference"/>
          <w:sz w:val="18"/>
          <w:szCs w:val="18"/>
        </w:rPr>
        <w:footnoteRef/>
      </w:r>
      <w:r w:rsidRPr="00C94728">
        <w:rPr>
          <w:sz w:val="18"/>
          <w:szCs w:val="18"/>
        </w:rPr>
        <w:t xml:space="preserve"> </w:t>
      </w:r>
      <w:r w:rsidRPr="00C94728">
        <w:rPr>
          <w:rFonts w:eastAsiaTheme="minorHAnsi"/>
          <w:sz w:val="18"/>
          <w:szCs w:val="18"/>
          <w:lang w:val="es-ES"/>
        </w:rPr>
        <w:t xml:space="preserve">Por ejemplo, en Minneapolis, Sherman et al. (1989) describieron que más de la mitad (50.4%) de todas las llamadas de emergencia a la policía, provenían de tan solo un 3.3% de todas las direcciones e intersecciones de la ciudad; en Jersey City, </w:t>
      </w:r>
      <w:r w:rsidRPr="00C94728">
        <w:rPr>
          <w:rFonts w:eastAsiaTheme="minorHAnsi"/>
          <w:sz w:val="18"/>
          <w:szCs w:val="18"/>
          <w:lang w:val="es-ES"/>
        </w:rPr>
        <w:t>Weisburd &amp; Mazerolle (2000) demostraron que el 4.4% del número total de segmentos de calles (tramo correspondiente entre dos esquinas) e intersecciones en la ciudad concentraban casi la mitad (47.8%) de todos los arrestos por delitos relacionados con drogas; en Seattle, Weisburd, Lum &amp; Yang (2004) descubrieron que, a lo largo de catorce años, solo el 4% de los segmentos de calle concentraban alrededor del 50% de todos los delitos en la ciudad; más recientemente, Ariel (2011) observó que el 50% de todos los delitos denunciados en los sistemas de transporte público de Inglaterra y Gales se concentraban solo en el 5% de las estaciones de transportes; finalmente, en Costa Rica, Sánchez (2018) observó que un 6.8% de todos los distritos, concentraban el 50% del total de las incautaciones de drogas de todo el país.</w:t>
      </w:r>
    </w:p>
  </w:footnote>
  <w:footnote w:id="4">
    <w:p w:rsidR="00081F05" w:rsidRDefault="00081F05" w14:paraId="0ED7A688" w14:textId="41E0DD77">
      <w:pPr>
        <w:pStyle w:val="FootnoteText"/>
      </w:pPr>
      <w:r>
        <w:rPr>
          <w:rStyle w:val="FootnoteReference"/>
        </w:rPr>
        <w:footnoteRef/>
      </w:r>
      <w:r>
        <w:t xml:space="preserve">  Las aprehensiones son las detenciones que efectúa la Fuerza Pública </w:t>
      </w:r>
    </w:p>
  </w:footnote>
  <w:footnote w:id="5">
    <w:p w:rsidRPr="004A7692" w:rsidR="00081F05" w:rsidP="00DE6504" w:rsidRDefault="00081F05" w14:paraId="1DBCB3C3" w14:textId="43BB84CD">
      <w:pPr>
        <w:pStyle w:val="FootnoteText"/>
        <w:jc w:val="both"/>
        <w:rPr>
          <w:sz w:val="16"/>
          <w:szCs w:val="16"/>
        </w:rPr>
      </w:pPr>
      <w:r w:rsidRPr="004A7692">
        <w:rPr>
          <w:rStyle w:val="FootnoteReference"/>
          <w:sz w:val="16"/>
          <w:szCs w:val="16"/>
        </w:rPr>
        <w:footnoteRef/>
      </w:r>
      <w:r w:rsidRPr="004A7692">
        <w:rPr>
          <w:sz w:val="16"/>
          <w:szCs w:val="16"/>
        </w:rPr>
        <w:t xml:space="preserve"> </w:t>
      </w:r>
      <w:r>
        <w:rPr>
          <w:sz w:val="16"/>
          <w:szCs w:val="16"/>
        </w:rPr>
        <w:t xml:space="preserve">El Reino Unido, </w:t>
      </w:r>
      <w:r w:rsidRPr="004A7692">
        <w:rPr>
          <w:sz w:val="16"/>
          <w:szCs w:val="16"/>
        </w:rPr>
        <w:t xml:space="preserve">Dinamarca </w:t>
      </w:r>
      <w:r>
        <w:rPr>
          <w:sz w:val="16"/>
          <w:szCs w:val="16"/>
        </w:rPr>
        <w:t>y</w:t>
      </w:r>
      <w:r w:rsidRPr="004A7692">
        <w:rPr>
          <w:sz w:val="16"/>
          <w:szCs w:val="16"/>
        </w:rPr>
        <w:t xml:space="preserve"> Austral</w:t>
      </w:r>
      <w:r>
        <w:rPr>
          <w:sz w:val="16"/>
          <w:szCs w:val="16"/>
        </w:rPr>
        <w:t xml:space="preserve">ia </w:t>
      </w:r>
      <w:r w:rsidRPr="004A7692">
        <w:rPr>
          <w:sz w:val="16"/>
          <w:szCs w:val="16"/>
        </w:rPr>
        <w:t>han desarrollado sus propias versiones del IDD.</w:t>
      </w:r>
    </w:p>
  </w:footnote>
  <w:footnote w:id="6">
    <w:p w:rsidRPr="00A95636" w:rsidR="00081F05" w:rsidP="00DE6504" w:rsidRDefault="00081F05" w14:paraId="6B490D50" w14:textId="77777777">
      <w:pPr>
        <w:pStyle w:val="FootnoteText"/>
        <w:jc w:val="both"/>
        <w:rPr>
          <w:rFonts w:ascii="Arial" w:hAnsi="Arial" w:cs="Arial"/>
          <w:sz w:val="18"/>
          <w:szCs w:val="18"/>
          <w:lang w:val="es-ES"/>
        </w:rPr>
      </w:pPr>
      <w:r w:rsidRPr="004A7692">
        <w:rPr>
          <w:rStyle w:val="FootnoteReference"/>
          <w:sz w:val="16"/>
          <w:szCs w:val="16"/>
        </w:rPr>
        <w:footnoteRef/>
      </w:r>
      <w:r w:rsidRPr="004A7692">
        <w:rPr>
          <w:sz w:val="16"/>
          <w:szCs w:val="16"/>
          <w:lang w:val="es-ES"/>
        </w:rPr>
        <w:t xml:space="preserve"> Elaboración propia basada en entrevistas realizadas con el equipo directivo y abogados de la Fuerza Pública de Costa Rica.</w:t>
      </w:r>
    </w:p>
  </w:footnote>
  <w:footnote w:id="7">
    <w:p w:rsidRPr="007A6CEB" w:rsidR="00081F05" w:rsidP="00DE6504" w:rsidRDefault="00081F05" w14:paraId="6C90AF38" w14:textId="542D9A9B">
      <w:pPr>
        <w:pStyle w:val="FootnoteText"/>
        <w:jc w:val="both"/>
        <w:rPr>
          <w:sz w:val="16"/>
          <w:szCs w:val="16"/>
          <w:lang w:val="es-ES"/>
        </w:rPr>
      </w:pPr>
      <w:r w:rsidRPr="007A6CEB">
        <w:rPr>
          <w:rStyle w:val="FootnoteReference"/>
          <w:sz w:val="16"/>
          <w:szCs w:val="16"/>
        </w:rPr>
        <w:footnoteRef/>
      </w:r>
      <w:r w:rsidRPr="007A6CEB">
        <w:rPr>
          <w:sz w:val="16"/>
          <w:szCs w:val="16"/>
          <w:lang w:val="es-ES"/>
        </w:rPr>
        <w:t xml:space="preserve"> Considerando que el proyecto de préstamo busca contribuir a la disminución de los asaltos y homicidios en Costa Rica, el IDD solo será aplicado a estos delitos.</w:t>
      </w:r>
    </w:p>
  </w:footnote>
  <w:footnote w:id="8">
    <w:p w:rsidRPr="00F86834" w:rsidR="00081F05" w:rsidP="00DE6504" w:rsidRDefault="00081F05" w14:paraId="059EEC9C" w14:textId="77777777">
      <w:pPr>
        <w:jc w:val="both"/>
        <w:rPr>
          <w:rFonts w:ascii="Arial" w:hAnsi="Arial" w:cs="Arial"/>
          <w:sz w:val="18"/>
          <w:szCs w:val="18"/>
          <w:lang w:val="es-ES"/>
        </w:rPr>
      </w:pPr>
      <w:r w:rsidRPr="007A6CEB">
        <w:rPr>
          <w:rStyle w:val="FootnoteReference"/>
          <w:rFonts w:ascii="Times New Roman" w:hAnsi="Times New Roman" w:cs="Times New Roman"/>
          <w:sz w:val="16"/>
          <w:szCs w:val="16"/>
        </w:rPr>
        <w:footnoteRef/>
      </w:r>
      <w:r w:rsidRPr="007A6CEB">
        <w:rPr>
          <w:rFonts w:ascii="Times New Roman" w:hAnsi="Times New Roman" w:cs="Times New Roman"/>
          <w:sz w:val="16"/>
          <w:szCs w:val="16"/>
          <w:lang w:val="es-ES"/>
        </w:rPr>
        <w:t xml:space="preserve"> Es importante mencionar que si bien este análisis es comúnmente realizado utilizando unidades de medida más pequeñas, como por ejemplo las direcciones exactas donde ocurren los delitos, segmentos de calles, intersecciones de calles, etc. dado que en la actualidad no existe mayor nivel de detalle de los lugares exactos donde ocurren los delitos en CR (datos con coordenadas geográficas), se optó por utilizar las unidades administrativas más pequeñas (distritos) que cuentan con el total de delitos desagregados en este país.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lvlText w:val="%3."/>
      <w:lvlJc w:val="left"/>
      <w:pPr>
        <w:tabs>
          <w:tab w:val="num" w:pos="1800"/>
        </w:tabs>
        <w:ind w:left="1440" w:firstLine="0"/>
      </w:pPr>
    </w:lvl>
    <w:lvl w:ilvl="3">
      <w:start w:val="1"/>
      <w:numFmt w:val="lowerLetter"/>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0000002"/>
    <w:multiLevelType w:val="multilevel"/>
    <w:tmpl w:val="00000002"/>
    <w:name w:val="WW8Num1"/>
    <w:lvl w:ilvl="0">
      <w:start w:val="1"/>
      <w:numFmt w:val="upperRoman"/>
      <w:lvlText w:val="%1."/>
      <w:lvlJc w:val="center"/>
      <w:pPr>
        <w:tabs>
          <w:tab w:val="num" w:pos="648"/>
        </w:tabs>
        <w:ind w:left="0" w:firstLine="288"/>
      </w:pPr>
      <w:rPr>
        <w:b/>
        <w:i w:val="0"/>
      </w:rPr>
    </w:lvl>
    <w:lvl w:ilvl="1">
      <w:start w:val="1"/>
      <w:numFmt w:val="decimal"/>
      <w:lvlText w:val="%1.%2"/>
      <w:lvlJc w:val="left"/>
      <w:pPr>
        <w:tabs>
          <w:tab w:val="num" w:pos="6030"/>
        </w:tabs>
        <w:ind w:left="6030" w:hanging="720"/>
      </w:pPr>
      <w:rPr>
        <w:lang w:val="pt-BR"/>
      </w:rPr>
    </w:lvl>
    <w:lvl w:ilvl="2">
      <w:start w:val="1"/>
      <w:numFmt w:val="lowerLetter"/>
      <w:lvlText w:val="%3."/>
      <w:lvlJc w:val="left"/>
      <w:pPr>
        <w:tabs>
          <w:tab w:val="num" w:pos="1152"/>
        </w:tabs>
        <w:ind w:left="1152" w:hanging="432"/>
      </w:pPr>
    </w:lvl>
    <w:lvl w:ilvl="3">
      <w:start w:val="1"/>
      <w:numFmt w:val="lowerRoman"/>
      <w:lvlText w:val="%4."/>
      <w:lvlJc w:val="left"/>
      <w:pPr>
        <w:tabs>
          <w:tab w:val="num" w:pos="1584"/>
        </w:tabs>
        <w:ind w:left="1584" w:hanging="288"/>
      </w:pPr>
    </w:lvl>
    <w:lvl w:ilvl="4">
      <w:start w:val="1"/>
      <w:numFmt w:val="none"/>
      <w:suff w:val="nothing"/>
      <w:lvlText w:val=""/>
      <w:lvlJc w:val="left"/>
      <w:pPr>
        <w:tabs>
          <w:tab w:val="num" w:pos="3240"/>
        </w:tabs>
        <w:ind w:left="2880" w:firstLine="0"/>
      </w:pPr>
    </w:lvl>
    <w:lvl w:ilvl="5">
      <w:start w:val="1"/>
      <w:numFmt w:val="none"/>
      <w:suff w:val="nothing"/>
      <w:lvlText w:val=""/>
      <w:lvlJc w:val="left"/>
      <w:pPr>
        <w:tabs>
          <w:tab w:val="num" w:pos="3960"/>
        </w:tabs>
        <w:ind w:left="3600" w:firstLine="0"/>
      </w:pPr>
    </w:lvl>
    <w:lvl w:ilvl="6">
      <w:start w:val="1"/>
      <w:numFmt w:val="none"/>
      <w:suff w:val="nothing"/>
      <w:lvlText w:val=""/>
      <w:lvlJc w:val="left"/>
      <w:pPr>
        <w:tabs>
          <w:tab w:val="num" w:pos="4680"/>
        </w:tabs>
        <w:ind w:left="4320" w:firstLine="0"/>
      </w:pPr>
    </w:lvl>
    <w:lvl w:ilvl="7">
      <w:start w:val="1"/>
      <w:numFmt w:val="none"/>
      <w:suff w:val="nothing"/>
      <w:lvlText w:val=""/>
      <w:lvlJc w:val="left"/>
      <w:pPr>
        <w:tabs>
          <w:tab w:val="num" w:pos="5400"/>
        </w:tabs>
        <w:ind w:left="5040" w:firstLine="0"/>
      </w:pPr>
    </w:lvl>
    <w:lvl w:ilvl="8">
      <w:start w:val="1"/>
      <w:numFmt w:val="none"/>
      <w:suff w:val="nothing"/>
      <w:lvlText w:val=""/>
      <w:lvlJc w:val="left"/>
      <w:pPr>
        <w:tabs>
          <w:tab w:val="num" w:pos="6120"/>
        </w:tabs>
        <w:ind w:left="5760" w:firstLine="0"/>
      </w:pPr>
    </w:lvl>
  </w:abstractNum>
  <w:abstractNum w:abstractNumId="2" w15:restartNumberingAfterBreak="0">
    <w:nsid w:val="00000003"/>
    <w:multiLevelType w:val="multilevel"/>
    <w:tmpl w:val="00000003"/>
    <w:name w:val="WW8Num2"/>
    <w:lvl w:ilvl="0">
      <w:start w:val="1"/>
      <w:numFmt w:val="none"/>
      <w:pStyle w:val="FirstHeading"/>
      <w:suff w:val="nothing"/>
      <w:lvlText w:val=""/>
      <w:lvlJc w:val="left"/>
      <w:pPr>
        <w:tabs>
          <w:tab w:val="num" w:pos="0"/>
        </w:tabs>
        <w:ind w:left="720" w:hanging="720"/>
      </w:pPr>
    </w:lvl>
    <w:lvl w:ilvl="1">
      <w:start w:val="1"/>
      <w:numFmt w:val="decimal"/>
      <w:lvlText w:val=".%2"/>
      <w:lvlJc w:val="left"/>
      <w:pPr>
        <w:tabs>
          <w:tab w:val="num" w:pos="1296"/>
        </w:tabs>
        <w:ind w:left="1296" w:hanging="576"/>
      </w:pPr>
    </w:lvl>
    <w:lvl w:ilvl="2">
      <w:start w:val="1"/>
      <w:numFmt w:val="lowerLetter"/>
      <w:lvlText w:val=")%3"/>
      <w:lvlJc w:val="left"/>
      <w:pPr>
        <w:tabs>
          <w:tab w:val="num" w:pos="1872"/>
        </w:tabs>
        <w:ind w:left="1872" w:hanging="576"/>
      </w:pPr>
    </w:lvl>
    <w:lvl w:ilvl="3">
      <w:start w:val="1"/>
      <w:numFmt w:val="lowerRoman"/>
      <w:lvlText w:val="()%4"/>
      <w:lvlJc w:val="left"/>
      <w:pPr>
        <w:tabs>
          <w:tab w:val="num" w:pos="2376"/>
        </w:tabs>
        <w:ind w:left="2376" w:hanging="288"/>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2E83EDA"/>
    <w:multiLevelType w:val="hybridMultilevel"/>
    <w:tmpl w:val="5B925A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A04654"/>
    <w:multiLevelType w:val="multilevel"/>
    <w:tmpl w:val="A8869BE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111E4F42"/>
    <w:multiLevelType w:val="multilevel"/>
    <w:tmpl w:val="1E621A70"/>
    <w:lvl w:ilvl="0">
      <w:start w:val="1"/>
      <w:numFmt w:val="decimal"/>
      <w:lvlText w:val="%1."/>
      <w:lvlJc w:val="left"/>
      <w:pPr>
        <w:ind w:left="720" w:hanging="360"/>
      </w:pPr>
      <w:rPr>
        <w:rFonts w:hint="default"/>
        <w:b/>
      </w:rPr>
    </w:lvl>
    <w:lvl w:ilvl="1">
      <w:start w:val="2"/>
      <w:numFmt w:val="decimal"/>
      <w:isLgl/>
      <w:lvlText w:val="%1.%2."/>
      <w:lvlJc w:val="left"/>
      <w:pPr>
        <w:ind w:left="720" w:hanging="360"/>
      </w:pPr>
      <w:rPr>
        <w:rFonts w:hint="default"/>
        <w:b/>
        <w:sz w:val="22"/>
        <w:szCs w:val="22"/>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4EB3D95"/>
    <w:multiLevelType w:val="hybridMultilevel"/>
    <w:tmpl w:val="7CBCA18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15:restartNumberingAfterBreak="0">
    <w:nsid w:val="1A5D1303"/>
    <w:multiLevelType w:val="multilevel"/>
    <w:tmpl w:val="FAFE65F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1FB4068"/>
    <w:multiLevelType w:val="hybridMultilevel"/>
    <w:tmpl w:val="FAA88C92"/>
    <w:lvl w:ilvl="0" w:tplc="6E24D49A">
      <w:start w:val="1"/>
      <w:numFmt w:val="lowerRoman"/>
      <w:lvlText w:val="(%1)"/>
      <w:lvlJc w:val="left"/>
      <w:pPr>
        <w:ind w:left="1350" w:hanging="720"/>
      </w:pPr>
      <w:rPr>
        <w:rFonts w:hint="default"/>
      </w:r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23041A80"/>
    <w:multiLevelType w:val="hybridMultilevel"/>
    <w:tmpl w:val="9A648D7A"/>
    <w:lvl w:ilvl="0" w:tplc="04090001">
      <w:start w:val="1"/>
      <w:numFmt w:val="bullet"/>
      <w:lvlText w:val=""/>
      <w:lvlJc w:val="left"/>
      <w:pPr>
        <w:ind w:left="720" w:hanging="360"/>
      </w:pPr>
      <w:rPr>
        <w:rFonts w:hint="default" w:ascii="Symbol" w:hAnsi="Symbo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094945"/>
    <w:multiLevelType w:val="multilevel"/>
    <w:tmpl w:val="EA14AC7A"/>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hint="default"/>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11" w15:restartNumberingAfterBreak="0">
    <w:nsid w:val="35D902EC"/>
    <w:multiLevelType w:val="hybridMultilevel"/>
    <w:tmpl w:val="6A1A024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12" w15:restartNumberingAfterBreak="0">
    <w:nsid w:val="35DD19B8"/>
    <w:multiLevelType w:val="hybridMultilevel"/>
    <w:tmpl w:val="DBB0878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3647124C"/>
    <w:multiLevelType w:val="hybridMultilevel"/>
    <w:tmpl w:val="580054A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A713B94"/>
    <w:multiLevelType w:val="hybridMultilevel"/>
    <w:tmpl w:val="DEEA40DA"/>
    <w:lvl w:ilvl="0" w:tplc="583C56C4">
      <w:start w:val="1"/>
      <w:numFmt w:val="bullet"/>
      <w:lvlText w:val=""/>
      <w:lvlJc w:val="left"/>
      <w:pPr>
        <w:ind w:left="720" w:hanging="360"/>
      </w:pPr>
      <w:rPr>
        <w:rFonts w:hint="default" w:ascii="Symbol" w:hAnsi="Symbol"/>
        <w:sz w:val="18"/>
        <w:szCs w:val="18"/>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3F916DC0"/>
    <w:multiLevelType w:val="multilevel"/>
    <w:tmpl w:val="2D846C1A"/>
    <w:lvl w:ilvl="0">
      <w:start w:val="1"/>
      <w:numFmt w:val="decimal"/>
      <w:lvlText w:val="%1."/>
      <w:lvlJc w:val="left"/>
      <w:pPr>
        <w:ind w:left="360" w:hanging="360"/>
      </w:pPr>
      <w:rPr>
        <w:rFonts w:hint="default"/>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szCs w:val="22"/>
      </w:rPr>
    </w:lvl>
    <w:lvl w:ilvl="3">
      <w:start w:val="1"/>
      <w:numFmt w:val="decimal"/>
      <w:lvlText w:val="%1.%2.%3.%4."/>
      <w:lvlJc w:val="left"/>
      <w:pPr>
        <w:ind w:left="1728" w:hanging="648"/>
      </w:pPr>
      <w:rPr>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0F3364"/>
    <w:multiLevelType w:val="hybridMultilevel"/>
    <w:tmpl w:val="A1B8B338"/>
    <w:lvl w:ilvl="0" w:tplc="5A4814E6">
      <w:start w:val="1"/>
      <w:numFmt w:val="bullet"/>
      <w:lvlText w:val=""/>
      <w:lvlJc w:val="left"/>
      <w:pPr>
        <w:ind w:left="1854" w:hanging="360"/>
      </w:pPr>
      <w:rPr>
        <w:rFonts w:hint="default" w:ascii="Symbol" w:hAnsi="Symbol"/>
        <w:b w:val="0"/>
      </w:rPr>
    </w:lvl>
    <w:lvl w:ilvl="1" w:tplc="04090003" w:tentative="1">
      <w:start w:val="1"/>
      <w:numFmt w:val="bullet"/>
      <w:lvlText w:val="o"/>
      <w:lvlJc w:val="left"/>
      <w:pPr>
        <w:ind w:left="2574" w:hanging="360"/>
      </w:pPr>
      <w:rPr>
        <w:rFonts w:hint="default" w:ascii="Courier New" w:hAnsi="Courier New" w:cs="Courier New"/>
      </w:rPr>
    </w:lvl>
    <w:lvl w:ilvl="2" w:tplc="04090005" w:tentative="1">
      <w:start w:val="1"/>
      <w:numFmt w:val="bullet"/>
      <w:lvlText w:val=""/>
      <w:lvlJc w:val="left"/>
      <w:pPr>
        <w:ind w:left="3294" w:hanging="360"/>
      </w:pPr>
      <w:rPr>
        <w:rFonts w:hint="default" w:ascii="Wingdings" w:hAnsi="Wingdings"/>
      </w:rPr>
    </w:lvl>
    <w:lvl w:ilvl="3" w:tplc="04090001" w:tentative="1">
      <w:start w:val="1"/>
      <w:numFmt w:val="bullet"/>
      <w:lvlText w:val=""/>
      <w:lvlJc w:val="left"/>
      <w:pPr>
        <w:ind w:left="4014" w:hanging="360"/>
      </w:pPr>
      <w:rPr>
        <w:rFonts w:hint="default" w:ascii="Symbol" w:hAnsi="Symbol"/>
      </w:rPr>
    </w:lvl>
    <w:lvl w:ilvl="4" w:tplc="04090003" w:tentative="1">
      <w:start w:val="1"/>
      <w:numFmt w:val="bullet"/>
      <w:lvlText w:val="o"/>
      <w:lvlJc w:val="left"/>
      <w:pPr>
        <w:ind w:left="4734" w:hanging="360"/>
      </w:pPr>
      <w:rPr>
        <w:rFonts w:hint="default" w:ascii="Courier New" w:hAnsi="Courier New" w:cs="Courier New"/>
      </w:rPr>
    </w:lvl>
    <w:lvl w:ilvl="5" w:tplc="04090005" w:tentative="1">
      <w:start w:val="1"/>
      <w:numFmt w:val="bullet"/>
      <w:lvlText w:val=""/>
      <w:lvlJc w:val="left"/>
      <w:pPr>
        <w:ind w:left="5454" w:hanging="360"/>
      </w:pPr>
      <w:rPr>
        <w:rFonts w:hint="default" w:ascii="Wingdings" w:hAnsi="Wingdings"/>
      </w:rPr>
    </w:lvl>
    <w:lvl w:ilvl="6" w:tplc="04090001" w:tentative="1">
      <w:start w:val="1"/>
      <w:numFmt w:val="bullet"/>
      <w:lvlText w:val=""/>
      <w:lvlJc w:val="left"/>
      <w:pPr>
        <w:ind w:left="6174" w:hanging="360"/>
      </w:pPr>
      <w:rPr>
        <w:rFonts w:hint="default" w:ascii="Symbol" w:hAnsi="Symbol"/>
      </w:rPr>
    </w:lvl>
    <w:lvl w:ilvl="7" w:tplc="04090003" w:tentative="1">
      <w:start w:val="1"/>
      <w:numFmt w:val="bullet"/>
      <w:lvlText w:val="o"/>
      <w:lvlJc w:val="left"/>
      <w:pPr>
        <w:ind w:left="6894" w:hanging="360"/>
      </w:pPr>
      <w:rPr>
        <w:rFonts w:hint="default" w:ascii="Courier New" w:hAnsi="Courier New" w:cs="Courier New"/>
      </w:rPr>
    </w:lvl>
    <w:lvl w:ilvl="8" w:tplc="04090005" w:tentative="1">
      <w:start w:val="1"/>
      <w:numFmt w:val="bullet"/>
      <w:lvlText w:val=""/>
      <w:lvlJc w:val="left"/>
      <w:pPr>
        <w:ind w:left="7614" w:hanging="360"/>
      </w:pPr>
      <w:rPr>
        <w:rFonts w:hint="default" w:ascii="Wingdings" w:hAnsi="Wingdings"/>
      </w:rPr>
    </w:lvl>
  </w:abstractNum>
  <w:abstractNum w:abstractNumId="17" w15:restartNumberingAfterBreak="0">
    <w:nsid w:val="469A5246"/>
    <w:multiLevelType w:val="multilevel"/>
    <w:tmpl w:val="2D846C1A"/>
    <w:lvl w:ilvl="0">
      <w:start w:val="1"/>
      <w:numFmt w:val="decimal"/>
      <w:lvlText w:val="%1."/>
      <w:lvlJc w:val="left"/>
      <w:pPr>
        <w:ind w:left="360" w:hanging="360"/>
      </w:pPr>
      <w:rPr>
        <w:rFonts w:hint="default"/>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szCs w:val="22"/>
      </w:rPr>
    </w:lvl>
    <w:lvl w:ilvl="3">
      <w:start w:val="1"/>
      <w:numFmt w:val="decimal"/>
      <w:lvlText w:val="%1.%2.%3.%4."/>
      <w:lvlJc w:val="left"/>
      <w:pPr>
        <w:ind w:left="1728" w:hanging="648"/>
      </w:pPr>
      <w:rPr>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E27DFB"/>
    <w:multiLevelType w:val="multilevel"/>
    <w:tmpl w:val="B2B42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B89132A"/>
    <w:multiLevelType w:val="multilevel"/>
    <w:tmpl w:val="DED635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0" w15:restartNumberingAfterBreak="0">
    <w:nsid w:val="4F6D3E96"/>
    <w:multiLevelType w:val="multilevel"/>
    <w:tmpl w:val="7266579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50407378"/>
    <w:multiLevelType w:val="hybridMultilevel"/>
    <w:tmpl w:val="5344B0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E361F5"/>
    <w:multiLevelType w:val="hybridMultilevel"/>
    <w:tmpl w:val="57C6E2D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3" w15:restartNumberingAfterBreak="0">
    <w:nsid w:val="516F590D"/>
    <w:multiLevelType w:val="multilevel"/>
    <w:tmpl w:val="0DBEA714"/>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61E7A1F"/>
    <w:multiLevelType w:val="multilevel"/>
    <w:tmpl w:val="EA14AC7A"/>
    <w:lvl w:ilvl="0">
      <w:start w:val="1"/>
      <w:numFmt w:val="decimal"/>
      <w:lvlText w:val="%1."/>
      <w:lvlJc w:val="left"/>
      <w:pPr>
        <w:ind w:left="360" w:hanging="360"/>
      </w:pPr>
      <w:rPr>
        <w:rFonts w:hint="default"/>
        <w:b/>
      </w:rPr>
    </w:lvl>
    <w:lvl w:ilvl="1">
      <w:start w:val="1"/>
      <w:numFmt w:val="decimal"/>
      <w:isLgl/>
      <w:lvlText w:val="%1.%2"/>
      <w:lvlJc w:val="left"/>
      <w:pPr>
        <w:ind w:left="1080" w:hanging="360"/>
      </w:pPr>
      <w:rPr>
        <w:rFonts w:hint="default"/>
        <w:i w:val="0"/>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25" w15:restartNumberingAfterBreak="0">
    <w:nsid w:val="569905A8"/>
    <w:multiLevelType w:val="multilevel"/>
    <w:tmpl w:val="69A41D88"/>
    <w:lvl w:ilvl="0">
      <w:start w:val="1"/>
      <w:numFmt w:val="upperRoman"/>
      <w:lvlRestart w:val="0"/>
      <w:pStyle w:val="Chapter"/>
      <w:lvlText w:val="%1."/>
      <w:lvlJc w:val="center"/>
      <w:pPr>
        <w:tabs>
          <w:tab w:val="num" w:pos="5130"/>
        </w:tabs>
        <w:ind w:left="4482" w:firstLine="288"/>
      </w:pPr>
      <w:rPr>
        <w:b/>
        <w:i w:val="0"/>
      </w:rPr>
    </w:lvl>
    <w:lvl w:ilvl="1">
      <w:start w:val="1"/>
      <w:numFmt w:val="decimal"/>
      <w:pStyle w:val="Paragraph"/>
      <w:lvlText w:val="%1.%2"/>
      <w:lvlJc w:val="left"/>
      <w:pPr>
        <w:tabs>
          <w:tab w:val="num" w:pos="2448"/>
        </w:tabs>
        <w:ind w:left="2448" w:hanging="1296"/>
      </w:pPr>
      <w:rPr>
        <w:b w:val="0"/>
        <w:i w:val="0"/>
        <w:sz w:val="22"/>
        <w:szCs w:val="22"/>
      </w:rPr>
    </w:lvl>
    <w:lvl w:ilvl="2">
      <w:start w:val="1"/>
      <w:numFmt w:val="lowerLetter"/>
      <w:pStyle w:val="Chapter"/>
      <w:lvlText w:val="%3."/>
      <w:lvlJc w:val="left"/>
      <w:pPr>
        <w:tabs>
          <w:tab w:val="num" w:pos="2304"/>
        </w:tabs>
        <w:ind w:left="2304" w:hanging="432"/>
      </w:pPr>
    </w:lvl>
    <w:lvl w:ilvl="3">
      <w:start w:val="1"/>
      <w:numFmt w:val="lowerRoman"/>
      <w:pStyle w:val="Paragraph"/>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6" w15:restartNumberingAfterBreak="0">
    <w:nsid w:val="5FC12FD7"/>
    <w:multiLevelType w:val="hybridMultilevel"/>
    <w:tmpl w:val="0C6E39D6"/>
    <w:lvl w:ilvl="0" w:tplc="04090001">
      <w:start w:val="1"/>
      <w:numFmt w:val="bullet"/>
      <w:lvlText w:val=""/>
      <w:lvlJc w:val="left"/>
      <w:pPr>
        <w:ind w:left="1944" w:hanging="360"/>
      </w:pPr>
      <w:rPr>
        <w:rFonts w:hint="default" w:ascii="Symbol" w:hAnsi="Symbol"/>
      </w:rPr>
    </w:lvl>
    <w:lvl w:ilvl="1" w:tplc="04090003" w:tentative="1">
      <w:start w:val="1"/>
      <w:numFmt w:val="bullet"/>
      <w:lvlText w:val="o"/>
      <w:lvlJc w:val="left"/>
      <w:pPr>
        <w:ind w:left="2664" w:hanging="360"/>
      </w:pPr>
      <w:rPr>
        <w:rFonts w:hint="default" w:ascii="Courier New" w:hAnsi="Courier New" w:cs="Courier New"/>
      </w:rPr>
    </w:lvl>
    <w:lvl w:ilvl="2" w:tplc="04090005" w:tentative="1">
      <w:start w:val="1"/>
      <w:numFmt w:val="bullet"/>
      <w:lvlText w:val=""/>
      <w:lvlJc w:val="left"/>
      <w:pPr>
        <w:ind w:left="3384" w:hanging="360"/>
      </w:pPr>
      <w:rPr>
        <w:rFonts w:hint="default" w:ascii="Wingdings" w:hAnsi="Wingdings"/>
      </w:rPr>
    </w:lvl>
    <w:lvl w:ilvl="3" w:tplc="04090001" w:tentative="1">
      <w:start w:val="1"/>
      <w:numFmt w:val="bullet"/>
      <w:lvlText w:val=""/>
      <w:lvlJc w:val="left"/>
      <w:pPr>
        <w:ind w:left="4104" w:hanging="360"/>
      </w:pPr>
      <w:rPr>
        <w:rFonts w:hint="default" w:ascii="Symbol" w:hAnsi="Symbol"/>
      </w:rPr>
    </w:lvl>
    <w:lvl w:ilvl="4" w:tplc="04090003" w:tentative="1">
      <w:start w:val="1"/>
      <w:numFmt w:val="bullet"/>
      <w:lvlText w:val="o"/>
      <w:lvlJc w:val="left"/>
      <w:pPr>
        <w:ind w:left="4824" w:hanging="360"/>
      </w:pPr>
      <w:rPr>
        <w:rFonts w:hint="default" w:ascii="Courier New" w:hAnsi="Courier New" w:cs="Courier New"/>
      </w:rPr>
    </w:lvl>
    <w:lvl w:ilvl="5" w:tplc="04090005" w:tentative="1">
      <w:start w:val="1"/>
      <w:numFmt w:val="bullet"/>
      <w:lvlText w:val=""/>
      <w:lvlJc w:val="left"/>
      <w:pPr>
        <w:ind w:left="5544" w:hanging="360"/>
      </w:pPr>
      <w:rPr>
        <w:rFonts w:hint="default" w:ascii="Wingdings" w:hAnsi="Wingdings"/>
      </w:rPr>
    </w:lvl>
    <w:lvl w:ilvl="6" w:tplc="04090001" w:tentative="1">
      <w:start w:val="1"/>
      <w:numFmt w:val="bullet"/>
      <w:lvlText w:val=""/>
      <w:lvlJc w:val="left"/>
      <w:pPr>
        <w:ind w:left="6264" w:hanging="360"/>
      </w:pPr>
      <w:rPr>
        <w:rFonts w:hint="default" w:ascii="Symbol" w:hAnsi="Symbol"/>
      </w:rPr>
    </w:lvl>
    <w:lvl w:ilvl="7" w:tplc="04090003" w:tentative="1">
      <w:start w:val="1"/>
      <w:numFmt w:val="bullet"/>
      <w:lvlText w:val="o"/>
      <w:lvlJc w:val="left"/>
      <w:pPr>
        <w:ind w:left="6984" w:hanging="360"/>
      </w:pPr>
      <w:rPr>
        <w:rFonts w:hint="default" w:ascii="Courier New" w:hAnsi="Courier New" w:cs="Courier New"/>
      </w:rPr>
    </w:lvl>
    <w:lvl w:ilvl="8" w:tplc="04090005" w:tentative="1">
      <w:start w:val="1"/>
      <w:numFmt w:val="bullet"/>
      <w:lvlText w:val=""/>
      <w:lvlJc w:val="left"/>
      <w:pPr>
        <w:ind w:left="7704" w:hanging="360"/>
      </w:pPr>
      <w:rPr>
        <w:rFonts w:hint="default" w:ascii="Wingdings" w:hAnsi="Wingdings"/>
      </w:rPr>
    </w:lvl>
  </w:abstractNum>
  <w:abstractNum w:abstractNumId="27" w15:restartNumberingAfterBreak="0">
    <w:nsid w:val="67917D62"/>
    <w:multiLevelType w:val="multilevel"/>
    <w:tmpl w:val="A66AAB6E"/>
    <w:lvl w:ilvl="0">
      <w:start w:val="1"/>
      <w:numFmt w:val="decimal"/>
      <w:lvlText w:val="%1"/>
      <w:lvlJc w:val="left"/>
      <w:pPr>
        <w:ind w:left="360" w:hanging="360"/>
      </w:pPr>
      <w:rPr>
        <w:rFonts w:hint="default"/>
      </w:rPr>
    </w:lvl>
    <w:lvl w:ilvl="1">
      <w:start w:val="1"/>
      <w:numFmt w:val="upperRoman"/>
      <w:lvlText w:val="%2."/>
      <w:lvlJc w:val="left"/>
      <w:pPr>
        <w:ind w:left="360" w:hanging="360"/>
      </w:pPr>
      <w:rPr>
        <w:rFonts w:ascii="Times New Roman" w:hAnsi="Times New Roman" w:eastAsia="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BDB7DE4"/>
    <w:multiLevelType w:val="hybridMultilevel"/>
    <w:tmpl w:val="C46CF2D4"/>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9" w15:restartNumberingAfterBreak="0">
    <w:nsid w:val="6D900E18"/>
    <w:multiLevelType w:val="hybridMultilevel"/>
    <w:tmpl w:val="F9EEACC0"/>
    <w:lvl w:ilvl="0" w:tplc="D65C14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29755E"/>
    <w:multiLevelType w:val="hybridMultilevel"/>
    <w:tmpl w:val="EC702A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1" w15:restartNumberingAfterBreak="0">
    <w:nsid w:val="77C51769"/>
    <w:multiLevelType w:val="multilevel"/>
    <w:tmpl w:val="B72E177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79E40261"/>
    <w:multiLevelType w:val="multilevel"/>
    <w:tmpl w:val="2D846C1A"/>
    <w:lvl w:ilvl="0">
      <w:start w:val="1"/>
      <w:numFmt w:val="decimal"/>
      <w:lvlText w:val="%1."/>
      <w:lvlJc w:val="left"/>
      <w:pPr>
        <w:ind w:left="360" w:hanging="360"/>
      </w:pPr>
      <w:rPr>
        <w:rFonts w:hint="default"/>
        <w:b/>
      </w:rPr>
    </w:lvl>
    <w:lvl w:ilvl="1">
      <w:start w:val="1"/>
      <w:numFmt w:val="decimal"/>
      <w:lvlText w:val="%1.%2."/>
      <w:lvlJc w:val="left"/>
      <w:pPr>
        <w:ind w:left="792" w:hanging="432"/>
      </w:pPr>
      <w:rPr>
        <w:b/>
        <w:sz w:val="22"/>
        <w:szCs w:val="22"/>
      </w:rPr>
    </w:lvl>
    <w:lvl w:ilvl="2">
      <w:start w:val="1"/>
      <w:numFmt w:val="decimal"/>
      <w:lvlText w:val="%1.%2.%3."/>
      <w:lvlJc w:val="left"/>
      <w:pPr>
        <w:ind w:left="1224" w:hanging="504"/>
      </w:pPr>
      <w:rPr>
        <w:b/>
        <w:sz w:val="22"/>
        <w:szCs w:val="22"/>
      </w:rPr>
    </w:lvl>
    <w:lvl w:ilvl="3">
      <w:start w:val="1"/>
      <w:numFmt w:val="decimal"/>
      <w:lvlText w:val="%1.%2.%3.%4."/>
      <w:lvlJc w:val="left"/>
      <w:pPr>
        <w:ind w:left="1728" w:hanging="648"/>
      </w:pPr>
      <w:rPr>
        <w:b/>
        <w:sz w:val="22"/>
        <w:szCs w:val="22"/>
      </w:rPr>
    </w:lvl>
    <w:lvl w:ilvl="4">
      <w:start w:val="1"/>
      <w:numFmt w:val="decimal"/>
      <w:lvlText w:val="%1.%2.%3.%4.%5."/>
      <w:lvlJc w:val="left"/>
      <w:pPr>
        <w:ind w:left="2232" w:hanging="792"/>
      </w:pPr>
      <w:rPr>
        <w:b/>
      </w:rPr>
    </w:lvl>
    <w:lvl w:ilvl="5">
      <w:start w:val="1"/>
      <w:numFmt w:val="decimal"/>
      <w:lvlText w:val="%1.%2.%3.%4.%5.%6."/>
      <w:lvlJc w:val="left"/>
      <w:pPr>
        <w:ind w:left="2736" w:hanging="936"/>
      </w:pPr>
      <w:rPr>
        <w:b/>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C342AD"/>
    <w:multiLevelType w:val="multilevel"/>
    <w:tmpl w:val="51BADF5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4" w15:restartNumberingAfterBreak="0">
    <w:nsid w:val="7FB632B6"/>
    <w:multiLevelType w:val="hybridMultilevel"/>
    <w:tmpl w:val="654CA8E8"/>
    <w:lvl w:ilvl="0" w:tplc="04090001">
      <w:start w:val="1"/>
      <w:numFmt w:val="bullet"/>
      <w:lvlText w:val=""/>
      <w:lvlJc w:val="left"/>
      <w:pPr>
        <w:ind w:left="2061" w:hanging="360"/>
      </w:pPr>
      <w:rPr>
        <w:rFonts w:hint="default" w:ascii="Symbol" w:hAnsi="Symbol"/>
      </w:rPr>
    </w:lvl>
    <w:lvl w:ilvl="1" w:tplc="04090003" w:tentative="1">
      <w:start w:val="1"/>
      <w:numFmt w:val="bullet"/>
      <w:lvlText w:val="o"/>
      <w:lvlJc w:val="left"/>
      <w:pPr>
        <w:ind w:left="2781" w:hanging="360"/>
      </w:pPr>
      <w:rPr>
        <w:rFonts w:hint="default" w:ascii="Courier New" w:hAnsi="Courier New" w:cs="Courier New"/>
      </w:rPr>
    </w:lvl>
    <w:lvl w:ilvl="2" w:tplc="04090005" w:tentative="1">
      <w:start w:val="1"/>
      <w:numFmt w:val="bullet"/>
      <w:lvlText w:val=""/>
      <w:lvlJc w:val="left"/>
      <w:pPr>
        <w:ind w:left="3501" w:hanging="360"/>
      </w:pPr>
      <w:rPr>
        <w:rFonts w:hint="default" w:ascii="Wingdings" w:hAnsi="Wingdings"/>
      </w:rPr>
    </w:lvl>
    <w:lvl w:ilvl="3" w:tplc="04090001" w:tentative="1">
      <w:start w:val="1"/>
      <w:numFmt w:val="bullet"/>
      <w:lvlText w:val=""/>
      <w:lvlJc w:val="left"/>
      <w:pPr>
        <w:ind w:left="4221" w:hanging="360"/>
      </w:pPr>
      <w:rPr>
        <w:rFonts w:hint="default" w:ascii="Symbol" w:hAnsi="Symbol"/>
      </w:rPr>
    </w:lvl>
    <w:lvl w:ilvl="4" w:tplc="04090003" w:tentative="1">
      <w:start w:val="1"/>
      <w:numFmt w:val="bullet"/>
      <w:lvlText w:val="o"/>
      <w:lvlJc w:val="left"/>
      <w:pPr>
        <w:ind w:left="4941" w:hanging="360"/>
      </w:pPr>
      <w:rPr>
        <w:rFonts w:hint="default" w:ascii="Courier New" w:hAnsi="Courier New" w:cs="Courier New"/>
      </w:rPr>
    </w:lvl>
    <w:lvl w:ilvl="5" w:tplc="04090005" w:tentative="1">
      <w:start w:val="1"/>
      <w:numFmt w:val="bullet"/>
      <w:lvlText w:val=""/>
      <w:lvlJc w:val="left"/>
      <w:pPr>
        <w:ind w:left="5661" w:hanging="360"/>
      </w:pPr>
      <w:rPr>
        <w:rFonts w:hint="default" w:ascii="Wingdings" w:hAnsi="Wingdings"/>
      </w:rPr>
    </w:lvl>
    <w:lvl w:ilvl="6" w:tplc="04090001" w:tentative="1">
      <w:start w:val="1"/>
      <w:numFmt w:val="bullet"/>
      <w:lvlText w:val=""/>
      <w:lvlJc w:val="left"/>
      <w:pPr>
        <w:ind w:left="6381" w:hanging="360"/>
      </w:pPr>
      <w:rPr>
        <w:rFonts w:hint="default" w:ascii="Symbol" w:hAnsi="Symbol"/>
      </w:rPr>
    </w:lvl>
    <w:lvl w:ilvl="7" w:tplc="04090003" w:tentative="1">
      <w:start w:val="1"/>
      <w:numFmt w:val="bullet"/>
      <w:lvlText w:val="o"/>
      <w:lvlJc w:val="left"/>
      <w:pPr>
        <w:ind w:left="7101" w:hanging="360"/>
      </w:pPr>
      <w:rPr>
        <w:rFonts w:hint="default" w:ascii="Courier New" w:hAnsi="Courier New" w:cs="Courier New"/>
      </w:rPr>
    </w:lvl>
    <w:lvl w:ilvl="8" w:tplc="04090005" w:tentative="1">
      <w:start w:val="1"/>
      <w:numFmt w:val="bullet"/>
      <w:lvlText w:val=""/>
      <w:lvlJc w:val="left"/>
      <w:pPr>
        <w:ind w:left="7821" w:hanging="360"/>
      </w:pPr>
      <w:rPr>
        <w:rFonts w:hint="default" w:ascii="Wingdings" w:hAnsi="Wingdings"/>
      </w:rPr>
    </w:lvl>
  </w:abstractNum>
  <w:num w:numId="1">
    <w:abstractNumId w:val="25"/>
  </w:num>
  <w:num w:numId="2">
    <w:abstractNumId w:val="10"/>
  </w:num>
  <w:num w:numId="3">
    <w:abstractNumId w:val="8"/>
  </w:num>
  <w:num w:numId="4">
    <w:abstractNumId w:val="5"/>
  </w:num>
  <w:num w:numId="5">
    <w:abstractNumId w:val="16"/>
  </w:num>
  <w:num w:numId="6">
    <w:abstractNumId w:val="12"/>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28"/>
  </w:num>
  <w:num w:numId="11">
    <w:abstractNumId w:val="13"/>
  </w:num>
  <w:num w:numId="12">
    <w:abstractNumId w:val="21"/>
  </w:num>
  <w:num w:numId="13">
    <w:abstractNumId w:val="34"/>
  </w:num>
  <w:num w:numId="14">
    <w:abstractNumId w:val="32"/>
  </w:num>
  <w:num w:numId="15">
    <w:abstractNumId w:val="18"/>
  </w:num>
  <w:num w:numId="1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9"/>
  </w:num>
  <w:num w:numId="19">
    <w:abstractNumId w:val="26"/>
  </w:num>
  <w:num w:numId="20">
    <w:abstractNumId w:val="19"/>
  </w:num>
  <w:num w:numId="21">
    <w:abstractNumId w:val="33"/>
  </w:num>
  <w:num w:numId="22">
    <w:abstractNumId w:val="4"/>
  </w:num>
  <w:num w:numId="23">
    <w:abstractNumId w:val="31"/>
  </w:num>
  <w:num w:numId="24">
    <w:abstractNumId w:val="20"/>
  </w:num>
  <w:num w:numId="25">
    <w:abstractNumId w:val="14"/>
  </w:num>
  <w:num w:numId="26">
    <w:abstractNumId w:val="15"/>
  </w:num>
  <w:num w:numId="27">
    <w:abstractNumId w:val="6"/>
  </w:num>
  <w:num w:numId="28">
    <w:abstractNumId w:val="17"/>
  </w:num>
  <w:num w:numId="29">
    <w:abstractNumId w:val="0"/>
  </w:num>
  <w:num w:numId="30">
    <w:abstractNumId w:val="1"/>
  </w:num>
  <w:num w:numId="31">
    <w:abstractNumId w:val="2"/>
  </w:num>
  <w:num w:numId="32">
    <w:abstractNumId w:val="27"/>
  </w:num>
  <w:num w:numId="33">
    <w:abstractNumId w:val="7"/>
  </w:num>
  <w:num w:numId="34">
    <w:abstractNumId w:val="30"/>
  </w:num>
  <w:num w:numId="35">
    <w:abstractNumId w:val="22"/>
  </w:num>
  <w:num w:numId="36">
    <w:abstractNumId w:val="11"/>
  </w:num>
  <w:num w:numId="37">
    <w:abstractNumId w:val="29"/>
  </w:num>
  <w:num w:numId="38">
    <w:abstractNumId w:val="2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7BF"/>
    <w:rsid w:val="00000DA2"/>
    <w:rsid w:val="000025D4"/>
    <w:rsid w:val="00002C02"/>
    <w:rsid w:val="00002E70"/>
    <w:rsid w:val="00003329"/>
    <w:rsid w:val="0000396A"/>
    <w:rsid w:val="00003BEE"/>
    <w:rsid w:val="00005352"/>
    <w:rsid w:val="00005A4F"/>
    <w:rsid w:val="00005DC2"/>
    <w:rsid w:val="00006391"/>
    <w:rsid w:val="000069ED"/>
    <w:rsid w:val="00007065"/>
    <w:rsid w:val="000119D5"/>
    <w:rsid w:val="00012BA4"/>
    <w:rsid w:val="0001428B"/>
    <w:rsid w:val="0001541E"/>
    <w:rsid w:val="000168F8"/>
    <w:rsid w:val="000202D4"/>
    <w:rsid w:val="00020941"/>
    <w:rsid w:val="00020D17"/>
    <w:rsid w:val="00021479"/>
    <w:rsid w:val="00021494"/>
    <w:rsid w:val="00021A66"/>
    <w:rsid w:val="0002241B"/>
    <w:rsid w:val="00022518"/>
    <w:rsid w:val="00022522"/>
    <w:rsid w:val="000229E2"/>
    <w:rsid w:val="00024EF7"/>
    <w:rsid w:val="000266D5"/>
    <w:rsid w:val="00027E5C"/>
    <w:rsid w:val="00030CC7"/>
    <w:rsid w:val="0003108D"/>
    <w:rsid w:val="00031662"/>
    <w:rsid w:val="00034CB5"/>
    <w:rsid w:val="0004076D"/>
    <w:rsid w:val="0004138C"/>
    <w:rsid w:val="00041B6B"/>
    <w:rsid w:val="00041C65"/>
    <w:rsid w:val="00042E5E"/>
    <w:rsid w:val="00043069"/>
    <w:rsid w:val="00045ECB"/>
    <w:rsid w:val="00046702"/>
    <w:rsid w:val="00046A55"/>
    <w:rsid w:val="00046AE3"/>
    <w:rsid w:val="0004733F"/>
    <w:rsid w:val="00051A7E"/>
    <w:rsid w:val="00051FB8"/>
    <w:rsid w:val="000524B0"/>
    <w:rsid w:val="000534D2"/>
    <w:rsid w:val="000534F3"/>
    <w:rsid w:val="00053BA9"/>
    <w:rsid w:val="00056AFF"/>
    <w:rsid w:val="0006180D"/>
    <w:rsid w:val="00063619"/>
    <w:rsid w:val="000642E8"/>
    <w:rsid w:val="00066A50"/>
    <w:rsid w:val="00070484"/>
    <w:rsid w:val="00070CE8"/>
    <w:rsid w:val="00071DCC"/>
    <w:rsid w:val="00072BB9"/>
    <w:rsid w:val="00072C33"/>
    <w:rsid w:val="00073625"/>
    <w:rsid w:val="00074625"/>
    <w:rsid w:val="000751C3"/>
    <w:rsid w:val="00075A62"/>
    <w:rsid w:val="00077883"/>
    <w:rsid w:val="000803BB"/>
    <w:rsid w:val="00081F05"/>
    <w:rsid w:val="000846BA"/>
    <w:rsid w:val="000848D5"/>
    <w:rsid w:val="000857E9"/>
    <w:rsid w:val="00086833"/>
    <w:rsid w:val="00086FC6"/>
    <w:rsid w:val="000878CE"/>
    <w:rsid w:val="0009018C"/>
    <w:rsid w:val="000902D3"/>
    <w:rsid w:val="000920C1"/>
    <w:rsid w:val="00092814"/>
    <w:rsid w:val="00094081"/>
    <w:rsid w:val="00094B6F"/>
    <w:rsid w:val="00096DF0"/>
    <w:rsid w:val="00097A53"/>
    <w:rsid w:val="000A0324"/>
    <w:rsid w:val="000A15C6"/>
    <w:rsid w:val="000A23FA"/>
    <w:rsid w:val="000A271D"/>
    <w:rsid w:val="000A27BF"/>
    <w:rsid w:val="000A487D"/>
    <w:rsid w:val="000A55A1"/>
    <w:rsid w:val="000A6C5E"/>
    <w:rsid w:val="000A7089"/>
    <w:rsid w:val="000A75CC"/>
    <w:rsid w:val="000B5BB0"/>
    <w:rsid w:val="000B6109"/>
    <w:rsid w:val="000B6350"/>
    <w:rsid w:val="000B6A32"/>
    <w:rsid w:val="000B7903"/>
    <w:rsid w:val="000C028D"/>
    <w:rsid w:val="000C0D4E"/>
    <w:rsid w:val="000C122B"/>
    <w:rsid w:val="000C1F2E"/>
    <w:rsid w:val="000C240E"/>
    <w:rsid w:val="000C2C15"/>
    <w:rsid w:val="000C4D8B"/>
    <w:rsid w:val="000C5BD9"/>
    <w:rsid w:val="000D18E3"/>
    <w:rsid w:val="000D2CF6"/>
    <w:rsid w:val="000D4AE2"/>
    <w:rsid w:val="000D5E62"/>
    <w:rsid w:val="000D6390"/>
    <w:rsid w:val="000D65F3"/>
    <w:rsid w:val="000D6EA7"/>
    <w:rsid w:val="000E091A"/>
    <w:rsid w:val="000E195A"/>
    <w:rsid w:val="000E709F"/>
    <w:rsid w:val="000F150B"/>
    <w:rsid w:val="000F3D02"/>
    <w:rsid w:val="000F5873"/>
    <w:rsid w:val="000F5BD9"/>
    <w:rsid w:val="000F5E6A"/>
    <w:rsid w:val="000F6B58"/>
    <w:rsid w:val="000F6C10"/>
    <w:rsid w:val="000F7B26"/>
    <w:rsid w:val="00102894"/>
    <w:rsid w:val="0010352B"/>
    <w:rsid w:val="0010462B"/>
    <w:rsid w:val="00106183"/>
    <w:rsid w:val="00107383"/>
    <w:rsid w:val="00111560"/>
    <w:rsid w:val="00112B76"/>
    <w:rsid w:val="001130DA"/>
    <w:rsid w:val="00113179"/>
    <w:rsid w:val="001148BD"/>
    <w:rsid w:val="001154BD"/>
    <w:rsid w:val="00115D62"/>
    <w:rsid w:val="001168F4"/>
    <w:rsid w:val="00116A56"/>
    <w:rsid w:val="00116D55"/>
    <w:rsid w:val="00117110"/>
    <w:rsid w:val="00122518"/>
    <w:rsid w:val="00122C52"/>
    <w:rsid w:val="00122D3A"/>
    <w:rsid w:val="001231D3"/>
    <w:rsid w:val="00123801"/>
    <w:rsid w:val="001239F3"/>
    <w:rsid w:val="00123DD1"/>
    <w:rsid w:val="00123E05"/>
    <w:rsid w:val="00126D5D"/>
    <w:rsid w:val="001272AA"/>
    <w:rsid w:val="00127554"/>
    <w:rsid w:val="001335FB"/>
    <w:rsid w:val="00133D4D"/>
    <w:rsid w:val="00134A28"/>
    <w:rsid w:val="00134CBC"/>
    <w:rsid w:val="00135488"/>
    <w:rsid w:val="00135856"/>
    <w:rsid w:val="00135A0B"/>
    <w:rsid w:val="00141853"/>
    <w:rsid w:val="001426D2"/>
    <w:rsid w:val="001437E2"/>
    <w:rsid w:val="00144C4B"/>
    <w:rsid w:val="001457D4"/>
    <w:rsid w:val="001479A9"/>
    <w:rsid w:val="00147FE8"/>
    <w:rsid w:val="0015136C"/>
    <w:rsid w:val="001519A2"/>
    <w:rsid w:val="00153D88"/>
    <w:rsid w:val="00157255"/>
    <w:rsid w:val="00157403"/>
    <w:rsid w:val="001576A1"/>
    <w:rsid w:val="00160820"/>
    <w:rsid w:val="00160885"/>
    <w:rsid w:val="001613CF"/>
    <w:rsid w:val="00161BFF"/>
    <w:rsid w:val="00163253"/>
    <w:rsid w:val="001636B7"/>
    <w:rsid w:val="00167210"/>
    <w:rsid w:val="001677F1"/>
    <w:rsid w:val="00170430"/>
    <w:rsid w:val="001709B3"/>
    <w:rsid w:val="00170AA4"/>
    <w:rsid w:val="0017145E"/>
    <w:rsid w:val="001715D6"/>
    <w:rsid w:val="00172086"/>
    <w:rsid w:val="0017242E"/>
    <w:rsid w:val="00172D7D"/>
    <w:rsid w:val="00173053"/>
    <w:rsid w:val="00173562"/>
    <w:rsid w:val="00175C65"/>
    <w:rsid w:val="00176F59"/>
    <w:rsid w:val="00180CA4"/>
    <w:rsid w:val="00181CA1"/>
    <w:rsid w:val="00181CD9"/>
    <w:rsid w:val="00185762"/>
    <w:rsid w:val="00187CFF"/>
    <w:rsid w:val="00190076"/>
    <w:rsid w:val="001935E6"/>
    <w:rsid w:val="0019592A"/>
    <w:rsid w:val="00195D5E"/>
    <w:rsid w:val="00196127"/>
    <w:rsid w:val="00197408"/>
    <w:rsid w:val="00197E76"/>
    <w:rsid w:val="001A1C10"/>
    <w:rsid w:val="001A2D39"/>
    <w:rsid w:val="001A3BF2"/>
    <w:rsid w:val="001A3FD3"/>
    <w:rsid w:val="001A515B"/>
    <w:rsid w:val="001A5F62"/>
    <w:rsid w:val="001A649A"/>
    <w:rsid w:val="001A6AA4"/>
    <w:rsid w:val="001A6FC9"/>
    <w:rsid w:val="001B129C"/>
    <w:rsid w:val="001B13B7"/>
    <w:rsid w:val="001B1956"/>
    <w:rsid w:val="001B2034"/>
    <w:rsid w:val="001B32AC"/>
    <w:rsid w:val="001B415B"/>
    <w:rsid w:val="001B53D3"/>
    <w:rsid w:val="001B5A3C"/>
    <w:rsid w:val="001B7B75"/>
    <w:rsid w:val="001C00D1"/>
    <w:rsid w:val="001C2BEA"/>
    <w:rsid w:val="001C36BB"/>
    <w:rsid w:val="001C3980"/>
    <w:rsid w:val="001C401B"/>
    <w:rsid w:val="001C496F"/>
    <w:rsid w:val="001C7DD0"/>
    <w:rsid w:val="001D01E5"/>
    <w:rsid w:val="001D1B59"/>
    <w:rsid w:val="001D2CE4"/>
    <w:rsid w:val="001D35EA"/>
    <w:rsid w:val="001D3B7D"/>
    <w:rsid w:val="001D5004"/>
    <w:rsid w:val="001D5165"/>
    <w:rsid w:val="001D5C76"/>
    <w:rsid w:val="001D67F6"/>
    <w:rsid w:val="001D6A9D"/>
    <w:rsid w:val="001D71FB"/>
    <w:rsid w:val="001E26E5"/>
    <w:rsid w:val="001E40C7"/>
    <w:rsid w:val="001E49C7"/>
    <w:rsid w:val="001E50DE"/>
    <w:rsid w:val="001E6B22"/>
    <w:rsid w:val="001F15BB"/>
    <w:rsid w:val="001F2220"/>
    <w:rsid w:val="001F25E6"/>
    <w:rsid w:val="001F2E6E"/>
    <w:rsid w:val="001F5DDB"/>
    <w:rsid w:val="001F6AFB"/>
    <w:rsid w:val="001F7800"/>
    <w:rsid w:val="001F7E0D"/>
    <w:rsid w:val="002000F7"/>
    <w:rsid w:val="00201E25"/>
    <w:rsid w:val="002020D6"/>
    <w:rsid w:val="00202147"/>
    <w:rsid w:val="00204009"/>
    <w:rsid w:val="002048F3"/>
    <w:rsid w:val="002102B7"/>
    <w:rsid w:val="00210C75"/>
    <w:rsid w:val="00210D7C"/>
    <w:rsid w:val="00211066"/>
    <w:rsid w:val="00211705"/>
    <w:rsid w:val="002119AD"/>
    <w:rsid w:val="00212298"/>
    <w:rsid w:val="00214BE5"/>
    <w:rsid w:val="00215564"/>
    <w:rsid w:val="002157AA"/>
    <w:rsid w:val="002159E9"/>
    <w:rsid w:val="00215E4D"/>
    <w:rsid w:val="002201B4"/>
    <w:rsid w:val="00222AC0"/>
    <w:rsid w:val="002233D6"/>
    <w:rsid w:val="002247B0"/>
    <w:rsid w:val="002259FB"/>
    <w:rsid w:val="00225C78"/>
    <w:rsid w:val="00226426"/>
    <w:rsid w:val="00231D0E"/>
    <w:rsid w:val="00242ECC"/>
    <w:rsid w:val="0024368A"/>
    <w:rsid w:val="00243797"/>
    <w:rsid w:val="00244097"/>
    <w:rsid w:val="00244E99"/>
    <w:rsid w:val="00244F8A"/>
    <w:rsid w:val="00251A94"/>
    <w:rsid w:val="0025257D"/>
    <w:rsid w:val="00252F2C"/>
    <w:rsid w:val="0025424B"/>
    <w:rsid w:val="002543B4"/>
    <w:rsid w:val="00254F27"/>
    <w:rsid w:val="00255FA3"/>
    <w:rsid w:val="002560A2"/>
    <w:rsid w:val="0025667F"/>
    <w:rsid w:val="00256E60"/>
    <w:rsid w:val="002576E8"/>
    <w:rsid w:val="00257961"/>
    <w:rsid w:val="00257AD6"/>
    <w:rsid w:val="0026190F"/>
    <w:rsid w:val="00263B2F"/>
    <w:rsid w:val="00264C7C"/>
    <w:rsid w:val="0026569F"/>
    <w:rsid w:val="00265DA5"/>
    <w:rsid w:val="0026744E"/>
    <w:rsid w:val="00267847"/>
    <w:rsid w:val="002679C0"/>
    <w:rsid w:val="002721A0"/>
    <w:rsid w:val="002737A4"/>
    <w:rsid w:val="00274364"/>
    <w:rsid w:val="00275AE8"/>
    <w:rsid w:val="00276ADD"/>
    <w:rsid w:val="00276D58"/>
    <w:rsid w:val="00277470"/>
    <w:rsid w:val="002805DC"/>
    <w:rsid w:val="00282D02"/>
    <w:rsid w:val="0028338E"/>
    <w:rsid w:val="00283E49"/>
    <w:rsid w:val="00284BCA"/>
    <w:rsid w:val="00285068"/>
    <w:rsid w:val="00286B66"/>
    <w:rsid w:val="00286BE2"/>
    <w:rsid w:val="002938FD"/>
    <w:rsid w:val="00294283"/>
    <w:rsid w:val="00294CC5"/>
    <w:rsid w:val="00296009"/>
    <w:rsid w:val="0029614B"/>
    <w:rsid w:val="00297AA5"/>
    <w:rsid w:val="002A0FC0"/>
    <w:rsid w:val="002A1716"/>
    <w:rsid w:val="002A2CD9"/>
    <w:rsid w:val="002A3FFF"/>
    <w:rsid w:val="002A449A"/>
    <w:rsid w:val="002A6C08"/>
    <w:rsid w:val="002A73DB"/>
    <w:rsid w:val="002A775D"/>
    <w:rsid w:val="002B0FCE"/>
    <w:rsid w:val="002B3535"/>
    <w:rsid w:val="002B5464"/>
    <w:rsid w:val="002B568C"/>
    <w:rsid w:val="002B5797"/>
    <w:rsid w:val="002B6542"/>
    <w:rsid w:val="002B772E"/>
    <w:rsid w:val="002B7A54"/>
    <w:rsid w:val="002C007F"/>
    <w:rsid w:val="002C1B16"/>
    <w:rsid w:val="002C1B2A"/>
    <w:rsid w:val="002C2E9E"/>
    <w:rsid w:val="002C3247"/>
    <w:rsid w:val="002C36CC"/>
    <w:rsid w:val="002C40E5"/>
    <w:rsid w:val="002C4525"/>
    <w:rsid w:val="002C5103"/>
    <w:rsid w:val="002C62D9"/>
    <w:rsid w:val="002D07CF"/>
    <w:rsid w:val="002D07D0"/>
    <w:rsid w:val="002D0E3F"/>
    <w:rsid w:val="002D138F"/>
    <w:rsid w:val="002D3EF3"/>
    <w:rsid w:val="002D519C"/>
    <w:rsid w:val="002D5919"/>
    <w:rsid w:val="002D6929"/>
    <w:rsid w:val="002D6E31"/>
    <w:rsid w:val="002E0DDC"/>
    <w:rsid w:val="002E1339"/>
    <w:rsid w:val="002E32B1"/>
    <w:rsid w:val="002E4628"/>
    <w:rsid w:val="002E4F87"/>
    <w:rsid w:val="002E599C"/>
    <w:rsid w:val="002E5FD1"/>
    <w:rsid w:val="002E69AD"/>
    <w:rsid w:val="002E6CBE"/>
    <w:rsid w:val="002E76AD"/>
    <w:rsid w:val="002E7DB5"/>
    <w:rsid w:val="002F254C"/>
    <w:rsid w:val="002F3446"/>
    <w:rsid w:val="002F6411"/>
    <w:rsid w:val="002F6B3B"/>
    <w:rsid w:val="002F6D05"/>
    <w:rsid w:val="002F7611"/>
    <w:rsid w:val="002F771D"/>
    <w:rsid w:val="00300763"/>
    <w:rsid w:val="0030076E"/>
    <w:rsid w:val="00303A30"/>
    <w:rsid w:val="00305F43"/>
    <w:rsid w:val="00306AAB"/>
    <w:rsid w:val="00307A37"/>
    <w:rsid w:val="003103E8"/>
    <w:rsid w:val="003104FD"/>
    <w:rsid w:val="00311174"/>
    <w:rsid w:val="0031388C"/>
    <w:rsid w:val="00314281"/>
    <w:rsid w:val="003144AA"/>
    <w:rsid w:val="00315710"/>
    <w:rsid w:val="00315D30"/>
    <w:rsid w:val="0031638E"/>
    <w:rsid w:val="00317A7C"/>
    <w:rsid w:val="0032143B"/>
    <w:rsid w:val="00321EBB"/>
    <w:rsid w:val="00330461"/>
    <w:rsid w:val="00331307"/>
    <w:rsid w:val="00332A6F"/>
    <w:rsid w:val="00332E19"/>
    <w:rsid w:val="003332F3"/>
    <w:rsid w:val="00333D15"/>
    <w:rsid w:val="00334CF7"/>
    <w:rsid w:val="00337F06"/>
    <w:rsid w:val="00344057"/>
    <w:rsid w:val="003455CF"/>
    <w:rsid w:val="00350A98"/>
    <w:rsid w:val="00350CA3"/>
    <w:rsid w:val="00351166"/>
    <w:rsid w:val="00351B97"/>
    <w:rsid w:val="00351F42"/>
    <w:rsid w:val="00352BEE"/>
    <w:rsid w:val="00352D26"/>
    <w:rsid w:val="00353DF7"/>
    <w:rsid w:val="00354AAC"/>
    <w:rsid w:val="00355595"/>
    <w:rsid w:val="00356084"/>
    <w:rsid w:val="00356322"/>
    <w:rsid w:val="003607F5"/>
    <w:rsid w:val="0036303A"/>
    <w:rsid w:val="00363389"/>
    <w:rsid w:val="003642D7"/>
    <w:rsid w:val="0036593A"/>
    <w:rsid w:val="00365EDA"/>
    <w:rsid w:val="0036661C"/>
    <w:rsid w:val="0037272B"/>
    <w:rsid w:val="00372CC4"/>
    <w:rsid w:val="00373503"/>
    <w:rsid w:val="0037355C"/>
    <w:rsid w:val="0037419E"/>
    <w:rsid w:val="00374AEE"/>
    <w:rsid w:val="00375071"/>
    <w:rsid w:val="00380377"/>
    <w:rsid w:val="00380626"/>
    <w:rsid w:val="003817E7"/>
    <w:rsid w:val="003820FA"/>
    <w:rsid w:val="00382258"/>
    <w:rsid w:val="00382715"/>
    <w:rsid w:val="00382971"/>
    <w:rsid w:val="00385763"/>
    <w:rsid w:val="003879DE"/>
    <w:rsid w:val="00387EF8"/>
    <w:rsid w:val="003905E9"/>
    <w:rsid w:val="00391364"/>
    <w:rsid w:val="00391A0D"/>
    <w:rsid w:val="0039210B"/>
    <w:rsid w:val="003923DA"/>
    <w:rsid w:val="003932A5"/>
    <w:rsid w:val="0039625A"/>
    <w:rsid w:val="00396521"/>
    <w:rsid w:val="003965A8"/>
    <w:rsid w:val="0039781C"/>
    <w:rsid w:val="003A173C"/>
    <w:rsid w:val="003A2B16"/>
    <w:rsid w:val="003A3983"/>
    <w:rsid w:val="003A3A76"/>
    <w:rsid w:val="003A3DC0"/>
    <w:rsid w:val="003A506D"/>
    <w:rsid w:val="003A6621"/>
    <w:rsid w:val="003A6BD6"/>
    <w:rsid w:val="003A7277"/>
    <w:rsid w:val="003A73CC"/>
    <w:rsid w:val="003B01D6"/>
    <w:rsid w:val="003B05A2"/>
    <w:rsid w:val="003B11FF"/>
    <w:rsid w:val="003B163C"/>
    <w:rsid w:val="003B1F28"/>
    <w:rsid w:val="003B3107"/>
    <w:rsid w:val="003B45BB"/>
    <w:rsid w:val="003B481F"/>
    <w:rsid w:val="003B51E9"/>
    <w:rsid w:val="003B5FB2"/>
    <w:rsid w:val="003B68EB"/>
    <w:rsid w:val="003B79EF"/>
    <w:rsid w:val="003C1338"/>
    <w:rsid w:val="003C1D24"/>
    <w:rsid w:val="003C1FFE"/>
    <w:rsid w:val="003C3E34"/>
    <w:rsid w:val="003C5DB7"/>
    <w:rsid w:val="003C71FF"/>
    <w:rsid w:val="003C7726"/>
    <w:rsid w:val="003C7D55"/>
    <w:rsid w:val="003D0F4B"/>
    <w:rsid w:val="003D0F91"/>
    <w:rsid w:val="003D100F"/>
    <w:rsid w:val="003D178F"/>
    <w:rsid w:val="003D1A83"/>
    <w:rsid w:val="003D1B55"/>
    <w:rsid w:val="003D1DD6"/>
    <w:rsid w:val="003D2D98"/>
    <w:rsid w:val="003D435D"/>
    <w:rsid w:val="003D4411"/>
    <w:rsid w:val="003D4566"/>
    <w:rsid w:val="003D7BB6"/>
    <w:rsid w:val="003E0450"/>
    <w:rsid w:val="003E11BA"/>
    <w:rsid w:val="003E4343"/>
    <w:rsid w:val="003E4BBA"/>
    <w:rsid w:val="003E6E2D"/>
    <w:rsid w:val="003E6FBF"/>
    <w:rsid w:val="003F03C7"/>
    <w:rsid w:val="003F11D6"/>
    <w:rsid w:val="003F165A"/>
    <w:rsid w:val="003F632A"/>
    <w:rsid w:val="003F79BE"/>
    <w:rsid w:val="0040115C"/>
    <w:rsid w:val="004020C3"/>
    <w:rsid w:val="00402BA0"/>
    <w:rsid w:val="004035EC"/>
    <w:rsid w:val="00403E86"/>
    <w:rsid w:val="00404C26"/>
    <w:rsid w:val="0040765E"/>
    <w:rsid w:val="0041061B"/>
    <w:rsid w:val="00410989"/>
    <w:rsid w:val="004114D6"/>
    <w:rsid w:val="004114E2"/>
    <w:rsid w:val="00412311"/>
    <w:rsid w:val="00413B54"/>
    <w:rsid w:val="00414168"/>
    <w:rsid w:val="0041438E"/>
    <w:rsid w:val="00414560"/>
    <w:rsid w:val="00414824"/>
    <w:rsid w:val="00414BE0"/>
    <w:rsid w:val="004154EA"/>
    <w:rsid w:val="00415A6B"/>
    <w:rsid w:val="0041685B"/>
    <w:rsid w:val="004172BD"/>
    <w:rsid w:val="00417C6D"/>
    <w:rsid w:val="00420BC8"/>
    <w:rsid w:val="0042334A"/>
    <w:rsid w:val="00423B6F"/>
    <w:rsid w:val="00423BFF"/>
    <w:rsid w:val="00425102"/>
    <w:rsid w:val="004256DB"/>
    <w:rsid w:val="00425BA7"/>
    <w:rsid w:val="00425EF9"/>
    <w:rsid w:val="00426F63"/>
    <w:rsid w:val="00427818"/>
    <w:rsid w:val="00427E80"/>
    <w:rsid w:val="004304DC"/>
    <w:rsid w:val="004317EC"/>
    <w:rsid w:val="00431DE8"/>
    <w:rsid w:val="004335EB"/>
    <w:rsid w:val="00433DC2"/>
    <w:rsid w:val="00435826"/>
    <w:rsid w:val="0043599E"/>
    <w:rsid w:val="00436572"/>
    <w:rsid w:val="0043741C"/>
    <w:rsid w:val="00437CC0"/>
    <w:rsid w:val="004427B9"/>
    <w:rsid w:val="0044297A"/>
    <w:rsid w:val="00442C16"/>
    <w:rsid w:val="00443628"/>
    <w:rsid w:val="00446047"/>
    <w:rsid w:val="004467EE"/>
    <w:rsid w:val="00446A73"/>
    <w:rsid w:val="0044718C"/>
    <w:rsid w:val="0044757A"/>
    <w:rsid w:val="00447B83"/>
    <w:rsid w:val="00450516"/>
    <w:rsid w:val="00450984"/>
    <w:rsid w:val="00452B91"/>
    <w:rsid w:val="00452FCA"/>
    <w:rsid w:val="0045581C"/>
    <w:rsid w:val="00455ABD"/>
    <w:rsid w:val="00457914"/>
    <w:rsid w:val="00460D59"/>
    <w:rsid w:val="00464747"/>
    <w:rsid w:val="00464C5E"/>
    <w:rsid w:val="0046558D"/>
    <w:rsid w:val="00466B5C"/>
    <w:rsid w:val="00467445"/>
    <w:rsid w:val="00467867"/>
    <w:rsid w:val="00467BF3"/>
    <w:rsid w:val="00470812"/>
    <w:rsid w:val="00471919"/>
    <w:rsid w:val="00472203"/>
    <w:rsid w:val="0047287D"/>
    <w:rsid w:val="004731B9"/>
    <w:rsid w:val="00474A51"/>
    <w:rsid w:val="00474E12"/>
    <w:rsid w:val="00476B6A"/>
    <w:rsid w:val="00476C30"/>
    <w:rsid w:val="0048053D"/>
    <w:rsid w:val="00482A70"/>
    <w:rsid w:val="00482D12"/>
    <w:rsid w:val="004839F5"/>
    <w:rsid w:val="00483B59"/>
    <w:rsid w:val="0048485E"/>
    <w:rsid w:val="00486E15"/>
    <w:rsid w:val="004875CA"/>
    <w:rsid w:val="00487B53"/>
    <w:rsid w:val="004917C4"/>
    <w:rsid w:val="004945D3"/>
    <w:rsid w:val="00494DEA"/>
    <w:rsid w:val="00494F87"/>
    <w:rsid w:val="00495B47"/>
    <w:rsid w:val="00495D7F"/>
    <w:rsid w:val="00495F81"/>
    <w:rsid w:val="0049610C"/>
    <w:rsid w:val="0049759B"/>
    <w:rsid w:val="00497691"/>
    <w:rsid w:val="00497775"/>
    <w:rsid w:val="004A1DA6"/>
    <w:rsid w:val="004A31A8"/>
    <w:rsid w:val="004A390D"/>
    <w:rsid w:val="004A3F47"/>
    <w:rsid w:val="004A4A2A"/>
    <w:rsid w:val="004A5E61"/>
    <w:rsid w:val="004A65F2"/>
    <w:rsid w:val="004A7647"/>
    <w:rsid w:val="004A7692"/>
    <w:rsid w:val="004A7BB2"/>
    <w:rsid w:val="004B0108"/>
    <w:rsid w:val="004B08B7"/>
    <w:rsid w:val="004B1D34"/>
    <w:rsid w:val="004B39B4"/>
    <w:rsid w:val="004B3FDE"/>
    <w:rsid w:val="004B4952"/>
    <w:rsid w:val="004B5744"/>
    <w:rsid w:val="004B68DC"/>
    <w:rsid w:val="004B6C67"/>
    <w:rsid w:val="004B6EB8"/>
    <w:rsid w:val="004B7BCF"/>
    <w:rsid w:val="004B7FFD"/>
    <w:rsid w:val="004C1B09"/>
    <w:rsid w:val="004C2132"/>
    <w:rsid w:val="004C4017"/>
    <w:rsid w:val="004C415E"/>
    <w:rsid w:val="004C440A"/>
    <w:rsid w:val="004C4AF6"/>
    <w:rsid w:val="004C53B4"/>
    <w:rsid w:val="004C6D5B"/>
    <w:rsid w:val="004C7419"/>
    <w:rsid w:val="004C783B"/>
    <w:rsid w:val="004C7DA1"/>
    <w:rsid w:val="004D0A4D"/>
    <w:rsid w:val="004D17FC"/>
    <w:rsid w:val="004D1D3E"/>
    <w:rsid w:val="004D2811"/>
    <w:rsid w:val="004D2982"/>
    <w:rsid w:val="004D2A4D"/>
    <w:rsid w:val="004D4086"/>
    <w:rsid w:val="004D5F70"/>
    <w:rsid w:val="004D6312"/>
    <w:rsid w:val="004E0006"/>
    <w:rsid w:val="004E0D26"/>
    <w:rsid w:val="004E12DE"/>
    <w:rsid w:val="004E13B6"/>
    <w:rsid w:val="004E2612"/>
    <w:rsid w:val="004E4CD4"/>
    <w:rsid w:val="004E5506"/>
    <w:rsid w:val="004E5C45"/>
    <w:rsid w:val="004E6C14"/>
    <w:rsid w:val="004E6CB9"/>
    <w:rsid w:val="004F0128"/>
    <w:rsid w:val="004F15CC"/>
    <w:rsid w:val="004F293A"/>
    <w:rsid w:val="004F356D"/>
    <w:rsid w:val="004F362D"/>
    <w:rsid w:val="004F4038"/>
    <w:rsid w:val="004F4A3E"/>
    <w:rsid w:val="004F4F7F"/>
    <w:rsid w:val="004F5BC6"/>
    <w:rsid w:val="004F6165"/>
    <w:rsid w:val="004F6338"/>
    <w:rsid w:val="00501E97"/>
    <w:rsid w:val="0050247D"/>
    <w:rsid w:val="005036FB"/>
    <w:rsid w:val="005037AF"/>
    <w:rsid w:val="00504C0D"/>
    <w:rsid w:val="00504CE3"/>
    <w:rsid w:val="00505B10"/>
    <w:rsid w:val="005122D6"/>
    <w:rsid w:val="00512507"/>
    <w:rsid w:val="00512F86"/>
    <w:rsid w:val="0051457E"/>
    <w:rsid w:val="00515781"/>
    <w:rsid w:val="005168DE"/>
    <w:rsid w:val="00516BBE"/>
    <w:rsid w:val="00517C07"/>
    <w:rsid w:val="005203AA"/>
    <w:rsid w:val="005205BD"/>
    <w:rsid w:val="00520F10"/>
    <w:rsid w:val="00522B4E"/>
    <w:rsid w:val="00522BAA"/>
    <w:rsid w:val="00523C30"/>
    <w:rsid w:val="0052614E"/>
    <w:rsid w:val="00526915"/>
    <w:rsid w:val="0052738E"/>
    <w:rsid w:val="00527571"/>
    <w:rsid w:val="005320DE"/>
    <w:rsid w:val="0053227B"/>
    <w:rsid w:val="00533221"/>
    <w:rsid w:val="00534748"/>
    <w:rsid w:val="00534B2D"/>
    <w:rsid w:val="00534BA0"/>
    <w:rsid w:val="005370F7"/>
    <w:rsid w:val="00537BFF"/>
    <w:rsid w:val="005417A0"/>
    <w:rsid w:val="00542339"/>
    <w:rsid w:val="005427AE"/>
    <w:rsid w:val="00542E7A"/>
    <w:rsid w:val="00543AD6"/>
    <w:rsid w:val="00543DB5"/>
    <w:rsid w:val="0054445A"/>
    <w:rsid w:val="005452B3"/>
    <w:rsid w:val="00545456"/>
    <w:rsid w:val="00546D3C"/>
    <w:rsid w:val="00547616"/>
    <w:rsid w:val="005508A2"/>
    <w:rsid w:val="00550D18"/>
    <w:rsid w:val="00551791"/>
    <w:rsid w:val="00551F9F"/>
    <w:rsid w:val="005523B6"/>
    <w:rsid w:val="00552E11"/>
    <w:rsid w:val="0055476E"/>
    <w:rsid w:val="005562A2"/>
    <w:rsid w:val="00556DDA"/>
    <w:rsid w:val="0056069A"/>
    <w:rsid w:val="005637A3"/>
    <w:rsid w:val="00563EB3"/>
    <w:rsid w:val="00564969"/>
    <w:rsid w:val="00566669"/>
    <w:rsid w:val="00566C40"/>
    <w:rsid w:val="00566FCF"/>
    <w:rsid w:val="00567559"/>
    <w:rsid w:val="0056765A"/>
    <w:rsid w:val="00570071"/>
    <w:rsid w:val="0057193C"/>
    <w:rsid w:val="00574A04"/>
    <w:rsid w:val="00574A11"/>
    <w:rsid w:val="005755BF"/>
    <w:rsid w:val="00576CB4"/>
    <w:rsid w:val="00576D9D"/>
    <w:rsid w:val="0057754B"/>
    <w:rsid w:val="00577873"/>
    <w:rsid w:val="005779F6"/>
    <w:rsid w:val="00577CEB"/>
    <w:rsid w:val="005800C0"/>
    <w:rsid w:val="00580D3A"/>
    <w:rsid w:val="00581997"/>
    <w:rsid w:val="00582AEA"/>
    <w:rsid w:val="00582D64"/>
    <w:rsid w:val="005839FE"/>
    <w:rsid w:val="005846A3"/>
    <w:rsid w:val="00586192"/>
    <w:rsid w:val="0058651A"/>
    <w:rsid w:val="005865FF"/>
    <w:rsid w:val="00586C4C"/>
    <w:rsid w:val="00587A2C"/>
    <w:rsid w:val="00587F54"/>
    <w:rsid w:val="00590EFF"/>
    <w:rsid w:val="0059106F"/>
    <w:rsid w:val="005919A1"/>
    <w:rsid w:val="005925A8"/>
    <w:rsid w:val="0059432B"/>
    <w:rsid w:val="005951C6"/>
    <w:rsid w:val="0059643C"/>
    <w:rsid w:val="005966EC"/>
    <w:rsid w:val="005A2530"/>
    <w:rsid w:val="005A2853"/>
    <w:rsid w:val="005A31C0"/>
    <w:rsid w:val="005A35BB"/>
    <w:rsid w:val="005A6176"/>
    <w:rsid w:val="005A6227"/>
    <w:rsid w:val="005A62E8"/>
    <w:rsid w:val="005A6AAE"/>
    <w:rsid w:val="005A6BFE"/>
    <w:rsid w:val="005A7886"/>
    <w:rsid w:val="005A7F7C"/>
    <w:rsid w:val="005B1956"/>
    <w:rsid w:val="005B1B38"/>
    <w:rsid w:val="005B227F"/>
    <w:rsid w:val="005B33E3"/>
    <w:rsid w:val="005B3988"/>
    <w:rsid w:val="005B5801"/>
    <w:rsid w:val="005B6766"/>
    <w:rsid w:val="005B74ED"/>
    <w:rsid w:val="005C1B11"/>
    <w:rsid w:val="005C1D59"/>
    <w:rsid w:val="005C3C9F"/>
    <w:rsid w:val="005C4027"/>
    <w:rsid w:val="005C4AE2"/>
    <w:rsid w:val="005C5167"/>
    <w:rsid w:val="005C5C3B"/>
    <w:rsid w:val="005C6B3C"/>
    <w:rsid w:val="005C6C72"/>
    <w:rsid w:val="005D02D4"/>
    <w:rsid w:val="005D140E"/>
    <w:rsid w:val="005D2AEA"/>
    <w:rsid w:val="005D40E4"/>
    <w:rsid w:val="005D4B6B"/>
    <w:rsid w:val="005D5E06"/>
    <w:rsid w:val="005D62A5"/>
    <w:rsid w:val="005D7793"/>
    <w:rsid w:val="005D7CD6"/>
    <w:rsid w:val="005E0E09"/>
    <w:rsid w:val="005E1633"/>
    <w:rsid w:val="005E2EAD"/>
    <w:rsid w:val="005E3FCA"/>
    <w:rsid w:val="005E5AE5"/>
    <w:rsid w:val="005E6E71"/>
    <w:rsid w:val="005F0090"/>
    <w:rsid w:val="005F1F76"/>
    <w:rsid w:val="005F224F"/>
    <w:rsid w:val="005F22F0"/>
    <w:rsid w:val="005F5DA5"/>
    <w:rsid w:val="005F5FE1"/>
    <w:rsid w:val="005F66D3"/>
    <w:rsid w:val="005F6F2C"/>
    <w:rsid w:val="005F735C"/>
    <w:rsid w:val="006002C4"/>
    <w:rsid w:val="006017BD"/>
    <w:rsid w:val="006024CC"/>
    <w:rsid w:val="00602E8D"/>
    <w:rsid w:val="00602F0B"/>
    <w:rsid w:val="006033CB"/>
    <w:rsid w:val="00603D57"/>
    <w:rsid w:val="00605286"/>
    <w:rsid w:val="006054F9"/>
    <w:rsid w:val="00605770"/>
    <w:rsid w:val="00606C31"/>
    <w:rsid w:val="0060783F"/>
    <w:rsid w:val="00610326"/>
    <w:rsid w:val="00612357"/>
    <w:rsid w:val="0061377C"/>
    <w:rsid w:val="006139FA"/>
    <w:rsid w:val="00614017"/>
    <w:rsid w:val="0061410D"/>
    <w:rsid w:val="006149A2"/>
    <w:rsid w:val="00616FAD"/>
    <w:rsid w:val="00617DCB"/>
    <w:rsid w:val="0062090C"/>
    <w:rsid w:val="006211AF"/>
    <w:rsid w:val="00622572"/>
    <w:rsid w:val="00622816"/>
    <w:rsid w:val="006241F3"/>
    <w:rsid w:val="00624B60"/>
    <w:rsid w:val="00624F47"/>
    <w:rsid w:val="00626B9D"/>
    <w:rsid w:val="00630425"/>
    <w:rsid w:val="006304E0"/>
    <w:rsid w:val="00633244"/>
    <w:rsid w:val="00635334"/>
    <w:rsid w:val="006353D8"/>
    <w:rsid w:val="00640377"/>
    <w:rsid w:val="00641125"/>
    <w:rsid w:val="006434E9"/>
    <w:rsid w:val="006440DB"/>
    <w:rsid w:val="0064410F"/>
    <w:rsid w:val="006447F8"/>
    <w:rsid w:val="00645116"/>
    <w:rsid w:val="00646459"/>
    <w:rsid w:val="0064650F"/>
    <w:rsid w:val="00646CDE"/>
    <w:rsid w:val="00650331"/>
    <w:rsid w:val="00650E29"/>
    <w:rsid w:val="00650ED1"/>
    <w:rsid w:val="0065309C"/>
    <w:rsid w:val="006551D9"/>
    <w:rsid w:val="00656F1D"/>
    <w:rsid w:val="006579C8"/>
    <w:rsid w:val="00661679"/>
    <w:rsid w:val="00662696"/>
    <w:rsid w:val="00663B55"/>
    <w:rsid w:val="00663C9F"/>
    <w:rsid w:val="0066632B"/>
    <w:rsid w:val="00670720"/>
    <w:rsid w:val="0067146F"/>
    <w:rsid w:val="00671BF0"/>
    <w:rsid w:val="006740E8"/>
    <w:rsid w:val="006742C1"/>
    <w:rsid w:val="00674A60"/>
    <w:rsid w:val="00674A85"/>
    <w:rsid w:val="00674E9F"/>
    <w:rsid w:val="00675529"/>
    <w:rsid w:val="006769F9"/>
    <w:rsid w:val="006771E7"/>
    <w:rsid w:val="006778D4"/>
    <w:rsid w:val="00680585"/>
    <w:rsid w:val="006818AE"/>
    <w:rsid w:val="00681A24"/>
    <w:rsid w:val="00682753"/>
    <w:rsid w:val="0068473D"/>
    <w:rsid w:val="00685DA8"/>
    <w:rsid w:val="00690E75"/>
    <w:rsid w:val="00692373"/>
    <w:rsid w:val="00692B81"/>
    <w:rsid w:val="00693798"/>
    <w:rsid w:val="0069420D"/>
    <w:rsid w:val="00694D5C"/>
    <w:rsid w:val="006A02EA"/>
    <w:rsid w:val="006A04EB"/>
    <w:rsid w:val="006A0D5F"/>
    <w:rsid w:val="006A36AF"/>
    <w:rsid w:val="006A384B"/>
    <w:rsid w:val="006A6CD4"/>
    <w:rsid w:val="006A6D11"/>
    <w:rsid w:val="006B005C"/>
    <w:rsid w:val="006B0DBC"/>
    <w:rsid w:val="006B17BB"/>
    <w:rsid w:val="006B2460"/>
    <w:rsid w:val="006B256A"/>
    <w:rsid w:val="006B351B"/>
    <w:rsid w:val="006B4445"/>
    <w:rsid w:val="006B58DA"/>
    <w:rsid w:val="006B5C2B"/>
    <w:rsid w:val="006B6208"/>
    <w:rsid w:val="006B675D"/>
    <w:rsid w:val="006B73F6"/>
    <w:rsid w:val="006C0EDC"/>
    <w:rsid w:val="006C2EBF"/>
    <w:rsid w:val="006C39DA"/>
    <w:rsid w:val="006C4860"/>
    <w:rsid w:val="006C51A9"/>
    <w:rsid w:val="006C642C"/>
    <w:rsid w:val="006D197E"/>
    <w:rsid w:val="006D27F9"/>
    <w:rsid w:val="006D2907"/>
    <w:rsid w:val="006D2BD0"/>
    <w:rsid w:val="006D2F50"/>
    <w:rsid w:val="006D47E0"/>
    <w:rsid w:val="006D4B73"/>
    <w:rsid w:val="006D65C8"/>
    <w:rsid w:val="006E0B3E"/>
    <w:rsid w:val="006E1B8E"/>
    <w:rsid w:val="006E297B"/>
    <w:rsid w:val="006E3EB5"/>
    <w:rsid w:val="006E4243"/>
    <w:rsid w:val="006E5C1D"/>
    <w:rsid w:val="006E6002"/>
    <w:rsid w:val="006E6DE0"/>
    <w:rsid w:val="006E7B51"/>
    <w:rsid w:val="006F0DF7"/>
    <w:rsid w:val="006F1626"/>
    <w:rsid w:val="006F28BD"/>
    <w:rsid w:val="006F328C"/>
    <w:rsid w:val="006F3385"/>
    <w:rsid w:val="006F41C2"/>
    <w:rsid w:val="006F4370"/>
    <w:rsid w:val="006F4AC1"/>
    <w:rsid w:val="006F4BD6"/>
    <w:rsid w:val="006F62B0"/>
    <w:rsid w:val="006F6B2F"/>
    <w:rsid w:val="006F7520"/>
    <w:rsid w:val="006F7A0E"/>
    <w:rsid w:val="0070082D"/>
    <w:rsid w:val="00703F5A"/>
    <w:rsid w:val="007057AF"/>
    <w:rsid w:val="007114BD"/>
    <w:rsid w:val="00711809"/>
    <w:rsid w:val="0071210E"/>
    <w:rsid w:val="00712831"/>
    <w:rsid w:val="00713C39"/>
    <w:rsid w:val="00714399"/>
    <w:rsid w:val="00715EE4"/>
    <w:rsid w:val="00720B37"/>
    <w:rsid w:val="00722812"/>
    <w:rsid w:val="00722D7C"/>
    <w:rsid w:val="00724045"/>
    <w:rsid w:val="00725E62"/>
    <w:rsid w:val="00726160"/>
    <w:rsid w:val="007269C0"/>
    <w:rsid w:val="007327DF"/>
    <w:rsid w:val="00732E1C"/>
    <w:rsid w:val="0073318F"/>
    <w:rsid w:val="00734021"/>
    <w:rsid w:val="00734DAE"/>
    <w:rsid w:val="00735117"/>
    <w:rsid w:val="00735C12"/>
    <w:rsid w:val="00736873"/>
    <w:rsid w:val="0073788D"/>
    <w:rsid w:val="00740AE5"/>
    <w:rsid w:val="00740F1B"/>
    <w:rsid w:val="00741C17"/>
    <w:rsid w:val="00742945"/>
    <w:rsid w:val="00742CEC"/>
    <w:rsid w:val="00743965"/>
    <w:rsid w:val="007449B3"/>
    <w:rsid w:val="0074615E"/>
    <w:rsid w:val="00747A96"/>
    <w:rsid w:val="00750F0A"/>
    <w:rsid w:val="0075158A"/>
    <w:rsid w:val="007519F4"/>
    <w:rsid w:val="007540DE"/>
    <w:rsid w:val="007547FD"/>
    <w:rsid w:val="007556D0"/>
    <w:rsid w:val="0075691E"/>
    <w:rsid w:val="00756A5C"/>
    <w:rsid w:val="00757548"/>
    <w:rsid w:val="00757B9E"/>
    <w:rsid w:val="00757EDD"/>
    <w:rsid w:val="00760483"/>
    <w:rsid w:val="00762696"/>
    <w:rsid w:val="0076340B"/>
    <w:rsid w:val="0076343D"/>
    <w:rsid w:val="0076375D"/>
    <w:rsid w:val="00763F48"/>
    <w:rsid w:val="007649A7"/>
    <w:rsid w:val="00765E19"/>
    <w:rsid w:val="00767132"/>
    <w:rsid w:val="007676B6"/>
    <w:rsid w:val="00771F60"/>
    <w:rsid w:val="007735EF"/>
    <w:rsid w:val="00774CB1"/>
    <w:rsid w:val="00776047"/>
    <w:rsid w:val="007760BD"/>
    <w:rsid w:val="00780D62"/>
    <w:rsid w:val="007813EA"/>
    <w:rsid w:val="00781969"/>
    <w:rsid w:val="00782398"/>
    <w:rsid w:val="00782A6F"/>
    <w:rsid w:val="00786B61"/>
    <w:rsid w:val="00786CBB"/>
    <w:rsid w:val="007872AF"/>
    <w:rsid w:val="00787539"/>
    <w:rsid w:val="007877E2"/>
    <w:rsid w:val="00790D08"/>
    <w:rsid w:val="007913D3"/>
    <w:rsid w:val="0079155F"/>
    <w:rsid w:val="007916C0"/>
    <w:rsid w:val="00793121"/>
    <w:rsid w:val="00793B95"/>
    <w:rsid w:val="0079415C"/>
    <w:rsid w:val="00796EC9"/>
    <w:rsid w:val="00797982"/>
    <w:rsid w:val="007A0A40"/>
    <w:rsid w:val="007A25A1"/>
    <w:rsid w:val="007A2664"/>
    <w:rsid w:val="007A2CED"/>
    <w:rsid w:val="007A3AAE"/>
    <w:rsid w:val="007A426A"/>
    <w:rsid w:val="007A6CEB"/>
    <w:rsid w:val="007A78FA"/>
    <w:rsid w:val="007A7ADB"/>
    <w:rsid w:val="007B0CB1"/>
    <w:rsid w:val="007B116F"/>
    <w:rsid w:val="007B158F"/>
    <w:rsid w:val="007B1E5D"/>
    <w:rsid w:val="007B2D69"/>
    <w:rsid w:val="007B2ED9"/>
    <w:rsid w:val="007B3175"/>
    <w:rsid w:val="007B47CE"/>
    <w:rsid w:val="007B48AA"/>
    <w:rsid w:val="007B6FAF"/>
    <w:rsid w:val="007B78C9"/>
    <w:rsid w:val="007B7DD2"/>
    <w:rsid w:val="007C1843"/>
    <w:rsid w:val="007C24E0"/>
    <w:rsid w:val="007C388A"/>
    <w:rsid w:val="007C4139"/>
    <w:rsid w:val="007C49E6"/>
    <w:rsid w:val="007C5437"/>
    <w:rsid w:val="007C5AA5"/>
    <w:rsid w:val="007C6EAD"/>
    <w:rsid w:val="007D1938"/>
    <w:rsid w:val="007D1D00"/>
    <w:rsid w:val="007D3686"/>
    <w:rsid w:val="007D3CBD"/>
    <w:rsid w:val="007D599A"/>
    <w:rsid w:val="007E0134"/>
    <w:rsid w:val="007E06AD"/>
    <w:rsid w:val="007E1620"/>
    <w:rsid w:val="007E52FE"/>
    <w:rsid w:val="007E53FA"/>
    <w:rsid w:val="007E5FAA"/>
    <w:rsid w:val="007F0483"/>
    <w:rsid w:val="007F0EF5"/>
    <w:rsid w:val="007F225C"/>
    <w:rsid w:val="007F328B"/>
    <w:rsid w:val="007F4299"/>
    <w:rsid w:val="007F4B6D"/>
    <w:rsid w:val="007F4D52"/>
    <w:rsid w:val="007F5BEB"/>
    <w:rsid w:val="007F5F71"/>
    <w:rsid w:val="007F6CF8"/>
    <w:rsid w:val="007F75B9"/>
    <w:rsid w:val="0080184E"/>
    <w:rsid w:val="008027E5"/>
    <w:rsid w:val="0080444A"/>
    <w:rsid w:val="008046AE"/>
    <w:rsid w:val="00804A9E"/>
    <w:rsid w:val="00806FEB"/>
    <w:rsid w:val="0081253B"/>
    <w:rsid w:val="00812FCF"/>
    <w:rsid w:val="008137E2"/>
    <w:rsid w:val="00815A71"/>
    <w:rsid w:val="00815E8C"/>
    <w:rsid w:val="00816965"/>
    <w:rsid w:val="00816A39"/>
    <w:rsid w:val="008207E2"/>
    <w:rsid w:val="00821E3D"/>
    <w:rsid w:val="00822306"/>
    <w:rsid w:val="008231FF"/>
    <w:rsid w:val="00823CA3"/>
    <w:rsid w:val="008252D9"/>
    <w:rsid w:val="008262E4"/>
    <w:rsid w:val="00826A69"/>
    <w:rsid w:val="00831CA6"/>
    <w:rsid w:val="0083456E"/>
    <w:rsid w:val="008367B3"/>
    <w:rsid w:val="008371C7"/>
    <w:rsid w:val="00837BF0"/>
    <w:rsid w:val="0084096B"/>
    <w:rsid w:val="00841704"/>
    <w:rsid w:val="0084275E"/>
    <w:rsid w:val="00843CB1"/>
    <w:rsid w:val="00846797"/>
    <w:rsid w:val="00851F39"/>
    <w:rsid w:val="0085246B"/>
    <w:rsid w:val="00854AEE"/>
    <w:rsid w:val="00855472"/>
    <w:rsid w:val="00857073"/>
    <w:rsid w:val="0085724F"/>
    <w:rsid w:val="008622F4"/>
    <w:rsid w:val="00865988"/>
    <w:rsid w:val="0086606C"/>
    <w:rsid w:val="00866FEF"/>
    <w:rsid w:val="00875FAE"/>
    <w:rsid w:val="00880455"/>
    <w:rsid w:val="00880610"/>
    <w:rsid w:val="008806F2"/>
    <w:rsid w:val="00881E41"/>
    <w:rsid w:val="008827F5"/>
    <w:rsid w:val="00882A8B"/>
    <w:rsid w:val="00882EE4"/>
    <w:rsid w:val="008833E5"/>
    <w:rsid w:val="00885787"/>
    <w:rsid w:val="0088646C"/>
    <w:rsid w:val="0088685E"/>
    <w:rsid w:val="00886DC3"/>
    <w:rsid w:val="008870B3"/>
    <w:rsid w:val="00887349"/>
    <w:rsid w:val="008910C9"/>
    <w:rsid w:val="00891570"/>
    <w:rsid w:val="00891BD8"/>
    <w:rsid w:val="00892085"/>
    <w:rsid w:val="008966E4"/>
    <w:rsid w:val="00897417"/>
    <w:rsid w:val="00897494"/>
    <w:rsid w:val="00897D6D"/>
    <w:rsid w:val="008A0478"/>
    <w:rsid w:val="008A1402"/>
    <w:rsid w:val="008A1470"/>
    <w:rsid w:val="008A1AD0"/>
    <w:rsid w:val="008A2E28"/>
    <w:rsid w:val="008A3E43"/>
    <w:rsid w:val="008A439F"/>
    <w:rsid w:val="008A544D"/>
    <w:rsid w:val="008A68A2"/>
    <w:rsid w:val="008A723B"/>
    <w:rsid w:val="008B0B86"/>
    <w:rsid w:val="008B2C0D"/>
    <w:rsid w:val="008B2F5B"/>
    <w:rsid w:val="008B49CA"/>
    <w:rsid w:val="008B4C39"/>
    <w:rsid w:val="008B59AD"/>
    <w:rsid w:val="008B5AAD"/>
    <w:rsid w:val="008B600E"/>
    <w:rsid w:val="008B79F0"/>
    <w:rsid w:val="008C11C8"/>
    <w:rsid w:val="008C11EB"/>
    <w:rsid w:val="008C2589"/>
    <w:rsid w:val="008C3D24"/>
    <w:rsid w:val="008C416D"/>
    <w:rsid w:val="008C5F65"/>
    <w:rsid w:val="008C7898"/>
    <w:rsid w:val="008D29C9"/>
    <w:rsid w:val="008D2CB5"/>
    <w:rsid w:val="008D381A"/>
    <w:rsid w:val="008D3C21"/>
    <w:rsid w:val="008D4455"/>
    <w:rsid w:val="008D5AE3"/>
    <w:rsid w:val="008D604C"/>
    <w:rsid w:val="008D69CC"/>
    <w:rsid w:val="008E27DB"/>
    <w:rsid w:val="008E33F2"/>
    <w:rsid w:val="008E3B87"/>
    <w:rsid w:val="008E5F9D"/>
    <w:rsid w:val="008F00D4"/>
    <w:rsid w:val="008F2B00"/>
    <w:rsid w:val="008F3835"/>
    <w:rsid w:val="008F39D9"/>
    <w:rsid w:val="008F6628"/>
    <w:rsid w:val="008F6693"/>
    <w:rsid w:val="008F72DB"/>
    <w:rsid w:val="008F76B4"/>
    <w:rsid w:val="0090145B"/>
    <w:rsid w:val="00902055"/>
    <w:rsid w:val="00902B9C"/>
    <w:rsid w:val="00902FD4"/>
    <w:rsid w:val="00903D1E"/>
    <w:rsid w:val="009048F3"/>
    <w:rsid w:val="00904955"/>
    <w:rsid w:val="00905E96"/>
    <w:rsid w:val="009064CF"/>
    <w:rsid w:val="009069EF"/>
    <w:rsid w:val="00907337"/>
    <w:rsid w:val="00912C17"/>
    <w:rsid w:val="009131F1"/>
    <w:rsid w:val="0091584A"/>
    <w:rsid w:val="00917792"/>
    <w:rsid w:val="009178E6"/>
    <w:rsid w:val="00917D81"/>
    <w:rsid w:val="0092055E"/>
    <w:rsid w:val="00920F7C"/>
    <w:rsid w:val="00921C44"/>
    <w:rsid w:val="0092219A"/>
    <w:rsid w:val="009233CE"/>
    <w:rsid w:val="009259D6"/>
    <w:rsid w:val="00934D70"/>
    <w:rsid w:val="00935E8E"/>
    <w:rsid w:val="009372CF"/>
    <w:rsid w:val="00937CC6"/>
    <w:rsid w:val="00941030"/>
    <w:rsid w:val="00941732"/>
    <w:rsid w:val="00941B28"/>
    <w:rsid w:val="00942BB8"/>
    <w:rsid w:val="009437A2"/>
    <w:rsid w:val="00944BB4"/>
    <w:rsid w:val="00945B74"/>
    <w:rsid w:val="009471ED"/>
    <w:rsid w:val="009504B2"/>
    <w:rsid w:val="00950EFE"/>
    <w:rsid w:val="00955346"/>
    <w:rsid w:val="00955B0C"/>
    <w:rsid w:val="00955C44"/>
    <w:rsid w:val="009608A9"/>
    <w:rsid w:val="0096109D"/>
    <w:rsid w:val="009611BD"/>
    <w:rsid w:val="00961BF9"/>
    <w:rsid w:val="00962597"/>
    <w:rsid w:val="00962E56"/>
    <w:rsid w:val="009638C5"/>
    <w:rsid w:val="00963AC7"/>
    <w:rsid w:val="009651C8"/>
    <w:rsid w:val="00971C7B"/>
    <w:rsid w:val="00972880"/>
    <w:rsid w:val="00972D35"/>
    <w:rsid w:val="009733AB"/>
    <w:rsid w:val="009743BD"/>
    <w:rsid w:val="00974ED7"/>
    <w:rsid w:val="00976040"/>
    <w:rsid w:val="00976350"/>
    <w:rsid w:val="009767A4"/>
    <w:rsid w:val="00976AAE"/>
    <w:rsid w:val="009776A6"/>
    <w:rsid w:val="009836F7"/>
    <w:rsid w:val="009851F1"/>
    <w:rsid w:val="009867F2"/>
    <w:rsid w:val="00990961"/>
    <w:rsid w:val="00990E32"/>
    <w:rsid w:val="0099114B"/>
    <w:rsid w:val="00991AA3"/>
    <w:rsid w:val="00993885"/>
    <w:rsid w:val="0099537B"/>
    <w:rsid w:val="009A0A21"/>
    <w:rsid w:val="009A2EFB"/>
    <w:rsid w:val="009A3332"/>
    <w:rsid w:val="009A54D4"/>
    <w:rsid w:val="009A66BC"/>
    <w:rsid w:val="009A6AF6"/>
    <w:rsid w:val="009A6FF8"/>
    <w:rsid w:val="009B0CB9"/>
    <w:rsid w:val="009B1225"/>
    <w:rsid w:val="009B1F23"/>
    <w:rsid w:val="009B477A"/>
    <w:rsid w:val="009B4D97"/>
    <w:rsid w:val="009B4DB6"/>
    <w:rsid w:val="009B528F"/>
    <w:rsid w:val="009B55EA"/>
    <w:rsid w:val="009B6EE8"/>
    <w:rsid w:val="009B7CD7"/>
    <w:rsid w:val="009C0F7D"/>
    <w:rsid w:val="009C18BA"/>
    <w:rsid w:val="009C2DBB"/>
    <w:rsid w:val="009C2E68"/>
    <w:rsid w:val="009C40D3"/>
    <w:rsid w:val="009C418A"/>
    <w:rsid w:val="009C6BD3"/>
    <w:rsid w:val="009C7307"/>
    <w:rsid w:val="009C7CD2"/>
    <w:rsid w:val="009D1747"/>
    <w:rsid w:val="009D281F"/>
    <w:rsid w:val="009D2959"/>
    <w:rsid w:val="009D42B3"/>
    <w:rsid w:val="009D4325"/>
    <w:rsid w:val="009D6F9C"/>
    <w:rsid w:val="009D728F"/>
    <w:rsid w:val="009E20AA"/>
    <w:rsid w:val="009E357D"/>
    <w:rsid w:val="009E38CD"/>
    <w:rsid w:val="009E47B9"/>
    <w:rsid w:val="009F1441"/>
    <w:rsid w:val="009F15AE"/>
    <w:rsid w:val="009F1B33"/>
    <w:rsid w:val="009F219E"/>
    <w:rsid w:val="009F26B6"/>
    <w:rsid w:val="009F2F58"/>
    <w:rsid w:val="009F649D"/>
    <w:rsid w:val="009F705A"/>
    <w:rsid w:val="009F7610"/>
    <w:rsid w:val="009F7D71"/>
    <w:rsid w:val="00A0218B"/>
    <w:rsid w:val="00A05C13"/>
    <w:rsid w:val="00A10390"/>
    <w:rsid w:val="00A110DA"/>
    <w:rsid w:val="00A11928"/>
    <w:rsid w:val="00A11AE9"/>
    <w:rsid w:val="00A124FC"/>
    <w:rsid w:val="00A14E53"/>
    <w:rsid w:val="00A16FAD"/>
    <w:rsid w:val="00A2229A"/>
    <w:rsid w:val="00A2281F"/>
    <w:rsid w:val="00A24475"/>
    <w:rsid w:val="00A2521C"/>
    <w:rsid w:val="00A270AC"/>
    <w:rsid w:val="00A27985"/>
    <w:rsid w:val="00A31260"/>
    <w:rsid w:val="00A31F63"/>
    <w:rsid w:val="00A31F97"/>
    <w:rsid w:val="00A321B4"/>
    <w:rsid w:val="00A323F7"/>
    <w:rsid w:val="00A33662"/>
    <w:rsid w:val="00A33DE9"/>
    <w:rsid w:val="00A344DD"/>
    <w:rsid w:val="00A3478E"/>
    <w:rsid w:val="00A36A9E"/>
    <w:rsid w:val="00A37155"/>
    <w:rsid w:val="00A41373"/>
    <w:rsid w:val="00A4139C"/>
    <w:rsid w:val="00A43D57"/>
    <w:rsid w:val="00A45619"/>
    <w:rsid w:val="00A46469"/>
    <w:rsid w:val="00A479E0"/>
    <w:rsid w:val="00A50114"/>
    <w:rsid w:val="00A50273"/>
    <w:rsid w:val="00A507FA"/>
    <w:rsid w:val="00A50CE8"/>
    <w:rsid w:val="00A51011"/>
    <w:rsid w:val="00A5117D"/>
    <w:rsid w:val="00A532BC"/>
    <w:rsid w:val="00A5490F"/>
    <w:rsid w:val="00A55EFC"/>
    <w:rsid w:val="00A57A66"/>
    <w:rsid w:val="00A57A70"/>
    <w:rsid w:val="00A600D5"/>
    <w:rsid w:val="00A63B60"/>
    <w:rsid w:val="00A656A8"/>
    <w:rsid w:val="00A65DA2"/>
    <w:rsid w:val="00A70773"/>
    <w:rsid w:val="00A7116A"/>
    <w:rsid w:val="00A712DE"/>
    <w:rsid w:val="00A7171A"/>
    <w:rsid w:val="00A72206"/>
    <w:rsid w:val="00A73085"/>
    <w:rsid w:val="00A7710B"/>
    <w:rsid w:val="00A77850"/>
    <w:rsid w:val="00A80131"/>
    <w:rsid w:val="00A8044A"/>
    <w:rsid w:val="00A80F68"/>
    <w:rsid w:val="00A81AA9"/>
    <w:rsid w:val="00A8233E"/>
    <w:rsid w:val="00A82715"/>
    <w:rsid w:val="00A840C3"/>
    <w:rsid w:val="00A84176"/>
    <w:rsid w:val="00A84604"/>
    <w:rsid w:val="00A84C1A"/>
    <w:rsid w:val="00A85860"/>
    <w:rsid w:val="00A873C3"/>
    <w:rsid w:val="00A87D44"/>
    <w:rsid w:val="00A90272"/>
    <w:rsid w:val="00A90BAA"/>
    <w:rsid w:val="00A90EAE"/>
    <w:rsid w:val="00A915CB"/>
    <w:rsid w:val="00A927B3"/>
    <w:rsid w:val="00A9291F"/>
    <w:rsid w:val="00A9308E"/>
    <w:rsid w:val="00A947B4"/>
    <w:rsid w:val="00A95F90"/>
    <w:rsid w:val="00A964AB"/>
    <w:rsid w:val="00A96994"/>
    <w:rsid w:val="00A96C9A"/>
    <w:rsid w:val="00A97E6D"/>
    <w:rsid w:val="00AA354E"/>
    <w:rsid w:val="00AA3B09"/>
    <w:rsid w:val="00AA3BA5"/>
    <w:rsid w:val="00AA4CF1"/>
    <w:rsid w:val="00AA5744"/>
    <w:rsid w:val="00AB1739"/>
    <w:rsid w:val="00AB1A73"/>
    <w:rsid w:val="00AB223E"/>
    <w:rsid w:val="00AB4EFB"/>
    <w:rsid w:val="00AB66C8"/>
    <w:rsid w:val="00AB7D78"/>
    <w:rsid w:val="00AC1757"/>
    <w:rsid w:val="00AC1A87"/>
    <w:rsid w:val="00AC34B5"/>
    <w:rsid w:val="00AC3574"/>
    <w:rsid w:val="00AC3EE7"/>
    <w:rsid w:val="00AC4686"/>
    <w:rsid w:val="00AC543C"/>
    <w:rsid w:val="00AC67A2"/>
    <w:rsid w:val="00AC696E"/>
    <w:rsid w:val="00AC7B86"/>
    <w:rsid w:val="00AD1267"/>
    <w:rsid w:val="00AD2C4B"/>
    <w:rsid w:val="00AD57FD"/>
    <w:rsid w:val="00AD7CE2"/>
    <w:rsid w:val="00AD7ED7"/>
    <w:rsid w:val="00AE127F"/>
    <w:rsid w:val="00AE1342"/>
    <w:rsid w:val="00AE327E"/>
    <w:rsid w:val="00AE45DC"/>
    <w:rsid w:val="00AE4DE8"/>
    <w:rsid w:val="00AE6AF3"/>
    <w:rsid w:val="00AE6F5C"/>
    <w:rsid w:val="00AF0566"/>
    <w:rsid w:val="00AF0D55"/>
    <w:rsid w:val="00AF123E"/>
    <w:rsid w:val="00AF1BC4"/>
    <w:rsid w:val="00AF1EB2"/>
    <w:rsid w:val="00AF25B1"/>
    <w:rsid w:val="00AF4644"/>
    <w:rsid w:val="00AF4921"/>
    <w:rsid w:val="00AF6105"/>
    <w:rsid w:val="00B02D40"/>
    <w:rsid w:val="00B044FF"/>
    <w:rsid w:val="00B0498F"/>
    <w:rsid w:val="00B05553"/>
    <w:rsid w:val="00B05ABF"/>
    <w:rsid w:val="00B066BC"/>
    <w:rsid w:val="00B06BD3"/>
    <w:rsid w:val="00B075F2"/>
    <w:rsid w:val="00B07C61"/>
    <w:rsid w:val="00B10271"/>
    <w:rsid w:val="00B1129F"/>
    <w:rsid w:val="00B11DDD"/>
    <w:rsid w:val="00B13394"/>
    <w:rsid w:val="00B142C3"/>
    <w:rsid w:val="00B1496C"/>
    <w:rsid w:val="00B15EF0"/>
    <w:rsid w:val="00B16613"/>
    <w:rsid w:val="00B1673A"/>
    <w:rsid w:val="00B169CE"/>
    <w:rsid w:val="00B169FA"/>
    <w:rsid w:val="00B17D4B"/>
    <w:rsid w:val="00B208DD"/>
    <w:rsid w:val="00B218CB"/>
    <w:rsid w:val="00B2237E"/>
    <w:rsid w:val="00B23096"/>
    <w:rsid w:val="00B23D8C"/>
    <w:rsid w:val="00B24DF1"/>
    <w:rsid w:val="00B25CC9"/>
    <w:rsid w:val="00B26C5B"/>
    <w:rsid w:val="00B276D4"/>
    <w:rsid w:val="00B27D2C"/>
    <w:rsid w:val="00B32930"/>
    <w:rsid w:val="00B32E7D"/>
    <w:rsid w:val="00B33C33"/>
    <w:rsid w:val="00B3439E"/>
    <w:rsid w:val="00B36970"/>
    <w:rsid w:val="00B36B0F"/>
    <w:rsid w:val="00B375A0"/>
    <w:rsid w:val="00B4037E"/>
    <w:rsid w:val="00B41372"/>
    <w:rsid w:val="00B41B64"/>
    <w:rsid w:val="00B41E0D"/>
    <w:rsid w:val="00B45C32"/>
    <w:rsid w:val="00B4799B"/>
    <w:rsid w:val="00B51110"/>
    <w:rsid w:val="00B52C78"/>
    <w:rsid w:val="00B563E4"/>
    <w:rsid w:val="00B5641A"/>
    <w:rsid w:val="00B567F7"/>
    <w:rsid w:val="00B5710C"/>
    <w:rsid w:val="00B57878"/>
    <w:rsid w:val="00B57DC0"/>
    <w:rsid w:val="00B57FA6"/>
    <w:rsid w:val="00B6167B"/>
    <w:rsid w:val="00B61819"/>
    <w:rsid w:val="00B6208E"/>
    <w:rsid w:val="00B62FB2"/>
    <w:rsid w:val="00B639F3"/>
    <w:rsid w:val="00B63B16"/>
    <w:rsid w:val="00B65DCF"/>
    <w:rsid w:val="00B66F31"/>
    <w:rsid w:val="00B679BD"/>
    <w:rsid w:val="00B7116B"/>
    <w:rsid w:val="00B73120"/>
    <w:rsid w:val="00B741B6"/>
    <w:rsid w:val="00B76A90"/>
    <w:rsid w:val="00B77936"/>
    <w:rsid w:val="00B80296"/>
    <w:rsid w:val="00B803F1"/>
    <w:rsid w:val="00B80502"/>
    <w:rsid w:val="00B80550"/>
    <w:rsid w:val="00B82E01"/>
    <w:rsid w:val="00B82E05"/>
    <w:rsid w:val="00B91D3C"/>
    <w:rsid w:val="00B93485"/>
    <w:rsid w:val="00B935D7"/>
    <w:rsid w:val="00B94B7B"/>
    <w:rsid w:val="00B94CBF"/>
    <w:rsid w:val="00B95624"/>
    <w:rsid w:val="00B957BC"/>
    <w:rsid w:val="00B965AD"/>
    <w:rsid w:val="00B9661B"/>
    <w:rsid w:val="00B979ED"/>
    <w:rsid w:val="00B97E67"/>
    <w:rsid w:val="00BA0C73"/>
    <w:rsid w:val="00BA0C8D"/>
    <w:rsid w:val="00BA0F0A"/>
    <w:rsid w:val="00BA1A42"/>
    <w:rsid w:val="00BA2F74"/>
    <w:rsid w:val="00BA39CA"/>
    <w:rsid w:val="00BA3EBD"/>
    <w:rsid w:val="00BA5B86"/>
    <w:rsid w:val="00BA62C3"/>
    <w:rsid w:val="00BA6C17"/>
    <w:rsid w:val="00BA7ABA"/>
    <w:rsid w:val="00BB08EC"/>
    <w:rsid w:val="00BB11B1"/>
    <w:rsid w:val="00BB290B"/>
    <w:rsid w:val="00BB3266"/>
    <w:rsid w:val="00BB3A9A"/>
    <w:rsid w:val="00BB3E2D"/>
    <w:rsid w:val="00BB4EC1"/>
    <w:rsid w:val="00BB516C"/>
    <w:rsid w:val="00BB543B"/>
    <w:rsid w:val="00BB6DEA"/>
    <w:rsid w:val="00BB70CB"/>
    <w:rsid w:val="00BB73A2"/>
    <w:rsid w:val="00BB7D84"/>
    <w:rsid w:val="00BC1E8E"/>
    <w:rsid w:val="00BC457C"/>
    <w:rsid w:val="00BC5D8B"/>
    <w:rsid w:val="00BC7B98"/>
    <w:rsid w:val="00BD00AE"/>
    <w:rsid w:val="00BD08A5"/>
    <w:rsid w:val="00BD1B42"/>
    <w:rsid w:val="00BD2A35"/>
    <w:rsid w:val="00BD33B2"/>
    <w:rsid w:val="00BD362D"/>
    <w:rsid w:val="00BD397F"/>
    <w:rsid w:val="00BD3C9E"/>
    <w:rsid w:val="00BD494C"/>
    <w:rsid w:val="00BD5603"/>
    <w:rsid w:val="00BD6002"/>
    <w:rsid w:val="00BE222A"/>
    <w:rsid w:val="00BE3B69"/>
    <w:rsid w:val="00BE5BB3"/>
    <w:rsid w:val="00BE7243"/>
    <w:rsid w:val="00BE74F5"/>
    <w:rsid w:val="00BF0FDF"/>
    <w:rsid w:val="00BF3A5D"/>
    <w:rsid w:val="00BF414D"/>
    <w:rsid w:val="00BF45AA"/>
    <w:rsid w:val="00BF4671"/>
    <w:rsid w:val="00BF5EAA"/>
    <w:rsid w:val="00BF6A60"/>
    <w:rsid w:val="00C00E35"/>
    <w:rsid w:val="00C01FE0"/>
    <w:rsid w:val="00C0468D"/>
    <w:rsid w:val="00C06DE6"/>
    <w:rsid w:val="00C0715A"/>
    <w:rsid w:val="00C07496"/>
    <w:rsid w:val="00C07DF0"/>
    <w:rsid w:val="00C105BF"/>
    <w:rsid w:val="00C1542F"/>
    <w:rsid w:val="00C17F6A"/>
    <w:rsid w:val="00C227D5"/>
    <w:rsid w:val="00C23101"/>
    <w:rsid w:val="00C23C66"/>
    <w:rsid w:val="00C23F95"/>
    <w:rsid w:val="00C2676C"/>
    <w:rsid w:val="00C2742F"/>
    <w:rsid w:val="00C32B9C"/>
    <w:rsid w:val="00C33415"/>
    <w:rsid w:val="00C41271"/>
    <w:rsid w:val="00C41873"/>
    <w:rsid w:val="00C435C2"/>
    <w:rsid w:val="00C442D1"/>
    <w:rsid w:val="00C4610F"/>
    <w:rsid w:val="00C462A2"/>
    <w:rsid w:val="00C47589"/>
    <w:rsid w:val="00C51183"/>
    <w:rsid w:val="00C5192F"/>
    <w:rsid w:val="00C5264E"/>
    <w:rsid w:val="00C532A3"/>
    <w:rsid w:val="00C535F5"/>
    <w:rsid w:val="00C5577A"/>
    <w:rsid w:val="00C56C99"/>
    <w:rsid w:val="00C57058"/>
    <w:rsid w:val="00C57E9C"/>
    <w:rsid w:val="00C65DE5"/>
    <w:rsid w:val="00C66BDC"/>
    <w:rsid w:val="00C67AF0"/>
    <w:rsid w:val="00C70F81"/>
    <w:rsid w:val="00C76CBE"/>
    <w:rsid w:val="00C806A1"/>
    <w:rsid w:val="00C80FBD"/>
    <w:rsid w:val="00C846BF"/>
    <w:rsid w:val="00C8665F"/>
    <w:rsid w:val="00C866BA"/>
    <w:rsid w:val="00C866F2"/>
    <w:rsid w:val="00C875BC"/>
    <w:rsid w:val="00C9359D"/>
    <w:rsid w:val="00C94728"/>
    <w:rsid w:val="00C95797"/>
    <w:rsid w:val="00C95827"/>
    <w:rsid w:val="00C961C2"/>
    <w:rsid w:val="00C968F9"/>
    <w:rsid w:val="00C96FB6"/>
    <w:rsid w:val="00C9771F"/>
    <w:rsid w:val="00C97FAD"/>
    <w:rsid w:val="00CA0D61"/>
    <w:rsid w:val="00CA1173"/>
    <w:rsid w:val="00CA137A"/>
    <w:rsid w:val="00CA20FF"/>
    <w:rsid w:val="00CA2907"/>
    <w:rsid w:val="00CA36E0"/>
    <w:rsid w:val="00CA3BF9"/>
    <w:rsid w:val="00CA4D82"/>
    <w:rsid w:val="00CA5E23"/>
    <w:rsid w:val="00CA6E8A"/>
    <w:rsid w:val="00CB0887"/>
    <w:rsid w:val="00CB0CF1"/>
    <w:rsid w:val="00CB2B53"/>
    <w:rsid w:val="00CB4D34"/>
    <w:rsid w:val="00CB57EF"/>
    <w:rsid w:val="00CB5DB2"/>
    <w:rsid w:val="00CB6A7C"/>
    <w:rsid w:val="00CC12DD"/>
    <w:rsid w:val="00CC2CAB"/>
    <w:rsid w:val="00CC2CB2"/>
    <w:rsid w:val="00CC3A53"/>
    <w:rsid w:val="00CC3FB8"/>
    <w:rsid w:val="00CC4BB9"/>
    <w:rsid w:val="00CC6892"/>
    <w:rsid w:val="00CC6AFD"/>
    <w:rsid w:val="00CC6B7F"/>
    <w:rsid w:val="00CD0313"/>
    <w:rsid w:val="00CD093F"/>
    <w:rsid w:val="00CD2FED"/>
    <w:rsid w:val="00CD3CF8"/>
    <w:rsid w:val="00CD46A8"/>
    <w:rsid w:val="00CD4784"/>
    <w:rsid w:val="00CD5FF2"/>
    <w:rsid w:val="00CD633F"/>
    <w:rsid w:val="00CD6B97"/>
    <w:rsid w:val="00CE07DF"/>
    <w:rsid w:val="00CE1C3A"/>
    <w:rsid w:val="00CE1F1B"/>
    <w:rsid w:val="00CE27EE"/>
    <w:rsid w:val="00CE384F"/>
    <w:rsid w:val="00CE4208"/>
    <w:rsid w:val="00CE5105"/>
    <w:rsid w:val="00CE5CD9"/>
    <w:rsid w:val="00CF283B"/>
    <w:rsid w:val="00CF402D"/>
    <w:rsid w:val="00CF421D"/>
    <w:rsid w:val="00CF485A"/>
    <w:rsid w:val="00CF5B66"/>
    <w:rsid w:val="00CF71F2"/>
    <w:rsid w:val="00CF7C65"/>
    <w:rsid w:val="00D00F38"/>
    <w:rsid w:val="00D02143"/>
    <w:rsid w:val="00D049A1"/>
    <w:rsid w:val="00D056B7"/>
    <w:rsid w:val="00D07C86"/>
    <w:rsid w:val="00D10EC5"/>
    <w:rsid w:val="00D11AD7"/>
    <w:rsid w:val="00D126B5"/>
    <w:rsid w:val="00D12F6F"/>
    <w:rsid w:val="00D140CC"/>
    <w:rsid w:val="00D177D7"/>
    <w:rsid w:val="00D20196"/>
    <w:rsid w:val="00D20D95"/>
    <w:rsid w:val="00D20E97"/>
    <w:rsid w:val="00D20EA6"/>
    <w:rsid w:val="00D21E22"/>
    <w:rsid w:val="00D242CA"/>
    <w:rsid w:val="00D2461B"/>
    <w:rsid w:val="00D25A4E"/>
    <w:rsid w:val="00D2646D"/>
    <w:rsid w:val="00D26E04"/>
    <w:rsid w:val="00D27202"/>
    <w:rsid w:val="00D27396"/>
    <w:rsid w:val="00D31077"/>
    <w:rsid w:val="00D327A9"/>
    <w:rsid w:val="00D3735B"/>
    <w:rsid w:val="00D4023C"/>
    <w:rsid w:val="00D4083F"/>
    <w:rsid w:val="00D42752"/>
    <w:rsid w:val="00D4353A"/>
    <w:rsid w:val="00D50939"/>
    <w:rsid w:val="00D50E1E"/>
    <w:rsid w:val="00D510BE"/>
    <w:rsid w:val="00D517AB"/>
    <w:rsid w:val="00D52743"/>
    <w:rsid w:val="00D52AC6"/>
    <w:rsid w:val="00D52FB5"/>
    <w:rsid w:val="00D535EE"/>
    <w:rsid w:val="00D549FB"/>
    <w:rsid w:val="00D5506F"/>
    <w:rsid w:val="00D55D10"/>
    <w:rsid w:val="00D56339"/>
    <w:rsid w:val="00D56423"/>
    <w:rsid w:val="00D57EE9"/>
    <w:rsid w:val="00D60450"/>
    <w:rsid w:val="00D61E45"/>
    <w:rsid w:val="00D62EDC"/>
    <w:rsid w:val="00D64E16"/>
    <w:rsid w:val="00D703F2"/>
    <w:rsid w:val="00D70C89"/>
    <w:rsid w:val="00D74A80"/>
    <w:rsid w:val="00D74B3A"/>
    <w:rsid w:val="00D808D4"/>
    <w:rsid w:val="00D81A1F"/>
    <w:rsid w:val="00D83F52"/>
    <w:rsid w:val="00D84D01"/>
    <w:rsid w:val="00D865A8"/>
    <w:rsid w:val="00D87C6A"/>
    <w:rsid w:val="00D9082A"/>
    <w:rsid w:val="00D92273"/>
    <w:rsid w:val="00D93436"/>
    <w:rsid w:val="00D943DC"/>
    <w:rsid w:val="00D955E3"/>
    <w:rsid w:val="00D96C50"/>
    <w:rsid w:val="00D97AA1"/>
    <w:rsid w:val="00DA1D8E"/>
    <w:rsid w:val="00DA1F7B"/>
    <w:rsid w:val="00DA2E21"/>
    <w:rsid w:val="00DA3017"/>
    <w:rsid w:val="00DA3D77"/>
    <w:rsid w:val="00DA4F0D"/>
    <w:rsid w:val="00DA52C1"/>
    <w:rsid w:val="00DA7646"/>
    <w:rsid w:val="00DB0C8A"/>
    <w:rsid w:val="00DB0D11"/>
    <w:rsid w:val="00DB0E6E"/>
    <w:rsid w:val="00DB163D"/>
    <w:rsid w:val="00DB1C7A"/>
    <w:rsid w:val="00DB4956"/>
    <w:rsid w:val="00DB4CCB"/>
    <w:rsid w:val="00DB5537"/>
    <w:rsid w:val="00DB6D53"/>
    <w:rsid w:val="00DC02DD"/>
    <w:rsid w:val="00DC0BBE"/>
    <w:rsid w:val="00DC1AD9"/>
    <w:rsid w:val="00DC2259"/>
    <w:rsid w:val="00DC2ED4"/>
    <w:rsid w:val="00DC37F1"/>
    <w:rsid w:val="00DC41E6"/>
    <w:rsid w:val="00DC45FF"/>
    <w:rsid w:val="00DC4680"/>
    <w:rsid w:val="00DC4786"/>
    <w:rsid w:val="00DC7DC3"/>
    <w:rsid w:val="00DD0548"/>
    <w:rsid w:val="00DD2185"/>
    <w:rsid w:val="00DD247E"/>
    <w:rsid w:val="00DD287E"/>
    <w:rsid w:val="00DD6A22"/>
    <w:rsid w:val="00DE06A7"/>
    <w:rsid w:val="00DE5215"/>
    <w:rsid w:val="00DE52C7"/>
    <w:rsid w:val="00DE643C"/>
    <w:rsid w:val="00DE6504"/>
    <w:rsid w:val="00DE68B7"/>
    <w:rsid w:val="00DE6E3E"/>
    <w:rsid w:val="00DE7F6F"/>
    <w:rsid w:val="00DF0CD4"/>
    <w:rsid w:val="00DF14FE"/>
    <w:rsid w:val="00DF1CE7"/>
    <w:rsid w:val="00DF1DA3"/>
    <w:rsid w:val="00DF1FE8"/>
    <w:rsid w:val="00DF2AC0"/>
    <w:rsid w:val="00DF3254"/>
    <w:rsid w:val="00DF38F6"/>
    <w:rsid w:val="00DF6623"/>
    <w:rsid w:val="00E02AB6"/>
    <w:rsid w:val="00E03EDF"/>
    <w:rsid w:val="00E051AA"/>
    <w:rsid w:val="00E05913"/>
    <w:rsid w:val="00E1079F"/>
    <w:rsid w:val="00E107B4"/>
    <w:rsid w:val="00E10F38"/>
    <w:rsid w:val="00E11EBC"/>
    <w:rsid w:val="00E15972"/>
    <w:rsid w:val="00E178E9"/>
    <w:rsid w:val="00E20352"/>
    <w:rsid w:val="00E24034"/>
    <w:rsid w:val="00E24F4A"/>
    <w:rsid w:val="00E255F0"/>
    <w:rsid w:val="00E26FC7"/>
    <w:rsid w:val="00E30258"/>
    <w:rsid w:val="00E30348"/>
    <w:rsid w:val="00E30BD0"/>
    <w:rsid w:val="00E31826"/>
    <w:rsid w:val="00E331B5"/>
    <w:rsid w:val="00E34299"/>
    <w:rsid w:val="00E371F7"/>
    <w:rsid w:val="00E373A4"/>
    <w:rsid w:val="00E40340"/>
    <w:rsid w:val="00E42D24"/>
    <w:rsid w:val="00E44FBB"/>
    <w:rsid w:val="00E46B1B"/>
    <w:rsid w:val="00E47BF6"/>
    <w:rsid w:val="00E50587"/>
    <w:rsid w:val="00E505E3"/>
    <w:rsid w:val="00E51C3B"/>
    <w:rsid w:val="00E51CB2"/>
    <w:rsid w:val="00E5538C"/>
    <w:rsid w:val="00E55F9F"/>
    <w:rsid w:val="00E57FE6"/>
    <w:rsid w:val="00E62939"/>
    <w:rsid w:val="00E66776"/>
    <w:rsid w:val="00E70CD1"/>
    <w:rsid w:val="00E70D10"/>
    <w:rsid w:val="00E7134C"/>
    <w:rsid w:val="00E73578"/>
    <w:rsid w:val="00E73A39"/>
    <w:rsid w:val="00E7411E"/>
    <w:rsid w:val="00E74983"/>
    <w:rsid w:val="00E74B9C"/>
    <w:rsid w:val="00E750FC"/>
    <w:rsid w:val="00E75F02"/>
    <w:rsid w:val="00E76A8C"/>
    <w:rsid w:val="00E77896"/>
    <w:rsid w:val="00E8283A"/>
    <w:rsid w:val="00E849CD"/>
    <w:rsid w:val="00E8734B"/>
    <w:rsid w:val="00E937E7"/>
    <w:rsid w:val="00E94220"/>
    <w:rsid w:val="00E95514"/>
    <w:rsid w:val="00E95F29"/>
    <w:rsid w:val="00EA0DBD"/>
    <w:rsid w:val="00EA138C"/>
    <w:rsid w:val="00EA15C3"/>
    <w:rsid w:val="00EA2637"/>
    <w:rsid w:val="00EA3922"/>
    <w:rsid w:val="00EA7C77"/>
    <w:rsid w:val="00EA7D77"/>
    <w:rsid w:val="00EA7F92"/>
    <w:rsid w:val="00EB122B"/>
    <w:rsid w:val="00EB2DF0"/>
    <w:rsid w:val="00EB2EEB"/>
    <w:rsid w:val="00EB3305"/>
    <w:rsid w:val="00EB38C0"/>
    <w:rsid w:val="00EB48BF"/>
    <w:rsid w:val="00EB51B9"/>
    <w:rsid w:val="00EB7DE2"/>
    <w:rsid w:val="00EB7E93"/>
    <w:rsid w:val="00EC0987"/>
    <w:rsid w:val="00EC150E"/>
    <w:rsid w:val="00EC4572"/>
    <w:rsid w:val="00EC528C"/>
    <w:rsid w:val="00EC5610"/>
    <w:rsid w:val="00EC5869"/>
    <w:rsid w:val="00EC6578"/>
    <w:rsid w:val="00EC6E59"/>
    <w:rsid w:val="00EC72AE"/>
    <w:rsid w:val="00EC7D42"/>
    <w:rsid w:val="00ED1DAD"/>
    <w:rsid w:val="00ED2538"/>
    <w:rsid w:val="00ED2664"/>
    <w:rsid w:val="00ED6546"/>
    <w:rsid w:val="00ED6F7D"/>
    <w:rsid w:val="00EE42B3"/>
    <w:rsid w:val="00EE5D45"/>
    <w:rsid w:val="00EE709F"/>
    <w:rsid w:val="00EE7DB2"/>
    <w:rsid w:val="00EF073E"/>
    <w:rsid w:val="00EF2FDC"/>
    <w:rsid w:val="00EF42CD"/>
    <w:rsid w:val="00EF4469"/>
    <w:rsid w:val="00EF4930"/>
    <w:rsid w:val="00EF630B"/>
    <w:rsid w:val="00EF6384"/>
    <w:rsid w:val="00F00A54"/>
    <w:rsid w:val="00F02BF8"/>
    <w:rsid w:val="00F02D2E"/>
    <w:rsid w:val="00F02EA0"/>
    <w:rsid w:val="00F02FF0"/>
    <w:rsid w:val="00F034B3"/>
    <w:rsid w:val="00F03631"/>
    <w:rsid w:val="00F05730"/>
    <w:rsid w:val="00F06C6A"/>
    <w:rsid w:val="00F115DA"/>
    <w:rsid w:val="00F11B09"/>
    <w:rsid w:val="00F1254B"/>
    <w:rsid w:val="00F12607"/>
    <w:rsid w:val="00F130E3"/>
    <w:rsid w:val="00F13633"/>
    <w:rsid w:val="00F13FBA"/>
    <w:rsid w:val="00F147C2"/>
    <w:rsid w:val="00F155AF"/>
    <w:rsid w:val="00F16336"/>
    <w:rsid w:val="00F16899"/>
    <w:rsid w:val="00F168B7"/>
    <w:rsid w:val="00F16FA2"/>
    <w:rsid w:val="00F20D69"/>
    <w:rsid w:val="00F23E64"/>
    <w:rsid w:val="00F2464D"/>
    <w:rsid w:val="00F24EAC"/>
    <w:rsid w:val="00F25D76"/>
    <w:rsid w:val="00F25E0E"/>
    <w:rsid w:val="00F30E6F"/>
    <w:rsid w:val="00F3200B"/>
    <w:rsid w:val="00F325B8"/>
    <w:rsid w:val="00F32D6C"/>
    <w:rsid w:val="00F33F8A"/>
    <w:rsid w:val="00F35B3E"/>
    <w:rsid w:val="00F372C9"/>
    <w:rsid w:val="00F37378"/>
    <w:rsid w:val="00F407D3"/>
    <w:rsid w:val="00F41F5F"/>
    <w:rsid w:val="00F429B7"/>
    <w:rsid w:val="00F42B8F"/>
    <w:rsid w:val="00F42E73"/>
    <w:rsid w:val="00F44742"/>
    <w:rsid w:val="00F44EB6"/>
    <w:rsid w:val="00F45039"/>
    <w:rsid w:val="00F46ABC"/>
    <w:rsid w:val="00F47B1B"/>
    <w:rsid w:val="00F47D4E"/>
    <w:rsid w:val="00F50AD4"/>
    <w:rsid w:val="00F5248F"/>
    <w:rsid w:val="00F531EB"/>
    <w:rsid w:val="00F567AF"/>
    <w:rsid w:val="00F57B94"/>
    <w:rsid w:val="00F6226B"/>
    <w:rsid w:val="00F62A08"/>
    <w:rsid w:val="00F64B75"/>
    <w:rsid w:val="00F64EFD"/>
    <w:rsid w:val="00F667C9"/>
    <w:rsid w:val="00F67E9A"/>
    <w:rsid w:val="00F70EFF"/>
    <w:rsid w:val="00F7147A"/>
    <w:rsid w:val="00F7481C"/>
    <w:rsid w:val="00F75E7B"/>
    <w:rsid w:val="00F76F9E"/>
    <w:rsid w:val="00F82075"/>
    <w:rsid w:val="00F83129"/>
    <w:rsid w:val="00F83AF9"/>
    <w:rsid w:val="00F8472C"/>
    <w:rsid w:val="00F86DCD"/>
    <w:rsid w:val="00F9048F"/>
    <w:rsid w:val="00F9162F"/>
    <w:rsid w:val="00F922F2"/>
    <w:rsid w:val="00F92696"/>
    <w:rsid w:val="00F92D0E"/>
    <w:rsid w:val="00F931FC"/>
    <w:rsid w:val="00F93723"/>
    <w:rsid w:val="00F93E1C"/>
    <w:rsid w:val="00F95D84"/>
    <w:rsid w:val="00F9713B"/>
    <w:rsid w:val="00FA11D2"/>
    <w:rsid w:val="00FA1A48"/>
    <w:rsid w:val="00FA2571"/>
    <w:rsid w:val="00FA2FCD"/>
    <w:rsid w:val="00FA358F"/>
    <w:rsid w:val="00FA3632"/>
    <w:rsid w:val="00FA45EE"/>
    <w:rsid w:val="00FA51D3"/>
    <w:rsid w:val="00FA7958"/>
    <w:rsid w:val="00FB2DA5"/>
    <w:rsid w:val="00FB3456"/>
    <w:rsid w:val="00FB53FF"/>
    <w:rsid w:val="00FB60B3"/>
    <w:rsid w:val="00FB66D3"/>
    <w:rsid w:val="00FC02C5"/>
    <w:rsid w:val="00FC0F0D"/>
    <w:rsid w:val="00FC19D2"/>
    <w:rsid w:val="00FC2939"/>
    <w:rsid w:val="00FC2A87"/>
    <w:rsid w:val="00FC3369"/>
    <w:rsid w:val="00FC581C"/>
    <w:rsid w:val="00FC66F2"/>
    <w:rsid w:val="00FC7FEE"/>
    <w:rsid w:val="00FD1B3B"/>
    <w:rsid w:val="00FD1D6E"/>
    <w:rsid w:val="00FD4725"/>
    <w:rsid w:val="00FD47E1"/>
    <w:rsid w:val="00FD5B65"/>
    <w:rsid w:val="00FD6E4D"/>
    <w:rsid w:val="00FD7268"/>
    <w:rsid w:val="00FE048C"/>
    <w:rsid w:val="00FE0836"/>
    <w:rsid w:val="00FE117D"/>
    <w:rsid w:val="00FE193D"/>
    <w:rsid w:val="00FE1A41"/>
    <w:rsid w:val="00FE236B"/>
    <w:rsid w:val="00FE250D"/>
    <w:rsid w:val="00FE25D7"/>
    <w:rsid w:val="00FE2F12"/>
    <w:rsid w:val="00FE388D"/>
    <w:rsid w:val="00FE3D90"/>
    <w:rsid w:val="00FE4855"/>
    <w:rsid w:val="00FE654D"/>
    <w:rsid w:val="00FF050C"/>
    <w:rsid w:val="00FF1073"/>
    <w:rsid w:val="00FF500B"/>
    <w:rsid w:val="00FF5BAD"/>
    <w:rsid w:val="3E1A1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7FC9E"/>
  <w15:chartTrackingRefBased/>
  <w15:docId w15:val="{7D7F76CF-E6DC-48CF-B8D3-66E9066B896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semiHidden="1" w:unhideWhenUsed="1"/>
    <w:lsdException w:name="toc 2" w:uiPriority="0" w:semiHidden="1" w:unhideWhenUsed="1"/>
    <w:lsdException w:name="toc 3" w:uiPriority="0" w:semiHidden="1" w:unhideWhenUsed="1"/>
    <w:lsdException w:name="toc 4" w:uiPriority="0" w:semiHidden="1" w:unhideWhenUsed="1"/>
    <w:lsdException w:name="toc 5" w:uiPriority="0" w:semiHidden="1" w:unhideWhenUsed="1"/>
    <w:lsdException w:name="toc 6" w:uiPriority="0" w:semiHidden="1" w:unhideWhenUsed="1"/>
    <w:lsdException w:name="toc 7" w:uiPriority="0" w:semiHidden="1" w:unhideWhenUsed="1"/>
    <w:lsdException w:name="toc 8" w:uiPriority="0" w:semiHidden="1" w:unhideWhenUsed="1"/>
    <w:lsdException w:name="toc 9" w:uiPriority="0" w:semiHidden="1" w:unhideWhenUsed="1"/>
    <w:lsdException w:name="Normal Indent" w:semiHidden="1" w:unhideWhenUsed="1"/>
    <w:lsdException w:name="footnote text" w:uiPriority="0" w:semiHidden="1" w:unhideWhenUsed="1" w:qFormat="1"/>
    <w:lsdException w:name="annotation text" w:uiPriority="0" w:semiHidden="1" w:unhideWhenUsed="1"/>
    <w:lsdException w:name="header" w:uiPriority="0" w:semiHidden="1" w:unhideWhenUsed="1"/>
    <w:lsdException w:name="footer" w:uiPriority="0"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qFormat="1"/>
    <w:lsdException w:name="annotation reference" w:uiPriority="0" w:semiHidden="1" w:unhideWhenUsed="1"/>
    <w:lsdException w:name="line number" w:uiPriority="0" w:semiHidden="1" w:unhideWhenUsed="1"/>
    <w:lsdException w:name="page number" w:uiPriority="0" w:semiHidden="1" w:unhideWhenUsed="1"/>
    <w:lsdException w:name="endnote reference" w:semiHidden="1" w:unhideWhenUsed="1"/>
    <w:lsdException w:name="endnote text" w:uiPriority="0"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uiPriority="0"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uiPriority="0"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link w:val="Heading1Char"/>
    <w:qFormat/>
    <w:rsid w:val="0046558D"/>
    <w:pPr>
      <w:keepNext/>
      <w:tabs>
        <w:tab w:val="num" w:pos="360"/>
      </w:tabs>
      <w:suppressAutoHyphens/>
      <w:spacing w:before="240" w:after="60" w:line="240" w:lineRule="auto"/>
      <w:outlineLvl w:val="0"/>
    </w:pPr>
    <w:rPr>
      <w:rFonts w:ascii="Arial" w:hAnsi="Arial" w:eastAsia="Times New Roman" w:cs="Times New Roman"/>
      <w:b/>
      <w:kern w:val="1"/>
      <w:sz w:val="28"/>
      <w:szCs w:val="20"/>
      <w:lang w:val="es-ES_tradnl" w:eastAsia="ar-SA"/>
    </w:rPr>
  </w:style>
  <w:style w:type="paragraph" w:styleId="Heading2">
    <w:name w:val="heading 2"/>
    <w:basedOn w:val="Normal"/>
    <w:next w:val="Normal"/>
    <w:link w:val="Heading2Char"/>
    <w:qFormat/>
    <w:rsid w:val="0046558D"/>
    <w:pPr>
      <w:keepNext/>
      <w:tabs>
        <w:tab w:val="num" w:pos="1080"/>
      </w:tabs>
      <w:suppressAutoHyphens/>
      <w:spacing w:before="240" w:after="60" w:line="240" w:lineRule="auto"/>
      <w:ind w:left="720"/>
      <w:outlineLvl w:val="1"/>
    </w:pPr>
    <w:rPr>
      <w:rFonts w:ascii="Arial" w:hAnsi="Arial" w:eastAsia="Times New Roman" w:cs="Times New Roman"/>
      <w:b/>
      <w:i/>
      <w:sz w:val="24"/>
      <w:szCs w:val="20"/>
      <w:lang w:val="es-ES_tradnl" w:eastAsia="ar-SA"/>
    </w:rPr>
  </w:style>
  <w:style w:type="paragraph" w:styleId="Heading3">
    <w:name w:val="heading 3"/>
    <w:basedOn w:val="Normal"/>
    <w:next w:val="Normal"/>
    <w:link w:val="Heading3Char"/>
    <w:unhideWhenUsed/>
    <w:qFormat/>
    <w:rsid w:val="00DE6504"/>
    <w:pPr>
      <w:keepNext/>
      <w:keepLines/>
      <w:spacing w:before="40" w:after="0" w:line="240" w:lineRule="auto"/>
      <w:outlineLvl w:val="2"/>
    </w:pPr>
    <w:rPr>
      <w:rFonts w:asciiTheme="majorHAnsi" w:hAnsiTheme="majorHAnsi" w:eastAsiaTheme="majorEastAsia" w:cstheme="majorBidi"/>
      <w:color w:val="1F3763" w:themeColor="accent1" w:themeShade="7F"/>
      <w:sz w:val="24"/>
      <w:szCs w:val="24"/>
      <w:lang w:val="es-CL"/>
    </w:rPr>
  </w:style>
  <w:style w:type="paragraph" w:styleId="Heading4">
    <w:name w:val="heading 4"/>
    <w:basedOn w:val="Normal"/>
    <w:next w:val="Normal"/>
    <w:link w:val="Heading4Char"/>
    <w:unhideWhenUsed/>
    <w:qFormat/>
    <w:rsid w:val="00DE6504"/>
    <w:pPr>
      <w:keepNext/>
      <w:keepLines/>
      <w:spacing w:before="40" w:after="0" w:line="240" w:lineRule="auto"/>
      <w:outlineLvl w:val="3"/>
    </w:pPr>
    <w:rPr>
      <w:rFonts w:asciiTheme="majorHAnsi" w:hAnsiTheme="majorHAnsi" w:eastAsiaTheme="majorEastAsia" w:cstheme="majorBidi"/>
      <w:i/>
      <w:iCs/>
      <w:color w:val="2F5496" w:themeColor="accent1" w:themeShade="BF"/>
      <w:sz w:val="24"/>
      <w:szCs w:val="24"/>
    </w:rPr>
  </w:style>
  <w:style w:type="paragraph" w:styleId="Heading5">
    <w:name w:val="heading 5"/>
    <w:basedOn w:val="Normal"/>
    <w:next w:val="Normal"/>
    <w:link w:val="Heading5Char"/>
    <w:qFormat/>
    <w:rsid w:val="0046558D"/>
    <w:pPr>
      <w:tabs>
        <w:tab w:val="num" w:pos="3240"/>
      </w:tabs>
      <w:suppressAutoHyphens/>
      <w:spacing w:before="240" w:after="60" w:line="240" w:lineRule="auto"/>
      <w:ind w:left="2880"/>
      <w:outlineLvl w:val="4"/>
    </w:pPr>
    <w:rPr>
      <w:rFonts w:ascii="Times New Roman" w:hAnsi="Times New Roman" w:eastAsia="Times New Roman" w:cs="Times New Roman"/>
      <w:szCs w:val="20"/>
      <w:lang w:val="es-ES_tradnl" w:eastAsia="ar-SA"/>
    </w:rPr>
  </w:style>
  <w:style w:type="paragraph" w:styleId="Heading6">
    <w:name w:val="heading 6"/>
    <w:basedOn w:val="Normal"/>
    <w:next w:val="Normal"/>
    <w:link w:val="Heading6Char"/>
    <w:qFormat/>
    <w:rsid w:val="0046558D"/>
    <w:pPr>
      <w:tabs>
        <w:tab w:val="num" w:pos="3960"/>
      </w:tabs>
      <w:suppressAutoHyphens/>
      <w:spacing w:before="240" w:after="60" w:line="240" w:lineRule="auto"/>
      <w:ind w:left="3600"/>
      <w:outlineLvl w:val="5"/>
    </w:pPr>
    <w:rPr>
      <w:rFonts w:ascii="Times New Roman" w:hAnsi="Times New Roman" w:eastAsia="Times New Roman" w:cs="Times New Roman"/>
      <w:i/>
      <w:szCs w:val="20"/>
      <w:lang w:val="es-ES_tradnl" w:eastAsia="ar-SA"/>
    </w:rPr>
  </w:style>
  <w:style w:type="paragraph" w:styleId="Heading7">
    <w:name w:val="heading 7"/>
    <w:basedOn w:val="Normal"/>
    <w:next w:val="Normal"/>
    <w:link w:val="Heading7Char"/>
    <w:qFormat/>
    <w:rsid w:val="0046558D"/>
    <w:pPr>
      <w:tabs>
        <w:tab w:val="num" w:pos="4680"/>
      </w:tabs>
      <w:suppressAutoHyphens/>
      <w:spacing w:before="240" w:after="60" w:line="240" w:lineRule="auto"/>
      <w:ind w:left="4320"/>
      <w:outlineLvl w:val="6"/>
    </w:pPr>
    <w:rPr>
      <w:rFonts w:ascii="Arial" w:hAnsi="Arial" w:eastAsia="Times New Roman" w:cs="Times New Roman"/>
      <w:sz w:val="24"/>
      <w:szCs w:val="20"/>
      <w:lang w:val="es-ES_tradnl" w:eastAsia="ar-SA"/>
    </w:rPr>
  </w:style>
  <w:style w:type="paragraph" w:styleId="Heading8">
    <w:name w:val="heading 8"/>
    <w:basedOn w:val="Normal"/>
    <w:next w:val="Normal"/>
    <w:link w:val="Heading8Char"/>
    <w:qFormat/>
    <w:rsid w:val="0046558D"/>
    <w:pPr>
      <w:tabs>
        <w:tab w:val="num" w:pos="5400"/>
      </w:tabs>
      <w:suppressAutoHyphens/>
      <w:spacing w:before="240" w:after="60" w:line="240" w:lineRule="auto"/>
      <w:ind w:left="5040"/>
      <w:outlineLvl w:val="7"/>
    </w:pPr>
    <w:rPr>
      <w:rFonts w:ascii="Arial" w:hAnsi="Arial" w:eastAsia="Times New Roman" w:cs="Times New Roman"/>
      <w:i/>
      <w:sz w:val="24"/>
      <w:szCs w:val="20"/>
      <w:lang w:val="es-ES_tradnl" w:eastAsia="ar-SA"/>
    </w:rPr>
  </w:style>
  <w:style w:type="paragraph" w:styleId="Heading9">
    <w:name w:val="heading 9"/>
    <w:basedOn w:val="Normal"/>
    <w:next w:val="Normal"/>
    <w:link w:val="Heading9Char"/>
    <w:qFormat/>
    <w:rsid w:val="0046558D"/>
    <w:pPr>
      <w:tabs>
        <w:tab w:val="num" w:pos="6120"/>
      </w:tabs>
      <w:suppressAutoHyphens/>
      <w:spacing w:before="240" w:after="60" w:line="240" w:lineRule="auto"/>
      <w:ind w:left="5760"/>
      <w:outlineLvl w:val="8"/>
    </w:pPr>
    <w:rPr>
      <w:rFonts w:ascii="Arial" w:hAnsi="Arial" w:eastAsia="Times New Roman" w:cs="Times New Roman"/>
      <w:b/>
      <w:i/>
      <w:sz w:val="18"/>
      <w:szCs w:val="20"/>
      <w:lang w:val="es-ES_tradnl" w:eastAsia="ar-SA"/>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
    <w:rsid w:val="00DE6504"/>
    <w:rPr>
      <w:rFonts w:asciiTheme="majorHAnsi" w:hAnsiTheme="majorHAnsi" w:eastAsiaTheme="majorEastAsia" w:cstheme="majorBidi"/>
      <w:color w:val="1F3763" w:themeColor="accent1" w:themeShade="7F"/>
      <w:sz w:val="24"/>
      <w:szCs w:val="24"/>
      <w:lang w:val="es-CL"/>
    </w:rPr>
  </w:style>
  <w:style w:type="character" w:styleId="Heading4Char" w:customStyle="1">
    <w:name w:val="Heading 4 Char"/>
    <w:basedOn w:val="DefaultParagraphFont"/>
    <w:link w:val="Heading4"/>
    <w:uiPriority w:val="9"/>
    <w:rsid w:val="00DE6504"/>
    <w:rPr>
      <w:rFonts w:asciiTheme="majorHAnsi" w:hAnsiTheme="majorHAnsi" w:eastAsiaTheme="majorEastAsia" w:cstheme="majorBidi"/>
      <w:i/>
      <w:iCs/>
      <w:color w:val="2F5496" w:themeColor="accent1" w:themeShade="BF"/>
      <w:sz w:val="24"/>
      <w:szCs w:val="24"/>
    </w:rPr>
  </w:style>
  <w:style w:type="paragraph" w:styleId="Chapter" w:customStyle="1">
    <w:name w:val="Chapter"/>
    <w:basedOn w:val="Normal"/>
    <w:next w:val="Normal"/>
    <w:rsid w:val="00E30258"/>
    <w:pPr>
      <w:numPr>
        <w:numId w:val="1"/>
      </w:numPr>
      <w:tabs>
        <w:tab w:val="clear" w:pos="5130"/>
        <w:tab w:val="left" w:pos="1440"/>
        <w:tab w:val="num" w:pos="1800"/>
      </w:tabs>
      <w:spacing w:before="240" w:after="240" w:line="240" w:lineRule="auto"/>
      <w:ind w:left="1152"/>
      <w:jc w:val="center"/>
    </w:pPr>
    <w:rPr>
      <w:rFonts w:ascii="Times New Roman" w:hAnsi="Times New Roman" w:eastAsia="Times New Roman" w:cs="Times New Roman"/>
      <w:b/>
      <w:smallCaps/>
      <w:sz w:val="24"/>
      <w:szCs w:val="20"/>
      <w:lang w:val="es-ES_tradnl"/>
    </w:rPr>
  </w:style>
  <w:style w:type="paragraph" w:styleId="Paragraph" w:customStyle="1">
    <w:name w:val="Paragraph"/>
    <w:aliases w:val="paragraph,p,PARAGRAPH,PG,pa,at"/>
    <w:basedOn w:val="BodyTextIndent"/>
    <w:link w:val="ParagraphChar"/>
    <w:qFormat/>
    <w:rsid w:val="00E30258"/>
    <w:pPr>
      <w:numPr>
        <w:ilvl w:val="1"/>
        <w:numId w:val="1"/>
      </w:numPr>
      <w:spacing w:before="120" w:line="240" w:lineRule="auto"/>
      <w:jc w:val="both"/>
      <w:outlineLvl w:val="1"/>
    </w:pPr>
    <w:rPr>
      <w:rFonts w:ascii="Times New Roman" w:hAnsi="Times New Roman" w:eastAsia="Times New Roman" w:cs="Times New Roman"/>
      <w:sz w:val="24"/>
      <w:szCs w:val="20"/>
      <w:lang w:val="es-ES_tradnl"/>
    </w:rPr>
  </w:style>
  <w:style w:type="paragraph" w:styleId="BodyTextIndent">
    <w:name w:val="Body Text Indent"/>
    <w:basedOn w:val="Normal"/>
    <w:link w:val="BodyTextIndentChar"/>
    <w:unhideWhenUsed/>
    <w:rsid w:val="00E30258"/>
    <w:pPr>
      <w:spacing w:after="120"/>
      <w:ind w:left="360"/>
    </w:pPr>
  </w:style>
  <w:style w:type="character" w:styleId="BodyTextIndentChar" w:customStyle="1">
    <w:name w:val="Body Text Indent Char"/>
    <w:basedOn w:val="DefaultParagraphFont"/>
    <w:link w:val="BodyTextIndent"/>
    <w:uiPriority w:val="99"/>
    <w:semiHidden/>
    <w:rsid w:val="00E30258"/>
  </w:style>
  <w:style w:type="character" w:styleId="ParagraphChar" w:customStyle="1">
    <w:name w:val="Paragraph Char"/>
    <w:aliases w:val="paragraph Char,p Char,PARAGRAPH Char,PG Char,pa Char,at Char"/>
    <w:link w:val="Paragraph"/>
    <w:rsid w:val="00E30258"/>
    <w:rPr>
      <w:rFonts w:ascii="Times New Roman" w:hAnsi="Times New Roman" w:eastAsia="Times New Roman" w:cs="Times New Roman"/>
      <w:sz w:val="24"/>
      <w:szCs w:val="20"/>
      <w:lang w:val="es-ES_tradnl"/>
    </w:rPr>
  </w:style>
  <w:style w:type="paragraph" w:styleId="subpar" w:customStyle="1">
    <w:name w:val="subpar"/>
    <w:basedOn w:val="BodyTextIndent3"/>
    <w:rsid w:val="00E30258"/>
    <w:pPr>
      <w:tabs>
        <w:tab w:val="num" w:pos="360"/>
      </w:tabs>
      <w:spacing w:before="120" w:line="240" w:lineRule="auto"/>
      <w:jc w:val="both"/>
      <w:outlineLvl w:val="2"/>
    </w:pPr>
    <w:rPr>
      <w:rFonts w:ascii="Times New Roman" w:hAnsi="Times New Roman" w:eastAsia="Times New Roman" w:cs="Times New Roman"/>
      <w:sz w:val="24"/>
      <w:lang w:val="es-ES_tradnl"/>
    </w:rPr>
  </w:style>
  <w:style w:type="paragraph" w:styleId="BodyTextIndent3">
    <w:name w:val="Body Text Indent 3"/>
    <w:basedOn w:val="Normal"/>
    <w:link w:val="BodyTextIndent3Char"/>
    <w:uiPriority w:val="99"/>
    <w:semiHidden/>
    <w:unhideWhenUsed/>
    <w:rsid w:val="00E30258"/>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E30258"/>
    <w:rPr>
      <w:sz w:val="16"/>
      <w:szCs w:val="16"/>
    </w:rPr>
  </w:style>
  <w:style w:type="paragraph" w:styleId="SubSubPar" w:customStyle="1">
    <w:name w:val="SubSubPar"/>
    <w:basedOn w:val="subpar"/>
    <w:uiPriority w:val="99"/>
    <w:rsid w:val="00E30258"/>
    <w:pPr>
      <w:numPr>
        <w:ilvl w:val="3"/>
      </w:numPr>
      <w:tabs>
        <w:tab w:val="left" w:pos="0"/>
        <w:tab w:val="num" w:pos="360"/>
      </w:tabs>
      <w:ind w:left="360"/>
    </w:pPr>
  </w:style>
  <w:style w:type="character" w:styleId="Hyperlink">
    <w:name w:val="Hyperlink"/>
    <w:uiPriority w:val="99"/>
    <w:rsid w:val="00E30258"/>
    <w:rPr>
      <w:color w:val="0000FF"/>
      <w:u w:val="single"/>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F"/>
    <w:basedOn w:val="Normal"/>
    <w:link w:val="FootnoteTextChar"/>
    <w:qFormat/>
    <w:rsid w:val="00E30258"/>
    <w:pPr>
      <w:spacing w:after="0" w:line="240" w:lineRule="auto"/>
    </w:pPr>
    <w:rPr>
      <w:rFonts w:ascii="Times New Roman" w:hAnsi="Times New Roman" w:eastAsia="Times New Roman" w:cs="Times New Roman"/>
      <w:sz w:val="20"/>
      <w:szCs w:val="20"/>
      <w:lang w:val="es-ES_tradnl"/>
    </w:rPr>
  </w:style>
  <w:style w:type="character" w:styleId="FootnoteTextChar" w:customStyle="1">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E30258"/>
    <w:rPr>
      <w:rFonts w:ascii="Times New Roman" w:hAnsi="Times New Roman" w:eastAsia="Times New Roman" w:cs="Times New Roman"/>
      <w:sz w:val="20"/>
      <w:szCs w:val="20"/>
      <w:lang w:val="es-ES_tradnl"/>
    </w:rPr>
  </w:style>
  <w:style w:type="character" w:styleId="FootnoteReference">
    <w:name w:val="footnote reference"/>
    <w:aliases w:val="Stinking Styles11,FC,ftref,referencia nota al pie,titulo 2,Style 24,pie pddes,Texto de nota al pie,Footnote symbol,Footnote,16 Point,Superscript 6 Point,Footnote Reference Number,Footnote Reference_LVL6,Footnote Reference_LVL61,Ref,fr"/>
    <w:qFormat/>
    <w:rsid w:val="00E30258"/>
    <w:rPr>
      <w:vertAlign w:val="superscript"/>
    </w:rPr>
  </w:style>
  <w:style w:type="paragraph" w:styleId="Header">
    <w:name w:val="header"/>
    <w:basedOn w:val="Normal"/>
    <w:link w:val="HeaderChar"/>
    <w:unhideWhenUsed/>
    <w:rsid w:val="009131F1"/>
    <w:pPr>
      <w:tabs>
        <w:tab w:val="center" w:pos="4680"/>
        <w:tab w:val="right" w:pos="9360"/>
      </w:tabs>
      <w:spacing w:after="0" w:line="240" w:lineRule="auto"/>
    </w:pPr>
  </w:style>
  <w:style w:type="character" w:styleId="HeaderChar" w:customStyle="1">
    <w:name w:val="Header Char"/>
    <w:basedOn w:val="DefaultParagraphFont"/>
    <w:link w:val="Header"/>
    <w:uiPriority w:val="99"/>
    <w:rsid w:val="009131F1"/>
  </w:style>
  <w:style w:type="paragraph" w:styleId="Footer">
    <w:name w:val="footer"/>
    <w:basedOn w:val="Normal"/>
    <w:link w:val="FooterChar"/>
    <w:unhideWhenUsed/>
    <w:rsid w:val="009131F1"/>
    <w:pPr>
      <w:tabs>
        <w:tab w:val="center" w:pos="4680"/>
        <w:tab w:val="right" w:pos="9360"/>
      </w:tabs>
      <w:spacing w:after="0" w:line="240" w:lineRule="auto"/>
    </w:pPr>
  </w:style>
  <w:style w:type="character" w:styleId="FooterChar" w:customStyle="1">
    <w:name w:val="Footer Char"/>
    <w:basedOn w:val="DefaultParagraphFont"/>
    <w:link w:val="Footer"/>
    <w:uiPriority w:val="99"/>
    <w:rsid w:val="009131F1"/>
  </w:style>
  <w:style w:type="character" w:styleId="CommentReference">
    <w:name w:val="annotation reference"/>
    <w:basedOn w:val="DefaultParagraphFont"/>
    <w:unhideWhenUsed/>
    <w:rsid w:val="00C462A2"/>
    <w:rPr>
      <w:sz w:val="16"/>
      <w:szCs w:val="16"/>
    </w:rPr>
  </w:style>
  <w:style w:type="paragraph" w:styleId="CommentText">
    <w:name w:val="annotation text"/>
    <w:basedOn w:val="Normal"/>
    <w:link w:val="CommentTextChar"/>
    <w:unhideWhenUsed/>
    <w:rsid w:val="00C462A2"/>
    <w:pPr>
      <w:spacing w:line="240" w:lineRule="auto"/>
    </w:pPr>
    <w:rPr>
      <w:sz w:val="20"/>
      <w:szCs w:val="20"/>
    </w:rPr>
  </w:style>
  <w:style w:type="character" w:styleId="CommentTextChar" w:customStyle="1">
    <w:name w:val="Comment Text Char"/>
    <w:basedOn w:val="DefaultParagraphFont"/>
    <w:link w:val="CommentText"/>
    <w:rsid w:val="00C462A2"/>
    <w:rPr>
      <w:sz w:val="20"/>
      <w:szCs w:val="20"/>
    </w:rPr>
  </w:style>
  <w:style w:type="paragraph" w:styleId="CommentSubject">
    <w:name w:val="annotation subject"/>
    <w:basedOn w:val="CommentText"/>
    <w:next w:val="CommentText"/>
    <w:link w:val="CommentSubjectChar"/>
    <w:unhideWhenUsed/>
    <w:rsid w:val="00C462A2"/>
    <w:rPr>
      <w:b/>
      <w:bCs/>
    </w:rPr>
  </w:style>
  <w:style w:type="character" w:styleId="CommentSubjectChar" w:customStyle="1">
    <w:name w:val="Comment Subject Char"/>
    <w:basedOn w:val="CommentTextChar"/>
    <w:link w:val="CommentSubject"/>
    <w:uiPriority w:val="99"/>
    <w:semiHidden/>
    <w:rsid w:val="00C462A2"/>
    <w:rPr>
      <w:b/>
      <w:bCs/>
      <w:sz w:val="20"/>
      <w:szCs w:val="20"/>
    </w:rPr>
  </w:style>
  <w:style w:type="paragraph" w:styleId="BalloonText">
    <w:name w:val="Balloon Text"/>
    <w:basedOn w:val="Normal"/>
    <w:link w:val="BalloonTextChar"/>
    <w:unhideWhenUsed/>
    <w:rsid w:val="00C462A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C462A2"/>
    <w:rPr>
      <w:rFonts w:ascii="Segoe UI" w:hAnsi="Segoe UI" w:cs="Segoe UI"/>
      <w:sz w:val="18"/>
      <w:szCs w:val="18"/>
    </w:rPr>
  </w:style>
  <w:style w:type="paragraph" w:styleId="ListParagraph">
    <w:name w:val="List Paragraph"/>
    <w:basedOn w:val="Normal"/>
    <w:uiPriority w:val="34"/>
    <w:qFormat/>
    <w:rsid w:val="00B57DC0"/>
    <w:pPr>
      <w:ind w:left="720"/>
      <w:contextualSpacing/>
    </w:pPr>
  </w:style>
  <w:style w:type="paragraph" w:styleId="NormalWeb">
    <w:name w:val="Normal (Web)"/>
    <w:basedOn w:val="Normal"/>
    <w:uiPriority w:val="99"/>
    <w:unhideWhenUsed/>
    <w:rsid w:val="00DE6504"/>
    <w:pPr>
      <w:spacing w:before="100" w:beforeAutospacing="1" w:after="100" w:afterAutospacing="1" w:line="240" w:lineRule="auto"/>
    </w:pPr>
    <w:rPr>
      <w:rFonts w:ascii="Times New Roman" w:hAnsi="Times New Roman" w:eastAsia="Times New Roman" w:cs="Times New Roman"/>
      <w:sz w:val="24"/>
      <w:szCs w:val="24"/>
      <w:lang w:val="es-CL"/>
    </w:rPr>
  </w:style>
  <w:style w:type="paragraph" w:styleId="Default" w:customStyle="1">
    <w:name w:val="Default"/>
    <w:rsid w:val="00DE6504"/>
    <w:pPr>
      <w:autoSpaceDE w:val="0"/>
      <w:autoSpaceDN w:val="0"/>
      <w:adjustRightInd w:val="0"/>
      <w:spacing w:after="0" w:line="240" w:lineRule="auto"/>
    </w:pPr>
    <w:rPr>
      <w:rFonts w:ascii="Century Gothic" w:hAnsi="Century Gothic" w:eastAsia="Calibri" w:cs="Century Gothic"/>
      <w:color w:val="000000"/>
      <w:sz w:val="24"/>
      <w:szCs w:val="24"/>
      <w:lang w:val="es-CO"/>
    </w:rPr>
  </w:style>
  <w:style w:type="character" w:styleId="apple-converted-space" w:customStyle="1">
    <w:name w:val="apple-converted-space"/>
    <w:basedOn w:val="DefaultParagraphFont"/>
    <w:rsid w:val="00DE6504"/>
  </w:style>
  <w:style w:type="character" w:styleId="Strong">
    <w:name w:val="Strong"/>
    <w:basedOn w:val="DefaultParagraphFont"/>
    <w:uiPriority w:val="22"/>
    <w:qFormat/>
    <w:rsid w:val="00DE6504"/>
    <w:rPr>
      <w:b/>
      <w:bCs/>
    </w:rPr>
  </w:style>
  <w:style w:type="character" w:styleId="FollowedHyperlink">
    <w:name w:val="FollowedHyperlink"/>
    <w:basedOn w:val="DefaultParagraphFont"/>
    <w:uiPriority w:val="99"/>
    <w:unhideWhenUsed/>
    <w:rsid w:val="00A41373"/>
    <w:rPr>
      <w:color w:val="954F72"/>
      <w:u w:val="single"/>
    </w:rPr>
  </w:style>
  <w:style w:type="paragraph" w:styleId="msonormal0" w:customStyle="1">
    <w:name w:val="msonormal"/>
    <w:basedOn w:val="Normal"/>
    <w:rsid w:val="00A41373"/>
    <w:pPr>
      <w:spacing w:before="100" w:beforeAutospacing="1" w:after="100" w:afterAutospacing="1" w:line="240" w:lineRule="auto"/>
    </w:pPr>
    <w:rPr>
      <w:rFonts w:ascii="Times New Roman" w:hAnsi="Times New Roman" w:eastAsia="Times New Roman" w:cs="Times New Roman"/>
      <w:sz w:val="24"/>
      <w:szCs w:val="24"/>
    </w:rPr>
  </w:style>
  <w:style w:type="paragraph" w:styleId="xl69" w:customStyle="1">
    <w:name w:val="xl69"/>
    <w:basedOn w:val="Normal"/>
    <w:rsid w:val="00A41373"/>
    <w:pPr>
      <w:pBdr>
        <w:top w:val="single" w:color="auto" w:sz="4" w:space="0"/>
        <w:left w:val="single" w:color="auto" w:sz="4" w:space="0"/>
        <w:bottom w:val="single" w:color="auto" w:sz="4" w:space="0"/>
        <w:right w:val="single" w:color="auto" w:sz="4" w:space="0"/>
      </w:pBdr>
      <w:shd w:val="clear" w:color="000000" w:fill="BDD7EE"/>
      <w:spacing w:before="100" w:beforeAutospacing="1" w:after="100" w:afterAutospacing="1" w:line="240" w:lineRule="auto"/>
      <w:jc w:val="center"/>
      <w:textAlignment w:val="center"/>
    </w:pPr>
    <w:rPr>
      <w:rFonts w:ascii="Times New Roman" w:hAnsi="Times New Roman" w:eastAsia="Times New Roman" w:cs="Times New Roman"/>
      <w:b/>
      <w:bCs/>
    </w:rPr>
  </w:style>
  <w:style w:type="paragraph" w:styleId="xl70" w:customStyle="1">
    <w:name w:val="xl70"/>
    <w:basedOn w:val="Normal"/>
    <w:rsid w:val="00A41373"/>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rPr>
  </w:style>
  <w:style w:type="paragraph" w:styleId="xl71" w:customStyle="1">
    <w:name w:val="xl71"/>
    <w:basedOn w:val="Normal"/>
    <w:rsid w:val="00A41373"/>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rPr>
  </w:style>
  <w:style w:type="paragraph" w:styleId="xl72" w:customStyle="1">
    <w:name w:val="xl72"/>
    <w:basedOn w:val="Normal"/>
    <w:rsid w:val="00A41373"/>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rPr>
  </w:style>
  <w:style w:type="paragraph" w:styleId="xl73" w:customStyle="1">
    <w:name w:val="xl73"/>
    <w:basedOn w:val="Normal"/>
    <w:rsid w:val="00A41373"/>
    <w:pPr>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sz w:val="24"/>
      <w:szCs w:val="24"/>
    </w:rPr>
  </w:style>
  <w:style w:type="paragraph" w:styleId="xl74" w:customStyle="1">
    <w:name w:val="xl74"/>
    <w:basedOn w:val="Normal"/>
    <w:rsid w:val="00A41373"/>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b/>
      <w:bCs/>
      <w:sz w:val="24"/>
      <w:szCs w:val="24"/>
    </w:rPr>
  </w:style>
  <w:style w:type="paragraph" w:styleId="xl75" w:customStyle="1">
    <w:name w:val="xl75"/>
    <w:basedOn w:val="Normal"/>
    <w:rsid w:val="00A41373"/>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b/>
      <w:bCs/>
      <w:sz w:val="24"/>
      <w:szCs w:val="24"/>
    </w:rPr>
  </w:style>
  <w:style w:type="paragraph" w:styleId="xl76" w:customStyle="1">
    <w:name w:val="xl76"/>
    <w:basedOn w:val="Normal"/>
    <w:rsid w:val="00A41373"/>
    <w:pPr>
      <w:pBdr>
        <w:top w:val="single" w:color="auto" w:sz="4" w:space="0"/>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b/>
      <w:bCs/>
      <w:sz w:val="24"/>
      <w:szCs w:val="24"/>
    </w:rPr>
  </w:style>
  <w:style w:type="paragraph" w:styleId="xl77" w:customStyle="1">
    <w:name w:val="xl77"/>
    <w:basedOn w:val="Normal"/>
    <w:rsid w:val="00A41373"/>
    <w:pPr>
      <w:pBdr>
        <w:top w:val="single" w:color="auto" w:sz="4" w:space="0"/>
        <w:left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rPr>
  </w:style>
  <w:style w:type="paragraph" w:styleId="xl78" w:customStyle="1">
    <w:name w:val="xl78"/>
    <w:basedOn w:val="Normal"/>
    <w:rsid w:val="00A41373"/>
    <w:pPr>
      <w:pBdr>
        <w:top w:val="single" w:color="auto" w:sz="4" w:space="0"/>
        <w:left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rPr>
  </w:style>
  <w:style w:type="paragraph" w:styleId="xl79" w:customStyle="1">
    <w:name w:val="xl79"/>
    <w:basedOn w:val="Normal"/>
    <w:rsid w:val="00A41373"/>
    <w:pPr>
      <w:pBdr>
        <w:top w:val="single" w:color="auto" w:sz="4" w:space="0"/>
        <w:left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rPr>
  </w:style>
  <w:style w:type="paragraph" w:styleId="xl80" w:customStyle="1">
    <w:name w:val="xl80"/>
    <w:basedOn w:val="Normal"/>
    <w:rsid w:val="00A41373"/>
    <w:pPr>
      <w:pBdr>
        <w:top w:val="single" w:color="auto" w:sz="4" w:space="0"/>
        <w:left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sz w:val="24"/>
      <w:szCs w:val="24"/>
    </w:rPr>
  </w:style>
  <w:style w:type="paragraph" w:styleId="xl81" w:customStyle="1">
    <w:name w:val="xl81"/>
    <w:basedOn w:val="Normal"/>
    <w:rsid w:val="00A41373"/>
    <w:pPr>
      <w:pBdr>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rPr>
  </w:style>
  <w:style w:type="paragraph" w:styleId="xl82" w:customStyle="1">
    <w:name w:val="xl82"/>
    <w:basedOn w:val="Normal"/>
    <w:rsid w:val="00A41373"/>
    <w:pPr>
      <w:pBdr>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rPr>
  </w:style>
  <w:style w:type="paragraph" w:styleId="xl83" w:customStyle="1">
    <w:name w:val="xl83"/>
    <w:basedOn w:val="Normal"/>
    <w:rsid w:val="00A41373"/>
    <w:pPr>
      <w:pBdr>
        <w:left w:val="single" w:color="auto" w:sz="4"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24"/>
      <w:szCs w:val="24"/>
    </w:rPr>
  </w:style>
  <w:style w:type="paragraph" w:styleId="xl84" w:customStyle="1">
    <w:name w:val="xl84"/>
    <w:basedOn w:val="Normal"/>
    <w:rsid w:val="00A41373"/>
    <w:pPr>
      <w:pBdr>
        <w:left w:val="single" w:color="auto" w:sz="4"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sz w:val="24"/>
      <w:szCs w:val="24"/>
    </w:rPr>
  </w:style>
  <w:style w:type="table" w:styleId="TableGrid">
    <w:name w:val="Table Grid"/>
    <w:basedOn w:val="TableNormal"/>
    <w:rsid w:val="00A4137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xl85" w:customStyle="1">
    <w:name w:val="xl85"/>
    <w:basedOn w:val="Normal"/>
    <w:rsid w:val="00A41373"/>
    <w:pPr>
      <w:pBdr>
        <w:top w:val="single" w:color="auto" w:sz="8" w:space="0"/>
        <w:left w:val="single" w:color="auto" w:sz="4" w:space="0"/>
        <w:bottom w:val="single" w:color="auto" w:sz="4" w:space="0"/>
        <w:right w:val="single" w:color="auto" w:sz="8" w:space="0"/>
      </w:pBdr>
      <w:shd w:val="clear" w:color="000000" w:fill="BDD7EE"/>
      <w:spacing w:before="100" w:beforeAutospacing="1" w:after="100" w:afterAutospacing="1" w:line="240" w:lineRule="auto"/>
      <w:jc w:val="center"/>
      <w:textAlignment w:val="center"/>
    </w:pPr>
    <w:rPr>
      <w:rFonts w:ascii="Times New Roman" w:hAnsi="Times New Roman" w:eastAsia="Times New Roman" w:cs="Times New Roman"/>
      <w:b/>
      <w:bCs/>
      <w:sz w:val="16"/>
      <w:szCs w:val="16"/>
    </w:rPr>
  </w:style>
  <w:style w:type="paragraph" w:styleId="xl86" w:customStyle="1">
    <w:name w:val="xl86"/>
    <w:basedOn w:val="Normal"/>
    <w:rsid w:val="00A41373"/>
    <w:pPr>
      <w:pBdr>
        <w:top w:val="single" w:color="auto" w:sz="4" w:space="0"/>
        <w:left w:val="single" w:color="auto" w:sz="8" w:space="0"/>
        <w:bottom w:val="single" w:color="auto" w:sz="4" w:space="0"/>
        <w:right w:val="single" w:color="auto" w:sz="4" w:space="0"/>
      </w:pBdr>
      <w:spacing w:before="100" w:beforeAutospacing="1" w:after="100" w:afterAutospacing="1" w:line="240" w:lineRule="auto"/>
      <w:jc w:val="center"/>
    </w:pPr>
    <w:rPr>
      <w:rFonts w:ascii="Times New Roman" w:hAnsi="Times New Roman" w:eastAsia="Times New Roman" w:cs="Times New Roman"/>
      <w:sz w:val="16"/>
      <w:szCs w:val="16"/>
    </w:rPr>
  </w:style>
  <w:style w:type="paragraph" w:styleId="xl87" w:customStyle="1">
    <w:name w:val="xl87"/>
    <w:basedOn w:val="Normal"/>
    <w:rsid w:val="00A41373"/>
    <w:pPr>
      <w:pBdr>
        <w:top w:val="single" w:color="auto" w:sz="4" w:space="0"/>
        <w:left w:val="single" w:color="auto" w:sz="4" w:space="0"/>
        <w:bottom w:val="single" w:color="auto" w:sz="4" w:space="0"/>
        <w:right w:val="single" w:color="auto" w:sz="8" w:space="0"/>
      </w:pBdr>
      <w:spacing w:before="100" w:beforeAutospacing="1" w:after="100" w:afterAutospacing="1" w:line="240" w:lineRule="auto"/>
      <w:jc w:val="center"/>
    </w:pPr>
    <w:rPr>
      <w:rFonts w:ascii="Times New Roman" w:hAnsi="Times New Roman" w:eastAsia="Times New Roman" w:cs="Times New Roman"/>
      <w:sz w:val="16"/>
      <w:szCs w:val="16"/>
    </w:rPr>
  </w:style>
  <w:style w:type="paragraph" w:styleId="xl88" w:customStyle="1">
    <w:name w:val="xl88"/>
    <w:basedOn w:val="Normal"/>
    <w:rsid w:val="00A41373"/>
    <w:pPr>
      <w:pBdr>
        <w:left w:val="single" w:color="auto" w:sz="4" w:space="0"/>
        <w:bottom w:val="single" w:color="auto" w:sz="4" w:space="0"/>
        <w:right w:val="single" w:color="auto" w:sz="8" w:space="0"/>
      </w:pBdr>
      <w:spacing w:before="100" w:beforeAutospacing="1" w:after="100" w:afterAutospacing="1" w:line="240" w:lineRule="auto"/>
      <w:jc w:val="center"/>
    </w:pPr>
    <w:rPr>
      <w:rFonts w:ascii="Times New Roman" w:hAnsi="Times New Roman" w:eastAsia="Times New Roman" w:cs="Times New Roman"/>
      <w:sz w:val="16"/>
      <w:szCs w:val="16"/>
    </w:rPr>
  </w:style>
  <w:style w:type="paragraph" w:styleId="xl89" w:customStyle="1">
    <w:name w:val="xl89"/>
    <w:basedOn w:val="Normal"/>
    <w:rsid w:val="00A41373"/>
    <w:pPr>
      <w:pBdr>
        <w:top w:val="single" w:color="auto" w:sz="4" w:space="0"/>
        <w:left w:val="single" w:color="auto" w:sz="4" w:space="0"/>
        <w:bottom w:val="single" w:color="auto" w:sz="4" w:space="0"/>
        <w:right w:val="single" w:color="auto" w:sz="8" w:space="0"/>
      </w:pBdr>
      <w:spacing w:before="100" w:beforeAutospacing="1" w:after="100" w:afterAutospacing="1" w:line="240" w:lineRule="auto"/>
    </w:pPr>
    <w:rPr>
      <w:rFonts w:ascii="Times New Roman" w:hAnsi="Times New Roman" w:eastAsia="Times New Roman" w:cs="Times New Roman"/>
      <w:sz w:val="16"/>
      <w:szCs w:val="16"/>
    </w:rPr>
  </w:style>
  <w:style w:type="paragraph" w:styleId="xl90" w:customStyle="1">
    <w:name w:val="xl90"/>
    <w:basedOn w:val="Normal"/>
    <w:rsid w:val="00A41373"/>
    <w:pPr>
      <w:pBdr>
        <w:left w:val="single" w:color="auto" w:sz="4" w:space="0"/>
        <w:bottom w:val="single" w:color="auto" w:sz="4" w:space="0"/>
        <w:right w:val="single" w:color="auto" w:sz="8" w:space="0"/>
      </w:pBdr>
      <w:spacing w:before="100" w:beforeAutospacing="1" w:after="100" w:afterAutospacing="1" w:line="240" w:lineRule="auto"/>
    </w:pPr>
    <w:rPr>
      <w:rFonts w:ascii="Times New Roman" w:hAnsi="Times New Roman" w:eastAsia="Times New Roman" w:cs="Times New Roman"/>
      <w:sz w:val="16"/>
      <w:szCs w:val="16"/>
    </w:rPr>
  </w:style>
  <w:style w:type="paragraph" w:styleId="xl91" w:customStyle="1">
    <w:name w:val="xl91"/>
    <w:basedOn w:val="Normal"/>
    <w:rsid w:val="00A41373"/>
    <w:pPr>
      <w:pBdr>
        <w:top w:val="single" w:color="auto" w:sz="4" w:space="0"/>
        <w:left w:val="single" w:color="auto" w:sz="4" w:space="0"/>
        <w:right w:val="single" w:color="auto" w:sz="8" w:space="0"/>
      </w:pBdr>
      <w:spacing w:before="100" w:beforeAutospacing="1" w:after="100" w:afterAutospacing="1" w:line="240" w:lineRule="auto"/>
    </w:pPr>
    <w:rPr>
      <w:rFonts w:ascii="Times New Roman" w:hAnsi="Times New Roman" w:eastAsia="Times New Roman" w:cs="Times New Roman"/>
      <w:sz w:val="16"/>
      <w:szCs w:val="16"/>
    </w:rPr>
  </w:style>
  <w:style w:type="paragraph" w:styleId="xl92" w:customStyle="1">
    <w:name w:val="xl92"/>
    <w:basedOn w:val="Normal"/>
    <w:rsid w:val="00A41373"/>
    <w:pPr>
      <w:pBdr>
        <w:top w:val="single" w:color="auto" w:sz="4" w:space="0"/>
        <w:left w:val="single" w:color="auto" w:sz="8" w:space="0"/>
        <w:bottom w:val="single" w:color="auto" w:sz="4" w:space="0"/>
        <w:right w:val="single" w:color="auto" w:sz="4" w:space="0"/>
      </w:pBdr>
      <w:spacing w:before="100" w:beforeAutospacing="1" w:after="100" w:afterAutospacing="1" w:line="240" w:lineRule="auto"/>
    </w:pPr>
    <w:rPr>
      <w:rFonts w:ascii="Times New Roman" w:hAnsi="Times New Roman" w:eastAsia="Times New Roman" w:cs="Times New Roman"/>
      <w:sz w:val="16"/>
      <w:szCs w:val="16"/>
    </w:rPr>
  </w:style>
  <w:style w:type="paragraph" w:styleId="xl93" w:customStyle="1">
    <w:name w:val="xl93"/>
    <w:basedOn w:val="Normal"/>
    <w:rsid w:val="00A41373"/>
    <w:pPr>
      <w:pBdr>
        <w:top w:val="single" w:color="auto" w:sz="4" w:space="0"/>
        <w:left w:val="single" w:color="auto" w:sz="8" w:space="0"/>
        <w:bottom w:val="single" w:color="auto" w:sz="8" w:space="0"/>
        <w:right w:val="single" w:color="auto" w:sz="4" w:space="0"/>
      </w:pBdr>
      <w:spacing w:before="100" w:beforeAutospacing="1" w:after="100" w:afterAutospacing="1" w:line="240" w:lineRule="auto"/>
    </w:pPr>
    <w:rPr>
      <w:rFonts w:ascii="Times New Roman" w:hAnsi="Times New Roman" w:eastAsia="Times New Roman" w:cs="Times New Roman"/>
      <w:sz w:val="16"/>
      <w:szCs w:val="16"/>
    </w:rPr>
  </w:style>
  <w:style w:type="paragraph" w:styleId="xl94" w:customStyle="1">
    <w:name w:val="xl94"/>
    <w:basedOn w:val="Normal"/>
    <w:rsid w:val="00A41373"/>
    <w:pPr>
      <w:pBdr>
        <w:top w:val="single" w:color="auto" w:sz="4" w:space="0"/>
        <w:left w:val="single" w:color="auto" w:sz="4" w:space="0"/>
        <w:bottom w:val="single" w:color="auto" w:sz="8" w:space="0"/>
        <w:right w:val="single" w:color="auto" w:sz="4" w:space="0"/>
      </w:pBdr>
      <w:spacing w:before="100" w:beforeAutospacing="1" w:after="100" w:afterAutospacing="1" w:line="240" w:lineRule="auto"/>
    </w:pPr>
    <w:rPr>
      <w:rFonts w:ascii="Times New Roman" w:hAnsi="Times New Roman" w:eastAsia="Times New Roman" w:cs="Times New Roman"/>
      <w:b/>
      <w:bCs/>
      <w:sz w:val="16"/>
      <w:szCs w:val="16"/>
    </w:rPr>
  </w:style>
  <w:style w:type="paragraph" w:styleId="xl95" w:customStyle="1">
    <w:name w:val="xl95"/>
    <w:basedOn w:val="Normal"/>
    <w:rsid w:val="00A41373"/>
    <w:pPr>
      <w:pBdr>
        <w:top w:val="single" w:color="auto" w:sz="4" w:space="0"/>
        <w:left w:val="single" w:color="auto" w:sz="4" w:space="0"/>
        <w:bottom w:val="single" w:color="auto" w:sz="8" w:space="0"/>
        <w:right w:val="single" w:color="auto" w:sz="4" w:space="0"/>
      </w:pBdr>
      <w:spacing w:before="100" w:beforeAutospacing="1" w:after="100" w:afterAutospacing="1" w:line="240" w:lineRule="auto"/>
    </w:pPr>
    <w:rPr>
      <w:rFonts w:ascii="Times New Roman" w:hAnsi="Times New Roman" w:eastAsia="Times New Roman" w:cs="Times New Roman"/>
      <w:sz w:val="16"/>
      <w:szCs w:val="16"/>
    </w:rPr>
  </w:style>
  <w:style w:type="paragraph" w:styleId="xl96" w:customStyle="1">
    <w:name w:val="xl96"/>
    <w:basedOn w:val="Normal"/>
    <w:rsid w:val="00A41373"/>
    <w:pPr>
      <w:pBdr>
        <w:top w:val="single" w:color="auto" w:sz="4" w:space="0"/>
        <w:left w:val="single" w:color="auto" w:sz="4" w:space="0"/>
        <w:bottom w:val="single" w:color="auto" w:sz="8" w:space="0"/>
        <w:right w:val="single" w:color="auto" w:sz="4" w:space="0"/>
      </w:pBdr>
      <w:spacing w:before="100" w:beforeAutospacing="1" w:after="100" w:afterAutospacing="1" w:line="240" w:lineRule="auto"/>
    </w:pPr>
    <w:rPr>
      <w:rFonts w:ascii="Times New Roman" w:hAnsi="Times New Roman" w:eastAsia="Times New Roman" w:cs="Times New Roman"/>
      <w:b/>
      <w:bCs/>
      <w:sz w:val="16"/>
      <w:szCs w:val="16"/>
    </w:rPr>
  </w:style>
  <w:style w:type="paragraph" w:styleId="xl97" w:customStyle="1">
    <w:name w:val="xl97"/>
    <w:basedOn w:val="Normal"/>
    <w:rsid w:val="00A41373"/>
    <w:pPr>
      <w:pBdr>
        <w:top w:val="single" w:color="auto" w:sz="4" w:space="0"/>
        <w:left w:val="single" w:color="auto" w:sz="4" w:space="0"/>
        <w:bottom w:val="single" w:color="auto" w:sz="8" w:space="0"/>
        <w:right w:val="single" w:color="auto" w:sz="4" w:space="0"/>
      </w:pBdr>
      <w:spacing w:before="100" w:beforeAutospacing="1" w:after="100" w:afterAutospacing="1" w:line="240" w:lineRule="auto"/>
    </w:pPr>
    <w:rPr>
      <w:rFonts w:ascii="Times New Roman" w:hAnsi="Times New Roman" w:eastAsia="Times New Roman" w:cs="Times New Roman"/>
      <w:b/>
      <w:bCs/>
      <w:sz w:val="16"/>
      <w:szCs w:val="16"/>
    </w:rPr>
  </w:style>
  <w:style w:type="paragraph" w:styleId="xl98" w:customStyle="1">
    <w:name w:val="xl98"/>
    <w:basedOn w:val="Normal"/>
    <w:rsid w:val="00A41373"/>
    <w:pPr>
      <w:pBdr>
        <w:top w:val="single" w:color="auto" w:sz="4" w:space="0"/>
        <w:left w:val="single" w:color="auto" w:sz="4" w:space="0"/>
        <w:bottom w:val="single" w:color="auto" w:sz="8" w:space="0"/>
        <w:right w:val="single" w:color="auto" w:sz="8" w:space="0"/>
      </w:pBdr>
      <w:spacing w:before="100" w:beforeAutospacing="1" w:after="100" w:afterAutospacing="1" w:line="240" w:lineRule="auto"/>
    </w:pPr>
    <w:rPr>
      <w:rFonts w:ascii="Times New Roman" w:hAnsi="Times New Roman" w:eastAsia="Times New Roman" w:cs="Times New Roman"/>
      <w:sz w:val="16"/>
      <w:szCs w:val="16"/>
    </w:rPr>
  </w:style>
  <w:style w:type="paragraph" w:styleId="Caption">
    <w:name w:val="caption"/>
    <w:basedOn w:val="Normal"/>
    <w:next w:val="Normal"/>
    <w:uiPriority w:val="35"/>
    <w:unhideWhenUsed/>
    <w:qFormat/>
    <w:rsid w:val="00BF3A5D"/>
    <w:pPr>
      <w:spacing w:after="200" w:line="240" w:lineRule="auto"/>
    </w:pPr>
    <w:rPr>
      <w:rFonts w:ascii="Times New Roman" w:hAnsi="Times New Roman"/>
      <w:i/>
      <w:iCs/>
      <w:color w:val="44546A" w:themeColor="text2"/>
      <w:sz w:val="18"/>
      <w:szCs w:val="18"/>
      <w:lang w:val="es-MX"/>
    </w:rPr>
  </w:style>
  <w:style w:type="character" w:styleId="Heading1Char" w:customStyle="1">
    <w:name w:val="Heading 1 Char"/>
    <w:basedOn w:val="DefaultParagraphFont"/>
    <w:link w:val="Heading1"/>
    <w:rsid w:val="0046558D"/>
    <w:rPr>
      <w:rFonts w:ascii="Arial" w:hAnsi="Arial" w:eastAsia="Times New Roman" w:cs="Times New Roman"/>
      <w:b/>
      <w:kern w:val="1"/>
      <w:sz w:val="28"/>
      <w:szCs w:val="20"/>
      <w:lang w:val="es-ES_tradnl" w:eastAsia="ar-SA"/>
    </w:rPr>
  </w:style>
  <w:style w:type="character" w:styleId="Heading2Char" w:customStyle="1">
    <w:name w:val="Heading 2 Char"/>
    <w:basedOn w:val="DefaultParagraphFont"/>
    <w:link w:val="Heading2"/>
    <w:rsid w:val="0046558D"/>
    <w:rPr>
      <w:rFonts w:ascii="Arial" w:hAnsi="Arial" w:eastAsia="Times New Roman" w:cs="Times New Roman"/>
      <w:b/>
      <w:i/>
      <w:sz w:val="24"/>
      <w:szCs w:val="20"/>
      <w:lang w:val="es-ES_tradnl" w:eastAsia="ar-SA"/>
    </w:rPr>
  </w:style>
  <w:style w:type="character" w:styleId="Heading5Char" w:customStyle="1">
    <w:name w:val="Heading 5 Char"/>
    <w:basedOn w:val="DefaultParagraphFont"/>
    <w:link w:val="Heading5"/>
    <w:rsid w:val="0046558D"/>
    <w:rPr>
      <w:rFonts w:ascii="Times New Roman" w:hAnsi="Times New Roman" w:eastAsia="Times New Roman" w:cs="Times New Roman"/>
      <w:szCs w:val="20"/>
      <w:lang w:val="es-ES_tradnl" w:eastAsia="ar-SA"/>
    </w:rPr>
  </w:style>
  <w:style w:type="character" w:styleId="Heading6Char" w:customStyle="1">
    <w:name w:val="Heading 6 Char"/>
    <w:basedOn w:val="DefaultParagraphFont"/>
    <w:link w:val="Heading6"/>
    <w:rsid w:val="0046558D"/>
    <w:rPr>
      <w:rFonts w:ascii="Times New Roman" w:hAnsi="Times New Roman" w:eastAsia="Times New Roman" w:cs="Times New Roman"/>
      <w:i/>
      <w:szCs w:val="20"/>
      <w:lang w:val="es-ES_tradnl" w:eastAsia="ar-SA"/>
    </w:rPr>
  </w:style>
  <w:style w:type="character" w:styleId="Heading7Char" w:customStyle="1">
    <w:name w:val="Heading 7 Char"/>
    <w:basedOn w:val="DefaultParagraphFont"/>
    <w:link w:val="Heading7"/>
    <w:rsid w:val="0046558D"/>
    <w:rPr>
      <w:rFonts w:ascii="Arial" w:hAnsi="Arial" w:eastAsia="Times New Roman" w:cs="Times New Roman"/>
      <w:sz w:val="24"/>
      <w:szCs w:val="20"/>
      <w:lang w:val="es-ES_tradnl" w:eastAsia="ar-SA"/>
    </w:rPr>
  </w:style>
  <w:style w:type="character" w:styleId="Heading8Char" w:customStyle="1">
    <w:name w:val="Heading 8 Char"/>
    <w:basedOn w:val="DefaultParagraphFont"/>
    <w:link w:val="Heading8"/>
    <w:rsid w:val="0046558D"/>
    <w:rPr>
      <w:rFonts w:ascii="Arial" w:hAnsi="Arial" w:eastAsia="Times New Roman" w:cs="Times New Roman"/>
      <w:i/>
      <w:sz w:val="24"/>
      <w:szCs w:val="20"/>
      <w:lang w:val="es-ES_tradnl" w:eastAsia="ar-SA"/>
    </w:rPr>
  </w:style>
  <w:style w:type="character" w:styleId="Heading9Char" w:customStyle="1">
    <w:name w:val="Heading 9 Char"/>
    <w:basedOn w:val="DefaultParagraphFont"/>
    <w:link w:val="Heading9"/>
    <w:rsid w:val="0046558D"/>
    <w:rPr>
      <w:rFonts w:ascii="Arial" w:hAnsi="Arial" w:eastAsia="Times New Roman" w:cs="Times New Roman"/>
      <w:b/>
      <w:i/>
      <w:sz w:val="18"/>
      <w:szCs w:val="20"/>
      <w:lang w:val="es-ES_tradnl" w:eastAsia="ar-SA"/>
    </w:rPr>
  </w:style>
  <w:style w:type="character" w:styleId="WW8Num1z0" w:customStyle="1">
    <w:name w:val="WW8Num1z0"/>
    <w:rsid w:val="0046558D"/>
    <w:rPr>
      <w:b/>
      <w:i w:val="0"/>
    </w:rPr>
  </w:style>
  <w:style w:type="character" w:styleId="WW8Num1z1" w:customStyle="1">
    <w:name w:val="WW8Num1z1"/>
    <w:rsid w:val="0046558D"/>
    <w:rPr>
      <w:lang w:val="pt-BR"/>
    </w:rPr>
  </w:style>
  <w:style w:type="character" w:styleId="Fontepargpadro1" w:customStyle="1">
    <w:name w:val="Fonte parág. padrão1"/>
    <w:rsid w:val="0046558D"/>
  </w:style>
  <w:style w:type="character" w:styleId="LineNumber">
    <w:name w:val="line number"/>
    <w:basedOn w:val="Fontepargpadro1"/>
    <w:rsid w:val="0046558D"/>
  </w:style>
  <w:style w:type="character" w:styleId="PageNumber">
    <w:name w:val="page number"/>
    <w:basedOn w:val="Fontepargpadro1"/>
    <w:rsid w:val="0046558D"/>
  </w:style>
  <w:style w:type="character" w:styleId="Caracteresdenotaderodap" w:customStyle="1">
    <w:name w:val="Caracteres de nota de rodapé"/>
    <w:rsid w:val="0046558D"/>
    <w:rPr>
      <w:vertAlign w:val="superscript"/>
    </w:rPr>
  </w:style>
  <w:style w:type="character" w:styleId="Refdecomentrio1" w:customStyle="1">
    <w:name w:val="Ref. de comentário1"/>
    <w:rsid w:val="0046558D"/>
    <w:rPr>
      <w:sz w:val="16"/>
      <w:szCs w:val="16"/>
    </w:rPr>
  </w:style>
  <w:style w:type="character" w:styleId="TextodecomentrioChar" w:customStyle="1">
    <w:name w:val="Texto de comentário Char"/>
    <w:rsid w:val="0046558D"/>
    <w:rPr>
      <w:lang w:val="es-ES_tradnl"/>
    </w:rPr>
  </w:style>
  <w:style w:type="character" w:styleId="AssuntodocomentrioChar" w:customStyle="1">
    <w:name w:val="Assunto do comentário Char"/>
    <w:rsid w:val="0046558D"/>
    <w:rPr>
      <w:b/>
      <w:bCs/>
      <w:lang w:val="es-ES_tradnl"/>
    </w:rPr>
  </w:style>
  <w:style w:type="character" w:styleId="TextodebaloChar" w:customStyle="1">
    <w:name w:val="Texto de balão Char"/>
    <w:rsid w:val="0046558D"/>
    <w:rPr>
      <w:rFonts w:ascii="Tahoma" w:hAnsi="Tahoma" w:cs="Tahoma"/>
      <w:sz w:val="16"/>
      <w:szCs w:val="16"/>
      <w:lang w:val="es-ES_tradnl"/>
    </w:rPr>
  </w:style>
  <w:style w:type="character" w:styleId="TextodenotadefimChar" w:customStyle="1">
    <w:name w:val="Texto de nota de fim Char"/>
    <w:rsid w:val="0046558D"/>
    <w:rPr>
      <w:lang w:val="es-ES_tradnl"/>
    </w:rPr>
  </w:style>
  <w:style w:type="character" w:styleId="Caracteresdenotadefim" w:customStyle="1">
    <w:name w:val="Caracteres de nota de fim"/>
    <w:rsid w:val="0046558D"/>
    <w:rPr>
      <w:vertAlign w:val="superscript"/>
    </w:rPr>
  </w:style>
  <w:style w:type="character" w:styleId="hps" w:customStyle="1">
    <w:name w:val="hps"/>
    <w:rsid w:val="0046558D"/>
  </w:style>
  <w:style w:type="character" w:styleId="atn" w:customStyle="1">
    <w:name w:val="atn"/>
    <w:rsid w:val="0046558D"/>
  </w:style>
  <w:style w:type="paragraph" w:styleId="Ttulo1" w:customStyle="1">
    <w:name w:val="Título1"/>
    <w:basedOn w:val="Normal"/>
    <w:next w:val="BodyText"/>
    <w:rsid w:val="0046558D"/>
    <w:pPr>
      <w:keepNext/>
      <w:suppressAutoHyphens/>
      <w:spacing w:before="240" w:after="120" w:line="240" w:lineRule="auto"/>
    </w:pPr>
    <w:rPr>
      <w:rFonts w:ascii="Arial" w:hAnsi="Arial" w:eastAsia="Bitstream Vera Sans" w:cs="Bitstream Vera Sans"/>
      <w:sz w:val="28"/>
      <w:szCs w:val="28"/>
      <w:lang w:val="es-ES_tradnl" w:eastAsia="ar-SA"/>
    </w:rPr>
  </w:style>
  <w:style w:type="paragraph" w:styleId="BodyText">
    <w:name w:val="Body Text"/>
    <w:basedOn w:val="Normal"/>
    <w:link w:val="BodyTextChar"/>
    <w:rsid w:val="0046558D"/>
    <w:pPr>
      <w:tabs>
        <w:tab w:val="left" w:pos="3060"/>
      </w:tabs>
      <w:suppressAutoHyphens/>
      <w:spacing w:after="0" w:line="240" w:lineRule="auto"/>
      <w:jc w:val="center"/>
    </w:pPr>
    <w:rPr>
      <w:rFonts w:ascii="Times New Roman" w:hAnsi="Times New Roman" w:eastAsia="Times New Roman" w:cs="Times New Roman"/>
      <w:sz w:val="24"/>
      <w:szCs w:val="20"/>
      <w:lang w:val="es-ES_tradnl" w:eastAsia="ar-SA"/>
    </w:rPr>
  </w:style>
  <w:style w:type="character" w:styleId="BodyTextChar" w:customStyle="1">
    <w:name w:val="Body Text Char"/>
    <w:basedOn w:val="DefaultParagraphFont"/>
    <w:link w:val="BodyText"/>
    <w:rsid w:val="0046558D"/>
    <w:rPr>
      <w:rFonts w:ascii="Times New Roman" w:hAnsi="Times New Roman" w:eastAsia="Times New Roman" w:cs="Times New Roman"/>
      <w:sz w:val="24"/>
      <w:szCs w:val="20"/>
      <w:lang w:val="es-ES_tradnl" w:eastAsia="ar-SA"/>
    </w:rPr>
  </w:style>
  <w:style w:type="paragraph" w:styleId="List">
    <w:name w:val="List"/>
    <w:basedOn w:val="BodyText"/>
    <w:rsid w:val="0046558D"/>
  </w:style>
  <w:style w:type="paragraph" w:styleId="Legenda1" w:customStyle="1">
    <w:name w:val="Legenda1"/>
    <w:basedOn w:val="Normal"/>
    <w:rsid w:val="0046558D"/>
    <w:pPr>
      <w:suppressLineNumbers/>
      <w:suppressAutoHyphens/>
      <w:spacing w:before="120" w:after="120" w:line="240" w:lineRule="auto"/>
    </w:pPr>
    <w:rPr>
      <w:rFonts w:ascii="Times New Roman" w:hAnsi="Times New Roman" w:eastAsia="Times New Roman" w:cs="Times New Roman"/>
      <w:i/>
      <w:iCs/>
      <w:sz w:val="24"/>
      <w:szCs w:val="24"/>
      <w:lang w:val="es-ES_tradnl" w:eastAsia="ar-SA"/>
    </w:rPr>
  </w:style>
  <w:style w:type="paragraph" w:styleId="ndice" w:customStyle="1">
    <w:name w:val="Índice"/>
    <w:basedOn w:val="Normal"/>
    <w:rsid w:val="0046558D"/>
    <w:pPr>
      <w:suppressLineNumbers/>
      <w:suppressAutoHyphens/>
      <w:spacing w:after="0" w:line="240" w:lineRule="auto"/>
    </w:pPr>
    <w:rPr>
      <w:rFonts w:ascii="Times New Roman" w:hAnsi="Times New Roman" w:eastAsia="Times New Roman" w:cs="Times New Roman"/>
      <w:sz w:val="24"/>
      <w:szCs w:val="20"/>
      <w:lang w:val="es-ES_tradnl" w:eastAsia="ar-SA"/>
    </w:rPr>
  </w:style>
  <w:style w:type="paragraph" w:styleId="Annex" w:customStyle="1">
    <w:name w:val="Annex"/>
    <w:basedOn w:val="Normal"/>
    <w:rsid w:val="0046558D"/>
    <w:pPr>
      <w:suppressAutoHyphens/>
      <w:spacing w:after="0" w:line="240" w:lineRule="auto"/>
    </w:pPr>
    <w:rPr>
      <w:rFonts w:ascii="Times New Roman" w:hAnsi="Times New Roman" w:eastAsia="Times New Roman" w:cs="Times New Roman"/>
      <w:caps/>
      <w:sz w:val="24"/>
      <w:szCs w:val="20"/>
      <w:lang w:val="es-ES_tradnl" w:eastAsia="ar-SA"/>
    </w:rPr>
  </w:style>
  <w:style w:type="paragraph" w:styleId="ABBR" w:customStyle="1">
    <w:name w:val="ABBR"/>
    <w:basedOn w:val="Annex"/>
    <w:rsid w:val="0046558D"/>
  </w:style>
  <w:style w:type="paragraph" w:styleId="AbbrDesc" w:customStyle="1">
    <w:name w:val="AbbrDesc"/>
    <w:basedOn w:val="Normal"/>
    <w:rsid w:val="0046558D"/>
    <w:pPr>
      <w:tabs>
        <w:tab w:val="left" w:pos="3060"/>
      </w:tabs>
      <w:suppressAutoHyphens/>
      <w:spacing w:after="0" w:line="240" w:lineRule="auto"/>
      <w:jc w:val="both"/>
    </w:pPr>
    <w:rPr>
      <w:rFonts w:ascii="Times New Roman" w:hAnsi="Times New Roman" w:eastAsia="Times New Roman" w:cs="Times New Roman"/>
      <w:sz w:val="24"/>
      <w:szCs w:val="20"/>
      <w:lang w:val="es-ES_tradnl" w:eastAsia="ar-SA"/>
    </w:rPr>
  </w:style>
  <w:style w:type="paragraph" w:styleId="Recuodecorpodetexto31" w:customStyle="1">
    <w:name w:val="Recuo de corpo de texto 31"/>
    <w:basedOn w:val="Normal"/>
    <w:rsid w:val="0046558D"/>
    <w:pPr>
      <w:suppressAutoHyphens/>
      <w:spacing w:after="120" w:line="240" w:lineRule="auto"/>
      <w:ind w:left="360"/>
    </w:pPr>
    <w:rPr>
      <w:rFonts w:ascii="Times New Roman" w:hAnsi="Times New Roman" w:eastAsia="Times New Roman" w:cs="Times New Roman"/>
      <w:sz w:val="16"/>
      <w:szCs w:val="20"/>
      <w:lang w:val="es-ES_tradnl" w:eastAsia="ar-SA"/>
    </w:rPr>
  </w:style>
  <w:style w:type="paragraph" w:styleId="MapadoDocumento1" w:customStyle="1">
    <w:name w:val="Mapa do Documento1"/>
    <w:basedOn w:val="Normal"/>
    <w:rsid w:val="0046558D"/>
    <w:pPr>
      <w:shd w:val="clear" w:color="auto" w:fill="000080"/>
      <w:suppressAutoHyphens/>
      <w:spacing w:after="0" w:line="240" w:lineRule="auto"/>
    </w:pPr>
    <w:rPr>
      <w:rFonts w:ascii="Tahoma" w:hAnsi="Tahoma" w:eastAsia="Times New Roman" w:cs="Times New Roman"/>
      <w:sz w:val="24"/>
      <w:szCs w:val="20"/>
      <w:lang w:val="es-ES_tradnl" w:eastAsia="ar-SA"/>
    </w:rPr>
  </w:style>
  <w:style w:type="paragraph" w:styleId="FirstHeading" w:customStyle="1">
    <w:name w:val="FirstHeading"/>
    <w:basedOn w:val="Normal"/>
    <w:rsid w:val="0046558D"/>
    <w:pPr>
      <w:keepNext/>
      <w:numPr>
        <w:numId w:val="31"/>
      </w:numPr>
      <w:tabs>
        <w:tab w:val="left" w:pos="0"/>
        <w:tab w:val="left" w:pos="90"/>
      </w:tabs>
      <w:suppressAutoHyphens/>
      <w:spacing w:before="120" w:after="120" w:line="240" w:lineRule="auto"/>
    </w:pPr>
    <w:rPr>
      <w:rFonts w:ascii="Times New Roman" w:hAnsi="Times New Roman" w:eastAsia="Times New Roman" w:cs="Times New Roman"/>
      <w:b/>
      <w:sz w:val="24"/>
      <w:szCs w:val="20"/>
      <w:lang w:val="es-ES_tradnl" w:eastAsia="ar-SA"/>
    </w:rPr>
  </w:style>
  <w:style w:type="paragraph" w:styleId="MasterSourceText" w:customStyle="1">
    <w:name w:val="Master_SourceText"/>
    <w:basedOn w:val="Normal"/>
    <w:rsid w:val="0046558D"/>
    <w:pPr>
      <w:tabs>
        <w:tab w:val="left" w:pos="1440"/>
      </w:tabs>
      <w:suppressAutoHyphens/>
      <w:spacing w:after="0" w:line="240" w:lineRule="auto"/>
      <w:ind w:left="1440" w:hanging="720"/>
      <w:jc w:val="both"/>
    </w:pPr>
    <w:rPr>
      <w:rFonts w:ascii="Times New Roman" w:hAnsi="Times New Roman" w:eastAsia="Times New Roman" w:cs="Times New Roman"/>
      <w:sz w:val="24"/>
      <w:szCs w:val="20"/>
      <w:lang w:val="es-ES_tradnl" w:eastAsia="ar-SA"/>
    </w:rPr>
  </w:style>
  <w:style w:type="paragraph" w:styleId="Newpage" w:customStyle="1">
    <w:name w:val="Newpage"/>
    <w:basedOn w:val="Chapter"/>
    <w:rsid w:val="0046558D"/>
    <w:pPr>
      <w:numPr>
        <w:numId w:val="0"/>
      </w:numPr>
      <w:tabs>
        <w:tab w:val="left" w:pos="3060"/>
      </w:tabs>
      <w:suppressAutoHyphens/>
      <w:spacing w:before="0" w:after="0"/>
    </w:pPr>
    <w:rPr>
      <w:lang w:eastAsia="ar-SA"/>
    </w:rPr>
  </w:style>
  <w:style w:type="paragraph" w:styleId="RegheadTab" w:customStyle="1">
    <w:name w:val="RegheadTab"/>
    <w:basedOn w:val="FirstHeading"/>
    <w:rsid w:val="0046558D"/>
    <w:pPr>
      <w:numPr>
        <w:numId w:val="0"/>
      </w:numPr>
      <w:tabs>
        <w:tab w:val="left" w:pos="0"/>
        <w:tab w:val="left" w:pos="504"/>
      </w:tabs>
      <w:spacing w:after="0"/>
      <w:ind w:left="504" w:hanging="504"/>
      <w:jc w:val="center"/>
    </w:pPr>
  </w:style>
  <w:style w:type="paragraph" w:styleId="SecHeading" w:customStyle="1">
    <w:name w:val="SecHeading"/>
    <w:basedOn w:val="Normal"/>
    <w:next w:val="Paragraph"/>
    <w:rsid w:val="0046558D"/>
    <w:pPr>
      <w:keepNext/>
      <w:tabs>
        <w:tab w:val="num" w:pos="0"/>
      </w:tabs>
      <w:suppressAutoHyphens/>
      <w:spacing w:before="120" w:after="120" w:line="240" w:lineRule="auto"/>
      <w:ind w:left="720" w:hanging="720"/>
    </w:pPr>
    <w:rPr>
      <w:rFonts w:ascii="Times New Roman" w:hAnsi="Times New Roman" w:eastAsia="Times New Roman" w:cs="Times New Roman"/>
      <w:b/>
      <w:sz w:val="24"/>
      <w:szCs w:val="20"/>
      <w:lang w:val="es-ES_tradnl" w:eastAsia="ar-SA"/>
    </w:rPr>
  </w:style>
  <w:style w:type="paragraph" w:styleId="SubHeading1" w:customStyle="1">
    <w:name w:val="SubHeading1"/>
    <w:basedOn w:val="SecHeading"/>
    <w:rsid w:val="0046558D"/>
  </w:style>
  <w:style w:type="paragraph" w:styleId="Subheading2" w:customStyle="1">
    <w:name w:val="Subheading2"/>
    <w:basedOn w:val="SecHeading"/>
    <w:rsid w:val="0046558D"/>
  </w:style>
  <w:style w:type="paragraph" w:styleId="Title">
    <w:name w:val="Title"/>
    <w:basedOn w:val="Normal"/>
    <w:next w:val="Subtitle"/>
    <w:link w:val="TitleChar"/>
    <w:qFormat/>
    <w:rsid w:val="0046558D"/>
    <w:pPr>
      <w:tabs>
        <w:tab w:val="left" w:pos="1440"/>
        <w:tab w:val="left" w:pos="3060"/>
      </w:tabs>
      <w:suppressAutoHyphens/>
      <w:spacing w:after="0" w:line="240" w:lineRule="auto"/>
      <w:jc w:val="center"/>
    </w:pPr>
    <w:rPr>
      <w:rFonts w:ascii="Times New Roman" w:hAnsi="Times New Roman" w:eastAsia="Times New Roman" w:cs="Times New Roman"/>
      <w:sz w:val="24"/>
      <w:szCs w:val="20"/>
      <w:lang w:val="es-ES_tradnl" w:eastAsia="ar-SA"/>
    </w:rPr>
  </w:style>
  <w:style w:type="character" w:styleId="TitleChar" w:customStyle="1">
    <w:name w:val="Title Char"/>
    <w:basedOn w:val="DefaultParagraphFont"/>
    <w:link w:val="Title"/>
    <w:rsid w:val="0046558D"/>
    <w:rPr>
      <w:rFonts w:ascii="Times New Roman" w:hAnsi="Times New Roman" w:eastAsia="Times New Roman" w:cs="Times New Roman"/>
      <w:sz w:val="24"/>
      <w:szCs w:val="20"/>
      <w:lang w:val="es-ES_tradnl" w:eastAsia="ar-SA"/>
    </w:rPr>
  </w:style>
  <w:style w:type="paragraph" w:styleId="Subtitle">
    <w:name w:val="Subtitle"/>
    <w:basedOn w:val="Ttulo1"/>
    <w:next w:val="BodyText"/>
    <w:link w:val="SubtitleChar"/>
    <w:qFormat/>
    <w:rsid w:val="0046558D"/>
    <w:pPr>
      <w:jc w:val="center"/>
    </w:pPr>
    <w:rPr>
      <w:i/>
      <w:iCs/>
    </w:rPr>
  </w:style>
  <w:style w:type="character" w:styleId="SubtitleChar" w:customStyle="1">
    <w:name w:val="Subtitle Char"/>
    <w:basedOn w:val="DefaultParagraphFont"/>
    <w:link w:val="Subtitle"/>
    <w:rsid w:val="0046558D"/>
    <w:rPr>
      <w:rFonts w:ascii="Arial" w:hAnsi="Arial" w:eastAsia="Bitstream Vera Sans" w:cs="Bitstream Vera Sans"/>
      <w:i/>
      <w:iCs/>
      <w:sz w:val="28"/>
      <w:szCs w:val="28"/>
      <w:lang w:val="es-ES_tradnl" w:eastAsia="ar-SA"/>
    </w:rPr>
  </w:style>
  <w:style w:type="paragraph" w:styleId="TOC1">
    <w:name w:val="toc 1"/>
    <w:basedOn w:val="Normal"/>
    <w:next w:val="Normal"/>
    <w:rsid w:val="0046558D"/>
    <w:pPr>
      <w:tabs>
        <w:tab w:val="left" w:pos="540"/>
        <w:tab w:val="right" w:leader="dot" w:pos="8741"/>
      </w:tabs>
      <w:suppressAutoHyphens/>
      <w:spacing w:before="240" w:after="120" w:line="240" w:lineRule="auto"/>
      <w:ind w:left="547" w:hanging="547"/>
    </w:pPr>
    <w:rPr>
      <w:rFonts w:ascii="Times New Roman" w:hAnsi="Times New Roman" w:eastAsia="Times New Roman" w:cs="Times New Roman"/>
      <w:b/>
      <w:caps/>
      <w:sz w:val="24"/>
      <w:szCs w:val="20"/>
      <w:lang w:eastAsia="ar-SA"/>
    </w:rPr>
  </w:style>
  <w:style w:type="paragraph" w:styleId="TOC2">
    <w:name w:val="toc 2"/>
    <w:basedOn w:val="Normal"/>
    <w:next w:val="Normal"/>
    <w:rsid w:val="0046558D"/>
    <w:pPr>
      <w:tabs>
        <w:tab w:val="left" w:pos="540"/>
        <w:tab w:val="left" w:pos="600"/>
        <w:tab w:val="left" w:pos="1152"/>
        <w:tab w:val="right" w:leader="dot" w:pos="8741"/>
      </w:tabs>
      <w:suppressAutoHyphens/>
      <w:spacing w:before="120" w:after="120" w:line="240" w:lineRule="auto"/>
      <w:ind w:left="1166" w:hanging="605"/>
    </w:pPr>
    <w:rPr>
      <w:rFonts w:ascii="Times New Roman" w:hAnsi="Times New Roman" w:eastAsia="Times New Roman" w:cs="Times New Roman"/>
      <w:b/>
      <w:sz w:val="24"/>
      <w:szCs w:val="20"/>
      <w:lang w:eastAsia="ar-SA"/>
    </w:rPr>
  </w:style>
  <w:style w:type="paragraph" w:styleId="TOC3">
    <w:name w:val="toc 3"/>
    <w:basedOn w:val="Normal"/>
    <w:next w:val="Normal"/>
    <w:rsid w:val="0046558D"/>
    <w:pPr>
      <w:tabs>
        <w:tab w:val="left" w:pos="1728"/>
      </w:tabs>
      <w:suppressAutoHyphens/>
      <w:spacing w:before="120" w:after="120" w:line="240" w:lineRule="auto"/>
      <w:ind w:left="1714" w:hanging="562"/>
    </w:pPr>
    <w:rPr>
      <w:rFonts w:ascii="Times New Roman" w:hAnsi="Times New Roman" w:eastAsia="Times New Roman" w:cs="Times New Roman"/>
      <w:sz w:val="24"/>
      <w:szCs w:val="20"/>
      <w:lang w:eastAsia="ar-SA"/>
    </w:rPr>
  </w:style>
  <w:style w:type="paragraph" w:styleId="TOC4">
    <w:name w:val="toc 4"/>
    <w:basedOn w:val="Normal"/>
    <w:next w:val="Normal"/>
    <w:rsid w:val="0046558D"/>
    <w:pPr>
      <w:suppressAutoHyphens/>
      <w:spacing w:after="0" w:line="240" w:lineRule="auto"/>
      <w:ind w:left="400"/>
    </w:pPr>
    <w:rPr>
      <w:rFonts w:ascii="Times New Roman" w:hAnsi="Times New Roman" w:eastAsia="Times New Roman" w:cs="Times New Roman"/>
      <w:sz w:val="24"/>
      <w:szCs w:val="20"/>
      <w:lang w:val="es-ES_tradnl" w:eastAsia="ar-SA"/>
    </w:rPr>
  </w:style>
  <w:style w:type="paragraph" w:styleId="TOC5">
    <w:name w:val="toc 5"/>
    <w:basedOn w:val="Normal"/>
    <w:next w:val="Normal"/>
    <w:rsid w:val="0046558D"/>
    <w:pPr>
      <w:suppressAutoHyphens/>
      <w:spacing w:after="0" w:line="240" w:lineRule="auto"/>
      <w:ind w:left="600"/>
    </w:pPr>
    <w:rPr>
      <w:rFonts w:ascii="Times New Roman" w:hAnsi="Times New Roman" w:eastAsia="Times New Roman" w:cs="Times New Roman"/>
      <w:sz w:val="24"/>
      <w:szCs w:val="20"/>
      <w:lang w:val="es-ES_tradnl" w:eastAsia="ar-SA"/>
    </w:rPr>
  </w:style>
  <w:style w:type="paragraph" w:styleId="TOC6">
    <w:name w:val="toc 6"/>
    <w:basedOn w:val="Normal"/>
    <w:next w:val="Normal"/>
    <w:rsid w:val="0046558D"/>
    <w:pPr>
      <w:suppressAutoHyphens/>
      <w:spacing w:after="0" w:line="240" w:lineRule="auto"/>
      <w:ind w:left="800"/>
    </w:pPr>
    <w:rPr>
      <w:rFonts w:ascii="Times New Roman" w:hAnsi="Times New Roman" w:eastAsia="Times New Roman" w:cs="Times New Roman"/>
      <w:sz w:val="24"/>
      <w:szCs w:val="20"/>
      <w:lang w:val="es-ES_tradnl" w:eastAsia="ar-SA"/>
    </w:rPr>
  </w:style>
  <w:style w:type="paragraph" w:styleId="TOC7">
    <w:name w:val="toc 7"/>
    <w:basedOn w:val="Normal"/>
    <w:next w:val="Normal"/>
    <w:rsid w:val="0046558D"/>
    <w:pPr>
      <w:suppressAutoHyphens/>
      <w:spacing w:after="0" w:line="240" w:lineRule="auto"/>
      <w:ind w:left="1000"/>
    </w:pPr>
    <w:rPr>
      <w:rFonts w:ascii="Times New Roman" w:hAnsi="Times New Roman" w:eastAsia="Times New Roman" w:cs="Times New Roman"/>
      <w:sz w:val="24"/>
      <w:szCs w:val="20"/>
      <w:lang w:val="es-ES_tradnl" w:eastAsia="ar-SA"/>
    </w:rPr>
  </w:style>
  <w:style w:type="paragraph" w:styleId="TOC8">
    <w:name w:val="toc 8"/>
    <w:basedOn w:val="Normal"/>
    <w:next w:val="Normal"/>
    <w:rsid w:val="0046558D"/>
    <w:pPr>
      <w:suppressAutoHyphens/>
      <w:spacing w:after="0" w:line="240" w:lineRule="auto"/>
      <w:ind w:left="1200"/>
    </w:pPr>
    <w:rPr>
      <w:rFonts w:ascii="Times New Roman" w:hAnsi="Times New Roman" w:eastAsia="Times New Roman" w:cs="Times New Roman"/>
      <w:sz w:val="24"/>
      <w:szCs w:val="20"/>
      <w:lang w:val="es-ES_tradnl" w:eastAsia="ar-SA"/>
    </w:rPr>
  </w:style>
  <w:style w:type="paragraph" w:styleId="TOC9">
    <w:name w:val="toc 9"/>
    <w:basedOn w:val="Normal"/>
    <w:next w:val="Normal"/>
    <w:rsid w:val="0046558D"/>
    <w:pPr>
      <w:suppressAutoHyphens/>
      <w:spacing w:after="0" w:line="240" w:lineRule="auto"/>
      <w:ind w:left="1400"/>
    </w:pPr>
    <w:rPr>
      <w:rFonts w:ascii="Times New Roman" w:hAnsi="Times New Roman" w:eastAsia="Times New Roman" w:cs="Times New Roman"/>
      <w:sz w:val="24"/>
      <w:szCs w:val="20"/>
      <w:lang w:val="es-ES_tradnl" w:eastAsia="ar-SA"/>
    </w:rPr>
  </w:style>
  <w:style w:type="paragraph" w:styleId="Recuodecorpodetexto21" w:customStyle="1">
    <w:name w:val="Recuo de corpo de texto 21"/>
    <w:basedOn w:val="Normal"/>
    <w:rsid w:val="0046558D"/>
    <w:pPr>
      <w:suppressAutoHyphens/>
      <w:spacing w:after="0" w:line="240" w:lineRule="auto"/>
      <w:ind w:left="851" w:hanging="851"/>
    </w:pPr>
    <w:rPr>
      <w:rFonts w:ascii="Times New Roman" w:hAnsi="Times New Roman" w:eastAsia="Times New Roman" w:cs="Times New Roman"/>
      <w:sz w:val="20"/>
      <w:szCs w:val="20"/>
      <w:lang w:eastAsia="ar-SA"/>
    </w:rPr>
  </w:style>
  <w:style w:type="paragraph" w:styleId="Textodecomentrio1" w:customStyle="1">
    <w:name w:val="Texto de comentário1"/>
    <w:basedOn w:val="Normal"/>
    <w:rsid w:val="0046558D"/>
    <w:pPr>
      <w:suppressAutoHyphens/>
      <w:spacing w:after="0" w:line="240" w:lineRule="auto"/>
    </w:pPr>
    <w:rPr>
      <w:rFonts w:ascii="Times New Roman" w:hAnsi="Times New Roman" w:eastAsia="Times New Roman" w:cs="Times New Roman"/>
      <w:sz w:val="20"/>
      <w:szCs w:val="20"/>
      <w:lang w:val="es-ES_tradnl" w:eastAsia="ar-SA"/>
    </w:rPr>
  </w:style>
  <w:style w:type="paragraph" w:styleId="EndnoteText">
    <w:name w:val="endnote text"/>
    <w:basedOn w:val="Normal"/>
    <w:link w:val="EndnoteTextChar"/>
    <w:rsid w:val="0046558D"/>
    <w:pPr>
      <w:suppressAutoHyphens/>
      <w:spacing w:after="0" w:line="240" w:lineRule="auto"/>
    </w:pPr>
    <w:rPr>
      <w:rFonts w:ascii="Times New Roman" w:hAnsi="Times New Roman" w:eastAsia="Times New Roman" w:cs="Times New Roman"/>
      <w:sz w:val="20"/>
      <w:szCs w:val="20"/>
      <w:lang w:val="es-ES_tradnl" w:eastAsia="ar-SA"/>
    </w:rPr>
  </w:style>
  <w:style w:type="character" w:styleId="EndnoteTextChar" w:customStyle="1">
    <w:name w:val="Endnote Text Char"/>
    <w:basedOn w:val="DefaultParagraphFont"/>
    <w:link w:val="EndnoteText"/>
    <w:rsid w:val="0046558D"/>
    <w:rPr>
      <w:rFonts w:ascii="Times New Roman" w:hAnsi="Times New Roman" w:eastAsia="Times New Roman" w:cs="Times New Roman"/>
      <w:sz w:val="20"/>
      <w:szCs w:val="20"/>
      <w:lang w:val="es-ES_tradnl" w:eastAsia="ar-SA"/>
    </w:rPr>
  </w:style>
  <w:style w:type="paragraph" w:styleId="Contedodetabela" w:customStyle="1">
    <w:name w:val="Conteúdo de tabela"/>
    <w:basedOn w:val="Normal"/>
    <w:rsid w:val="0046558D"/>
    <w:pPr>
      <w:suppressLineNumbers/>
      <w:suppressAutoHyphens/>
      <w:spacing w:after="0" w:line="240" w:lineRule="auto"/>
    </w:pPr>
    <w:rPr>
      <w:rFonts w:ascii="Times New Roman" w:hAnsi="Times New Roman" w:eastAsia="Times New Roman" w:cs="Times New Roman"/>
      <w:sz w:val="24"/>
      <w:szCs w:val="20"/>
      <w:lang w:val="es-ES_tradnl" w:eastAsia="ar-SA"/>
    </w:rPr>
  </w:style>
  <w:style w:type="paragraph" w:styleId="Ttulodetabela" w:customStyle="1">
    <w:name w:val="Título de tabela"/>
    <w:basedOn w:val="Contedodetabela"/>
    <w:rsid w:val="0046558D"/>
    <w:pPr>
      <w:jc w:val="center"/>
    </w:pPr>
    <w:rPr>
      <w:b/>
      <w:bCs/>
    </w:rPr>
  </w:style>
  <w:style w:type="paragraph" w:styleId="Contedodequadro" w:customStyle="1">
    <w:name w:val="Conteúdo de quadro"/>
    <w:basedOn w:val="BodyText"/>
    <w:rsid w:val="0046558D"/>
  </w:style>
  <w:style w:type="paragraph" w:styleId="Revision">
    <w:name w:val="Revision"/>
    <w:hidden/>
    <w:uiPriority w:val="99"/>
    <w:semiHidden/>
    <w:rsid w:val="00FB60B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081889">
      <w:bodyDiv w:val="1"/>
      <w:marLeft w:val="0"/>
      <w:marRight w:val="0"/>
      <w:marTop w:val="0"/>
      <w:marBottom w:val="0"/>
      <w:divBdr>
        <w:top w:val="none" w:sz="0" w:space="0" w:color="auto"/>
        <w:left w:val="none" w:sz="0" w:space="0" w:color="auto"/>
        <w:bottom w:val="none" w:sz="0" w:space="0" w:color="auto"/>
        <w:right w:val="none" w:sz="0" w:space="0" w:color="auto"/>
      </w:divBdr>
    </w:div>
    <w:div w:id="304552092">
      <w:bodyDiv w:val="1"/>
      <w:marLeft w:val="0"/>
      <w:marRight w:val="0"/>
      <w:marTop w:val="0"/>
      <w:marBottom w:val="0"/>
      <w:divBdr>
        <w:top w:val="none" w:sz="0" w:space="0" w:color="auto"/>
        <w:left w:val="none" w:sz="0" w:space="0" w:color="auto"/>
        <w:bottom w:val="none" w:sz="0" w:space="0" w:color="auto"/>
        <w:right w:val="none" w:sz="0" w:space="0" w:color="auto"/>
      </w:divBdr>
    </w:div>
    <w:div w:id="501704863">
      <w:bodyDiv w:val="1"/>
      <w:marLeft w:val="0"/>
      <w:marRight w:val="0"/>
      <w:marTop w:val="0"/>
      <w:marBottom w:val="0"/>
      <w:divBdr>
        <w:top w:val="none" w:sz="0" w:space="0" w:color="auto"/>
        <w:left w:val="none" w:sz="0" w:space="0" w:color="auto"/>
        <w:bottom w:val="none" w:sz="0" w:space="0" w:color="auto"/>
        <w:right w:val="none" w:sz="0" w:space="0" w:color="auto"/>
      </w:divBdr>
    </w:div>
    <w:div w:id="612400678">
      <w:bodyDiv w:val="1"/>
      <w:marLeft w:val="0"/>
      <w:marRight w:val="0"/>
      <w:marTop w:val="0"/>
      <w:marBottom w:val="0"/>
      <w:divBdr>
        <w:top w:val="none" w:sz="0" w:space="0" w:color="auto"/>
        <w:left w:val="none" w:sz="0" w:space="0" w:color="auto"/>
        <w:bottom w:val="none" w:sz="0" w:space="0" w:color="auto"/>
        <w:right w:val="none" w:sz="0" w:space="0" w:color="auto"/>
      </w:divBdr>
    </w:div>
    <w:div w:id="913121867">
      <w:bodyDiv w:val="1"/>
      <w:marLeft w:val="0"/>
      <w:marRight w:val="0"/>
      <w:marTop w:val="0"/>
      <w:marBottom w:val="0"/>
      <w:divBdr>
        <w:top w:val="none" w:sz="0" w:space="0" w:color="auto"/>
        <w:left w:val="none" w:sz="0" w:space="0" w:color="auto"/>
        <w:bottom w:val="none" w:sz="0" w:space="0" w:color="auto"/>
        <w:right w:val="none" w:sz="0" w:space="0" w:color="auto"/>
      </w:divBdr>
    </w:div>
    <w:div w:id="1089355489">
      <w:bodyDiv w:val="1"/>
      <w:marLeft w:val="0"/>
      <w:marRight w:val="0"/>
      <w:marTop w:val="0"/>
      <w:marBottom w:val="0"/>
      <w:divBdr>
        <w:top w:val="none" w:sz="0" w:space="0" w:color="auto"/>
        <w:left w:val="none" w:sz="0" w:space="0" w:color="auto"/>
        <w:bottom w:val="none" w:sz="0" w:space="0" w:color="auto"/>
        <w:right w:val="none" w:sz="0" w:space="0" w:color="auto"/>
      </w:divBdr>
    </w:div>
    <w:div w:id="1379670600">
      <w:bodyDiv w:val="1"/>
      <w:marLeft w:val="0"/>
      <w:marRight w:val="0"/>
      <w:marTop w:val="0"/>
      <w:marBottom w:val="0"/>
      <w:divBdr>
        <w:top w:val="none" w:sz="0" w:space="0" w:color="auto"/>
        <w:left w:val="none" w:sz="0" w:space="0" w:color="auto"/>
        <w:bottom w:val="none" w:sz="0" w:space="0" w:color="auto"/>
        <w:right w:val="none" w:sz="0" w:space="0" w:color="auto"/>
      </w:divBdr>
    </w:div>
    <w:div w:id="1440754218">
      <w:bodyDiv w:val="1"/>
      <w:marLeft w:val="0"/>
      <w:marRight w:val="0"/>
      <w:marTop w:val="0"/>
      <w:marBottom w:val="0"/>
      <w:divBdr>
        <w:top w:val="none" w:sz="0" w:space="0" w:color="auto"/>
        <w:left w:val="none" w:sz="0" w:space="0" w:color="auto"/>
        <w:bottom w:val="none" w:sz="0" w:space="0" w:color="auto"/>
        <w:right w:val="none" w:sz="0" w:space="0" w:color="auto"/>
      </w:divBdr>
    </w:div>
    <w:div w:id="1529685106">
      <w:bodyDiv w:val="1"/>
      <w:marLeft w:val="0"/>
      <w:marRight w:val="0"/>
      <w:marTop w:val="0"/>
      <w:marBottom w:val="0"/>
      <w:divBdr>
        <w:top w:val="none" w:sz="0" w:space="0" w:color="auto"/>
        <w:left w:val="none" w:sz="0" w:space="0" w:color="auto"/>
        <w:bottom w:val="none" w:sz="0" w:space="0" w:color="auto"/>
        <w:right w:val="none" w:sz="0" w:space="0" w:color="auto"/>
      </w:divBdr>
    </w:div>
    <w:div w:id="1671176803">
      <w:bodyDiv w:val="1"/>
      <w:marLeft w:val="0"/>
      <w:marRight w:val="0"/>
      <w:marTop w:val="0"/>
      <w:marBottom w:val="0"/>
      <w:divBdr>
        <w:top w:val="none" w:sz="0" w:space="0" w:color="auto"/>
        <w:left w:val="none" w:sz="0" w:space="0" w:color="auto"/>
        <w:bottom w:val="none" w:sz="0" w:space="0" w:color="auto"/>
        <w:right w:val="none" w:sz="0" w:space="0" w:color="auto"/>
      </w:divBdr>
    </w:div>
    <w:div w:id="206853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image" Target="media/image2.jpeg" Id="rId16"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image" Target="cid:image004.png@01D4EAD4.ED5FC570" TargetMode="External" Id="rId15" /><Relationship Type="http://schemas.openxmlformats.org/officeDocument/2006/relationships/settings" Target="setting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image" Target="media/image1.png" Id="rId14" /><Relationship Type="http://schemas.openxmlformats.org/officeDocument/2006/relationships/glossaryDocument" Target="/word/glossary/document.xml" Id="R30f61261f6a44c6f"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f0d54ad-de9f-43a6-8f2e-71bca7f9d160}"/>
      </w:docPartPr>
      <w:docPartBody>
        <w:p w14:paraId="6C0768D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CR</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IS-SEC</TermName>
          <TermId xmlns="http://schemas.microsoft.com/office/infopath/2007/PartnerControls">954fe912-dcd8-47cc-a622-637d228b7304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27</Value>
      <Value>26</Value>
      <Value>1</Value>
      <Value>28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CR-L1137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EZSHARE-822257051-65</_dlc_DocId>
    <_dlc_DocIdUrl xmlns="cdc7663a-08f0-4737-9e8c-148ce897a09c">
      <Url>https://idbg.sharepoint.com/teams/EZ-CR-LON/CR-L1137/_layouts/15/DocIdRedir.aspx?ID=EZSHARE-822257051-65</Url>
      <Description>EZSHARE-822257051-65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510727EB24FB9478025E504D42B1BC9" ma:contentTypeVersion="2158" ma:contentTypeDescription="A content type to manage public (operations) IDB documents" ma:contentTypeScope="" ma:versionID="733e23577bfc146830452ec5ab3da1ee">
  <xsd:schema xmlns:xsd="http://www.w3.org/2001/XMLSchema" xmlns:xs="http://www.w3.org/2001/XMLSchema" xmlns:p="http://schemas.microsoft.com/office/2006/metadata/properties" xmlns:ns2="cdc7663a-08f0-4737-9e8c-148ce897a09c" targetNamespace="http://schemas.microsoft.com/office/2006/metadata/properties" ma:root="true" ma:fieldsID="f5ec97a273badeecc0bf5c0f93d89e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4C022-0E9D-4847-A537-526260EE5A08}">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1C9939C7-5FBB-4EEF-B92A-D4B745083878}"/>
</file>

<file path=customXml/itemProps3.xml><?xml version="1.0" encoding="utf-8"?>
<ds:datastoreItem xmlns:ds="http://schemas.openxmlformats.org/officeDocument/2006/customXml" ds:itemID="{CFA45545-D5E0-4AAE-96E9-C0E084BD6566}"/>
</file>

<file path=customXml/itemProps4.xml><?xml version="1.0" encoding="utf-8"?>
<ds:datastoreItem xmlns:ds="http://schemas.openxmlformats.org/officeDocument/2006/customXml" ds:itemID="{31B7809C-C23A-4DE5-9866-69CFF54C9746}">
  <ds:schemaRefs>
    <ds:schemaRef ds:uri="http://schemas.microsoft.com/sharepoint/events"/>
  </ds:schemaRefs>
</ds:datastoreItem>
</file>

<file path=customXml/itemProps5.xml><?xml version="1.0" encoding="utf-8"?>
<ds:datastoreItem xmlns:ds="http://schemas.openxmlformats.org/officeDocument/2006/customXml" ds:itemID="{1C5166F3-5377-4F50-A60F-F34E3AEE27C1}"/>
</file>

<file path=customXml/itemProps6.xml><?xml version="1.0" encoding="utf-8"?>
<ds:datastoreItem xmlns:ds="http://schemas.openxmlformats.org/officeDocument/2006/customXml" ds:itemID="{C28DABEF-9073-4822-83E4-3091139CC01D}">
  <ds:schemaRefs>
    <ds:schemaRef ds:uri="http://schemas.microsoft.com/sharepoint/v3/contenttype/forms"/>
  </ds:schemaRefs>
</ds:datastoreItem>
</file>

<file path=customXml/itemProps7.xml><?xml version="1.0" encoding="utf-8"?>
<ds:datastoreItem xmlns:ds="http://schemas.openxmlformats.org/officeDocument/2006/customXml" ds:itemID="{BAEEDDFB-1DA4-4FE9-B538-0F373A5AFD5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 Maria Marmolejo</dc:creator>
  <cp:keywords/>
  <dc:description/>
  <cp:lastModifiedBy>Abizanda Miro, Beatriz</cp:lastModifiedBy>
  <cp:revision>3</cp:revision>
  <cp:lastPrinted>2019-04-04T16:29:00Z</cp:lastPrinted>
  <dcterms:created xsi:type="dcterms:W3CDTF">2019-07-02T14:18:00Z</dcterms:created>
  <dcterms:modified xsi:type="dcterms:W3CDTF">2019-07-26T19:16:49Z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Sector IDB">
    <vt:lpwstr>27;#IS|3f908695-d5b5-49f6-941f-76876b39564f</vt:lpwstr>
  </property>
  <property fmtid="{D5CDD505-2E9C-101B-9397-08002B2CF9AE}" pid="5" name="Sub-Sector">
    <vt:lpwstr>28;#IS-SEC|954fe912-dcd8-47cc-a622-637d228b7304</vt:lpwstr>
  </property>
  <property fmtid="{D5CDD505-2E9C-101B-9397-08002B2CF9AE}" pid="6" name="Series Operations IDB">
    <vt:lpwstr/>
  </property>
  <property fmtid="{D5CDD505-2E9C-101B-9397-08002B2CF9AE}" pid="7" name="Country">
    <vt:lpwstr>26;#CR|70401352-ba64-401d-af16-55c448a66295</vt:lpwstr>
  </property>
  <property fmtid="{D5CDD505-2E9C-101B-9397-08002B2CF9AE}" pid="8" name="Fund IDB">
    <vt:lpwstr/>
  </property>
  <property fmtid="{D5CDD505-2E9C-101B-9397-08002B2CF9AE}" pid="9" name="TaxKeyword">
    <vt:lpwstr/>
  </property>
  <property fmtid="{D5CDD505-2E9C-101B-9397-08002B2CF9AE}" pid="10" name="TaxKeywordTaxHTField">
    <vt:lpwstr/>
  </property>
  <property fmtid="{D5CDD505-2E9C-101B-9397-08002B2CF9AE}" pid="11" name="_dlc_DocIdItemGuid">
    <vt:lpwstr>6384a731-78bc-444f-b23e-f1c3c0f53d01</vt:lpwstr>
  </property>
  <property fmtid="{D5CDD505-2E9C-101B-9397-08002B2CF9AE}" pid="12" name="ContentTypeId">
    <vt:lpwstr>0x0101001A458A224826124E8B45B1D613300CFC004510727EB24FB9478025E504D42B1BC9</vt:lpwstr>
  </property>
</Properties>
</file>