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6B356" w14:textId="77777777" w:rsidR="0000668E" w:rsidRDefault="0000668E" w:rsidP="0000668E">
      <w:pPr>
        <w:pStyle w:val="Default"/>
        <w:spacing w:after="120"/>
        <w:jc w:val="center"/>
        <w:rPr>
          <w:rFonts w:eastAsia="Times New Roman"/>
          <w:b/>
          <w:sz w:val="28"/>
          <w:lang w:val="es-ES" w:eastAsia="es-ES"/>
        </w:rPr>
      </w:pPr>
    </w:p>
    <w:p w14:paraId="0F4AADC2" w14:textId="77777777" w:rsidR="001A33C3" w:rsidRPr="0000668E" w:rsidRDefault="001A33C3" w:rsidP="0000668E">
      <w:pPr>
        <w:pStyle w:val="Default"/>
        <w:spacing w:after="120"/>
        <w:jc w:val="center"/>
        <w:rPr>
          <w:b/>
          <w:bCs/>
          <w:color w:val="auto"/>
          <w:sz w:val="28"/>
          <w:szCs w:val="22"/>
          <w:lang w:val="es-ES"/>
        </w:rPr>
      </w:pPr>
      <w:r w:rsidRPr="00C94C55">
        <w:rPr>
          <w:rFonts w:eastAsia="Times New Roman"/>
          <w:b/>
          <w:sz w:val="28"/>
          <w:lang w:val="es-ES" w:eastAsia="es-ES"/>
        </w:rPr>
        <w:t>MANUAL OPERATIVO</w:t>
      </w:r>
      <w:r w:rsidR="00F165FC">
        <w:rPr>
          <w:rFonts w:eastAsia="Times New Roman"/>
          <w:b/>
          <w:sz w:val="28"/>
          <w:lang w:val="es-ES" w:eastAsia="es-ES"/>
        </w:rPr>
        <w:t xml:space="preserve"> DEL PROGRAMA</w:t>
      </w:r>
    </w:p>
    <w:p w14:paraId="3EF891D7" w14:textId="77777777" w:rsidR="00941046" w:rsidRPr="00C94C55" w:rsidRDefault="00941046" w:rsidP="000E4E47">
      <w:pPr>
        <w:autoSpaceDE w:val="0"/>
        <w:autoSpaceDN w:val="0"/>
        <w:adjustRightInd w:val="0"/>
        <w:spacing w:after="0" w:line="240" w:lineRule="auto"/>
        <w:jc w:val="center"/>
        <w:rPr>
          <w:rFonts w:eastAsia="Times New Roman" w:cs="Calibri"/>
          <w:b/>
          <w:sz w:val="28"/>
          <w:lang w:val="es-ES" w:eastAsia="es-ES"/>
        </w:rPr>
      </w:pPr>
      <w:r>
        <w:rPr>
          <w:rFonts w:eastAsia="Times New Roman" w:cs="Calibri"/>
          <w:b/>
          <w:sz w:val="28"/>
          <w:lang w:val="es-ES" w:eastAsia="es-ES"/>
        </w:rPr>
        <w:t>(MANOP)</w:t>
      </w:r>
    </w:p>
    <w:p w14:paraId="60FFBEF1" w14:textId="77777777" w:rsidR="001A33C3" w:rsidRPr="00C94C55" w:rsidRDefault="001A33C3" w:rsidP="000E4E47">
      <w:pPr>
        <w:autoSpaceDE w:val="0"/>
        <w:autoSpaceDN w:val="0"/>
        <w:adjustRightInd w:val="0"/>
        <w:spacing w:after="0" w:line="240" w:lineRule="auto"/>
        <w:jc w:val="center"/>
        <w:rPr>
          <w:rFonts w:eastAsia="Times New Roman" w:cs="Calibri"/>
          <w:b/>
          <w:sz w:val="28"/>
          <w:lang w:val="es-ES" w:eastAsia="es-ES"/>
        </w:rPr>
      </w:pPr>
    </w:p>
    <w:p w14:paraId="4E4D1B96" w14:textId="77777777" w:rsidR="001A33C3" w:rsidRPr="00C94C55" w:rsidRDefault="001A33C3" w:rsidP="000E4E47">
      <w:pPr>
        <w:autoSpaceDE w:val="0"/>
        <w:autoSpaceDN w:val="0"/>
        <w:adjustRightInd w:val="0"/>
        <w:spacing w:after="0" w:line="240" w:lineRule="auto"/>
        <w:jc w:val="center"/>
        <w:rPr>
          <w:rFonts w:eastAsia="Times New Roman" w:cs="Calibri"/>
          <w:b/>
          <w:sz w:val="28"/>
          <w:lang w:val="es-ES" w:eastAsia="es-ES"/>
        </w:rPr>
      </w:pPr>
    </w:p>
    <w:p w14:paraId="7F2822E1" w14:textId="77777777" w:rsidR="001A33C3" w:rsidRPr="00C94C55" w:rsidRDefault="001A33C3" w:rsidP="000E4E47">
      <w:pPr>
        <w:autoSpaceDE w:val="0"/>
        <w:autoSpaceDN w:val="0"/>
        <w:adjustRightInd w:val="0"/>
        <w:spacing w:after="0" w:line="240" w:lineRule="auto"/>
        <w:jc w:val="center"/>
        <w:rPr>
          <w:rFonts w:eastAsia="Times New Roman" w:cs="Calibri"/>
          <w:b/>
          <w:sz w:val="28"/>
          <w:lang w:val="es-ES" w:eastAsia="es-ES"/>
        </w:rPr>
      </w:pPr>
      <w:bookmarkStart w:id="0" w:name="_GoBack"/>
      <w:bookmarkEnd w:id="0"/>
    </w:p>
    <w:p w14:paraId="41CF0654" w14:textId="77777777" w:rsidR="001A33C3" w:rsidRPr="00C94C55" w:rsidRDefault="001A33C3" w:rsidP="000E4E47">
      <w:pPr>
        <w:autoSpaceDE w:val="0"/>
        <w:autoSpaceDN w:val="0"/>
        <w:adjustRightInd w:val="0"/>
        <w:spacing w:after="0" w:line="240" w:lineRule="auto"/>
        <w:jc w:val="center"/>
        <w:rPr>
          <w:rFonts w:eastAsia="Times New Roman" w:cs="Calibri"/>
          <w:b/>
          <w:sz w:val="28"/>
          <w:lang w:val="es-ES" w:eastAsia="es-ES"/>
        </w:rPr>
      </w:pPr>
    </w:p>
    <w:p w14:paraId="3E329045" w14:textId="77777777" w:rsidR="001A33C3" w:rsidRPr="00C94C55" w:rsidRDefault="001A33C3" w:rsidP="0000668E">
      <w:pPr>
        <w:autoSpaceDE w:val="0"/>
        <w:autoSpaceDN w:val="0"/>
        <w:adjustRightInd w:val="0"/>
        <w:spacing w:after="0" w:line="240" w:lineRule="auto"/>
        <w:rPr>
          <w:rFonts w:eastAsia="Times New Roman" w:cs="Calibri"/>
          <w:b/>
          <w:sz w:val="28"/>
          <w:lang w:val="es-ES" w:eastAsia="es-ES"/>
        </w:rPr>
      </w:pPr>
    </w:p>
    <w:p w14:paraId="34D5730B" w14:textId="77777777" w:rsidR="001A33C3" w:rsidRPr="00C94C55" w:rsidRDefault="001A33C3" w:rsidP="000E4E47">
      <w:pPr>
        <w:autoSpaceDE w:val="0"/>
        <w:autoSpaceDN w:val="0"/>
        <w:adjustRightInd w:val="0"/>
        <w:spacing w:after="0" w:line="240" w:lineRule="auto"/>
        <w:jc w:val="center"/>
        <w:rPr>
          <w:rFonts w:eastAsia="Times New Roman" w:cs="Calibri"/>
          <w:b/>
          <w:sz w:val="28"/>
          <w:lang w:val="es-ES" w:eastAsia="es-ES"/>
        </w:rPr>
      </w:pPr>
    </w:p>
    <w:p w14:paraId="7BAB4DE0" w14:textId="77777777" w:rsidR="001A33C3" w:rsidRPr="00C94C55" w:rsidRDefault="001A33C3" w:rsidP="000E4E47">
      <w:pPr>
        <w:autoSpaceDE w:val="0"/>
        <w:autoSpaceDN w:val="0"/>
        <w:adjustRightInd w:val="0"/>
        <w:spacing w:after="0" w:line="240" w:lineRule="auto"/>
        <w:jc w:val="center"/>
        <w:rPr>
          <w:rFonts w:eastAsia="Times New Roman" w:cs="Calibri"/>
          <w:b/>
          <w:sz w:val="28"/>
          <w:lang w:val="es-ES" w:eastAsia="es-ES"/>
        </w:rPr>
      </w:pPr>
    </w:p>
    <w:p w14:paraId="75D78541" w14:textId="77777777" w:rsidR="001A33C3" w:rsidRPr="00C94C55" w:rsidRDefault="001A33C3" w:rsidP="000E4E47">
      <w:pPr>
        <w:autoSpaceDE w:val="0"/>
        <w:autoSpaceDN w:val="0"/>
        <w:adjustRightInd w:val="0"/>
        <w:spacing w:after="0" w:line="240" w:lineRule="auto"/>
        <w:jc w:val="center"/>
        <w:rPr>
          <w:rFonts w:eastAsia="Times New Roman" w:cs="Calibri"/>
          <w:b/>
          <w:sz w:val="28"/>
          <w:lang w:val="es-ES" w:eastAsia="es-ES"/>
        </w:rPr>
      </w:pPr>
    </w:p>
    <w:p w14:paraId="68200A9E" w14:textId="77777777" w:rsidR="001A33C3" w:rsidRPr="00C94C55" w:rsidRDefault="001A33C3" w:rsidP="000E4E47">
      <w:pPr>
        <w:autoSpaceDE w:val="0"/>
        <w:autoSpaceDN w:val="0"/>
        <w:adjustRightInd w:val="0"/>
        <w:spacing w:after="0" w:line="240" w:lineRule="auto"/>
        <w:jc w:val="center"/>
        <w:rPr>
          <w:rFonts w:eastAsia="Times New Roman" w:cs="Calibri"/>
          <w:b/>
          <w:sz w:val="28"/>
          <w:lang w:val="es-ES" w:eastAsia="es-ES"/>
        </w:rPr>
      </w:pPr>
    </w:p>
    <w:p w14:paraId="304440EB" w14:textId="77777777" w:rsidR="001A33C3" w:rsidRPr="00C94C55" w:rsidRDefault="001A33C3" w:rsidP="000E4E47">
      <w:pPr>
        <w:autoSpaceDE w:val="0"/>
        <w:autoSpaceDN w:val="0"/>
        <w:adjustRightInd w:val="0"/>
        <w:spacing w:after="0" w:line="240" w:lineRule="auto"/>
        <w:jc w:val="center"/>
        <w:rPr>
          <w:rFonts w:eastAsia="Times New Roman" w:cs="Calibri"/>
          <w:b/>
          <w:sz w:val="28"/>
          <w:lang w:val="es-ES" w:eastAsia="es-ES"/>
        </w:rPr>
      </w:pPr>
    </w:p>
    <w:p w14:paraId="457B31F7" w14:textId="77777777" w:rsidR="001A33C3" w:rsidRPr="00C94C55" w:rsidRDefault="001A33C3" w:rsidP="000E4E47">
      <w:pPr>
        <w:autoSpaceDE w:val="0"/>
        <w:autoSpaceDN w:val="0"/>
        <w:adjustRightInd w:val="0"/>
        <w:spacing w:after="0" w:line="240" w:lineRule="auto"/>
        <w:jc w:val="center"/>
        <w:rPr>
          <w:rFonts w:eastAsia="Times New Roman" w:cs="Calibri"/>
          <w:b/>
          <w:sz w:val="28"/>
          <w:lang w:val="es-ES" w:eastAsia="es-ES"/>
        </w:rPr>
      </w:pPr>
    </w:p>
    <w:p w14:paraId="2238AC38" w14:textId="77777777" w:rsidR="001A33C3" w:rsidRPr="00C94C55" w:rsidRDefault="001A33C3" w:rsidP="000E4E47">
      <w:pPr>
        <w:autoSpaceDE w:val="0"/>
        <w:autoSpaceDN w:val="0"/>
        <w:adjustRightInd w:val="0"/>
        <w:spacing w:after="0" w:line="240" w:lineRule="auto"/>
        <w:jc w:val="center"/>
        <w:rPr>
          <w:rFonts w:eastAsia="Times New Roman" w:cs="Calibri"/>
          <w:b/>
          <w:sz w:val="28"/>
          <w:lang w:val="es-ES" w:eastAsia="es-ES"/>
        </w:rPr>
      </w:pPr>
    </w:p>
    <w:p w14:paraId="7333B1DD" w14:textId="77777777" w:rsidR="001A33C3" w:rsidRDefault="001A33C3" w:rsidP="000E4E47">
      <w:pPr>
        <w:autoSpaceDE w:val="0"/>
        <w:autoSpaceDN w:val="0"/>
        <w:adjustRightInd w:val="0"/>
        <w:spacing w:after="0" w:line="240" w:lineRule="auto"/>
        <w:jc w:val="center"/>
        <w:rPr>
          <w:rFonts w:eastAsia="Times New Roman" w:cs="Calibri"/>
          <w:b/>
          <w:sz w:val="28"/>
          <w:lang w:val="es-ES" w:eastAsia="es-ES"/>
        </w:rPr>
      </w:pPr>
      <w:r w:rsidRPr="00C94C55">
        <w:rPr>
          <w:rFonts w:eastAsia="Times New Roman" w:cs="Calibri"/>
          <w:b/>
          <w:sz w:val="28"/>
          <w:lang w:val="es-ES" w:eastAsia="es-ES"/>
        </w:rPr>
        <w:t xml:space="preserve">PROGRAMA </w:t>
      </w:r>
      <w:r w:rsidR="00583C1D">
        <w:rPr>
          <w:rFonts w:eastAsia="Times New Roman" w:cs="Calibri"/>
          <w:b/>
          <w:sz w:val="28"/>
          <w:lang w:val="es-ES" w:eastAsia="es-ES"/>
        </w:rPr>
        <w:t>DE SEGURIDAD CIUDADANA Y PREVENCIÓN DE VIOLENCIA</w:t>
      </w:r>
    </w:p>
    <w:p w14:paraId="213B5D1A" w14:textId="77777777" w:rsidR="001A33C3" w:rsidRPr="008F37A4" w:rsidRDefault="008F37A4" w:rsidP="000E4E47">
      <w:pPr>
        <w:autoSpaceDE w:val="0"/>
        <w:autoSpaceDN w:val="0"/>
        <w:adjustRightInd w:val="0"/>
        <w:spacing w:after="0" w:line="240" w:lineRule="auto"/>
        <w:jc w:val="center"/>
        <w:rPr>
          <w:rFonts w:eastAsia="Times New Roman" w:cs="Calibri"/>
          <w:b/>
          <w:sz w:val="28"/>
          <w:lang w:val="pt-BR" w:eastAsia="es-ES"/>
        </w:rPr>
      </w:pPr>
      <w:r>
        <w:rPr>
          <w:rFonts w:eastAsia="Times New Roman" w:cs="Calibri"/>
          <w:b/>
          <w:noProof/>
          <w:sz w:val="28"/>
          <w:lang w:eastAsia="es-CR"/>
        </w:rPr>
        <mc:AlternateContent>
          <mc:Choice Requires="wps">
            <w:drawing>
              <wp:anchor distT="0" distB="0" distL="114300" distR="114300" simplePos="0" relativeHeight="251659264" behindDoc="0" locked="0" layoutInCell="1" allowOverlap="1" wp14:anchorId="11A6FDB0" wp14:editId="4E5F08C7">
                <wp:simplePos x="0" y="0"/>
                <wp:positionH relativeFrom="margin">
                  <wp:align>center</wp:align>
                </wp:positionH>
                <wp:positionV relativeFrom="paragraph">
                  <wp:posOffset>88348</wp:posOffset>
                </wp:positionV>
                <wp:extent cx="5995035" cy="0"/>
                <wp:effectExtent l="0" t="0" r="24765" b="19050"/>
                <wp:wrapTopAndBottom/>
                <wp:docPr id="1" name="Straight Connector 1"/>
                <wp:cNvGraphicFramePr/>
                <a:graphic xmlns:a="http://schemas.openxmlformats.org/drawingml/2006/main">
                  <a:graphicData uri="http://schemas.microsoft.com/office/word/2010/wordprocessingShape">
                    <wps:wsp>
                      <wps:cNvCnPr/>
                      <wps:spPr>
                        <a:xfrm>
                          <a:off x="0" y="0"/>
                          <a:ext cx="5995283"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0F26AF" id="Straight Connector 1" o:spid="_x0000_s1026" style="position:absolute;z-index:251659264;visibility:visible;mso-wrap-style:square;mso-wrap-distance-left:9pt;mso-wrap-distance-top:0;mso-wrap-distance-right:9pt;mso-wrap-distance-bottom:0;mso-position-horizontal:center;mso-position-horizontal-relative:margin;mso-position-vertical:absolute;mso-position-vertical-relative:text" from="0,6.95pt" to="472.05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" strokecolor="#4579b8 [3044]" strokeweight="1.5pt">
                <w10:wrap type="topAndBottom" anchorx="margin"/>
              </v:line>
            </w:pict>
          </mc:Fallback>
        </mc:AlternateContent>
      </w:r>
      <w:r w:rsidR="001A33C3" w:rsidRPr="008F37A4">
        <w:rPr>
          <w:rFonts w:eastAsia="Times New Roman" w:cs="Calibri"/>
          <w:b/>
          <w:sz w:val="28"/>
          <w:lang w:val="pt-BR" w:eastAsia="es-ES"/>
        </w:rPr>
        <w:t>(</w:t>
      </w:r>
      <w:r w:rsidR="00583C1D">
        <w:rPr>
          <w:rFonts w:eastAsia="Times New Roman" w:cs="Calibri"/>
          <w:b/>
          <w:sz w:val="28"/>
          <w:lang w:val="pt-BR" w:eastAsia="es-ES"/>
        </w:rPr>
        <w:t>CR-L1137</w:t>
      </w:r>
      <w:r w:rsidR="001A33C3" w:rsidRPr="008F37A4">
        <w:rPr>
          <w:rFonts w:eastAsia="Times New Roman" w:cs="Calibri"/>
          <w:b/>
          <w:sz w:val="28"/>
          <w:lang w:val="pt-BR" w:eastAsia="es-ES"/>
        </w:rPr>
        <w:t>)</w:t>
      </w:r>
    </w:p>
    <w:p w14:paraId="7D6F84FC" w14:textId="77777777" w:rsidR="001A33C3" w:rsidRPr="008F37A4" w:rsidRDefault="001A33C3" w:rsidP="000E4E47">
      <w:pPr>
        <w:autoSpaceDE w:val="0"/>
        <w:autoSpaceDN w:val="0"/>
        <w:adjustRightInd w:val="0"/>
        <w:spacing w:after="0" w:line="240" w:lineRule="auto"/>
        <w:jc w:val="center"/>
        <w:rPr>
          <w:rFonts w:eastAsia="Times New Roman" w:cs="Calibri"/>
          <w:b/>
          <w:sz w:val="28"/>
          <w:lang w:val="pt-BR" w:eastAsia="es-ES"/>
        </w:rPr>
      </w:pPr>
    </w:p>
    <w:p w14:paraId="3A4DAFE2" w14:textId="77777777" w:rsidR="001A33C3" w:rsidRPr="008F37A4" w:rsidRDefault="001A33C3" w:rsidP="000E4E47">
      <w:pPr>
        <w:autoSpaceDE w:val="0"/>
        <w:autoSpaceDN w:val="0"/>
        <w:adjustRightInd w:val="0"/>
        <w:spacing w:after="0" w:line="240" w:lineRule="auto"/>
        <w:jc w:val="center"/>
        <w:rPr>
          <w:rFonts w:eastAsia="Times New Roman" w:cs="Calibri"/>
          <w:b/>
          <w:sz w:val="28"/>
          <w:lang w:val="pt-BR" w:eastAsia="es-ES"/>
        </w:rPr>
      </w:pPr>
    </w:p>
    <w:p w14:paraId="51614026" w14:textId="77777777" w:rsidR="001A33C3" w:rsidRPr="008F37A4" w:rsidRDefault="001A33C3" w:rsidP="000E4E47">
      <w:pPr>
        <w:autoSpaceDE w:val="0"/>
        <w:autoSpaceDN w:val="0"/>
        <w:adjustRightInd w:val="0"/>
        <w:spacing w:after="0" w:line="240" w:lineRule="auto"/>
        <w:jc w:val="center"/>
        <w:rPr>
          <w:rFonts w:eastAsia="Times New Roman" w:cs="Calibri"/>
          <w:b/>
          <w:sz w:val="28"/>
          <w:lang w:val="pt-BR" w:eastAsia="es-ES"/>
        </w:rPr>
      </w:pPr>
    </w:p>
    <w:p w14:paraId="1AE6E3D9" w14:textId="77777777" w:rsidR="001A33C3" w:rsidRPr="008F37A4" w:rsidRDefault="001A33C3" w:rsidP="000E4E47">
      <w:pPr>
        <w:autoSpaceDE w:val="0"/>
        <w:autoSpaceDN w:val="0"/>
        <w:adjustRightInd w:val="0"/>
        <w:spacing w:after="0" w:line="240" w:lineRule="auto"/>
        <w:jc w:val="center"/>
        <w:rPr>
          <w:rFonts w:eastAsia="Times New Roman" w:cs="Calibri"/>
          <w:b/>
          <w:sz w:val="28"/>
          <w:lang w:val="pt-BR" w:eastAsia="es-ES"/>
        </w:rPr>
      </w:pPr>
    </w:p>
    <w:p w14:paraId="26BFC0D8" w14:textId="77777777" w:rsidR="001A33C3" w:rsidRPr="008F37A4" w:rsidRDefault="001A33C3" w:rsidP="000E4E47">
      <w:pPr>
        <w:autoSpaceDE w:val="0"/>
        <w:autoSpaceDN w:val="0"/>
        <w:adjustRightInd w:val="0"/>
        <w:spacing w:after="0" w:line="240" w:lineRule="auto"/>
        <w:jc w:val="center"/>
        <w:rPr>
          <w:rFonts w:eastAsia="Times New Roman" w:cs="Calibri"/>
          <w:b/>
          <w:sz w:val="28"/>
          <w:lang w:val="pt-BR" w:eastAsia="es-ES"/>
        </w:rPr>
      </w:pPr>
    </w:p>
    <w:p w14:paraId="2555DD1C" w14:textId="77777777" w:rsidR="001A33C3" w:rsidRPr="008F37A4" w:rsidRDefault="001A33C3" w:rsidP="000E4E47">
      <w:pPr>
        <w:autoSpaceDE w:val="0"/>
        <w:autoSpaceDN w:val="0"/>
        <w:adjustRightInd w:val="0"/>
        <w:spacing w:after="0" w:line="240" w:lineRule="auto"/>
        <w:jc w:val="center"/>
        <w:rPr>
          <w:rFonts w:eastAsia="Times New Roman" w:cs="Calibri"/>
          <w:b/>
          <w:sz w:val="28"/>
          <w:lang w:val="pt-BR" w:eastAsia="es-ES"/>
        </w:rPr>
      </w:pPr>
    </w:p>
    <w:p w14:paraId="6A104F50" w14:textId="77777777" w:rsidR="001A33C3" w:rsidRPr="008F37A4" w:rsidRDefault="001A33C3" w:rsidP="000E4E47">
      <w:pPr>
        <w:autoSpaceDE w:val="0"/>
        <w:autoSpaceDN w:val="0"/>
        <w:adjustRightInd w:val="0"/>
        <w:spacing w:after="0" w:line="240" w:lineRule="auto"/>
        <w:jc w:val="center"/>
        <w:rPr>
          <w:rFonts w:eastAsia="Times New Roman" w:cs="Calibri"/>
          <w:b/>
          <w:sz w:val="28"/>
          <w:lang w:val="pt-BR" w:eastAsia="es-ES"/>
        </w:rPr>
      </w:pPr>
    </w:p>
    <w:p w14:paraId="0EBFAF98" w14:textId="77777777" w:rsidR="001A33C3" w:rsidRPr="008F37A4" w:rsidRDefault="001A33C3" w:rsidP="000E4E47">
      <w:pPr>
        <w:autoSpaceDE w:val="0"/>
        <w:autoSpaceDN w:val="0"/>
        <w:adjustRightInd w:val="0"/>
        <w:spacing w:after="0" w:line="240" w:lineRule="auto"/>
        <w:jc w:val="center"/>
        <w:rPr>
          <w:rFonts w:eastAsia="Times New Roman" w:cs="Calibri"/>
          <w:b/>
          <w:sz w:val="28"/>
          <w:lang w:val="pt-BR" w:eastAsia="es-ES"/>
        </w:rPr>
      </w:pPr>
    </w:p>
    <w:p w14:paraId="6AC01389" w14:textId="77777777" w:rsidR="00D169D2" w:rsidRPr="008F37A4" w:rsidRDefault="00D169D2" w:rsidP="000E4E47">
      <w:pPr>
        <w:autoSpaceDE w:val="0"/>
        <w:autoSpaceDN w:val="0"/>
        <w:adjustRightInd w:val="0"/>
        <w:spacing w:after="0" w:line="240" w:lineRule="auto"/>
        <w:jc w:val="center"/>
        <w:rPr>
          <w:rFonts w:eastAsia="Times New Roman" w:cs="Calibri"/>
          <w:b/>
          <w:sz w:val="28"/>
          <w:lang w:val="pt-BR" w:eastAsia="es-ES"/>
        </w:rPr>
      </w:pPr>
    </w:p>
    <w:p w14:paraId="65BA6D3F" w14:textId="77777777" w:rsidR="00D169D2" w:rsidRPr="008F37A4" w:rsidRDefault="00D169D2" w:rsidP="000E4E47">
      <w:pPr>
        <w:autoSpaceDE w:val="0"/>
        <w:autoSpaceDN w:val="0"/>
        <w:adjustRightInd w:val="0"/>
        <w:spacing w:after="0" w:line="240" w:lineRule="auto"/>
        <w:jc w:val="center"/>
        <w:rPr>
          <w:rFonts w:eastAsia="Times New Roman" w:cs="Calibri"/>
          <w:b/>
          <w:sz w:val="28"/>
          <w:lang w:val="pt-BR" w:eastAsia="es-ES"/>
        </w:rPr>
      </w:pPr>
    </w:p>
    <w:p w14:paraId="3BFDFB1B" w14:textId="77777777" w:rsidR="00D169D2" w:rsidRPr="008F37A4" w:rsidRDefault="00D169D2" w:rsidP="000E4E47">
      <w:pPr>
        <w:autoSpaceDE w:val="0"/>
        <w:autoSpaceDN w:val="0"/>
        <w:adjustRightInd w:val="0"/>
        <w:spacing w:after="0" w:line="240" w:lineRule="auto"/>
        <w:jc w:val="center"/>
        <w:rPr>
          <w:rFonts w:eastAsia="Times New Roman" w:cs="Calibri"/>
          <w:b/>
          <w:sz w:val="28"/>
          <w:lang w:val="pt-BR" w:eastAsia="es-ES"/>
        </w:rPr>
      </w:pPr>
    </w:p>
    <w:p w14:paraId="1996FFE5" w14:textId="77777777" w:rsidR="00D169D2" w:rsidRPr="008F37A4" w:rsidRDefault="00D169D2" w:rsidP="000E4E47">
      <w:pPr>
        <w:autoSpaceDE w:val="0"/>
        <w:autoSpaceDN w:val="0"/>
        <w:adjustRightInd w:val="0"/>
        <w:spacing w:after="0" w:line="240" w:lineRule="auto"/>
        <w:jc w:val="center"/>
        <w:rPr>
          <w:rFonts w:eastAsia="Times New Roman" w:cs="Calibri"/>
          <w:b/>
          <w:sz w:val="28"/>
          <w:lang w:val="pt-BR" w:eastAsia="es-ES"/>
        </w:rPr>
      </w:pPr>
    </w:p>
    <w:p w14:paraId="50E3B9CD" w14:textId="77777777" w:rsidR="001A33C3" w:rsidRPr="008F37A4" w:rsidRDefault="001A33C3" w:rsidP="000E4E47">
      <w:pPr>
        <w:autoSpaceDE w:val="0"/>
        <w:autoSpaceDN w:val="0"/>
        <w:adjustRightInd w:val="0"/>
        <w:spacing w:after="0" w:line="240" w:lineRule="auto"/>
        <w:jc w:val="center"/>
        <w:rPr>
          <w:rFonts w:eastAsia="Times New Roman" w:cs="Calibri"/>
          <w:b/>
          <w:sz w:val="28"/>
          <w:lang w:val="pt-BR" w:eastAsia="es-ES"/>
        </w:rPr>
      </w:pPr>
    </w:p>
    <w:p w14:paraId="4B5BBD7F" w14:textId="77777777" w:rsidR="001A33C3" w:rsidRPr="008F37A4" w:rsidRDefault="001A33C3" w:rsidP="000E4E47">
      <w:pPr>
        <w:autoSpaceDE w:val="0"/>
        <w:autoSpaceDN w:val="0"/>
        <w:adjustRightInd w:val="0"/>
        <w:spacing w:after="0" w:line="240" w:lineRule="auto"/>
        <w:jc w:val="center"/>
        <w:rPr>
          <w:rFonts w:eastAsia="Times New Roman" w:cs="Calibri"/>
          <w:b/>
          <w:sz w:val="28"/>
          <w:lang w:val="pt-BR" w:eastAsia="es-ES"/>
        </w:rPr>
      </w:pPr>
    </w:p>
    <w:p w14:paraId="19818AAE" w14:textId="77777777" w:rsidR="001A33C3" w:rsidRPr="008F37A4" w:rsidRDefault="001A33C3" w:rsidP="000E4E47">
      <w:pPr>
        <w:autoSpaceDE w:val="0"/>
        <w:autoSpaceDN w:val="0"/>
        <w:adjustRightInd w:val="0"/>
        <w:spacing w:after="0" w:line="240" w:lineRule="auto"/>
        <w:jc w:val="center"/>
        <w:rPr>
          <w:rFonts w:eastAsia="Times New Roman" w:cs="Calibri"/>
          <w:b/>
          <w:sz w:val="28"/>
          <w:lang w:val="pt-BR" w:eastAsia="es-ES"/>
        </w:rPr>
      </w:pPr>
      <w:r w:rsidRPr="008F37A4">
        <w:rPr>
          <w:rFonts w:eastAsia="Times New Roman" w:cs="Calibri"/>
          <w:b/>
          <w:sz w:val="28"/>
          <w:lang w:val="pt-BR" w:eastAsia="es-ES"/>
        </w:rPr>
        <w:tab/>
      </w:r>
      <w:r w:rsidR="006B13B5" w:rsidRPr="008F37A4">
        <w:rPr>
          <w:rFonts w:eastAsia="Times New Roman" w:cs="Calibri"/>
          <w:b/>
          <w:sz w:val="32"/>
          <w:lang w:val="pt-BR" w:eastAsia="es-ES"/>
        </w:rPr>
        <w:t>201</w:t>
      </w:r>
      <w:r w:rsidR="008A2343">
        <w:rPr>
          <w:rFonts w:eastAsia="Times New Roman" w:cs="Calibri"/>
          <w:b/>
          <w:sz w:val="32"/>
          <w:lang w:val="pt-BR" w:eastAsia="es-ES"/>
        </w:rPr>
        <w:t>9</w:t>
      </w:r>
    </w:p>
    <w:p w14:paraId="19B1EB03" w14:textId="77777777" w:rsidR="00917C0E" w:rsidRPr="008F37A4" w:rsidRDefault="00A16384" w:rsidP="00A16384">
      <w:pPr>
        <w:autoSpaceDE w:val="0"/>
        <w:autoSpaceDN w:val="0"/>
        <w:adjustRightInd w:val="0"/>
        <w:spacing w:after="0" w:line="240" w:lineRule="auto"/>
        <w:jc w:val="center"/>
        <w:rPr>
          <w:b/>
          <w:lang w:val="pt-BR"/>
        </w:rPr>
      </w:pPr>
      <w:r w:rsidRPr="008F37A4">
        <w:rPr>
          <w:rFonts w:eastAsia="Times New Roman" w:cs="Calibri"/>
          <w:b/>
          <w:lang w:val="pt-BR" w:eastAsia="es-ES"/>
        </w:rPr>
        <w:br w:type="page"/>
      </w:r>
      <w:r w:rsidR="008F37A4" w:rsidRPr="008F37A4">
        <w:rPr>
          <w:b/>
          <w:lang w:val="pt-BR"/>
        </w:rPr>
        <w:lastRenderedPageBreak/>
        <w:t>Í</w:t>
      </w:r>
      <w:r w:rsidR="00917C0E" w:rsidRPr="008F37A4">
        <w:rPr>
          <w:b/>
          <w:lang w:val="pt-BR"/>
        </w:rPr>
        <w:t>NDICE</w:t>
      </w:r>
    </w:p>
    <w:p w14:paraId="59919599" w14:textId="77777777" w:rsidR="0011538D" w:rsidRDefault="00B23D05">
      <w:pPr>
        <w:pStyle w:val="TOC1"/>
        <w:rPr>
          <w:rFonts w:asciiTheme="minorHAnsi" w:eastAsiaTheme="minorEastAsia" w:hAnsiTheme="minorHAnsi" w:cstheme="minorBidi"/>
          <w:b w:val="0"/>
          <w:bCs w:val="0"/>
          <w:caps w:val="0"/>
          <w:noProof/>
          <w:sz w:val="22"/>
          <w:szCs w:val="22"/>
        </w:rPr>
      </w:pPr>
      <w:r w:rsidRPr="00E56494">
        <w:rPr>
          <w:rFonts w:asciiTheme="minorHAnsi" w:hAnsiTheme="minorHAnsi"/>
          <w:sz w:val="22"/>
          <w:szCs w:val="22"/>
        </w:rPr>
        <w:fldChar w:fldCharType="begin"/>
      </w:r>
      <w:r w:rsidRPr="00E56494">
        <w:rPr>
          <w:rFonts w:asciiTheme="minorHAnsi" w:hAnsiTheme="minorHAnsi"/>
          <w:sz w:val="22"/>
          <w:szCs w:val="22"/>
        </w:rPr>
        <w:instrText xml:space="preserve"> TOC \o "1-4" \h \z \u </w:instrText>
      </w:r>
      <w:r w:rsidRPr="00E56494">
        <w:rPr>
          <w:rFonts w:asciiTheme="minorHAnsi" w:hAnsiTheme="minorHAnsi"/>
          <w:sz w:val="22"/>
          <w:szCs w:val="22"/>
        </w:rPr>
        <w:fldChar w:fldCharType="separate"/>
      </w:r>
      <w:hyperlink w:anchor="_Toc12022716" w:history="1">
        <w:r w:rsidR="0011538D" w:rsidRPr="00127ECF">
          <w:rPr>
            <w:rStyle w:val="Hyperlink"/>
            <w:noProof/>
          </w:rPr>
          <w:t>1.</w:t>
        </w:r>
        <w:r w:rsidR="0011538D">
          <w:rPr>
            <w:rFonts w:asciiTheme="minorHAnsi" w:eastAsiaTheme="minorEastAsia" w:hAnsiTheme="minorHAnsi" w:cstheme="minorBidi"/>
            <w:b w:val="0"/>
            <w:bCs w:val="0"/>
            <w:caps w:val="0"/>
            <w:noProof/>
            <w:sz w:val="22"/>
            <w:szCs w:val="22"/>
          </w:rPr>
          <w:tab/>
        </w:r>
        <w:r w:rsidR="0011538D" w:rsidRPr="00127ECF">
          <w:rPr>
            <w:rStyle w:val="Hyperlink"/>
            <w:noProof/>
          </w:rPr>
          <w:t>ANTECEDENTES</w:t>
        </w:r>
        <w:r w:rsidR="0011538D">
          <w:rPr>
            <w:noProof/>
            <w:webHidden/>
          </w:rPr>
          <w:tab/>
        </w:r>
        <w:r w:rsidR="0011538D">
          <w:rPr>
            <w:noProof/>
            <w:webHidden/>
          </w:rPr>
          <w:fldChar w:fldCharType="begin"/>
        </w:r>
        <w:r w:rsidR="0011538D">
          <w:rPr>
            <w:noProof/>
            <w:webHidden/>
          </w:rPr>
          <w:instrText xml:space="preserve"> PAGEREF _Toc12022716 \h </w:instrText>
        </w:r>
        <w:r w:rsidR="0011538D">
          <w:rPr>
            <w:noProof/>
            <w:webHidden/>
          </w:rPr>
        </w:r>
        <w:r w:rsidR="0011538D">
          <w:rPr>
            <w:noProof/>
            <w:webHidden/>
          </w:rPr>
          <w:fldChar w:fldCharType="separate"/>
        </w:r>
        <w:r w:rsidR="0011538D">
          <w:rPr>
            <w:noProof/>
            <w:webHidden/>
          </w:rPr>
          <w:t>12</w:t>
        </w:r>
        <w:r w:rsidR="0011538D">
          <w:rPr>
            <w:noProof/>
            <w:webHidden/>
          </w:rPr>
          <w:fldChar w:fldCharType="end"/>
        </w:r>
      </w:hyperlink>
    </w:p>
    <w:p w14:paraId="412501AC" w14:textId="77777777" w:rsidR="0011538D" w:rsidRDefault="00AE7096">
      <w:pPr>
        <w:pStyle w:val="TOC1"/>
        <w:rPr>
          <w:rFonts w:asciiTheme="minorHAnsi" w:eastAsiaTheme="minorEastAsia" w:hAnsiTheme="minorHAnsi" w:cstheme="minorBidi"/>
          <w:b w:val="0"/>
          <w:bCs w:val="0"/>
          <w:caps w:val="0"/>
          <w:noProof/>
          <w:sz w:val="22"/>
          <w:szCs w:val="22"/>
        </w:rPr>
      </w:pPr>
      <w:hyperlink w:anchor="_Toc12022717" w:history="1">
        <w:r w:rsidR="0011538D" w:rsidRPr="00127ECF">
          <w:rPr>
            <w:rStyle w:val="Hyperlink"/>
            <w:noProof/>
          </w:rPr>
          <w:t>2.</w:t>
        </w:r>
        <w:r w:rsidR="0011538D">
          <w:rPr>
            <w:rFonts w:asciiTheme="minorHAnsi" w:eastAsiaTheme="minorEastAsia" w:hAnsiTheme="minorHAnsi" w:cstheme="minorBidi"/>
            <w:b w:val="0"/>
            <w:bCs w:val="0"/>
            <w:caps w:val="0"/>
            <w:noProof/>
            <w:sz w:val="22"/>
            <w:szCs w:val="22"/>
          </w:rPr>
          <w:tab/>
        </w:r>
        <w:r w:rsidR="0011538D" w:rsidRPr="00127ECF">
          <w:rPr>
            <w:rStyle w:val="Hyperlink"/>
            <w:noProof/>
          </w:rPr>
          <w:t>INTRODUCCIÓN</w:t>
        </w:r>
        <w:r w:rsidR="0011538D">
          <w:rPr>
            <w:noProof/>
            <w:webHidden/>
          </w:rPr>
          <w:tab/>
        </w:r>
        <w:r w:rsidR="0011538D">
          <w:rPr>
            <w:noProof/>
            <w:webHidden/>
          </w:rPr>
          <w:fldChar w:fldCharType="begin"/>
        </w:r>
        <w:r w:rsidR="0011538D">
          <w:rPr>
            <w:noProof/>
            <w:webHidden/>
          </w:rPr>
          <w:instrText xml:space="preserve"> PAGEREF _Toc12022717 \h </w:instrText>
        </w:r>
        <w:r w:rsidR="0011538D">
          <w:rPr>
            <w:noProof/>
            <w:webHidden/>
          </w:rPr>
        </w:r>
        <w:r w:rsidR="0011538D">
          <w:rPr>
            <w:noProof/>
            <w:webHidden/>
          </w:rPr>
          <w:fldChar w:fldCharType="separate"/>
        </w:r>
        <w:r w:rsidR="0011538D">
          <w:rPr>
            <w:noProof/>
            <w:webHidden/>
          </w:rPr>
          <w:t>12</w:t>
        </w:r>
        <w:r w:rsidR="0011538D">
          <w:rPr>
            <w:noProof/>
            <w:webHidden/>
          </w:rPr>
          <w:fldChar w:fldCharType="end"/>
        </w:r>
      </w:hyperlink>
    </w:p>
    <w:p w14:paraId="43BDFD53" w14:textId="77777777" w:rsidR="0011538D" w:rsidRDefault="00AE7096">
      <w:pPr>
        <w:pStyle w:val="TOC3"/>
        <w:rPr>
          <w:rFonts w:asciiTheme="minorHAnsi" w:eastAsiaTheme="minorEastAsia" w:hAnsiTheme="minorHAnsi" w:cstheme="minorBidi"/>
          <w:noProof/>
          <w:lang w:val="en-US"/>
        </w:rPr>
      </w:pPr>
      <w:hyperlink w:anchor="_Toc12022718" w:history="1">
        <w:r w:rsidR="0011538D" w:rsidRPr="00127ECF">
          <w:rPr>
            <w:rStyle w:val="Hyperlink"/>
            <w:noProof/>
            <w:kern w:val="32"/>
          </w:rPr>
          <w:t>2.1</w:t>
        </w:r>
        <w:r w:rsidR="0011538D">
          <w:rPr>
            <w:rFonts w:asciiTheme="minorHAnsi" w:eastAsiaTheme="minorEastAsia" w:hAnsiTheme="minorHAnsi" w:cstheme="minorBidi"/>
            <w:noProof/>
            <w:lang w:val="en-US"/>
          </w:rPr>
          <w:tab/>
        </w:r>
        <w:r w:rsidR="0011538D" w:rsidRPr="00127ECF">
          <w:rPr>
            <w:rStyle w:val="Hyperlink"/>
            <w:noProof/>
            <w:kern w:val="32"/>
          </w:rPr>
          <w:t>Propósitos y Alcances del MANOP</w:t>
        </w:r>
        <w:r w:rsidR="0011538D">
          <w:rPr>
            <w:noProof/>
            <w:webHidden/>
          </w:rPr>
          <w:tab/>
        </w:r>
        <w:r w:rsidR="0011538D">
          <w:rPr>
            <w:noProof/>
            <w:webHidden/>
          </w:rPr>
          <w:fldChar w:fldCharType="begin"/>
        </w:r>
        <w:r w:rsidR="0011538D">
          <w:rPr>
            <w:noProof/>
            <w:webHidden/>
          </w:rPr>
          <w:instrText xml:space="preserve"> PAGEREF _Toc12022718 \h </w:instrText>
        </w:r>
        <w:r w:rsidR="0011538D">
          <w:rPr>
            <w:noProof/>
            <w:webHidden/>
          </w:rPr>
        </w:r>
        <w:r w:rsidR="0011538D">
          <w:rPr>
            <w:noProof/>
            <w:webHidden/>
          </w:rPr>
          <w:fldChar w:fldCharType="separate"/>
        </w:r>
        <w:r w:rsidR="0011538D">
          <w:rPr>
            <w:noProof/>
            <w:webHidden/>
          </w:rPr>
          <w:t>12</w:t>
        </w:r>
        <w:r w:rsidR="0011538D">
          <w:rPr>
            <w:noProof/>
            <w:webHidden/>
          </w:rPr>
          <w:fldChar w:fldCharType="end"/>
        </w:r>
      </w:hyperlink>
    </w:p>
    <w:p w14:paraId="6AAC2AD2" w14:textId="77777777" w:rsidR="0011538D" w:rsidRDefault="00AE7096">
      <w:pPr>
        <w:pStyle w:val="TOC3"/>
        <w:rPr>
          <w:rFonts w:asciiTheme="minorHAnsi" w:eastAsiaTheme="minorEastAsia" w:hAnsiTheme="minorHAnsi" w:cstheme="minorBidi"/>
          <w:noProof/>
          <w:lang w:val="en-US"/>
        </w:rPr>
      </w:pPr>
      <w:hyperlink w:anchor="_Toc12022719" w:history="1">
        <w:r w:rsidR="0011538D" w:rsidRPr="00127ECF">
          <w:rPr>
            <w:rStyle w:val="Hyperlink"/>
            <w:noProof/>
            <w:kern w:val="32"/>
          </w:rPr>
          <w:t>2.2</w:t>
        </w:r>
        <w:r w:rsidR="0011538D">
          <w:rPr>
            <w:rFonts w:asciiTheme="minorHAnsi" w:eastAsiaTheme="minorEastAsia" w:hAnsiTheme="minorHAnsi" w:cstheme="minorBidi"/>
            <w:noProof/>
            <w:lang w:val="en-US"/>
          </w:rPr>
          <w:tab/>
        </w:r>
        <w:r w:rsidR="0011538D" w:rsidRPr="00127ECF">
          <w:rPr>
            <w:rStyle w:val="Hyperlink"/>
            <w:noProof/>
            <w:kern w:val="32"/>
          </w:rPr>
          <w:t>Modificaciones al Manual Operativo del Programa</w:t>
        </w:r>
        <w:r w:rsidR="0011538D">
          <w:rPr>
            <w:noProof/>
            <w:webHidden/>
          </w:rPr>
          <w:tab/>
        </w:r>
        <w:r w:rsidR="0011538D">
          <w:rPr>
            <w:noProof/>
            <w:webHidden/>
          </w:rPr>
          <w:fldChar w:fldCharType="begin"/>
        </w:r>
        <w:r w:rsidR="0011538D">
          <w:rPr>
            <w:noProof/>
            <w:webHidden/>
          </w:rPr>
          <w:instrText xml:space="preserve"> PAGEREF _Toc12022719 \h </w:instrText>
        </w:r>
        <w:r w:rsidR="0011538D">
          <w:rPr>
            <w:noProof/>
            <w:webHidden/>
          </w:rPr>
        </w:r>
        <w:r w:rsidR="0011538D">
          <w:rPr>
            <w:noProof/>
            <w:webHidden/>
          </w:rPr>
          <w:fldChar w:fldCharType="separate"/>
        </w:r>
        <w:r w:rsidR="0011538D">
          <w:rPr>
            <w:noProof/>
            <w:webHidden/>
          </w:rPr>
          <w:t>13</w:t>
        </w:r>
        <w:r w:rsidR="0011538D">
          <w:rPr>
            <w:noProof/>
            <w:webHidden/>
          </w:rPr>
          <w:fldChar w:fldCharType="end"/>
        </w:r>
      </w:hyperlink>
    </w:p>
    <w:p w14:paraId="69F3BA0A" w14:textId="77777777" w:rsidR="0011538D" w:rsidRDefault="00AE7096">
      <w:pPr>
        <w:pStyle w:val="TOC3"/>
        <w:rPr>
          <w:rFonts w:asciiTheme="minorHAnsi" w:eastAsiaTheme="minorEastAsia" w:hAnsiTheme="minorHAnsi" w:cstheme="minorBidi"/>
          <w:noProof/>
          <w:lang w:val="en-US"/>
        </w:rPr>
      </w:pPr>
      <w:hyperlink w:anchor="_Toc12022720" w:history="1">
        <w:r w:rsidR="0011538D" w:rsidRPr="00127ECF">
          <w:rPr>
            <w:rStyle w:val="Hyperlink"/>
            <w:noProof/>
            <w:kern w:val="32"/>
          </w:rPr>
          <w:t>2.3</w:t>
        </w:r>
        <w:r w:rsidR="0011538D">
          <w:rPr>
            <w:rFonts w:asciiTheme="minorHAnsi" w:eastAsiaTheme="minorEastAsia" w:hAnsiTheme="minorHAnsi" w:cstheme="minorBidi"/>
            <w:noProof/>
            <w:lang w:val="en-US"/>
          </w:rPr>
          <w:tab/>
        </w:r>
        <w:r w:rsidR="0011538D" w:rsidRPr="00127ECF">
          <w:rPr>
            <w:rStyle w:val="Hyperlink"/>
            <w:noProof/>
            <w:kern w:val="32"/>
          </w:rPr>
          <w:t>Marco Legal Aplicable</w:t>
        </w:r>
        <w:r w:rsidR="0011538D">
          <w:rPr>
            <w:noProof/>
            <w:webHidden/>
          </w:rPr>
          <w:tab/>
        </w:r>
        <w:r w:rsidR="0011538D">
          <w:rPr>
            <w:noProof/>
            <w:webHidden/>
          </w:rPr>
          <w:fldChar w:fldCharType="begin"/>
        </w:r>
        <w:r w:rsidR="0011538D">
          <w:rPr>
            <w:noProof/>
            <w:webHidden/>
          </w:rPr>
          <w:instrText xml:space="preserve"> PAGEREF _Toc12022720 \h </w:instrText>
        </w:r>
        <w:r w:rsidR="0011538D">
          <w:rPr>
            <w:noProof/>
            <w:webHidden/>
          </w:rPr>
        </w:r>
        <w:r w:rsidR="0011538D">
          <w:rPr>
            <w:noProof/>
            <w:webHidden/>
          </w:rPr>
          <w:fldChar w:fldCharType="separate"/>
        </w:r>
        <w:r w:rsidR="0011538D">
          <w:rPr>
            <w:noProof/>
            <w:webHidden/>
          </w:rPr>
          <w:t>13</w:t>
        </w:r>
        <w:r w:rsidR="0011538D">
          <w:rPr>
            <w:noProof/>
            <w:webHidden/>
          </w:rPr>
          <w:fldChar w:fldCharType="end"/>
        </w:r>
      </w:hyperlink>
    </w:p>
    <w:p w14:paraId="46350639" w14:textId="77777777" w:rsidR="0011538D" w:rsidRDefault="00AE7096">
      <w:pPr>
        <w:pStyle w:val="TOC1"/>
        <w:rPr>
          <w:rFonts w:asciiTheme="minorHAnsi" w:eastAsiaTheme="minorEastAsia" w:hAnsiTheme="minorHAnsi" w:cstheme="minorBidi"/>
          <w:b w:val="0"/>
          <w:bCs w:val="0"/>
          <w:caps w:val="0"/>
          <w:noProof/>
          <w:sz w:val="22"/>
          <w:szCs w:val="22"/>
        </w:rPr>
      </w:pPr>
      <w:hyperlink w:anchor="_Toc12022721" w:history="1">
        <w:r w:rsidR="0011538D" w:rsidRPr="00127ECF">
          <w:rPr>
            <w:rStyle w:val="Hyperlink"/>
            <w:noProof/>
          </w:rPr>
          <w:t>3.</w:t>
        </w:r>
        <w:r w:rsidR="0011538D">
          <w:rPr>
            <w:rFonts w:asciiTheme="minorHAnsi" w:eastAsiaTheme="minorEastAsia" w:hAnsiTheme="minorHAnsi" w:cstheme="minorBidi"/>
            <w:b w:val="0"/>
            <w:bCs w:val="0"/>
            <w:caps w:val="0"/>
            <w:noProof/>
            <w:sz w:val="22"/>
            <w:szCs w:val="22"/>
          </w:rPr>
          <w:tab/>
        </w:r>
        <w:r w:rsidR="0011538D" w:rsidRPr="00127ECF">
          <w:rPr>
            <w:rStyle w:val="Hyperlink"/>
            <w:noProof/>
          </w:rPr>
          <w:t>DESCRIPCIÓN DEL PROGRAMA</w:t>
        </w:r>
        <w:r w:rsidR="0011538D">
          <w:rPr>
            <w:noProof/>
            <w:webHidden/>
          </w:rPr>
          <w:tab/>
        </w:r>
        <w:r w:rsidR="0011538D">
          <w:rPr>
            <w:noProof/>
            <w:webHidden/>
          </w:rPr>
          <w:fldChar w:fldCharType="begin"/>
        </w:r>
        <w:r w:rsidR="0011538D">
          <w:rPr>
            <w:noProof/>
            <w:webHidden/>
          </w:rPr>
          <w:instrText xml:space="preserve"> PAGEREF _Toc12022721 \h </w:instrText>
        </w:r>
        <w:r w:rsidR="0011538D">
          <w:rPr>
            <w:noProof/>
            <w:webHidden/>
          </w:rPr>
        </w:r>
        <w:r w:rsidR="0011538D">
          <w:rPr>
            <w:noProof/>
            <w:webHidden/>
          </w:rPr>
          <w:fldChar w:fldCharType="separate"/>
        </w:r>
        <w:r w:rsidR="0011538D">
          <w:rPr>
            <w:noProof/>
            <w:webHidden/>
          </w:rPr>
          <w:t>14</w:t>
        </w:r>
        <w:r w:rsidR="0011538D">
          <w:rPr>
            <w:noProof/>
            <w:webHidden/>
          </w:rPr>
          <w:fldChar w:fldCharType="end"/>
        </w:r>
      </w:hyperlink>
    </w:p>
    <w:p w14:paraId="7B3C8475" w14:textId="77777777" w:rsidR="0011538D" w:rsidRDefault="00AE7096">
      <w:pPr>
        <w:pStyle w:val="TOC3"/>
        <w:rPr>
          <w:rFonts w:asciiTheme="minorHAnsi" w:eastAsiaTheme="minorEastAsia" w:hAnsiTheme="minorHAnsi" w:cstheme="minorBidi"/>
          <w:noProof/>
          <w:lang w:val="en-US"/>
        </w:rPr>
      </w:pPr>
      <w:hyperlink w:anchor="_Toc12022722" w:history="1">
        <w:r w:rsidR="0011538D" w:rsidRPr="00127ECF">
          <w:rPr>
            <w:rStyle w:val="Hyperlink"/>
            <w:noProof/>
            <w:kern w:val="32"/>
          </w:rPr>
          <w:t>3.1</w:t>
        </w:r>
        <w:r w:rsidR="0011538D">
          <w:rPr>
            <w:rFonts w:asciiTheme="minorHAnsi" w:eastAsiaTheme="minorEastAsia" w:hAnsiTheme="minorHAnsi" w:cstheme="minorBidi"/>
            <w:noProof/>
            <w:lang w:val="en-US"/>
          </w:rPr>
          <w:tab/>
        </w:r>
        <w:r w:rsidR="0011538D" w:rsidRPr="00127ECF">
          <w:rPr>
            <w:rStyle w:val="Hyperlink"/>
            <w:noProof/>
            <w:kern w:val="32"/>
          </w:rPr>
          <w:t>Objetivos del Programa</w:t>
        </w:r>
        <w:r w:rsidR="0011538D">
          <w:rPr>
            <w:noProof/>
            <w:webHidden/>
          </w:rPr>
          <w:tab/>
        </w:r>
        <w:r w:rsidR="0011538D">
          <w:rPr>
            <w:noProof/>
            <w:webHidden/>
          </w:rPr>
          <w:fldChar w:fldCharType="begin"/>
        </w:r>
        <w:r w:rsidR="0011538D">
          <w:rPr>
            <w:noProof/>
            <w:webHidden/>
          </w:rPr>
          <w:instrText xml:space="preserve"> PAGEREF _Toc12022722 \h </w:instrText>
        </w:r>
        <w:r w:rsidR="0011538D">
          <w:rPr>
            <w:noProof/>
            <w:webHidden/>
          </w:rPr>
        </w:r>
        <w:r w:rsidR="0011538D">
          <w:rPr>
            <w:noProof/>
            <w:webHidden/>
          </w:rPr>
          <w:fldChar w:fldCharType="separate"/>
        </w:r>
        <w:r w:rsidR="0011538D">
          <w:rPr>
            <w:noProof/>
            <w:webHidden/>
          </w:rPr>
          <w:t>14</w:t>
        </w:r>
        <w:r w:rsidR="0011538D">
          <w:rPr>
            <w:noProof/>
            <w:webHidden/>
          </w:rPr>
          <w:fldChar w:fldCharType="end"/>
        </w:r>
      </w:hyperlink>
    </w:p>
    <w:p w14:paraId="5BB26ED8" w14:textId="77777777" w:rsidR="0011538D" w:rsidRDefault="00AE7096">
      <w:pPr>
        <w:pStyle w:val="TOC4"/>
        <w:rPr>
          <w:rFonts w:asciiTheme="minorHAnsi" w:eastAsiaTheme="minorEastAsia" w:hAnsiTheme="minorHAnsi" w:cstheme="minorBidi"/>
          <w:noProof/>
          <w:lang w:val="en-US"/>
        </w:rPr>
      </w:pPr>
      <w:hyperlink w:anchor="_Toc12022723" w:history="1">
        <w:r w:rsidR="0011538D" w:rsidRPr="00127ECF">
          <w:rPr>
            <w:rStyle w:val="Hyperlink"/>
            <w:noProof/>
            <w:kern w:val="32"/>
          </w:rPr>
          <w:t>3.1.1</w:t>
        </w:r>
        <w:r w:rsidR="0011538D">
          <w:rPr>
            <w:rFonts w:asciiTheme="minorHAnsi" w:eastAsiaTheme="minorEastAsia" w:hAnsiTheme="minorHAnsi" w:cstheme="minorBidi"/>
            <w:noProof/>
            <w:lang w:val="en-US"/>
          </w:rPr>
          <w:tab/>
        </w:r>
        <w:r w:rsidR="0011538D" w:rsidRPr="00127ECF">
          <w:rPr>
            <w:rStyle w:val="Hyperlink"/>
            <w:noProof/>
            <w:kern w:val="32"/>
          </w:rPr>
          <w:t>Objetivo General del Programa</w:t>
        </w:r>
        <w:r w:rsidR="0011538D">
          <w:rPr>
            <w:noProof/>
            <w:webHidden/>
          </w:rPr>
          <w:tab/>
        </w:r>
        <w:r w:rsidR="0011538D">
          <w:rPr>
            <w:noProof/>
            <w:webHidden/>
          </w:rPr>
          <w:fldChar w:fldCharType="begin"/>
        </w:r>
        <w:r w:rsidR="0011538D">
          <w:rPr>
            <w:noProof/>
            <w:webHidden/>
          </w:rPr>
          <w:instrText xml:space="preserve"> PAGEREF _Toc12022723 \h </w:instrText>
        </w:r>
        <w:r w:rsidR="0011538D">
          <w:rPr>
            <w:noProof/>
            <w:webHidden/>
          </w:rPr>
        </w:r>
        <w:r w:rsidR="0011538D">
          <w:rPr>
            <w:noProof/>
            <w:webHidden/>
          </w:rPr>
          <w:fldChar w:fldCharType="separate"/>
        </w:r>
        <w:r w:rsidR="0011538D">
          <w:rPr>
            <w:noProof/>
            <w:webHidden/>
          </w:rPr>
          <w:t>14</w:t>
        </w:r>
        <w:r w:rsidR="0011538D">
          <w:rPr>
            <w:noProof/>
            <w:webHidden/>
          </w:rPr>
          <w:fldChar w:fldCharType="end"/>
        </w:r>
      </w:hyperlink>
    </w:p>
    <w:p w14:paraId="67533580" w14:textId="77777777" w:rsidR="0011538D" w:rsidRDefault="00AE7096">
      <w:pPr>
        <w:pStyle w:val="TOC4"/>
        <w:rPr>
          <w:rFonts w:asciiTheme="minorHAnsi" w:eastAsiaTheme="minorEastAsia" w:hAnsiTheme="minorHAnsi" w:cstheme="minorBidi"/>
          <w:noProof/>
          <w:lang w:val="en-US"/>
        </w:rPr>
      </w:pPr>
      <w:hyperlink w:anchor="_Toc12022724" w:history="1">
        <w:r w:rsidR="0011538D" w:rsidRPr="00127ECF">
          <w:rPr>
            <w:rStyle w:val="Hyperlink"/>
            <w:noProof/>
            <w:kern w:val="32"/>
          </w:rPr>
          <w:t>3.1.2</w:t>
        </w:r>
        <w:r w:rsidR="0011538D">
          <w:rPr>
            <w:rFonts w:asciiTheme="minorHAnsi" w:eastAsiaTheme="minorEastAsia" w:hAnsiTheme="minorHAnsi" w:cstheme="minorBidi"/>
            <w:noProof/>
            <w:lang w:val="en-US"/>
          </w:rPr>
          <w:tab/>
        </w:r>
        <w:r w:rsidR="0011538D" w:rsidRPr="00127ECF">
          <w:rPr>
            <w:rStyle w:val="Hyperlink"/>
            <w:noProof/>
            <w:kern w:val="32"/>
          </w:rPr>
          <w:t>Objetivos Específicos</w:t>
        </w:r>
        <w:r w:rsidR="0011538D">
          <w:rPr>
            <w:noProof/>
            <w:webHidden/>
          </w:rPr>
          <w:tab/>
        </w:r>
        <w:r w:rsidR="0011538D">
          <w:rPr>
            <w:noProof/>
            <w:webHidden/>
          </w:rPr>
          <w:fldChar w:fldCharType="begin"/>
        </w:r>
        <w:r w:rsidR="0011538D">
          <w:rPr>
            <w:noProof/>
            <w:webHidden/>
          </w:rPr>
          <w:instrText xml:space="preserve"> PAGEREF _Toc12022724 \h </w:instrText>
        </w:r>
        <w:r w:rsidR="0011538D">
          <w:rPr>
            <w:noProof/>
            <w:webHidden/>
          </w:rPr>
        </w:r>
        <w:r w:rsidR="0011538D">
          <w:rPr>
            <w:noProof/>
            <w:webHidden/>
          </w:rPr>
          <w:fldChar w:fldCharType="separate"/>
        </w:r>
        <w:r w:rsidR="0011538D">
          <w:rPr>
            <w:noProof/>
            <w:webHidden/>
          </w:rPr>
          <w:t>14</w:t>
        </w:r>
        <w:r w:rsidR="0011538D">
          <w:rPr>
            <w:noProof/>
            <w:webHidden/>
          </w:rPr>
          <w:fldChar w:fldCharType="end"/>
        </w:r>
      </w:hyperlink>
    </w:p>
    <w:p w14:paraId="7E3851F4" w14:textId="77777777" w:rsidR="0011538D" w:rsidRDefault="00AE7096">
      <w:pPr>
        <w:pStyle w:val="TOC3"/>
        <w:rPr>
          <w:rFonts w:asciiTheme="minorHAnsi" w:eastAsiaTheme="minorEastAsia" w:hAnsiTheme="minorHAnsi" w:cstheme="minorBidi"/>
          <w:noProof/>
          <w:lang w:val="en-US"/>
        </w:rPr>
      </w:pPr>
      <w:hyperlink w:anchor="_Toc12022725" w:history="1">
        <w:r w:rsidR="0011538D" w:rsidRPr="00127ECF">
          <w:rPr>
            <w:rStyle w:val="Hyperlink"/>
            <w:noProof/>
            <w:kern w:val="32"/>
          </w:rPr>
          <w:t>3.2</w:t>
        </w:r>
        <w:r w:rsidR="0011538D">
          <w:rPr>
            <w:rFonts w:asciiTheme="minorHAnsi" w:eastAsiaTheme="minorEastAsia" w:hAnsiTheme="minorHAnsi" w:cstheme="minorBidi"/>
            <w:noProof/>
            <w:lang w:val="en-US"/>
          </w:rPr>
          <w:tab/>
        </w:r>
        <w:r w:rsidR="0011538D" w:rsidRPr="00127ECF">
          <w:rPr>
            <w:rStyle w:val="Hyperlink"/>
            <w:noProof/>
            <w:kern w:val="32"/>
          </w:rPr>
          <w:t>Componentes del Programa</w:t>
        </w:r>
        <w:r w:rsidR="0011538D">
          <w:rPr>
            <w:noProof/>
            <w:webHidden/>
          </w:rPr>
          <w:tab/>
        </w:r>
        <w:r w:rsidR="0011538D">
          <w:rPr>
            <w:noProof/>
            <w:webHidden/>
          </w:rPr>
          <w:fldChar w:fldCharType="begin"/>
        </w:r>
        <w:r w:rsidR="0011538D">
          <w:rPr>
            <w:noProof/>
            <w:webHidden/>
          </w:rPr>
          <w:instrText xml:space="preserve"> PAGEREF _Toc12022725 \h </w:instrText>
        </w:r>
        <w:r w:rsidR="0011538D">
          <w:rPr>
            <w:noProof/>
            <w:webHidden/>
          </w:rPr>
        </w:r>
        <w:r w:rsidR="0011538D">
          <w:rPr>
            <w:noProof/>
            <w:webHidden/>
          </w:rPr>
          <w:fldChar w:fldCharType="separate"/>
        </w:r>
        <w:r w:rsidR="0011538D">
          <w:rPr>
            <w:noProof/>
            <w:webHidden/>
          </w:rPr>
          <w:t>14</w:t>
        </w:r>
        <w:r w:rsidR="0011538D">
          <w:rPr>
            <w:noProof/>
            <w:webHidden/>
          </w:rPr>
          <w:fldChar w:fldCharType="end"/>
        </w:r>
      </w:hyperlink>
    </w:p>
    <w:p w14:paraId="51ACF167" w14:textId="77777777" w:rsidR="0011538D" w:rsidRDefault="00AE7096">
      <w:pPr>
        <w:pStyle w:val="TOC3"/>
        <w:rPr>
          <w:rFonts w:asciiTheme="minorHAnsi" w:eastAsiaTheme="minorEastAsia" w:hAnsiTheme="minorHAnsi" w:cstheme="minorBidi"/>
          <w:noProof/>
          <w:lang w:val="en-US"/>
        </w:rPr>
      </w:pPr>
      <w:hyperlink w:anchor="_Toc12022726" w:history="1">
        <w:r w:rsidR="0011538D" w:rsidRPr="00127ECF">
          <w:rPr>
            <w:rStyle w:val="Hyperlink"/>
            <w:noProof/>
            <w:kern w:val="32"/>
          </w:rPr>
          <w:t>3.3</w:t>
        </w:r>
        <w:r w:rsidR="0011538D">
          <w:rPr>
            <w:rFonts w:asciiTheme="minorHAnsi" w:eastAsiaTheme="minorEastAsia" w:hAnsiTheme="minorHAnsi" w:cstheme="minorBidi"/>
            <w:noProof/>
            <w:lang w:val="en-US"/>
          </w:rPr>
          <w:tab/>
        </w:r>
        <w:r w:rsidR="0011538D" w:rsidRPr="00127ECF">
          <w:rPr>
            <w:rStyle w:val="Hyperlink"/>
            <w:noProof/>
            <w:kern w:val="32"/>
          </w:rPr>
          <w:t>Costo del Programa y Plan de Inversiones</w:t>
        </w:r>
        <w:r w:rsidR="0011538D">
          <w:rPr>
            <w:noProof/>
            <w:webHidden/>
          </w:rPr>
          <w:tab/>
        </w:r>
        <w:r w:rsidR="0011538D">
          <w:rPr>
            <w:noProof/>
            <w:webHidden/>
          </w:rPr>
          <w:fldChar w:fldCharType="begin"/>
        </w:r>
        <w:r w:rsidR="0011538D">
          <w:rPr>
            <w:noProof/>
            <w:webHidden/>
          </w:rPr>
          <w:instrText xml:space="preserve"> PAGEREF _Toc12022726 \h </w:instrText>
        </w:r>
        <w:r w:rsidR="0011538D">
          <w:rPr>
            <w:noProof/>
            <w:webHidden/>
          </w:rPr>
        </w:r>
        <w:r w:rsidR="0011538D">
          <w:rPr>
            <w:noProof/>
            <w:webHidden/>
          </w:rPr>
          <w:fldChar w:fldCharType="separate"/>
        </w:r>
        <w:r w:rsidR="0011538D">
          <w:rPr>
            <w:noProof/>
            <w:webHidden/>
          </w:rPr>
          <w:t>16</w:t>
        </w:r>
        <w:r w:rsidR="0011538D">
          <w:rPr>
            <w:noProof/>
            <w:webHidden/>
          </w:rPr>
          <w:fldChar w:fldCharType="end"/>
        </w:r>
      </w:hyperlink>
    </w:p>
    <w:p w14:paraId="72B5EEAE" w14:textId="77777777" w:rsidR="0011538D" w:rsidRDefault="00AE7096">
      <w:pPr>
        <w:pStyle w:val="TOC1"/>
        <w:rPr>
          <w:rFonts w:asciiTheme="minorHAnsi" w:eastAsiaTheme="minorEastAsia" w:hAnsiTheme="minorHAnsi" w:cstheme="minorBidi"/>
          <w:b w:val="0"/>
          <w:bCs w:val="0"/>
          <w:caps w:val="0"/>
          <w:noProof/>
          <w:sz w:val="22"/>
          <w:szCs w:val="22"/>
        </w:rPr>
      </w:pPr>
      <w:hyperlink w:anchor="_Toc12022734" w:history="1">
        <w:r w:rsidR="0011538D" w:rsidRPr="00127ECF">
          <w:rPr>
            <w:rStyle w:val="Hyperlink"/>
            <w:noProof/>
          </w:rPr>
          <w:t>4.</w:t>
        </w:r>
        <w:r w:rsidR="0011538D">
          <w:rPr>
            <w:rFonts w:asciiTheme="minorHAnsi" w:eastAsiaTheme="minorEastAsia" w:hAnsiTheme="minorHAnsi" w:cstheme="minorBidi"/>
            <w:b w:val="0"/>
            <w:bCs w:val="0"/>
            <w:caps w:val="0"/>
            <w:noProof/>
            <w:sz w:val="22"/>
            <w:szCs w:val="22"/>
          </w:rPr>
          <w:tab/>
        </w:r>
        <w:r w:rsidR="0011538D" w:rsidRPr="00127ECF">
          <w:rPr>
            <w:rStyle w:val="Hyperlink"/>
            <w:noProof/>
          </w:rPr>
          <w:t>MECANISMO DE EJECUCIÓN DEL PROGRAMA</w:t>
        </w:r>
        <w:r w:rsidR="0011538D">
          <w:rPr>
            <w:noProof/>
            <w:webHidden/>
          </w:rPr>
          <w:tab/>
        </w:r>
        <w:r w:rsidR="0011538D">
          <w:rPr>
            <w:noProof/>
            <w:webHidden/>
          </w:rPr>
          <w:fldChar w:fldCharType="begin"/>
        </w:r>
        <w:r w:rsidR="0011538D">
          <w:rPr>
            <w:noProof/>
            <w:webHidden/>
          </w:rPr>
          <w:instrText xml:space="preserve"> PAGEREF _Toc12022734 \h </w:instrText>
        </w:r>
        <w:r w:rsidR="0011538D">
          <w:rPr>
            <w:noProof/>
            <w:webHidden/>
          </w:rPr>
        </w:r>
        <w:r w:rsidR="0011538D">
          <w:rPr>
            <w:noProof/>
            <w:webHidden/>
          </w:rPr>
          <w:fldChar w:fldCharType="separate"/>
        </w:r>
        <w:r w:rsidR="0011538D">
          <w:rPr>
            <w:noProof/>
            <w:webHidden/>
          </w:rPr>
          <w:t>16</w:t>
        </w:r>
        <w:r w:rsidR="0011538D">
          <w:rPr>
            <w:noProof/>
            <w:webHidden/>
          </w:rPr>
          <w:fldChar w:fldCharType="end"/>
        </w:r>
      </w:hyperlink>
    </w:p>
    <w:p w14:paraId="4892897D" w14:textId="77777777" w:rsidR="0011538D" w:rsidRDefault="00AE7096">
      <w:pPr>
        <w:pStyle w:val="TOC3"/>
        <w:rPr>
          <w:rFonts w:asciiTheme="minorHAnsi" w:eastAsiaTheme="minorEastAsia" w:hAnsiTheme="minorHAnsi" w:cstheme="minorBidi"/>
          <w:noProof/>
          <w:lang w:val="en-US"/>
        </w:rPr>
      </w:pPr>
      <w:hyperlink w:anchor="_Toc12022735" w:history="1">
        <w:r w:rsidR="0011538D" w:rsidRPr="00127ECF">
          <w:rPr>
            <w:rStyle w:val="Hyperlink"/>
            <w:noProof/>
            <w:kern w:val="32"/>
          </w:rPr>
          <w:t>4.1</w:t>
        </w:r>
        <w:r w:rsidR="0011538D">
          <w:rPr>
            <w:rFonts w:asciiTheme="minorHAnsi" w:eastAsiaTheme="minorEastAsia" w:hAnsiTheme="minorHAnsi" w:cstheme="minorBidi"/>
            <w:noProof/>
            <w:lang w:val="en-US"/>
          </w:rPr>
          <w:tab/>
        </w:r>
        <w:r w:rsidR="0011538D" w:rsidRPr="00127ECF">
          <w:rPr>
            <w:rStyle w:val="Hyperlink"/>
            <w:noProof/>
            <w:kern w:val="32"/>
          </w:rPr>
          <w:t>Esquema Organizacional General</w:t>
        </w:r>
        <w:r w:rsidR="0011538D">
          <w:rPr>
            <w:noProof/>
            <w:webHidden/>
          </w:rPr>
          <w:tab/>
        </w:r>
        <w:r w:rsidR="0011538D">
          <w:rPr>
            <w:noProof/>
            <w:webHidden/>
          </w:rPr>
          <w:fldChar w:fldCharType="begin"/>
        </w:r>
        <w:r w:rsidR="0011538D">
          <w:rPr>
            <w:noProof/>
            <w:webHidden/>
          </w:rPr>
          <w:instrText xml:space="preserve"> PAGEREF _Toc12022735 \h </w:instrText>
        </w:r>
        <w:r w:rsidR="0011538D">
          <w:rPr>
            <w:noProof/>
            <w:webHidden/>
          </w:rPr>
        </w:r>
        <w:r w:rsidR="0011538D">
          <w:rPr>
            <w:noProof/>
            <w:webHidden/>
          </w:rPr>
          <w:fldChar w:fldCharType="separate"/>
        </w:r>
        <w:r w:rsidR="0011538D">
          <w:rPr>
            <w:noProof/>
            <w:webHidden/>
          </w:rPr>
          <w:t>16</w:t>
        </w:r>
        <w:r w:rsidR="0011538D">
          <w:rPr>
            <w:noProof/>
            <w:webHidden/>
          </w:rPr>
          <w:fldChar w:fldCharType="end"/>
        </w:r>
      </w:hyperlink>
    </w:p>
    <w:p w14:paraId="38B1590D" w14:textId="77777777" w:rsidR="0011538D" w:rsidRDefault="00AE7096">
      <w:pPr>
        <w:pStyle w:val="TOC3"/>
        <w:rPr>
          <w:rFonts w:asciiTheme="minorHAnsi" w:eastAsiaTheme="minorEastAsia" w:hAnsiTheme="minorHAnsi" w:cstheme="minorBidi"/>
          <w:noProof/>
          <w:lang w:val="en-US"/>
        </w:rPr>
      </w:pPr>
      <w:hyperlink w:anchor="_Toc12022736" w:history="1">
        <w:r w:rsidR="0011538D" w:rsidRPr="00127ECF">
          <w:rPr>
            <w:rStyle w:val="Hyperlink"/>
            <w:noProof/>
            <w:kern w:val="32"/>
          </w:rPr>
          <w:t>4.2</w:t>
        </w:r>
        <w:r w:rsidR="0011538D">
          <w:rPr>
            <w:rFonts w:asciiTheme="minorHAnsi" w:eastAsiaTheme="minorEastAsia" w:hAnsiTheme="minorHAnsi" w:cstheme="minorBidi"/>
            <w:noProof/>
            <w:lang w:val="en-US"/>
          </w:rPr>
          <w:tab/>
        </w:r>
        <w:r w:rsidR="0011538D" w:rsidRPr="00127ECF">
          <w:rPr>
            <w:rStyle w:val="Hyperlink"/>
            <w:noProof/>
            <w:kern w:val="32"/>
          </w:rPr>
          <w:t>Integración de la UCP</w:t>
        </w:r>
        <w:r w:rsidR="0011538D">
          <w:rPr>
            <w:noProof/>
            <w:webHidden/>
          </w:rPr>
          <w:tab/>
        </w:r>
        <w:r w:rsidR="0011538D">
          <w:rPr>
            <w:noProof/>
            <w:webHidden/>
          </w:rPr>
          <w:fldChar w:fldCharType="begin"/>
        </w:r>
        <w:r w:rsidR="0011538D">
          <w:rPr>
            <w:noProof/>
            <w:webHidden/>
          </w:rPr>
          <w:instrText xml:space="preserve"> PAGEREF _Toc12022736 \h </w:instrText>
        </w:r>
        <w:r w:rsidR="0011538D">
          <w:rPr>
            <w:noProof/>
            <w:webHidden/>
          </w:rPr>
        </w:r>
        <w:r w:rsidR="0011538D">
          <w:rPr>
            <w:noProof/>
            <w:webHidden/>
          </w:rPr>
          <w:fldChar w:fldCharType="separate"/>
        </w:r>
        <w:r w:rsidR="0011538D">
          <w:rPr>
            <w:noProof/>
            <w:webHidden/>
          </w:rPr>
          <w:t>19</w:t>
        </w:r>
        <w:r w:rsidR="0011538D">
          <w:rPr>
            <w:noProof/>
            <w:webHidden/>
          </w:rPr>
          <w:fldChar w:fldCharType="end"/>
        </w:r>
      </w:hyperlink>
    </w:p>
    <w:p w14:paraId="06B21CFF" w14:textId="77777777" w:rsidR="0011538D" w:rsidRDefault="00AE7096">
      <w:pPr>
        <w:pStyle w:val="TOC4"/>
        <w:rPr>
          <w:rFonts w:asciiTheme="minorHAnsi" w:eastAsiaTheme="minorEastAsia" w:hAnsiTheme="minorHAnsi" w:cstheme="minorBidi"/>
          <w:noProof/>
          <w:lang w:val="en-US"/>
        </w:rPr>
      </w:pPr>
      <w:hyperlink w:anchor="_Toc12022737" w:history="1">
        <w:r w:rsidR="0011538D" w:rsidRPr="00127ECF">
          <w:rPr>
            <w:rStyle w:val="Hyperlink"/>
            <w:noProof/>
            <w:kern w:val="32"/>
          </w:rPr>
          <w:t>4.2.1</w:t>
        </w:r>
        <w:r w:rsidR="0011538D">
          <w:rPr>
            <w:rFonts w:asciiTheme="minorHAnsi" w:eastAsiaTheme="minorEastAsia" w:hAnsiTheme="minorHAnsi" w:cstheme="minorBidi"/>
            <w:noProof/>
            <w:lang w:val="en-US"/>
          </w:rPr>
          <w:tab/>
        </w:r>
        <w:r w:rsidR="0011538D" w:rsidRPr="00127ECF">
          <w:rPr>
            <w:rStyle w:val="Hyperlink"/>
            <w:noProof/>
            <w:kern w:val="32"/>
          </w:rPr>
          <w:t>Coordinador General de la UCP (CG)</w:t>
        </w:r>
        <w:r w:rsidR="0011538D">
          <w:rPr>
            <w:noProof/>
            <w:webHidden/>
          </w:rPr>
          <w:tab/>
        </w:r>
        <w:r w:rsidR="0011538D">
          <w:rPr>
            <w:noProof/>
            <w:webHidden/>
          </w:rPr>
          <w:fldChar w:fldCharType="begin"/>
        </w:r>
        <w:r w:rsidR="0011538D">
          <w:rPr>
            <w:noProof/>
            <w:webHidden/>
          </w:rPr>
          <w:instrText xml:space="preserve"> PAGEREF _Toc12022737 \h </w:instrText>
        </w:r>
        <w:r w:rsidR="0011538D">
          <w:rPr>
            <w:noProof/>
            <w:webHidden/>
          </w:rPr>
        </w:r>
        <w:r w:rsidR="0011538D">
          <w:rPr>
            <w:noProof/>
            <w:webHidden/>
          </w:rPr>
          <w:fldChar w:fldCharType="separate"/>
        </w:r>
        <w:r w:rsidR="0011538D">
          <w:rPr>
            <w:noProof/>
            <w:webHidden/>
          </w:rPr>
          <w:t>22</w:t>
        </w:r>
        <w:r w:rsidR="0011538D">
          <w:rPr>
            <w:noProof/>
            <w:webHidden/>
          </w:rPr>
          <w:fldChar w:fldCharType="end"/>
        </w:r>
      </w:hyperlink>
    </w:p>
    <w:p w14:paraId="7A0F0ADF" w14:textId="77777777" w:rsidR="0011538D" w:rsidRDefault="00AE7096">
      <w:pPr>
        <w:pStyle w:val="TOC4"/>
        <w:rPr>
          <w:rFonts w:asciiTheme="minorHAnsi" w:eastAsiaTheme="minorEastAsia" w:hAnsiTheme="minorHAnsi" w:cstheme="minorBidi"/>
          <w:noProof/>
          <w:lang w:val="en-US"/>
        </w:rPr>
      </w:pPr>
      <w:hyperlink w:anchor="_Toc12022738" w:history="1">
        <w:r w:rsidR="0011538D" w:rsidRPr="00127ECF">
          <w:rPr>
            <w:rStyle w:val="Hyperlink"/>
            <w:noProof/>
            <w:lang w:val="es-ES_tradnl" w:eastAsia="es-ES" w:bidi="bn-IN"/>
          </w:rPr>
          <w:t>4.2.2</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 xml:space="preserve">Gerente Técnico del Componente 1 y 2 </w:t>
        </w:r>
        <w:r w:rsidR="0011538D">
          <w:rPr>
            <w:noProof/>
            <w:webHidden/>
          </w:rPr>
          <w:tab/>
        </w:r>
        <w:r w:rsidR="0011538D">
          <w:rPr>
            <w:noProof/>
            <w:webHidden/>
          </w:rPr>
          <w:fldChar w:fldCharType="begin"/>
        </w:r>
        <w:r w:rsidR="0011538D">
          <w:rPr>
            <w:noProof/>
            <w:webHidden/>
          </w:rPr>
          <w:instrText xml:space="preserve"> PAGEREF _Toc12022738 \h </w:instrText>
        </w:r>
        <w:r w:rsidR="0011538D">
          <w:rPr>
            <w:noProof/>
            <w:webHidden/>
          </w:rPr>
        </w:r>
        <w:r w:rsidR="0011538D">
          <w:rPr>
            <w:noProof/>
            <w:webHidden/>
          </w:rPr>
          <w:fldChar w:fldCharType="separate"/>
        </w:r>
        <w:r w:rsidR="0011538D">
          <w:rPr>
            <w:noProof/>
            <w:webHidden/>
          </w:rPr>
          <w:t>23</w:t>
        </w:r>
        <w:r w:rsidR="0011538D">
          <w:rPr>
            <w:noProof/>
            <w:webHidden/>
          </w:rPr>
          <w:fldChar w:fldCharType="end"/>
        </w:r>
      </w:hyperlink>
    </w:p>
    <w:p w14:paraId="2E20FB9B" w14:textId="77777777" w:rsidR="0011538D" w:rsidRDefault="00AE7096">
      <w:pPr>
        <w:pStyle w:val="TOC4"/>
        <w:rPr>
          <w:rFonts w:asciiTheme="minorHAnsi" w:eastAsiaTheme="minorEastAsia" w:hAnsiTheme="minorHAnsi" w:cstheme="minorBidi"/>
          <w:noProof/>
          <w:lang w:val="en-US"/>
        </w:rPr>
      </w:pPr>
      <w:hyperlink w:anchor="_Toc12022739" w:history="1">
        <w:r w:rsidR="0011538D" w:rsidRPr="00127ECF">
          <w:rPr>
            <w:rStyle w:val="Hyperlink"/>
            <w:noProof/>
            <w:lang w:val="pt-BR" w:eastAsia="es-ES" w:bidi="bn-IN"/>
          </w:rPr>
          <w:t>4.2.3</w:t>
        </w:r>
        <w:r w:rsidR="0011538D">
          <w:rPr>
            <w:rFonts w:asciiTheme="minorHAnsi" w:eastAsiaTheme="minorEastAsia" w:hAnsiTheme="minorHAnsi" w:cstheme="minorBidi"/>
            <w:noProof/>
            <w:lang w:val="en-US"/>
          </w:rPr>
          <w:tab/>
        </w:r>
        <w:r w:rsidR="0011538D" w:rsidRPr="00127ECF">
          <w:rPr>
            <w:rStyle w:val="Hyperlink"/>
            <w:noProof/>
            <w:lang w:val="pt-BR" w:eastAsia="es-ES" w:bidi="bn-IN"/>
          </w:rPr>
          <w:t>Gerente Técnico de  infraestrutura (GTI)</w:t>
        </w:r>
        <w:r w:rsidR="0011538D">
          <w:rPr>
            <w:noProof/>
            <w:webHidden/>
          </w:rPr>
          <w:tab/>
        </w:r>
        <w:r w:rsidR="0011538D">
          <w:rPr>
            <w:noProof/>
            <w:webHidden/>
          </w:rPr>
          <w:fldChar w:fldCharType="begin"/>
        </w:r>
        <w:r w:rsidR="0011538D">
          <w:rPr>
            <w:noProof/>
            <w:webHidden/>
          </w:rPr>
          <w:instrText xml:space="preserve"> PAGEREF _Toc12022739 \h </w:instrText>
        </w:r>
        <w:r w:rsidR="0011538D">
          <w:rPr>
            <w:noProof/>
            <w:webHidden/>
          </w:rPr>
        </w:r>
        <w:r w:rsidR="0011538D">
          <w:rPr>
            <w:noProof/>
            <w:webHidden/>
          </w:rPr>
          <w:fldChar w:fldCharType="separate"/>
        </w:r>
        <w:r w:rsidR="0011538D">
          <w:rPr>
            <w:noProof/>
            <w:webHidden/>
          </w:rPr>
          <w:t>25</w:t>
        </w:r>
        <w:r w:rsidR="0011538D">
          <w:rPr>
            <w:noProof/>
            <w:webHidden/>
          </w:rPr>
          <w:fldChar w:fldCharType="end"/>
        </w:r>
      </w:hyperlink>
    </w:p>
    <w:p w14:paraId="4261470B" w14:textId="77777777" w:rsidR="0011538D" w:rsidRDefault="00AE7096">
      <w:pPr>
        <w:pStyle w:val="TOC4"/>
        <w:rPr>
          <w:rFonts w:asciiTheme="minorHAnsi" w:eastAsiaTheme="minorEastAsia" w:hAnsiTheme="minorHAnsi" w:cstheme="minorBidi"/>
          <w:noProof/>
          <w:lang w:val="en-US"/>
        </w:rPr>
      </w:pPr>
      <w:hyperlink w:anchor="_Toc12022740" w:history="1">
        <w:r w:rsidR="0011538D" w:rsidRPr="00127ECF">
          <w:rPr>
            <w:rStyle w:val="Hyperlink"/>
            <w:noProof/>
            <w:lang w:val="es-ES_tradnl" w:eastAsia="es-ES" w:bidi="bn-IN"/>
          </w:rPr>
          <w:t>4.2.4</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 xml:space="preserve">Servicios de Apoyo </w:t>
        </w:r>
        <w:r w:rsidR="0011538D" w:rsidRPr="00127ECF">
          <w:rPr>
            <w:rStyle w:val="Hyperlink"/>
            <w:noProof/>
            <w:lang w:eastAsia="es-ES" w:bidi="bn-IN"/>
          </w:rPr>
          <w:t>Gestión Técnica, Administrativa y Fiduciaria del Programa</w:t>
        </w:r>
        <w:r w:rsidR="0011538D">
          <w:rPr>
            <w:noProof/>
            <w:webHidden/>
          </w:rPr>
          <w:tab/>
        </w:r>
        <w:r w:rsidR="0011538D">
          <w:rPr>
            <w:noProof/>
            <w:webHidden/>
          </w:rPr>
          <w:fldChar w:fldCharType="begin"/>
        </w:r>
        <w:r w:rsidR="0011538D">
          <w:rPr>
            <w:noProof/>
            <w:webHidden/>
          </w:rPr>
          <w:instrText xml:space="preserve"> PAGEREF _Toc12022740 \h </w:instrText>
        </w:r>
        <w:r w:rsidR="0011538D">
          <w:rPr>
            <w:noProof/>
            <w:webHidden/>
          </w:rPr>
        </w:r>
        <w:r w:rsidR="0011538D">
          <w:rPr>
            <w:noProof/>
            <w:webHidden/>
          </w:rPr>
          <w:fldChar w:fldCharType="separate"/>
        </w:r>
        <w:r w:rsidR="0011538D">
          <w:rPr>
            <w:noProof/>
            <w:webHidden/>
          </w:rPr>
          <w:t>27</w:t>
        </w:r>
        <w:r w:rsidR="0011538D">
          <w:rPr>
            <w:noProof/>
            <w:webHidden/>
          </w:rPr>
          <w:fldChar w:fldCharType="end"/>
        </w:r>
      </w:hyperlink>
    </w:p>
    <w:p w14:paraId="28EF53C1" w14:textId="77777777" w:rsidR="0011538D" w:rsidRDefault="00AE7096">
      <w:pPr>
        <w:pStyle w:val="TOC4"/>
        <w:rPr>
          <w:rFonts w:asciiTheme="minorHAnsi" w:eastAsiaTheme="minorEastAsia" w:hAnsiTheme="minorHAnsi" w:cstheme="minorBidi"/>
          <w:noProof/>
          <w:lang w:val="en-US"/>
        </w:rPr>
      </w:pPr>
      <w:hyperlink w:anchor="_Toc12022741" w:history="1">
        <w:r w:rsidR="0011538D" w:rsidRPr="00127ECF">
          <w:rPr>
            <w:rStyle w:val="Hyperlink"/>
            <w:noProof/>
            <w:lang w:val="es-ES_tradnl" w:eastAsia="es-ES" w:bidi="bn-IN"/>
          </w:rPr>
          <w:t>4.2.5</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Proceso de Actualización de las Herramientas de Gestión y Monitoreo (HGM):</w:t>
        </w:r>
        <w:r w:rsidR="0011538D">
          <w:rPr>
            <w:noProof/>
            <w:webHidden/>
          </w:rPr>
          <w:tab/>
        </w:r>
        <w:r w:rsidR="0011538D">
          <w:rPr>
            <w:noProof/>
            <w:webHidden/>
          </w:rPr>
          <w:fldChar w:fldCharType="begin"/>
        </w:r>
        <w:r w:rsidR="0011538D">
          <w:rPr>
            <w:noProof/>
            <w:webHidden/>
          </w:rPr>
          <w:instrText xml:space="preserve"> PAGEREF _Toc12022741 \h </w:instrText>
        </w:r>
        <w:r w:rsidR="0011538D">
          <w:rPr>
            <w:noProof/>
            <w:webHidden/>
          </w:rPr>
        </w:r>
        <w:r w:rsidR="0011538D">
          <w:rPr>
            <w:noProof/>
            <w:webHidden/>
          </w:rPr>
          <w:fldChar w:fldCharType="separate"/>
        </w:r>
        <w:r w:rsidR="0011538D">
          <w:rPr>
            <w:noProof/>
            <w:webHidden/>
          </w:rPr>
          <w:t>29</w:t>
        </w:r>
        <w:r w:rsidR="0011538D">
          <w:rPr>
            <w:noProof/>
            <w:webHidden/>
          </w:rPr>
          <w:fldChar w:fldCharType="end"/>
        </w:r>
      </w:hyperlink>
    </w:p>
    <w:p w14:paraId="006CD607" w14:textId="77777777" w:rsidR="0011538D" w:rsidRDefault="00AE7096">
      <w:pPr>
        <w:pStyle w:val="TOC4"/>
        <w:rPr>
          <w:rFonts w:asciiTheme="minorHAnsi" w:eastAsiaTheme="minorEastAsia" w:hAnsiTheme="minorHAnsi" w:cstheme="minorBidi"/>
          <w:noProof/>
          <w:lang w:val="en-US"/>
        </w:rPr>
      </w:pPr>
      <w:hyperlink w:anchor="_Toc12022742" w:history="1">
        <w:r w:rsidR="0011538D" w:rsidRPr="00127ECF">
          <w:rPr>
            <w:rStyle w:val="Hyperlink"/>
            <w:noProof/>
            <w:lang w:val="es-ES_tradnl" w:eastAsia="es-ES" w:bidi="bn-IN"/>
          </w:rPr>
          <w:t>4.2.6</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Proceso de Seguimiento y Monitoreo:</w:t>
        </w:r>
        <w:r w:rsidR="0011538D">
          <w:rPr>
            <w:noProof/>
            <w:webHidden/>
          </w:rPr>
          <w:tab/>
        </w:r>
        <w:r w:rsidR="0011538D">
          <w:rPr>
            <w:noProof/>
            <w:webHidden/>
          </w:rPr>
          <w:fldChar w:fldCharType="begin"/>
        </w:r>
        <w:r w:rsidR="0011538D">
          <w:rPr>
            <w:noProof/>
            <w:webHidden/>
          </w:rPr>
          <w:instrText xml:space="preserve"> PAGEREF _Toc12022742 \h </w:instrText>
        </w:r>
        <w:r w:rsidR="0011538D">
          <w:rPr>
            <w:noProof/>
            <w:webHidden/>
          </w:rPr>
        </w:r>
        <w:r w:rsidR="0011538D">
          <w:rPr>
            <w:noProof/>
            <w:webHidden/>
          </w:rPr>
          <w:fldChar w:fldCharType="separate"/>
        </w:r>
        <w:r w:rsidR="0011538D">
          <w:rPr>
            <w:noProof/>
            <w:webHidden/>
          </w:rPr>
          <w:t>34</w:t>
        </w:r>
        <w:r w:rsidR="0011538D">
          <w:rPr>
            <w:noProof/>
            <w:webHidden/>
          </w:rPr>
          <w:fldChar w:fldCharType="end"/>
        </w:r>
      </w:hyperlink>
    </w:p>
    <w:p w14:paraId="6A5B85E2" w14:textId="77777777" w:rsidR="0011538D" w:rsidRDefault="00AE7096">
      <w:pPr>
        <w:pStyle w:val="TOC3"/>
        <w:rPr>
          <w:rFonts w:asciiTheme="minorHAnsi" w:eastAsiaTheme="minorEastAsia" w:hAnsiTheme="minorHAnsi" w:cstheme="minorBidi"/>
          <w:noProof/>
          <w:lang w:val="en-US"/>
        </w:rPr>
      </w:pPr>
      <w:hyperlink w:anchor="_Toc12022743" w:history="1">
        <w:r w:rsidR="0011538D" w:rsidRPr="00127ECF">
          <w:rPr>
            <w:rStyle w:val="Hyperlink"/>
            <w:noProof/>
            <w:lang w:val="es-ES_tradnl" w:eastAsia="es-ES" w:bidi="bn-IN"/>
          </w:rPr>
          <w:t>4.3</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Ejecución de las actividades (mecanismos de implementación y seguimiento)</w:t>
        </w:r>
        <w:r w:rsidR="0011538D">
          <w:rPr>
            <w:noProof/>
            <w:webHidden/>
          </w:rPr>
          <w:tab/>
        </w:r>
        <w:r w:rsidR="0011538D">
          <w:rPr>
            <w:noProof/>
            <w:webHidden/>
          </w:rPr>
          <w:fldChar w:fldCharType="begin"/>
        </w:r>
        <w:r w:rsidR="0011538D">
          <w:rPr>
            <w:noProof/>
            <w:webHidden/>
          </w:rPr>
          <w:instrText xml:space="preserve"> PAGEREF _Toc12022743 \h </w:instrText>
        </w:r>
        <w:r w:rsidR="0011538D">
          <w:rPr>
            <w:noProof/>
            <w:webHidden/>
          </w:rPr>
        </w:r>
        <w:r w:rsidR="0011538D">
          <w:rPr>
            <w:noProof/>
            <w:webHidden/>
          </w:rPr>
          <w:fldChar w:fldCharType="separate"/>
        </w:r>
        <w:r w:rsidR="0011538D">
          <w:rPr>
            <w:noProof/>
            <w:webHidden/>
          </w:rPr>
          <w:t>36</w:t>
        </w:r>
        <w:r w:rsidR="0011538D">
          <w:rPr>
            <w:noProof/>
            <w:webHidden/>
          </w:rPr>
          <w:fldChar w:fldCharType="end"/>
        </w:r>
      </w:hyperlink>
    </w:p>
    <w:p w14:paraId="542C29E9" w14:textId="77777777" w:rsidR="0011538D" w:rsidRDefault="00AE7096">
      <w:pPr>
        <w:pStyle w:val="TOC3"/>
        <w:rPr>
          <w:rFonts w:asciiTheme="minorHAnsi" w:eastAsiaTheme="minorEastAsia" w:hAnsiTheme="minorHAnsi" w:cstheme="minorBidi"/>
          <w:noProof/>
          <w:lang w:val="en-US"/>
        </w:rPr>
      </w:pPr>
      <w:hyperlink w:anchor="_Toc12022744" w:history="1">
        <w:r w:rsidR="0011538D" w:rsidRPr="00127ECF">
          <w:rPr>
            <w:rStyle w:val="Hyperlink"/>
            <w:noProof/>
            <w:lang w:val="es-ES_tradnl" w:eastAsia="es-ES" w:bidi="bn-IN"/>
          </w:rPr>
          <w:t>4.4</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Sistema de Información del Programa (SIP)</w:t>
        </w:r>
        <w:r w:rsidR="0011538D">
          <w:rPr>
            <w:noProof/>
            <w:webHidden/>
          </w:rPr>
          <w:tab/>
        </w:r>
        <w:r w:rsidR="0011538D">
          <w:rPr>
            <w:noProof/>
            <w:webHidden/>
          </w:rPr>
          <w:fldChar w:fldCharType="begin"/>
        </w:r>
        <w:r w:rsidR="0011538D">
          <w:rPr>
            <w:noProof/>
            <w:webHidden/>
          </w:rPr>
          <w:instrText xml:space="preserve"> PAGEREF _Toc12022744 \h </w:instrText>
        </w:r>
        <w:r w:rsidR="0011538D">
          <w:rPr>
            <w:noProof/>
            <w:webHidden/>
          </w:rPr>
        </w:r>
        <w:r w:rsidR="0011538D">
          <w:rPr>
            <w:noProof/>
            <w:webHidden/>
          </w:rPr>
          <w:fldChar w:fldCharType="separate"/>
        </w:r>
        <w:r w:rsidR="0011538D">
          <w:rPr>
            <w:noProof/>
            <w:webHidden/>
          </w:rPr>
          <w:t>36</w:t>
        </w:r>
        <w:r w:rsidR="0011538D">
          <w:rPr>
            <w:noProof/>
            <w:webHidden/>
          </w:rPr>
          <w:fldChar w:fldCharType="end"/>
        </w:r>
      </w:hyperlink>
    </w:p>
    <w:p w14:paraId="3D50A9C9" w14:textId="77777777" w:rsidR="0011538D" w:rsidRDefault="00AE7096">
      <w:pPr>
        <w:pStyle w:val="TOC1"/>
        <w:rPr>
          <w:rFonts w:asciiTheme="minorHAnsi" w:eastAsiaTheme="minorEastAsia" w:hAnsiTheme="minorHAnsi" w:cstheme="minorBidi"/>
          <w:b w:val="0"/>
          <w:bCs w:val="0"/>
          <w:caps w:val="0"/>
          <w:noProof/>
          <w:sz w:val="22"/>
          <w:szCs w:val="22"/>
        </w:rPr>
      </w:pPr>
      <w:hyperlink w:anchor="_Toc12022745" w:history="1">
        <w:r w:rsidR="0011538D" w:rsidRPr="00127ECF">
          <w:rPr>
            <w:rStyle w:val="Hyperlink"/>
            <w:noProof/>
          </w:rPr>
          <w:t>5.</w:t>
        </w:r>
        <w:r w:rsidR="0011538D">
          <w:rPr>
            <w:rFonts w:asciiTheme="minorHAnsi" w:eastAsiaTheme="minorEastAsia" w:hAnsiTheme="minorHAnsi" w:cstheme="minorBidi"/>
            <w:b w:val="0"/>
            <w:bCs w:val="0"/>
            <w:caps w:val="0"/>
            <w:noProof/>
            <w:sz w:val="22"/>
            <w:szCs w:val="22"/>
          </w:rPr>
          <w:tab/>
        </w:r>
        <w:r w:rsidR="0011538D" w:rsidRPr="00127ECF">
          <w:rPr>
            <w:rStyle w:val="Hyperlink"/>
            <w:noProof/>
          </w:rPr>
          <w:t>GESTIÓN ADMINISTRATIVA-FINANCIERA DEL PROGRAMA</w:t>
        </w:r>
        <w:r w:rsidR="0011538D">
          <w:rPr>
            <w:noProof/>
            <w:webHidden/>
          </w:rPr>
          <w:tab/>
        </w:r>
        <w:r w:rsidR="0011538D">
          <w:rPr>
            <w:noProof/>
            <w:webHidden/>
          </w:rPr>
          <w:fldChar w:fldCharType="begin"/>
        </w:r>
        <w:r w:rsidR="0011538D">
          <w:rPr>
            <w:noProof/>
            <w:webHidden/>
          </w:rPr>
          <w:instrText xml:space="preserve"> PAGEREF _Toc12022745 \h </w:instrText>
        </w:r>
        <w:r w:rsidR="0011538D">
          <w:rPr>
            <w:noProof/>
            <w:webHidden/>
          </w:rPr>
        </w:r>
        <w:r w:rsidR="0011538D">
          <w:rPr>
            <w:noProof/>
            <w:webHidden/>
          </w:rPr>
          <w:fldChar w:fldCharType="separate"/>
        </w:r>
        <w:r w:rsidR="0011538D">
          <w:rPr>
            <w:noProof/>
            <w:webHidden/>
          </w:rPr>
          <w:t>37</w:t>
        </w:r>
        <w:r w:rsidR="0011538D">
          <w:rPr>
            <w:noProof/>
            <w:webHidden/>
          </w:rPr>
          <w:fldChar w:fldCharType="end"/>
        </w:r>
      </w:hyperlink>
    </w:p>
    <w:p w14:paraId="5A8E4B33" w14:textId="77777777" w:rsidR="0011538D" w:rsidRDefault="00AE7096">
      <w:pPr>
        <w:pStyle w:val="TOC3"/>
        <w:rPr>
          <w:rFonts w:asciiTheme="minorHAnsi" w:eastAsiaTheme="minorEastAsia" w:hAnsiTheme="minorHAnsi" w:cstheme="minorBidi"/>
          <w:noProof/>
          <w:lang w:val="en-US"/>
        </w:rPr>
      </w:pPr>
      <w:hyperlink w:anchor="_Toc12022746" w:history="1">
        <w:r w:rsidR="0011538D" w:rsidRPr="00127ECF">
          <w:rPr>
            <w:rStyle w:val="Hyperlink"/>
            <w:noProof/>
            <w:lang w:val="es-ES_tradnl" w:eastAsia="es-ES" w:bidi="bn-IN"/>
          </w:rPr>
          <w:t>5.1</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Desembolsos</w:t>
        </w:r>
        <w:r w:rsidR="0011538D">
          <w:rPr>
            <w:noProof/>
            <w:webHidden/>
          </w:rPr>
          <w:tab/>
        </w:r>
        <w:r w:rsidR="0011538D">
          <w:rPr>
            <w:noProof/>
            <w:webHidden/>
          </w:rPr>
          <w:fldChar w:fldCharType="begin"/>
        </w:r>
        <w:r w:rsidR="0011538D">
          <w:rPr>
            <w:noProof/>
            <w:webHidden/>
          </w:rPr>
          <w:instrText xml:space="preserve"> PAGEREF _Toc12022746 \h </w:instrText>
        </w:r>
        <w:r w:rsidR="0011538D">
          <w:rPr>
            <w:noProof/>
            <w:webHidden/>
          </w:rPr>
        </w:r>
        <w:r w:rsidR="0011538D">
          <w:rPr>
            <w:noProof/>
            <w:webHidden/>
          </w:rPr>
          <w:fldChar w:fldCharType="separate"/>
        </w:r>
        <w:r w:rsidR="0011538D">
          <w:rPr>
            <w:noProof/>
            <w:webHidden/>
          </w:rPr>
          <w:t>37</w:t>
        </w:r>
        <w:r w:rsidR="0011538D">
          <w:rPr>
            <w:noProof/>
            <w:webHidden/>
          </w:rPr>
          <w:fldChar w:fldCharType="end"/>
        </w:r>
      </w:hyperlink>
    </w:p>
    <w:p w14:paraId="1FE7D2CC" w14:textId="77777777" w:rsidR="0011538D" w:rsidRDefault="00AE7096">
      <w:pPr>
        <w:pStyle w:val="TOC4"/>
        <w:rPr>
          <w:rFonts w:asciiTheme="minorHAnsi" w:eastAsiaTheme="minorEastAsia" w:hAnsiTheme="minorHAnsi" w:cstheme="minorBidi"/>
          <w:noProof/>
          <w:lang w:val="en-US"/>
        </w:rPr>
      </w:pPr>
      <w:hyperlink w:anchor="_Toc12022747" w:history="1">
        <w:r w:rsidR="0011538D" w:rsidRPr="00127ECF">
          <w:rPr>
            <w:rStyle w:val="Hyperlink"/>
            <w:noProof/>
            <w:lang w:val="es-ES_tradnl" w:eastAsia="es-ES" w:bidi="bn-IN"/>
          </w:rPr>
          <w:t>5.1.1</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Gastos Elegibles</w:t>
        </w:r>
        <w:r w:rsidR="0011538D">
          <w:rPr>
            <w:noProof/>
            <w:webHidden/>
          </w:rPr>
          <w:tab/>
        </w:r>
        <w:r w:rsidR="0011538D">
          <w:rPr>
            <w:noProof/>
            <w:webHidden/>
          </w:rPr>
          <w:fldChar w:fldCharType="begin"/>
        </w:r>
        <w:r w:rsidR="0011538D">
          <w:rPr>
            <w:noProof/>
            <w:webHidden/>
          </w:rPr>
          <w:instrText xml:space="preserve"> PAGEREF _Toc12022747 \h </w:instrText>
        </w:r>
        <w:r w:rsidR="0011538D">
          <w:rPr>
            <w:noProof/>
            <w:webHidden/>
          </w:rPr>
        </w:r>
        <w:r w:rsidR="0011538D">
          <w:rPr>
            <w:noProof/>
            <w:webHidden/>
          </w:rPr>
          <w:fldChar w:fldCharType="separate"/>
        </w:r>
        <w:r w:rsidR="0011538D">
          <w:rPr>
            <w:noProof/>
            <w:webHidden/>
          </w:rPr>
          <w:t>38</w:t>
        </w:r>
        <w:r w:rsidR="0011538D">
          <w:rPr>
            <w:noProof/>
            <w:webHidden/>
          </w:rPr>
          <w:fldChar w:fldCharType="end"/>
        </w:r>
      </w:hyperlink>
    </w:p>
    <w:p w14:paraId="1B8EABD6" w14:textId="77777777" w:rsidR="0011538D" w:rsidRDefault="00AE7096">
      <w:pPr>
        <w:pStyle w:val="TOC4"/>
        <w:rPr>
          <w:rFonts w:asciiTheme="minorHAnsi" w:eastAsiaTheme="minorEastAsia" w:hAnsiTheme="minorHAnsi" w:cstheme="minorBidi"/>
          <w:noProof/>
          <w:lang w:val="en-US"/>
        </w:rPr>
      </w:pPr>
      <w:hyperlink w:anchor="_Toc12022748" w:history="1">
        <w:r w:rsidR="0011538D" w:rsidRPr="00127ECF">
          <w:rPr>
            <w:rStyle w:val="Hyperlink"/>
            <w:noProof/>
            <w:lang w:val="es-ES_tradnl" w:eastAsia="es-ES" w:bidi="bn-IN"/>
          </w:rPr>
          <w:t>5.1.2</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Justificación de Gastos</w:t>
        </w:r>
        <w:r w:rsidR="0011538D">
          <w:rPr>
            <w:noProof/>
            <w:webHidden/>
          </w:rPr>
          <w:tab/>
        </w:r>
        <w:r w:rsidR="0011538D">
          <w:rPr>
            <w:noProof/>
            <w:webHidden/>
          </w:rPr>
          <w:fldChar w:fldCharType="begin"/>
        </w:r>
        <w:r w:rsidR="0011538D">
          <w:rPr>
            <w:noProof/>
            <w:webHidden/>
          </w:rPr>
          <w:instrText xml:space="preserve"> PAGEREF _Toc12022748 \h </w:instrText>
        </w:r>
        <w:r w:rsidR="0011538D">
          <w:rPr>
            <w:noProof/>
            <w:webHidden/>
          </w:rPr>
        </w:r>
        <w:r w:rsidR="0011538D">
          <w:rPr>
            <w:noProof/>
            <w:webHidden/>
          </w:rPr>
          <w:fldChar w:fldCharType="separate"/>
        </w:r>
        <w:r w:rsidR="0011538D">
          <w:rPr>
            <w:noProof/>
            <w:webHidden/>
          </w:rPr>
          <w:t>39</w:t>
        </w:r>
        <w:r w:rsidR="0011538D">
          <w:rPr>
            <w:noProof/>
            <w:webHidden/>
          </w:rPr>
          <w:fldChar w:fldCharType="end"/>
        </w:r>
      </w:hyperlink>
    </w:p>
    <w:p w14:paraId="4B62EE68" w14:textId="77777777" w:rsidR="0011538D" w:rsidRDefault="00AE7096">
      <w:pPr>
        <w:pStyle w:val="TOC4"/>
        <w:rPr>
          <w:rFonts w:asciiTheme="minorHAnsi" w:eastAsiaTheme="minorEastAsia" w:hAnsiTheme="minorHAnsi" w:cstheme="minorBidi"/>
          <w:noProof/>
          <w:lang w:val="en-US"/>
        </w:rPr>
      </w:pPr>
      <w:hyperlink w:anchor="_Toc12022749" w:history="1">
        <w:r w:rsidR="0011538D" w:rsidRPr="00127ECF">
          <w:rPr>
            <w:rStyle w:val="Hyperlink"/>
            <w:noProof/>
            <w:lang w:val="es-ES_tradnl" w:eastAsia="es-ES" w:bidi="bn-IN"/>
          </w:rPr>
          <w:t>5.1.3</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Lineamientos para las solicitudes de desembolsos para el cierre del proyecto</w:t>
        </w:r>
        <w:r w:rsidR="0011538D">
          <w:rPr>
            <w:noProof/>
            <w:webHidden/>
          </w:rPr>
          <w:tab/>
        </w:r>
        <w:r w:rsidR="0011538D">
          <w:rPr>
            <w:noProof/>
            <w:webHidden/>
          </w:rPr>
          <w:fldChar w:fldCharType="begin"/>
        </w:r>
        <w:r w:rsidR="0011538D">
          <w:rPr>
            <w:noProof/>
            <w:webHidden/>
          </w:rPr>
          <w:instrText xml:space="preserve"> PAGEREF _Toc12022749 \h </w:instrText>
        </w:r>
        <w:r w:rsidR="0011538D">
          <w:rPr>
            <w:noProof/>
            <w:webHidden/>
          </w:rPr>
        </w:r>
        <w:r w:rsidR="0011538D">
          <w:rPr>
            <w:noProof/>
            <w:webHidden/>
          </w:rPr>
          <w:fldChar w:fldCharType="separate"/>
        </w:r>
        <w:r w:rsidR="0011538D">
          <w:rPr>
            <w:noProof/>
            <w:webHidden/>
          </w:rPr>
          <w:t>39</w:t>
        </w:r>
        <w:r w:rsidR="0011538D">
          <w:rPr>
            <w:noProof/>
            <w:webHidden/>
          </w:rPr>
          <w:fldChar w:fldCharType="end"/>
        </w:r>
      </w:hyperlink>
    </w:p>
    <w:p w14:paraId="2D60F86E" w14:textId="77777777" w:rsidR="0011538D" w:rsidRDefault="00AE7096">
      <w:pPr>
        <w:pStyle w:val="TOC4"/>
        <w:rPr>
          <w:rFonts w:asciiTheme="minorHAnsi" w:eastAsiaTheme="minorEastAsia" w:hAnsiTheme="minorHAnsi" w:cstheme="minorBidi"/>
          <w:noProof/>
          <w:lang w:val="en-US"/>
        </w:rPr>
      </w:pPr>
      <w:hyperlink w:anchor="_Toc12022750" w:history="1">
        <w:r w:rsidR="0011538D" w:rsidRPr="00127ECF">
          <w:rPr>
            <w:rStyle w:val="Hyperlink"/>
            <w:noProof/>
            <w:lang w:val="es-ES_tradnl" w:eastAsia="es-ES" w:bidi="bn-IN"/>
          </w:rPr>
          <w:t>5.1.4</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De los recursos de la Contrapartida</w:t>
        </w:r>
        <w:r w:rsidR="0011538D">
          <w:rPr>
            <w:noProof/>
            <w:webHidden/>
          </w:rPr>
          <w:tab/>
        </w:r>
        <w:r w:rsidR="0011538D">
          <w:rPr>
            <w:noProof/>
            <w:webHidden/>
          </w:rPr>
          <w:fldChar w:fldCharType="begin"/>
        </w:r>
        <w:r w:rsidR="0011538D">
          <w:rPr>
            <w:noProof/>
            <w:webHidden/>
          </w:rPr>
          <w:instrText xml:space="preserve"> PAGEREF _Toc12022750 \h </w:instrText>
        </w:r>
        <w:r w:rsidR="0011538D">
          <w:rPr>
            <w:noProof/>
            <w:webHidden/>
          </w:rPr>
        </w:r>
        <w:r w:rsidR="0011538D">
          <w:rPr>
            <w:noProof/>
            <w:webHidden/>
          </w:rPr>
          <w:fldChar w:fldCharType="separate"/>
        </w:r>
        <w:r w:rsidR="0011538D">
          <w:rPr>
            <w:noProof/>
            <w:webHidden/>
          </w:rPr>
          <w:t>39</w:t>
        </w:r>
        <w:r w:rsidR="0011538D">
          <w:rPr>
            <w:noProof/>
            <w:webHidden/>
          </w:rPr>
          <w:fldChar w:fldCharType="end"/>
        </w:r>
      </w:hyperlink>
    </w:p>
    <w:p w14:paraId="7C2755F8" w14:textId="77777777" w:rsidR="0011538D" w:rsidRDefault="00AE7096">
      <w:pPr>
        <w:pStyle w:val="TOC3"/>
        <w:rPr>
          <w:rFonts w:asciiTheme="minorHAnsi" w:eastAsiaTheme="minorEastAsia" w:hAnsiTheme="minorHAnsi" w:cstheme="minorBidi"/>
          <w:noProof/>
          <w:lang w:val="en-US"/>
        </w:rPr>
      </w:pPr>
      <w:hyperlink w:anchor="_Toc12022751" w:history="1">
        <w:r w:rsidR="0011538D" w:rsidRPr="00127ECF">
          <w:rPr>
            <w:rStyle w:val="Hyperlink"/>
            <w:noProof/>
            <w:lang w:val="es-ES_tradnl" w:eastAsia="es-ES" w:bidi="bn-IN"/>
          </w:rPr>
          <w:t>5.2</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Contabilidad</w:t>
        </w:r>
        <w:r w:rsidR="0011538D">
          <w:rPr>
            <w:noProof/>
            <w:webHidden/>
          </w:rPr>
          <w:tab/>
        </w:r>
        <w:r w:rsidR="0011538D">
          <w:rPr>
            <w:noProof/>
            <w:webHidden/>
          </w:rPr>
          <w:fldChar w:fldCharType="begin"/>
        </w:r>
        <w:r w:rsidR="0011538D">
          <w:rPr>
            <w:noProof/>
            <w:webHidden/>
          </w:rPr>
          <w:instrText xml:space="preserve"> PAGEREF _Toc12022751 \h </w:instrText>
        </w:r>
        <w:r w:rsidR="0011538D">
          <w:rPr>
            <w:noProof/>
            <w:webHidden/>
          </w:rPr>
        </w:r>
        <w:r w:rsidR="0011538D">
          <w:rPr>
            <w:noProof/>
            <w:webHidden/>
          </w:rPr>
          <w:fldChar w:fldCharType="separate"/>
        </w:r>
        <w:r w:rsidR="0011538D">
          <w:rPr>
            <w:noProof/>
            <w:webHidden/>
          </w:rPr>
          <w:t>43</w:t>
        </w:r>
        <w:r w:rsidR="0011538D">
          <w:rPr>
            <w:noProof/>
            <w:webHidden/>
          </w:rPr>
          <w:fldChar w:fldCharType="end"/>
        </w:r>
      </w:hyperlink>
    </w:p>
    <w:p w14:paraId="0C1A0C46" w14:textId="77777777" w:rsidR="0011538D" w:rsidRDefault="00AE7096">
      <w:pPr>
        <w:pStyle w:val="TOC3"/>
        <w:rPr>
          <w:rFonts w:asciiTheme="minorHAnsi" w:eastAsiaTheme="minorEastAsia" w:hAnsiTheme="minorHAnsi" w:cstheme="minorBidi"/>
          <w:noProof/>
          <w:lang w:val="en-US"/>
        </w:rPr>
      </w:pPr>
      <w:hyperlink w:anchor="_Toc12022752" w:history="1">
        <w:r w:rsidR="0011538D" w:rsidRPr="00127ECF">
          <w:rPr>
            <w:rStyle w:val="Hyperlink"/>
            <w:noProof/>
            <w:lang w:val="es-ES_tradnl" w:eastAsia="es-ES" w:bidi="bn-IN"/>
          </w:rPr>
          <w:t>5.3</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Tesorería</w:t>
        </w:r>
        <w:r w:rsidR="0011538D">
          <w:rPr>
            <w:noProof/>
            <w:webHidden/>
          </w:rPr>
          <w:tab/>
        </w:r>
        <w:r w:rsidR="0011538D">
          <w:rPr>
            <w:noProof/>
            <w:webHidden/>
          </w:rPr>
          <w:fldChar w:fldCharType="begin"/>
        </w:r>
        <w:r w:rsidR="0011538D">
          <w:rPr>
            <w:noProof/>
            <w:webHidden/>
          </w:rPr>
          <w:instrText xml:space="preserve"> PAGEREF _Toc12022752 \h </w:instrText>
        </w:r>
        <w:r w:rsidR="0011538D">
          <w:rPr>
            <w:noProof/>
            <w:webHidden/>
          </w:rPr>
        </w:r>
        <w:r w:rsidR="0011538D">
          <w:rPr>
            <w:noProof/>
            <w:webHidden/>
          </w:rPr>
          <w:fldChar w:fldCharType="separate"/>
        </w:r>
        <w:r w:rsidR="0011538D">
          <w:rPr>
            <w:noProof/>
            <w:webHidden/>
          </w:rPr>
          <w:t>43</w:t>
        </w:r>
        <w:r w:rsidR="0011538D">
          <w:rPr>
            <w:noProof/>
            <w:webHidden/>
          </w:rPr>
          <w:fldChar w:fldCharType="end"/>
        </w:r>
      </w:hyperlink>
    </w:p>
    <w:p w14:paraId="5E559299" w14:textId="77777777" w:rsidR="0011538D" w:rsidRDefault="00AE7096">
      <w:pPr>
        <w:pStyle w:val="TOC4"/>
        <w:rPr>
          <w:rFonts w:asciiTheme="minorHAnsi" w:eastAsiaTheme="minorEastAsia" w:hAnsiTheme="minorHAnsi" w:cstheme="minorBidi"/>
          <w:noProof/>
          <w:lang w:val="en-US"/>
        </w:rPr>
      </w:pPr>
      <w:hyperlink w:anchor="_Toc12022753" w:history="1">
        <w:r w:rsidR="0011538D" w:rsidRPr="00127ECF">
          <w:rPr>
            <w:rStyle w:val="Hyperlink"/>
            <w:noProof/>
            <w:lang w:val="es-ES_tradnl" w:eastAsia="es-ES" w:bidi="bn-IN"/>
          </w:rPr>
          <w:t>5.3.1</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Caja Chica</w:t>
        </w:r>
        <w:r w:rsidR="0011538D">
          <w:rPr>
            <w:noProof/>
            <w:webHidden/>
          </w:rPr>
          <w:tab/>
        </w:r>
        <w:r w:rsidR="0011538D">
          <w:rPr>
            <w:noProof/>
            <w:webHidden/>
          </w:rPr>
          <w:fldChar w:fldCharType="begin"/>
        </w:r>
        <w:r w:rsidR="0011538D">
          <w:rPr>
            <w:noProof/>
            <w:webHidden/>
          </w:rPr>
          <w:instrText xml:space="preserve"> PAGEREF _Toc12022753 \h </w:instrText>
        </w:r>
        <w:r w:rsidR="0011538D">
          <w:rPr>
            <w:noProof/>
            <w:webHidden/>
          </w:rPr>
        </w:r>
        <w:r w:rsidR="0011538D">
          <w:rPr>
            <w:noProof/>
            <w:webHidden/>
          </w:rPr>
          <w:fldChar w:fldCharType="separate"/>
        </w:r>
        <w:r w:rsidR="0011538D">
          <w:rPr>
            <w:noProof/>
            <w:webHidden/>
          </w:rPr>
          <w:t>43</w:t>
        </w:r>
        <w:r w:rsidR="0011538D">
          <w:rPr>
            <w:noProof/>
            <w:webHidden/>
          </w:rPr>
          <w:fldChar w:fldCharType="end"/>
        </w:r>
      </w:hyperlink>
    </w:p>
    <w:p w14:paraId="13E5E821" w14:textId="77777777" w:rsidR="0011538D" w:rsidRDefault="00AE7096">
      <w:pPr>
        <w:pStyle w:val="TOC4"/>
        <w:rPr>
          <w:rFonts w:asciiTheme="minorHAnsi" w:eastAsiaTheme="minorEastAsia" w:hAnsiTheme="minorHAnsi" w:cstheme="minorBidi"/>
          <w:noProof/>
          <w:lang w:val="en-US"/>
        </w:rPr>
      </w:pPr>
      <w:hyperlink w:anchor="_Toc12022754" w:history="1">
        <w:r w:rsidR="0011538D" w:rsidRPr="00127ECF">
          <w:rPr>
            <w:rStyle w:val="Hyperlink"/>
            <w:noProof/>
            <w:lang w:val="es-ES_tradnl" w:eastAsia="es-ES" w:bidi="bn-IN"/>
          </w:rPr>
          <w:t>5.3.2</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Gastos de viaje y transporte</w:t>
        </w:r>
        <w:r w:rsidR="0011538D">
          <w:rPr>
            <w:noProof/>
            <w:webHidden/>
          </w:rPr>
          <w:tab/>
        </w:r>
        <w:r w:rsidR="0011538D">
          <w:rPr>
            <w:noProof/>
            <w:webHidden/>
          </w:rPr>
          <w:fldChar w:fldCharType="begin"/>
        </w:r>
        <w:r w:rsidR="0011538D">
          <w:rPr>
            <w:noProof/>
            <w:webHidden/>
          </w:rPr>
          <w:instrText xml:space="preserve"> PAGEREF _Toc12022754 \h </w:instrText>
        </w:r>
        <w:r w:rsidR="0011538D">
          <w:rPr>
            <w:noProof/>
            <w:webHidden/>
          </w:rPr>
        </w:r>
        <w:r w:rsidR="0011538D">
          <w:rPr>
            <w:noProof/>
            <w:webHidden/>
          </w:rPr>
          <w:fldChar w:fldCharType="separate"/>
        </w:r>
        <w:r w:rsidR="0011538D">
          <w:rPr>
            <w:noProof/>
            <w:webHidden/>
          </w:rPr>
          <w:t>44</w:t>
        </w:r>
        <w:r w:rsidR="0011538D">
          <w:rPr>
            <w:noProof/>
            <w:webHidden/>
          </w:rPr>
          <w:fldChar w:fldCharType="end"/>
        </w:r>
      </w:hyperlink>
    </w:p>
    <w:p w14:paraId="7606E6B8" w14:textId="77777777" w:rsidR="0011538D" w:rsidRDefault="00AE7096">
      <w:pPr>
        <w:pStyle w:val="TOC3"/>
        <w:rPr>
          <w:rFonts w:asciiTheme="minorHAnsi" w:eastAsiaTheme="minorEastAsia" w:hAnsiTheme="minorHAnsi" w:cstheme="minorBidi"/>
          <w:noProof/>
          <w:lang w:val="en-US"/>
        </w:rPr>
      </w:pPr>
      <w:hyperlink w:anchor="_Toc12022755" w:history="1">
        <w:r w:rsidR="0011538D" w:rsidRPr="00127ECF">
          <w:rPr>
            <w:rStyle w:val="Hyperlink"/>
            <w:noProof/>
            <w:lang w:val="es-ES_tradnl" w:eastAsia="es-ES" w:bidi="bn-IN"/>
          </w:rPr>
          <w:t>5.4</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Activos Fijos e Inventarios</w:t>
        </w:r>
        <w:r w:rsidR="0011538D">
          <w:rPr>
            <w:noProof/>
            <w:webHidden/>
          </w:rPr>
          <w:tab/>
        </w:r>
        <w:r w:rsidR="0011538D">
          <w:rPr>
            <w:noProof/>
            <w:webHidden/>
          </w:rPr>
          <w:fldChar w:fldCharType="begin"/>
        </w:r>
        <w:r w:rsidR="0011538D">
          <w:rPr>
            <w:noProof/>
            <w:webHidden/>
          </w:rPr>
          <w:instrText xml:space="preserve"> PAGEREF _Toc12022755 \h </w:instrText>
        </w:r>
        <w:r w:rsidR="0011538D">
          <w:rPr>
            <w:noProof/>
            <w:webHidden/>
          </w:rPr>
        </w:r>
        <w:r w:rsidR="0011538D">
          <w:rPr>
            <w:noProof/>
            <w:webHidden/>
          </w:rPr>
          <w:fldChar w:fldCharType="separate"/>
        </w:r>
        <w:r w:rsidR="0011538D">
          <w:rPr>
            <w:noProof/>
            <w:webHidden/>
          </w:rPr>
          <w:t>44</w:t>
        </w:r>
        <w:r w:rsidR="0011538D">
          <w:rPr>
            <w:noProof/>
            <w:webHidden/>
          </w:rPr>
          <w:fldChar w:fldCharType="end"/>
        </w:r>
      </w:hyperlink>
    </w:p>
    <w:p w14:paraId="01CE0B8C" w14:textId="77777777" w:rsidR="0011538D" w:rsidRDefault="00AE7096">
      <w:pPr>
        <w:pStyle w:val="TOC4"/>
        <w:rPr>
          <w:rFonts w:asciiTheme="minorHAnsi" w:eastAsiaTheme="minorEastAsia" w:hAnsiTheme="minorHAnsi" w:cstheme="minorBidi"/>
          <w:noProof/>
          <w:lang w:val="en-US"/>
        </w:rPr>
      </w:pPr>
      <w:hyperlink w:anchor="_Toc12022756" w:history="1">
        <w:r w:rsidR="0011538D" w:rsidRPr="00127ECF">
          <w:rPr>
            <w:rStyle w:val="Hyperlink"/>
            <w:noProof/>
            <w:lang w:val="es-ES_tradnl" w:eastAsia="es-ES" w:bidi="bn-IN"/>
          </w:rPr>
          <w:t>5.4.1</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Activos fijos</w:t>
        </w:r>
        <w:r w:rsidR="0011538D">
          <w:rPr>
            <w:noProof/>
            <w:webHidden/>
          </w:rPr>
          <w:tab/>
        </w:r>
        <w:r w:rsidR="0011538D">
          <w:rPr>
            <w:noProof/>
            <w:webHidden/>
          </w:rPr>
          <w:fldChar w:fldCharType="begin"/>
        </w:r>
        <w:r w:rsidR="0011538D">
          <w:rPr>
            <w:noProof/>
            <w:webHidden/>
          </w:rPr>
          <w:instrText xml:space="preserve"> PAGEREF _Toc12022756 \h </w:instrText>
        </w:r>
        <w:r w:rsidR="0011538D">
          <w:rPr>
            <w:noProof/>
            <w:webHidden/>
          </w:rPr>
        </w:r>
        <w:r w:rsidR="0011538D">
          <w:rPr>
            <w:noProof/>
            <w:webHidden/>
          </w:rPr>
          <w:fldChar w:fldCharType="separate"/>
        </w:r>
        <w:r w:rsidR="0011538D">
          <w:rPr>
            <w:noProof/>
            <w:webHidden/>
          </w:rPr>
          <w:t>44</w:t>
        </w:r>
        <w:r w:rsidR="0011538D">
          <w:rPr>
            <w:noProof/>
            <w:webHidden/>
          </w:rPr>
          <w:fldChar w:fldCharType="end"/>
        </w:r>
      </w:hyperlink>
    </w:p>
    <w:p w14:paraId="589DA026" w14:textId="77777777" w:rsidR="0011538D" w:rsidRDefault="00AE7096">
      <w:pPr>
        <w:pStyle w:val="TOC4"/>
        <w:rPr>
          <w:rFonts w:asciiTheme="minorHAnsi" w:eastAsiaTheme="minorEastAsia" w:hAnsiTheme="minorHAnsi" w:cstheme="minorBidi"/>
          <w:noProof/>
          <w:lang w:val="en-US"/>
        </w:rPr>
      </w:pPr>
      <w:hyperlink w:anchor="_Toc12022757" w:history="1">
        <w:r w:rsidR="0011538D" w:rsidRPr="00127ECF">
          <w:rPr>
            <w:rStyle w:val="Hyperlink"/>
            <w:noProof/>
            <w:lang w:val="es-ES_tradnl" w:eastAsia="es-ES" w:bidi="bn-IN"/>
          </w:rPr>
          <w:t>5.4.2</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Inventarios</w:t>
        </w:r>
        <w:r w:rsidR="0011538D">
          <w:rPr>
            <w:noProof/>
            <w:webHidden/>
          </w:rPr>
          <w:tab/>
        </w:r>
        <w:r w:rsidR="0011538D">
          <w:rPr>
            <w:noProof/>
            <w:webHidden/>
          </w:rPr>
          <w:fldChar w:fldCharType="begin"/>
        </w:r>
        <w:r w:rsidR="0011538D">
          <w:rPr>
            <w:noProof/>
            <w:webHidden/>
          </w:rPr>
          <w:instrText xml:space="preserve"> PAGEREF _Toc12022757 \h </w:instrText>
        </w:r>
        <w:r w:rsidR="0011538D">
          <w:rPr>
            <w:noProof/>
            <w:webHidden/>
          </w:rPr>
        </w:r>
        <w:r w:rsidR="0011538D">
          <w:rPr>
            <w:noProof/>
            <w:webHidden/>
          </w:rPr>
          <w:fldChar w:fldCharType="separate"/>
        </w:r>
        <w:r w:rsidR="0011538D">
          <w:rPr>
            <w:noProof/>
            <w:webHidden/>
          </w:rPr>
          <w:t>45</w:t>
        </w:r>
        <w:r w:rsidR="0011538D">
          <w:rPr>
            <w:noProof/>
            <w:webHidden/>
          </w:rPr>
          <w:fldChar w:fldCharType="end"/>
        </w:r>
      </w:hyperlink>
    </w:p>
    <w:p w14:paraId="3215A4AE" w14:textId="77777777" w:rsidR="0011538D" w:rsidRDefault="00AE7096">
      <w:pPr>
        <w:pStyle w:val="TOC3"/>
        <w:rPr>
          <w:rFonts w:asciiTheme="minorHAnsi" w:eastAsiaTheme="minorEastAsia" w:hAnsiTheme="minorHAnsi" w:cstheme="minorBidi"/>
          <w:noProof/>
          <w:lang w:val="en-US"/>
        </w:rPr>
      </w:pPr>
      <w:hyperlink w:anchor="_Toc12022758" w:history="1">
        <w:r w:rsidR="0011538D" w:rsidRPr="00127ECF">
          <w:rPr>
            <w:rStyle w:val="Hyperlink"/>
            <w:noProof/>
            <w:lang w:val="es-ES_tradnl" w:eastAsia="es-ES" w:bidi="bn-IN"/>
          </w:rPr>
          <w:t>5.5</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Informes Financieros y Otros</w:t>
        </w:r>
        <w:r w:rsidR="0011538D">
          <w:rPr>
            <w:noProof/>
            <w:webHidden/>
          </w:rPr>
          <w:tab/>
        </w:r>
        <w:r w:rsidR="0011538D">
          <w:rPr>
            <w:noProof/>
            <w:webHidden/>
          </w:rPr>
          <w:fldChar w:fldCharType="begin"/>
        </w:r>
        <w:r w:rsidR="0011538D">
          <w:rPr>
            <w:noProof/>
            <w:webHidden/>
          </w:rPr>
          <w:instrText xml:space="preserve"> PAGEREF _Toc12022758 \h </w:instrText>
        </w:r>
        <w:r w:rsidR="0011538D">
          <w:rPr>
            <w:noProof/>
            <w:webHidden/>
          </w:rPr>
        </w:r>
        <w:r w:rsidR="0011538D">
          <w:rPr>
            <w:noProof/>
            <w:webHidden/>
          </w:rPr>
          <w:fldChar w:fldCharType="separate"/>
        </w:r>
        <w:r w:rsidR="0011538D">
          <w:rPr>
            <w:noProof/>
            <w:webHidden/>
          </w:rPr>
          <w:t>45</w:t>
        </w:r>
        <w:r w:rsidR="0011538D">
          <w:rPr>
            <w:noProof/>
            <w:webHidden/>
          </w:rPr>
          <w:fldChar w:fldCharType="end"/>
        </w:r>
      </w:hyperlink>
    </w:p>
    <w:p w14:paraId="035B6DA6" w14:textId="77777777" w:rsidR="0011538D" w:rsidRDefault="00AE7096">
      <w:pPr>
        <w:pStyle w:val="TOC3"/>
        <w:rPr>
          <w:rFonts w:asciiTheme="minorHAnsi" w:eastAsiaTheme="minorEastAsia" w:hAnsiTheme="minorHAnsi" w:cstheme="minorBidi"/>
          <w:noProof/>
          <w:lang w:val="en-US"/>
        </w:rPr>
      </w:pPr>
      <w:hyperlink w:anchor="_Toc12022759" w:history="1">
        <w:r w:rsidR="0011538D" w:rsidRPr="00127ECF">
          <w:rPr>
            <w:rStyle w:val="Hyperlink"/>
            <w:noProof/>
            <w:lang w:val="es-ES_tradnl" w:eastAsia="es-ES" w:bidi="bn-IN"/>
          </w:rPr>
          <w:t>5.6</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Inspecciones y Revisiones del BID</w:t>
        </w:r>
        <w:r w:rsidR="0011538D">
          <w:rPr>
            <w:noProof/>
            <w:webHidden/>
          </w:rPr>
          <w:tab/>
        </w:r>
        <w:r w:rsidR="0011538D">
          <w:rPr>
            <w:noProof/>
            <w:webHidden/>
          </w:rPr>
          <w:fldChar w:fldCharType="begin"/>
        </w:r>
        <w:r w:rsidR="0011538D">
          <w:rPr>
            <w:noProof/>
            <w:webHidden/>
          </w:rPr>
          <w:instrText xml:space="preserve"> PAGEREF _Toc12022759 \h </w:instrText>
        </w:r>
        <w:r w:rsidR="0011538D">
          <w:rPr>
            <w:noProof/>
            <w:webHidden/>
          </w:rPr>
        </w:r>
        <w:r w:rsidR="0011538D">
          <w:rPr>
            <w:noProof/>
            <w:webHidden/>
          </w:rPr>
          <w:fldChar w:fldCharType="separate"/>
        </w:r>
        <w:r w:rsidR="0011538D">
          <w:rPr>
            <w:noProof/>
            <w:webHidden/>
          </w:rPr>
          <w:t>46</w:t>
        </w:r>
        <w:r w:rsidR="0011538D">
          <w:rPr>
            <w:noProof/>
            <w:webHidden/>
          </w:rPr>
          <w:fldChar w:fldCharType="end"/>
        </w:r>
      </w:hyperlink>
    </w:p>
    <w:p w14:paraId="658A22E3" w14:textId="77777777" w:rsidR="0011538D" w:rsidRDefault="00AE7096">
      <w:pPr>
        <w:pStyle w:val="TOC3"/>
        <w:rPr>
          <w:rFonts w:asciiTheme="minorHAnsi" w:eastAsiaTheme="minorEastAsia" w:hAnsiTheme="minorHAnsi" w:cstheme="minorBidi"/>
          <w:noProof/>
          <w:lang w:val="en-US"/>
        </w:rPr>
      </w:pPr>
      <w:hyperlink w:anchor="_Toc12022760" w:history="1">
        <w:r w:rsidR="0011538D" w:rsidRPr="00127ECF">
          <w:rPr>
            <w:rStyle w:val="Hyperlink"/>
            <w:noProof/>
            <w:lang w:val="es-ES_tradnl" w:eastAsia="es-ES" w:bidi="bn-IN"/>
          </w:rPr>
          <w:t>5.7</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Adquisiciones de Bienes, Obras, Servicios y Consultorías</w:t>
        </w:r>
        <w:r w:rsidR="0011538D">
          <w:rPr>
            <w:noProof/>
            <w:webHidden/>
          </w:rPr>
          <w:tab/>
        </w:r>
        <w:r w:rsidR="0011538D">
          <w:rPr>
            <w:noProof/>
            <w:webHidden/>
          </w:rPr>
          <w:fldChar w:fldCharType="begin"/>
        </w:r>
        <w:r w:rsidR="0011538D">
          <w:rPr>
            <w:noProof/>
            <w:webHidden/>
          </w:rPr>
          <w:instrText xml:space="preserve"> PAGEREF _Toc12022760 \h </w:instrText>
        </w:r>
        <w:r w:rsidR="0011538D">
          <w:rPr>
            <w:noProof/>
            <w:webHidden/>
          </w:rPr>
        </w:r>
        <w:r w:rsidR="0011538D">
          <w:rPr>
            <w:noProof/>
            <w:webHidden/>
          </w:rPr>
          <w:fldChar w:fldCharType="separate"/>
        </w:r>
        <w:r w:rsidR="0011538D">
          <w:rPr>
            <w:noProof/>
            <w:webHidden/>
          </w:rPr>
          <w:t>46</w:t>
        </w:r>
        <w:r w:rsidR="0011538D">
          <w:rPr>
            <w:noProof/>
            <w:webHidden/>
          </w:rPr>
          <w:fldChar w:fldCharType="end"/>
        </w:r>
      </w:hyperlink>
    </w:p>
    <w:p w14:paraId="7F695765" w14:textId="77777777" w:rsidR="0011538D" w:rsidRDefault="00AE7096">
      <w:pPr>
        <w:pStyle w:val="TOC4"/>
        <w:rPr>
          <w:rFonts w:asciiTheme="minorHAnsi" w:eastAsiaTheme="minorEastAsia" w:hAnsiTheme="minorHAnsi" w:cstheme="minorBidi"/>
          <w:noProof/>
          <w:lang w:val="en-US"/>
        </w:rPr>
      </w:pPr>
      <w:hyperlink w:anchor="_Toc12022761" w:history="1">
        <w:r w:rsidR="0011538D" w:rsidRPr="00127ECF">
          <w:rPr>
            <w:rStyle w:val="Hyperlink"/>
            <w:noProof/>
            <w:lang w:val="es-ES_tradnl" w:eastAsia="es-ES" w:bidi="bn-IN"/>
          </w:rPr>
          <w:t>5.7.1</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Aspectos Generales</w:t>
        </w:r>
        <w:r w:rsidR="0011538D">
          <w:rPr>
            <w:noProof/>
            <w:webHidden/>
          </w:rPr>
          <w:tab/>
        </w:r>
        <w:r w:rsidR="0011538D">
          <w:rPr>
            <w:noProof/>
            <w:webHidden/>
          </w:rPr>
          <w:fldChar w:fldCharType="begin"/>
        </w:r>
        <w:r w:rsidR="0011538D">
          <w:rPr>
            <w:noProof/>
            <w:webHidden/>
          </w:rPr>
          <w:instrText xml:space="preserve"> PAGEREF _Toc12022761 \h </w:instrText>
        </w:r>
        <w:r w:rsidR="0011538D">
          <w:rPr>
            <w:noProof/>
            <w:webHidden/>
          </w:rPr>
        </w:r>
        <w:r w:rsidR="0011538D">
          <w:rPr>
            <w:noProof/>
            <w:webHidden/>
          </w:rPr>
          <w:fldChar w:fldCharType="separate"/>
        </w:r>
        <w:r w:rsidR="0011538D">
          <w:rPr>
            <w:noProof/>
            <w:webHidden/>
          </w:rPr>
          <w:t>46</w:t>
        </w:r>
        <w:r w:rsidR="0011538D">
          <w:rPr>
            <w:noProof/>
            <w:webHidden/>
          </w:rPr>
          <w:fldChar w:fldCharType="end"/>
        </w:r>
      </w:hyperlink>
    </w:p>
    <w:p w14:paraId="074AC457" w14:textId="77777777" w:rsidR="0011538D" w:rsidRDefault="00AE7096">
      <w:pPr>
        <w:pStyle w:val="TOC4"/>
        <w:rPr>
          <w:rFonts w:asciiTheme="minorHAnsi" w:eastAsiaTheme="minorEastAsia" w:hAnsiTheme="minorHAnsi" w:cstheme="minorBidi"/>
          <w:noProof/>
          <w:lang w:val="en-US"/>
        </w:rPr>
      </w:pPr>
      <w:hyperlink w:anchor="_Toc12022762" w:history="1">
        <w:r w:rsidR="0011538D" w:rsidRPr="00127ECF">
          <w:rPr>
            <w:rStyle w:val="Hyperlink"/>
            <w:noProof/>
            <w:lang w:val="es-ES_tradnl" w:eastAsia="es-ES" w:bidi="bn-IN"/>
          </w:rPr>
          <w:t>5.7.2</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Comisión</w:t>
        </w:r>
        <w:r w:rsidR="0011538D" w:rsidRPr="00127ECF">
          <w:rPr>
            <w:rStyle w:val="Hyperlink"/>
            <w:noProof/>
            <w:lang w:val="es-ES_tradnl"/>
          </w:rPr>
          <w:t xml:space="preserve"> </w:t>
        </w:r>
        <w:r w:rsidR="0011538D" w:rsidRPr="00127ECF">
          <w:rPr>
            <w:rStyle w:val="Hyperlink"/>
            <w:noProof/>
            <w:lang w:val="es-ES_tradnl" w:eastAsia="es-ES" w:bidi="bn-IN"/>
          </w:rPr>
          <w:t>Asesora de Contrataciones (CAC)</w:t>
        </w:r>
        <w:r w:rsidR="0011538D">
          <w:rPr>
            <w:noProof/>
            <w:webHidden/>
          </w:rPr>
          <w:tab/>
        </w:r>
        <w:r w:rsidR="0011538D">
          <w:rPr>
            <w:noProof/>
            <w:webHidden/>
          </w:rPr>
          <w:fldChar w:fldCharType="begin"/>
        </w:r>
        <w:r w:rsidR="0011538D">
          <w:rPr>
            <w:noProof/>
            <w:webHidden/>
          </w:rPr>
          <w:instrText xml:space="preserve"> PAGEREF _Toc12022762 \h </w:instrText>
        </w:r>
        <w:r w:rsidR="0011538D">
          <w:rPr>
            <w:noProof/>
            <w:webHidden/>
          </w:rPr>
        </w:r>
        <w:r w:rsidR="0011538D">
          <w:rPr>
            <w:noProof/>
            <w:webHidden/>
          </w:rPr>
          <w:fldChar w:fldCharType="separate"/>
        </w:r>
        <w:r w:rsidR="0011538D">
          <w:rPr>
            <w:noProof/>
            <w:webHidden/>
          </w:rPr>
          <w:t>47</w:t>
        </w:r>
        <w:r w:rsidR="0011538D">
          <w:rPr>
            <w:noProof/>
            <w:webHidden/>
          </w:rPr>
          <w:fldChar w:fldCharType="end"/>
        </w:r>
      </w:hyperlink>
    </w:p>
    <w:p w14:paraId="5A5B00D1" w14:textId="77777777" w:rsidR="0011538D" w:rsidRDefault="00AE7096">
      <w:pPr>
        <w:pStyle w:val="TOC3"/>
        <w:rPr>
          <w:rFonts w:asciiTheme="minorHAnsi" w:eastAsiaTheme="minorEastAsia" w:hAnsiTheme="minorHAnsi" w:cstheme="minorBidi"/>
          <w:noProof/>
          <w:lang w:val="en-US"/>
        </w:rPr>
      </w:pPr>
      <w:hyperlink w:anchor="_Toc12022763" w:history="1">
        <w:r w:rsidR="0011538D" w:rsidRPr="00127ECF">
          <w:rPr>
            <w:rStyle w:val="Hyperlink"/>
            <w:noProof/>
            <w:lang w:val="es-ES_tradnl" w:eastAsia="es-ES" w:bidi="bn-IN"/>
          </w:rPr>
          <w:t>5.8</w:t>
        </w:r>
        <w:r w:rsidR="0011538D">
          <w:rPr>
            <w:rFonts w:asciiTheme="minorHAnsi" w:eastAsiaTheme="minorEastAsia" w:hAnsiTheme="minorHAnsi" w:cstheme="minorBidi"/>
            <w:noProof/>
            <w:lang w:val="en-US"/>
          </w:rPr>
          <w:tab/>
        </w:r>
        <w:r w:rsidR="0011538D" w:rsidRPr="00127ECF">
          <w:rPr>
            <w:rStyle w:val="Hyperlink"/>
            <w:noProof/>
            <w:lang w:val="es-ES_tradnl" w:eastAsia="es-ES" w:bidi="bn-IN"/>
          </w:rPr>
          <w:t>Monitoreo y Evaluación del Programa</w:t>
        </w:r>
        <w:r w:rsidR="0011538D">
          <w:rPr>
            <w:noProof/>
            <w:webHidden/>
          </w:rPr>
          <w:tab/>
        </w:r>
        <w:r w:rsidR="0011538D">
          <w:rPr>
            <w:noProof/>
            <w:webHidden/>
          </w:rPr>
          <w:fldChar w:fldCharType="begin"/>
        </w:r>
        <w:r w:rsidR="0011538D">
          <w:rPr>
            <w:noProof/>
            <w:webHidden/>
          </w:rPr>
          <w:instrText xml:space="preserve"> PAGEREF _Toc12022763 \h </w:instrText>
        </w:r>
        <w:r w:rsidR="0011538D">
          <w:rPr>
            <w:noProof/>
            <w:webHidden/>
          </w:rPr>
        </w:r>
        <w:r w:rsidR="0011538D">
          <w:rPr>
            <w:noProof/>
            <w:webHidden/>
          </w:rPr>
          <w:fldChar w:fldCharType="separate"/>
        </w:r>
        <w:r w:rsidR="0011538D">
          <w:rPr>
            <w:noProof/>
            <w:webHidden/>
          </w:rPr>
          <w:t>48</w:t>
        </w:r>
        <w:r w:rsidR="0011538D">
          <w:rPr>
            <w:noProof/>
            <w:webHidden/>
          </w:rPr>
          <w:fldChar w:fldCharType="end"/>
        </w:r>
      </w:hyperlink>
    </w:p>
    <w:p w14:paraId="703B2924" w14:textId="77777777" w:rsidR="00A16384" w:rsidRDefault="00B23D05" w:rsidP="00E56494">
      <w:pPr>
        <w:spacing w:line="240" w:lineRule="auto"/>
        <w:contextualSpacing/>
        <w:rPr>
          <w:b/>
          <w:bCs/>
          <w:noProof/>
        </w:rPr>
      </w:pPr>
      <w:r w:rsidRPr="00E56494">
        <w:rPr>
          <w:rFonts w:asciiTheme="minorHAnsi" w:eastAsia="MS Mincho" w:hAnsiTheme="minorHAnsi" w:cs="Arial"/>
          <w:b/>
          <w:bCs/>
          <w:caps/>
          <w:lang w:val="en-US"/>
        </w:rPr>
        <w:fldChar w:fldCharType="end"/>
      </w:r>
    </w:p>
    <w:p w14:paraId="28A63467" w14:textId="77777777" w:rsidR="00123D1C" w:rsidRDefault="00A16384" w:rsidP="00736A41">
      <w:pPr>
        <w:spacing w:line="240" w:lineRule="auto"/>
        <w:contextualSpacing/>
        <w:rPr>
          <w:b/>
          <w:bCs/>
          <w:noProof/>
        </w:rPr>
      </w:pPr>
      <w:r>
        <w:rPr>
          <w:b/>
          <w:bCs/>
          <w:noProof/>
        </w:rPr>
        <w:br w:type="page"/>
      </w:r>
      <w:r w:rsidR="00123D1C">
        <w:rPr>
          <w:b/>
          <w:bCs/>
          <w:noProof/>
        </w:rPr>
        <w:lastRenderedPageBreak/>
        <w:t>Acrónimos</w:t>
      </w:r>
    </w:p>
    <w:p w14:paraId="0B3523AB" w14:textId="77777777" w:rsidR="00C5167A" w:rsidRDefault="008F37A4" w:rsidP="00A16384">
      <w:pPr>
        <w:spacing w:line="240" w:lineRule="auto"/>
        <w:rPr>
          <w:b/>
          <w:bCs/>
          <w:noProof/>
        </w:rPr>
      </w:pPr>
      <w:r>
        <w:rPr>
          <w:b/>
          <w:bCs/>
          <w:noProof/>
        </w:rPr>
        <w:t>AA:</w:t>
      </w:r>
      <w:r>
        <w:rPr>
          <w:b/>
          <w:bCs/>
          <w:noProof/>
        </w:rPr>
        <w:tab/>
      </w:r>
      <w:r w:rsidR="00C5167A" w:rsidRPr="00ED3622">
        <w:rPr>
          <w:bCs/>
          <w:noProof/>
        </w:rPr>
        <w:t>Área de Adquisiciones</w:t>
      </w:r>
    </w:p>
    <w:p w14:paraId="10A61F35" w14:textId="77777777" w:rsidR="00C5167A" w:rsidRDefault="008F37A4" w:rsidP="00A16384">
      <w:pPr>
        <w:spacing w:line="240" w:lineRule="auto"/>
        <w:rPr>
          <w:bCs/>
          <w:noProof/>
        </w:rPr>
      </w:pPr>
      <w:r>
        <w:rPr>
          <w:b/>
          <w:bCs/>
          <w:noProof/>
        </w:rPr>
        <w:t>AF:</w:t>
      </w:r>
      <w:r>
        <w:rPr>
          <w:b/>
          <w:bCs/>
          <w:noProof/>
        </w:rPr>
        <w:tab/>
      </w:r>
      <w:r w:rsidR="00C5167A" w:rsidRPr="00ED3622">
        <w:rPr>
          <w:bCs/>
          <w:noProof/>
        </w:rPr>
        <w:t>Área Financiera</w:t>
      </w:r>
    </w:p>
    <w:p w14:paraId="5007DDB0" w14:textId="77777777" w:rsidR="007E4D00" w:rsidRDefault="007E4D00" w:rsidP="00A16384">
      <w:pPr>
        <w:spacing w:line="240" w:lineRule="auto"/>
        <w:rPr>
          <w:b/>
          <w:bCs/>
          <w:noProof/>
        </w:rPr>
      </w:pPr>
      <w:r w:rsidRPr="007E4D00">
        <w:rPr>
          <w:b/>
          <w:bCs/>
          <w:noProof/>
        </w:rPr>
        <w:t>AI</w:t>
      </w:r>
      <w:r w:rsidR="008F37A4">
        <w:rPr>
          <w:bCs/>
          <w:noProof/>
        </w:rPr>
        <w:t>:</w:t>
      </w:r>
      <w:r w:rsidR="008F37A4">
        <w:rPr>
          <w:bCs/>
          <w:noProof/>
        </w:rPr>
        <w:tab/>
      </w:r>
      <w:r>
        <w:rPr>
          <w:bCs/>
          <w:noProof/>
        </w:rPr>
        <w:t>Área de Infraestructura</w:t>
      </w:r>
    </w:p>
    <w:p w14:paraId="58D093EF" w14:textId="77777777" w:rsidR="00ED3622" w:rsidRDefault="008F37A4" w:rsidP="00A16384">
      <w:pPr>
        <w:spacing w:line="240" w:lineRule="auto"/>
        <w:rPr>
          <w:b/>
          <w:bCs/>
          <w:noProof/>
        </w:rPr>
      </w:pPr>
      <w:r>
        <w:rPr>
          <w:b/>
          <w:bCs/>
          <w:noProof/>
        </w:rPr>
        <w:t>AL:</w:t>
      </w:r>
      <w:r>
        <w:rPr>
          <w:b/>
          <w:bCs/>
          <w:noProof/>
        </w:rPr>
        <w:tab/>
      </w:r>
      <w:r w:rsidR="00ED3622" w:rsidRPr="00ED3622">
        <w:rPr>
          <w:bCs/>
          <w:noProof/>
        </w:rPr>
        <w:t>Área Legal</w:t>
      </w:r>
    </w:p>
    <w:p w14:paraId="54C82059" w14:textId="77777777" w:rsidR="00C5167A" w:rsidRDefault="008F37A4" w:rsidP="00A16384">
      <w:pPr>
        <w:spacing w:line="240" w:lineRule="auto"/>
        <w:rPr>
          <w:b/>
          <w:bCs/>
          <w:noProof/>
        </w:rPr>
      </w:pPr>
      <w:r>
        <w:rPr>
          <w:b/>
          <w:bCs/>
          <w:noProof/>
        </w:rPr>
        <w:t>AP:</w:t>
      </w:r>
      <w:r>
        <w:rPr>
          <w:b/>
          <w:bCs/>
          <w:noProof/>
        </w:rPr>
        <w:tab/>
      </w:r>
      <w:r w:rsidR="00C5167A" w:rsidRPr="00ED3622">
        <w:rPr>
          <w:bCs/>
          <w:noProof/>
        </w:rPr>
        <w:t>Área de Planificación</w:t>
      </w:r>
      <w:r w:rsidR="0006034C">
        <w:rPr>
          <w:bCs/>
          <w:noProof/>
        </w:rPr>
        <w:t xml:space="preserve"> y Monitoreo</w:t>
      </w:r>
    </w:p>
    <w:p w14:paraId="1C8DDF16" w14:textId="77777777" w:rsidR="00DD04EE" w:rsidRDefault="008F37A4" w:rsidP="00A16384">
      <w:pPr>
        <w:spacing w:line="240" w:lineRule="auto"/>
        <w:rPr>
          <w:b/>
          <w:bCs/>
          <w:noProof/>
        </w:rPr>
      </w:pPr>
      <w:r>
        <w:rPr>
          <w:b/>
          <w:bCs/>
          <w:noProof/>
        </w:rPr>
        <w:t>BID:</w:t>
      </w:r>
      <w:r>
        <w:rPr>
          <w:b/>
          <w:bCs/>
          <w:noProof/>
        </w:rPr>
        <w:tab/>
      </w:r>
      <w:r w:rsidR="00DD04EE" w:rsidRPr="008D0814">
        <w:rPr>
          <w:bCs/>
          <w:noProof/>
        </w:rPr>
        <w:t>Banco Interamericano de desarrollo</w:t>
      </w:r>
    </w:p>
    <w:p w14:paraId="09B3FFED" w14:textId="77777777" w:rsidR="00AD3300" w:rsidRDefault="007D74DD" w:rsidP="00AD3300">
      <w:pPr>
        <w:spacing w:line="240" w:lineRule="auto"/>
        <w:rPr>
          <w:b/>
          <w:bCs/>
          <w:noProof/>
        </w:rPr>
      </w:pPr>
      <w:r>
        <w:rPr>
          <w:b/>
          <w:bCs/>
          <w:noProof/>
        </w:rPr>
        <w:t>C</w:t>
      </w:r>
      <w:r w:rsidR="00E36EA9">
        <w:rPr>
          <w:b/>
          <w:bCs/>
          <w:noProof/>
        </w:rPr>
        <w:t>O</w:t>
      </w:r>
      <w:r>
        <w:rPr>
          <w:b/>
          <w:bCs/>
          <w:noProof/>
        </w:rPr>
        <w:t>:</w:t>
      </w:r>
      <w:r>
        <w:rPr>
          <w:b/>
          <w:bCs/>
          <w:noProof/>
        </w:rPr>
        <w:tab/>
      </w:r>
      <w:r w:rsidR="00AD3300" w:rsidRPr="008D0814">
        <w:rPr>
          <w:bCs/>
          <w:noProof/>
        </w:rPr>
        <w:t>Coordinador de Áreas de Apoyo</w:t>
      </w:r>
    </w:p>
    <w:p w14:paraId="596DCBA9" w14:textId="77777777" w:rsidR="00DD04EE" w:rsidRDefault="00DD04EE" w:rsidP="00A16384">
      <w:pPr>
        <w:spacing w:line="240" w:lineRule="auto"/>
        <w:rPr>
          <w:b/>
          <w:bCs/>
          <w:noProof/>
        </w:rPr>
      </w:pPr>
      <w:r>
        <w:rPr>
          <w:b/>
          <w:bCs/>
          <w:noProof/>
        </w:rPr>
        <w:t>C</w:t>
      </w:r>
      <w:r w:rsidR="00114367">
        <w:rPr>
          <w:b/>
          <w:bCs/>
          <w:noProof/>
        </w:rPr>
        <w:t>A</w:t>
      </w:r>
      <w:r w:rsidR="007D74DD">
        <w:rPr>
          <w:b/>
          <w:bCs/>
          <w:noProof/>
        </w:rPr>
        <w:t>C:</w:t>
      </w:r>
      <w:r w:rsidR="007D74DD">
        <w:rPr>
          <w:b/>
          <w:bCs/>
          <w:noProof/>
        </w:rPr>
        <w:tab/>
      </w:r>
      <w:r w:rsidRPr="008D0814">
        <w:rPr>
          <w:bCs/>
          <w:noProof/>
        </w:rPr>
        <w:t>Comisión Asesora de Contrataciones</w:t>
      </w:r>
    </w:p>
    <w:p w14:paraId="642B04CF" w14:textId="77777777" w:rsidR="00DD04EE" w:rsidRDefault="007D74DD" w:rsidP="00A16384">
      <w:pPr>
        <w:spacing w:line="240" w:lineRule="auto"/>
        <w:rPr>
          <w:b/>
          <w:bCs/>
          <w:noProof/>
        </w:rPr>
      </w:pPr>
      <w:r>
        <w:rPr>
          <w:b/>
          <w:bCs/>
          <w:noProof/>
        </w:rPr>
        <w:t>CCP:</w:t>
      </w:r>
      <w:r>
        <w:rPr>
          <w:b/>
          <w:bCs/>
          <w:noProof/>
        </w:rPr>
        <w:tab/>
      </w:r>
      <w:r w:rsidR="00DD04EE" w:rsidRPr="008D0814">
        <w:rPr>
          <w:bCs/>
          <w:noProof/>
        </w:rPr>
        <w:t>Centros Cívicos para la Paz</w:t>
      </w:r>
    </w:p>
    <w:p w14:paraId="6164610C" w14:textId="77777777" w:rsidR="00DD04EE" w:rsidRDefault="007D74DD" w:rsidP="00A16384">
      <w:pPr>
        <w:spacing w:line="240" w:lineRule="auto"/>
        <w:rPr>
          <w:bCs/>
          <w:noProof/>
        </w:rPr>
      </w:pPr>
      <w:r>
        <w:rPr>
          <w:b/>
          <w:bCs/>
          <w:noProof/>
        </w:rPr>
        <w:t>CG:</w:t>
      </w:r>
      <w:r>
        <w:rPr>
          <w:b/>
          <w:bCs/>
          <w:noProof/>
        </w:rPr>
        <w:tab/>
      </w:r>
      <w:r w:rsidR="00DD04EE" w:rsidRPr="008D0814">
        <w:rPr>
          <w:bCs/>
          <w:noProof/>
        </w:rPr>
        <w:t>Coordinador General</w:t>
      </w:r>
    </w:p>
    <w:p w14:paraId="62EC001E" w14:textId="77777777" w:rsidR="00C64909" w:rsidRDefault="00C64909" w:rsidP="00A16384">
      <w:pPr>
        <w:spacing w:line="240" w:lineRule="auto"/>
        <w:rPr>
          <w:b/>
          <w:bCs/>
          <w:noProof/>
        </w:rPr>
      </w:pPr>
      <w:r w:rsidRPr="00357A72">
        <w:rPr>
          <w:b/>
          <w:bCs/>
          <w:noProof/>
        </w:rPr>
        <w:t>CGM</w:t>
      </w:r>
      <w:r w:rsidR="007D74DD">
        <w:rPr>
          <w:bCs/>
          <w:noProof/>
        </w:rPr>
        <w:t>:</w:t>
      </w:r>
      <w:r w:rsidR="007D74DD">
        <w:rPr>
          <w:bCs/>
          <w:noProof/>
        </w:rPr>
        <w:tab/>
      </w:r>
      <w:r w:rsidR="00FC610A" w:rsidRPr="00462600">
        <w:rPr>
          <w:lang w:val="es-ES_tradnl"/>
        </w:rPr>
        <w:t>Comisión de Gestión, Monitoreo y Seguimiento</w:t>
      </w:r>
    </w:p>
    <w:p w14:paraId="12CD7B48" w14:textId="77777777" w:rsidR="00DD04EE" w:rsidRDefault="007D74DD" w:rsidP="00A16384">
      <w:pPr>
        <w:spacing w:line="240" w:lineRule="auto"/>
        <w:rPr>
          <w:bCs/>
          <w:noProof/>
        </w:rPr>
      </w:pPr>
      <w:r>
        <w:rPr>
          <w:b/>
          <w:bCs/>
          <w:noProof/>
        </w:rPr>
        <w:t>CGR:</w:t>
      </w:r>
      <w:r>
        <w:rPr>
          <w:b/>
          <w:bCs/>
          <w:noProof/>
        </w:rPr>
        <w:tab/>
      </w:r>
      <w:r w:rsidR="00DD04EE" w:rsidRPr="008D0814">
        <w:rPr>
          <w:bCs/>
          <w:noProof/>
        </w:rPr>
        <w:t>Contraloría General de la República</w:t>
      </w:r>
    </w:p>
    <w:p w14:paraId="6FFF40B6" w14:textId="77777777" w:rsidR="000E556D" w:rsidRDefault="000E556D" w:rsidP="00A16384">
      <w:pPr>
        <w:spacing w:line="240" w:lineRule="auto"/>
        <w:rPr>
          <w:bCs/>
          <w:noProof/>
        </w:rPr>
      </w:pPr>
      <w:r w:rsidRPr="000E556D">
        <w:rPr>
          <w:b/>
          <w:bCs/>
          <w:noProof/>
        </w:rPr>
        <w:t>CI:</w:t>
      </w:r>
      <w:r w:rsidR="007D74DD">
        <w:rPr>
          <w:bCs/>
          <w:noProof/>
        </w:rPr>
        <w:tab/>
      </w:r>
      <w:r>
        <w:rPr>
          <w:bCs/>
          <w:noProof/>
        </w:rPr>
        <w:t>Coordinador de Infraestructura</w:t>
      </w:r>
    </w:p>
    <w:p w14:paraId="2E6271DE" w14:textId="77777777" w:rsidR="000E556D" w:rsidRDefault="000E556D" w:rsidP="00A16384">
      <w:pPr>
        <w:spacing w:line="240" w:lineRule="auto"/>
        <w:rPr>
          <w:b/>
          <w:bCs/>
          <w:noProof/>
        </w:rPr>
      </w:pPr>
      <w:r w:rsidRPr="000E556D">
        <w:rPr>
          <w:b/>
          <w:bCs/>
          <w:noProof/>
        </w:rPr>
        <w:t>CP:</w:t>
      </w:r>
      <w:r w:rsidR="007D74DD">
        <w:rPr>
          <w:bCs/>
          <w:noProof/>
        </w:rPr>
        <w:tab/>
      </w:r>
      <w:r>
        <w:rPr>
          <w:bCs/>
          <w:noProof/>
        </w:rPr>
        <w:t>Coordinador Programático</w:t>
      </w:r>
    </w:p>
    <w:p w14:paraId="11B70CEB" w14:textId="77777777" w:rsidR="00DD04EE" w:rsidRDefault="007D74DD" w:rsidP="00A16384">
      <w:pPr>
        <w:spacing w:line="240" w:lineRule="auto"/>
        <w:rPr>
          <w:bCs/>
          <w:noProof/>
        </w:rPr>
      </w:pPr>
      <w:r>
        <w:rPr>
          <w:b/>
          <w:bCs/>
          <w:noProof/>
        </w:rPr>
        <w:t>DL:</w:t>
      </w:r>
      <w:r>
        <w:rPr>
          <w:b/>
          <w:bCs/>
          <w:noProof/>
        </w:rPr>
        <w:tab/>
      </w:r>
      <w:r w:rsidR="00DD04EE" w:rsidRPr="008D0814">
        <w:rPr>
          <w:bCs/>
          <w:noProof/>
        </w:rPr>
        <w:t>Documento de Licitación</w:t>
      </w:r>
    </w:p>
    <w:p w14:paraId="367760D9" w14:textId="77777777" w:rsidR="000E556D" w:rsidRDefault="000E556D" w:rsidP="00A16384">
      <w:pPr>
        <w:spacing w:line="240" w:lineRule="auto"/>
        <w:rPr>
          <w:b/>
          <w:bCs/>
          <w:noProof/>
        </w:rPr>
      </w:pPr>
      <w:r w:rsidRPr="000E556D">
        <w:rPr>
          <w:b/>
          <w:bCs/>
          <w:noProof/>
        </w:rPr>
        <w:t>EC:</w:t>
      </w:r>
      <w:r w:rsidR="007D74DD">
        <w:rPr>
          <w:bCs/>
          <w:noProof/>
        </w:rPr>
        <w:tab/>
      </w:r>
      <w:r>
        <w:rPr>
          <w:bCs/>
          <w:noProof/>
        </w:rPr>
        <w:t>E</w:t>
      </w:r>
      <w:r w:rsidR="005A21CC">
        <w:rPr>
          <w:bCs/>
          <w:noProof/>
        </w:rPr>
        <w:t>ncargado de</w:t>
      </w:r>
      <w:r>
        <w:rPr>
          <w:bCs/>
          <w:noProof/>
        </w:rPr>
        <w:t xml:space="preserve"> Comunicación</w:t>
      </w:r>
    </w:p>
    <w:p w14:paraId="1CCB37A1" w14:textId="77777777" w:rsidR="00DD04EE" w:rsidRPr="00EA2602" w:rsidRDefault="007D74DD" w:rsidP="00A16384">
      <w:pPr>
        <w:spacing w:line="240" w:lineRule="auto"/>
        <w:rPr>
          <w:bCs/>
          <w:noProof/>
        </w:rPr>
      </w:pPr>
      <w:r>
        <w:rPr>
          <w:b/>
          <w:bCs/>
          <w:noProof/>
        </w:rPr>
        <w:t>EFA:</w:t>
      </w:r>
      <w:r>
        <w:rPr>
          <w:b/>
          <w:bCs/>
          <w:noProof/>
        </w:rPr>
        <w:tab/>
      </w:r>
      <w:r w:rsidR="00DD04EE" w:rsidRPr="00EA2602">
        <w:rPr>
          <w:bCs/>
          <w:noProof/>
        </w:rPr>
        <w:t xml:space="preserve">Estados Financieros Auditados </w:t>
      </w:r>
    </w:p>
    <w:p w14:paraId="3B21EA50" w14:textId="77777777" w:rsidR="00DD04EE" w:rsidRPr="00EA2602" w:rsidRDefault="00DD04EE" w:rsidP="00A16384">
      <w:pPr>
        <w:spacing w:line="240" w:lineRule="auto"/>
        <w:rPr>
          <w:b/>
          <w:bCs/>
          <w:noProof/>
        </w:rPr>
      </w:pPr>
      <w:r w:rsidRPr="00EA2602">
        <w:rPr>
          <w:b/>
          <w:bCs/>
          <w:noProof/>
        </w:rPr>
        <w:t xml:space="preserve">FAI: </w:t>
      </w:r>
      <w:r w:rsidR="007D74DD">
        <w:rPr>
          <w:b/>
          <w:bCs/>
          <w:noProof/>
        </w:rPr>
        <w:tab/>
      </w:r>
      <w:r w:rsidRPr="00EA2602">
        <w:rPr>
          <w:bCs/>
          <w:noProof/>
        </w:rPr>
        <w:t>Firma de Auditoría Independiente</w:t>
      </w:r>
    </w:p>
    <w:p w14:paraId="1F26DC33" w14:textId="77777777" w:rsidR="00DD04EE" w:rsidRPr="0025225E" w:rsidRDefault="007D74DD" w:rsidP="00A16384">
      <w:pPr>
        <w:spacing w:line="240" w:lineRule="auto"/>
        <w:rPr>
          <w:b/>
          <w:bCs/>
          <w:noProof/>
          <w:lang w:val="pt-BR"/>
        </w:rPr>
      </w:pPr>
      <w:r w:rsidRPr="0025225E">
        <w:rPr>
          <w:b/>
          <w:bCs/>
          <w:noProof/>
          <w:lang w:val="pt-BR"/>
        </w:rPr>
        <w:t>FC:</w:t>
      </w:r>
      <w:r w:rsidRPr="0025225E">
        <w:rPr>
          <w:b/>
          <w:bCs/>
          <w:noProof/>
          <w:lang w:val="pt-BR"/>
        </w:rPr>
        <w:tab/>
      </w:r>
      <w:r w:rsidR="00DD04EE" w:rsidRPr="0025225E">
        <w:rPr>
          <w:bCs/>
          <w:noProof/>
          <w:lang w:val="pt-BR"/>
        </w:rPr>
        <w:t>Firmas Consultoras</w:t>
      </w:r>
    </w:p>
    <w:p w14:paraId="30DA61E7" w14:textId="77777777" w:rsidR="00DD04EE" w:rsidRPr="0025225E" w:rsidRDefault="00DD04EE" w:rsidP="00A16384">
      <w:pPr>
        <w:spacing w:line="240" w:lineRule="auto"/>
        <w:rPr>
          <w:b/>
          <w:bCs/>
          <w:noProof/>
          <w:lang w:val="pt-BR"/>
        </w:rPr>
      </w:pPr>
      <w:r w:rsidRPr="0025225E">
        <w:rPr>
          <w:b/>
          <w:bCs/>
          <w:noProof/>
          <w:lang w:val="pt-BR"/>
        </w:rPr>
        <w:t>GO:</w:t>
      </w:r>
      <w:r w:rsidR="00016B64" w:rsidRPr="0025225E">
        <w:rPr>
          <w:b/>
          <w:bCs/>
          <w:noProof/>
          <w:lang w:val="pt-BR"/>
        </w:rPr>
        <w:tab/>
      </w:r>
      <w:r w:rsidRPr="0025225E">
        <w:rPr>
          <w:bCs/>
          <w:noProof/>
          <w:lang w:val="pt-BR"/>
        </w:rPr>
        <w:t>Gerente de Obra</w:t>
      </w:r>
    </w:p>
    <w:p w14:paraId="44EA986F" w14:textId="77777777" w:rsidR="00DD04EE" w:rsidRDefault="00016B64" w:rsidP="00A16384">
      <w:pPr>
        <w:spacing w:line="240" w:lineRule="auto"/>
        <w:rPr>
          <w:b/>
          <w:bCs/>
          <w:noProof/>
        </w:rPr>
      </w:pPr>
      <w:r>
        <w:rPr>
          <w:b/>
          <w:bCs/>
          <w:noProof/>
        </w:rPr>
        <w:t>GP:</w:t>
      </w:r>
      <w:r>
        <w:rPr>
          <w:b/>
          <w:bCs/>
          <w:noProof/>
        </w:rPr>
        <w:tab/>
      </w:r>
      <w:r w:rsidR="00DD04EE" w:rsidRPr="00EA2602">
        <w:rPr>
          <w:bCs/>
          <w:noProof/>
        </w:rPr>
        <w:t>Gerente de</w:t>
      </w:r>
      <w:r w:rsidR="00DD04EE" w:rsidRPr="008D0814">
        <w:rPr>
          <w:bCs/>
          <w:noProof/>
        </w:rPr>
        <w:t xml:space="preserve"> Proyecto</w:t>
      </w:r>
    </w:p>
    <w:p w14:paraId="76E6B908" w14:textId="77777777" w:rsidR="00DD04EE" w:rsidRDefault="008A2343" w:rsidP="00A16384">
      <w:pPr>
        <w:spacing w:line="240" w:lineRule="auto"/>
        <w:rPr>
          <w:b/>
          <w:bCs/>
          <w:noProof/>
        </w:rPr>
      </w:pPr>
      <w:r>
        <w:rPr>
          <w:bCs/>
          <w:noProof/>
        </w:rPr>
        <w:t>UCP</w:t>
      </w:r>
      <w:r w:rsidR="00DD04EE">
        <w:rPr>
          <w:b/>
          <w:bCs/>
          <w:noProof/>
        </w:rPr>
        <w:t>HGM:</w:t>
      </w:r>
      <w:r w:rsidR="00016B64">
        <w:rPr>
          <w:b/>
          <w:bCs/>
          <w:noProof/>
        </w:rPr>
        <w:tab/>
      </w:r>
      <w:r w:rsidR="00DD04EE" w:rsidRPr="008D0814">
        <w:rPr>
          <w:bCs/>
          <w:noProof/>
        </w:rPr>
        <w:t>Herramientas de Gestión y Monitoreo</w:t>
      </w:r>
    </w:p>
    <w:p w14:paraId="0C555887" w14:textId="77777777" w:rsidR="00DD04EE" w:rsidRDefault="00016B64" w:rsidP="00A16384">
      <w:pPr>
        <w:spacing w:line="240" w:lineRule="auto"/>
        <w:rPr>
          <w:b/>
          <w:bCs/>
          <w:noProof/>
        </w:rPr>
      </w:pPr>
      <w:r>
        <w:rPr>
          <w:b/>
          <w:bCs/>
          <w:noProof/>
        </w:rPr>
        <w:t>ICODER:</w:t>
      </w:r>
      <w:r w:rsidR="00DD04EE" w:rsidRPr="008D0814">
        <w:rPr>
          <w:bCs/>
          <w:noProof/>
        </w:rPr>
        <w:t>Instituto Costarricense de Deportes y Recreación</w:t>
      </w:r>
    </w:p>
    <w:p w14:paraId="4131E6D2" w14:textId="77777777" w:rsidR="00DD04EE" w:rsidRDefault="00016B64" w:rsidP="00A16384">
      <w:pPr>
        <w:spacing w:line="240" w:lineRule="auto"/>
        <w:rPr>
          <w:b/>
          <w:bCs/>
          <w:noProof/>
        </w:rPr>
      </w:pPr>
      <w:r>
        <w:rPr>
          <w:b/>
          <w:bCs/>
          <w:noProof/>
        </w:rPr>
        <w:t>IMAS:</w:t>
      </w:r>
      <w:r>
        <w:rPr>
          <w:b/>
          <w:bCs/>
          <w:noProof/>
        </w:rPr>
        <w:tab/>
      </w:r>
      <w:r w:rsidR="00DD04EE" w:rsidRPr="008D0814">
        <w:rPr>
          <w:bCs/>
          <w:noProof/>
        </w:rPr>
        <w:t>Instituto Mixto de Ayuda Social</w:t>
      </w:r>
    </w:p>
    <w:p w14:paraId="3270CD79" w14:textId="77777777" w:rsidR="00DD04EE" w:rsidRDefault="00016B64" w:rsidP="00A16384">
      <w:pPr>
        <w:spacing w:line="240" w:lineRule="auto"/>
        <w:rPr>
          <w:b/>
          <w:bCs/>
          <w:noProof/>
        </w:rPr>
      </w:pPr>
      <w:r>
        <w:rPr>
          <w:b/>
          <w:bCs/>
          <w:noProof/>
        </w:rPr>
        <w:t>IN:</w:t>
      </w:r>
      <w:r>
        <w:rPr>
          <w:b/>
          <w:bCs/>
          <w:noProof/>
        </w:rPr>
        <w:tab/>
      </w:r>
      <w:r w:rsidR="00DD04EE" w:rsidRPr="008D0814">
        <w:rPr>
          <w:bCs/>
          <w:noProof/>
        </w:rPr>
        <w:t>Ingeniero</w:t>
      </w:r>
    </w:p>
    <w:p w14:paraId="2C8763DD" w14:textId="77777777" w:rsidR="00DD04EE" w:rsidRDefault="00016B64" w:rsidP="00A16384">
      <w:pPr>
        <w:spacing w:line="240" w:lineRule="auto"/>
        <w:rPr>
          <w:b/>
          <w:bCs/>
          <w:noProof/>
        </w:rPr>
      </w:pPr>
      <w:r>
        <w:rPr>
          <w:b/>
          <w:bCs/>
          <w:noProof/>
        </w:rPr>
        <w:t>LP:</w:t>
      </w:r>
      <w:r>
        <w:rPr>
          <w:b/>
          <w:bCs/>
          <w:noProof/>
        </w:rPr>
        <w:tab/>
      </w:r>
      <w:r w:rsidR="00DD04EE" w:rsidRPr="008D0814">
        <w:rPr>
          <w:bCs/>
          <w:noProof/>
        </w:rPr>
        <w:t>Propuesta de Préstamo (por sus siglas en inglés “</w:t>
      </w:r>
      <w:r w:rsidR="00DD04EE" w:rsidRPr="008D0814">
        <w:rPr>
          <w:bCs/>
          <w:i/>
          <w:noProof/>
        </w:rPr>
        <w:t>Loan Proposal”</w:t>
      </w:r>
      <w:r w:rsidR="00F7429C">
        <w:rPr>
          <w:bCs/>
          <w:i/>
          <w:noProof/>
        </w:rPr>
        <w:t>)</w:t>
      </w:r>
    </w:p>
    <w:p w14:paraId="610EE502" w14:textId="77777777" w:rsidR="00DD04EE" w:rsidRDefault="00016B64" w:rsidP="00A16384">
      <w:pPr>
        <w:spacing w:line="240" w:lineRule="auto"/>
        <w:rPr>
          <w:b/>
          <w:bCs/>
          <w:noProof/>
        </w:rPr>
      </w:pPr>
      <w:r>
        <w:rPr>
          <w:b/>
          <w:bCs/>
          <w:noProof/>
        </w:rPr>
        <w:lastRenderedPageBreak/>
        <w:t>LPI:</w:t>
      </w:r>
      <w:r>
        <w:rPr>
          <w:b/>
          <w:bCs/>
          <w:noProof/>
        </w:rPr>
        <w:tab/>
      </w:r>
      <w:r w:rsidR="00DD04EE" w:rsidRPr="008D0814">
        <w:rPr>
          <w:bCs/>
          <w:noProof/>
        </w:rPr>
        <w:t>Licitación Pública Internacional</w:t>
      </w:r>
    </w:p>
    <w:p w14:paraId="137461C2" w14:textId="77777777" w:rsidR="00DD04EE" w:rsidRDefault="00016B64" w:rsidP="00A16384">
      <w:pPr>
        <w:spacing w:line="240" w:lineRule="auto"/>
        <w:rPr>
          <w:b/>
          <w:bCs/>
          <w:noProof/>
        </w:rPr>
      </w:pPr>
      <w:r>
        <w:rPr>
          <w:b/>
          <w:bCs/>
          <w:noProof/>
        </w:rPr>
        <w:t>LPN:</w:t>
      </w:r>
      <w:r>
        <w:rPr>
          <w:b/>
          <w:bCs/>
          <w:noProof/>
        </w:rPr>
        <w:tab/>
      </w:r>
      <w:r w:rsidR="00DD04EE" w:rsidRPr="008D0814">
        <w:rPr>
          <w:bCs/>
          <w:noProof/>
        </w:rPr>
        <w:t>Licitación Pública Nacional</w:t>
      </w:r>
    </w:p>
    <w:p w14:paraId="72D715C2" w14:textId="77777777" w:rsidR="00DD04EE" w:rsidRDefault="00016B64" w:rsidP="00A16384">
      <w:pPr>
        <w:spacing w:line="240" w:lineRule="auto"/>
        <w:rPr>
          <w:b/>
          <w:bCs/>
          <w:noProof/>
        </w:rPr>
      </w:pPr>
      <w:r>
        <w:rPr>
          <w:b/>
          <w:bCs/>
          <w:noProof/>
        </w:rPr>
        <w:t>MANOP:</w:t>
      </w:r>
      <w:r w:rsidR="00DD04EE" w:rsidRPr="008D0814">
        <w:rPr>
          <w:bCs/>
          <w:noProof/>
        </w:rPr>
        <w:t>Manual de Operaciones del Programa</w:t>
      </w:r>
    </w:p>
    <w:p w14:paraId="406A9BDA" w14:textId="77777777" w:rsidR="00DD04EE" w:rsidRDefault="00016B64" w:rsidP="00A16384">
      <w:pPr>
        <w:spacing w:line="240" w:lineRule="auto"/>
        <w:rPr>
          <w:b/>
          <w:bCs/>
          <w:noProof/>
        </w:rPr>
      </w:pPr>
      <w:r>
        <w:rPr>
          <w:b/>
          <w:bCs/>
          <w:noProof/>
        </w:rPr>
        <w:t>MH:</w:t>
      </w:r>
      <w:r>
        <w:rPr>
          <w:b/>
          <w:bCs/>
          <w:noProof/>
        </w:rPr>
        <w:tab/>
      </w:r>
      <w:r w:rsidR="00DD04EE" w:rsidRPr="008D0814">
        <w:rPr>
          <w:bCs/>
          <w:noProof/>
        </w:rPr>
        <w:t>Ministerio de Hacienda</w:t>
      </w:r>
    </w:p>
    <w:p w14:paraId="54E9D515" w14:textId="77777777" w:rsidR="00DD04EE" w:rsidRDefault="00325FEE" w:rsidP="00A16384">
      <w:pPr>
        <w:spacing w:line="240" w:lineRule="auto"/>
        <w:rPr>
          <w:b/>
          <w:bCs/>
          <w:noProof/>
        </w:rPr>
      </w:pPr>
      <w:r>
        <w:rPr>
          <w:b/>
          <w:bCs/>
          <w:noProof/>
        </w:rPr>
        <w:t>MJP:</w:t>
      </w:r>
      <w:r>
        <w:rPr>
          <w:b/>
          <w:bCs/>
          <w:noProof/>
        </w:rPr>
        <w:tab/>
      </w:r>
      <w:r w:rsidR="00DD04EE" w:rsidRPr="008D0814">
        <w:rPr>
          <w:bCs/>
          <w:noProof/>
        </w:rPr>
        <w:t>Ministerio de Justicia y Paz</w:t>
      </w:r>
    </w:p>
    <w:p w14:paraId="29A06D22" w14:textId="77777777" w:rsidR="00DD04EE" w:rsidRDefault="00DD04EE" w:rsidP="00A16384">
      <w:pPr>
        <w:spacing w:line="240" w:lineRule="auto"/>
        <w:rPr>
          <w:b/>
          <w:bCs/>
          <w:noProof/>
        </w:rPr>
      </w:pPr>
      <w:r>
        <w:rPr>
          <w:b/>
          <w:bCs/>
          <w:noProof/>
        </w:rPr>
        <w:t>MSP:</w:t>
      </w:r>
      <w:r w:rsidR="00325FEE">
        <w:rPr>
          <w:b/>
          <w:bCs/>
          <w:noProof/>
        </w:rPr>
        <w:tab/>
      </w:r>
      <w:r w:rsidRPr="008D0814">
        <w:rPr>
          <w:bCs/>
          <w:noProof/>
        </w:rPr>
        <w:t>Ministerio de Seguridad Pública</w:t>
      </w:r>
    </w:p>
    <w:p w14:paraId="0A87776A" w14:textId="77777777" w:rsidR="00DD04EE" w:rsidRPr="008D0814" w:rsidRDefault="00325FEE" w:rsidP="00A16384">
      <w:pPr>
        <w:spacing w:line="240" w:lineRule="auto"/>
        <w:rPr>
          <w:bCs/>
          <w:noProof/>
        </w:rPr>
      </w:pPr>
      <w:r>
        <w:rPr>
          <w:b/>
          <w:bCs/>
          <w:noProof/>
        </w:rPr>
        <w:t>OE:</w:t>
      </w:r>
      <w:r>
        <w:rPr>
          <w:b/>
          <w:bCs/>
          <w:noProof/>
        </w:rPr>
        <w:tab/>
      </w:r>
      <w:r w:rsidR="00DD04EE" w:rsidRPr="008D0814">
        <w:rPr>
          <w:bCs/>
          <w:noProof/>
        </w:rPr>
        <w:t>Organismo Ejecutor</w:t>
      </w:r>
    </w:p>
    <w:p w14:paraId="09FCCA9E" w14:textId="77777777" w:rsidR="00DD04EE" w:rsidRDefault="00325FEE" w:rsidP="00A16384">
      <w:pPr>
        <w:spacing w:line="240" w:lineRule="auto"/>
        <w:rPr>
          <w:b/>
          <w:bCs/>
          <w:noProof/>
        </w:rPr>
      </w:pPr>
      <w:r>
        <w:rPr>
          <w:b/>
          <w:bCs/>
          <w:noProof/>
        </w:rPr>
        <w:t>PA:</w:t>
      </w:r>
      <w:r>
        <w:rPr>
          <w:b/>
          <w:bCs/>
          <w:noProof/>
        </w:rPr>
        <w:tab/>
      </w:r>
      <w:r w:rsidR="00DD04EE" w:rsidRPr="008D0814">
        <w:rPr>
          <w:bCs/>
          <w:noProof/>
        </w:rPr>
        <w:t>Plan de Adquisiciones</w:t>
      </w:r>
      <w:r w:rsidR="0085679D" w:rsidRPr="008D0814">
        <w:rPr>
          <w:bCs/>
          <w:noProof/>
        </w:rPr>
        <w:t xml:space="preserve"> </w:t>
      </w:r>
    </w:p>
    <w:p w14:paraId="41F5D036" w14:textId="77777777" w:rsidR="00DD04EE" w:rsidRPr="006A726B" w:rsidRDefault="00325FEE" w:rsidP="00A16384">
      <w:pPr>
        <w:spacing w:line="240" w:lineRule="auto"/>
        <w:rPr>
          <w:b/>
          <w:bCs/>
          <w:noProof/>
        </w:rPr>
      </w:pPr>
      <w:r>
        <w:rPr>
          <w:b/>
          <w:bCs/>
          <w:noProof/>
        </w:rPr>
        <w:t>PEP:</w:t>
      </w:r>
      <w:r>
        <w:rPr>
          <w:b/>
          <w:bCs/>
          <w:noProof/>
        </w:rPr>
        <w:tab/>
      </w:r>
      <w:r w:rsidR="00DD04EE" w:rsidRPr="008D0814">
        <w:rPr>
          <w:bCs/>
          <w:noProof/>
        </w:rPr>
        <w:t>Plan de Ejecución del Programa</w:t>
      </w:r>
      <w:r w:rsidR="0085679D" w:rsidRPr="008D0814">
        <w:rPr>
          <w:bCs/>
          <w:noProof/>
        </w:rPr>
        <w:t xml:space="preserve"> </w:t>
      </w:r>
    </w:p>
    <w:p w14:paraId="0E418608" w14:textId="77777777" w:rsidR="00DD04EE" w:rsidRDefault="00325FEE" w:rsidP="00A16384">
      <w:pPr>
        <w:spacing w:line="240" w:lineRule="auto"/>
        <w:rPr>
          <w:b/>
          <w:bCs/>
          <w:noProof/>
        </w:rPr>
      </w:pPr>
      <w:r>
        <w:rPr>
          <w:b/>
          <w:bCs/>
          <w:noProof/>
        </w:rPr>
        <w:t>PF:</w:t>
      </w:r>
      <w:r>
        <w:rPr>
          <w:b/>
          <w:bCs/>
          <w:noProof/>
        </w:rPr>
        <w:tab/>
      </w:r>
      <w:r w:rsidR="00DD04EE" w:rsidRPr="008D0814">
        <w:rPr>
          <w:bCs/>
          <w:noProof/>
        </w:rPr>
        <w:t>Plan Financiero</w:t>
      </w:r>
      <w:r w:rsidR="0085679D" w:rsidRPr="008D0814">
        <w:rPr>
          <w:bCs/>
          <w:noProof/>
        </w:rPr>
        <w:t xml:space="preserve"> </w:t>
      </w:r>
    </w:p>
    <w:p w14:paraId="02BF8F4A" w14:textId="77777777" w:rsidR="00DD04EE" w:rsidRPr="006A726B" w:rsidRDefault="00DD04EE" w:rsidP="00A16384">
      <w:pPr>
        <w:spacing w:line="240" w:lineRule="auto"/>
        <w:rPr>
          <w:bCs/>
          <w:noProof/>
        </w:rPr>
      </w:pPr>
      <w:r>
        <w:rPr>
          <w:b/>
          <w:bCs/>
          <w:noProof/>
        </w:rPr>
        <w:t xml:space="preserve">PGRyP: </w:t>
      </w:r>
      <w:r w:rsidRPr="008D0814">
        <w:rPr>
          <w:bCs/>
          <w:noProof/>
        </w:rPr>
        <w:t>Plan de Gestión de Riesgos y Problemas</w:t>
      </w:r>
      <w:r w:rsidR="0085679D" w:rsidRPr="008D0814">
        <w:rPr>
          <w:bCs/>
          <w:noProof/>
        </w:rPr>
        <w:t xml:space="preserve"> </w:t>
      </w:r>
    </w:p>
    <w:p w14:paraId="09E8CE12" w14:textId="77777777" w:rsidR="00DD04EE" w:rsidRDefault="00325FEE" w:rsidP="00A16384">
      <w:pPr>
        <w:spacing w:line="240" w:lineRule="auto"/>
        <w:rPr>
          <w:b/>
          <w:bCs/>
          <w:noProof/>
        </w:rPr>
      </w:pPr>
      <w:r>
        <w:rPr>
          <w:b/>
          <w:bCs/>
          <w:noProof/>
        </w:rPr>
        <w:t>PIAD:</w:t>
      </w:r>
      <w:r>
        <w:rPr>
          <w:b/>
          <w:bCs/>
          <w:noProof/>
        </w:rPr>
        <w:tab/>
      </w:r>
      <w:r w:rsidR="00DD04EE" w:rsidRPr="008D0814">
        <w:rPr>
          <w:bCs/>
          <w:noProof/>
        </w:rPr>
        <w:t>Programa de Informatización de Alto Desempeño</w:t>
      </w:r>
    </w:p>
    <w:p w14:paraId="43364742" w14:textId="77777777" w:rsidR="00DD04EE" w:rsidRPr="006A726B" w:rsidRDefault="00325FEE" w:rsidP="00A16384">
      <w:pPr>
        <w:spacing w:line="240" w:lineRule="auto"/>
        <w:rPr>
          <w:b/>
          <w:bCs/>
          <w:i/>
          <w:noProof/>
        </w:rPr>
      </w:pPr>
      <w:r>
        <w:rPr>
          <w:b/>
          <w:bCs/>
          <w:noProof/>
        </w:rPr>
        <w:t>PMR:</w:t>
      </w:r>
      <w:r>
        <w:rPr>
          <w:b/>
          <w:bCs/>
          <w:noProof/>
        </w:rPr>
        <w:tab/>
      </w:r>
      <w:r w:rsidR="00DD04EE" w:rsidRPr="008D0814">
        <w:rPr>
          <w:bCs/>
          <w:noProof/>
        </w:rPr>
        <w:t>Reporte de Monitore del Programa (por sus siglas en inglés “</w:t>
      </w:r>
      <w:r w:rsidR="00DD04EE" w:rsidRPr="008D0814">
        <w:rPr>
          <w:bCs/>
          <w:i/>
          <w:noProof/>
        </w:rPr>
        <w:t>Progress Monitoring Report”</w:t>
      </w:r>
    </w:p>
    <w:p w14:paraId="14587AB9" w14:textId="77777777" w:rsidR="00DD04EE" w:rsidRDefault="00325FEE" w:rsidP="00A16384">
      <w:pPr>
        <w:spacing w:line="240" w:lineRule="auto"/>
        <w:rPr>
          <w:b/>
          <w:bCs/>
          <w:noProof/>
        </w:rPr>
      </w:pPr>
      <w:r>
        <w:rPr>
          <w:b/>
          <w:bCs/>
          <w:noProof/>
        </w:rPr>
        <w:t>PMS:</w:t>
      </w:r>
      <w:r>
        <w:rPr>
          <w:b/>
          <w:bCs/>
          <w:noProof/>
        </w:rPr>
        <w:tab/>
      </w:r>
      <w:r w:rsidR="00DD04EE" w:rsidRPr="008D0814">
        <w:rPr>
          <w:bCs/>
          <w:noProof/>
        </w:rPr>
        <w:t>Plan de Monitoreo y Seguimiento</w:t>
      </w:r>
    </w:p>
    <w:p w14:paraId="2168C7E7" w14:textId="77777777" w:rsidR="00DD04EE" w:rsidRDefault="00325FEE" w:rsidP="00A16384">
      <w:pPr>
        <w:spacing w:line="240" w:lineRule="auto"/>
        <w:rPr>
          <w:b/>
          <w:bCs/>
          <w:noProof/>
        </w:rPr>
      </w:pPr>
      <w:r>
        <w:rPr>
          <w:b/>
          <w:bCs/>
          <w:noProof/>
        </w:rPr>
        <w:t>POA:</w:t>
      </w:r>
      <w:r>
        <w:rPr>
          <w:b/>
          <w:bCs/>
          <w:noProof/>
        </w:rPr>
        <w:tab/>
      </w:r>
      <w:r w:rsidR="00DD04EE" w:rsidRPr="008D0814">
        <w:rPr>
          <w:bCs/>
          <w:noProof/>
        </w:rPr>
        <w:t>Plan Operativo Anual</w:t>
      </w:r>
    </w:p>
    <w:p w14:paraId="4BC9A157" w14:textId="77777777" w:rsidR="00DD04EE" w:rsidRDefault="00325FEE" w:rsidP="00A16384">
      <w:pPr>
        <w:spacing w:line="240" w:lineRule="auto"/>
        <w:rPr>
          <w:b/>
          <w:bCs/>
          <w:noProof/>
        </w:rPr>
      </w:pPr>
      <w:r>
        <w:rPr>
          <w:b/>
          <w:bCs/>
          <w:noProof/>
        </w:rPr>
        <w:t>RCDI:</w:t>
      </w:r>
      <w:r>
        <w:rPr>
          <w:b/>
          <w:bCs/>
          <w:noProof/>
        </w:rPr>
        <w:tab/>
      </w:r>
      <w:r w:rsidR="00DD04EE" w:rsidRPr="008D0814">
        <w:rPr>
          <w:bCs/>
          <w:noProof/>
        </w:rPr>
        <w:t>Red de Cuido y Desarrollo Infantil</w:t>
      </w:r>
    </w:p>
    <w:p w14:paraId="113F57D5" w14:textId="77777777" w:rsidR="00DD04EE" w:rsidRDefault="00325FEE" w:rsidP="00A16384">
      <w:pPr>
        <w:spacing w:line="240" w:lineRule="auto"/>
        <w:rPr>
          <w:b/>
          <w:bCs/>
          <w:noProof/>
        </w:rPr>
      </w:pPr>
      <w:r>
        <w:rPr>
          <w:b/>
          <w:bCs/>
          <w:noProof/>
        </w:rPr>
        <w:t>RPR:</w:t>
      </w:r>
      <w:r>
        <w:rPr>
          <w:b/>
          <w:bCs/>
          <w:noProof/>
        </w:rPr>
        <w:tab/>
      </w:r>
      <w:r w:rsidR="00DD04EE" w:rsidRPr="008D0814">
        <w:rPr>
          <w:bCs/>
          <w:noProof/>
        </w:rPr>
        <w:t>Reunión de Revisión por Resultados</w:t>
      </w:r>
    </w:p>
    <w:p w14:paraId="461935F5" w14:textId="77777777" w:rsidR="00DD04EE" w:rsidRDefault="00325FEE" w:rsidP="00A16384">
      <w:pPr>
        <w:spacing w:line="240" w:lineRule="auto"/>
        <w:rPr>
          <w:b/>
          <w:bCs/>
          <w:noProof/>
        </w:rPr>
      </w:pPr>
      <w:r>
        <w:rPr>
          <w:b/>
          <w:bCs/>
          <w:noProof/>
        </w:rPr>
        <w:t>SEPA:</w:t>
      </w:r>
      <w:r>
        <w:rPr>
          <w:b/>
          <w:bCs/>
          <w:noProof/>
        </w:rPr>
        <w:tab/>
      </w:r>
      <w:r w:rsidR="00DD04EE" w:rsidRPr="008D0814">
        <w:rPr>
          <w:bCs/>
          <w:noProof/>
        </w:rPr>
        <w:t>Sistema de Ejecución de Planes de Adquisiciones</w:t>
      </w:r>
    </w:p>
    <w:p w14:paraId="5037DEF4" w14:textId="77777777" w:rsidR="00DD04EE" w:rsidRDefault="00325FEE" w:rsidP="00A16384">
      <w:pPr>
        <w:spacing w:line="240" w:lineRule="auto"/>
        <w:rPr>
          <w:b/>
          <w:bCs/>
          <w:noProof/>
        </w:rPr>
      </w:pPr>
      <w:r>
        <w:rPr>
          <w:b/>
          <w:bCs/>
          <w:noProof/>
        </w:rPr>
        <w:t>SIAP:</w:t>
      </w:r>
      <w:r>
        <w:rPr>
          <w:b/>
          <w:bCs/>
          <w:noProof/>
        </w:rPr>
        <w:tab/>
      </w:r>
      <w:r w:rsidR="00DD04EE" w:rsidRPr="008D0814">
        <w:rPr>
          <w:bCs/>
          <w:noProof/>
        </w:rPr>
        <w:t>Sistema de Información de la Administración Pública</w:t>
      </w:r>
    </w:p>
    <w:p w14:paraId="0A712683" w14:textId="77777777" w:rsidR="00DD04EE" w:rsidRDefault="00325FEE" w:rsidP="00A16384">
      <w:pPr>
        <w:spacing w:line="240" w:lineRule="auto"/>
        <w:rPr>
          <w:b/>
          <w:bCs/>
          <w:noProof/>
        </w:rPr>
      </w:pPr>
      <w:r>
        <w:rPr>
          <w:b/>
          <w:bCs/>
          <w:noProof/>
        </w:rPr>
        <w:t>SIFC:</w:t>
      </w:r>
      <w:r>
        <w:rPr>
          <w:b/>
          <w:bCs/>
          <w:noProof/>
        </w:rPr>
        <w:tab/>
      </w:r>
      <w:r w:rsidR="00DD04EE" w:rsidRPr="008D0814">
        <w:rPr>
          <w:bCs/>
          <w:noProof/>
        </w:rPr>
        <w:t>Sistema de Información Financiera y Contable</w:t>
      </w:r>
    </w:p>
    <w:p w14:paraId="31DF2A56" w14:textId="77777777" w:rsidR="00DD04EE" w:rsidRDefault="00325FEE" w:rsidP="00A16384">
      <w:pPr>
        <w:spacing w:line="240" w:lineRule="auto"/>
        <w:rPr>
          <w:b/>
          <w:bCs/>
          <w:noProof/>
        </w:rPr>
      </w:pPr>
      <w:r>
        <w:rPr>
          <w:b/>
          <w:bCs/>
          <w:noProof/>
        </w:rPr>
        <w:t>SIP:</w:t>
      </w:r>
      <w:r>
        <w:rPr>
          <w:b/>
          <w:bCs/>
          <w:noProof/>
        </w:rPr>
        <w:tab/>
      </w:r>
      <w:r w:rsidR="00DD04EE" w:rsidRPr="008D0814">
        <w:rPr>
          <w:bCs/>
          <w:noProof/>
        </w:rPr>
        <w:t>Sistema de Información del Programa</w:t>
      </w:r>
    </w:p>
    <w:p w14:paraId="5967E84D" w14:textId="77777777" w:rsidR="00DD04EE" w:rsidRDefault="00DD04EE" w:rsidP="00A16384">
      <w:pPr>
        <w:spacing w:line="240" w:lineRule="auto"/>
        <w:rPr>
          <w:b/>
          <w:bCs/>
          <w:noProof/>
        </w:rPr>
      </w:pPr>
      <w:r>
        <w:rPr>
          <w:b/>
          <w:bCs/>
          <w:noProof/>
        </w:rPr>
        <w:t>SIPO:</w:t>
      </w:r>
      <w:r w:rsidR="00325FEE">
        <w:rPr>
          <w:b/>
          <w:bCs/>
          <w:noProof/>
        </w:rPr>
        <w:tab/>
      </w:r>
      <w:r w:rsidRPr="008D0814">
        <w:rPr>
          <w:bCs/>
          <w:noProof/>
        </w:rPr>
        <w:t>Siste</w:t>
      </w:r>
      <w:r w:rsidR="00914806">
        <w:rPr>
          <w:bCs/>
          <w:noProof/>
        </w:rPr>
        <w:t>ma de Información Población Obj</w:t>
      </w:r>
      <w:r w:rsidRPr="008D0814">
        <w:rPr>
          <w:bCs/>
          <w:noProof/>
        </w:rPr>
        <w:t>etivo</w:t>
      </w:r>
    </w:p>
    <w:p w14:paraId="0247C19F" w14:textId="77777777" w:rsidR="00DD04EE" w:rsidRDefault="00325FEE" w:rsidP="00A16384">
      <w:pPr>
        <w:spacing w:line="240" w:lineRule="auto"/>
        <w:rPr>
          <w:b/>
          <w:bCs/>
          <w:noProof/>
        </w:rPr>
      </w:pPr>
      <w:r>
        <w:rPr>
          <w:b/>
          <w:bCs/>
          <w:noProof/>
        </w:rPr>
        <w:t>SP:</w:t>
      </w:r>
      <w:r>
        <w:rPr>
          <w:b/>
          <w:bCs/>
          <w:noProof/>
        </w:rPr>
        <w:tab/>
      </w:r>
      <w:r w:rsidR="00DD04EE" w:rsidRPr="008D0814">
        <w:rPr>
          <w:bCs/>
          <w:noProof/>
        </w:rPr>
        <w:t>Solicitud de Propuestas</w:t>
      </w:r>
    </w:p>
    <w:p w14:paraId="15DB969A" w14:textId="77777777" w:rsidR="00DD04EE" w:rsidRDefault="00325FEE" w:rsidP="00A16384">
      <w:pPr>
        <w:spacing w:line="240" w:lineRule="auto"/>
        <w:rPr>
          <w:b/>
          <w:bCs/>
          <w:noProof/>
        </w:rPr>
      </w:pPr>
      <w:r>
        <w:rPr>
          <w:b/>
          <w:bCs/>
          <w:noProof/>
        </w:rPr>
        <w:t>TDR:</w:t>
      </w:r>
      <w:r>
        <w:rPr>
          <w:b/>
          <w:bCs/>
          <w:noProof/>
        </w:rPr>
        <w:tab/>
      </w:r>
      <w:r w:rsidR="00DD04EE" w:rsidRPr="008D0814">
        <w:rPr>
          <w:bCs/>
          <w:noProof/>
        </w:rPr>
        <w:t>Términos de Referencia</w:t>
      </w:r>
    </w:p>
    <w:p w14:paraId="242D6160" w14:textId="77777777" w:rsidR="00DD04EE" w:rsidRDefault="00325FEE" w:rsidP="00A16384">
      <w:pPr>
        <w:spacing w:line="240" w:lineRule="auto"/>
        <w:rPr>
          <w:b/>
          <w:bCs/>
          <w:noProof/>
        </w:rPr>
      </w:pPr>
      <w:r>
        <w:rPr>
          <w:b/>
          <w:bCs/>
          <w:noProof/>
        </w:rPr>
        <w:t>TN:</w:t>
      </w:r>
      <w:r>
        <w:rPr>
          <w:b/>
          <w:bCs/>
          <w:noProof/>
        </w:rPr>
        <w:tab/>
      </w:r>
      <w:r w:rsidR="00DD04EE" w:rsidRPr="008D0814">
        <w:rPr>
          <w:bCs/>
          <w:noProof/>
        </w:rPr>
        <w:t>Tesorería Nacional</w:t>
      </w:r>
    </w:p>
    <w:p w14:paraId="7BFD58AB" w14:textId="77777777" w:rsidR="00DD04EE" w:rsidRDefault="00DD04EE" w:rsidP="00A16384">
      <w:pPr>
        <w:spacing w:line="240" w:lineRule="auto"/>
        <w:rPr>
          <w:b/>
          <w:bCs/>
          <w:noProof/>
        </w:rPr>
      </w:pPr>
      <w:r>
        <w:rPr>
          <w:b/>
          <w:bCs/>
          <w:noProof/>
        </w:rPr>
        <w:t>UA:</w:t>
      </w:r>
      <w:r w:rsidR="00325FEE">
        <w:rPr>
          <w:b/>
          <w:bCs/>
          <w:noProof/>
        </w:rPr>
        <w:tab/>
      </w:r>
      <w:r w:rsidRPr="008D0814">
        <w:rPr>
          <w:bCs/>
          <w:noProof/>
        </w:rPr>
        <w:t>Unidad Asesora</w:t>
      </w:r>
    </w:p>
    <w:p w14:paraId="413F8C2F" w14:textId="77777777" w:rsidR="00DD04EE" w:rsidRDefault="008A2343" w:rsidP="00A16384">
      <w:pPr>
        <w:spacing w:line="240" w:lineRule="auto"/>
        <w:rPr>
          <w:b/>
          <w:bCs/>
          <w:noProof/>
        </w:rPr>
      </w:pPr>
      <w:r>
        <w:rPr>
          <w:b/>
          <w:bCs/>
          <w:noProof/>
        </w:rPr>
        <w:t>UCP</w:t>
      </w:r>
      <w:r w:rsidR="00325FEE">
        <w:rPr>
          <w:b/>
          <w:bCs/>
          <w:noProof/>
        </w:rPr>
        <w:t>:</w:t>
      </w:r>
      <w:r w:rsidR="00325FEE">
        <w:rPr>
          <w:b/>
          <w:bCs/>
          <w:noProof/>
        </w:rPr>
        <w:tab/>
      </w:r>
      <w:r>
        <w:rPr>
          <w:bCs/>
          <w:noProof/>
        </w:rPr>
        <w:t>Unidad Coordinadora del Porgrama</w:t>
      </w:r>
    </w:p>
    <w:p w14:paraId="3DF1CEDA" w14:textId="77777777" w:rsidR="00283017" w:rsidRPr="005D47D1" w:rsidRDefault="00C175E5" w:rsidP="00A16384">
      <w:pPr>
        <w:spacing w:line="240" w:lineRule="auto"/>
        <w:rPr>
          <w:b/>
        </w:rPr>
      </w:pPr>
      <w:r>
        <w:rPr>
          <w:b/>
        </w:rPr>
        <w:br w:type="page"/>
      </w:r>
      <w:r w:rsidR="00283017" w:rsidRPr="005D47D1">
        <w:rPr>
          <w:b/>
        </w:rPr>
        <w:lastRenderedPageBreak/>
        <w:t>GLOSARIO</w:t>
      </w:r>
    </w:p>
    <w:p w14:paraId="00994AA1" w14:textId="77777777" w:rsidR="00283017" w:rsidRPr="005D47D1" w:rsidRDefault="00283017" w:rsidP="00283017">
      <w:r w:rsidRPr="005D47D1">
        <w:t>Las expresiones que aparecen en el documento con las primeras letras en mayúscula y los acrónimos tienen el significado contenido en el siguiente glosario.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0"/>
        <w:gridCol w:w="7107"/>
      </w:tblGrid>
      <w:tr w:rsidR="00283017" w:rsidRPr="005D47D1" w14:paraId="4A6D79DF" w14:textId="77777777" w:rsidTr="007B78FF">
        <w:tc>
          <w:tcPr>
            <w:tcW w:w="1960" w:type="dxa"/>
            <w:shd w:val="clear" w:color="auto" w:fill="auto"/>
          </w:tcPr>
          <w:p w14:paraId="13D0B644" w14:textId="77777777" w:rsidR="00283017" w:rsidRPr="005D47D1" w:rsidRDefault="00283017" w:rsidP="007B78FF">
            <w:pPr>
              <w:contextualSpacing/>
              <w:jc w:val="left"/>
              <w:rPr>
                <w:b/>
                <w:lang w:val="es-ES_tradnl"/>
              </w:rPr>
            </w:pPr>
            <w:r w:rsidRPr="005D47D1">
              <w:rPr>
                <w:b/>
                <w:lang w:val="es-ES_tradnl"/>
              </w:rPr>
              <w:t>Término</w:t>
            </w:r>
          </w:p>
        </w:tc>
        <w:tc>
          <w:tcPr>
            <w:tcW w:w="7107" w:type="dxa"/>
            <w:shd w:val="clear" w:color="auto" w:fill="auto"/>
          </w:tcPr>
          <w:p w14:paraId="48ED15E3" w14:textId="77777777" w:rsidR="00283017" w:rsidRPr="005D47D1" w:rsidRDefault="00283017" w:rsidP="007B78FF">
            <w:pPr>
              <w:contextualSpacing/>
              <w:rPr>
                <w:b/>
                <w:lang w:val="es-ES_tradnl"/>
              </w:rPr>
            </w:pPr>
            <w:r w:rsidRPr="005D47D1">
              <w:rPr>
                <w:b/>
                <w:lang w:val="es-ES_tradnl"/>
              </w:rPr>
              <w:t>Concepto</w:t>
            </w:r>
          </w:p>
        </w:tc>
      </w:tr>
      <w:tr w:rsidR="00283017" w:rsidRPr="00DC2641" w14:paraId="7316265E" w14:textId="77777777" w:rsidTr="007B78FF">
        <w:tc>
          <w:tcPr>
            <w:tcW w:w="1960" w:type="dxa"/>
            <w:shd w:val="clear" w:color="auto" w:fill="auto"/>
          </w:tcPr>
          <w:p w14:paraId="64E93E6B" w14:textId="77777777" w:rsidR="00283017" w:rsidRPr="001109EC" w:rsidRDefault="00283017" w:rsidP="007B78FF">
            <w:pPr>
              <w:contextualSpacing/>
              <w:jc w:val="left"/>
              <w:rPr>
                <w:b/>
                <w:lang w:val="es-ES_tradnl"/>
              </w:rPr>
            </w:pPr>
            <w:r w:rsidRPr="001109EC">
              <w:rPr>
                <w:b/>
                <w:lang w:val="es-ES_tradnl"/>
              </w:rPr>
              <w:t>Adenda</w:t>
            </w:r>
          </w:p>
        </w:tc>
        <w:tc>
          <w:tcPr>
            <w:tcW w:w="7107" w:type="dxa"/>
            <w:shd w:val="clear" w:color="auto" w:fill="auto"/>
          </w:tcPr>
          <w:p w14:paraId="630C89FA" w14:textId="77777777" w:rsidR="00283017" w:rsidRPr="005D47D1" w:rsidRDefault="00283017" w:rsidP="007B78FF">
            <w:pPr>
              <w:contextualSpacing/>
              <w:rPr>
                <w:b/>
                <w:lang w:val="es-ES_tradnl"/>
              </w:rPr>
            </w:pPr>
            <w:r w:rsidRPr="005D47D1">
              <w:rPr>
                <w:lang w:val="es-ES_tradnl"/>
              </w:rPr>
              <w:t xml:space="preserve">Adición suplementaria a cualquiera de los contratos de bienes, </w:t>
            </w:r>
            <w:r w:rsidR="00C3109B">
              <w:rPr>
                <w:lang w:val="es-ES_tradnl"/>
              </w:rPr>
              <w:t>Obra</w:t>
            </w:r>
            <w:r w:rsidRPr="005D47D1">
              <w:rPr>
                <w:lang w:val="es-ES_tradnl"/>
              </w:rPr>
              <w:t>s, servicios y consultorías, suscritos con cargo al Programa.</w:t>
            </w:r>
          </w:p>
        </w:tc>
      </w:tr>
      <w:tr w:rsidR="00283017" w:rsidRPr="00DC2641" w14:paraId="7C4F6CFC" w14:textId="77777777" w:rsidTr="007B78FF">
        <w:tc>
          <w:tcPr>
            <w:tcW w:w="1960" w:type="dxa"/>
            <w:shd w:val="clear" w:color="auto" w:fill="auto"/>
          </w:tcPr>
          <w:p w14:paraId="33CAC93A" w14:textId="77777777" w:rsidR="00283017" w:rsidRPr="001109EC" w:rsidRDefault="00283017" w:rsidP="007B78FF">
            <w:pPr>
              <w:contextualSpacing/>
              <w:jc w:val="left"/>
              <w:rPr>
                <w:b/>
                <w:lang w:val="es-ES_tradnl"/>
              </w:rPr>
            </w:pPr>
            <w:r w:rsidRPr="001109EC">
              <w:rPr>
                <w:b/>
                <w:lang w:val="es-ES_tradnl"/>
              </w:rPr>
              <w:t>C</w:t>
            </w:r>
            <w:r w:rsidR="007E4D00">
              <w:rPr>
                <w:b/>
                <w:lang w:val="es-ES_tradnl"/>
              </w:rPr>
              <w:t>A</w:t>
            </w:r>
            <w:r w:rsidRPr="001109EC">
              <w:rPr>
                <w:b/>
                <w:lang w:val="es-ES_tradnl"/>
              </w:rPr>
              <w:t>C</w:t>
            </w:r>
          </w:p>
        </w:tc>
        <w:tc>
          <w:tcPr>
            <w:tcW w:w="7107" w:type="dxa"/>
            <w:shd w:val="clear" w:color="auto" w:fill="auto"/>
          </w:tcPr>
          <w:p w14:paraId="05969143" w14:textId="77777777" w:rsidR="00283017" w:rsidRPr="005D47D1" w:rsidRDefault="00283017" w:rsidP="007B78FF">
            <w:pPr>
              <w:contextualSpacing/>
              <w:rPr>
                <w:b/>
                <w:lang w:val="es-ES_tradnl"/>
              </w:rPr>
            </w:pPr>
            <w:r w:rsidRPr="005D47D1">
              <w:rPr>
                <w:b/>
                <w:lang w:val="es-ES_tradnl"/>
              </w:rPr>
              <w:t>Comisión</w:t>
            </w:r>
            <w:r w:rsidR="002E6540">
              <w:rPr>
                <w:b/>
                <w:lang w:val="es-ES_tradnl"/>
              </w:rPr>
              <w:t xml:space="preserve"> Asesora</w:t>
            </w:r>
            <w:r w:rsidRPr="005D47D1">
              <w:rPr>
                <w:b/>
                <w:lang w:val="es-ES_tradnl"/>
              </w:rPr>
              <w:t xml:space="preserve"> de Contrataciones</w:t>
            </w:r>
            <w:r w:rsidRPr="005D47D1">
              <w:rPr>
                <w:lang w:val="es-ES_tradnl"/>
              </w:rPr>
              <w:t xml:space="preserve">. Corresponde a la comisión conformada a lo interno de la </w:t>
            </w:r>
            <w:r w:rsidR="008A2343">
              <w:rPr>
                <w:lang w:val="es-ES_tradnl"/>
              </w:rPr>
              <w:t>Unidad Coordinadora del Porgrama</w:t>
            </w:r>
            <w:r w:rsidRPr="005D47D1">
              <w:rPr>
                <w:lang w:val="es-ES_tradnl"/>
              </w:rPr>
              <w:t>, integrada por el Coordinador General y los Especialistas en: Gestión de Proyectos, Adquisiciones, Administrativo-Financiero y Derecho</w:t>
            </w:r>
            <w:r w:rsidR="00BF6DB0">
              <w:rPr>
                <w:lang w:val="es-ES_tradnl"/>
              </w:rPr>
              <w:t xml:space="preserve"> y cualquier otro designado por el CG</w:t>
            </w:r>
            <w:r w:rsidRPr="005D47D1">
              <w:rPr>
                <w:lang w:val="es-ES_tradnl"/>
              </w:rPr>
              <w:t>.</w:t>
            </w:r>
          </w:p>
        </w:tc>
      </w:tr>
      <w:tr w:rsidR="00283017" w:rsidRPr="00DC2641" w14:paraId="05188F70" w14:textId="77777777" w:rsidTr="007B78FF">
        <w:tc>
          <w:tcPr>
            <w:tcW w:w="1960" w:type="dxa"/>
            <w:shd w:val="clear" w:color="auto" w:fill="auto"/>
          </w:tcPr>
          <w:p w14:paraId="0E1501DA" w14:textId="77777777" w:rsidR="00283017" w:rsidRPr="001109EC" w:rsidRDefault="00283017" w:rsidP="007B78FF">
            <w:pPr>
              <w:contextualSpacing/>
              <w:jc w:val="left"/>
              <w:rPr>
                <w:b/>
                <w:lang w:val="es-ES_tradnl"/>
              </w:rPr>
            </w:pPr>
            <w:r w:rsidRPr="001109EC">
              <w:rPr>
                <w:b/>
                <w:lang w:val="es-ES_tradnl"/>
              </w:rPr>
              <w:t>CG</w:t>
            </w:r>
          </w:p>
        </w:tc>
        <w:tc>
          <w:tcPr>
            <w:tcW w:w="7107" w:type="dxa"/>
            <w:shd w:val="clear" w:color="auto" w:fill="auto"/>
          </w:tcPr>
          <w:p w14:paraId="56F4B6E0" w14:textId="77777777" w:rsidR="00283017" w:rsidRPr="005D47D1" w:rsidRDefault="00283017" w:rsidP="00BF6DB0">
            <w:pPr>
              <w:contextualSpacing/>
              <w:rPr>
                <w:b/>
                <w:lang w:val="es-ES_tradnl"/>
              </w:rPr>
            </w:pPr>
            <w:r w:rsidRPr="005D47D1">
              <w:rPr>
                <w:b/>
                <w:lang w:val="es-ES_tradnl"/>
              </w:rPr>
              <w:t xml:space="preserve">Coordinador General de la </w:t>
            </w:r>
            <w:r w:rsidR="008A2343">
              <w:rPr>
                <w:b/>
                <w:lang w:val="es-ES_tradnl"/>
              </w:rPr>
              <w:t>Unidad Coordinadora del Porgrama</w:t>
            </w:r>
            <w:r w:rsidRPr="005D47D1">
              <w:rPr>
                <w:b/>
                <w:lang w:val="es-ES_tradnl"/>
              </w:rPr>
              <w:t xml:space="preserve">. </w:t>
            </w:r>
            <w:r w:rsidRPr="005D47D1">
              <w:rPr>
                <w:lang w:val="es-ES_tradnl"/>
              </w:rPr>
              <w:t xml:space="preserve">Profesional designado por el </w:t>
            </w:r>
            <w:r w:rsidR="00BF6DB0">
              <w:rPr>
                <w:lang w:val="es-ES_tradnl"/>
              </w:rPr>
              <w:t>OE</w:t>
            </w:r>
            <w:r w:rsidR="00BF6DB0" w:rsidRPr="005D47D1">
              <w:rPr>
                <w:lang w:val="es-ES_tradnl"/>
              </w:rPr>
              <w:t xml:space="preserve"> </w:t>
            </w:r>
            <w:r w:rsidRPr="005D47D1">
              <w:rPr>
                <w:lang w:val="es-ES_tradnl"/>
              </w:rPr>
              <w:t xml:space="preserve">para que se encargue de la coordinación de todas las actividades y tareas que se realicen en la </w:t>
            </w:r>
            <w:r w:rsidR="008A2343">
              <w:rPr>
                <w:lang w:val="es-ES_tradnl"/>
              </w:rPr>
              <w:t>UCP</w:t>
            </w:r>
            <w:r w:rsidRPr="005D47D1">
              <w:rPr>
                <w:lang w:val="es-ES_tradnl"/>
              </w:rPr>
              <w:t xml:space="preserve">. </w:t>
            </w:r>
          </w:p>
        </w:tc>
      </w:tr>
      <w:tr w:rsidR="00283017" w:rsidRPr="00DC2641" w14:paraId="58EDE281" w14:textId="77777777" w:rsidTr="007B78FF">
        <w:tc>
          <w:tcPr>
            <w:tcW w:w="1960" w:type="dxa"/>
            <w:shd w:val="clear" w:color="auto" w:fill="auto"/>
          </w:tcPr>
          <w:p w14:paraId="1A4369EC" w14:textId="77777777" w:rsidR="00283017" w:rsidRPr="001109EC" w:rsidRDefault="00283017" w:rsidP="007B78FF">
            <w:pPr>
              <w:contextualSpacing/>
              <w:jc w:val="left"/>
              <w:rPr>
                <w:b/>
                <w:lang w:val="es-ES_tradnl"/>
              </w:rPr>
            </w:pPr>
            <w:r w:rsidRPr="001109EC">
              <w:rPr>
                <w:b/>
                <w:lang w:val="es-ES_tradnl"/>
              </w:rPr>
              <w:t>Componente</w:t>
            </w:r>
          </w:p>
        </w:tc>
        <w:tc>
          <w:tcPr>
            <w:tcW w:w="7107" w:type="dxa"/>
            <w:shd w:val="clear" w:color="auto" w:fill="auto"/>
          </w:tcPr>
          <w:p w14:paraId="274338FC" w14:textId="77777777" w:rsidR="00283017" w:rsidRPr="005D47D1" w:rsidRDefault="00283017" w:rsidP="007B78FF">
            <w:pPr>
              <w:contextualSpacing/>
              <w:rPr>
                <w:b/>
                <w:lang w:val="es-GT"/>
              </w:rPr>
            </w:pPr>
            <w:r w:rsidRPr="005D47D1">
              <w:rPr>
                <w:lang w:val="es-ES_tradnl"/>
              </w:rPr>
              <w:t>Corresponde a cada uno de los componentes que fueron definidos en el diseño del Programa conforme los requerimientos del país prestatario e incluidos en la propuesta de préstamo.</w:t>
            </w:r>
            <w:r w:rsidRPr="005D47D1">
              <w:rPr>
                <w:rStyle w:val="FootnoteReference"/>
                <w:lang w:val="es-ES_tradnl"/>
              </w:rPr>
              <w:footnoteReference w:id="2"/>
            </w:r>
          </w:p>
        </w:tc>
      </w:tr>
      <w:tr w:rsidR="00283017" w:rsidRPr="00DC2641" w14:paraId="20026B70" w14:textId="77777777" w:rsidTr="007B78FF">
        <w:tc>
          <w:tcPr>
            <w:tcW w:w="1960" w:type="dxa"/>
            <w:shd w:val="clear" w:color="auto" w:fill="auto"/>
          </w:tcPr>
          <w:p w14:paraId="3917493A" w14:textId="77777777" w:rsidR="00283017" w:rsidRPr="001109EC" w:rsidRDefault="00283017" w:rsidP="007B78FF">
            <w:pPr>
              <w:contextualSpacing/>
              <w:jc w:val="left"/>
              <w:rPr>
                <w:b/>
                <w:lang w:val="es-ES_tradnl"/>
              </w:rPr>
            </w:pPr>
            <w:r w:rsidRPr="001109EC">
              <w:rPr>
                <w:b/>
                <w:lang w:val="es-ES_tradnl"/>
              </w:rPr>
              <w:t>Consultoría</w:t>
            </w:r>
          </w:p>
        </w:tc>
        <w:tc>
          <w:tcPr>
            <w:tcW w:w="7107" w:type="dxa"/>
            <w:shd w:val="clear" w:color="auto" w:fill="auto"/>
          </w:tcPr>
          <w:p w14:paraId="4D611228" w14:textId="77777777" w:rsidR="00283017" w:rsidRPr="005D47D1" w:rsidRDefault="00283017" w:rsidP="007B78FF">
            <w:pPr>
              <w:contextualSpacing/>
              <w:rPr>
                <w:lang w:val="es-ES_tradnl"/>
              </w:rPr>
            </w:pPr>
            <w:r w:rsidRPr="005D47D1">
              <w:rPr>
                <w:lang w:val="es-ES_tradnl"/>
              </w:rPr>
              <w:t>Se refiere a cualquier consultoría contratada con cargo al Programa.</w:t>
            </w:r>
          </w:p>
        </w:tc>
      </w:tr>
      <w:tr w:rsidR="00283017" w:rsidRPr="00DC2641" w14:paraId="6A7247FD" w14:textId="77777777" w:rsidTr="007B78FF">
        <w:tc>
          <w:tcPr>
            <w:tcW w:w="1960" w:type="dxa"/>
            <w:shd w:val="clear" w:color="auto" w:fill="auto"/>
          </w:tcPr>
          <w:p w14:paraId="17E0788A" w14:textId="77777777" w:rsidR="00283017" w:rsidRPr="001109EC" w:rsidRDefault="00283017" w:rsidP="007B78FF">
            <w:pPr>
              <w:contextualSpacing/>
              <w:jc w:val="left"/>
              <w:rPr>
                <w:b/>
                <w:lang w:val="es-ES_tradnl"/>
              </w:rPr>
            </w:pPr>
            <w:r w:rsidRPr="001109EC">
              <w:rPr>
                <w:b/>
                <w:lang w:val="es-ES_tradnl"/>
              </w:rPr>
              <w:t>Contratista</w:t>
            </w:r>
          </w:p>
        </w:tc>
        <w:tc>
          <w:tcPr>
            <w:tcW w:w="7107" w:type="dxa"/>
            <w:shd w:val="clear" w:color="auto" w:fill="auto"/>
          </w:tcPr>
          <w:p w14:paraId="197CF93D" w14:textId="77777777" w:rsidR="00283017" w:rsidRPr="005D47D1" w:rsidRDefault="00283017" w:rsidP="00BF6DB0">
            <w:pPr>
              <w:contextualSpacing/>
              <w:rPr>
                <w:b/>
                <w:lang w:val="es-ES_tradnl"/>
              </w:rPr>
            </w:pPr>
            <w:r w:rsidRPr="005D47D1">
              <w:rPr>
                <w:lang w:val="es-ES_tradnl"/>
              </w:rPr>
              <w:t>Empresa constructora que se contrate para la ejecución de los distintos Productos del Programa.</w:t>
            </w:r>
          </w:p>
        </w:tc>
      </w:tr>
      <w:tr w:rsidR="00283017" w:rsidRPr="00DC2641" w14:paraId="3825A637" w14:textId="77777777" w:rsidTr="007B78FF">
        <w:tc>
          <w:tcPr>
            <w:tcW w:w="1960" w:type="dxa"/>
            <w:shd w:val="clear" w:color="auto" w:fill="auto"/>
          </w:tcPr>
          <w:p w14:paraId="3D40A2E8" w14:textId="77777777" w:rsidR="00283017" w:rsidRPr="001109EC" w:rsidRDefault="00283017" w:rsidP="00BF6DB0">
            <w:pPr>
              <w:contextualSpacing/>
              <w:jc w:val="left"/>
              <w:rPr>
                <w:b/>
                <w:lang w:val="es-ES_tradnl"/>
              </w:rPr>
            </w:pPr>
            <w:r w:rsidRPr="001109EC">
              <w:rPr>
                <w:b/>
                <w:lang w:val="es-ES_tradnl"/>
              </w:rPr>
              <w:t>Convenio / Contrato de Préstamo</w:t>
            </w:r>
          </w:p>
        </w:tc>
        <w:tc>
          <w:tcPr>
            <w:tcW w:w="7107" w:type="dxa"/>
            <w:shd w:val="clear" w:color="auto" w:fill="auto"/>
          </w:tcPr>
          <w:p w14:paraId="73B66AA1" w14:textId="77777777" w:rsidR="00283017" w:rsidRPr="005D47D1" w:rsidRDefault="00283017" w:rsidP="00D633FB">
            <w:pPr>
              <w:contextualSpacing/>
              <w:rPr>
                <w:b/>
                <w:lang w:val="es-ES_tradnl"/>
              </w:rPr>
            </w:pPr>
            <w:r w:rsidRPr="005D47D1">
              <w:rPr>
                <w:lang w:val="es-ES_tradnl"/>
              </w:rPr>
              <w:t xml:space="preserve">Documento suscrito entre la República de Costa Rica y el Banco Interamericano de Desarrollo, en </w:t>
            </w:r>
            <w:r w:rsidR="00D633FB">
              <w:rPr>
                <w:lang w:val="es-ES_tradnl"/>
              </w:rPr>
              <w:t>el</w:t>
            </w:r>
            <w:r w:rsidR="00D633FB" w:rsidRPr="005D47D1">
              <w:rPr>
                <w:lang w:val="es-ES_tradnl"/>
              </w:rPr>
              <w:t xml:space="preserve"> </w:t>
            </w:r>
            <w:r w:rsidRPr="005D47D1">
              <w:rPr>
                <w:lang w:val="es-ES_tradnl"/>
              </w:rPr>
              <w:t xml:space="preserve">que se definen las condiciones y disposiciones por medio de las cuales se concede el financiamiento para la ejecución de los Componentes </w:t>
            </w:r>
            <w:r w:rsidR="00D633FB">
              <w:rPr>
                <w:lang w:val="es-ES_tradnl"/>
              </w:rPr>
              <w:t>d</w:t>
            </w:r>
            <w:r w:rsidRPr="005D47D1">
              <w:rPr>
                <w:lang w:val="es-ES_tradnl"/>
              </w:rPr>
              <w:t>el Programa</w:t>
            </w:r>
            <w:r>
              <w:rPr>
                <w:lang w:val="es-ES_tradnl"/>
              </w:rPr>
              <w:t xml:space="preserve"> y</w:t>
            </w:r>
            <w:r w:rsidRPr="005D47D1">
              <w:rPr>
                <w:lang w:val="es-ES_tradnl"/>
              </w:rPr>
              <w:t xml:space="preserve"> seleccionados por el país Prestatario para ser desarrollados con cargo al </w:t>
            </w:r>
            <w:r w:rsidR="00FD0693">
              <w:rPr>
                <w:lang w:val="es-ES_tradnl"/>
              </w:rPr>
              <w:t>Préstamo</w:t>
            </w:r>
            <w:r w:rsidRPr="005D47D1">
              <w:rPr>
                <w:lang w:val="es-ES_tradnl"/>
              </w:rPr>
              <w:t>.</w:t>
            </w:r>
          </w:p>
        </w:tc>
      </w:tr>
      <w:tr w:rsidR="00283017" w:rsidRPr="00DC2641" w14:paraId="31763E5F" w14:textId="77777777" w:rsidTr="007B78FF">
        <w:tc>
          <w:tcPr>
            <w:tcW w:w="1960" w:type="dxa"/>
            <w:shd w:val="clear" w:color="auto" w:fill="auto"/>
          </w:tcPr>
          <w:p w14:paraId="17664C0C" w14:textId="77777777" w:rsidR="00283017" w:rsidRPr="001109EC" w:rsidRDefault="00283017" w:rsidP="00D633FB">
            <w:pPr>
              <w:contextualSpacing/>
              <w:jc w:val="left"/>
              <w:rPr>
                <w:b/>
                <w:lang w:val="es-ES_tradnl"/>
              </w:rPr>
            </w:pPr>
            <w:r w:rsidRPr="001109EC">
              <w:rPr>
                <w:b/>
                <w:lang w:val="es-ES_tradnl"/>
              </w:rPr>
              <w:t>DL</w:t>
            </w:r>
          </w:p>
        </w:tc>
        <w:tc>
          <w:tcPr>
            <w:tcW w:w="7107" w:type="dxa"/>
            <w:shd w:val="clear" w:color="auto" w:fill="auto"/>
          </w:tcPr>
          <w:p w14:paraId="4A802773" w14:textId="77777777" w:rsidR="00283017" w:rsidRPr="005D47D1" w:rsidRDefault="00283017" w:rsidP="00D633FB">
            <w:pPr>
              <w:contextualSpacing/>
              <w:rPr>
                <w:lang w:val="es-ES_tradnl"/>
              </w:rPr>
            </w:pPr>
            <w:r w:rsidRPr="005D47D1">
              <w:rPr>
                <w:b/>
                <w:lang w:val="es-CO"/>
              </w:rPr>
              <w:t>Documento</w:t>
            </w:r>
            <w:r>
              <w:rPr>
                <w:b/>
                <w:lang w:val="es-CO"/>
              </w:rPr>
              <w:t xml:space="preserve"> </w:t>
            </w:r>
            <w:r w:rsidRPr="005D47D1">
              <w:rPr>
                <w:b/>
                <w:lang w:val="es-CO"/>
              </w:rPr>
              <w:t xml:space="preserve">de Licitación. </w:t>
            </w:r>
            <w:r w:rsidRPr="005D47D1">
              <w:rPr>
                <w:lang w:val="es-CO"/>
              </w:rPr>
              <w:t xml:space="preserve">Documento </w:t>
            </w:r>
            <w:r w:rsidR="00D633FB">
              <w:rPr>
                <w:lang w:val="es-CO"/>
              </w:rPr>
              <w:t xml:space="preserve">elaborado por la </w:t>
            </w:r>
            <w:r w:rsidR="008A2343">
              <w:rPr>
                <w:lang w:val="es-CO"/>
              </w:rPr>
              <w:t>UCP</w:t>
            </w:r>
            <w:r w:rsidR="00D633FB">
              <w:rPr>
                <w:lang w:val="es-CO"/>
              </w:rPr>
              <w:t xml:space="preserve"> </w:t>
            </w:r>
            <w:r w:rsidRPr="005D47D1">
              <w:rPr>
                <w:lang w:val="es-CO"/>
              </w:rPr>
              <w:t xml:space="preserve">para la adquisición de bienes, </w:t>
            </w:r>
            <w:r w:rsidR="00C3109B">
              <w:rPr>
                <w:lang w:val="es-CO"/>
              </w:rPr>
              <w:t>Obra</w:t>
            </w:r>
            <w:r w:rsidRPr="005D47D1">
              <w:rPr>
                <w:lang w:val="es-CO"/>
              </w:rPr>
              <w:t xml:space="preserve">s y servicios conexos, elaborado a partir del Documento Estándar de Licitación (DEL) del </w:t>
            </w:r>
            <w:r w:rsidRPr="005D47D1">
              <w:rPr>
                <w:iCs/>
                <w:lang w:val="es-CO"/>
              </w:rPr>
              <w:t>Banco</w:t>
            </w:r>
            <w:r w:rsidRPr="005D47D1">
              <w:rPr>
                <w:lang w:val="es-CO"/>
              </w:rPr>
              <w:t xml:space="preserve">. El DL incluye: las instrucciones a los oferentes; datos de la licitación; criterios de evaluación y calificación de ofertas; formularios de oferta; países elegibles; requisitos de los bienes, </w:t>
            </w:r>
            <w:r w:rsidR="00C3109B">
              <w:rPr>
                <w:lang w:val="es-CO"/>
              </w:rPr>
              <w:t>Obra</w:t>
            </w:r>
            <w:r w:rsidRPr="005D47D1">
              <w:rPr>
                <w:lang w:val="es-CO"/>
              </w:rPr>
              <w:t xml:space="preserve">s o servicios; condiciones generales del contrato, condiciones especiales del contrato y formularios del contrato. </w:t>
            </w:r>
          </w:p>
        </w:tc>
      </w:tr>
      <w:tr w:rsidR="00283017" w:rsidRPr="00DC2641" w14:paraId="7740889A" w14:textId="77777777" w:rsidTr="007B78FF">
        <w:tc>
          <w:tcPr>
            <w:tcW w:w="1960" w:type="dxa"/>
            <w:shd w:val="clear" w:color="auto" w:fill="auto"/>
          </w:tcPr>
          <w:p w14:paraId="204382F4" w14:textId="77777777" w:rsidR="00283017" w:rsidRPr="001109EC" w:rsidRDefault="00283017" w:rsidP="007B78FF">
            <w:pPr>
              <w:contextualSpacing/>
              <w:jc w:val="left"/>
              <w:rPr>
                <w:b/>
                <w:lang w:val="es-ES_tradnl"/>
              </w:rPr>
            </w:pPr>
            <w:r w:rsidRPr="001109EC">
              <w:rPr>
                <w:b/>
                <w:lang w:val="es-UY" w:eastAsia="es-UY"/>
              </w:rPr>
              <w:t>FC</w:t>
            </w:r>
          </w:p>
        </w:tc>
        <w:tc>
          <w:tcPr>
            <w:tcW w:w="7107" w:type="dxa"/>
            <w:shd w:val="clear" w:color="auto" w:fill="auto"/>
          </w:tcPr>
          <w:p w14:paraId="59038635" w14:textId="77777777" w:rsidR="00283017" w:rsidRPr="005D47D1" w:rsidRDefault="00283017" w:rsidP="007B78FF">
            <w:pPr>
              <w:contextualSpacing/>
              <w:rPr>
                <w:lang w:val="es-ES_tradnl"/>
              </w:rPr>
            </w:pPr>
            <w:r w:rsidRPr="005D47D1">
              <w:rPr>
                <w:b/>
                <w:lang w:val="es-UY" w:eastAsia="es-UY"/>
              </w:rPr>
              <w:t xml:space="preserve">Firmas Consultoras: </w:t>
            </w:r>
            <w:r w:rsidRPr="005D47D1">
              <w:rPr>
                <w:lang w:val="es-UY" w:eastAsia="es-UY"/>
              </w:rPr>
              <w:t xml:space="preserve">Empresas contratadas por el Organismo Ejecutor para proveer servicios de </w:t>
            </w:r>
            <w:r w:rsidR="00A335B7">
              <w:rPr>
                <w:lang w:val="es-UY" w:eastAsia="es-UY"/>
              </w:rPr>
              <w:t>Consultoría</w:t>
            </w:r>
            <w:r w:rsidRPr="005D47D1">
              <w:rPr>
                <w:lang w:val="es-UY" w:eastAsia="es-UY"/>
              </w:rPr>
              <w:t xml:space="preserve"> para desarrollar o supervisar los Productos del Programa.</w:t>
            </w:r>
          </w:p>
        </w:tc>
      </w:tr>
      <w:tr w:rsidR="00283017" w:rsidRPr="00DC2641" w14:paraId="228A12EB" w14:textId="77777777" w:rsidTr="007B78FF">
        <w:tc>
          <w:tcPr>
            <w:tcW w:w="1960" w:type="dxa"/>
            <w:shd w:val="clear" w:color="auto" w:fill="auto"/>
          </w:tcPr>
          <w:p w14:paraId="01C564A0" w14:textId="77777777" w:rsidR="00283017" w:rsidRPr="001109EC" w:rsidRDefault="00283017" w:rsidP="007B78FF">
            <w:pPr>
              <w:contextualSpacing/>
              <w:jc w:val="left"/>
              <w:rPr>
                <w:b/>
                <w:lang w:val="es-ES_tradnl"/>
              </w:rPr>
            </w:pPr>
            <w:r w:rsidRPr="00AA1C0C">
              <w:rPr>
                <w:b/>
                <w:lang w:val="es-ES_tradnl"/>
              </w:rPr>
              <w:t>Finiquito</w:t>
            </w:r>
          </w:p>
        </w:tc>
        <w:tc>
          <w:tcPr>
            <w:tcW w:w="7107" w:type="dxa"/>
            <w:shd w:val="clear" w:color="auto" w:fill="auto"/>
          </w:tcPr>
          <w:p w14:paraId="0CB1F82A" w14:textId="77777777" w:rsidR="00283017" w:rsidRPr="00205BE2" w:rsidRDefault="00283017" w:rsidP="00205BE2">
            <w:pPr>
              <w:contextualSpacing/>
              <w:rPr>
                <w:lang w:val="x-none"/>
              </w:rPr>
            </w:pPr>
            <w:r w:rsidRPr="005D47D1">
              <w:rPr>
                <w:lang w:val="es-ES_tradnl"/>
              </w:rPr>
              <w:t xml:space="preserve">Corresponde al cierre final y definitivo de un contrato de bienes, </w:t>
            </w:r>
            <w:r w:rsidR="00F645E7">
              <w:rPr>
                <w:lang w:val="es-ES_tradnl"/>
              </w:rPr>
              <w:t>o</w:t>
            </w:r>
            <w:r w:rsidR="00C3109B">
              <w:rPr>
                <w:lang w:val="es-ES_tradnl"/>
              </w:rPr>
              <w:t>bra</w:t>
            </w:r>
            <w:r w:rsidRPr="005D47D1">
              <w:rPr>
                <w:lang w:val="es-ES_tradnl"/>
              </w:rPr>
              <w:t>s o servicios</w:t>
            </w:r>
            <w:r>
              <w:rPr>
                <w:lang w:val="es-ES_tradnl"/>
              </w:rPr>
              <w:t xml:space="preserve">. </w:t>
            </w:r>
          </w:p>
        </w:tc>
      </w:tr>
      <w:tr w:rsidR="00283017" w:rsidRPr="00DC2641" w14:paraId="7A0B1E1C" w14:textId="77777777" w:rsidTr="007B78FF">
        <w:tc>
          <w:tcPr>
            <w:tcW w:w="1960" w:type="dxa"/>
            <w:shd w:val="clear" w:color="auto" w:fill="auto"/>
          </w:tcPr>
          <w:p w14:paraId="2604798F" w14:textId="77777777" w:rsidR="00283017" w:rsidRPr="001109EC" w:rsidRDefault="00283017" w:rsidP="007B78FF">
            <w:pPr>
              <w:contextualSpacing/>
              <w:jc w:val="left"/>
              <w:rPr>
                <w:b/>
                <w:lang w:val="es-ES_tradnl"/>
              </w:rPr>
            </w:pPr>
            <w:r w:rsidRPr="001109EC">
              <w:rPr>
                <w:b/>
                <w:lang w:val="es-ES_tradnl"/>
              </w:rPr>
              <w:lastRenderedPageBreak/>
              <w:t>Flujograma de Procesos</w:t>
            </w:r>
          </w:p>
        </w:tc>
        <w:tc>
          <w:tcPr>
            <w:tcW w:w="7107" w:type="dxa"/>
            <w:shd w:val="clear" w:color="auto" w:fill="auto"/>
          </w:tcPr>
          <w:p w14:paraId="14B83663" w14:textId="77777777" w:rsidR="00283017" w:rsidRPr="005D47D1" w:rsidRDefault="00283017" w:rsidP="007B78FF">
            <w:pPr>
              <w:contextualSpacing/>
              <w:rPr>
                <w:lang w:val="es-ES_tradnl"/>
              </w:rPr>
            </w:pPr>
            <w:r w:rsidRPr="00F03032">
              <w:rPr>
                <w:lang w:val="es-ES_tradnl"/>
              </w:rPr>
              <w:t>Flujograma</w:t>
            </w:r>
            <w:r>
              <w:rPr>
                <w:lang w:val="es-ES_tradnl"/>
              </w:rPr>
              <w:t>s</w:t>
            </w:r>
            <w:r w:rsidRPr="00F03032">
              <w:rPr>
                <w:lang w:val="es-ES_tradnl"/>
              </w:rPr>
              <w:t xml:space="preserve"> </w:t>
            </w:r>
            <w:r>
              <w:rPr>
                <w:lang w:val="es-ES_tradnl"/>
              </w:rPr>
              <w:t xml:space="preserve">incluido en el MANOP para los distintos procesos que deben llevarse a cabo para la Gestión del Programa, </w:t>
            </w:r>
            <w:r w:rsidRPr="00F03032">
              <w:rPr>
                <w:lang w:val="es-ES_tradnl"/>
              </w:rPr>
              <w:t>que muestra</w:t>
            </w:r>
            <w:r>
              <w:rPr>
                <w:lang w:val="es-ES_tradnl"/>
              </w:rPr>
              <w:t>n</w:t>
            </w:r>
            <w:r w:rsidRPr="00F03032">
              <w:rPr>
                <w:lang w:val="es-ES_tradnl"/>
              </w:rPr>
              <w:t xml:space="preserve">: i) </w:t>
            </w:r>
            <w:r>
              <w:rPr>
                <w:lang w:val="es-ES_tradnl"/>
              </w:rPr>
              <w:t>las tareas o actividades</w:t>
            </w:r>
            <w:r w:rsidRPr="00F03032">
              <w:rPr>
                <w:lang w:val="es-ES_tradnl"/>
              </w:rPr>
              <w:t xml:space="preserve"> del proceso</w:t>
            </w:r>
            <w:r>
              <w:rPr>
                <w:lang w:val="es-ES_tradnl"/>
              </w:rPr>
              <w:t xml:space="preserve"> correspondiente</w:t>
            </w:r>
            <w:r w:rsidRPr="00F03032">
              <w:rPr>
                <w:lang w:val="es-ES_tradnl"/>
              </w:rPr>
              <w:t xml:space="preserve">; ii) </w:t>
            </w:r>
            <w:r>
              <w:rPr>
                <w:lang w:val="es-ES_tradnl"/>
              </w:rPr>
              <w:t xml:space="preserve">la secuencia de las mismas; iii) los </w:t>
            </w:r>
            <w:r w:rsidRPr="00F03032">
              <w:rPr>
                <w:lang w:val="es-ES_tradnl"/>
              </w:rPr>
              <w:t xml:space="preserve">responsables de </w:t>
            </w:r>
            <w:r>
              <w:rPr>
                <w:lang w:val="es-ES_tradnl"/>
              </w:rPr>
              <w:t>su</w:t>
            </w:r>
            <w:r w:rsidRPr="00F03032">
              <w:rPr>
                <w:lang w:val="es-ES_tradnl"/>
              </w:rPr>
              <w:t xml:space="preserve"> ejecución; i</w:t>
            </w:r>
            <w:r>
              <w:rPr>
                <w:lang w:val="es-ES_tradnl"/>
              </w:rPr>
              <w:t>v</w:t>
            </w:r>
            <w:r w:rsidRPr="00F03032">
              <w:rPr>
                <w:lang w:val="es-ES_tradnl"/>
              </w:rPr>
              <w:t xml:space="preserve">) </w:t>
            </w:r>
            <w:r>
              <w:rPr>
                <w:lang w:val="es-ES_tradnl"/>
              </w:rPr>
              <w:t xml:space="preserve">los controles que deben realizarse para garantizar la obtención del </w:t>
            </w:r>
            <w:r w:rsidR="008358D9">
              <w:rPr>
                <w:lang w:val="es-ES_tradnl"/>
              </w:rPr>
              <w:t>Producto</w:t>
            </w:r>
            <w:r>
              <w:rPr>
                <w:lang w:val="es-ES_tradnl"/>
              </w:rPr>
              <w:t xml:space="preserve"> final del proceso, según los criterios de aceptación establecidos (calidad, plazo y costo)</w:t>
            </w:r>
            <w:r w:rsidRPr="00F03032">
              <w:rPr>
                <w:lang w:val="es-ES_tradnl"/>
              </w:rPr>
              <w:t xml:space="preserve">. </w:t>
            </w:r>
          </w:p>
        </w:tc>
      </w:tr>
      <w:tr w:rsidR="00EE330A" w:rsidRPr="00DC2641" w14:paraId="62BCB77F" w14:textId="77777777" w:rsidTr="007B78FF">
        <w:tc>
          <w:tcPr>
            <w:tcW w:w="1960" w:type="dxa"/>
            <w:shd w:val="clear" w:color="auto" w:fill="auto"/>
          </w:tcPr>
          <w:p w14:paraId="178F0BD4" w14:textId="77777777" w:rsidR="00EE330A" w:rsidRPr="001109EC" w:rsidRDefault="00EE330A" w:rsidP="00C82C2E">
            <w:pPr>
              <w:contextualSpacing/>
              <w:jc w:val="left"/>
              <w:rPr>
                <w:b/>
                <w:lang w:val="es-ES_tradnl"/>
              </w:rPr>
            </w:pPr>
            <w:r>
              <w:rPr>
                <w:b/>
                <w:lang w:val="es-ES_tradnl"/>
              </w:rPr>
              <w:t>GO</w:t>
            </w:r>
          </w:p>
        </w:tc>
        <w:tc>
          <w:tcPr>
            <w:tcW w:w="7107" w:type="dxa"/>
            <w:shd w:val="clear" w:color="auto" w:fill="auto"/>
          </w:tcPr>
          <w:p w14:paraId="65C5723F" w14:textId="77777777" w:rsidR="00EE330A" w:rsidRPr="005D47D1" w:rsidRDefault="00EE330A" w:rsidP="00A16384">
            <w:pPr>
              <w:contextualSpacing/>
              <w:rPr>
                <w:lang w:val="es-ES_tradnl"/>
              </w:rPr>
            </w:pPr>
            <w:r w:rsidRPr="001109EC">
              <w:rPr>
                <w:b/>
                <w:lang w:val="es-ES_tradnl"/>
              </w:rPr>
              <w:t>Gerente de Obra</w:t>
            </w:r>
            <w:r>
              <w:rPr>
                <w:lang w:val="es-ES_tradnl"/>
              </w:rPr>
              <w:t xml:space="preserve">. </w:t>
            </w:r>
            <w:r w:rsidRPr="005D47D1">
              <w:rPr>
                <w:lang w:val="es-ES_tradnl"/>
              </w:rPr>
              <w:t xml:space="preserve">Es el profesional </w:t>
            </w:r>
            <w:r>
              <w:rPr>
                <w:lang w:val="es-ES_tradnl"/>
              </w:rPr>
              <w:t>designado</w:t>
            </w:r>
            <w:r w:rsidRPr="005D47D1">
              <w:rPr>
                <w:lang w:val="es-ES_tradnl"/>
              </w:rPr>
              <w:t xml:space="preserve"> para desempeñar las funciones de coordinador de la supervisión y control del desarrollo de los contratos de </w:t>
            </w:r>
            <w:r>
              <w:rPr>
                <w:lang w:val="es-ES_tradnl"/>
              </w:rPr>
              <w:t>Obra</w:t>
            </w:r>
            <w:r w:rsidRPr="005D47D1">
              <w:rPr>
                <w:lang w:val="es-ES_tradnl"/>
              </w:rPr>
              <w:t>s menores</w:t>
            </w:r>
            <w:r w:rsidRPr="005D47D1">
              <w:rPr>
                <w:rStyle w:val="FootnoteReference"/>
                <w:lang w:val="es-ES_tradnl"/>
              </w:rPr>
              <w:footnoteReference w:id="3"/>
            </w:r>
            <w:r w:rsidRPr="005D47D1">
              <w:rPr>
                <w:lang w:val="es-ES_tradnl"/>
              </w:rPr>
              <w:t xml:space="preserve"> del Programa. </w:t>
            </w:r>
          </w:p>
        </w:tc>
      </w:tr>
      <w:tr w:rsidR="00EE330A" w:rsidRPr="00DC2641" w14:paraId="5863AAE2" w14:textId="77777777" w:rsidTr="007B78FF">
        <w:tc>
          <w:tcPr>
            <w:tcW w:w="1960" w:type="dxa"/>
            <w:shd w:val="clear" w:color="auto" w:fill="auto"/>
          </w:tcPr>
          <w:p w14:paraId="7CD87074" w14:textId="77777777" w:rsidR="00EE330A" w:rsidRPr="001109EC" w:rsidRDefault="00EE330A" w:rsidP="007B78FF">
            <w:pPr>
              <w:contextualSpacing/>
              <w:jc w:val="left"/>
              <w:rPr>
                <w:b/>
                <w:lang w:val="es-ES_tradnl"/>
              </w:rPr>
            </w:pPr>
            <w:r>
              <w:rPr>
                <w:b/>
                <w:lang w:val="es-ES_tradnl"/>
              </w:rPr>
              <w:t>GP</w:t>
            </w:r>
          </w:p>
        </w:tc>
        <w:tc>
          <w:tcPr>
            <w:tcW w:w="7107" w:type="dxa"/>
            <w:shd w:val="clear" w:color="auto" w:fill="auto"/>
          </w:tcPr>
          <w:p w14:paraId="165F12DF" w14:textId="77777777" w:rsidR="00EE330A" w:rsidRPr="005D47D1" w:rsidRDefault="00EE330A" w:rsidP="00D633FB">
            <w:pPr>
              <w:contextualSpacing/>
              <w:rPr>
                <w:lang w:val="es-ES_tradnl"/>
              </w:rPr>
            </w:pPr>
            <w:r w:rsidRPr="001109EC">
              <w:rPr>
                <w:b/>
                <w:lang w:val="es-ES_tradnl"/>
              </w:rPr>
              <w:t>Gerente de Proyecto</w:t>
            </w:r>
            <w:r>
              <w:rPr>
                <w:lang w:val="es-ES_tradnl"/>
              </w:rPr>
              <w:t>. Es el profesional designado para desempeñar las funciones de coordinador de la supervisión y control del desarrollo de los contratos de diseño y construcción de las Obras incluidas en el Programa.</w:t>
            </w:r>
          </w:p>
        </w:tc>
      </w:tr>
      <w:tr w:rsidR="00EE330A" w:rsidRPr="00DC2641" w14:paraId="10523489" w14:textId="77777777" w:rsidTr="007B78FF">
        <w:tc>
          <w:tcPr>
            <w:tcW w:w="1960" w:type="dxa"/>
            <w:shd w:val="clear" w:color="auto" w:fill="auto"/>
          </w:tcPr>
          <w:p w14:paraId="029F90F3" w14:textId="77777777" w:rsidR="00EE330A" w:rsidRPr="001109EC" w:rsidRDefault="00EE330A" w:rsidP="00072A76">
            <w:pPr>
              <w:contextualSpacing/>
              <w:jc w:val="left"/>
              <w:rPr>
                <w:b/>
                <w:lang w:val="es-ES_tradnl"/>
              </w:rPr>
            </w:pPr>
            <w:r>
              <w:rPr>
                <w:b/>
                <w:lang w:val="es-ES_tradnl"/>
              </w:rPr>
              <w:t>HGM</w:t>
            </w:r>
          </w:p>
        </w:tc>
        <w:tc>
          <w:tcPr>
            <w:tcW w:w="7107" w:type="dxa"/>
            <w:shd w:val="clear" w:color="auto" w:fill="auto"/>
          </w:tcPr>
          <w:p w14:paraId="3E885C85" w14:textId="77777777" w:rsidR="00EE330A" w:rsidRPr="005D47D1" w:rsidRDefault="00EE330A" w:rsidP="00BA2263">
            <w:pPr>
              <w:contextualSpacing/>
              <w:rPr>
                <w:b/>
                <w:lang w:val="es-ES_tradnl"/>
              </w:rPr>
            </w:pPr>
            <w:r w:rsidRPr="001109EC">
              <w:rPr>
                <w:b/>
                <w:lang w:val="es-ES_tradnl"/>
              </w:rPr>
              <w:t>Herramientas de Gestión y Monitoreo</w:t>
            </w:r>
            <w:r>
              <w:rPr>
                <w:b/>
                <w:lang w:val="es-ES_tradnl"/>
              </w:rPr>
              <w:t xml:space="preserve">: </w:t>
            </w:r>
            <w:r w:rsidRPr="005D47D1">
              <w:rPr>
                <w:lang w:val="es-ES_tradnl"/>
              </w:rPr>
              <w:t xml:space="preserve">Conjunto de herramientas -y los </w:t>
            </w:r>
            <w:r>
              <w:rPr>
                <w:lang w:val="es-ES_tradnl"/>
              </w:rPr>
              <w:t>Producto</w:t>
            </w:r>
            <w:r w:rsidRPr="005D47D1">
              <w:rPr>
                <w:lang w:val="es-ES_tradnl"/>
              </w:rPr>
              <w:t xml:space="preserve">s que surgen de su aplicación- que debe elaborar e implementar la </w:t>
            </w:r>
            <w:r w:rsidR="008A2343">
              <w:rPr>
                <w:lang w:val="es-ES_tradnl"/>
              </w:rPr>
              <w:t>UCP</w:t>
            </w:r>
            <w:r w:rsidRPr="005D47D1">
              <w:rPr>
                <w:lang w:val="es-ES_tradnl"/>
              </w:rPr>
              <w:t xml:space="preserve"> conforme los lineamientos establecidos por el Banco y este MANOP, para realizar la planificación, </w:t>
            </w:r>
            <w:r>
              <w:rPr>
                <w:lang w:val="es-ES_tradnl"/>
              </w:rPr>
              <w:t>programación</w:t>
            </w:r>
            <w:r w:rsidRPr="005D47D1">
              <w:rPr>
                <w:lang w:val="es-ES_tradnl"/>
              </w:rPr>
              <w:t>, supervisión, seguimiento, control y monitoreo del Programa, que incluye: PEP, POA/PF, PA, PGR</w:t>
            </w:r>
            <w:r>
              <w:rPr>
                <w:lang w:val="es-ES_tradnl"/>
              </w:rPr>
              <w:t>P</w:t>
            </w:r>
            <w:r w:rsidRPr="005D47D1">
              <w:rPr>
                <w:lang w:val="es-ES_tradnl"/>
              </w:rPr>
              <w:t xml:space="preserve"> y PMR. </w:t>
            </w:r>
          </w:p>
        </w:tc>
      </w:tr>
      <w:tr w:rsidR="00EE330A" w:rsidRPr="00DC2641" w14:paraId="0C6E0DD5" w14:textId="77777777" w:rsidTr="007B78FF">
        <w:tc>
          <w:tcPr>
            <w:tcW w:w="1960" w:type="dxa"/>
            <w:shd w:val="clear" w:color="auto" w:fill="auto"/>
          </w:tcPr>
          <w:p w14:paraId="3CB62A8F" w14:textId="77777777" w:rsidR="00EE330A" w:rsidRPr="001109EC" w:rsidRDefault="00EE330A" w:rsidP="007B78FF">
            <w:pPr>
              <w:contextualSpacing/>
              <w:jc w:val="left"/>
              <w:rPr>
                <w:b/>
                <w:lang w:val="es-ES_tradnl"/>
              </w:rPr>
            </w:pPr>
            <w:r w:rsidRPr="001109EC">
              <w:rPr>
                <w:b/>
                <w:lang w:val="es-ES_tradnl"/>
              </w:rPr>
              <w:t>Hito</w:t>
            </w:r>
          </w:p>
        </w:tc>
        <w:tc>
          <w:tcPr>
            <w:tcW w:w="7107" w:type="dxa"/>
            <w:shd w:val="clear" w:color="auto" w:fill="auto"/>
          </w:tcPr>
          <w:p w14:paraId="338B9208" w14:textId="77777777" w:rsidR="00EE330A" w:rsidRPr="005D47D1" w:rsidRDefault="00EE330A" w:rsidP="00BA2263">
            <w:pPr>
              <w:contextualSpacing/>
              <w:rPr>
                <w:lang w:val="es-ES_tradnl"/>
              </w:rPr>
            </w:pPr>
            <w:r w:rsidRPr="005D47D1">
              <w:rPr>
                <w:lang w:val="es-ES_tradnl"/>
              </w:rPr>
              <w:t xml:space="preserve">Hecho clave en la </w:t>
            </w:r>
            <w:r>
              <w:rPr>
                <w:lang w:val="es-ES_tradnl"/>
              </w:rPr>
              <w:t>g</w:t>
            </w:r>
            <w:r w:rsidRPr="005D47D1">
              <w:rPr>
                <w:lang w:val="es-ES_tradnl"/>
              </w:rPr>
              <w:t xml:space="preserve">estión de los Proyectos, utilizado como punto de control para la medición del progreso de un Proyecto. </w:t>
            </w:r>
          </w:p>
        </w:tc>
      </w:tr>
      <w:tr w:rsidR="00EE330A" w:rsidRPr="00DC2641" w14:paraId="410C9D5A" w14:textId="77777777" w:rsidTr="007B78FF">
        <w:tc>
          <w:tcPr>
            <w:tcW w:w="1960" w:type="dxa"/>
            <w:shd w:val="clear" w:color="auto" w:fill="auto"/>
          </w:tcPr>
          <w:p w14:paraId="75155E72" w14:textId="77777777" w:rsidR="00EE330A" w:rsidRPr="001109EC" w:rsidRDefault="00EE330A" w:rsidP="007B78FF">
            <w:pPr>
              <w:contextualSpacing/>
              <w:jc w:val="left"/>
              <w:rPr>
                <w:b/>
                <w:lang w:val="es-ES_tradnl"/>
              </w:rPr>
            </w:pPr>
            <w:r w:rsidRPr="001109EC">
              <w:rPr>
                <w:b/>
                <w:lang w:val="es-ES_tradnl"/>
              </w:rPr>
              <w:t>Informe de Seguimiento</w:t>
            </w:r>
          </w:p>
        </w:tc>
        <w:tc>
          <w:tcPr>
            <w:tcW w:w="7107" w:type="dxa"/>
            <w:shd w:val="clear" w:color="auto" w:fill="auto"/>
          </w:tcPr>
          <w:p w14:paraId="4FD532D9" w14:textId="77777777" w:rsidR="00EE330A" w:rsidRPr="005D47D1" w:rsidRDefault="00EE330A" w:rsidP="007B78FF">
            <w:pPr>
              <w:contextualSpacing/>
              <w:rPr>
                <w:lang w:val="es-ES_tradnl"/>
              </w:rPr>
            </w:pPr>
            <w:r w:rsidRPr="005D47D1">
              <w:rPr>
                <w:lang w:val="es-ES_tradnl"/>
              </w:rPr>
              <w:t xml:space="preserve">Corresponde al informe que debe presentar la </w:t>
            </w:r>
            <w:r w:rsidR="008A2343">
              <w:rPr>
                <w:lang w:val="es-ES_tradnl"/>
              </w:rPr>
              <w:t>UCP</w:t>
            </w:r>
            <w:r w:rsidRPr="005D47D1">
              <w:rPr>
                <w:lang w:val="es-ES_tradnl"/>
              </w:rPr>
              <w:t xml:space="preserve">, con la periodicidad que le establezca el </w:t>
            </w:r>
            <w:r>
              <w:rPr>
                <w:lang w:val="es-ES_tradnl"/>
              </w:rPr>
              <w:t>CG</w:t>
            </w:r>
            <w:r w:rsidRPr="005D47D1">
              <w:rPr>
                <w:lang w:val="es-ES_tradnl"/>
              </w:rPr>
              <w:t xml:space="preserve">, </w:t>
            </w:r>
            <w:r>
              <w:rPr>
                <w:lang w:val="es-ES_tradnl"/>
              </w:rPr>
              <w:t>cumpliendo con</w:t>
            </w:r>
            <w:r w:rsidRPr="005D47D1">
              <w:rPr>
                <w:lang w:val="es-ES_tradnl"/>
              </w:rPr>
              <w:t xml:space="preserve"> las indicaciones del presente MANOP, como parte de las </w:t>
            </w:r>
            <w:r>
              <w:rPr>
                <w:lang w:val="es-ES_tradnl"/>
              </w:rPr>
              <w:t>HGM</w:t>
            </w:r>
            <w:r w:rsidRPr="005D47D1">
              <w:rPr>
                <w:lang w:val="es-ES_tradnl"/>
              </w:rPr>
              <w:t xml:space="preserve">. Este informe se constituirá en el instrumento básico que utilizará la </w:t>
            </w:r>
            <w:r w:rsidR="008A2343">
              <w:rPr>
                <w:lang w:val="es-ES_tradnl"/>
              </w:rPr>
              <w:t>UCP</w:t>
            </w:r>
            <w:r w:rsidRPr="005D47D1">
              <w:rPr>
                <w:lang w:val="es-ES_tradnl"/>
              </w:rPr>
              <w:t xml:space="preserve">, el </w:t>
            </w:r>
            <w:r>
              <w:rPr>
                <w:lang w:val="es-ES_tradnl"/>
              </w:rPr>
              <w:t>CG</w:t>
            </w:r>
            <w:r w:rsidRPr="005D47D1">
              <w:rPr>
                <w:lang w:val="es-ES_tradnl"/>
              </w:rPr>
              <w:t xml:space="preserve"> y el Banco para</w:t>
            </w:r>
            <w:r>
              <w:rPr>
                <w:lang w:val="es-ES_tradnl"/>
              </w:rPr>
              <w:t xml:space="preserve"> la supervisión,</w:t>
            </w:r>
            <w:r w:rsidRPr="005D47D1">
              <w:rPr>
                <w:lang w:val="es-ES_tradnl"/>
              </w:rPr>
              <w:t xml:space="preserve"> </w:t>
            </w:r>
            <w:r>
              <w:rPr>
                <w:lang w:val="es-ES_tradnl"/>
              </w:rPr>
              <w:t xml:space="preserve">el </w:t>
            </w:r>
            <w:r w:rsidRPr="005D47D1">
              <w:rPr>
                <w:lang w:val="es-ES_tradnl"/>
              </w:rPr>
              <w:t>seguimiento y monitoreo del desarrollo del Programa.</w:t>
            </w:r>
            <w:r>
              <w:rPr>
                <w:lang w:val="es-ES_tradnl"/>
              </w:rPr>
              <w:t xml:space="preserve"> </w:t>
            </w:r>
          </w:p>
        </w:tc>
      </w:tr>
      <w:tr w:rsidR="00EE330A" w:rsidRPr="00DC2641" w14:paraId="2A3CBEED" w14:textId="77777777" w:rsidTr="007B78FF">
        <w:tc>
          <w:tcPr>
            <w:tcW w:w="1960" w:type="dxa"/>
            <w:shd w:val="clear" w:color="auto" w:fill="auto"/>
          </w:tcPr>
          <w:p w14:paraId="1BFD5C77" w14:textId="77777777" w:rsidR="00EE330A" w:rsidRPr="001109EC" w:rsidRDefault="00205BE2" w:rsidP="007B78FF">
            <w:pPr>
              <w:contextualSpacing/>
              <w:jc w:val="left"/>
              <w:rPr>
                <w:b/>
                <w:lang w:val="es-ES_tradnl"/>
              </w:rPr>
            </w:pPr>
            <w:r>
              <w:rPr>
                <w:b/>
                <w:lang w:val="es-ES_tradnl"/>
              </w:rPr>
              <w:t>IN</w:t>
            </w:r>
          </w:p>
        </w:tc>
        <w:tc>
          <w:tcPr>
            <w:tcW w:w="7107" w:type="dxa"/>
            <w:shd w:val="clear" w:color="auto" w:fill="auto"/>
          </w:tcPr>
          <w:p w14:paraId="61D101BE" w14:textId="77777777" w:rsidR="00EE330A" w:rsidRPr="005D47D1" w:rsidRDefault="00F645E7" w:rsidP="00BA2263">
            <w:pPr>
              <w:contextualSpacing/>
              <w:rPr>
                <w:color w:val="000000"/>
                <w:lang w:val="es-ES_tradnl"/>
              </w:rPr>
            </w:pPr>
            <w:r w:rsidRPr="001109EC">
              <w:rPr>
                <w:b/>
                <w:lang w:val="es-ES_tradnl"/>
              </w:rPr>
              <w:t>Ingeniero</w:t>
            </w:r>
            <w:r>
              <w:rPr>
                <w:b/>
                <w:lang w:val="es-ES_tradnl"/>
              </w:rPr>
              <w:t>.</w:t>
            </w:r>
            <w:r w:rsidRPr="005D47D1">
              <w:rPr>
                <w:lang w:val="es-ES_tradnl"/>
              </w:rPr>
              <w:t xml:space="preserve"> </w:t>
            </w:r>
            <w:r w:rsidR="00EE330A" w:rsidRPr="005D47D1">
              <w:rPr>
                <w:lang w:val="es-ES_tradnl"/>
              </w:rPr>
              <w:t xml:space="preserve">Es el profesional </w:t>
            </w:r>
            <w:r w:rsidR="00EE330A">
              <w:rPr>
                <w:lang w:val="es-ES_tradnl"/>
              </w:rPr>
              <w:t>designado</w:t>
            </w:r>
            <w:r w:rsidR="00EE330A" w:rsidRPr="005D47D1">
              <w:rPr>
                <w:lang w:val="es-ES_tradnl"/>
              </w:rPr>
              <w:t xml:space="preserve"> </w:t>
            </w:r>
            <w:r w:rsidR="00EE330A">
              <w:rPr>
                <w:lang w:val="es-ES_tradnl"/>
              </w:rPr>
              <w:t xml:space="preserve">con </w:t>
            </w:r>
            <w:r w:rsidR="00EE330A" w:rsidRPr="005D47D1">
              <w:rPr>
                <w:lang w:val="es-ES_tradnl"/>
              </w:rPr>
              <w:t>cargo al Programa para desempeñar las funciones de coordinador de la supervisión y control del desarrollo de los contratos de Obras mayores</w:t>
            </w:r>
            <w:r w:rsidR="00EE330A" w:rsidRPr="005D47D1">
              <w:rPr>
                <w:rStyle w:val="FootnoteReference"/>
                <w:lang w:val="es-ES_tradnl"/>
              </w:rPr>
              <w:footnoteReference w:id="4"/>
            </w:r>
            <w:r w:rsidR="00EE330A" w:rsidRPr="005D47D1">
              <w:rPr>
                <w:lang w:val="es-ES_tradnl"/>
              </w:rPr>
              <w:t xml:space="preserve"> del Programa. </w:t>
            </w:r>
          </w:p>
        </w:tc>
      </w:tr>
      <w:tr w:rsidR="00EE330A" w:rsidRPr="00DC2641" w14:paraId="78D34BD2" w14:textId="77777777" w:rsidTr="007B78FF">
        <w:tc>
          <w:tcPr>
            <w:tcW w:w="1960" w:type="dxa"/>
            <w:shd w:val="clear" w:color="auto" w:fill="auto"/>
          </w:tcPr>
          <w:p w14:paraId="777548F6" w14:textId="77777777" w:rsidR="00EE330A" w:rsidRPr="001109EC" w:rsidRDefault="00EE330A" w:rsidP="007B78FF">
            <w:pPr>
              <w:contextualSpacing/>
              <w:jc w:val="left"/>
              <w:rPr>
                <w:b/>
                <w:lang w:val="es-ES_tradnl"/>
              </w:rPr>
            </w:pPr>
            <w:r w:rsidRPr="001109EC">
              <w:rPr>
                <w:b/>
                <w:lang w:val="es-ES_tradnl"/>
              </w:rPr>
              <w:t>Jefe de Equipo</w:t>
            </w:r>
          </w:p>
        </w:tc>
        <w:tc>
          <w:tcPr>
            <w:tcW w:w="7107" w:type="dxa"/>
            <w:shd w:val="clear" w:color="auto" w:fill="auto"/>
          </w:tcPr>
          <w:p w14:paraId="697CEE6A" w14:textId="77777777" w:rsidR="00EE330A" w:rsidRPr="005D47D1" w:rsidRDefault="00EE330A" w:rsidP="007B78FF">
            <w:pPr>
              <w:contextualSpacing/>
              <w:rPr>
                <w:color w:val="000000"/>
                <w:lang w:val="es-ES_tradnl"/>
              </w:rPr>
            </w:pPr>
            <w:r w:rsidRPr="005D47D1">
              <w:rPr>
                <w:color w:val="000000"/>
                <w:lang w:val="es-ES_tradnl"/>
              </w:rPr>
              <w:t>Funcionario del Banco responsable de la supervisión del Programa</w:t>
            </w:r>
          </w:p>
        </w:tc>
      </w:tr>
      <w:tr w:rsidR="00EE330A" w:rsidRPr="00DC2641" w14:paraId="3E5E0405" w14:textId="77777777" w:rsidTr="007B78FF">
        <w:tc>
          <w:tcPr>
            <w:tcW w:w="1960" w:type="dxa"/>
            <w:shd w:val="clear" w:color="auto" w:fill="auto"/>
          </w:tcPr>
          <w:p w14:paraId="5D10A608" w14:textId="77777777" w:rsidR="00EE330A" w:rsidRPr="001109EC" w:rsidRDefault="00EE330A" w:rsidP="007B78FF">
            <w:pPr>
              <w:contextualSpacing/>
              <w:jc w:val="left"/>
              <w:rPr>
                <w:b/>
                <w:lang w:val="es-ES_tradnl"/>
              </w:rPr>
            </w:pPr>
            <w:r w:rsidRPr="001109EC">
              <w:rPr>
                <w:b/>
                <w:lang w:val="es-ES_tradnl"/>
              </w:rPr>
              <w:t>Ley</w:t>
            </w:r>
          </w:p>
        </w:tc>
        <w:tc>
          <w:tcPr>
            <w:tcW w:w="7107" w:type="dxa"/>
            <w:shd w:val="clear" w:color="auto" w:fill="auto"/>
          </w:tcPr>
          <w:p w14:paraId="62BE6CBA" w14:textId="77777777" w:rsidR="00EE330A" w:rsidRPr="00BC5ECB" w:rsidRDefault="00EE330A" w:rsidP="007B78FF">
            <w:pPr>
              <w:contextualSpacing/>
              <w:rPr>
                <w:color w:val="000000"/>
              </w:rPr>
            </w:pPr>
            <w:r w:rsidRPr="00BC5ECB">
              <w:t xml:space="preserve">Corresponde a la Ley Nº </w:t>
            </w:r>
            <w:r w:rsidRPr="00AA67D6">
              <w:rPr>
                <w:sz w:val="23"/>
                <w:szCs w:val="23"/>
                <w:lang w:val="es-ES_tradnl"/>
              </w:rPr>
              <w:t xml:space="preserve">9025 </w:t>
            </w:r>
            <w:r w:rsidRPr="00BC5ECB">
              <w:t>publicada en el alcance digital No.</w:t>
            </w:r>
            <w:r w:rsidRPr="00AA67D6">
              <w:rPr>
                <w:sz w:val="23"/>
                <w:szCs w:val="23"/>
              </w:rPr>
              <w:t xml:space="preserve"> 39 </w:t>
            </w:r>
            <w:r w:rsidRPr="00BC5ECB">
              <w:t xml:space="preserve">de </w:t>
            </w:r>
            <w:r w:rsidRPr="00BC5ECB">
              <w:rPr>
                <w:iCs/>
              </w:rPr>
              <w:t>La Gaceta</w:t>
            </w:r>
            <w:r w:rsidRPr="00BC5ECB">
              <w:t xml:space="preserve"> No. </w:t>
            </w:r>
            <w:r w:rsidRPr="00AA67D6">
              <w:rPr>
                <w:sz w:val="23"/>
                <w:szCs w:val="23"/>
                <w:lang w:val="es-ES_tradnl"/>
              </w:rPr>
              <w:t>64 del 29 de marzo de 2012</w:t>
            </w:r>
            <w:r w:rsidRPr="00BC5ECB">
              <w:t xml:space="preserve">, </w:t>
            </w:r>
            <w:r>
              <w:t>que</w:t>
            </w:r>
            <w:r w:rsidRPr="00BC5ECB">
              <w:t xml:space="preserve"> aprob</w:t>
            </w:r>
            <w:r>
              <w:t>ó</w:t>
            </w:r>
            <w:r w:rsidRPr="00BC5ECB">
              <w:t xml:space="preserve"> </w:t>
            </w:r>
            <w:r>
              <w:t>el</w:t>
            </w:r>
            <w:r w:rsidRPr="00BC5ECB">
              <w:t xml:space="preserve"> Contrato de Préstamo </w:t>
            </w:r>
            <w:r w:rsidRPr="00AA67D6">
              <w:rPr>
                <w:sz w:val="23"/>
                <w:szCs w:val="23"/>
                <w:lang w:val="es-ES_tradnl"/>
              </w:rPr>
              <w:t>N° 2526/OC-CR</w:t>
            </w:r>
            <w:r w:rsidRPr="00BC5ECB">
              <w:t>, suscrito</w:t>
            </w:r>
            <w:r>
              <w:t xml:space="preserve"> </w:t>
            </w:r>
            <w:r w:rsidRPr="00BC5ECB">
              <w:t>por la República de Costa Rica y el Banco Interamericano de Desarrollo.</w:t>
            </w:r>
          </w:p>
        </w:tc>
      </w:tr>
      <w:tr w:rsidR="00EE330A" w:rsidRPr="00DC2641" w14:paraId="2A692631" w14:textId="77777777" w:rsidTr="007B78FF">
        <w:tc>
          <w:tcPr>
            <w:tcW w:w="1960" w:type="dxa"/>
            <w:shd w:val="clear" w:color="auto" w:fill="auto"/>
          </w:tcPr>
          <w:p w14:paraId="37CD1599" w14:textId="77777777" w:rsidR="00EE330A" w:rsidRPr="001109EC" w:rsidRDefault="00EE330A" w:rsidP="007B78FF">
            <w:pPr>
              <w:contextualSpacing/>
              <w:jc w:val="left"/>
              <w:rPr>
                <w:b/>
                <w:lang w:val="es-ES_tradnl"/>
              </w:rPr>
            </w:pPr>
            <w:r w:rsidRPr="001109EC">
              <w:rPr>
                <w:b/>
                <w:lang w:val="es-ES_tradnl"/>
              </w:rPr>
              <w:t>MANOP</w:t>
            </w:r>
          </w:p>
        </w:tc>
        <w:tc>
          <w:tcPr>
            <w:tcW w:w="7107" w:type="dxa"/>
            <w:shd w:val="clear" w:color="auto" w:fill="auto"/>
          </w:tcPr>
          <w:p w14:paraId="51C269FE" w14:textId="77777777" w:rsidR="00EE330A" w:rsidRPr="005D47D1" w:rsidRDefault="00EE330A" w:rsidP="007B78FF">
            <w:pPr>
              <w:contextualSpacing/>
              <w:rPr>
                <w:color w:val="000000"/>
                <w:lang w:val="es-ES_tradnl"/>
              </w:rPr>
            </w:pPr>
            <w:r w:rsidRPr="005D47D1">
              <w:rPr>
                <w:b/>
                <w:lang w:val="es-ES_tradnl"/>
              </w:rPr>
              <w:t>Manual de Operaci</w:t>
            </w:r>
            <w:r>
              <w:rPr>
                <w:b/>
                <w:lang w:val="es-ES_tradnl"/>
              </w:rPr>
              <w:t>o</w:t>
            </w:r>
            <w:r w:rsidRPr="005D47D1">
              <w:rPr>
                <w:b/>
                <w:lang w:val="es-ES_tradnl"/>
              </w:rPr>
              <w:t>n</w:t>
            </w:r>
            <w:r>
              <w:rPr>
                <w:b/>
                <w:lang w:val="es-ES_tradnl"/>
              </w:rPr>
              <w:t>es</w:t>
            </w:r>
            <w:r w:rsidRPr="005D47D1">
              <w:rPr>
                <w:b/>
                <w:lang w:val="es-ES_tradnl"/>
              </w:rPr>
              <w:t xml:space="preserve"> del Programa</w:t>
            </w:r>
            <w:r w:rsidRPr="005D47D1">
              <w:rPr>
                <w:lang w:val="es-ES_tradnl"/>
              </w:rPr>
              <w:t>. Corresponde al documento que describe las actividades, los procesos, los procedimientos</w:t>
            </w:r>
            <w:r>
              <w:rPr>
                <w:lang w:val="es-ES_tradnl"/>
              </w:rPr>
              <w:t>, los roles</w:t>
            </w:r>
            <w:r w:rsidRPr="005D47D1">
              <w:rPr>
                <w:lang w:val="es-ES_tradnl"/>
              </w:rPr>
              <w:t xml:space="preserve"> y demás disposiciones que deben ser cumplidos por las partes involucradas durante la </w:t>
            </w:r>
            <w:r w:rsidRPr="005D47D1">
              <w:rPr>
                <w:lang w:val="es-ES_tradnl"/>
              </w:rPr>
              <w:lastRenderedPageBreak/>
              <w:t xml:space="preserve">planificación, ejecución, supervisión y monitoreo de un programa de </w:t>
            </w:r>
            <w:r>
              <w:rPr>
                <w:lang w:val="es-ES_tradnl"/>
              </w:rPr>
              <w:t>Préstamo</w:t>
            </w:r>
            <w:r w:rsidRPr="005D47D1">
              <w:rPr>
                <w:lang w:val="es-ES_tradnl"/>
              </w:rPr>
              <w:t>.</w:t>
            </w:r>
          </w:p>
        </w:tc>
      </w:tr>
      <w:tr w:rsidR="00EE330A" w:rsidRPr="00DC2641" w14:paraId="06C0AD9F" w14:textId="77777777" w:rsidTr="007B78FF">
        <w:tc>
          <w:tcPr>
            <w:tcW w:w="1960" w:type="dxa"/>
            <w:shd w:val="clear" w:color="auto" w:fill="auto"/>
          </w:tcPr>
          <w:p w14:paraId="1EEAF561" w14:textId="77777777" w:rsidR="00EE330A" w:rsidRPr="001109EC" w:rsidRDefault="00EE330A" w:rsidP="007B78FF">
            <w:pPr>
              <w:contextualSpacing/>
              <w:jc w:val="left"/>
              <w:rPr>
                <w:b/>
                <w:lang w:val="es-ES_tradnl"/>
              </w:rPr>
            </w:pPr>
            <w:r w:rsidRPr="001109EC">
              <w:rPr>
                <w:b/>
                <w:lang w:val="es-ES_tradnl"/>
              </w:rPr>
              <w:lastRenderedPageBreak/>
              <w:t>Matriz de Riesgos y Problemas</w:t>
            </w:r>
          </w:p>
        </w:tc>
        <w:tc>
          <w:tcPr>
            <w:tcW w:w="7107" w:type="dxa"/>
            <w:shd w:val="clear" w:color="auto" w:fill="auto"/>
          </w:tcPr>
          <w:p w14:paraId="36D439F8" w14:textId="77777777" w:rsidR="00EE330A" w:rsidRPr="005D47D1" w:rsidRDefault="00EE330A" w:rsidP="007B78FF">
            <w:pPr>
              <w:contextualSpacing/>
              <w:rPr>
                <w:color w:val="000000"/>
                <w:lang w:val="es-ES_tradnl"/>
              </w:rPr>
            </w:pPr>
            <w:r w:rsidRPr="005D47D1">
              <w:rPr>
                <w:color w:val="000000"/>
                <w:lang w:val="es-ES_tradnl"/>
              </w:rPr>
              <w:t xml:space="preserve">Documento que debe elaborar la </w:t>
            </w:r>
            <w:r w:rsidR="008A2343">
              <w:rPr>
                <w:color w:val="000000"/>
                <w:lang w:val="es-ES_tradnl"/>
              </w:rPr>
              <w:t>UCP</w:t>
            </w:r>
            <w:r w:rsidRPr="005D47D1">
              <w:rPr>
                <w:color w:val="000000"/>
                <w:lang w:val="es-ES_tradnl"/>
              </w:rPr>
              <w:t>, conforme los lineamientos establecidos por el Banco y el presente MANOP, y que debe contener, como mínimo, un inventario</w:t>
            </w:r>
            <w:r>
              <w:rPr>
                <w:color w:val="000000"/>
                <w:lang w:val="es-ES_tradnl"/>
              </w:rPr>
              <w:t xml:space="preserve"> y la descripción</w:t>
            </w:r>
            <w:r w:rsidRPr="005D47D1">
              <w:rPr>
                <w:color w:val="000000"/>
                <w:lang w:val="es-ES_tradnl"/>
              </w:rPr>
              <w:t xml:space="preserve"> de los riesgos y problemas que puedan afectar la ejecución del Programa. </w:t>
            </w:r>
          </w:p>
        </w:tc>
      </w:tr>
      <w:tr w:rsidR="00EE330A" w:rsidRPr="00DC2641" w14:paraId="376541A7" w14:textId="77777777" w:rsidTr="007B78FF">
        <w:tc>
          <w:tcPr>
            <w:tcW w:w="1960" w:type="dxa"/>
            <w:shd w:val="clear" w:color="auto" w:fill="auto"/>
          </w:tcPr>
          <w:p w14:paraId="28D16E07" w14:textId="77777777" w:rsidR="00EE330A" w:rsidRPr="001109EC" w:rsidRDefault="00EE330A" w:rsidP="007B78FF">
            <w:pPr>
              <w:contextualSpacing/>
              <w:jc w:val="left"/>
              <w:rPr>
                <w:b/>
                <w:lang w:val="es-ES_tradnl"/>
              </w:rPr>
            </w:pPr>
            <w:r w:rsidRPr="001109EC">
              <w:rPr>
                <w:b/>
                <w:lang w:val="es-ES_tradnl"/>
              </w:rPr>
              <w:t>No Objeción del Banco</w:t>
            </w:r>
          </w:p>
        </w:tc>
        <w:tc>
          <w:tcPr>
            <w:tcW w:w="7107" w:type="dxa"/>
            <w:shd w:val="clear" w:color="auto" w:fill="auto"/>
          </w:tcPr>
          <w:p w14:paraId="0576BE0A" w14:textId="77777777" w:rsidR="00EE330A" w:rsidRPr="005D47D1" w:rsidRDefault="00CF37F2" w:rsidP="00E517D8">
            <w:pPr>
              <w:contextualSpacing/>
              <w:rPr>
                <w:b/>
                <w:lang w:val="es-ES_tradnl"/>
              </w:rPr>
            </w:pPr>
            <w:r>
              <w:rPr>
                <w:lang w:val="es-ES_tradnl"/>
              </w:rPr>
              <w:t>Dictamen que emite</w:t>
            </w:r>
            <w:r w:rsidR="004732B1" w:rsidRPr="005D47D1">
              <w:rPr>
                <w:lang w:val="es-ES_tradnl"/>
              </w:rPr>
              <w:t xml:space="preserve"> el Jefe de Equipo</w:t>
            </w:r>
            <w:r>
              <w:rPr>
                <w:lang w:val="es-ES_tradnl"/>
              </w:rPr>
              <w:t>,</w:t>
            </w:r>
            <w:r w:rsidR="004732B1" w:rsidRPr="005D47D1">
              <w:rPr>
                <w:lang w:val="es-ES_tradnl"/>
              </w:rPr>
              <w:t xml:space="preserve"> </w:t>
            </w:r>
            <w:r>
              <w:rPr>
                <w:lang w:val="es-ES_tradnl"/>
              </w:rPr>
              <w:t>en el que establece</w:t>
            </w:r>
            <w:r w:rsidR="0021690B">
              <w:rPr>
                <w:lang w:val="es-ES_tradnl"/>
              </w:rPr>
              <w:t xml:space="preserve"> </w:t>
            </w:r>
            <w:r>
              <w:rPr>
                <w:lang w:val="es-ES_tradnl"/>
              </w:rPr>
              <w:t>si</w:t>
            </w:r>
            <w:r w:rsidR="0021690B">
              <w:rPr>
                <w:lang w:val="es-ES_tradnl"/>
              </w:rPr>
              <w:t xml:space="preserve"> </w:t>
            </w:r>
            <w:r w:rsidR="004732B1" w:rsidRPr="005D47D1">
              <w:rPr>
                <w:lang w:val="es-ES_tradnl"/>
              </w:rPr>
              <w:t xml:space="preserve">los </w:t>
            </w:r>
            <w:r>
              <w:rPr>
                <w:lang w:val="es-ES_tradnl"/>
              </w:rPr>
              <w:t xml:space="preserve">asuntos sometidos a su consideración por la </w:t>
            </w:r>
            <w:r w:rsidR="008A2343">
              <w:rPr>
                <w:lang w:val="es-ES_tradnl"/>
              </w:rPr>
              <w:t>UCP</w:t>
            </w:r>
            <w:r w:rsidR="0021690B">
              <w:rPr>
                <w:lang w:val="es-ES_tradnl"/>
              </w:rPr>
              <w:t>,</w:t>
            </w:r>
            <w:r w:rsidR="004732B1">
              <w:rPr>
                <w:lang w:val="es-ES_tradnl"/>
              </w:rPr>
              <w:t xml:space="preserve"> </w:t>
            </w:r>
            <w:r>
              <w:rPr>
                <w:lang w:val="es-ES_tradnl"/>
              </w:rPr>
              <w:t xml:space="preserve">contribuyen </w:t>
            </w:r>
            <w:r w:rsidR="00E517D8">
              <w:rPr>
                <w:lang w:val="es-ES_tradnl"/>
              </w:rPr>
              <w:t>a</w:t>
            </w:r>
            <w:r w:rsidR="00865ADD">
              <w:rPr>
                <w:lang w:val="es-ES_tradnl"/>
              </w:rPr>
              <w:t xml:space="preserve"> </w:t>
            </w:r>
            <w:r w:rsidR="00975A8F">
              <w:rPr>
                <w:lang w:val="es-ES_tradnl"/>
              </w:rPr>
              <w:t xml:space="preserve">los objetivos </w:t>
            </w:r>
            <w:r w:rsidR="00865ADD">
              <w:rPr>
                <w:lang w:val="es-ES_tradnl"/>
              </w:rPr>
              <w:t xml:space="preserve">de desarrollo </w:t>
            </w:r>
            <w:r w:rsidR="00975A8F">
              <w:rPr>
                <w:lang w:val="es-ES_tradnl"/>
              </w:rPr>
              <w:t xml:space="preserve">del Programa, </w:t>
            </w:r>
            <w:r w:rsidR="008F2542">
              <w:rPr>
                <w:lang w:val="es-ES_tradnl"/>
              </w:rPr>
              <w:t>están de acuerdo con las disposiciones</w:t>
            </w:r>
            <w:r w:rsidR="00F242E7">
              <w:rPr>
                <w:lang w:val="es-ES_tradnl"/>
              </w:rPr>
              <w:t xml:space="preserve"> del </w:t>
            </w:r>
            <w:r>
              <w:rPr>
                <w:lang w:val="es-ES_tradnl"/>
              </w:rPr>
              <w:t>Contrato de P</w:t>
            </w:r>
            <w:r w:rsidR="00F242E7">
              <w:rPr>
                <w:lang w:val="es-ES_tradnl"/>
              </w:rPr>
              <w:t xml:space="preserve">réstamo </w:t>
            </w:r>
            <w:r w:rsidR="008F2542">
              <w:rPr>
                <w:lang w:val="es-ES_tradnl"/>
              </w:rPr>
              <w:t>y no contravienen</w:t>
            </w:r>
            <w:r w:rsidR="007C7135">
              <w:rPr>
                <w:lang w:val="es-ES_tradnl"/>
              </w:rPr>
              <w:t xml:space="preserve"> </w:t>
            </w:r>
            <w:r w:rsidR="00975A8F">
              <w:rPr>
                <w:lang w:val="es-ES_tradnl"/>
              </w:rPr>
              <w:t xml:space="preserve">las </w:t>
            </w:r>
            <w:r w:rsidR="00865ADD">
              <w:rPr>
                <w:lang w:val="es-ES_tradnl"/>
              </w:rPr>
              <w:t>p</w:t>
            </w:r>
            <w:r w:rsidR="00975A8F">
              <w:rPr>
                <w:lang w:val="es-ES_tradnl"/>
              </w:rPr>
              <w:t>olíticas</w:t>
            </w:r>
            <w:r w:rsidR="00E60784">
              <w:rPr>
                <w:lang w:val="es-ES_tradnl"/>
              </w:rPr>
              <w:t>, marcos sectoriales, guías operativas</w:t>
            </w:r>
            <w:r w:rsidR="00865ADD">
              <w:rPr>
                <w:lang w:val="es-ES_tradnl"/>
              </w:rPr>
              <w:t xml:space="preserve"> y convenios</w:t>
            </w:r>
            <w:r w:rsidR="00975A8F">
              <w:rPr>
                <w:lang w:val="es-ES_tradnl"/>
              </w:rPr>
              <w:t xml:space="preserve"> del Banco</w:t>
            </w:r>
            <w:r w:rsidR="007C7135">
              <w:rPr>
                <w:lang w:val="es-ES_tradnl"/>
              </w:rPr>
              <w:t xml:space="preserve"> aplicables</w:t>
            </w:r>
            <w:r w:rsidR="004D1E84">
              <w:rPr>
                <w:lang w:val="es-ES_tradnl"/>
              </w:rPr>
              <w:t xml:space="preserve">. </w:t>
            </w:r>
          </w:p>
        </w:tc>
      </w:tr>
      <w:tr w:rsidR="00EE330A" w:rsidRPr="00DC2641" w14:paraId="59D4F043" w14:textId="77777777" w:rsidTr="007B78FF">
        <w:tc>
          <w:tcPr>
            <w:tcW w:w="1960" w:type="dxa"/>
            <w:shd w:val="clear" w:color="auto" w:fill="auto"/>
          </w:tcPr>
          <w:p w14:paraId="42946A1A" w14:textId="77777777" w:rsidR="00EE330A" w:rsidRPr="001109EC" w:rsidRDefault="00EE330A" w:rsidP="007B78FF">
            <w:pPr>
              <w:contextualSpacing/>
              <w:jc w:val="left"/>
              <w:rPr>
                <w:b/>
                <w:lang w:val="es-ES_tradnl"/>
              </w:rPr>
            </w:pPr>
            <w:r w:rsidRPr="001109EC">
              <w:rPr>
                <w:b/>
                <w:lang w:val="es-ES_tradnl"/>
              </w:rPr>
              <w:t>Obra</w:t>
            </w:r>
          </w:p>
        </w:tc>
        <w:tc>
          <w:tcPr>
            <w:tcW w:w="7107" w:type="dxa"/>
            <w:shd w:val="clear" w:color="auto" w:fill="auto"/>
          </w:tcPr>
          <w:p w14:paraId="52B73765" w14:textId="77777777" w:rsidR="00EE330A" w:rsidRPr="005D47D1" w:rsidRDefault="00EE330A" w:rsidP="007B78FF">
            <w:pPr>
              <w:contextualSpacing/>
              <w:rPr>
                <w:lang w:val="es-ES_tradnl"/>
              </w:rPr>
            </w:pPr>
            <w:r w:rsidRPr="005D47D1">
              <w:rPr>
                <w:lang w:val="es-ES_tradnl"/>
              </w:rPr>
              <w:t xml:space="preserve">Se refiere a cualquier </w:t>
            </w:r>
            <w:r>
              <w:rPr>
                <w:lang w:val="es-ES_tradnl"/>
              </w:rPr>
              <w:t>Obra</w:t>
            </w:r>
            <w:r w:rsidRPr="005D47D1">
              <w:rPr>
                <w:lang w:val="es-ES_tradnl"/>
              </w:rPr>
              <w:t xml:space="preserve"> contratada con cargo al Programa.</w:t>
            </w:r>
          </w:p>
        </w:tc>
      </w:tr>
      <w:tr w:rsidR="00EE330A" w:rsidRPr="00DC2641" w14:paraId="1DE5ED97" w14:textId="77777777" w:rsidTr="007B78FF">
        <w:tc>
          <w:tcPr>
            <w:tcW w:w="1960" w:type="dxa"/>
            <w:shd w:val="clear" w:color="auto" w:fill="auto"/>
          </w:tcPr>
          <w:p w14:paraId="59121A9F" w14:textId="77777777" w:rsidR="00EE330A" w:rsidRPr="001109EC" w:rsidRDefault="00EE330A" w:rsidP="007B78FF">
            <w:pPr>
              <w:contextualSpacing/>
              <w:jc w:val="left"/>
              <w:rPr>
                <w:b/>
                <w:lang w:val="es-ES_tradnl"/>
              </w:rPr>
            </w:pPr>
            <w:r w:rsidRPr="001109EC">
              <w:rPr>
                <w:b/>
                <w:lang w:val="es-ES_tradnl"/>
              </w:rPr>
              <w:t>OP-273</w:t>
            </w:r>
          </w:p>
        </w:tc>
        <w:tc>
          <w:tcPr>
            <w:tcW w:w="7107" w:type="dxa"/>
            <w:shd w:val="clear" w:color="auto" w:fill="auto"/>
          </w:tcPr>
          <w:p w14:paraId="26942F43" w14:textId="77777777" w:rsidR="00EE330A" w:rsidRPr="005D47D1" w:rsidRDefault="00EE330A" w:rsidP="007B78FF">
            <w:pPr>
              <w:contextualSpacing/>
              <w:rPr>
                <w:lang w:val="es-ES_tradnl"/>
              </w:rPr>
            </w:pPr>
            <w:r w:rsidRPr="005D47D1">
              <w:rPr>
                <w:lang w:val="es-ES_tradnl"/>
              </w:rPr>
              <w:t>Política de Gestión Financiera del BID.</w:t>
            </w:r>
          </w:p>
        </w:tc>
      </w:tr>
      <w:tr w:rsidR="00EE330A" w:rsidRPr="00DC2641" w14:paraId="5188E58B" w14:textId="77777777" w:rsidTr="00205BE2">
        <w:trPr>
          <w:trHeight w:val="1223"/>
        </w:trPr>
        <w:tc>
          <w:tcPr>
            <w:tcW w:w="1960" w:type="dxa"/>
            <w:shd w:val="clear" w:color="auto" w:fill="auto"/>
          </w:tcPr>
          <w:p w14:paraId="18D881F0" w14:textId="77777777" w:rsidR="00EE330A" w:rsidRPr="001109EC" w:rsidRDefault="00EE330A" w:rsidP="007B78FF">
            <w:pPr>
              <w:contextualSpacing/>
              <w:jc w:val="left"/>
              <w:rPr>
                <w:b/>
                <w:lang w:val="es-ES_tradnl"/>
              </w:rPr>
            </w:pPr>
            <w:r w:rsidRPr="001109EC">
              <w:rPr>
                <w:b/>
                <w:lang w:val="es-ES_tradnl"/>
              </w:rPr>
              <w:t>Orden de Modificación</w:t>
            </w:r>
          </w:p>
        </w:tc>
        <w:tc>
          <w:tcPr>
            <w:tcW w:w="7107" w:type="dxa"/>
            <w:shd w:val="clear" w:color="auto" w:fill="auto"/>
          </w:tcPr>
          <w:p w14:paraId="44FDA3FC" w14:textId="77777777" w:rsidR="00EE330A" w:rsidRPr="005D47D1" w:rsidRDefault="00EE330A" w:rsidP="00205BE2">
            <w:pPr>
              <w:contextualSpacing/>
              <w:rPr>
                <w:lang w:val="es-ES_tradnl"/>
              </w:rPr>
            </w:pPr>
            <w:r w:rsidRPr="005D47D1">
              <w:rPr>
                <w:lang w:val="es-ES_tradnl"/>
              </w:rPr>
              <w:t xml:space="preserve">Documento mediante el cual el </w:t>
            </w:r>
            <w:r>
              <w:rPr>
                <w:lang w:val="es-ES_tradnl"/>
              </w:rPr>
              <w:t>G</w:t>
            </w:r>
            <w:r w:rsidR="00205BE2">
              <w:rPr>
                <w:lang w:val="es-ES_tradnl"/>
              </w:rPr>
              <w:t>P</w:t>
            </w:r>
            <w:r>
              <w:rPr>
                <w:lang w:val="es-ES_tradnl"/>
              </w:rPr>
              <w:t xml:space="preserve">, o </w:t>
            </w:r>
            <w:r w:rsidR="00205BE2" w:rsidRPr="005D47D1">
              <w:rPr>
                <w:lang w:val="es-ES_tradnl"/>
              </w:rPr>
              <w:t>I</w:t>
            </w:r>
            <w:r w:rsidR="00205BE2">
              <w:rPr>
                <w:lang w:val="es-ES_tradnl"/>
              </w:rPr>
              <w:t>N</w:t>
            </w:r>
            <w:r w:rsidR="00205BE2" w:rsidRPr="005D47D1">
              <w:rPr>
                <w:lang w:val="es-ES_tradnl"/>
              </w:rPr>
              <w:t xml:space="preserve"> </w:t>
            </w:r>
            <w:r w:rsidRPr="005D47D1">
              <w:rPr>
                <w:lang w:val="es-ES_tradnl"/>
              </w:rPr>
              <w:t>o G</w:t>
            </w:r>
            <w:r w:rsidR="00205BE2">
              <w:rPr>
                <w:lang w:val="es-ES_tradnl"/>
              </w:rPr>
              <w:t>O</w:t>
            </w:r>
            <w:r>
              <w:rPr>
                <w:lang w:val="es-ES_tradnl"/>
              </w:rPr>
              <w:t>,</w:t>
            </w:r>
            <w:r w:rsidRPr="005D47D1">
              <w:rPr>
                <w:lang w:val="es-ES_tradnl"/>
              </w:rPr>
              <w:t xml:space="preserve"> emite formalmente una </w:t>
            </w:r>
            <w:r>
              <w:rPr>
                <w:lang w:val="es-ES_tradnl"/>
              </w:rPr>
              <w:t xml:space="preserve">comunicación u </w:t>
            </w:r>
            <w:r w:rsidRPr="005D47D1">
              <w:rPr>
                <w:lang w:val="es-ES_tradnl"/>
              </w:rPr>
              <w:t xml:space="preserve">orden escrita al Contratista, </w:t>
            </w:r>
            <w:r>
              <w:rPr>
                <w:lang w:val="es-ES_tradnl"/>
              </w:rPr>
              <w:t>solicitando</w:t>
            </w:r>
            <w:r w:rsidRPr="009A3261">
              <w:rPr>
                <w:lang w:val="es-ES_tradnl"/>
              </w:rPr>
              <w:t xml:space="preserve"> variaciones o </w:t>
            </w:r>
            <w:r>
              <w:rPr>
                <w:lang w:val="es-ES_tradnl"/>
              </w:rPr>
              <w:t>modificaciones</w:t>
            </w:r>
            <w:r w:rsidRPr="009A3261">
              <w:rPr>
                <w:lang w:val="es-ES_tradnl"/>
              </w:rPr>
              <w:t xml:space="preserve">, fuera de los alcances o términos del Contrato, requeridos para concluir la </w:t>
            </w:r>
            <w:r>
              <w:rPr>
                <w:lang w:val="es-ES_tradnl"/>
              </w:rPr>
              <w:t>Obra.</w:t>
            </w:r>
          </w:p>
        </w:tc>
      </w:tr>
      <w:tr w:rsidR="00EE330A" w:rsidRPr="00DC2641" w14:paraId="323E3006" w14:textId="77777777" w:rsidTr="007B78FF">
        <w:tc>
          <w:tcPr>
            <w:tcW w:w="1960" w:type="dxa"/>
            <w:shd w:val="clear" w:color="auto" w:fill="auto"/>
          </w:tcPr>
          <w:p w14:paraId="0BDAEE06" w14:textId="77777777" w:rsidR="00EE330A" w:rsidRPr="001109EC" w:rsidRDefault="00EE330A" w:rsidP="007B78FF">
            <w:pPr>
              <w:contextualSpacing/>
              <w:jc w:val="left"/>
              <w:rPr>
                <w:b/>
                <w:lang w:val="es-ES_tradnl"/>
              </w:rPr>
            </w:pPr>
            <w:r w:rsidRPr="001109EC">
              <w:rPr>
                <w:b/>
                <w:lang w:val="es-ES_tradnl"/>
              </w:rPr>
              <w:t>Orden de Servicio</w:t>
            </w:r>
          </w:p>
          <w:p w14:paraId="68EA1E90" w14:textId="77777777" w:rsidR="00EE330A" w:rsidRPr="001109EC" w:rsidRDefault="00EE330A" w:rsidP="007B78FF">
            <w:pPr>
              <w:contextualSpacing/>
              <w:jc w:val="left"/>
              <w:rPr>
                <w:b/>
                <w:lang w:val="es-ES_tradnl"/>
              </w:rPr>
            </w:pPr>
          </w:p>
        </w:tc>
        <w:tc>
          <w:tcPr>
            <w:tcW w:w="7107" w:type="dxa"/>
            <w:shd w:val="clear" w:color="auto" w:fill="auto"/>
          </w:tcPr>
          <w:p w14:paraId="78A377F7" w14:textId="77777777" w:rsidR="00EE330A" w:rsidRPr="005D47D1" w:rsidRDefault="00EE330A" w:rsidP="00F20BBB">
            <w:pPr>
              <w:contextualSpacing/>
              <w:rPr>
                <w:lang w:val="es-ES_tradnl"/>
              </w:rPr>
            </w:pPr>
            <w:r w:rsidRPr="005D47D1">
              <w:rPr>
                <w:lang w:val="es-ES_tradnl"/>
              </w:rPr>
              <w:t xml:space="preserve">Documento mediante el cual </w:t>
            </w:r>
            <w:r w:rsidR="00205BE2" w:rsidRPr="005D47D1">
              <w:rPr>
                <w:lang w:val="es-ES_tradnl"/>
              </w:rPr>
              <w:t xml:space="preserve">el </w:t>
            </w:r>
            <w:r w:rsidR="00205BE2">
              <w:rPr>
                <w:lang w:val="es-ES_tradnl"/>
              </w:rPr>
              <w:t xml:space="preserve">GP, o </w:t>
            </w:r>
            <w:r w:rsidR="00205BE2" w:rsidRPr="005D47D1">
              <w:rPr>
                <w:lang w:val="es-ES_tradnl"/>
              </w:rPr>
              <w:t>I</w:t>
            </w:r>
            <w:r w:rsidR="00205BE2">
              <w:rPr>
                <w:lang w:val="es-ES_tradnl"/>
              </w:rPr>
              <w:t>N</w:t>
            </w:r>
            <w:r w:rsidR="00205BE2" w:rsidRPr="005D47D1">
              <w:rPr>
                <w:lang w:val="es-ES_tradnl"/>
              </w:rPr>
              <w:t xml:space="preserve"> o G</w:t>
            </w:r>
            <w:r w:rsidR="00205BE2">
              <w:rPr>
                <w:lang w:val="es-ES_tradnl"/>
              </w:rPr>
              <w:t>O</w:t>
            </w:r>
            <w:r>
              <w:rPr>
                <w:lang w:val="es-ES_tradnl"/>
              </w:rPr>
              <w:t>,</w:t>
            </w:r>
            <w:r w:rsidRPr="005D47D1">
              <w:rPr>
                <w:lang w:val="es-ES_tradnl"/>
              </w:rPr>
              <w:t xml:space="preserve"> emite formalmente una orden </w:t>
            </w:r>
            <w:r>
              <w:rPr>
                <w:lang w:val="es-ES_tradnl"/>
              </w:rPr>
              <w:t xml:space="preserve">o instrucción </w:t>
            </w:r>
            <w:r w:rsidRPr="005D47D1">
              <w:rPr>
                <w:lang w:val="es-ES_tradnl"/>
              </w:rPr>
              <w:t>al Contratista, para</w:t>
            </w:r>
            <w:r w:rsidRPr="002574D1">
              <w:rPr>
                <w:rFonts w:asciiTheme="minorHAnsi" w:hAnsiTheme="minorHAnsi"/>
              </w:rPr>
              <w:t xml:space="preserve"> la ejecución de un trabajo dentro de los términos del Contrato</w:t>
            </w:r>
            <w:r>
              <w:rPr>
                <w:rFonts w:asciiTheme="minorHAnsi" w:hAnsiTheme="minorHAnsi"/>
              </w:rPr>
              <w:t>.</w:t>
            </w:r>
          </w:p>
        </w:tc>
      </w:tr>
      <w:tr w:rsidR="00EE330A" w:rsidRPr="00DC2641" w14:paraId="7539D5EA" w14:textId="77777777" w:rsidTr="007B78FF">
        <w:tc>
          <w:tcPr>
            <w:tcW w:w="1960" w:type="dxa"/>
            <w:shd w:val="clear" w:color="auto" w:fill="auto"/>
          </w:tcPr>
          <w:p w14:paraId="16C5223C" w14:textId="77777777" w:rsidR="00EE330A" w:rsidRPr="001109EC" w:rsidRDefault="00EE330A" w:rsidP="007B78FF">
            <w:pPr>
              <w:contextualSpacing/>
              <w:jc w:val="left"/>
              <w:rPr>
                <w:b/>
                <w:lang w:val="es-ES_tradnl"/>
              </w:rPr>
            </w:pPr>
            <w:r w:rsidRPr="001109EC">
              <w:rPr>
                <w:b/>
                <w:lang w:val="es-ES_tradnl"/>
              </w:rPr>
              <w:t>PEP</w:t>
            </w:r>
          </w:p>
        </w:tc>
        <w:tc>
          <w:tcPr>
            <w:tcW w:w="7107" w:type="dxa"/>
            <w:tcBorders>
              <w:bottom w:val="single" w:sz="4" w:space="0" w:color="auto"/>
            </w:tcBorders>
            <w:shd w:val="clear" w:color="auto" w:fill="auto"/>
          </w:tcPr>
          <w:p w14:paraId="23BF1949" w14:textId="77777777" w:rsidR="00EE330A" w:rsidRPr="005D47D1" w:rsidRDefault="00EE330A" w:rsidP="007B78FF">
            <w:pPr>
              <w:contextualSpacing/>
              <w:rPr>
                <w:lang w:val="es-ES_tradnl"/>
              </w:rPr>
            </w:pPr>
            <w:r w:rsidRPr="005D47D1">
              <w:rPr>
                <w:b/>
                <w:lang w:val="es-ES_tradnl"/>
              </w:rPr>
              <w:t>Plan de Ejecución del Programa</w:t>
            </w:r>
            <w:r w:rsidRPr="005D47D1">
              <w:rPr>
                <w:lang w:val="es-ES_tradnl"/>
              </w:rPr>
              <w:t>. Es el instrumento que se utiliza para la planificación de la ejecución plurianual del Programa, constituido por un cronograma de ejecución física y financiera  de los Componentes y Productos del Programa, en el que se definen las actividades, duraciones, costos, responsables y relaciones de precedencia, para cada uno de los Proyectos incluidos en un Programa. Corresponde a una de las Herramientas de Gestión y Monitoreo del Programa.</w:t>
            </w:r>
          </w:p>
        </w:tc>
      </w:tr>
      <w:tr w:rsidR="00EE330A" w:rsidRPr="00DC2641" w14:paraId="2012FEDA" w14:textId="77777777" w:rsidTr="007B78FF">
        <w:tc>
          <w:tcPr>
            <w:tcW w:w="1960" w:type="dxa"/>
            <w:shd w:val="clear" w:color="auto" w:fill="auto"/>
          </w:tcPr>
          <w:p w14:paraId="46D06E64" w14:textId="77777777" w:rsidR="00EE330A" w:rsidRPr="001109EC" w:rsidRDefault="00EE330A" w:rsidP="007B78FF">
            <w:pPr>
              <w:contextualSpacing/>
              <w:jc w:val="left"/>
              <w:rPr>
                <w:b/>
                <w:lang w:val="es-ES_tradnl"/>
              </w:rPr>
            </w:pPr>
            <w:r w:rsidRPr="001109EC">
              <w:rPr>
                <w:b/>
                <w:lang w:val="es-ES_tradnl"/>
              </w:rPr>
              <w:t>PMS</w:t>
            </w:r>
          </w:p>
        </w:tc>
        <w:tc>
          <w:tcPr>
            <w:tcW w:w="7107" w:type="dxa"/>
            <w:shd w:val="clear" w:color="auto" w:fill="auto"/>
          </w:tcPr>
          <w:p w14:paraId="4527B9E2" w14:textId="77777777" w:rsidR="00EE330A" w:rsidRPr="005D47D1" w:rsidRDefault="00EE330A" w:rsidP="007B78FF">
            <w:pPr>
              <w:spacing w:before="120"/>
              <w:contextualSpacing/>
              <w:rPr>
                <w:b/>
                <w:lang w:val="es-ES_tradnl"/>
              </w:rPr>
            </w:pPr>
            <w:r>
              <w:rPr>
                <w:b/>
                <w:lang w:val="es-ES_tradnl"/>
              </w:rPr>
              <w:t xml:space="preserve">Plan de Monitoreo y Seguimiento. </w:t>
            </w:r>
            <w:r w:rsidRPr="006651D4">
              <w:rPr>
                <w:lang w:val="es-ES_tradnl"/>
              </w:rPr>
              <w:t>Corresponde al plan</w:t>
            </w:r>
            <w:r>
              <w:rPr>
                <w:lang w:val="es-ES_tradnl"/>
              </w:rPr>
              <w:t xml:space="preserve"> que implementará la </w:t>
            </w:r>
            <w:r w:rsidR="008A2343">
              <w:rPr>
                <w:lang w:val="es-ES_tradnl"/>
              </w:rPr>
              <w:t>UCP</w:t>
            </w:r>
            <w:r>
              <w:rPr>
                <w:lang w:val="es-ES_tradnl"/>
              </w:rPr>
              <w:t xml:space="preserve"> para el monitoreo y seguimiento del avance de la ejecución del Programa, con base en las HGM, el que llevará a cabo en forma conjunta con los profesionales de la </w:t>
            </w:r>
            <w:r w:rsidR="008A2343">
              <w:rPr>
                <w:lang w:val="es-ES_tradnl"/>
              </w:rPr>
              <w:t>UCP</w:t>
            </w:r>
            <w:r>
              <w:rPr>
                <w:lang w:val="es-ES_tradnl"/>
              </w:rPr>
              <w:t xml:space="preserve"> que designe el CG.</w:t>
            </w:r>
            <w:r>
              <w:rPr>
                <w:b/>
                <w:lang w:val="es-ES_tradnl"/>
              </w:rPr>
              <w:t xml:space="preserve"> </w:t>
            </w:r>
          </w:p>
        </w:tc>
      </w:tr>
      <w:tr w:rsidR="00EE330A" w:rsidRPr="00DC2641" w14:paraId="6A8A04C4" w14:textId="77777777" w:rsidTr="007B78FF">
        <w:tc>
          <w:tcPr>
            <w:tcW w:w="1960" w:type="dxa"/>
            <w:shd w:val="clear" w:color="auto" w:fill="auto"/>
          </w:tcPr>
          <w:p w14:paraId="13C7AC51" w14:textId="77777777" w:rsidR="00EE330A" w:rsidRPr="001109EC" w:rsidRDefault="00EE330A" w:rsidP="007B78FF">
            <w:pPr>
              <w:contextualSpacing/>
              <w:jc w:val="left"/>
              <w:rPr>
                <w:b/>
                <w:lang w:val="es-ES_tradnl"/>
              </w:rPr>
            </w:pPr>
            <w:r w:rsidRPr="001109EC">
              <w:rPr>
                <w:b/>
                <w:lang w:val="es-ES_tradnl"/>
              </w:rPr>
              <w:t>POA</w:t>
            </w:r>
          </w:p>
        </w:tc>
        <w:tc>
          <w:tcPr>
            <w:tcW w:w="7107" w:type="dxa"/>
            <w:shd w:val="clear" w:color="auto" w:fill="auto"/>
          </w:tcPr>
          <w:p w14:paraId="6E2A5EF6" w14:textId="77777777" w:rsidR="00EE330A" w:rsidRPr="005D47D1" w:rsidRDefault="00EE330A" w:rsidP="007B78FF">
            <w:pPr>
              <w:spacing w:before="120"/>
              <w:contextualSpacing/>
              <w:rPr>
                <w:lang w:val="es-ES_tradnl"/>
              </w:rPr>
            </w:pPr>
            <w:r w:rsidRPr="005D47D1">
              <w:rPr>
                <w:b/>
                <w:lang w:val="es-ES_tradnl"/>
              </w:rPr>
              <w:t>Plan Operativo Anual</w:t>
            </w:r>
            <w:r w:rsidRPr="005D47D1">
              <w:rPr>
                <w:lang w:val="es-ES_tradnl"/>
              </w:rPr>
              <w:t xml:space="preserve">. Corresponde a una de las </w:t>
            </w:r>
            <w:r>
              <w:rPr>
                <w:lang w:val="es-ES_tradnl"/>
              </w:rPr>
              <w:t>HGM</w:t>
            </w:r>
            <w:r w:rsidRPr="005D47D1">
              <w:rPr>
                <w:lang w:val="es-ES_tradnl"/>
              </w:rPr>
              <w:t xml:space="preserve"> del Programa. Es el documento que debe elaborar e implementar la </w:t>
            </w:r>
            <w:r w:rsidR="008A2343">
              <w:rPr>
                <w:lang w:val="es-ES_tradnl"/>
              </w:rPr>
              <w:t>UCP</w:t>
            </w:r>
            <w:r w:rsidRPr="005D47D1">
              <w:rPr>
                <w:lang w:val="es-ES_tradnl"/>
              </w:rPr>
              <w:t xml:space="preserve">, a nivel de actividades, para dar seguimiento a la ejecución anual del Programa. </w:t>
            </w:r>
          </w:p>
        </w:tc>
      </w:tr>
      <w:tr w:rsidR="00EE330A" w:rsidRPr="005D47D1" w14:paraId="2A0ACA97" w14:textId="77777777" w:rsidTr="007B78FF">
        <w:tc>
          <w:tcPr>
            <w:tcW w:w="1960" w:type="dxa"/>
            <w:shd w:val="clear" w:color="auto" w:fill="auto"/>
          </w:tcPr>
          <w:p w14:paraId="4BE5C7B7" w14:textId="77777777" w:rsidR="00EE330A" w:rsidRPr="001109EC" w:rsidRDefault="00EE330A" w:rsidP="007B78FF">
            <w:pPr>
              <w:contextualSpacing/>
              <w:jc w:val="left"/>
              <w:rPr>
                <w:b/>
                <w:bCs/>
                <w:iCs/>
                <w:lang w:val="es-ES_tradnl"/>
              </w:rPr>
            </w:pPr>
            <w:r w:rsidRPr="001109EC">
              <w:rPr>
                <w:b/>
                <w:lang w:val="es-ES_tradnl"/>
              </w:rPr>
              <w:t>Políticas de Adquisiciones</w:t>
            </w:r>
          </w:p>
        </w:tc>
        <w:tc>
          <w:tcPr>
            <w:tcW w:w="7107" w:type="dxa"/>
            <w:shd w:val="clear" w:color="auto" w:fill="auto"/>
          </w:tcPr>
          <w:p w14:paraId="492BA2A1" w14:textId="77777777" w:rsidR="00EE330A" w:rsidRPr="005D47D1" w:rsidRDefault="00EE330A" w:rsidP="007B78FF">
            <w:pPr>
              <w:contextualSpacing/>
              <w:rPr>
                <w:b/>
                <w:lang w:val="es-ES_tradnl"/>
              </w:rPr>
            </w:pPr>
            <w:r w:rsidRPr="005D47D1">
              <w:rPr>
                <w:b/>
                <w:lang w:val="es-ES_tradnl"/>
              </w:rPr>
              <w:t>Políticas para la adquisición de bienes y obras financiados por el Banco Interamericano de Desarrollo</w:t>
            </w:r>
            <w:r w:rsidRPr="005D47D1">
              <w:rPr>
                <w:lang w:val="es-ES_tradnl"/>
              </w:rPr>
              <w:t>. Corresponde a las Políticas GN 2349-</w:t>
            </w:r>
            <w:r>
              <w:rPr>
                <w:lang w:val="es-ES_tradnl"/>
              </w:rPr>
              <w:t>7</w:t>
            </w:r>
            <w:r w:rsidRPr="005D47D1">
              <w:rPr>
                <w:lang w:val="es-ES_tradnl"/>
              </w:rPr>
              <w:t xml:space="preserve"> establecidas por el Banco.</w:t>
            </w:r>
          </w:p>
        </w:tc>
      </w:tr>
      <w:tr w:rsidR="00EE330A" w:rsidRPr="005D47D1" w14:paraId="62C046F4" w14:textId="77777777" w:rsidTr="007B78FF">
        <w:tc>
          <w:tcPr>
            <w:tcW w:w="1960" w:type="dxa"/>
            <w:shd w:val="clear" w:color="auto" w:fill="auto"/>
          </w:tcPr>
          <w:p w14:paraId="7B0ABCFF" w14:textId="77777777" w:rsidR="00EE330A" w:rsidRPr="001109EC" w:rsidRDefault="00EE330A" w:rsidP="007B78FF">
            <w:pPr>
              <w:contextualSpacing/>
              <w:jc w:val="left"/>
              <w:rPr>
                <w:b/>
                <w:lang w:val="es-ES_tradnl"/>
              </w:rPr>
            </w:pPr>
            <w:r w:rsidRPr="001109EC">
              <w:rPr>
                <w:b/>
                <w:bCs/>
                <w:iCs/>
                <w:lang w:val="es-ES_tradnl"/>
              </w:rPr>
              <w:t>Políticas de Consultores</w:t>
            </w:r>
          </w:p>
        </w:tc>
        <w:tc>
          <w:tcPr>
            <w:tcW w:w="7107" w:type="dxa"/>
            <w:shd w:val="clear" w:color="auto" w:fill="auto"/>
          </w:tcPr>
          <w:p w14:paraId="6601810A" w14:textId="77777777" w:rsidR="00EE330A" w:rsidRPr="005D47D1" w:rsidRDefault="00EE330A" w:rsidP="007B78FF">
            <w:pPr>
              <w:contextualSpacing/>
              <w:rPr>
                <w:b/>
                <w:lang w:val="es-ES_tradnl"/>
              </w:rPr>
            </w:pPr>
            <w:r w:rsidRPr="005D47D1">
              <w:rPr>
                <w:b/>
                <w:lang w:val="es-ES_tradnl"/>
              </w:rPr>
              <w:t xml:space="preserve">Políticas para la selección y contratación de consultores financiados por el Banco Interamericano de Desarrollo. </w:t>
            </w:r>
            <w:r w:rsidRPr="005D47D1">
              <w:rPr>
                <w:lang w:val="es-ES_tradnl"/>
              </w:rPr>
              <w:t>Corresponde a las Políticas GN 2350-</w:t>
            </w:r>
            <w:r>
              <w:rPr>
                <w:lang w:val="es-ES_tradnl"/>
              </w:rPr>
              <w:t>7</w:t>
            </w:r>
            <w:r w:rsidRPr="005D47D1">
              <w:rPr>
                <w:lang w:val="es-ES_tradnl"/>
              </w:rPr>
              <w:t xml:space="preserve"> establecidas por el Banco.</w:t>
            </w:r>
          </w:p>
        </w:tc>
      </w:tr>
      <w:tr w:rsidR="00EE330A" w:rsidRPr="005D47D1" w14:paraId="55CCC092" w14:textId="77777777" w:rsidTr="007B78FF">
        <w:tc>
          <w:tcPr>
            <w:tcW w:w="1960" w:type="dxa"/>
            <w:shd w:val="clear" w:color="auto" w:fill="auto"/>
          </w:tcPr>
          <w:p w14:paraId="056EF52E" w14:textId="77777777" w:rsidR="00EE330A" w:rsidRPr="001109EC" w:rsidRDefault="00EE330A" w:rsidP="007B78FF">
            <w:pPr>
              <w:contextualSpacing/>
              <w:jc w:val="left"/>
              <w:rPr>
                <w:b/>
                <w:bCs/>
                <w:iCs/>
                <w:lang w:val="es-ES_tradnl"/>
              </w:rPr>
            </w:pPr>
            <w:r w:rsidRPr="001109EC">
              <w:rPr>
                <w:b/>
                <w:bCs/>
                <w:iCs/>
                <w:lang w:val="es-ES_tradnl"/>
              </w:rPr>
              <w:lastRenderedPageBreak/>
              <w:t>Préstamo</w:t>
            </w:r>
          </w:p>
        </w:tc>
        <w:tc>
          <w:tcPr>
            <w:tcW w:w="7107" w:type="dxa"/>
            <w:shd w:val="clear" w:color="auto" w:fill="auto"/>
          </w:tcPr>
          <w:p w14:paraId="0CC0A6D4" w14:textId="77777777" w:rsidR="00EE330A" w:rsidRPr="005D47D1" w:rsidRDefault="00EE330A" w:rsidP="007B78FF">
            <w:pPr>
              <w:contextualSpacing/>
              <w:rPr>
                <w:b/>
                <w:lang w:val="es-ES_tradnl"/>
              </w:rPr>
            </w:pPr>
            <w:r>
              <w:rPr>
                <w:b/>
                <w:lang w:val="es-ES_tradnl"/>
              </w:rPr>
              <w:t>Préstamo Nº 2526-OC/CR</w:t>
            </w:r>
          </w:p>
        </w:tc>
      </w:tr>
      <w:tr w:rsidR="00EE330A" w:rsidRPr="00DC2641" w14:paraId="7B8CCC0A" w14:textId="77777777" w:rsidTr="007B78FF">
        <w:tc>
          <w:tcPr>
            <w:tcW w:w="1960" w:type="dxa"/>
            <w:shd w:val="clear" w:color="auto" w:fill="auto"/>
          </w:tcPr>
          <w:p w14:paraId="2B048BAA" w14:textId="77777777" w:rsidR="00EE330A" w:rsidRPr="001109EC" w:rsidRDefault="00EE330A" w:rsidP="007B78FF">
            <w:pPr>
              <w:contextualSpacing/>
              <w:jc w:val="left"/>
              <w:rPr>
                <w:b/>
                <w:lang w:val="es-ES_tradnl"/>
              </w:rPr>
            </w:pPr>
            <w:r w:rsidRPr="001109EC">
              <w:rPr>
                <w:b/>
                <w:lang w:val="es-ES_tradnl"/>
              </w:rPr>
              <w:t>Producto</w:t>
            </w:r>
          </w:p>
        </w:tc>
        <w:tc>
          <w:tcPr>
            <w:tcW w:w="7107" w:type="dxa"/>
            <w:shd w:val="clear" w:color="auto" w:fill="auto"/>
          </w:tcPr>
          <w:p w14:paraId="686EBE70" w14:textId="77777777" w:rsidR="00EE330A" w:rsidRPr="005D47D1" w:rsidRDefault="00EE330A" w:rsidP="00941046">
            <w:pPr>
              <w:contextualSpacing/>
              <w:rPr>
                <w:lang w:val="es-ES_tradnl"/>
              </w:rPr>
            </w:pPr>
            <w:r w:rsidRPr="005D47D1">
              <w:rPr>
                <w:lang w:val="es-ES_tradnl"/>
              </w:rPr>
              <w:t>Comprende los bienes y los servicios que resultan de una intervención para el desarrollo. Puede incluir también los cambios resultantes de la intervención que son pertinentes para el logro de los efectos directos.</w:t>
            </w:r>
          </w:p>
        </w:tc>
      </w:tr>
      <w:tr w:rsidR="000C35A5" w:rsidRPr="00DC2641" w14:paraId="7A277E58" w14:textId="77777777" w:rsidTr="007B78FF">
        <w:tc>
          <w:tcPr>
            <w:tcW w:w="1960" w:type="dxa"/>
            <w:shd w:val="clear" w:color="auto" w:fill="auto"/>
          </w:tcPr>
          <w:p w14:paraId="637C976A" w14:textId="77777777" w:rsidR="000C35A5" w:rsidRDefault="000C35A5" w:rsidP="007B78FF">
            <w:pPr>
              <w:contextualSpacing/>
              <w:jc w:val="left"/>
              <w:rPr>
                <w:b/>
                <w:lang w:val="es-ES_tradnl"/>
              </w:rPr>
            </w:pPr>
            <w:r>
              <w:rPr>
                <w:b/>
                <w:lang w:val="es-ES_tradnl"/>
              </w:rPr>
              <w:t>Producto de Infraestructura</w:t>
            </w:r>
          </w:p>
        </w:tc>
        <w:tc>
          <w:tcPr>
            <w:tcW w:w="7107" w:type="dxa"/>
            <w:shd w:val="clear" w:color="auto" w:fill="auto"/>
          </w:tcPr>
          <w:p w14:paraId="3DC99A0B" w14:textId="77777777" w:rsidR="000C35A5" w:rsidRPr="005D47D1" w:rsidRDefault="00102B27" w:rsidP="00102B27">
            <w:pPr>
              <w:contextualSpacing/>
              <w:rPr>
                <w:lang w:val="es-ES_tradnl"/>
              </w:rPr>
            </w:pPr>
            <w:r w:rsidRPr="00102B27">
              <w:rPr>
                <w:lang w:val="es-ES_tradnl"/>
              </w:rPr>
              <w:t xml:space="preserve">Corresponde al </w:t>
            </w:r>
            <w:r>
              <w:rPr>
                <w:lang w:val="es-ES_tradnl"/>
              </w:rPr>
              <w:t>producto obtenido del</w:t>
            </w:r>
            <w:r w:rsidRPr="00102B27">
              <w:rPr>
                <w:lang w:val="es-ES_tradnl"/>
              </w:rPr>
              <w:t xml:space="preserve"> conjunto de actividades</w:t>
            </w:r>
            <w:r>
              <w:rPr>
                <w:lang w:val="es-ES_tradnl"/>
              </w:rPr>
              <w:t xml:space="preserve"> directamente </w:t>
            </w:r>
            <w:r w:rsidRPr="00102B27">
              <w:rPr>
                <w:lang w:val="es-ES_tradnl"/>
              </w:rPr>
              <w:t>relacionadas con el diseño, construcción o mantenimiento de infraestructura.</w:t>
            </w:r>
          </w:p>
        </w:tc>
      </w:tr>
      <w:tr w:rsidR="0047293E" w:rsidRPr="00DC2641" w14:paraId="0C0ED684" w14:textId="77777777" w:rsidTr="007B78FF">
        <w:tc>
          <w:tcPr>
            <w:tcW w:w="1960" w:type="dxa"/>
            <w:shd w:val="clear" w:color="auto" w:fill="auto"/>
          </w:tcPr>
          <w:p w14:paraId="5826FAD1" w14:textId="77777777" w:rsidR="0047293E" w:rsidRPr="001109EC" w:rsidRDefault="000C35A5" w:rsidP="007B78FF">
            <w:pPr>
              <w:contextualSpacing/>
              <w:jc w:val="left"/>
              <w:rPr>
                <w:b/>
                <w:lang w:val="es-ES_tradnl"/>
              </w:rPr>
            </w:pPr>
            <w:r>
              <w:rPr>
                <w:b/>
                <w:lang w:val="es-ES_tradnl"/>
              </w:rPr>
              <w:t xml:space="preserve"> Producto Programático</w:t>
            </w:r>
          </w:p>
        </w:tc>
        <w:tc>
          <w:tcPr>
            <w:tcW w:w="7107" w:type="dxa"/>
            <w:shd w:val="clear" w:color="auto" w:fill="auto"/>
          </w:tcPr>
          <w:p w14:paraId="6A70FFB6" w14:textId="77777777" w:rsidR="00161C3A" w:rsidRPr="005D47D1" w:rsidRDefault="00E517D8" w:rsidP="00102B27">
            <w:pPr>
              <w:contextualSpacing/>
              <w:rPr>
                <w:lang w:val="es-ES_tradnl"/>
              </w:rPr>
            </w:pPr>
            <w:r>
              <w:rPr>
                <w:lang w:val="es-ES_tradnl"/>
              </w:rPr>
              <w:t xml:space="preserve">Corresponde al </w:t>
            </w:r>
            <w:r w:rsidR="00102B27">
              <w:rPr>
                <w:lang w:val="es-ES_tradnl"/>
              </w:rPr>
              <w:t>producto obtenido del</w:t>
            </w:r>
            <w:r>
              <w:rPr>
                <w:lang w:val="es-ES_tradnl"/>
              </w:rPr>
              <w:t xml:space="preserve"> conjunt</w:t>
            </w:r>
            <w:r w:rsidR="00102B27">
              <w:rPr>
                <w:lang w:val="es-ES_tradnl"/>
              </w:rPr>
              <w:t>o de actividades</w:t>
            </w:r>
            <w:r>
              <w:rPr>
                <w:lang w:val="es-ES_tradnl"/>
              </w:rPr>
              <w:t xml:space="preserve"> que</w:t>
            </w:r>
            <w:r w:rsidR="00102B27">
              <w:rPr>
                <w:lang w:val="es-ES_tradnl"/>
              </w:rPr>
              <w:t xml:space="preserve"> no están </w:t>
            </w:r>
            <w:r>
              <w:rPr>
                <w:lang w:val="es-ES_tradnl"/>
              </w:rPr>
              <w:t xml:space="preserve"> </w:t>
            </w:r>
            <w:r w:rsidR="00102B27">
              <w:rPr>
                <w:lang w:val="es-ES_tradnl"/>
              </w:rPr>
              <w:t xml:space="preserve">directamente </w:t>
            </w:r>
            <w:r w:rsidR="00102B27" w:rsidRPr="00102B27">
              <w:rPr>
                <w:lang w:val="es-ES_tradnl"/>
              </w:rPr>
              <w:t>relacionadas con el diseño, construcción o mantenimiento de infraestructura</w:t>
            </w:r>
            <w:r>
              <w:rPr>
                <w:lang w:val="es-ES_tradnl"/>
              </w:rPr>
              <w:t>.</w:t>
            </w:r>
          </w:p>
        </w:tc>
      </w:tr>
      <w:tr w:rsidR="00EE330A" w:rsidRPr="00DC2641" w14:paraId="2383374F" w14:textId="77777777" w:rsidTr="007B78FF">
        <w:tc>
          <w:tcPr>
            <w:tcW w:w="1960" w:type="dxa"/>
            <w:shd w:val="clear" w:color="auto" w:fill="auto"/>
          </w:tcPr>
          <w:p w14:paraId="304840EC" w14:textId="77777777" w:rsidR="00EE330A" w:rsidRPr="001109EC" w:rsidRDefault="00EE330A" w:rsidP="007B78FF">
            <w:pPr>
              <w:contextualSpacing/>
              <w:jc w:val="left"/>
              <w:rPr>
                <w:b/>
                <w:lang w:val="es-ES_tradnl"/>
              </w:rPr>
            </w:pPr>
            <w:r w:rsidRPr="001109EC">
              <w:rPr>
                <w:b/>
                <w:lang w:val="es-ES_tradnl"/>
              </w:rPr>
              <w:t>Programa</w:t>
            </w:r>
          </w:p>
        </w:tc>
        <w:tc>
          <w:tcPr>
            <w:tcW w:w="7107" w:type="dxa"/>
            <w:shd w:val="clear" w:color="auto" w:fill="auto"/>
          </w:tcPr>
          <w:p w14:paraId="5EEF75B3" w14:textId="77777777" w:rsidR="00EE330A" w:rsidRPr="005D47D1" w:rsidRDefault="00EE330A" w:rsidP="007B78FF">
            <w:pPr>
              <w:contextualSpacing/>
              <w:rPr>
                <w:lang w:val="es-ES_tradnl"/>
              </w:rPr>
            </w:pPr>
            <w:r w:rsidRPr="005D47D1">
              <w:rPr>
                <w:lang w:val="es-ES_tradnl"/>
              </w:rPr>
              <w:t xml:space="preserve">Se refiere al Programa </w:t>
            </w:r>
            <w:r>
              <w:rPr>
                <w:lang w:val="es-ES_tradnl"/>
              </w:rPr>
              <w:t>para la Prevención de la Violencia y la Inclusión Social</w:t>
            </w:r>
            <w:r w:rsidRPr="005D47D1">
              <w:rPr>
                <w:lang w:val="es-ES_tradnl"/>
              </w:rPr>
              <w:t xml:space="preserve">, que comprende el conjunto de Proyectos financiados por el BID en los Contratos de Préstamo. </w:t>
            </w:r>
          </w:p>
        </w:tc>
      </w:tr>
      <w:tr w:rsidR="00EE330A" w:rsidRPr="00DC2641" w14:paraId="591C0A8F" w14:textId="77777777" w:rsidTr="007B78FF">
        <w:tc>
          <w:tcPr>
            <w:tcW w:w="1960" w:type="dxa"/>
            <w:shd w:val="clear" w:color="auto" w:fill="auto"/>
          </w:tcPr>
          <w:p w14:paraId="7BED9F06" w14:textId="77777777" w:rsidR="00EE330A" w:rsidRPr="001109EC" w:rsidRDefault="00EE330A" w:rsidP="007B78FF">
            <w:pPr>
              <w:contextualSpacing/>
              <w:jc w:val="left"/>
              <w:rPr>
                <w:b/>
                <w:lang w:val="es-ES_tradnl"/>
              </w:rPr>
            </w:pPr>
            <w:r w:rsidRPr="001109EC">
              <w:rPr>
                <w:b/>
                <w:lang w:val="es-ES_tradnl"/>
              </w:rPr>
              <w:t>Proyecto</w:t>
            </w:r>
            <w:r w:rsidRPr="001109EC">
              <w:rPr>
                <w:rStyle w:val="FootnoteReference"/>
                <w:b/>
                <w:lang w:val="es-ES_tradnl"/>
              </w:rPr>
              <w:footnoteReference w:id="5"/>
            </w:r>
          </w:p>
        </w:tc>
        <w:tc>
          <w:tcPr>
            <w:tcW w:w="7107" w:type="dxa"/>
            <w:shd w:val="clear" w:color="auto" w:fill="auto"/>
          </w:tcPr>
          <w:p w14:paraId="65FA9466" w14:textId="77777777" w:rsidR="00EE330A" w:rsidRPr="005D47D1" w:rsidRDefault="00EE330A" w:rsidP="007B78FF">
            <w:pPr>
              <w:contextualSpacing/>
              <w:rPr>
                <w:lang w:val="es-ES_tradnl"/>
              </w:rPr>
            </w:pPr>
            <w:r w:rsidRPr="005D47D1">
              <w:rPr>
                <w:color w:val="000000"/>
                <w:lang w:val="es-ES_tradnl"/>
              </w:rPr>
              <w:t>Es un Producto del Programa.</w:t>
            </w:r>
          </w:p>
        </w:tc>
      </w:tr>
      <w:tr w:rsidR="00EE330A" w:rsidRPr="00DC2641" w14:paraId="0CBFC698" w14:textId="77777777" w:rsidTr="007B78FF">
        <w:tc>
          <w:tcPr>
            <w:tcW w:w="1960" w:type="dxa"/>
            <w:shd w:val="clear" w:color="auto" w:fill="auto"/>
          </w:tcPr>
          <w:p w14:paraId="23CDF34E" w14:textId="77777777" w:rsidR="00EE330A" w:rsidRPr="001109EC" w:rsidRDefault="00EE330A" w:rsidP="007B78FF">
            <w:pPr>
              <w:contextualSpacing/>
              <w:jc w:val="left"/>
              <w:rPr>
                <w:b/>
                <w:lang w:val="es-ES_tradnl"/>
              </w:rPr>
            </w:pPr>
            <w:r w:rsidRPr="001109EC">
              <w:rPr>
                <w:b/>
                <w:lang w:val="es-ES_tradnl"/>
              </w:rPr>
              <w:t>Reunión de Monitoreo</w:t>
            </w:r>
          </w:p>
        </w:tc>
        <w:tc>
          <w:tcPr>
            <w:tcW w:w="7107" w:type="dxa"/>
            <w:shd w:val="clear" w:color="auto" w:fill="auto"/>
          </w:tcPr>
          <w:p w14:paraId="2EFBCBA2" w14:textId="77777777" w:rsidR="00EE330A" w:rsidRPr="005D47D1" w:rsidRDefault="00EE330A" w:rsidP="00205BE2">
            <w:pPr>
              <w:contextualSpacing/>
              <w:rPr>
                <w:lang w:val="es-ES_tradnl"/>
              </w:rPr>
            </w:pPr>
            <w:r w:rsidRPr="005D47D1">
              <w:rPr>
                <w:lang w:val="es-ES_tradnl"/>
              </w:rPr>
              <w:t xml:space="preserve">Reunión establecida como parte del proceso de control, monitoreo y seguimiento del Programa que utiliza las </w:t>
            </w:r>
            <w:r w:rsidR="00205BE2">
              <w:rPr>
                <w:lang w:val="es-ES_tradnl"/>
              </w:rPr>
              <w:t>HGM</w:t>
            </w:r>
            <w:r w:rsidRPr="005D47D1">
              <w:rPr>
                <w:lang w:val="es-ES_tradnl"/>
              </w:rPr>
              <w:t xml:space="preserve"> para esos propósitos. Incluye la Reunión Semestral de Preparación para Avanzada, la Reunión de Avanzada y la RPR. </w:t>
            </w:r>
          </w:p>
        </w:tc>
      </w:tr>
      <w:tr w:rsidR="00EE330A" w:rsidRPr="00DC2641" w14:paraId="56B4EE21" w14:textId="77777777" w:rsidTr="007B78FF">
        <w:tc>
          <w:tcPr>
            <w:tcW w:w="1960" w:type="dxa"/>
            <w:shd w:val="clear" w:color="auto" w:fill="auto"/>
          </w:tcPr>
          <w:p w14:paraId="3432664C" w14:textId="77777777" w:rsidR="00EE330A" w:rsidRPr="001109EC" w:rsidRDefault="00EE330A" w:rsidP="007B78FF">
            <w:pPr>
              <w:contextualSpacing/>
              <w:jc w:val="left"/>
              <w:rPr>
                <w:b/>
                <w:lang w:val="es-ES_tradnl"/>
              </w:rPr>
            </w:pPr>
            <w:r w:rsidRPr="001109EC">
              <w:rPr>
                <w:b/>
                <w:lang w:val="es-ES_tradnl"/>
              </w:rPr>
              <w:t>RPR</w:t>
            </w:r>
          </w:p>
        </w:tc>
        <w:tc>
          <w:tcPr>
            <w:tcW w:w="7107" w:type="dxa"/>
            <w:shd w:val="clear" w:color="auto" w:fill="auto"/>
          </w:tcPr>
          <w:p w14:paraId="0C8B4A7A" w14:textId="77777777" w:rsidR="00EE330A" w:rsidRPr="005D47D1" w:rsidRDefault="00EE330A" w:rsidP="00A07526">
            <w:pPr>
              <w:contextualSpacing/>
              <w:rPr>
                <w:lang w:val="es-ES_tradnl"/>
              </w:rPr>
            </w:pPr>
            <w:r w:rsidRPr="005D47D1">
              <w:rPr>
                <w:b/>
                <w:lang w:val="es-ES_tradnl"/>
              </w:rPr>
              <w:t xml:space="preserve">Reunión de Revisión por Resultados. </w:t>
            </w:r>
            <w:r w:rsidRPr="005D47D1">
              <w:rPr>
                <w:lang w:val="es-ES_tradnl"/>
              </w:rPr>
              <w:t>Corresponde a la reunión que realiza semestralmente la</w:t>
            </w:r>
            <w:r w:rsidR="00A07526">
              <w:rPr>
                <w:lang w:val="es-ES_tradnl"/>
              </w:rPr>
              <w:t xml:space="preserve"> Representación con la presencia de autoridades del Ministerio de Hacienda, autoridades sectoriales, la </w:t>
            </w:r>
            <w:r w:rsidRPr="005D47D1">
              <w:rPr>
                <w:lang w:val="es-ES_tradnl"/>
              </w:rPr>
              <w:t>Gerencia de la Vicepresidencia de Países del Banco encargada de Centroamérica, Belice, Panamá, México y República Dominicana (CID) del Banco</w:t>
            </w:r>
            <w:r w:rsidR="00A07526">
              <w:rPr>
                <w:lang w:val="es-ES_tradnl"/>
              </w:rPr>
              <w:t>, los equipos del Banco y sus Jefes</w:t>
            </w:r>
            <w:r w:rsidRPr="005D47D1">
              <w:rPr>
                <w:lang w:val="es-ES_tradnl"/>
              </w:rPr>
              <w:t xml:space="preserve">. </w:t>
            </w:r>
          </w:p>
        </w:tc>
      </w:tr>
      <w:tr w:rsidR="00EE330A" w:rsidRPr="00DC2641" w14:paraId="031D3CDE" w14:textId="77777777" w:rsidTr="007B78FF">
        <w:tc>
          <w:tcPr>
            <w:tcW w:w="1960" w:type="dxa"/>
            <w:shd w:val="clear" w:color="auto" w:fill="auto"/>
          </w:tcPr>
          <w:p w14:paraId="76205096" w14:textId="77777777" w:rsidR="00EE330A" w:rsidRPr="001109EC" w:rsidRDefault="00EE330A" w:rsidP="007B78FF">
            <w:pPr>
              <w:contextualSpacing/>
              <w:jc w:val="left"/>
              <w:rPr>
                <w:b/>
                <w:lang w:val="es-ES_tradnl"/>
              </w:rPr>
            </w:pPr>
            <w:r w:rsidRPr="001109EC">
              <w:rPr>
                <w:b/>
                <w:lang w:val="es-ES_tradnl"/>
              </w:rPr>
              <w:t>SIFC</w:t>
            </w:r>
          </w:p>
        </w:tc>
        <w:tc>
          <w:tcPr>
            <w:tcW w:w="7107" w:type="dxa"/>
            <w:shd w:val="clear" w:color="auto" w:fill="auto"/>
          </w:tcPr>
          <w:p w14:paraId="50C07A36" w14:textId="77777777" w:rsidR="00EE330A" w:rsidRPr="006651D4" w:rsidRDefault="00EE330A" w:rsidP="007B78FF">
            <w:pPr>
              <w:contextualSpacing/>
              <w:rPr>
                <w:lang w:val="es-CO"/>
              </w:rPr>
            </w:pPr>
            <w:r>
              <w:rPr>
                <w:b/>
                <w:lang w:val="es-CO"/>
              </w:rPr>
              <w:t xml:space="preserve">Sistema de Información Financiera y Contable. </w:t>
            </w:r>
            <w:r>
              <w:rPr>
                <w:lang w:val="es-CO"/>
              </w:rPr>
              <w:t>Corresponde al sistema que implementará el Fiduciario para el manejo, administración y control de los fondos del Programa que le transfiera el OE, el que debe contener los registros de las transacciones que realice el Fiduciario con cargo a dichos recursos financiero.</w:t>
            </w:r>
          </w:p>
        </w:tc>
      </w:tr>
      <w:tr w:rsidR="00EE330A" w:rsidRPr="00DC2641" w14:paraId="35A67A0C" w14:textId="77777777" w:rsidTr="007B78FF">
        <w:tc>
          <w:tcPr>
            <w:tcW w:w="1960" w:type="dxa"/>
            <w:shd w:val="clear" w:color="auto" w:fill="auto"/>
          </w:tcPr>
          <w:p w14:paraId="13B4BC8F" w14:textId="77777777" w:rsidR="00EE330A" w:rsidRPr="001109EC" w:rsidRDefault="00EE330A" w:rsidP="007B78FF">
            <w:pPr>
              <w:contextualSpacing/>
              <w:jc w:val="left"/>
              <w:rPr>
                <w:b/>
                <w:lang w:val="es-ES_tradnl"/>
              </w:rPr>
            </w:pPr>
            <w:r w:rsidRPr="001109EC">
              <w:rPr>
                <w:b/>
                <w:lang w:val="es-ES_tradnl"/>
              </w:rPr>
              <w:t>SIP</w:t>
            </w:r>
          </w:p>
        </w:tc>
        <w:tc>
          <w:tcPr>
            <w:tcW w:w="7107" w:type="dxa"/>
            <w:shd w:val="clear" w:color="auto" w:fill="auto"/>
          </w:tcPr>
          <w:p w14:paraId="17B27E5D" w14:textId="77777777" w:rsidR="00EE330A" w:rsidRPr="006651D4" w:rsidRDefault="00EE330A" w:rsidP="007B78FF">
            <w:pPr>
              <w:contextualSpacing/>
              <w:rPr>
                <w:lang w:val="es-CO"/>
              </w:rPr>
            </w:pPr>
            <w:r>
              <w:rPr>
                <w:b/>
                <w:lang w:val="es-CO"/>
              </w:rPr>
              <w:t xml:space="preserve">Sistema de Información del Programa. </w:t>
            </w:r>
            <w:r w:rsidRPr="006651D4">
              <w:rPr>
                <w:lang w:val="es-CO"/>
              </w:rPr>
              <w:t xml:space="preserve">Corresponde al sistema que implementará la </w:t>
            </w:r>
            <w:r w:rsidR="008A2343">
              <w:rPr>
                <w:lang w:val="es-CO"/>
              </w:rPr>
              <w:t>UCP</w:t>
            </w:r>
            <w:r>
              <w:rPr>
                <w:lang w:val="es-CO"/>
              </w:rPr>
              <w:t xml:space="preserve"> para el registro, control y seguimiento de toda la documentación relacionada con la Gestión del Programa.</w:t>
            </w:r>
          </w:p>
        </w:tc>
      </w:tr>
      <w:tr w:rsidR="00EE330A" w:rsidRPr="00DC2641" w14:paraId="2DA8CF54" w14:textId="77777777" w:rsidTr="007B78FF">
        <w:tc>
          <w:tcPr>
            <w:tcW w:w="1960" w:type="dxa"/>
            <w:shd w:val="clear" w:color="auto" w:fill="auto"/>
          </w:tcPr>
          <w:p w14:paraId="4EA4E40B" w14:textId="77777777" w:rsidR="00EE330A" w:rsidRPr="001109EC" w:rsidRDefault="00EE330A" w:rsidP="007B78FF">
            <w:pPr>
              <w:contextualSpacing/>
              <w:jc w:val="left"/>
              <w:rPr>
                <w:b/>
                <w:lang w:val="es-ES_tradnl"/>
              </w:rPr>
            </w:pPr>
            <w:r w:rsidRPr="001109EC">
              <w:rPr>
                <w:b/>
                <w:lang w:val="es-ES_tradnl"/>
              </w:rPr>
              <w:t>SP</w:t>
            </w:r>
          </w:p>
        </w:tc>
        <w:tc>
          <w:tcPr>
            <w:tcW w:w="7107" w:type="dxa"/>
            <w:shd w:val="clear" w:color="auto" w:fill="auto"/>
          </w:tcPr>
          <w:p w14:paraId="26CD50FD" w14:textId="77777777" w:rsidR="00EE330A" w:rsidRPr="005D47D1" w:rsidRDefault="00EE330A" w:rsidP="007B78FF">
            <w:pPr>
              <w:contextualSpacing/>
              <w:rPr>
                <w:b/>
                <w:lang w:val="es-ES_tradnl"/>
              </w:rPr>
            </w:pPr>
            <w:r w:rsidRPr="005D47D1">
              <w:rPr>
                <w:b/>
                <w:lang w:val="es-CO"/>
              </w:rPr>
              <w:t xml:space="preserve">Solicitud de Propuestas. </w:t>
            </w:r>
            <w:r w:rsidRPr="005D47D1">
              <w:rPr>
                <w:lang w:val="es-CO"/>
              </w:rPr>
              <w:t xml:space="preserve">Documento para la selección de consultores, elaborado a partir de la Solicitud Estándar de Propuestas (SEP) establecida por el </w:t>
            </w:r>
            <w:r w:rsidRPr="005D47D1">
              <w:rPr>
                <w:iCs/>
                <w:lang w:val="es-CO"/>
              </w:rPr>
              <w:t>Banco</w:t>
            </w:r>
            <w:r w:rsidRPr="005D47D1">
              <w:rPr>
                <w:lang w:val="es-CO"/>
              </w:rPr>
              <w:t>. La SP incluye: carta de invitación; instrucciones a los consultores</w:t>
            </w:r>
            <w:r>
              <w:rPr>
                <w:lang w:val="es-CO"/>
              </w:rPr>
              <w:t>,</w:t>
            </w:r>
            <w:r w:rsidRPr="005D47D1">
              <w:rPr>
                <w:lang w:val="es-CO"/>
              </w:rPr>
              <w:t xml:space="preserve"> hoja de datos</w:t>
            </w:r>
            <w:r>
              <w:rPr>
                <w:lang w:val="es-CO"/>
              </w:rPr>
              <w:t>, formularios de la propuesta técnica, formularios de la propuesta de precio,</w:t>
            </w:r>
            <w:r w:rsidRPr="005D47D1">
              <w:rPr>
                <w:lang w:val="es-CO"/>
              </w:rPr>
              <w:t xml:space="preserve"> países elegibles</w:t>
            </w:r>
            <w:r>
              <w:rPr>
                <w:lang w:val="es-CO"/>
              </w:rPr>
              <w:t xml:space="preserve">, </w:t>
            </w:r>
            <w:r w:rsidRPr="005D47D1">
              <w:rPr>
                <w:lang w:val="es-CO"/>
              </w:rPr>
              <w:t xml:space="preserve"> disposiciones sobre fraude, corrupción y prácticas prohibidas</w:t>
            </w:r>
            <w:r>
              <w:rPr>
                <w:lang w:val="es-CO"/>
              </w:rPr>
              <w:t xml:space="preserve">, términos de referencia de la contratación, condiciones </w:t>
            </w:r>
            <w:r>
              <w:rPr>
                <w:lang w:val="es-CO"/>
              </w:rPr>
              <w:lastRenderedPageBreak/>
              <w:t>generales del contrato, condiciones especiales del contrato y formularios del contrato.</w:t>
            </w:r>
          </w:p>
        </w:tc>
      </w:tr>
      <w:tr w:rsidR="00EE330A" w:rsidRPr="00DC2641" w14:paraId="6490E263" w14:textId="77777777" w:rsidTr="007B78FF">
        <w:tc>
          <w:tcPr>
            <w:tcW w:w="1960" w:type="dxa"/>
            <w:shd w:val="clear" w:color="auto" w:fill="auto"/>
          </w:tcPr>
          <w:p w14:paraId="4026A60D" w14:textId="77777777" w:rsidR="00EE330A" w:rsidRPr="001109EC" w:rsidRDefault="00EE330A" w:rsidP="007B78FF">
            <w:pPr>
              <w:contextualSpacing/>
              <w:jc w:val="left"/>
              <w:rPr>
                <w:b/>
                <w:lang w:val="es-ES_tradnl"/>
              </w:rPr>
            </w:pPr>
            <w:r w:rsidRPr="001109EC">
              <w:rPr>
                <w:b/>
                <w:lang w:val="es-ES_tradnl"/>
              </w:rPr>
              <w:lastRenderedPageBreak/>
              <w:t>TDR</w:t>
            </w:r>
          </w:p>
        </w:tc>
        <w:tc>
          <w:tcPr>
            <w:tcW w:w="7107" w:type="dxa"/>
            <w:shd w:val="clear" w:color="auto" w:fill="auto"/>
          </w:tcPr>
          <w:p w14:paraId="25BD2714" w14:textId="77777777" w:rsidR="00EE330A" w:rsidRPr="005D47D1" w:rsidRDefault="00EE330A" w:rsidP="007B78FF">
            <w:pPr>
              <w:contextualSpacing/>
              <w:rPr>
                <w:b/>
                <w:lang w:val="es-ES_tradnl"/>
              </w:rPr>
            </w:pPr>
            <w:r w:rsidRPr="005D47D1">
              <w:rPr>
                <w:b/>
                <w:lang w:val="es-ES_tradnl"/>
              </w:rPr>
              <w:t>Términos de Referencia</w:t>
            </w:r>
            <w:r w:rsidRPr="005D47D1">
              <w:rPr>
                <w:lang w:val="es-ES_tradnl"/>
              </w:rPr>
              <w:t>. Una de las secciones incluidas en la SP, en la se describe el alcance de los servicios, objetivos, metas y tareas específicas requeridas para implementar la contratación e información de fondo relevante; ofrece detalles sobre las calificaciones requeridas de personal profesional clave; y hace una lista de los entregables esperados.</w:t>
            </w:r>
            <w:r w:rsidRPr="005D47D1">
              <w:rPr>
                <w:rStyle w:val="FootnoteReference"/>
                <w:lang w:val="es-ES_tradnl"/>
              </w:rPr>
              <w:footnoteReference w:id="6"/>
            </w:r>
            <w:r w:rsidRPr="005D47D1">
              <w:rPr>
                <w:lang w:val="es-ES_tradnl"/>
              </w:rPr>
              <w:t xml:space="preserve">  Corresponde también a los términos de referencia que debe preparar la </w:t>
            </w:r>
            <w:r w:rsidR="008A2343">
              <w:rPr>
                <w:lang w:val="es-ES_tradnl"/>
              </w:rPr>
              <w:t>UCP</w:t>
            </w:r>
            <w:r w:rsidRPr="005D47D1">
              <w:rPr>
                <w:lang w:val="es-ES_tradnl"/>
              </w:rPr>
              <w:t xml:space="preserve"> para la contratación de las </w:t>
            </w:r>
            <w:r>
              <w:rPr>
                <w:lang w:val="es-ES_tradnl"/>
              </w:rPr>
              <w:t>Consultoría</w:t>
            </w:r>
            <w:r w:rsidRPr="005D47D1">
              <w:rPr>
                <w:lang w:val="es-ES_tradnl"/>
              </w:rPr>
              <w:t>s individuales que</w:t>
            </w:r>
            <w:r>
              <w:rPr>
                <w:lang w:val="es-ES_tradnl"/>
              </w:rPr>
              <w:t xml:space="preserve"> debe gestionar la </w:t>
            </w:r>
            <w:r w:rsidR="008A2343">
              <w:rPr>
                <w:lang w:val="es-ES_tradnl"/>
              </w:rPr>
              <w:t>UCP</w:t>
            </w:r>
            <w:r>
              <w:rPr>
                <w:lang w:val="es-ES_tradnl"/>
              </w:rPr>
              <w:t xml:space="preserve"> y que</w:t>
            </w:r>
            <w:r w:rsidRPr="005D47D1">
              <w:rPr>
                <w:lang w:val="es-ES_tradnl"/>
              </w:rPr>
              <w:t xml:space="preserve"> se requieran para el desarrollo del Programa.</w:t>
            </w:r>
          </w:p>
        </w:tc>
      </w:tr>
      <w:tr w:rsidR="00EE330A" w:rsidRPr="00DC2641" w14:paraId="72536CE1" w14:textId="77777777" w:rsidTr="007B78FF">
        <w:tc>
          <w:tcPr>
            <w:tcW w:w="1960" w:type="dxa"/>
            <w:shd w:val="clear" w:color="auto" w:fill="auto"/>
          </w:tcPr>
          <w:p w14:paraId="2549CBAE" w14:textId="77777777" w:rsidR="00EE330A" w:rsidRPr="001109EC" w:rsidRDefault="00EE330A" w:rsidP="007B78FF">
            <w:pPr>
              <w:contextualSpacing/>
              <w:jc w:val="left"/>
              <w:rPr>
                <w:b/>
                <w:lang w:val="es-ES_tradnl"/>
              </w:rPr>
            </w:pPr>
            <w:r w:rsidRPr="001109EC">
              <w:rPr>
                <w:b/>
                <w:lang w:val="es-ES_tradnl"/>
              </w:rPr>
              <w:t>UA</w:t>
            </w:r>
          </w:p>
        </w:tc>
        <w:tc>
          <w:tcPr>
            <w:tcW w:w="7107" w:type="dxa"/>
            <w:shd w:val="clear" w:color="auto" w:fill="auto"/>
          </w:tcPr>
          <w:p w14:paraId="1B179247" w14:textId="77777777" w:rsidR="00EE330A" w:rsidRPr="005D47D1" w:rsidRDefault="00EE330A" w:rsidP="00161C3A">
            <w:pPr>
              <w:contextualSpacing/>
              <w:rPr>
                <w:b/>
                <w:lang w:val="es-ES_tradnl"/>
              </w:rPr>
            </w:pPr>
            <w:r w:rsidRPr="005D47D1">
              <w:rPr>
                <w:b/>
                <w:lang w:val="es-ES_tradnl"/>
              </w:rPr>
              <w:t xml:space="preserve">Unidad </w:t>
            </w:r>
            <w:r>
              <w:rPr>
                <w:b/>
                <w:lang w:val="es-ES_tradnl"/>
              </w:rPr>
              <w:t>Asesora</w:t>
            </w:r>
            <w:r w:rsidRPr="005D47D1">
              <w:rPr>
                <w:lang w:val="es-ES_tradnl"/>
              </w:rPr>
              <w:t xml:space="preserve">. </w:t>
            </w:r>
            <w:r w:rsidR="00161C3A">
              <w:rPr>
                <w:lang w:val="es-ES_tradnl"/>
              </w:rPr>
              <w:t>Es la</w:t>
            </w:r>
            <w:r w:rsidRPr="005D47D1">
              <w:rPr>
                <w:lang w:val="es-ES_tradnl"/>
              </w:rPr>
              <w:t xml:space="preserve"> unidad técnica </w:t>
            </w:r>
            <w:r w:rsidR="00161C3A">
              <w:rPr>
                <w:lang w:val="es-ES_tradnl"/>
              </w:rPr>
              <w:t xml:space="preserve">perteneciente a la </w:t>
            </w:r>
            <w:r w:rsidR="008A2343">
              <w:rPr>
                <w:lang w:val="es-ES_tradnl"/>
              </w:rPr>
              <w:t>Unidad Coordinadora del Porgrama</w:t>
            </w:r>
            <w:r w:rsidRPr="005D47D1">
              <w:rPr>
                <w:lang w:val="es-ES_tradnl"/>
              </w:rPr>
              <w:t xml:space="preserve"> integrada por funcionarios y/o consultores contratados por éste, para que brinde apoyo y asesoría al </w:t>
            </w:r>
            <w:r>
              <w:rPr>
                <w:lang w:val="es-ES_tradnl"/>
              </w:rPr>
              <w:t>CG</w:t>
            </w:r>
            <w:r w:rsidRPr="005D47D1">
              <w:rPr>
                <w:lang w:val="es-ES_tradnl"/>
              </w:rPr>
              <w:t>. Esta unidad tendrá un director designado por el OE, que será el responsable de la coordinación de las actividades y</w:t>
            </w:r>
            <w:r>
              <w:rPr>
                <w:lang w:val="es-ES_tradnl"/>
              </w:rPr>
              <w:t xml:space="preserve"> tareas que se realicen en la UA</w:t>
            </w:r>
            <w:r w:rsidRPr="005D47D1">
              <w:rPr>
                <w:lang w:val="es-ES_tradnl"/>
              </w:rPr>
              <w:t>, referidas a la ejecución del Programa.</w:t>
            </w:r>
          </w:p>
        </w:tc>
      </w:tr>
      <w:tr w:rsidR="00EE330A" w:rsidRPr="00DC2641" w14:paraId="1CE27940" w14:textId="77777777" w:rsidTr="007B78FF">
        <w:tc>
          <w:tcPr>
            <w:tcW w:w="1960" w:type="dxa"/>
            <w:shd w:val="clear" w:color="auto" w:fill="auto"/>
          </w:tcPr>
          <w:p w14:paraId="0584F1B2" w14:textId="77777777" w:rsidR="00EE330A" w:rsidRPr="001109EC" w:rsidRDefault="008A2343" w:rsidP="007B78FF">
            <w:pPr>
              <w:contextualSpacing/>
              <w:jc w:val="left"/>
              <w:rPr>
                <w:b/>
                <w:lang w:val="es-ES_tradnl"/>
              </w:rPr>
            </w:pPr>
            <w:r>
              <w:rPr>
                <w:b/>
                <w:lang w:val="es-ES_tradnl"/>
              </w:rPr>
              <w:t>UCP</w:t>
            </w:r>
          </w:p>
        </w:tc>
        <w:tc>
          <w:tcPr>
            <w:tcW w:w="7107" w:type="dxa"/>
            <w:shd w:val="clear" w:color="auto" w:fill="auto"/>
          </w:tcPr>
          <w:p w14:paraId="5838FA2D" w14:textId="77777777" w:rsidR="00EE330A" w:rsidRPr="005D47D1" w:rsidRDefault="008A2343" w:rsidP="00161C3A">
            <w:pPr>
              <w:contextualSpacing/>
              <w:rPr>
                <w:b/>
                <w:lang w:val="es-ES_tradnl"/>
              </w:rPr>
            </w:pPr>
            <w:r>
              <w:rPr>
                <w:b/>
                <w:lang w:val="es-ES_tradnl"/>
              </w:rPr>
              <w:t>Unidad Coordinadora del Porgrama</w:t>
            </w:r>
            <w:r w:rsidR="00EE330A" w:rsidRPr="005D47D1">
              <w:rPr>
                <w:lang w:val="es-ES_tradnl"/>
              </w:rPr>
              <w:t>. Corresponde al equipo de profesionales</w:t>
            </w:r>
            <w:r w:rsidR="00EE330A">
              <w:rPr>
                <w:lang w:val="es-ES_tradnl"/>
              </w:rPr>
              <w:t xml:space="preserve"> designado</w:t>
            </w:r>
            <w:r w:rsidR="00EE330A" w:rsidRPr="005D47D1">
              <w:rPr>
                <w:lang w:val="es-ES_tradnl"/>
              </w:rPr>
              <w:t xml:space="preserve"> por el Gestor para que se haga cargo </w:t>
            </w:r>
            <w:r w:rsidR="00EE330A">
              <w:rPr>
                <w:lang w:val="es-ES_tradnl"/>
              </w:rPr>
              <w:t xml:space="preserve">en forma </w:t>
            </w:r>
            <w:r w:rsidR="00EE330A" w:rsidRPr="005D47D1">
              <w:rPr>
                <w:lang w:val="es-ES_tradnl"/>
              </w:rPr>
              <w:t xml:space="preserve">directa </w:t>
            </w:r>
            <w:r w:rsidR="00EE330A">
              <w:rPr>
                <w:lang w:val="es-ES_tradnl"/>
              </w:rPr>
              <w:t>y exclusiva de</w:t>
            </w:r>
            <w:r w:rsidR="00EE330A" w:rsidRPr="005D47D1">
              <w:rPr>
                <w:lang w:val="es-ES_tradnl"/>
              </w:rPr>
              <w:t xml:space="preserve"> la gestión administrativa, técnica, financiera y legal del Programa.</w:t>
            </w:r>
          </w:p>
        </w:tc>
      </w:tr>
    </w:tbl>
    <w:p w14:paraId="37524B1E" w14:textId="77777777" w:rsidR="00283017" w:rsidRPr="005D47D1" w:rsidRDefault="00283017" w:rsidP="00283017"/>
    <w:p w14:paraId="6B188095" w14:textId="77777777" w:rsidR="009B0BE1" w:rsidRPr="00C94C55" w:rsidRDefault="005A21CC" w:rsidP="005A21CC">
      <w:pPr>
        <w:jc w:val="left"/>
        <w:rPr>
          <w:b/>
          <w:bCs/>
          <w:noProof/>
        </w:rPr>
      </w:pPr>
      <w:r>
        <w:br w:type="page"/>
      </w:r>
    </w:p>
    <w:p w14:paraId="2609C74C" w14:textId="77777777" w:rsidR="00AD0E7E" w:rsidRPr="009F795E" w:rsidRDefault="0000280C" w:rsidP="00E04AB1">
      <w:pPr>
        <w:pStyle w:val="Heading1"/>
      </w:pPr>
      <w:bookmarkStart w:id="1" w:name="_Toc12022716"/>
      <w:r w:rsidRPr="00E04AB1">
        <w:rPr>
          <w:rStyle w:val="Heading1Char"/>
          <w:b/>
          <w:bCs/>
          <w:sz w:val="24"/>
        </w:rPr>
        <w:lastRenderedPageBreak/>
        <w:t>ANTECEDENTES</w:t>
      </w:r>
      <w:bookmarkEnd w:id="1"/>
    </w:p>
    <w:p w14:paraId="602F6920" w14:textId="77777777" w:rsidR="00F165FC" w:rsidRPr="00F165FC" w:rsidRDefault="00F165FC" w:rsidP="00F165FC">
      <w:pPr>
        <w:spacing w:line="240" w:lineRule="auto"/>
        <w:contextualSpacing/>
      </w:pPr>
      <w:r w:rsidRPr="00F165FC">
        <w:t xml:space="preserve">El Convenio de Préstamo N° </w:t>
      </w:r>
      <w:r w:rsidR="00583C1D">
        <w:t>………..</w:t>
      </w:r>
      <w:r w:rsidRPr="00F165FC">
        <w:t xml:space="preserve"> fue firmado por el Banco Interamericano de Desarrollo (BID) y el Gobierno de Costa Rica el </w:t>
      </w:r>
      <w:r w:rsidR="00583C1D">
        <w:t>………….</w:t>
      </w:r>
      <w:r w:rsidRPr="00F165FC">
        <w:t xml:space="preserve">. </w:t>
      </w:r>
      <w:r>
        <w:t>P</w:t>
      </w:r>
      <w:r w:rsidRPr="00F165FC">
        <w:t>osterior</w:t>
      </w:r>
      <w:r>
        <w:t>mente</w:t>
      </w:r>
      <w:r w:rsidRPr="00F165FC">
        <w:t xml:space="preserve"> fue remitido a la Asamblea Legislativa para su aprobación, la que se realizó mediante Ley Nº </w:t>
      </w:r>
      <w:r w:rsidR="00583C1D">
        <w:t>……….</w:t>
      </w:r>
      <w:r w:rsidRPr="00F165FC">
        <w:t xml:space="preserve">, publicada en el Alcance Digital </w:t>
      </w:r>
      <w:r w:rsidR="00583C1D">
        <w:t>……</w:t>
      </w:r>
      <w:r w:rsidRPr="00F165FC">
        <w:t xml:space="preserve"> del Diario Oficial “La Gaceta” número </w:t>
      </w:r>
      <w:r w:rsidR="00583C1D">
        <w:t xml:space="preserve">….. </w:t>
      </w:r>
      <w:r w:rsidRPr="00F165FC">
        <w:t xml:space="preserve">del </w:t>
      </w:r>
      <w:r w:rsidR="00583C1D">
        <w:t>……</w:t>
      </w:r>
      <w:r w:rsidRPr="00F165FC">
        <w:t xml:space="preserve">de </w:t>
      </w:r>
      <w:r w:rsidR="00583C1D">
        <w:t>……….</w:t>
      </w:r>
      <w:r w:rsidRPr="00F165FC">
        <w:t>.</w:t>
      </w:r>
    </w:p>
    <w:p w14:paraId="15E0EB83" w14:textId="77777777" w:rsidR="00F165FC" w:rsidRDefault="00F165FC" w:rsidP="00F165FC">
      <w:pPr>
        <w:spacing w:line="240" w:lineRule="auto"/>
        <w:contextualSpacing/>
      </w:pPr>
    </w:p>
    <w:p w14:paraId="70B7AFDE" w14:textId="77777777" w:rsidR="00F165FC" w:rsidRPr="00F165FC" w:rsidRDefault="00F165FC" w:rsidP="00F165FC">
      <w:pPr>
        <w:spacing w:line="240" w:lineRule="auto"/>
        <w:contextualSpacing/>
      </w:pPr>
      <w:r w:rsidRPr="00F165FC">
        <w:t xml:space="preserve">La citada Ley fija los lineamientos generales para la ejecución del Convenio de Préstamo, estableciéndose una Unidad </w:t>
      </w:r>
      <w:r w:rsidR="008A2343">
        <w:t xml:space="preserve">Coordinadora </w:t>
      </w:r>
      <w:r w:rsidRPr="00F165FC">
        <w:t xml:space="preserve"> del Programa (U</w:t>
      </w:r>
      <w:r w:rsidR="008A2343">
        <w:t>C</w:t>
      </w:r>
      <w:r w:rsidRPr="00F165FC">
        <w:t>P) adscrita al Ministerio de Justicia y Paz</w:t>
      </w:r>
      <w:r w:rsidR="00D42C48">
        <w:t xml:space="preserve"> (MJP)</w:t>
      </w:r>
      <w:r w:rsidRPr="00F165FC">
        <w:t xml:space="preserve">, con personería jurídica instrumental y autonomía presupuestaria y funcional, procurando la ejecución técnica, óptima, eficiente y eficaz del Programa.   </w:t>
      </w:r>
    </w:p>
    <w:p w14:paraId="51E2C917" w14:textId="77777777" w:rsidR="00F165FC" w:rsidRDefault="00F165FC" w:rsidP="00F165FC">
      <w:pPr>
        <w:spacing w:line="240" w:lineRule="auto"/>
        <w:contextualSpacing/>
      </w:pPr>
    </w:p>
    <w:p w14:paraId="04495180" w14:textId="77777777" w:rsidR="0000280C" w:rsidRPr="00EA2602" w:rsidRDefault="00EB2879" w:rsidP="00E04AB1">
      <w:pPr>
        <w:pStyle w:val="Heading1"/>
        <w:rPr>
          <w:rStyle w:val="Heading1Char"/>
          <w:b/>
          <w:sz w:val="24"/>
          <w:szCs w:val="24"/>
        </w:rPr>
      </w:pPr>
      <w:bookmarkStart w:id="2" w:name="_Toc12022717"/>
      <w:r w:rsidRPr="00E04AB1">
        <w:rPr>
          <w:rStyle w:val="Heading1Char"/>
          <w:b/>
          <w:bCs/>
          <w:sz w:val="24"/>
        </w:rPr>
        <w:t>INTRODUCC</w:t>
      </w:r>
      <w:r w:rsidR="0000280C" w:rsidRPr="00E04AB1">
        <w:rPr>
          <w:rStyle w:val="Heading1Char"/>
          <w:b/>
          <w:bCs/>
          <w:sz w:val="24"/>
        </w:rPr>
        <w:t>IÓN</w:t>
      </w:r>
      <w:bookmarkEnd w:id="2"/>
    </w:p>
    <w:p w14:paraId="0BC83C52" w14:textId="77777777" w:rsidR="00E24343" w:rsidRPr="00C94C55" w:rsidRDefault="00E24343" w:rsidP="00F165FC">
      <w:pPr>
        <w:spacing w:line="240" w:lineRule="auto"/>
        <w:contextualSpacing/>
      </w:pPr>
      <w:r w:rsidRPr="00C94C55">
        <w:t xml:space="preserve">El presente </w:t>
      </w:r>
      <w:r w:rsidRPr="00F165FC">
        <w:t>Manual Operativo del Programa (MANOP)</w:t>
      </w:r>
      <w:r w:rsidRPr="00C94C55">
        <w:t xml:space="preserve"> constituye una guía general de operación para la ejecución del </w:t>
      </w:r>
      <w:r w:rsidRPr="00F165FC">
        <w:t xml:space="preserve">Programa </w:t>
      </w:r>
      <w:r w:rsidR="00583C1D">
        <w:t>de Seguridad Ciudadana y Prevención de Violencia</w:t>
      </w:r>
      <w:r w:rsidRPr="00F165FC">
        <w:t xml:space="preserve">, </w:t>
      </w:r>
      <w:r w:rsidR="00583C1D">
        <w:t>CR-L1137</w:t>
      </w:r>
      <w:r w:rsidRPr="00C94C55">
        <w:t>,</w:t>
      </w:r>
      <w:r w:rsidR="0000280C">
        <w:t xml:space="preserve"> en adelante el Programa,</w:t>
      </w:r>
      <w:r w:rsidRPr="00C94C55">
        <w:t xml:space="preserve"> por parte de</w:t>
      </w:r>
      <w:r w:rsidR="006F6ECB">
        <w:t xml:space="preserve"> </w:t>
      </w:r>
      <w:r w:rsidRPr="00C94C55">
        <w:t>l</w:t>
      </w:r>
      <w:r w:rsidR="006F6ECB">
        <w:t>a</w:t>
      </w:r>
      <w:r w:rsidRPr="00C94C55">
        <w:t xml:space="preserve"> </w:t>
      </w:r>
      <w:r w:rsidR="008A2343">
        <w:t>Unidad Coordinadora del Porgrama</w:t>
      </w:r>
      <w:r w:rsidR="0000280C">
        <w:t xml:space="preserve"> (</w:t>
      </w:r>
      <w:r w:rsidR="008A2343">
        <w:t>UCP</w:t>
      </w:r>
      <w:r w:rsidR="0000280C">
        <w:t>)</w:t>
      </w:r>
      <w:r w:rsidRPr="00C94C55">
        <w:t xml:space="preserve">, que es un órgano de desconcentración máxima adscrito al </w:t>
      </w:r>
      <w:r w:rsidRPr="00F165FC">
        <w:t>MJP</w:t>
      </w:r>
      <w:r w:rsidRPr="00C94C55">
        <w:t xml:space="preserve"> y cuenta con personería jurídica instrumental para realizar las funciones establecidas en el </w:t>
      </w:r>
      <w:r w:rsidR="006172C3">
        <w:t>C</w:t>
      </w:r>
      <w:r w:rsidRPr="00C94C55">
        <w:t xml:space="preserve">onvenio para la administración y ejecución del </w:t>
      </w:r>
      <w:r w:rsidR="006172C3">
        <w:t>P</w:t>
      </w:r>
      <w:r w:rsidRPr="00C94C55">
        <w:t xml:space="preserve">rograma. </w:t>
      </w:r>
    </w:p>
    <w:p w14:paraId="1BBEDEB2" w14:textId="77777777" w:rsidR="00E24343" w:rsidRPr="00C94C55" w:rsidRDefault="00E24343" w:rsidP="00F165FC">
      <w:pPr>
        <w:spacing w:line="240" w:lineRule="auto"/>
        <w:contextualSpacing/>
      </w:pPr>
    </w:p>
    <w:p w14:paraId="04722264" w14:textId="77777777" w:rsidR="00E24343" w:rsidRPr="00C94C55" w:rsidRDefault="00E24343" w:rsidP="00F165FC">
      <w:pPr>
        <w:spacing w:line="240" w:lineRule="auto"/>
        <w:contextualSpacing/>
      </w:pPr>
      <w:r w:rsidRPr="00C94C55">
        <w:t>Este documento integra de manera general los acuerdos y condiciones definidos en el Contrato de Préstamo</w:t>
      </w:r>
      <w:r w:rsidR="006172C3">
        <w:t xml:space="preserve"> </w:t>
      </w:r>
      <w:r w:rsidR="00583C1D">
        <w:t>……………../</w:t>
      </w:r>
      <w:r w:rsidR="00A77046">
        <w:t>OC-CR</w:t>
      </w:r>
      <w:r w:rsidRPr="00C94C55">
        <w:t xml:space="preserve"> y los documentos que componen el marco legal del Programa, dentro del mecanismo de ejecución definido para alcanzar los objetivos propuestos.  </w:t>
      </w:r>
    </w:p>
    <w:p w14:paraId="299E13FF" w14:textId="77777777" w:rsidR="00E24343" w:rsidRPr="00C94C55" w:rsidRDefault="00E24343" w:rsidP="00F165FC">
      <w:pPr>
        <w:spacing w:line="240" w:lineRule="auto"/>
        <w:contextualSpacing/>
      </w:pPr>
    </w:p>
    <w:p w14:paraId="3071E3EC" w14:textId="77777777" w:rsidR="00E24343" w:rsidRDefault="00E24343" w:rsidP="00F165FC">
      <w:pPr>
        <w:spacing w:line="240" w:lineRule="auto"/>
        <w:contextualSpacing/>
      </w:pPr>
      <w:r w:rsidRPr="00C94C55">
        <w:t xml:space="preserve">Hacen parte integral de este MANOP, la Ley </w:t>
      </w:r>
      <w:r w:rsidRPr="0011538D">
        <w:t>No</w:t>
      </w:r>
      <w:r w:rsidR="00B03A7D">
        <w:t>……..</w:t>
      </w:r>
      <w:r w:rsidRPr="00C94C55">
        <w:t xml:space="preserve"> el Contrato de Préstamo</w:t>
      </w:r>
      <w:r w:rsidR="006172C3">
        <w:t xml:space="preserve"> </w:t>
      </w:r>
      <w:r w:rsidR="00583C1D">
        <w:t>…….</w:t>
      </w:r>
      <w:r w:rsidR="006172C3">
        <w:t>OC</w:t>
      </w:r>
      <w:r w:rsidR="00583C1D">
        <w:t>/</w:t>
      </w:r>
      <w:r w:rsidR="006172C3">
        <w:t>CR</w:t>
      </w:r>
      <w:r w:rsidRPr="00C94C55">
        <w:t xml:space="preserve"> (Normas Generales, Estipulaciones Especiales y Anexo Único) y el </w:t>
      </w:r>
      <w:r w:rsidR="00EE55F7">
        <w:t>LP</w:t>
      </w:r>
      <w:r w:rsidR="00FD5FE3" w:rsidRPr="00C94C55">
        <w:t xml:space="preserve"> (</w:t>
      </w:r>
      <w:r w:rsidRPr="00C94C55">
        <w:t>Anexo I: Resumen de Matriz de Efectividad en el Desarrollo, Anexo II: Matriz de Resultados, Anexo III:</w:t>
      </w:r>
      <w:r w:rsidR="008571BA">
        <w:t xml:space="preserve"> </w:t>
      </w:r>
      <w:r w:rsidR="00FD5FE3">
        <w:t>Tabla Resumen del Plan de Adquisiciones</w:t>
      </w:r>
      <w:r w:rsidRPr="00C94C55">
        <w:t>).</w:t>
      </w:r>
    </w:p>
    <w:p w14:paraId="1C4196C0" w14:textId="77777777" w:rsidR="00EA2602" w:rsidRPr="00C94C55" w:rsidRDefault="00EA2602" w:rsidP="00F165FC">
      <w:pPr>
        <w:spacing w:line="240" w:lineRule="auto"/>
        <w:contextualSpacing/>
      </w:pPr>
    </w:p>
    <w:p w14:paraId="1B40F834" w14:textId="77777777" w:rsidR="00E24343" w:rsidRPr="00940B1A" w:rsidRDefault="00E24343" w:rsidP="00A60416">
      <w:pPr>
        <w:pStyle w:val="Heading3"/>
        <w:numPr>
          <w:ilvl w:val="1"/>
          <w:numId w:val="58"/>
        </w:numPr>
        <w:rPr>
          <w:rStyle w:val="Heading1Char"/>
          <w:b/>
          <w:bCs/>
          <w:sz w:val="22"/>
          <w:szCs w:val="22"/>
        </w:rPr>
      </w:pPr>
      <w:bookmarkStart w:id="3" w:name="_Toc399746859"/>
      <w:bookmarkStart w:id="4" w:name="_Toc12022718"/>
      <w:r w:rsidRPr="00940B1A">
        <w:rPr>
          <w:rStyle w:val="Heading1Char"/>
          <w:b/>
          <w:bCs/>
          <w:sz w:val="22"/>
          <w:szCs w:val="22"/>
        </w:rPr>
        <w:t>Propósitos y Alcances del MANOP</w:t>
      </w:r>
      <w:bookmarkEnd w:id="3"/>
      <w:bookmarkEnd w:id="4"/>
    </w:p>
    <w:p w14:paraId="267E9C10" w14:textId="77777777" w:rsidR="0000280C" w:rsidRPr="00C94C55" w:rsidRDefault="0000280C" w:rsidP="0000280C">
      <w:pPr>
        <w:spacing w:line="240" w:lineRule="auto"/>
        <w:contextualSpacing/>
      </w:pPr>
      <w:r w:rsidRPr="00C94C55">
        <w:t xml:space="preserve">El propósito del presente MANOP es </w:t>
      </w:r>
      <w:r w:rsidR="00A20143" w:rsidRPr="00C94C55">
        <w:t>facilitar la ejecución del Programa</w:t>
      </w:r>
      <w:r w:rsidR="00A20143">
        <w:t xml:space="preserve"> mediante el</w:t>
      </w:r>
      <w:r w:rsidR="00A20143" w:rsidRPr="00C94C55">
        <w:t xml:space="preserve"> </w:t>
      </w:r>
      <w:r w:rsidRPr="00C94C55">
        <w:t>establec</w:t>
      </w:r>
      <w:r w:rsidR="00A20143">
        <w:t>imiento de</w:t>
      </w:r>
      <w:r w:rsidRPr="00C94C55">
        <w:t xml:space="preserve"> los procedimientos, </w:t>
      </w:r>
      <w:r>
        <w:t xml:space="preserve">roles, </w:t>
      </w:r>
      <w:r w:rsidRPr="00C94C55">
        <w:t>responsabilidades, coordinaciones, lineamientos, y demás aspectos operativos que regirán la administración y ejecución del Programa bajo las normas acordadas en el Convenio de Préstamo.</w:t>
      </w:r>
    </w:p>
    <w:p w14:paraId="6235DBFD" w14:textId="77777777" w:rsidR="00A20143" w:rsidRDefault="00A20143" w:rsidP="0000280C">
      <w:pPr>
        <w:spacing w:line="240" w:lineRule="auto"/>
        <w:contextualSpacing/>
      </w:pPr>
    </w:p>
    <w:p w14:paraId="4745725E" w14:textId="77777777" w:rsidR="0000280C" w:rsidRPr="00C94C55" w:rsidRDefault="0000280C" w:rsidP="0000280C">
      <w:pPr>
        <w:spacing w:line="240" w:lineRule="auto"/>
        <w:contextualSpacing/>
      </w:pPr>
      <w:r w:rsidRPr="00C94C55">
        <w:t xml:space="preserve">De acuerdo a las disposiciones del </w:t>
      </w:r>
      <w:r w:rsidR="00A20143">
        <w:t>Contrato de Préstamo</w:t>
      </w:r>
      <w:r w:rsidRPr="00C94C55">
        <w:t>, los objetivos del MANOP apuntan a lo siguiente:</w:t>
      </w:r>
    </w:p>
    <w:p w14:paraId="4E416AD9" w14:textId="77777777" w:rsidR="0000280C" w:rsidRPr="00C94C55" w:rsidRDefault="0000280C" w:rsidP="0000280C">
      <w:pPr>
        <w:pStyle w:val="Default"/>
        <w:numPr>
          <w:ilvl w:val="0"/>
          <w:numId w:val="1"/>
        </w:numPr>
        <w:spacing w:after="120"/>
        <w:ind w:left="1276" w:hanging="567"/>
        <w:jc w:val="both"/>
        <w:rPr>
          <w:color w:val="auto"/>
          <w:sz w:val="22"/>
          <w:szCs w:val="22"/>
        </w:rPr>
      </w:pPr>
      <w:r>
        <w:rPr>
          <w:color w:val="auto"/>
          <w:sz w:val="22"/>
          <w:szCs w:val="22"/>
        </w:rPr>
        <w:t>Organizar la e</w:t>
      </w:r>
      <w:r w:rsidRPr="00C94C55">
        <w:rPr>
          <w:color w:val="auto"/>
          <w:sz w:val="22"/>
          <w:szCs w:val="22"/>
        </w:rPr>
        <w:t xml:space="preserve">structura institucional </w:t>
      </w:r>
      <w:r>
        <w:rPr>
          <w:color w:val="auto"/>
          <w:sz w:val="22"/>
          <w:szCs w:val="22"/>
        </w:rPr>
        <w:t xml:space="preserve">y el </w:t>
      </w:r>
      <w:r w:rsidRPr="00C94C55">
        <w:rPr>
          <w:color w:val="auto"/>
          <w:sz w:val="22"/>
          <w:szCs w:val="22"/>
        </w:rPr>
        <w:t xml:space="preserve">funcionamiento </w:t>
      </w:r>
      <w:r>
        <w:rPr>
          <w:color w:val="auto"/>
          <w:sz w:val="22"/>
          <w:szCs w:val="22"/>
        </w:rPr>
        <w:t xml:space="preserve">de la </w:t>
      </w:r>
      <w:r w:rsidR="008A2343">
        <w:rPr>
          <w:color w:val="auto"/>
          <w:sz w:val="22"/>
          <w:szCs w:val="22"/>
        </w:rPr>
        <w:t>UCP</w:t>
      </w:r>
      <w:r>
        <w:rPr>
          <w:color w:val="auto"/>
          <w:sz w:val="22"/>
          <w:szCs w:val="22"/>
        </w:rPr>
        <w:t xml:space="preserve"> para la buena</w:t>
      </w:r>
      <w:r w:rsidRPr="00C94C55">
        <w:rPr>
          <w:color w:val="auto"/>
          <w:sz w:val="22"/>
          <w:szCs w:val="22"/>
        </w:rPr>
        <w:t xml:space="preserve"> </w:t>
      </w:r>
      <w:r w:rsidR="00A20143">
        <w:rPr>
          <w:color w:val="auto"/>
          <w:sz w:val="22"/>
          <w:szCs w:val="22"/>
        </w:rPr>
        <w:t>marcha</w:t>
      </w:r>
      <w:r w:rsidRPr="00C94C55">
        <w:rPr>
          <w:color w:val="auto"/>
          <w:sz w:val="22"/>
          <w:szCs w:val="22"/>
        </w:rPr>
        <w:t xml:space="preserve"> del Programa;</w:t>
      </w:r>
    </w:p>
    <w:p w14:paraId="3EACD37C" w14:textId="77777777" w:rsidR="0000280C" w:rsidRPr="00C94C55" w:rsidRDefault="0000280C" w:rsidP="0000280C">
      <w:pPr>
        <w:pStyle w:val="Default"/>
        <w:numPr>
          <w:ilvl w:val="0"/>
          <w:numId w:val="1"/>
        </w:numPr>
        <w:spacing w:after="120"/>
        <w:ind w:left="1276" w:hanging="567"/>
        <w:jc w:val="both"/>
        <w:rPr>
          <w:color w:val="auto"/>
          <w:sz w:val="22"/>
          <w:szCs w:val="22"/>
        </w:rPr>
      </w:pPr>
      <w:r>
        <w:rPr>
          <w:color w:val="auto"/>
          <w:sz w:val="22"/>
          <w:szCs w:val="22"/>
        </w:rPr>
        <w:t>Establecer los m</w:t>
      </w:r>
      <w:r w:rsidRPr="00C94C55">
        <w:rPr>
          <w:color w:val="auto"/>
          <w:sz w:val="22"/>
          <w:szCs w:val="22"/>
        </w:rPr>
        <w:t xml:space="preserve">ecanismos de coordinación necesarios para facilitar la ejecución y el cumplimiento de los requerimientos aplicables al Programa; </w:t>
      </w:r>
    </w:p>
    <w:p w14:paraId="073A0EEC" w14:textId="77777777" w:rsidR="0000280C" w:rsidRPr="00C94C55" w:rsidRDefault="0000280C" w:rsidP="0000280C">
      <w:pPr>
        <w:pStyle w:val="Default"/>
        <w:numPr>
          <w:ilvl w:val="0"/>
          <w:numId w:val="1"/>
        </w:numPr>
        <w:spacing w:after="120"/>
        <w:ind w:left="1276" w:hanging="567"/>
        <w:jc w:val="both"/>
        <w:rPr>
          <w:color w:val="auto"/>
          <w:sz w:val="22"/>
          <w:szCs w:val="22"/>
        </w:rPr>
      </w:pPr>
      <w:r>
        <w:rPr>
          <w:color w:val="auto"/>
          <w:sz w:val="22"/>
          <w:szCs w:val="22"/>
        </w:rPr>
        <w:t xml:space="preserve">Definir y describir </w:t>
      </w:r>
      <w:r w:rsidR="00583C1D">
        <w:rPr>
          <w:color w:val="auto"/>
          <w:sz w:val="22"/>
          <w:szCs w:val="22"/>
        </w:rPr>
        <w:t xml:space="preserve">los </w:t>
      </w:r>
      <w:r w:rsidR="00583C1D" w:rsidRPr="00C94C55">
        <w:rPr>
          <w:color w:val="auto"/>
          <w:sz w:val="22"/>
          <w:szCs w:val="22"/>
        </w:rPr>
        <w:t>procesos</w:t>
      </w:r>
      <w:r w:rsidRPr="00C94C55">
        <w:rPr>
          <w:color w:val="auto"/>
          <w:sz w:val="22"/>
          <w:szCs w:val="22"/>
        </w:rPr>
        <w:t xml:space="preserve">, procedimientos operativos, criterios específicos y normas que guiarán la ejecución de las operaciones y actividades incluidas en el Programa. </w:t>
      </w:r>
    </w:p>
    <w:p w14:paraId="595B232A" w14:textId="77777777" w:rsidR="0000280C" w:rsidRPr="00C94C55" w:rsidRDefault="0000280C" w:rsidP="0000280C">
      <w:pPr>
        <w:pStyle w:val="Default"/>
        <w:numPr>
          <w:ilvl w:val="0"/>
          <w:numId w:val="1"/>
        </w:numPr>
        <w:spacing w:after="120"/>
        <w:ind w:left="1276" w:hanging="567"/>
        <w:jc w:val="both"/>
        <w:rPr>
          <w:color w:val="auto"/>
          <w:sz w:val="22"/>
          <w:szCs w:val="22"/>
        </w:rPr>
      </w:pPr>
      <w:r>
        <w:rPr>
          <w:color w:val="auto"/>
          <w:sz w:val="22"/>
          <w:szCs w:val="22"/>
        </w:rPr>
        <w:t>Definir y/o reglamentar las c</w:t>
      </w:r>
      <w:r w:rsidRPr="00C94C55">
        <w:rPr>
          <w:color w:val="auto"/>
          <w:sz w:val="22"/>
          <w:szCs w:val="22"/>
        </w:rPr>
        <w:t xml:space="preserve">ompetencias, responsabilidades y atribuciones de los </w:t>
      </w:r>
      <w:r>
        <w:rPr>
          <w:color w:val="auto"/>
          <w:sz w:val="22"/>
          <w:szCs w:val="22"/>
        </w:rPr>
        <w:t>o</w:t>
      </w:r>
      <w:r w:rsidRPr="00C94C55">
        <w:rPr>
          <w:color w:val="auto"/>
          <w:sz w:val="22"/>
          <w:szCs w:val="22"/>
        </w:rPr>
        <w:t>rganismos</w:t>
      </w:r>
      <w:r w:rsidR="001F4B81">
        <w:rPr>
          <w:color w:val="auto"/>
          <w:sz w:val="22"/>
          <w:szCs w:val="22"/>
        </w:rPr>
        <w:t>,</w:t>
      </w:r>
      <w:r w:rsidRPr="00C94C55">
        <w:rPr>
          <w:color w:val="auto"/>
          <w:sz w:val="22"/>
          <w:szCs w:val="22"/>
        </w:rPr>
        <w:t xml:space="preserve"> </w:t>
      </w:r>
      <w:r>
        <w:rPr>
          <w:color w:val="auto"/>
          <w:sz w:val="22"/>
          <w:szCs w:val="22"/>
        </w:rPr>
        <w:t>e</w:t>
      </w:r>
      <w:r w:rsidRPr="00C94C55">
        <w:rPr>
          <w:color w:val="auto"/>
          <w:sz w:val="22"/>
          <w:szCs w:val="22"/>
        </w:rPr>
        <w:t>ntidades</w:t>
      </w:r>
      <w:r w:rsidR="00370282">
        <w:rPr>
          <w:color w:val="auto"/>
          <w:sz w:val="22"/>
          <w:szCs w:val="22"/>
        </w:rPr>
        <w:t xml:space="preserve"> y personas</w:t>
      </w:r>
      <w:r>
        <w:rPr>
          <w:color w:val="auto"/>
          <w:sz w:val="22"/>
          <w:szCs w:val="22"/>
        </w:rPr>
        <w:t xml:space="preserve"> relacionadas con el Programa</w:t>
      </w:r>
      <w:r w:rsidRPr="00C94C55">
        <w:rPr>
          <w:color w:val="auto"/>
          <w:sz w:val="22"/>
          <w:szCs w:val="22"/>
        </w:rPr>
        <w:t xml:space="preserve">; </w:t>
      </w:r>
    </w:p>
    <w:p w14:paraId="1860DB46" w14:textId="77777777" w:rsidR="0000280C" w:rsidRDefault="0000280C" w:rsidP="0000280C">
      <w:pPr>
        <w:pStyle w:val="Default"/>
        <w:numPr>
          <w:ilvl w:val="0"/>
          <w:numId w:val="1"/>
        </w:numPr>
        <w:spacing w:after="120"/>
        <w:ind w:left="1276" w:hanging="567"/>
        <w:jc w:val="both"/>
        <w:rPr>
          <w:color w:val="auto"/>
          <w:sz w:val="22"/>
          <w:szCs w:val="22"/>
        </w:rPr>
      </w:pPr>
      <w:r>
        <w:rPr>
          <w:color w:val="auto"/>
          <w:sz w:val="22"/>
          <w:szCs w:val="22"/>
        </w:rPr>
        <w:lastRenderedPageBreak/>
        <w:t xml:space="preserve">Fijar las </w:t>
      </w:r>
      <w:r w:rsidR="00583C1D">
        <w:rPr>
          <w:color w:val="auto"/>
          <w:sz w:val="22"/>
          <w:szCs w:val="22"/>
        </w:rPr>
        <w:t>p</w:t>
      </w:r>
      <w:r w:rsidR="00583C1D" w:rsidRPr="00C94C55">
        <w:rPr>
          <w:color w:val="auto"/>
          <w:sz w:val="22"/>
          <w:szCs w:val="22"/>
        </w:rPr>
        <w:t>autas para</w:t>
      </w:r>
      <w:r w:rsidRPr="00C94C55">
        <w:rPr>
          <w:color w:val="auto"/>
          <w:sz w:val="22"/>
          <w:szCs w:val="22"/>
        </w:rPr>
        <w:t xml:space="preserve"> la </w:t>
      </w:r>
      <w:r>
        <w:rPr>
          <w:color w:val="auto"/>
          <w:sz w:val="22"/>
          <w:szCs w:val="22"/>
        </w:rPr>
        <w:t>gestión del</w:t>
      </w:r>
      <w:r w:rsidRPr="00C94C55">
        <w:rPr>
          <w:color w:val="auto"/>
          <w:sz w:val="22"/>
          <w:szCs w:val="22"/>
        </w:rPr>
        <w:t xml:space="preserve"> Programa.</w:t>
      </w:r>
    </w:p>
    <w:p w14:paraId="56C8DE2D" w14:textId="77777777" w:rsidR="00EA2602" w:rsidRPr="00C94C55" w:rsidRDefault="00EA2602" w:rsidP="00EA2602">
      <w:pPr>
        <w:pStyle w:val="Default"/>
        <w:spacing w:after="120"/>
        <w:ind w:left="1276"/>
        <w:jc w:val="both"/>
        <w:rPr>
          <w:color w:val="auto"/>
          <w:sz w:val="22"/>
          <w:szCs w:val="22"/>
        </w:rPr>
      </w:pPr>
    </w:p>
    <w:p w14:paraId="730044B4" w14:textId="77777777" w:rsidR="00E24343" w:rsidRPr="00940B1A" w:rsidRDefault="00E24343" w:rsidP="00A60416">
      <w:pPr>
        <w:pStyle w:val="Heading3"/>
        <w:numPr>
          <w:ilvl w:val="1"/>
          <w:numId w:val="58"/>
        </w:numPr>
        <w:rPr>
          <w:rStyle w:val="Heading1Char"/>
          <w:b/>
          <w:bCs/>
          <w:sz w:val="22"/>
          <w:szCs w:val="22"/>
        </w:rPr>
      </w:pPr>
      <w:bookmarkStart w:id="5" w:name="_Toc399746860"/>
      <w:bookmarkStart w:id="6" w:name="_Toc12022719"/>
      <w:r w:rsidRPr="00940B1A">
        <w:rPr>
          <w:rStyle w:val="Heading1Char"/>
          <w:b/>
          <w:bCs/>
          <w:sz w:val="22"/>
          <w:szCs w:val="22"/>
        </w:rPr>
        <w:t>Modificaciones al Manual Operativo del Programa</w:t>
      </w:r>
      <w:bookmarkEnd w:id="5"/>
      <w:bookmarkEnd w:id="6"/>
    </w:p>
    <w:p w14:paraId="6C589DDB" w14:textId="77777777" w:rsidR="00E24343" w:rsidRPr="00C94C55" w:rsidRDefault="00E24343" w:rsidP="00302959">
      <w:pPr>
        <w:spacing w:line="240" w:lineRule="auto"/>
        <w:contextualSpacing/>
      </w:pPr>
      <w:r w:rsidRPr="00C94C55">
        <w:t xml:space="preserve">El MANOP podrá ser actualizado y mejorado durante la ejecución del Programa. Las modificaciones que se identifiquen como consecuencia de la implementación del Programa por cualquiera de las partes que intervienen en la ejecución, serán preparadas por la </w:t>
      </w:r>
      <w:r w:rsidR="008A2343">
        <w:t>UCP</w:t>
      </w:r>
      <w:r w:rsidR="000C3FAC">
        <w:t xml:space="preserve"> y</w:t>
      </w:r>
      <w:r w:rsidRPr="00C94C55">
        <w:t xml:space="preserve"> enviadas al Banco para su No Objeción. </w:t>
      </w:r>
    </w:p>
    <w:p w14:paraId="1EACCD20" w14:textId="77777777" w:rsidR="00E24343" w:rsidRPr="00C94C55" w:rsidRDefault="00E24343" w:rsidP="00302959">
      <w:pPr>
        <w:spacing w:line="240" w:lineRule="auto"/>
        <w:contextualSpacing/>
      </w:pPr>
    </w:p>
    <w:p w14:paraId="297EDEC0" w14:textId="77777777" w:rsidR="00E24343" w:rsidRPr="00940B1A" w:rsidRDefault="00E24343" w:rsidP="00A60416">
      <w:pPr>
        <w:pStyle w:val="Heading3"/>
        <w:numPr>
          <w:ilvl w:val="1"/>
          <w:numId w:val="58"/>
        </w:numPr>
        <w:rPr>
          <w:rStyle w:val="Heading1Char"/>
          <w:b/>
          <w:bCs/>
          <w:sz w:val="22"/>
          <w:szCs w:val="22"/>
        </w:rPr>
      </w:pPr>
      <w:bookmarkStart w:id="7" w:name="_Toc399746861"/>
      <w:bookmarkStart w:id="8" w:name="_Toc12022720"/>
      <w:r w:rsidRPr="00940B1A">
        <w:rPr>
          <w:rStyle w:val="Heading1Char"/>
          <w:b/>
          <w:bCs/>
          <w:sz w:val="22"/>
          <w:szCs w:val="22"/>
        </w:rPr>
        <w:t>Marco Legal Aplicable</w:t>
      </w:r>
      <w:bookmarkEnd w:id="7"/>
      <w:bookmarkEnd w:id="8"/>
    </w:p>
    <w:p w14:paraId="03343E66" w14:textId="6477CA28" w:rsidR="00E24343" w:rsidRPr="00C94C55" w:rsidRDefault="00E24343" w:rsidP="0060395C">
      <w:pPr>
        <w:spacing w:line="240" w:lineRule="auto"/>
        <w:contextualSpacing/>
        <w:rPr>
          <w:b/>
        </w:rPr>
      </w:pPr>
      <w:bookmarkStart w:id="9" w:name="_Toc369112619"/>
      <w:r w:rsidRPr="00C94C55">
        <w:t xml:space="preserve">A todos los efectos de la ejecución regirá lo establecido en </w:t>
      </w:r>
      <w:r w:rsidR="005B530A">
        <w:t xml:space="preserve">la </w:t>
      </w:r>
      <w:r w:rsidR="00170D44">
        <w:t>Ley</w:t>
      </w:r>
      <w:r w:rsidR="007033BB">
        <w:t xml:space="preserve"> de ratificación del Contrato de Préstamo </w:t>
      </w:r>
      <w:r w:rsidR="005B530A">
        <w:t xml:space="preserve">, </w:t>
      </w:r>
      <w:r w:rsidRPr="00C94C55">
        <w:t xml:space="preserve">el Contrato de Préstamo del “Programa </w:t>
      </w:r>
      <w:r w:rsidR="00583C1D">
        <w:t>de Seguridad Ciudadana y Prevención de Violencia …../</w:t>
      </w:r>
      <w:r w:rsidR="005B530A">
        <w:t>OC-</w:t>
      </w:r>
      <w:r w:rsidR="005B530A" w:rsidRPr="005D7B6F">
        <w:t>CR</w:t>
      </w:r>
      <w:r w:rsidRPr="005D7B6F">
        <w:t xml:space="preserve"> (</w:t>
      </w:r>
      <w:r w:rsidRPr="005D7B6F">
        <w:rPr>
          <w:lang w:val="es-ES"/>
        </w:rPr>
        <w:t>CR-L1</w:t>
      </w:r>
      <w:r w:rsidR="009E5663">
        <w:rPr>
          <w:lang w:val="es-ES"/>
        </w:rPr>
        <w:t>137</w:t>
      </w:r>
      <w:r w:rsidRPr="005D7B6F">
        <w:t>)”</w:t>
      </w:r>
      <w:r w:rsidRPr="00C94C55">
        <w:t xml:space="preserve"> y todos sus anexos</w:t>
      </w:r>
      <w:r w:rsidRPr="00C94C55">
        <w:rPr>
          <w:b/>
        </w:rPr>
        <w:t xml:space="preserve">. </w:t>
      </w:r>
      <w:bookmarkEnd w:id="9"/>
    </w:p>
    <w:p w14:paraId="064A8FF2" w14:textId="77777777" w:rsidR="00E24343" w:rsidRPr="00C94C55" w:rsidRDefault="00E24343" w:rsidP="0060395C">
      <w:pPr>
        <w:spacing w:line="240" w:lineRule="auto"/>
        <w:contextualSpacing/>
      </w:pPr>
    </w:p>
    <w:p w14:paraId="7580F5EE" w14:textId="6A9148D3" w:rsidR="00E24343" w:rsidRDefault="00E24343" w:rsidP="0060395C">
      <w:pPr>
        <w:spacing w:line="240" w:lineRule="auto"/>
        <w:contextualSpacing/>
      </w:pPr>
      <w:r w:rsidRPr="00C94C55">
        <w:t>Las normas de adquisiciones del BID</w:t>
      </w:r>
      <w:r w:rsidR="005B530A">
        <w:t xml:space="preserve">, incorporadas al ordenamiento jurídico en virtud de la </w:t>
      </w:r>
      <w:r w:rsidR="00170D44">
        <w:t>Ley</w:t>
      </w:r>
      <w:r w:rsidR="00D473E3">
        <w:t xml:space="preserve"> de ratificación del Contrato de Préstamo</w:t>
      </w:r>
      <w:r w:rsidR="005B530A">
        <w:t>,</w:t>
      </w:r>
      <w:r w:rsidRPr="00C94C55">
        <w:t xml:space="preserve"> prevalecerán sobre la</w:t>
      </w:r>
      <w:r w:rsidR="005B530A">
        <w:t xml:space="preserve"> otra</w:t>
      </w:r>
      <w:r w:rsidRPr="00C94C55">
        <w:t xml:space="preserve"> normativa nacional en materia de contratación. Esta última aplicará únicamente en forma supletoria</w:t>
      </w:r>
      <w:r w:rsidR="005B530A">
        <w:t>.  No</w:t>
      </w:r>
      <w:r w:rsidRPr="00C94C55">
        <w:t xml:space="preserve"> obstante, si existiera algún conflicto entre la norma</w:t>
      </w:r>
      <w:r w:rsidR="00E0599E">
        <w:t>tiva</w:t>
      </w:r>
      <w:r w:rsidRPr="00C94C55">
        <w:t xml:space="preserve"> nacional y las normas de adquisiciones del Banco, prevalecerá</w:t>
      </w:r>
      <w:r w:rsidR="00E0599E">
        <w:t>n</w:t>
      </w:r>
      <w:r w:rsidRPr="00C94C55">
        <w:t xml:space="preserve"> la</w:t>
      </w:r>
      <w:r w:rsidR="00E0599E">
        <w:t>s</w:t>
      </w:r>
      <w:r w:rsidRPr="00C94C55">
        <w:t xml:space="preserve"> norma</w:t>
      </w:r>
      <w:r w:rsidR="00E0599E">
        <w:t>s</w:t>
      </w:r>
      <w:r w:rsidRPr="00C94C55">
        <w:t xml:space="preserve"> del Banco. Si existiera algún conflicto entre </w:t>
      </w:r>
      <w:r w:rsidR="009E5663" w:rsidRPr="00C94C55">
        <w:t>las normas</w:t>
      </w:r>
      <w:r w:rsidRPr="00C94C55">
        <w:t xml:space="preserve"> de adquisiciones del Banco y este MANOP, prevalecerán las normas de adquisiciones del Banco. Si existiera algún conflicto entre el Contrato de Préstamo y este MANOP, prevalecerá lo estipulado en el Contrato de Préstamo, que incluye l</w:t>
      </w:r>
      <w:r w:rsidR="00484051">
        <w:t>a</w:t>
      </w:r>
      <w:r w:rsidRPr="00C94C55">
        <w:t xml:space="preserve"> </w:t>
      </w:r>
      <w:r w:rsidR="00484051">
        <w:t>Propuesta de Préstamo</w:t>
      </w:r>
      <w:r w:rsidR="008813E0">
        <w:t xml:space="preserve"> </w:t>
      </w:r>
      <w:r w:rsidRPr="00C94C55">
        <w:t>y sus anexos.</w:t>
      </w:r>
    </w:p>
    <w:p w14:paraId="6F679313" w14:textId="77777777" w:rsidR="00EC7097" w:rsidRDefault="00EC7097" w:rsidP="0060395C">
      <w:pPr>
        <w:spacing w:line="240" w:lineRule="auto"/>
        <w:contextualSpacing/>
      </w:pPr>
    </w:p>
    <w:p w14:paraId="738238E9" w14:textId="77777777" w:rsidR="00E24343" w:rsidRPr="0011538D" w:rsidRDefault="00E24343" w:rsidP="0060395C">
      <w:pPr>
        <w:spacing w:line="240" w:lineRule="auto"/>
        <w:contextualSpacing/>
      </w:pPr>
      <w:r w:rsidRPr="00C94C55">
        <w:t xml:space="preserve">La administración financiera del Programa deberá efectuarse y cumplir a cabalidad con </w:t>
      </w:r>
      <w:r w:rsidRPr="00C94C55">
        <w:rPr>
          <w:rStyle w:val="Hyperlink"/>
        </w:rPr>
        <w:t>l</w:t>
      </w:r>
      <w:r w:rsidRPr="00C94C55">
        <w:t xml:space="preserve">as normas, disposiciones y procedimientos establecidos por el Banco en la </w:t>
      </w:r>
      <w:r w:rsidR="004F0C26">
        <w:t>Guía</w:t>
      </w:r>
      <w:r w:rsidR="00327712">
        <w:t xml:space="preserve"> </w:t>
      </w:r>
      <w:r w:rsidR="004F0C26">
        <w:t>de Gestión Financiera</w:t>
      </w:r>
      <w:r w:rsidR="004B4FAE">
        <w:t xml:space="preserve"> </w:t>
      </w:r>
      <w:r w:rsidRPr="0011538D">
        <w:t>OP-27</w:t>
      </w:r>
      <w:r w:rsidR="004B4FAE" w:rsidRPr="0011538D">
        <w:t>3</w:t>
      </w:r>
      <w:r w:rsidRPr="0011538D">
        <w:t>-</w:t>
      </w:r>
      <w:r w:rsidR="004B4FAE" w:rsidRPr="0011538D">
        <w:t>6</w:t>
      </w:r>
      <w:r w:rsidRPr="0011538D">
        <w:t>,</w:t>
      </w:r>
      <w:r w:rsidRPr="00C94C55">
        <w:t xml:space="preserve"> así como aquellos otros que se definan durante el desarrollo del Programa. </w:t>
      </w:r>
    </w:p>
    <w:p w14:paraId="65CE29F8" w14:textId="77777777" w:rsidR="00E24343" w:rsidRPr="0011538D" w:rsidRDefault="00E24343" w:rsidP="0060395C">
      <w:pPr>
        <w:spacing w:line="240" w:lineRule="auto"/>
        <w:contextualSpacing/>
      </w:pPr>
    </w:p>
    <w:p w14:paraId="312CFB84" w14:textId="77777777" w:rsidR="00E24343" w:rsidRPr="00C94C55" w:rsidRDefault="00E24343" w:rsidP="0060395C">
      <w:pPr>
        <w:spacing w:line="240" w:lineRule="auto"/>
        <w:contextualSpacing/>
      </w:pPr>
      <w:r w:rsidRPr="00C94C55">
        <w:t>La selección y contratación de consultores deberá ser llevada a cabo de conformidad con las disposiciones contenidas en las Políticas para la selección y contratación de consultores financiados por el BID (</w:t>
      </w:r>
      <w:r w:rsidRPr="0011538D">
        <w:t>GN-2350-</w:t>
      </w:r>
      <w:r w:rsidR="009E5663" w:rsidRPr="0011538D">
        <w:t>9</w:t>
      </w:r>
      <w:r w:rsidRPr="00C94C55">
        <w:t>)</w:t>
      </w:r>
      <w:r w:rsidRPr="0011538D">
        <w:t>.</w:t>
      </w:r>
      <w:r w:rsidRPr="00C94C55">
        <w:t xml:space="preserve"> La adquisición de bienes, obras y servicios diferentes a </w:t>
      </w:r>
      <w:r w:rsidR="00A335B7">
        <w:t>Consultoría</w:t>
      </w:r>
      <w:r w:rsidRPr="00C94C55">
        <w:t xml:space="preserve"> se llevará a cabo de conformidad con las disposiciones establecidas en las Políticas para la adquisición </w:t>
      </w:r>
      <w:r w:rsidR="009E5663" w:rsidRPr="00C94C55">
        <w:t>de bienes</w:t>
      </w:r>
      <w:r w:rsidR="002505A0">
        <w:t xml:space="preserve"> y</w:t>
      </w:r>
      <w:r w:rsidRPr="00C94C55">
        <w:t xml:space="preserve"> </w:t>
      </w:r>
      <w:r w:rsidR="002505A0" w:rsidRPr="00C94C55">
        <w:t xml:space="preserve">obras </w:t>
      </w:r>
      <w:r w:rsidRPr="00C94C55">
        <w:t>financiados por el BID (</w:t>
      </w:r>
      <w:r w:rsidRPr="0011538D">
        <w:t>GN-2349-</w:t>
      </w:r>
      <w:r w:rsidR="009E5663" w:rsidRPr="0011538D">
        <w:t>9</w:t>
      </w:r>
      <w:r w:rsidRPr="00C94C55">
        <w:t xml:space="preserve">). Las </w:t>
      </w:r>
      <w:r w:rsidR="00C3109B">
        <w:t>Políticas de Adquisiciones</w:t>
      </w:r>
      <w:r w:rsidRPr="00C94C55">
        <w:t xml:space="preserve"> del Banco antes citadas hacen parte de este Manual.  </w:t>
      </w:r>
    </w:p>
    <w:p w14:paraId="25B9CA6D" w14:textId="77777777" w:rsidR="00E24343" w:rsidRPr="00C94C55" w:rsidRDefault="00E24343" w:rsidP="0060395C">
      <w:pPr>
        <w:spacing w:line="240" w:lineRule="auto"/>
        <w:contextualSpacing/>
      </w:pPr>
    </w:p>
    <w:p w14:paraId="63977869" w14:textId="77777777" w:rsidR="00E24343" w:rsidRDefault="00E24343" w:rsidP="00987F43">
      <w:pPr>
        <w:spacing w:line="240" w:lineRule="auto"/>
        <w:contextualSpacing/>
      </w:pPr>
      <w:r w:rsidRPr="00C94C55">
        <w:t>El Ejecutor llevará un registro de los procesos de adquisiciones sujetos a revisión ex –ante y ex – post aceptable para el BID y conservarán toda la documentación de dichos contratos por un período de tres años contados a partir de la fecha del último desembolso, conforme a lo establecido en el numeral 4 del Apéndice 1 de las Políticas para Adquisición de Bienes y Obras Financiadas por el BID (</w:t>
      </w:r>
      <w:r w:rsidRPr="0011538D">
        <w:t>GN-2349-</w:t>
      </w:r>
      <w:r w:rsidR="009E5663" w:rsidRPr="0011538D">
        <w:t>9</w:t>
      </w:r>
      <w:r w:rsidRPr="0011538D">
        <w:t>)</w:t>
      </w:r>
      <w:r w:rsidRPr="00C94C55">
        <w:t xml:space="preserve"> y de las  Políticas para la Selección y Contratación de Consultores financiados por el BID </w:t>
      </w:r>
      <w:r w:rsidRPr="0011538D">
        <w:t>(GN-2350-</w:t>
      </w:r>
      <w:r w:rsidR="009E5663" w:rsidRPr="0011538D">
        <w:t>9</w:t>
      </w:r>
      <w:r w:rsidRPr="0011538D">
        <w:t>).</w:t>
      </w:r>
    </w:p>
    <w:p w14:paraId="44F3328E" w14:textId="77777777" w:rsidR="006C531C" w:rsidRDefault="006C531C" w:rsidP="00987F43">
      <w:pPr>
        <w:spacing w:line="240" w:lineRule="auto"/>
      </w:pPr>
    </w:p>
    <w:p w14:paraId="40E74655" w14:textId="77777777" w:rsidR="001B105A" w:rsidRPr="0070260A" w:rsidRDefault="00A01E8A" w:rsidP="0070260A">
      <w:pPr>
        <w:pStyle w:val="Heading1"/>
        <w:rPr>
          <w:rStyle w:val="Heading1Char"/>
          <w:b/>
          <w:bCs/>
          <w:sz w:val="24"/>
        </w:rPr>
      </w:pPr>
      <w:bookmarkStart w:id="10" w:name="_Toc12022721"/>
      <w:r w:rsidRPr="0070260A">
        <w:rPr>
          <w:rStyle w:val="Heading1Char"/>
          <w:b/>
          <w:bCs/>
          <w:sz w:val="24"/>
        </w:rPr>
        <w:t>DESCRIPCIÓ</w:t>
      </w:r>
      <w:r w:rsidR="00DF6950" w:rsidRPr="0070260A">
        <w:rPr>
          <w:rStyle w:val="Heading1Char"/>
          <w:b/>
          <w:bCs/>
          <w:sz w:val="24"/>
        </w:rPr>
        <w:t>N DEL PROGRAMA</w:t>
      </w:r>
      <w:bookmarkEnd w:id="10"/>
    </w:p>
    <w:p w14:paraId="0381EF11" w14:textId="77777777" w:rsidR="00DF6950" w:rsidRPr="00940B1A" w:rsidRDefault="00DF6950" w:rsidP="00A60416">
      <w:pPr>
        <w:pStyle w:val="Heading3"/>
        <w:numPr>
          <w:ilvl w:val="1"/>
          <w:numId w:val="58"/>
        </w:numPr>
        <w:rPr>
          <w:rStyle w:val="Heading1Char"/>
          <w:b/>
          <w:sz w:val="22"/>
          <w:szCs w:val="22"/>
        </w:rPr>
      </w:pPr>
      <w:bookmarkStart w:id="11" w:name="_Toc12022722"/>
      <w:r w:rsidRPr="00940B1A">
        <w:rPr>
          <w:rStyle w:val="Heading1Char"/>
          <w:b/>
          <w:sz w:val="22"/>
          <w:szCs w:val="22"/>
        </w:rPr>
        <w:t>Objetivos del Programa</w:t>
      </w:r>
      <w:bookmarkEnd w:id="11"/>
    </w:p>
    <w:p w14:paraId="2ABD1DE4" w14:textId="77777777" w:rsidR="009E5663" w:rsidRPr="006B767F" w:rsidRDefault="009E5663" w:rsidP="006B767F">
      <w:pPr>
        <w:autoSpaceDE w:val="0"/>
        <w:autoSpaceDN w:val="0"/>
        <w:adjustRightInd w:val="0"/>
        <w:spacing w:after="0" w:line="240" w:lineRule="auto"/>
        <w:contextualSpacing/>
        <w:rPr>
          <w:lang w:eastAsia="es-CR"/>
        </w:rPr>
      </w:pPr>
      <w:r w:rsidRPr="006B767F">
        <w:rPr>
          <w:lang w:val="es-ES_tradnl" w:eastAsia="es-CR"/>
        </w:rPr>
        <w:t>Los objetivos específicos son:</w:t>
      </w:r>
    </w:p>
    <w:p w14:paraId="34308EF1" w14:textId="77777777" w:rsidR="00DF6950" w:rsidRPr="006B767F" w:rsidRDefault="00DF6950" w:rsidP="004B3ACD">
      <w:pPr>
        <w:spacing w:line="240" w:lineRule="auto"/>
        <w:rPr>
          <w:lang w:val="es-ES_tradnl"/>
        </w:rPr>
      </w:pPr>
    </w:p>
    <w:p w14:paraId="45E88898" w14:textId="77777777" w:rsidR="00DF6950" w:rsidRPr="00940B1A" w:rsidRDefault="00DF6950" w:rsidP="00A60416">
      <w:pPr>
        <w:pStyle w:val="Heading4"/>
        <w:numPr>
          <w:ilvl w:val="2"/>
          <w:numId w:val="58"/>
        </w:numPr>
        <w:rPr>
          <w:rStyle w:val="Heading1Char"/>
          <w:b/>
          <w:sz w:val="22"/>
          <w:szCs w:val="22"/>
        </w:rPr>
      </w:pPr>
      <w:bookmarkStart w:id="12" w:name="_Toc12022723"/>
      <w:r w:rsidRPr="00940B1A">
        <w:rPr>
          <w:rStyle w:val="Heading1Char"/>
          <w:b/>
          <w:sz w:val="22"/>
          <w:szCs w:val="22"/>
        </w:rPr>
        <w:t>Objetivo General del Programa</w:t>
      </w:r>
      <w:bookmarkEnd w:id="12"/>
    </w:p>
    <w:p w14:paraId="04CD0F48" w14:textId="77777777" w:rsidR="00DF6950" w:rsidRPr="00C94C55" w:rsidRDefault="000E5DB2" w:rsidP="004B3ACD">
      <w:pPr>
        <w:autoSpaceDE w:val="0"/>
        <w:autoSpaceDN w:val="0"/>
        <w:adjustRightInd w:val="0"/>
        <w:spacing w:after="0" w:line="240" w:lineRule="auto"/>
        <w:contextualSpacing/>
        <w:rPr>
          <w:lang w:eastAsia="es-CR"/>
        </w:rPr>
      </w:pPr>
      <w:r w:rsidRPr="000E5DB2">
        <w:rPr>
          <w:lang w:val="es-ES_tradnl" w:eastAsia="es-CR"/>
        </w:rPr>
        <w:t>El objetivo general del programa es contribuir a la disminución de los homicidios y asaltos en Costa Rica.</w:t>
      </w:r>
    </w:p>
    <w:p w14:paraId="49CFEB63" w14:textId="77777777" w:rsidR="00DF6950" w:rsidRPr="00940B1A" w:rsidRDefault="00DF6950" w:rsidP="00A60416">
      <w:pPr>
        <w:pStyle w:val="Heading4"/>
        <w:numPr>
          <w:ilvl w:val="2"/>
          <w:numId w:val="58"/>
        </w:numPr>
        <w:rPr>
          <w:rStyle w:val="Heading1Char"/>
          <w:b/>
          <w:sz w:val="22"/>
          <w:szCs w:val="22"/>
        </w:rPr>
      </w:pPr>
      <w:bookmarkStart w:id="13" w:name="_Toc12022724"/>
      <w:r w:rsidRPr="00940B1A">
        <w:rPr>
          <w:rStyle w:val="Heading1Char"/>
          <w:b/>
          <w:sz w:val="22"/>
          <w:szCs w:val="22"/>
        </w:rPr>
        <w:t>Objetivos Específicos</w:t>
      </w:r>
      <w:bookmarkEnd w:id="13"/>
    </w:p>
    <w:p w14:paraId="48861193" w14:textId="77777777" w:rsidR="003A1204" w:rsidRPr="006B767F" w:rsidRDefault="000E5DB2" w:rsidP="00A60416">
      <w:pPr>
        <w:numPr>
          <w:ilvl w:val="0"/>
          <w:numId w:val="12"/>
        </w:numPr>
        <w:spacing w:after="120" w:line="240" w:lineRule="auto"/>
        <w:contextualSpacing/>
      </w:pPr>
      <w:r w:rsidRPr="000E5DB2">
        <w:rPr>
          <w:lang w:val="es-ES_tradnl" w:eastAsia="es-CR"/>
        </w:rPr>
        <w:t>mejorar la efectividad policial para prevenir el delito en los distritos priorizados</w:t>
      </w:r>
      <w:r w:rsidRPr="000E5DB2">
        <w:rPr>
          <w:vertAlign w:val="superscript"/>
          <w:lang w:val="es-ES_tradnl" w:eastAsia="es-CR"/>
        </w:rPr>
        <w:footnoteReference w:id="7"/>
      </w:r>
      <w:r w:rsidR="009E5663" w:rsidRPr="006E5095">
        <w:rPr>
          <w:lang w:val="es-ES_tradnl" w:eastAsia="es-CR"/>
        </w:rPr>
        <w:t>; y</w:t>
      </w:r>
    </w:p>
    <w:p w14:paraId="5A5D21B9" w14:textId="77777777" w:rsidR="00DF6950" w:rsidRPr="00C94C55" w:rsidRDefault="000E5DB2" w:rsidP="00A60416">
      <w:pPr>
        <w:numPr>
          <w:ilvl w:val="0"/>
          <w:numId w:val="12"/>
        </w:numPr>
        <w:spacing w:after="120" w:line="240" w:lineRule="auto"/>
        <w:contextualSpacing/>
      </w:pPr>
      <w:r w:rsidRPr="000E5DB2">
        <w:rPr>
          <w:lang w:val="es-ES_tradnl" w:eastAsia="es-CR"/>
        </w:rPr>
        <w:t>reducir los comportamientos delictivos de adolescentes y jóvenes vulnerables a la violencia, en distritos con desventajas concentradas</w:t>
      </w:r>
      <w:r w:rsidRPr="000E5DB2">
        <w:rPr>
          <w:vertAlign w:val="superscript"/>
          <w:lang w:val="es-ES_tradnl" w:eastAsia="es-CR"/>
        </w:rPr>
        <w:footnoteReference w:id="8"/>
      </w:r>
    </w:p>
    <w:p w14:paraId="41E39092" w14:textId="77777777" w:rsidR="00DF6950" w:rsidRPr="00940B1A" w:rsidRDefault="00DF6950" w:rsidP="00A60416">
      <w:pPr>
        <w:pStyle w:val="Heading3"/>
        <w:numPr>
          <w:ilvl w:val="1"/>
          <w:numId w:val="58"/>
        </w:numPr>
        <w:rPr>
          <w:rStyle w:val="Heading1Char"/>
          <w:b/>
          <w:sz w:val="22"/>
          <w:szCs w:val="22"/>
        </w:rPr>
      </w:pPr>
      <w:bookmarkStart w:id="14" w:name="_Toc12022725"/>
      <w:r w:rsidRPr="00940B1A">
        <w:rPr>
          <w:rStyle w:val="Heading1Char"/>
          <w:b/>
          <w:sz w:val="22"/>
          <w:szCs w:val="22"/>
        </w:rPr>
        <w:t>Componentes del Programa</w:t>
      </w:r>
      <w:bookmarkEnd w:id="14"/>
    </w:p>
    <w:p w14:paraId="522E0D20" w14:textId="77777777" w:rsidR="00DF6950" w:rsidRPr="00C94C55" w:rsidRDefault="00DF6950" w:rsidP="004B3ACD">
      <w:pPr>
        <w:spacing w:after="0" w:line="240" w:lineRule="auto"/>
        <w:contextualSpacing/>
        <w:rPr>
          <w:rFonts w:eastAsia="Times New Roman"/>
          <w:bCs/>
          <w:lang w:val="es-ES_tradnl"/>
        </w:rPr>
      </w:pPr>
      <w:r w:rsidRPr="00C94C55">
        <w:rPr>
          <w:rFonts w:eastAsia="Times New Roman"/>
          <w:bCs/>
          <w:lang w:val="es-ES_tradnl"/>
        </w:rPr>
        <w:t xml:space="preserve">El Programa tiene previsto desarrollar una serie de actividades que se agrupan en </w:t>
      </w:r>
      <w:r w:rsidR="003A1204">
        <w:rPr>
          <w:rFonts w:eastAsia="Times New Roman"/>
          <w:bCs/>
          <w:lang w:val="es-ES_tradnl"/>
        </w:rPr>
        <w:t>dos</w:t>
      </w:r>
      <w:r w:rsidRPr="00C94C55">
        <w:rPr>
          <w:rFonts w:eastAsia="Times New Roman"/>
          <w:bCs/>
          <w:lang w:val="es-ES_tradnl"/>
        </w:rPr>
        <w:t xml:space="preserve"> Componentes: </w:t>
      </w:r>
    </w:p>
    <w:p w14:paraId="4BBA6788" w14:textId="77777777" w:rsidR="00DF6950" w:rsidRPr="00C94C55" w:rsidRDefault="00DF6950" w:rsidP="004B3ACD">
      <w:pPr>
        <w:spacing w:after="0" w:line="240" w:lineRule="auto"/>
        <w:contextualSpacing/>
        <w:rPr>
          <w:rFonts w:eastAsia="Times New Roman"/>
          <w:bCs/>
          <w:lang w:val="es-ES_tradnl"/>
        </w:rPr>
      </w:pPr>
    </w:p>
    <w:p w14:paraId="49229D41" w14:textId="77777777" w:rsidR="00DF6950" w:rsidRPr="00C94C55" w:rsidRDefault="00DF6950" w:rsidP="00A60416">
      <w:pPr>
        <w:numPr>
          <w:ilvl w:val="0"/>
          <w:numId w:val="11"/>
        </w:numPr>
        <w:spacing w:after="120" w:line="240" w:lineRule="auto"/>
        <w:rPr>
          <w:rFonts w:cs="Calibri"/>
        </w:rPr>
      </w:pPr>
      <w:r w:rsidRPr="00C94C55">
        <w:rPr>
          <w:u w:val="single"/>
          <w:lang w:val="es-ES_tradnl"/>
        </w:rPr>
        <w:t>Componente I</w:t>
      </w:r>
      <w:r w:rsidR="003A1204">
        <w:rPr>
          <w:u w:val="single"/>
          <w:lang w:val="es-ES_tradnl"/>
        </w:rPr>
        <w:t>,</w:t>
      </w:r>
      <w:r w:rsidRPr="00C94C55">
        <w:rPr>
          <w:u w:val="single"/>
          <w:lang w:val="es-ES_tradnl"/>
        </w:rPr>
        <w:t xml:space="preserve"> </w:t>
      </w:r>
      <w:r w:rsidR="003A1204">
        <w:rPr>
          <w:u w:val="single"/>
          <w:lang w:val="es-ES_tradnl"/>
        </w:rPr>
        <w:t>Efectividad Policial (US$6</w:t>
      </w:r>
      <w:r w:rsidR="000E5DB2">
        <w:rPr>
          <w:u w:val="single"/>
          <w:lang w:val="es-ES_tradnl"/>
        </w:rPr>
        <w:t>3</w:t>
      </w:r>
      <w:r w:rsidR="003A1204">
        <w:rPr>
          <w:u w:val="single"/>
          <w:lang w:val="es-ES_tradnl"/>
        </w:rPr>
        <w:t>,</w:t>
      </w:r>
      <w:r w:rsidR="000E5DB2">
        <w:rPr>
          <w:u w:val="single"/>
          <w:lang w:val="es-ES_tradnl"/>
        </w:rPr>
        <w:t>0</w:t>
      </w:r>
      <w:r w:rsidR="003A1204">
        <w:rPr>
          <w:u w:val="single"/>
          <w:lang w:val="es-ES_tradnl"/>
        </w:rPr>
        <w:t xml:space="preserve"> millones).</w:t>
      </w:r>
      <w:r w:rsidR="000E5DB2" w:rsidRPr="000E5DB2">
        <w:rPr>
          <w:rFonts w:ascii="Arial" w:eastAsia="Times New Roman" w:hAnsi="Arial" w:cs="Arial"/>
          <w:color w:val="000000" w:themeColor="text1"/>
          <w:lang w:val="es-ES_tradnl"/>
        </w:rPr>
        <w:t xml:space="preserve"> </w:t>
      </w:r>
      <w:r w:rsidR="000E5DB2" w:rsidRPr="0011538D">
        <w:rPr>
          <w:lang w:val="es-ES_tradnl"/>
        </w:rPr>
        <w:t>Este componente buscará prevenir el delito (homicidios y asaltos) en los distritos priorizados. Para ello, se financiará: (i) desarrollos informáticos que permitan la interoperabilidad del Sistema DATAPOL con otras plataformas policiales; (ii) el desarrollo de la capacidad de georreferenciación de los delitos, en línea de DATAPOL</w:t>
      </w:r>
      <w:r w:rsidR="000E5DB2" w:rsidRPr="0011538D">
        <w:rPr>
          <w:vertAlign w:val="superscript"/>
          <w:lang w:val="es-ES_tradnl"/>
        </w:rPr>
        <w:footnoteReference w:id="9"/>
      </w:r>
      <w:r w:rsidR="000E5DB2" w:rsidRPr="0011538D">
        <w:rPr>
          <w:lang w:val="es-ES_tradnl"/>
        </w:rPr>
        <w:t xml:space="preserve"> incluyendo dispositivos móviles para el registro de los hechos delictivos, preparación de los partes de incidentes entre otras aplicaciones</w:t>
      </w:r>
      <w:r w:rsidR="000E5DB2" w:rsidRPr="0011538D">
        <w:rPr>
          <w:vertAlign w:val="superscript"/>
          <w:lang w:val="es-ES_tradnl"/>
        </w:rPr>
        <w:footnoteReference w:id="10"/>
      </w:r>
      <w:r w:rsidR="000E5DB2" w:rsidRPr="0011538D">
        <w:rPr>
          <w:lang w:val="es-ES_tradnl"/>
        </w:rPr>
        <w:t>; (iii) la actualización técnica del personal policial en técnicas de análisis criminal, monitoreo de dinámicas delictivas</w:t>
      </w:r>
      <w:r w:rsidR="000E5DB2" w:rsidRPr="0011538D">
        <w:rPr>
          <w:vertAlign w:val="superscript"/>
          <w:lang w:val="es-ES_tradnl"/>
        </w:rPr>
        <w:footnoteReference w:id="11"/>
      </w:r>
      <w:r w:rsidR="000E5DB2" w:rsidRPr="0011538D">
        <w:rPr>
          <w:vertAlign w:val="superscript"/>
          <w:lang w:val="es-ES_tradnl"/>
        </w:rPr>
        <w:t xml:space="preserve"> </w:t>
      </w:r>
      <w:r w:rsidR="000E5DB2" w:rsidRPr="0011538D">
        <w:rPr>
          <w:lang w:val="es-ES_tradnl"/>
        </w:rPr>
        <w:t>y en estrategias para mejorar la legitimidad policial y el trato con personas en situación de vulnerabilidad (incluyendo el enfoque de género, diversidad e inclusión), estableciendo actividades específicas para involucramiento y comunicación con ciudadanos y gobiernos municipales; (iv) asistencia técnica y capacitación para la implementación de EPBE, bajo el enfoque de Policía Preventiva Orientada a la Resolución de Problemas (POP</w:t>
      </w:r>
      <w:r w:rsidR="000E5DB2" w:rsidRPr="0011538D">
        <w:rPr>
          <w:vertAlign w:val="superscript"/>
          <w:lang w:val="es-ES_tradnl"/>
        </w:rPr>
        <w:footnoteReference w:id="12"/>
      </w:r>
      <w:r w:rsidR="000E5DB2" w:rsidRPr="0011538D">
        <w:rPr>
          <w:lang w:val="es-ES_tradnl"/>
        </w:rPr>
        <w:t>, por sus siglas en inglés), seguridad y policía comunitaria</w:t>
      </w:r>
      <w:r w:rsidR="000E5DB2" w:rsidRPr="0011538D">
        <w:rPr>
          <w:vertAlign w:val="superscript"/>
          <w:lang w:val="es-ES_tradnl"/>
        </w:rPr>
        <w:footnoteReference w:id="13"/>
      </w:r>
      <w:r w:rsidR="000E5DB2" w:rsidRPr="0011538D">
        <w:rPr>
          <w:lang w:val="es-ES_tradnl"/>
        </w:rPr>
        <w:t xml:space="preserve"> y el patrullaje preventivo en áreas de alta concentración delictiva (</w:t>
      </w:r>
      <w:r w:rsidR="000E5DB2" w:rsidRPr="0011538D">
        <w:rPr>
          <w:i/>
          <w:lang w:val="es-ES_tradnl"/>
        </w:rPr>
        <w:t>hot spots policing</w:t>
      </w:r>
      <w:r w:rsidR="000E5DB2" w:rsidRPr="0011538D">
        <w:rPr>
          <w:lang w:val="es-ES_tradnl"/>
        </w:rPr>
        <w:t>) en los 40 distritos con mayor afectación por homicidios y asaltos</w:t>
      </w:r>
      <w:r w:rsidR="000E5DB2" w:rsidRPr="0011538D">
        <w:rPr>
          <w:vertAlign w:val="superscript"/>
          <w:lang w:val="es-ES_tradnl"/>
        </w:rPr>
        <w:footnoteReference w:id="14"/>
      </w:r>
      <w:r w:rsidR="000E5DB2" w:rsidRPr="0011538D">
        <w:rPr>
          <w:lang w:val="es-ES_tradnl"/>
        </w:rPr>
        <w:t xml:space="preserve">, incluyéndose además su evaluación de </w:t>
      </w:r>
      <w:r w:rsidR="000E5DB2" w:rsidRPr="0011538D">
        <w:rPr>
          <w:lang w:val="es-ES_tradnl"/>
        </w:rPr>
        <w:lastRenderedPageBreak/>
        <w:t>impacto; (v) el diseño, construcción, dotación de equipamiento tecnológico, supervisión y mantenimiento de la infraestructura de Dp, donde se apoyará el fortalecimiento de la policía comunitaria</w:t>
      </w:r>
      <w:r w:rsidR="000E5DB2" w:rsidRPr="0011538D">
        <w:rPr>
          <w:vertAlign w:val="superscript"/>
          <w:lang w:val="es-ES_tradnl"/>
        </w:rPr>
        <w:footnoteReference w:id="15"/>
      </w:r>
      <w:r w:rsidR="000E5DB2" w:rsidRPr="0011538D">
        <w:rPr>
          <w:vertAlign w:val="superscript"/>
          <w:lang w:val="es-ES_tradnl"/>
        </w:rPr>
        <w:t xml:space="preserve"> </w:t>
      </w:r>
      <w:r w:rsidR="000E5DB2" w:rsidRPr="0011538D">
        <w:rPr>
          <w:vertAlign w:val="superscript"/>
          <w:lang w:val="es-ES_tradnl"/>
        </w:rPr>
        <w:footnoteReference w:id="16"/>
      </w:r>
      <w:r w:rsidR="000E5DB2" w:rsidRPr="0011538D">
        <w:rPr>
          <w:lang w:val="es-ES_tradnl"/>
        </w:rPr>
        <w:t>; y (vi) la optimización de los procesos de recepción y manejo de quejas, incluyendo el desarrollo un sistema unificado de información que permita agilizar la gestión de quejas ciudadanas y asuntos disciplinarios de la FP</w:t>
      </w:r>
      <w:r w:rsidR="003A1204" w:rsidRPr="000E5DB2">
        <w:rPr>
          <w:rFonts w:ascii="Arial" w:hAnsi="Arial" w:cs="Arial"/>
          <w:color w:val="000000" w:themeColor="text1"/>
        </w:rPr>
        <w:t>.</w:t>
      </w:r>
    </w:p>
    <w:p w14:paraId="4FF7A014" w14:textId="77777777" w:rsidR="00DF6950" w:rsidRPr="00C94C55" w:rsidRDefault="00DF6950" w:rsidP="0095494A">
      <w:pPr>
        <w:spacing w:after="0" w:line="240" w:lineRule="auto"/>
        <w:ind w:left="1854"/>
        <w:rPr>
          <w:lang w:val="es-ES_tradnl"/>
        </w:rPr>
      </w:pPr>
    </w:p>
    <w:p w14:paraId="69C4F475" w14:textId="77777777" w:rsidR="00DF6950" w:rsidRPr="003A1204" w:rsidRDefault="00DF6950" w:rsidP="006B767F">
      <w:pPr>
        <w:numPr>
          <w:ilvl w:val="0"/>
          <w:numId w:val="11"/>
        </w:numPr>
        <w:tabs>
          <w:tab w:val="left" w:pos="720"/>
        </w:tabs>
        <w:spacing w:after="120" w:line="240" w:lineRule="auto"/>
        <w:rPr>
          <w:lang w:val="es-ES_tradnl"/>
        </w:rPr>
      </w:pPr>
      <w:r w:rsidRPr="003A1204">
        <w:rPr>
          <w:u w:val="single"/>
          <w:lang w:val="es-ES_tradnl"/>
        </w:rPr>
        <w:t>Componente II</w:t>
      </w:r>
      <w:r w:rsidR="003A1204" w:rsidRPr="003A1204">
        <w:rPr>
          <w:u w:val="single"/>
          <w:lang w:val="es-ES_tradnl"/>
        </w:rPr>
        <w:t>,</w:t>
      </w:r>
      <w:r w:rsidR="003A1204" w:rsidRPr="006B767F">
        <w:rPr>
          <w:u w:val="single"/>
        </w:rPr>
        <w:t xml:space="preserve"> Prevención Social de la Violencia (US$30 millones)</w:t>
      </w:r>
      <w:r w:rsidR="003A1204" w:rsidRPr="003A1204">
        <w:t>. Este componente</w:t>
      </w:r>
      <w:r w:rsidR="000E5DB2" w:rsidRPr="000E5DB2">
        <w:rPr>
          <w:lang w:val="es-ES_tradnl"/>
        </w:rPr>
        <w:t>buscará reducir los comportamientos antisociales y delictivos de NNA vulnerables a la violencia en distritos con desventajas concentradas, fortaleciendo los servicios de atención a esta población en distritos priorizados. Para ello se financiará: (i) la actualización y fortalecimiento del modelo de prevención de los CCP y de la modalidad de CCP sin paredes</w:t>
      </w:r>
      <w:r w:rsidR="000E5DB2" w:rsidRPr="000E5DB2">
        <w:rPr>
          <w:vertAlign w:val="superscript"/>
          <w:lang w:val="es-ES_tradnl"/>
        </w:rPr>
        <w:footnoteReference w:id="17"/>
      </w:r>
      <w:r w:rsidR="000E5DB2" w:rsidRPr="000E5DB2">
        <w:rPr>
          <w:lang w:val="es-ES_tradnl"/>
        </w:rPr>
        <w:t>, incluyendo la introducción de intervenciones basadas en evidencia como actividades recreativas, formativas</w:t>
      </w:r>
      <w:r w:rsidR="000E5DB2" w:rsidRPr="000E5DB2">
        <w:rPr>
          <w:vertAlign w:val="superscript"/>
          <w:lang w:val="es-ES_tradnl"/>
        </w:rPr>
        <w:footnoteReference w:id="18"/>
      </w:r>
      <w:r w:rsidR="000E5DB2" w:rsidRPr="000E5DB2">
        <w:rPr>
          <w:lang w:val="es-ES_tradnl"/>
        </w:rPr>
        <w:t>, y preventivas</w:t>
      </w:r>
      <w:r w:rsidR="000E5DB2" w:rsidRPr="000E5DB2">
        <w:rPr>
          <w:vertAlign w:val="superscript"/>
          <w:lang w:val="es-ES_tradnl"/>
        </w:rPr>
        <w:footnoteReference w:id="19"/>
      </w:r>
      <w:r w:rsidR="000E5DB2" w:rsidRPr="000E5DB2">
        <w:rPr>
          <w:lang w:val="es-ES_tradnl"/>
        </w:rPr>
        <w:t>, con especial atención a la prevención de la violencia contra la mujer, mediante la impartición de actividades de fomento de masculinidades positivas; (ii) la actualización y fortalecimiento del modelo de gestión para la red de los CCP, que contemple la homologación de sus marcos normativos y planes de operación; su estructura organizacional; los protocolos de formación de los facilitadores y de colaboración interinstitucional</w:t>
      </w:r>
      <w:r w:rsidR="000E5DB2" w:rsidRPr="000E5DB2">
        <w:rPr>
          <w:vertAlign w:val="superscript"/>
          <w:lang w:val="es-ES_tradnl"/>
        </w:rPr>
        <w:footnoteReference w:id="20"/>
      </w:r>
      <w:r w:rsidR="000E5DB2" w:rsidRPr="000E5DB2">
        <w:rPr>
          <w:lang w:val="es-ES_tradnl"/>
        </w:rPr>
        <w:t xml:space="preserve">; estándares de servicio, indicadores de desempeño, y evaluación, y propuesta del establecimiento de mecanismos con instituciones de gobierno, municipios, comunidades y sector privado para apuntalar la sostenibilidad de la red de CCP; (iii) dinamización comunitaria y capacitación en temas específicos (incluyendo un enfoque de violencia basada en género y trabajo con las masculinidades, inclusión y diversidad); (iv) desarrollo de acciones de comunicación y difusión de las actividades de los CCP; (v) fortalecimiento e implementación del sistema de información para la gestión de la red de CCP; (vi) el diseño, construcción, supervisión, </w:t>
      </w:r>
      <w:r w:rsidR="000E5DB2" w:rsidRPr="000E5DB2">
        <w:rPr>
          <w:lang w:val="es-ES_tradnl"/>
        </w:rPr>
        <w:lastRenderedPageBreak/>
        <w:t>equipamiento y de ocho CCP</w:t>
      </w:r>
      <w:r w:rsidR="000E5DB2" w:rsidRPr="000E5DB2">
        <w:rPr>
          <w:vertAlign w:val="superscript"/>
          <w:lang w:val="es-ES_tradnl"/>
        </w:rPr>
        <w:footnoteReference w:id="21"/>
      </w:r>
      <w:r w:rsidR="000E5DB2" w:rsidRPr="000E5DB2">
        <w:rPr>
          <w:lang w:val="es-ES_tradnl"/>
        </w:rPr>
        <w:t>; y (vii) el diseño e implementación de una evaluación de impacto de las actividades de los CCP</w:t>
      </w:r>
      <w:r w:rsidR="000E5DB2">
        <w:t xml:space="preserve"> </w:t>
      </w:r>
      <w:r w:rsidR="003A1204" w:rsidRPr="003A1204">
        <w:t xml:space="preserve">.   </w:t>
      </w:r>
    </w:p>
    <w:p w14:paraId="43E31A80" w14:textId="77777777" w:rsidR="00DF6950" w:rsidRPr="00940B1A" w:rsidRDefault="00DF6950" w:rsidP="00A60416">
      <w:pPr>
        <w:pStyle w:val="Heading3"/>
        <w:numPr>
          <w:ilvl w:val="1"/>
          <w:numId w:val="58"/>
        </w:numPr>
        <w:rPr>
          <w:rStyle w:val="Heading1Char"/>
          <w:b/>
          <w:sz w:val="22"/>
          <w:szCs w:val="22"/>
        </w:rPr>
      </w:pPr>
      <w:bookmarkStart w:id="16" w:name="_Toc12022726"/>
      <w:r w:rsidRPr="00940B1A">
        <w:rPr>
          <w:rStyle w:val="Heading1Char"/>
          <w:b/>
          <w:sz w:val="22"/>
          <w:szCs w:val="22"/>
        </w:rPr>
        <w:t xml:space="preserve">Costo del </w:t>
      </w:r>
      <w:r w:rsidR="00CB24E7" w:rsidRPr="00940B1A">
        <w:rPr>
          <w:rStyle w:val="Heading1Char"/>
          <w:b/>
          <w:sz w:val="22"/>
          <w:szCs w:val="22"/>
        </w:rPr>
        <w:t>Programa y</w:t>
      </w:r>
      <w:r w:rsidR="001F4B81" w:rsidRPr="00940B1A">
        <w:rPr>
          <w:rStyle w:val="Heading1Char"/>
          <w:b/>
          <w:sz w:val="22"/>
          <w:szCs w:val="22"/>
        </w:rPr>
        <w:t xml:space="preserve"> Plan de Inversiones</w:t>
      </w:r>
      <w:bookmarkEnd w:id="16"/>
    </w:p>
    <w:p w14:paraId="7A7C6CD9" w14:textId="77777777" w:rsidR="00DF6950" w:rsidRPr="00C94C55" w:rsidRDefault="001B1972" w:rsidP="000D618B">
      <w:pPr>
        <w:spacing w:line="240" w:lineRule="auto"/>
        <w:contextualSpacing/>
      </w:pPr>
      <w:r>
        <w:t xml:space="preserve">Se financia esta operación mediante </w:t>
      </w:r>
      <w:r w:rsidR="00DF6950" w:rsidRPr="00C94C55">
        <w:t xml:space="preserve">un </w:t>
      </w:r>
      <w:r w:rsidR="00C3109B">
        <w:t>Préstamo</w:t>
      </w:r>
      <w:r w:rsidR="00DF6950" w:rsidRPr="00C94C55">
        <w:t xml:space="preserve"> de inversión. El costo total asciende a </w:t>
      </w:r>
      <w:r w:rsidR="00DF6950" w:rsidRPr="0011538D">
        <w:t>US$1</w:t>
      </w:r>
      <w:r w:rsidR="003A1204" w:rsidRPr="0011538D">
        <w:t>0</w:t>
      </w:r>
      <w:r w:rsidR="000E5DB2" w:rsidRPr="0011538D">
        <w:t>0</w:t>
      </w:r>
      <w:r w:rsidR="003A1204" w:rsidRPr="0011538D">
        <w:t>,</w:t>
      </w:r>
      <w:r w:rsidR="000E5DB2" w:rsidRPr="0011538D">
        <w:t>0</w:t>
      </w:r>
      <w:r w:rsidR="00DF6950" w:rsidRPr="00C94C55">
        <w:t xml:space="preserve"> millones, de los cuales el Banco financiará </w:t>
      </w:r>
      <w:r w:rsidR="00CB24E7">
        <w:t xml:space="preserve">el </w:t>
      </w:r>
      <w:r w:rsidR="00CB24E7" w:rsidRPr="0011538D">
        <w:t>100</w:t>
      </w:r>
      <w:r w:rsidR="00DF6950" w:rsidRPr="00C94C55">
        <w:t>%</w:t>
      </w:r>
      <w:r w:rsidR="00CB24E7">
        <w:t>,</w:t>
      </w:r>
      <w:r w:rsidR="00DF6950" w:rsidRPr="00C94C55">
        <w:t xml:space="preserve"> con cargo a los recursos de CO.</w:t>
      </w:r>
    </w:p>
    <w:p w14:paraId="1268C48F" w14:textId="77777777" w:rsidR="00DF6950" w:rsidRPr="00C94C55" w:rsidRDefault="00DF6950" w:rsidP="000D618B">
      <w:pPr>
        <w:spacing w:line="240" w:lineRule="auto"/>
        <w:contextualSpacing/>
      </w:pPr>
    </w:p>
    <w:p w14:paraId="58496203" w14:textId="77777777" w:rsidR="00DF6950" w:rsidRPr="00C94C55" w:rsidRDefault="00DF6950" w:rsidP="000D618B">
      <w:pPr>
        <w:spacing w:line="240" w:lineRule="auto"/>
        <w:contextualSpacing/>
      </w:pPr>
      <w:r w:rsidRPr="00C94C55">
        <w:t xml:space="preserve">En la tabla 2 se presenta el </w:t>
      </w:r>
      <w:r w:rsidR="001F4B81">
        <w:t xml:space="preserve">Plan de Inversiones, </w:t>
      </w:r>
      <w:r w:rsidRPr="00C94C55">
        <w:t>desglos</w:t>
      </w:r>
      <w:r w:rsidR="001F4B81">
        <w:t xml:space="preserve">ado </w:t>
      </w:r>
      <w:r w:rsidRPr="00C94C55">
        <w:t xml:space="preserve">por </w:t>
      </w:r>
      <w:r w:rsidR="00323E6C">
        <w:t>Componente</w:t>
      </w:r>
      <w:r w:rsidRPr="00C94C55">
        <w:t>.</w:t>
      </w:r>
    </w:p>
    <w:p w14:paraId="1241F28C" w14:textId="77777777" w:rsidR="00DF6950" w:rsidRPr="00C94C55" w:rsidRDefault="00DF6950" w:rsidP="000D618B">
      <w:pPr>
        <w:spacing w:line="240" w:lineRule="auto"/>
        <w:contextualSpacing/>
      </w:pPr>
    </w:p>
    <w:p w14:paraId="07029617" w14:textId="77777777" w:rsidR="00DF6950" w:rsidRPr="00C94C55" w:rsidRDefault="00DF6950" w:rsidP="000D618B">
      <w:pPr>
        <w:spacing w:after="0" w:line="240" w:lineRule="auto"/>
        <w:jc w:val="center"/>
        <w:rPr>
          <w:rFonts w:eastAsia="Times New Roman"/>
          <w:b/>
          <w:bCs/>
        </w:rPr>
      </w:pPr>
      <w:r w:rsidRPr="00C94C55">
        <w:rPr>
          <w:rFonts w:eastAsia="Times New Roman"/>
          <w:b/>
          <w:bCs/>
        </w:rPr>
        <w:t xml:space="preserve">Tabla 2: Cuadro de Costos y Financiamiento </w:t>
      </w:r>
    </w:p>
    <w:p w14:paraId="0944B0CC" w14:textId="77777777" w:rsidR="00CB24E7" w:rsidRDefault="00DF6950" w:rsidP="000D618B">
      <w:pPr>
        <w:spacing w:line="240" w:lineRule="auto"/>
        <w:contextualSpacing/>
        <w:jc w:val="center"/>
        <w:rPr>
          <w:rFonts w:eastAsia="Times New Roman"/>
          <w:b/>
          <w:bCs/>
        </w:rPr>
      </w:pPr>
      <w:r w:rsidRPr="00C94C55">
        <w:rPr>
          <w:rFonts w:eastAsia="Times New Roman"/>
          <w:b/>
          <w:bCs/>
        </w:rPr>
        <w:t>(en US$)</w:t>
      </w:r>
    </w:p>
    <w:p w14:paraId="2B3F3DAE" w14:textId="77777777" w:rsidR="00CB24E7" w:rsidRDefault="00CB24E7" w:rsidP="000D618B">
      <w:pPr>
        <w:spacing w:line="240" w:lineRule="auto"/>
        <w:contextualSpacing/>
        <w:jc w:val="center"/>
        <w:rPr>
          <w:rFonts w:eastAsia="Times New Roman"/>
          <w:b/>
          <w:bCs/>
        </w:rPr>
      </w:pPr>
    </w:p>
    <w:tbl>
      <w:tblPr>
        <w:tblStyle w:val="TableGrid"/>
        <w:tblW w:w="9428" w:type="dxa"/>
        <w:jc w:val="center"/>
        <w:tblLook w:val="04A0" w:firstRow="1" w:lastRow="0" w:firstColumn="1" w:lastColumn="0" w:noHBand="0" w:noVBand="1"/>
      </w:tblPr>
      <w:tblGrid>
        <w:gridCol w:w="6592"/>
        <w:gridCol w:w="1418"/>
        <w:gridCol w:w="1418"/>
      </w:tblGrid>
      <w:tr w:rsidR="00CB24E7" w:rsidRPr="00FF033E" w14:paraId="37194403" w14:textId="77777777" w:rsidTr="0011538D">
        <w:trPr>
          <w:trHeight w:val="20"/>
          <w:jc w:val="center"/>
        </w:trPr>
        <w:tc>
          <w:tcPr>
            <w:tcW w:w="6592" w:type="dxa"/>
            <w:shd w:val="clear" w:color="auto" w:fill="BFBFBF" w:themeFill="background1" w:themeFillShade="BF"/>
            <w:vAlign w:val="center"/>
          </w:tcPr>
          <w:p w14:paraId="342DFF33" w14:textId="77777777" w:rsidR="00CB24E7" w:rsidRPr="00FF033E" w:rsidRDefault="00CB24E7" w:rsidP="00D25DBD">
            <w:pPr>
              <w:pStyle w:val="Paragraph"/>
              <w:numPr>
                <w:ilvl w:val="0"/>
                <w:numId w:val="0"/>
              </w:numPr>
              <w:spacing w:before="0" w:after="0"/>
              <w:jc w:val="center"/>
              <w:rPr>
                <w:rFonts w:ascii="Arial" w:hAnsi="Arial" w:cs="Arial"/>
                <w:b/>
                <w:color w:val="000000" w:themeColor="text1"/>
                <w:sz w:val="18"/>
                <w:szCs w:val="18"/>
                <w:lang w:val="es-AR"/>
              </w:rPr>
            </w:pPr>
            <w:bookmarkStart w:id="17" w:name="_Toc12022727"/>
            <w:r w:rsidRPr="00FF033E">
              <w:rPr>
                <w:rFonts w:ascii="Arial" w:hAnsi="Arial" w:cs="Arial"/>
                <w:b/>
                <w:color w:val="000000" w:themeColor="text1"/>
                <w:sz w:val="18"/>
                <w:szCs w:val="18"/>
                <w:lang w:val="es-AR"/>
              </w:rPr>
              <w:t>Componente</w:t>
            </w:r>
            <w:bookmarkEnd w:id="17"/>
          </w:p>
        </w:tc>
        <w:tc>
          <w:tcPr>
            <w:tcW w:w="1418" w:type="dxa"/>
            <w:shd w:val="clear" w:color="auto" w:fill="BFBFBF" w:themeFill="background1" w:themeFillShade="BF"/>
            <w:vAlign w:val="center"/>
          </w:tcPr>
          <w:p w14:paraId="63A409D6" w14:textId="77777777" w:rsidR="00CB24E7" w:rsidRPr="00FF033E" w:rsidRDefault="00CB24E7" w:rsidP="00D25DBD">
            <w:pPr>
              <w:pStyle w:val="Paragraph"/>
              <w:numPr>
                <w:ilvl w:val="0"/>
                <w:numId w:val="0"/>
              </w:numPr>
              <w:spacing w:before="0" w:after="0"/>
              <w:jc w:val="center"/>
              <w:rPr>
                <w:rFonts w:ascii="Arial" w:hAnsi="Arial" w:cs="Arial"/>
                <w:b/>
                <w:color w:val="000000" w:themeColor="text1"/>
                <w:sz w:val="18"/>
                <w:szCs w:val="18"/>
                <w:lang w:val="es-AR"/>
              </w:rPr>
            </w:pPr>
            <w:bookmarkStart w:id="18" w:name="_Toc12022728"/>
            <w:r>
              <w:rPr>
                <w:rFonts w:ascii="Arial" w:hAnsi="Arial" w:cs="Arial"/>
                <w:b/>
                <w:color w:val="000000" w:themeColor="text1"/>
                <w:sz w:val="18"/>
                <w:szCs w:val="18"/>
                <w:lang w:val="es-AR"/>
              </w:rPr>
              <w:t xml:space="preserve">Total </w:t>
            </w:r>
            <w:r w:rsidRPr="00FF033E">
              <w:rPr>
                <w:rFonts w:ascii="Arial" w:hAnsi="Arial" w:cs="Arial"/>
                <w:b/>
                <w:color w:val="000000" w:themeColor="text1"/>
                <w:sz w:val="18"/>
                <w:szCs w:val="18"/>
                <w:lang w:val="es-AR"/>
              </w:rPr>
              <w:t>BID</w:t>
            </w:r>
            <w:bookmarkEnd w:id="18"/>
          </w:p>
        </w:tc>
        <w:tc>
          <w:tcPr>
            <w:tcW w:w="1418" w:type="dxa"/>
            <w:shd w:val="clear" w:color="auto" w:fill="BFBFBF" w:themeFill="background1" w:themeFillShade="BF"/>
            <w:vAlign w:val="center"/>
          </w:tcPr>
          <w:p w14:paraId="271A4D6E" w14:textId="77777777" w:rsidR="00CB24E7" w:rsidRPr="00FF033E" w:rsidRDefault="00CB24E7" w:rsidP="00D25DBD">
            <w:pPr>
              <w:pStyle w:val="Paragraph"/>
              <w:numPr>
                <w:ilvl w:val="0"/>
                <w:numId w:val="0"/>
              </w:numPr>
              <w:spacing w:before="0" w:after="0"/>
              <w:jc w:val="center"/>
              <w:rPr>
                <w:rFonts w:ascii="Arial" w:hAnsi="Arial" w:cs="Arial"/>
                <w:b/>
                <w:color w:val="000000" w:themeColor="text1"/>
                <w:sz w:val="18"/>
                <w:szCs w:val="18"/>
                <w:lang w:val="es-AR"/>
              </w:rPr>
            </w:pPr>
            <w:bookmarkStart w:id="19" w:name="_Toc12022729"/>
            <w:r>
              <w:rPr>
                <w:rFonts w:ascii="Arial" w:hAnsi="Arial" w:cs="Arial"/>
                <w:b/>
                <w:color w:val="000000" w:themeColor="text1"/>
                <w:sz w:val="18"/>
                <w:szCs w:val="18"/>
                <w:lang w:val="es-AR"/>
              </w:rPr>
              <w:t>%</w:t>
            </w:r>
            <w:bookmarkEnd w:id="19"/>
          </w:p>
        </w:tc>
      </w:tr>
      <w:tr w:rsidR="00CB24E7" w:rsidRPr="00FF033E" w14:paraId="0858F9EE" w14:textId="77777777" w:rsidTr="0011538D">
        <w:trPr>
          <w:trHeight w:val="323"/>
          <w:jc w:val="center"/>
        </w:trPr>
        <w:tc>
          <w:tcPr>
            <w:tcW w:w="6592" w:type="dxa"/>
          </w:tcPr>
          <w:p w14:paraId="5F52F2C4" w14:textId="77777777" w:rsidR="00CB24E7" w:rsidRPr="00FF033E" w:rsidRDefault="00CB24E7" w:rsidP="00D25DBD">
            <w:pPr>
              <w:pStyle w:val="Paragraph"/>
              <w:numPr>
                <w:ilvl w:val="0"/>
                <w:numId w:val="0"/>
              </w:numPr>
              <w:spacing w:before="0" w:after="0"/>
              <w:jc w:val="left"/>
              <w:rPr>
                <w:rFonts w:ascii="Arial" w:hAnsi="Arial" w:cs="Arial"/>
                <w:color w:val="000000" w:themeColor="text1"/>
                <w:sz w:val="18"/>
                <w:szCs w:val="18"/>
              </w:rPr>
            </w:pPr>
            <w:bookmarkStart w:id="20" w:name="_Toc12022730"/>
            <w:r>
              <w:rPr>
                <w:rFonts w:ascii="Arial" w:hAnsi="Arial" w:cs="Arial"/>
                <w:color w:val="000000" w:themeColor="text1"/>
                <w:sz w:val="18"/>
                <w:szCs w:val="18"/>
              </w:rPr>
              <w:t xml:space="preserve">Componente 1. </w:t>
            </w:r>
            <w:r w:rsidRPr="00FF033E">
              <w:rPr>
                <w:rFonts w:ascii="Arial" w:hAnsi="Arial" w:cs="Arial"/>
                <w:color w:val="000000" w:themeColor="text1"/>
                <w:sz w:val="18"/>
                <w:szCs w:val="18"/>
              </w:rPr>
              <w:t xml:space="preserve">Efectividad </w:t>
            </w:r>
            <w:r>
              <w:rPr>
                <w:rFonts w:ascii="Arial" w:hAnsi="Arial" w:cs="Arial"/>
                <w:color w:val="000000" w:themeColor="text1"/>
                <w:sz w:val="18"/>
                <w:szCs w:val="18"/>
              </w:rPr>
              <w:t>P</w:t>
            </w:r>
            <w:r w:rsidRPr="00FF033E">
              <w:rPr>
                <w:rFonts w:ascii="Arial" w:hAnsi="Arial" w:cs="Arial"/>
                <w:color w:val="000000" w:themeColor="text1"/>
                <w:sz w:val="18"/>
                <w:szCs w:val="18"/>
              </w:rPr>
              <w:t>olicial</w:t>
            </w:r>
            <w:bookmarkEnd w:id="20"/>
          </w:p>
        </w:tc>
        <w:tc>
          <w:tcPr>
            <w:tcW w:w="1418" w:type="dxa"/>
          </w:tcPr>
          <w:p w14:paraId="0C383494" w14:textId="77777777" w:rsidR="00CB24E7" w:rsidRPr="00FF033E" w:rsidRDefault="00CB24E7" w:rsidP="0011538D">
            <w:pPr>
              <w:jc w:val="center"/>
              <w:rPr>
                <w:rFonts w:ascii="Arial" w:hAnsi="Arial" w:cs="Arial"/>
                <w:color w:val="000000" w:themeColor="text1"/>
                <w:sz w:val="18"/>
                <w:szCs w:val="18"/>
                <w:lang w:val="en-US"/>
              </w:rPr>
            </w:pPr>
            <w:r w:rsidRPr="00FF033E">
              <w:rPr>
                <w:rFonts w:ascii="Arial" w:hAnsi="Arial" w:cs="Arial"/>
                <w:color w:val="000000" w:themeColor="text1"/>
                <w:sz w:val="18"/>
                <w:szCs w:val="18"/>
              </w:rPr>
              <w:t>6</w:t>
            </w:r>
            <w:r>
              <w:rPr>
                <w:rFonts w:ascii="Arial" w:hAnsi="Arial" w:cs="Arial"/>
                <w:color w:val="000000" w:themeColor="text1"/>
                <w:sz w:val="18"/>
                <w:szCs w:val="18"/>
              </w:rPr>
              <w:t>3</w:t>
            </w:r>
            <w:r w:rsidRPr="00FF033E">
              <w:rPr>
                <w:rFonts w:ascii="Arial" w:hAnsi="Arial" w:cs="Arial"/>
                <w:color w:val="000000" w:themeColor="text1"/>
                <w:sz w:val="18"/>
                <w:szCs w:val="18"/>
              </w:rPr>
              <w:t>.</w:t>
            </w:r>
            <w:r>
              <w:rPr>
                <w:rFonts w:ascii="Arial" w:hAnsi="Arial" w:cs="Arial"/>
                <w:color w:val="000000" w:themeColor="text1"/>
                <w:sz w:val="18"/>
                <w:szCs w:val="18"/>
              </w:rPr>
              <w:t>00</w:t>
            </w:r>
            <w:r w:rsidRPr="00FF033E">
              <w:rPr>
                <w:rFonts w:ascii="Arial" w:hAnsi="Arial" w:cs="Arial"/>
                <w:color w:val="000000" w:themeColor="text1"/>
                <w:sz w:val="18"/>
                <w:szCs w:val="18"/>
              </w:rPr>
              <w:t>0.000</w:t>
            </w:r>
          </w:p>
        </w:tc>
        <w:tc>
          <w:tcPr>
            <w:tcW w:w="1418" w:type="dxa"/>
            <w:vAlign w:val="center"/>
          </w:tcPr>
          <w:p w14:paraId="6345D067" w14:textId="77777777" w:rsidR="00CB24E7" w:rsidRPr="00FF033E" w:rsidRDefault="00CB24E7" w:rsidP="0011538D">
            <w:pPr>
              <w:jc w:val="center"/>
              <w:rPr>
                <w:rFonts w:ascii="Arial" w:hAnsi="Arial" w:cs="Arial"/>
                <w:b/>
                <w:bCs/>
                <w:color w:val="000000" w:themeColor="text1"/>
                <w:sz w:val="18"/>
                <w:szCs w:val="18"/>
              </w:rPr>
            </w:pPr>
            <w:r w:rsidRPr="00FF033E">
              <w:rPr>
                <w:rFonts w:ascii="Arial" w:hAnsi="Arial" w:cs="Arial"/>
                <w:color w:val="000000" w:themeColor="text1"/>
                <w:sz w:val="18"/>
                <w:szCs w:val="18"/>
              </w:rPr>
              <w:t>6</w:t>
            </w:r>
            <w:r>
              <w:rPr>
                <w:rFonts w:ascii="Arial" w:hAnsi="Arial" w:cs="Arial"/>
                <w:color w:val="000000" w:themeColor="text1"/>
                <w:sz w:val="18"/>
                <w:szCs w:val="18"/>
              </w:rPr>
              <w:t>3,0</w:t>
            </w:r>
          </w:p>
        </w:tc>
      </w:tr>
      <w:tr w:rsidR="00CB24E7" w:rsidRPr="00FF033E" w14:paraId="73760876" w14:textId="77777777" w:rsidTr="0011538D">
        <w:trPr>
          <w:trHeight w:val="281"/>
          <w:jc w:val="center"/>
        </w:trPr>
        <w:tc>
          <w:tcPr>
            <w:tcW w:w="6592" w:type="dxa"/>
          </w:tcPr>
          <w:p w14:paraId="5878D243" w14:textId="77777777" w:rsidR="00CB24E7" w:rsidRPr="00FF033E" w:rsidRDefault="00CB24E7" w:rsidP="00D25DBD">
            <w:pPr>
              <w:pStyle w:val="Paragraph"/>
              <w:numPr>
                <w:ilvl w:val="0"/>
                <w:numId w:val="0"/>
              </w:numPr>
              <w:spacing w:before="0" w:after="0"/>
              <w:jc w:val="left"/>
              <w:rPr>
                <w:rFonts w:ascii="Arial" w:hAnsi="Arial" w:cs="Arial"/>
                <w:color w:val="000000" w:themeColor="text1"/>
                <w:sz w:val="18"/>
                <w:szCs w:val="18"/>
              </w:rPr>
            </w:pPr>
            <w:bookmarkStart w:id="21" w:name="_Toc12022731"/>
            <w:r>
              <w:rPr>
                <w:rFonts w:ascii="Arial" w:hAnsi="Arial" w:cs="Arial"/>
                <w:color w:val="000000" w:themeColor="text1"/>
                <w:sz w:val="18"/>
                <w:szCs w:val="18"/>
              </w:rPr>
              <w:t xml:space="preserve">Componente 2. </w:t>
            </w:r>
            <w:r w:rsidRPr="00FF033E">
              <w:rPr>
                <w:rFonts w:ascii="Arial" w:hAnsi="Arial" w:cs="Arial"/>
                <w:color w:val="000000" w:themeColor="text1"/>
                <w:sz w:val="18"/>
                <w:szCs w:val="18"/>
              </w:rPr>
              <w:t xml:space="preserve">Prevención </w:t>
            </w:r>
            <w:r>
              <w:rPr>
                <w:rFonts w:ascii="Arial" w:hAnsi="Arial" w:cs="Arial"/>
                <w:color w:val="000000" w:themeColor="text1"/>
                <w:sz w:val="18"/>
                <w:szCs w:val="18"/>
              </w:rPr>
              <w:t>S</w:t>
            </w:r>
            <w:r w:rsidRPr="00FF033E">
              <w:rPr>
                <w:rFonts w:ascii="Arial" w:hAnsi="Arial" w:cs="Arial"/>
                <w:color w:val="000000" w:themeColor="text1"/>
                <w:sz w:val="18"/>
                <w:szCs w:val="18"/>
              </w:rPr>
              <w:t xml:space="preserve">ocial de la </w:t>
            </w:r>
            <w:r>
              <w:rPr>
                <w:rFonts w:ascii="Arial" w:hAnsi="Arial" w:cs="Arial"/>
                <w:color w:val="000000" w:themeColor="text1"/>
                <w:sz w:val="18"/>
                <w:szCs w:val="18"/>
              </w:rPr>
              <w:t>V</w:t>
            </w:r>
            <w:r w:rsidRPr="00FF033E">
              <w:rPr>
                <w:rFonts w:ascii="Arial" w:hAnsi="Arial" w:cs="Arial"/>
                <w:color w:val="000000" w:themeColor="text1"/>
                <w:sz w:val="18"/>
                <w:szCs w:val="18"/>
              </w:rPr>
              <w:t>iolencia</w:t>
            </w:r>
            <w:bookmarkEnd w:id="21"/>
            <w:r w:rsidRPr="00FF033E">
              <w:rPr>
                <w:rFonts w:ascii="Arial" w:hAnsi="Arial" w:cs="Arial"/>
                <w:color w:val="000000" w:themeColor="text1"/>
                <w:sz w:val="18"/>
                <w:szCs w:val="18"/>
              </w:rPr>
              <w:t xml:space="preserve"> </w:t>
            </w:r>
          </w:p>
        </w:tc>
        <w:tc>
          <w:tcPr>
            <w:tcW w:w="1418" w:type="dxa"/>
          </w:tcPr>
          <w:p w14:paraId="2E273406" w14:textId="77777777" w:rsidR="00CB24E7" w:rsidRPr="00FF033E" w:rsidRDefault="00CB24E7" w:rsidP="0011538D">
            <w:pPr>
              <w:jc w:val="center"/>
              <w:rPr>
                <w:rFonts w:ascii="Arial" w:hAnsi="Arial" w:cs="Arial"/>
                <w:color w:val="000000" w:themeColor="text1"/>
                <w:sz w:val="18"/>
                <w:szCs w:val="18"/>
              </w:rPr>
            </w:pPr>
            <w:r w:rsidRPr="00FF033E">
              <w:rPr>
                <w:rFonts w:ascii="Arial" w:hAnsi="Arial" w:cs="Arial"/>
                <w:color w:val="000000" w:themeColor="text1"/>
                <w:sz w:val="18"/>
                <w:szCs w:val="18"/>
              </w:rPr>
              <w:t>3</w:t>
            </w:r>
            <w:r>
              <w:rPr>
                <w:rFonts w:ascii="Arial" w:hAnsi="Arial" w:cs="Arial"/>
                <w:color w:val="000000" w:themeColor="text1"/>
                <w:sz w:val="18"/>
                <w:szCs w:val="18"/>
              </w:rPr>
              <w:t>2.5</w:t>
            </w:r>
            <w:r w:rsidRPr="00FF033E">
              <w:rPr>
                <w:rFonts w:ascii="Arial" w:hAnsi="Arial" w:cs="Arial"/>
                <w:color w:val="000000" w:themeColor="text1"/>
                <w:sz w:val="18"/>
                <w:szCs w:val="18"/>
              </w:rPr>
              <w:t>0</w:t>
            </w:r>
            <w:r>
              <w:rPr>
                <w:rFonts w:ascii="Arial" w:hAnsi="Arial" w:cs="Arial"/>
                <w:color w:val="000000" w:themeColor="text1"/>
                <w:sz w:val="18"/>
                <w:szCs w:val="18"/>
              </w:rPr>
              <w:t>0</w:t>
            </w:r>
            <w:r w:rsidRPr="00FF033E">
              <w:rPr>
                <w:rFonts w:ascii="Arial" w:hAnsi="Arial" w:cs="Arial"/>
                <w:color w:val="000000" w:themeColor="text1"/>
                <w:sz w:val="18"/>
                <w:szCs w:val="18"/>
              </w:rPr>
              <w:t>.000</w:t>
            </w:r>
          </w:p>
        </w:tc>
        <w:tc>
          <w:tcPr>
            <w:tcW w:w="1418" w:type="dxa"/>
            <w:vAlign w:val="center"/>
          </w:tcPr>
          <w:p w14:paraId="3103A24C" w14:textId="77777777" w:rsidR="00CB24E7" w:rsidRPr="00FF033E" w:rsidRDefault="00CB24E7" w:rsidP="0011538D">
            <w:pPr>
              <w:jc w:val="center"/>
              <w:rPr>
                <w:rFonts w:ascii="Arial" w:hAnsi="Arial" w:cs="Arial"/>
                <w:b/>
                <w:bCs/>
                <w:color w:val="000000" w:themeColor="text1"/>
                <w:sz w:val="18"/>
                <w:szCs w:val="18"/>
              </w:rPr>
            </w:pPr>
            <w:r>
              <w:rPr>
                <w:rFonts w:ascii="Arial" w:hAnsi="Arial" w:cs="Arial"/>
                <w:color w:val="000000" w:themeColor="text1"/>
                <w:sz w:val="18"/>
                <w:szCs w:val="18"/>
              </w:rPr>
              <w:t>32,5</w:t>
            </w:r>
          </w:p>
        </w:tc>
      </w:tr>
      <w:tr w:rsidR="00CB24E7" w:rsidRPr="00FF033E" w14:paraId="05F14A92" w14:textId="77777777" w:rsidTr="0011538D">
        <w:trPr>
          <w:trHeight w:val="242"/>
          <w:jc w:val="center"/>
        </w:trPr>
        <w:tc>
          <w:tcPr>
            <w:tcW w:w="6592" w:type="dxa"/>
          </w:tcPr>
          <w:p w14:paraId="122F8251" w14:textId="77777777" w:rsidR="00CB24E7" w:rsidRPr="00FF033E" w:rsidRDefault="00CB24E7" w:rsidP="00D25DBD">
            <w:pPr>
              <w:pStyle w:val="Paragraph"/>
              <w:numPr>
                <w:ilvl w:val="0"/>
                <w:numId w:val="0"/>
              </w:numPr>
              <w:spacing w:before="0" w:after="0"/>
              <w:jc w:val="left"/>
              <w:rPr>
                <w:rFonts w:ascii="Arial" w:hAnsi="Arial" w:cs="Arial"/>
                <w:color w:val="000000" w:themeColor="text1"/>
                <w:sz w:val="18"/>
                <w:szCs w:val="18"/>
              </w:rPr>
            </w:pPr>
            <w:bookmarkStart w:id="22" w:name="_Toc12022732"/>
            <w:r w:rsidRPr="00FF033E">
              <w:rPr>
                <w:rFonts w:ascii="Arial" w:hAnsi="Arial" w:cs="Arial"/>
                <w:color w:val="000000" w:themeColor="text1"/>
                <w:sz w:val="18"/>
                <w:szCs w:val="18"/>
              </w:rPr>
              <w:t xml:space="preserve">Administración del </w:t>
            </w:r>
            <w:r>
              <w:rPr>
                <w:rFonts w:ascii="Arial" w:hAnsi="Arial" w:cs="Arial"/>
                <w:color w:val="000000" w:themeColor="text1"/>
                <w:sz w:val="18"/>
                <w:szCs w:val="18"/>
              </w:rPr>
              <w:t>P</w:t>
            </w:r>
            <w:r w:rsidRPr="00FF033E">
              <w:rPr>
                <w:rFonts w:ascii="Arial" w:hAnsi="Arial" w:cs="Arial"/>
                <w:color w:val="000000" w:themeColor="text1"/>
                <w:sz w:val="18"/>
                <w:szCs w:val="18"/>
              </w:rPr>
              <w:t>royecto (incluye evaluaciones y auditorías)</w:t>
            </w:r>
            <w:bookmarkEnd w:id="22"/>
          </w:p>
        </w:tc>
        <w:tc>
          <w:tcPr>
            <w:tcW w:w="1418" w:type="dxa"/>
          </w:tcPr>
          <w:p w14:paraId="43A7232F" w14:textId="77777777" w:rsidR="00CB24E7" w:rsidRPr="00FF033E" w:rsidRDefault="00CB24E7" w:rsidP="0011538D">
            <w:pPr>
              <w:jc w:val="center"/>
              <w:rPr>
                <w:rFonts w:ascii="Arial" w:hAnsi="Arial" w:cs="Arial"/>
                <w:color w:val="000000" w:themeColor="text1"/>
                <w:sz w:val="18"/>
                <w:szCs w:val="18"/>
              </w:rPr>
            </w:pPr>
            <w:r>
              <w:rPr>
                <w:rFonts w:ascii="Arial" w:hAnsi="Arial" w:cs="Arial"/>
                <w:color w:val="000000" w:themeColor="text1"/>
                <w:sz w:val="18"/>
                <w:szCs w:val="18"/>
              </w:rPr>
              <w:t>4</w:t>
            </w:r>
            <w:r w:rsidRPr="00FF033E">
              <w:rPr>
                <w:rFonts w:ascii="Arial" w:hAnsi="Arial" w:cs="Arial"/>
                <w:color w:val="000000" w:themeColor="text1"/>
                <w:sz w:val="18"/>
                <w:szCs w:val="18"/>
              </w:rPr>
              <w:t>.500.000</w:t>
            </w:r>
          </w:p>
        </w:tc>
        <w:tc>
          <w:tcPr>
            <w:tcW w:w="1418" w:type="dxa"/>
            <w:vAlign w:val="center"/>
          </w:tcPr>
          <w:p w14:paraId="7DFDA008" w14:textId="77777777" w:rsidR="00CB24E7" w:rsidRPr="00FF033E" w:rsidRDefault="00CB24E7" w:rsidP="0011538D">
            <w:pPr>
              <w:jc w:val="center"/>
              <w:rPr>
                <w:rFonts w:ascii="Arial" w:hAnsi="Arial" w:cs="Arial"/>
                <w:b/>
                <w:bCs/>
                <w:color w:val="000000" w:themeColor="text1"/>
                <w:sz w:val="18"/>
                <w:szCs w:val="18"/>
              </w:rPr>
            </w:pPr>
            <w:r>
              <w:rPr>
                <w:rFonts w:ascii="Arial" w:hAnsi="Arial" w:cs="Arial"/>
                <w:color w:val="000000" w:themeColor="text1"/>
                <w:sz w:val="18"/>
                <w:szCs w:val="18"/>
              </w:rPr>
              <w:t>4,5</w:t>
            </w:r>
          </w:p>
        </w:tc>
      </w:tr>
      <w:tr w:rsidR="00CB24E7" w:rsidRPr="00FF033E" w14:paraId="33F5D4B2" w14:textId="77777777" w:rsidTr="00CB24E7">
        <w:trPr>
          <w:trHeight w:val="50"/>
          <w:jc w:val="center"/>
        </w:trPr>
        <w:tc>
          <w:tcPr>
            <w:tcW w:w="6592" w:type="dxa"/>
            <w:shd w:val="clear" w:color="auto" w:fill="BFBFBF" w:themeFill="background1" w:themeFillShade="BF"/>
            <w:vAlign w:val="center"/>
          </w:tcPr>
          <w:p w14:paraId="14C679AA" w14:textId="77777777" w:rsidR="00CB24E7" w:rsidRPr="00FF033E" w:rsidRDefault="00CB24E7" w:rsidP="00D25DBD">
            <w:pPr>
              <w:pStyle w:val="Paragraph"/>
              <w:numPr>
                <w:ilvl w:val="0"/>
                <w:numId w:val="0"/>
              </w:numPr>
              <w:spacing w:before="0" w:after="0"/>
              <w:jc w:val="right"/>
              <w:rPr>
                <w:rFonts w:ascii="Arial" w:hAnsi="Arial" w:cs="Arial"/>
                <w:b/>
                <w:color w:val="000000" w:themeColor="text1"/>
                <w:sz w:val="18"/>
                <w:szCs w:val="18"/>
                <w:lang w:val="es-AR"/>
              </w:rPr>
            </w:pPr>
            <w:bookmarkStart w:id="23" w:name="_Toc12022733"/>
            <w:r w:rsidRPr="00FF033E">
              <w:rPr>
                <w:rFonts w:ascii="Arial" w:hAnsi="Arial" w:cs="Arial"/>
                <w:b/>
                <w:color w:val="000000" w:themeColor="text1"/>
                <w:sz w:val="18"/>
                <w:szCs w:val="18"/>
                <w:lang w:val="es-AR"/>
              </w:rPr>
              <w:t>Total</w:t>
            </w:r>
            <w:bookmarkEnd w:id="23"/>
          </w:p>
        </w:tc>
        <w:tc>
          <w:tcPr>
            <w:tcW w:w="1418" w:type="dxa"/>
            <w:shd w:val="clear" w:color="auto" w:fill="BFBFBF" w:themeFill="background1" w:themeFillShade="BF"/>
          </w:tcPr>
          <w:p w14:paraId="1D363232" w14:textId="77777777" w:rsidR="00CB24E7" w:rsidRPr="00FF033E" w:rsidRDefault="00CB24E7" w:rsidP="0011538D">
            <w:pPr>
              <w:jc w:val="center"/>
              <w:rPr>
                <w:rFonts w:ascii="Arial" w:hAnsi="Arial" w:cs="Arial"/>
                <w:b/>
                <w:bCs/>
                <w:color w:val="000000" w:themeColor="text1"/>
                <w:sz w:val="18"/>
                <w:szCs w:val="18"/>
              </w:rPr>
            </w:pPr>
            <w:r w:rsidRPr="00FF033E">
              <w:rPr>
                <w:rFonts w:ascii="Arial" w:hAnsi="Arial" w:cs="Arial"/>
                <w:b/>
                <w:bCs/>
                <w:color w:val="000000" w:themeColor="text1"/>
                <w:sz w:val="18"/>
                <w:szCs w:val="18"/>
              </w:rPr>
              <w:t>100.000.000</w:t>
            </w:r>
          </w:p>
        </w:tc>
        <w:tc>
          <w:tcPr>
            <w:tcW w:w="1418" w:type="dxa"/>
            <w:shd w:val="clear" w:color="auto" w:fill="BFBFBF" w:themeFill="background1" w:themeFillShade="BF"/>
            <w:vAlign w:val="bottom"/>
          </w:tcPr>
          <w:p w14:paraId="43306DEC" w14:textId="77777777" w:rsidR="00CB24E7" w:rsidRPr="00FF033E" w:rsidRDefault="00CB24E7" w:rsidP="0011538D">
            <w:pPr>
              <w:jc w:val="center"/>
              <w:rPr>
                <w:rFonts w:ascii="Arial" w:hAnsi="Arial" w:cs="Arial"/>
                <w:b/>
                <w:bCs/>
                <w:color w:val="000000" w:themeColor="text1"/>
                <w:sz w:val="18"/>
                <w:szCs w:val="18"/>
              </w:rPr>
            </w:pPr>
            <w:r w:rsidRPr="00FF033E">
              <w:rPr>
                <w:rFonts w:ascii="Arial" w:hAnsi="Arial" w:cs="Arial"/>
                <w:b/>
                <w:bCs/>
                <w:color w:val="000000" w:themeColor="text1"/>
                <w:sz w:val="18"/>
                <w:szCs w:val="18"/>
              </w:rPr>
              <w:t>100</w:t>
            </w:r>
            <w:r>
              <w:rPr>
                <w:rFonts w:ascii="Arial" w:hAnsi="Arial" w:cs="Arial"/>
                <w:b/>
                <w:bCs/>
                <w:color w:val="000000" w:themeColor="text1"/>
                <w:sz w:val="18"/>
                <w:szCs w:val="18"/>
              </w:rPr>
              <w:t>,0</w:t>
            </w:r>
          </w:p>
        </w:tc>
      </w:tr>
    </w:tbl>
    <w:p w14:paraId="78ED81F5" w14:textId="77777777" w:rsidR="00CB24E7" w:rsidRDefault="00CB24E7" w:rsidP="000D618B">
      <w:pPr>
        <w:spacing w:line="240" w:lineRule="auto"/>
        <w:contextualSpacing/>
        <w:jc w:val="center"/>
        <w:rPr>
          <w:rFonts w:eastAsia="Times New Roman"/>
          <w:b/>
          <w:bCs/>
        </w:rPr>
      </w:pPr>
    </w:p>
    <w:p w14:paraId="4A9F9747" w14:textId="77777777" w:rsidR="00DF6950" w:rsidRPr="00C94C55" w:rsidRDefault="00DF6950" w:rsidP="000E4E47">
      <w:pPr>
        <w:autoSpaceDE w:val="0"/>
        <w:autoSpaceDN w:val="0"/>
        <w:adjustRightInd w:val="0"/>
        <w:spacing w:after="120" w:line="240" w:lineRule="auto"/>
        <w:rPr>
          <w:rFonts w:cs="Calibri"/>
        </w:rPr>
      </w:pPr>
    </w:p>
    <w:p w14:paraId="677B619F" w14:textId="77777777" w:rsidR="00AD0E7E" w:rsidRPr="00765648" w:rsidRDefault="00940B1A" w:rsidP="00765648">
      <w:pPr>
        <w:pStyle w:val="Heading1"/>
        <w:rPr>
          <w:rStyle w:val="Heading1Char"/>
          <w:b/>
          <w:bCs/>
          <w:sz w:val="24"/>
        </w:rPr>
      </w:pPr>
      <w:bookmarkStart w:id="24" w:name="_Toc12022734"/>
      <w:r>
        <w:rPr>
          <w:rStyle w:val="Heading1Char"/>
          <w:b/>
          <w:bCs/>
          <w:sz w:val="24"/>
        </w:rPr>
        <w:t>MECANISMO</w:t>
      </w:r>
      <w:r w:rsidR="00F81FDC" w:rsidRPr="00765648">
        <w:rPr>
          <w:rStyle w:val="Heading1Char"/>
          <w:b/>
          <w:bCs/>
          <w:sz w:val="24"/>
        </w:rPr>
        <w:t xml:space="preserve"> DE EJECUCIÓN </w:t>
      </w:r>
      <w:r w:rsidR="002514ED" w:rsidRPr="00765648">
        <w:rPr>
          <w:rStyle w:val="Heading1Char"/>
          <w:b/>
          <w:bCs/>
          <w:sz w:val="24"/>
        </w:rPr>
        <w:t>DEL PROGRAMA</w:t>
      </w:r>
      <w:bookmarkEnd w:id="24"/>
    </w:p>
    <w:p w14:paraId="035D0102" w14:textId="77777777" w:rsidR="00B51630" w:rsidRPr="00940B1A" w:rsidRDefault="00B51630" w:rsidP="00A60416">
      <w:pPr>
        <w:pStyle w:val="Heading3"/>
        <w:numPr>
          <w:ilvl w:val="1"/>
          <w:numId w:val="58"/>
        </w:numPr>
        <w:rPr>
          <w:rStyle w:val="Heading1Char"/>
          <w:b/>
          <w:sz w:val="22"/>
          <w:szCs w:val="22"/>
        </w:rPr>
      </w:pPr>
      <w:bookmarkStart w:id="25" w:name="_Toc12022735"/>
      <w:r w:rsidRPr="00940B1A">
        <w:rPr>
          <w:rStyle w:val="Heading1Char"/>
          <w:b/>
          <w:sz w:val="22"/>
          <w:szCs w:val="22"/>
        </w:rPr>
        <w:t>Esquema Organizacional</w:t>
      </w:r>
      <w:r w:rsidR="00476FFB" w:rsidRPr="00940B1A">
        <w:rPr>
          <w:rStyle w:val="Heading1Char"/>
          <w:b/>
          <w:sz w:val="22"/>
          <w:szCs w:val="22"/>
        </w:rPr>
        <w:t xml:space="preserve"> General</w:t>
      </w:r>
      <w:bookmarkEnd w:id="25"/>
    </w:p>
    <w:p w14:paraId="21FC60F3" w14:textId="77777777" w:rsidR="00CB24E7" w:rsidRDefault="00CB24E7" w:rsidP="000D618B">
      <w:pPr>
        <w:spacing w:line="240" w:lineRule="auto"/>
        <w:rPr>
          <w:lang w:val="es-ES"/>
        </w:rPr>
      </w:pPr>
      <w:r w:rsidRPr="0011538D">
        <w:rPr>
          <w:b/>
          <w:lang w:val="es-ES"/>
        </w:rPr>
        <w:t>Articulación con el Sector de Seguridad</w:t>
      </w:r>
      <w:r w:rsidR="00884B71" w:rsidRPr="0011538D">
        <w:rPr>
          <w:b/>
          <w:lang w:val="es-ES"/>
        </w:rPr>
        <w:t>.</w:t>
      </w:r>
      <w:r w:rsidR="00884B71" w:rsidRPr="006B767F">
        <w:rPr>
          <w:lang w:val="es-ES"/>
        </w:rPr>
        <w:t xml:space="preserve"> A efectos de la coordinación estratégica del Programa con el resto de las instituciones del sector social y seguridad ciudadana, se utilizará la instancia de coordinación existente en el país: el Consejo de Articulación Presidencial de Seguridad Humana</w:t>
      </w:r>
      <w:r w:rsidR="00884B71" w:rsidRPr="006B767F">
        <w:rPr>
          <w:rStyle w:val="FootnoteReference"/>
          <w:rFonts w:ascii="Arial" w:hAnsi="Arial" w:cs="Arial"/>
          <w:color w:val="000000" w:themeColor="text1"/>
          <w:lang w:val="es-ES"/>
        </w:rPr>
        <w:footnoteReference w:id="22"/>
      </w:r>
      <w:r w:rsidR="00884B71" w:rsidRPr="006B767F">
        <w:rPr>
          <w:lang w:val="es-ES"/>
        </w:rPr>
        <w:t xml:space="preserve"> . </w:t>
      </w:r>
    </w:p>
    <w:p w14:paraId="6A201F18" w14:textId="77777777" w:rsidR="00CB24E7" w:rsidRDefault="00CB24E7" w:rsidP="000D618B">
      <w:pPr>
        <w:spacing w:line="240" w:lineRule="auto"/>
        <w:rPr>
          <w:lang w:val="es-ES_tradnl"/>
        </w:rPr>
      </w:pPr>
      <w:r w:rsidRPr="00CB24E7">
        <w:rPr>
          <w:b/>
          <w:lang w:val="es-ES_tradnl"/>
        </w:rPr>
        <w:t xml:space="preserve">Mecanismo de ejecución. </w:t>
      </w:r>
      <w:r w:rsidRPr="00CB24E7">
        <w:rPr>
          <w:lang w:val="es-ES_tradnl"/>
        </w:rPr>
        <w:t>El prestatario será la República de Costa Rica. El MJP será el Organismo Ejecutor (OE) del programa. Con el fin de asegurar el cumplimiento de los objetivos estratégicos del programa, se constituirá un Comité de Dirección (CD), que será integrado por autoridades de alto nivel del MJP y del MSP, nombradas por los titulares de las respectivas carteras</w:t>
      </w:r>
      <w:r w:rsidRPr="00CB24E7">
        <w:rPr>
          <w:vertAlign w:val="superscript"/>
          <w:lang w:val="es-ES_tradnl"/>
        </w:rPr>
        <w:footnoteReference w:id="23"/>
      </w:r>
      <w:r w:rsidRPr="00CB24E7">
        <w:rPr>
          <w:lang w:val="es-ES_tradnl"/>
        </w:rPr>
        <w:t xml:space="preserve">. El CD será responsable de emitir orientaciones y velar por el cumplimiento de los objetivos estratégicos del programa y facilitará la </w:t>
      </w:r>
      <w:r w:rsidRPr="00CB24E7">
        <w:rPr>
          <w:lang w:val="es-ES_tradnl"/>
        </w:rPr>
        <w:lastRenderedPageBreak/>
        <w:t xml:space="preserve">coordinación entre las dos principales instituciones participantes del programa (MSP y MJP). </w:t>
      </w:r>
      <w:r w:rsidRPr="006B767F">
        <w:rPr>
          <w:lang w:val="es-ES"/>
        </w:rPr>
        <w:t>El Consejo acompañar</w:t>
      </w:r>
      <w:r>
        <w:rPr>
          <w:lang w:val="es-ES"/>
        </w:rPr>
        <w:t>á</w:t>
      </w:r>
      <w:r w:rsidRPr="006B767F">
        <w:rPr>
          <w:lang w:val="es-ES"/>
        </w:rPr>
        <w:t xml:space="preserve"> de manera semestral el progreso del </w:t>
      </w:r>
      <w:r>
        <w:rPr>
          <w:lang w:val="es-ES"/>
        </w:rPr>
        <w:t>P</w:t>
      </w:r>
      <w:r w:rsidRPr="006B767F">
        <w:rPr>
          <w:lang w:val="es-ES"/>
        </w:rPr>
        <w:t>rograma y facilitará el cumplimiento de</w:t>
      </w:r>
      <w:r>
        <w:rPr>
          <w:lang w:val="es-ES"/>
        </w:rPr>
        <w:t xml:space="preserve">l compromiso asumido por todas las instituciones participantes en su implementación, así como contribuirá articulando las acciones del programa con el resto de los esfuerzos del gobierno, asegurando así el cumplimiento de las prioridades establecidas por el mandato presidencial vinculado con la seguridad ciudadana. </w:t>
      </w:r>
      <w:r w:rsidRPr="00CB24E7">
        <w:rPr>
          <w:lang w:val="es-ES_tradnl"/>
        </w:rPr>
        <w:t xml:space="preserve">Ver Gráfico </w:t>
      </w:r>
      <w:r>
        <w:rPr>
          <w:lang w:val="es-ES_tradnl"/>
        </w:rPr>
        <w:t>1.</w:t>
      </w:r>
    </w:p>
    <w:p w14:paraId="6D55CD3C" w14:textId="77777777" w:rsidR="00CB24E7" w:rsidRDefault="00CB24E7" w:rsidP="000D618B">
      <w:pPr>
        <w:spacing w:line="240" w:lineRule="auto"/>
        <w:rPr>
          <w:lang w:val="es-ES_tradnl"/>
        </w:rPr>
      </w:pPr>
      <w:r w:rsidRPr="00CB24E7">
        <w:rPr>
          <w:noProof/>
        </w:rPr>
        <w:drawing>
          <wp:inline distT="0" distB="0" distL="0" distR="0" wp14:anchorId="2EE08AD8" wp14:editId="773B3E0F">
            <wp:extent cx="5486400" cy="30251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86400" cy="3025140"/>
                    </a:xfrm>
                    <a:prstGeom prst="rect">
                      <a:avLst/>
                    </a:prstGeom>
                    <a:noFill/>
                    <a:ln>
                      <a:noFill/>
                    </a:ln>
                  </pic:spPr>
                </pic:pic>
              </a:graphicData>
            </a:graphic>
          </wp:inline>
        </w:drawing>
      </w:r>
    </w:p>
    <w:p w14:paraId="0FAF57C2" w14:textId="77777777" w:rsidR="00CB24E7" w:rsidRDefault="00CB24E7" w:rsidP="000D618B">
      <w:pPr>
        <w:spacing w:line="240" w:lineRule="auto"/>
        <w:rPr>
          <w:lang w:val="es-ES"/>
        </w:rPr>
      </w:pPr>
    </w:p>
    <w:p w14:paraId="54C662C0" w14:textId="7FB9728E" w:rsidR="0036309B" w:rsidRDefault="0036309B" w:rsidP="0011538D">
      <w:pPr>
        <w:spacing w:line="240" w:lineRule="auto"/>
      </w:pPr>
      <w:r w:rsidRPr="000C4852">
        <w:t xml:space="preserve">El </w:t>
      </w:r>
      <w:r w:rsidR="00CB24E7">
        <w:t xml:space="preserve">MJP como </w:t>
      </w:r>
      <w:r w:rsidRPr="000C4852">
        <w:t>Organismo Ejecutor (OE)</w:t>
      </w:r>
      <w:r w:rsidR="00CB24E7">
        <w:t xml:space="preserve"> </w:t>
      </w:r>
      <w:bookmarkStart w:id="26" w:name="_Ref8224147"/>
      <w:r w:rsidR="00CB24E7" w:rsidRPr="00CB24E7">
        <w:rPr>
          <w:rFonts w:cs="Calibri"/>
          <w:lang w:val="es-ES"/>
        </w:rPr>
        <w:t>establecerá una U</w:t>
      </w:r>
      <w:r w:rsidR="00FF6E50">
        <w:rPr>
          <w:rFonts w:cs="Calibri"/>
          <w:lang w:val="es-ES"/>
        </w:rPr>
        <w:t>nidad Coordinadora del Programa (UCP)</w:t>
      </w:r>
      <w:r w:rsidR="00CB24E7" w:rsidRPr="00CB24E7">
        <w:rPr>
          <w:rFonts w:cs="Calibri"/>
          <w:lang w:val="es-ES"/>
        </w:rPr>
        <w:t xml:space="preserve">, con máxima desconcentración </w:t>
      </w:r>
      <w:r w:rsidR="00CB24E7" w:rsidRPr="00CB24E7">
        <w:rPr>
          <w:rFonts w:cs="Calibri"/>
          <w:lang w:val="es-ES_tradnl"/>
        </w:rPr>
        <w:t xml:space="preserve">y personalidad jurídica instrumental, que la facultará para </w:t>
      </w:r>
      <w:r w:rsidR="00CB24E7" w:rsidRPr="00CB24E7">
        <w:rPr>
          <w:rFonts w:cs="Calibri"/>
          <w:lang w:val="es-ES"/>
        </w:rPr>
        <w:t>suscribir los contratos, autorizar los pagos con fondos del financiamiento, y fungir como contraparte del Banco</w:t>
      </w:r>
      <w:r w:rsidR="00CB24E7" w:rsidRPr="00CB24E7">
        <w:rPr>
          <w:rFonts w:cs="Calibri"/>
          <w:vertAlign w:val="superscript"/>
          <w:lang w:val="es-ES"/>
        </w:rPr>
        <w:footnoteReference w:id="24"/>
      </w:r>
      <w:r w:rsidR="00CB24E7" w:rsidRPr="00CB24E7">
        <w:rPr>
          <w:rFonts w:cs="Calibri"/>
          <w:lang w:val="es-ES"/>
        </w:rPr>
        <w:t>.</w:t>
      </w:r>
      <w:r w:rsidR="00CB24E7" w:rsidRPr="00CB24E7">
        <w:rPr>
          <w:rFonts w:cs="Calibri"/>
          <w:lang w:val="es-ES_tradnl"/>
        </w:rPr>
        <w:t xml:space="preserve"> </w:t>
      </w:r>
      <w:bookmarkEnd w:id="26"/>
      <w:r w:rsidR="00600E6C">
        <w:t xml:space="preserve"> </w:t>
      </w:r>
      <w:r w:rsidR="0059102F">
        <w:t xml:space="preserve">La </w:t>
      </w:r>
      <w:r w:rsidR="008A2343">
        <w:t>UCP</w:t>
      </w:r>
      <w:r w:rsidR="00DC62D2">
        <w:t xml:space="preserve"> </w:t>
      </w:r>
      <w:r w:rsidRPr="005D47D1">
        <w:t xml:space="preserve">estará dedicada </w:t>
      </w:r>
      <w:r w:rsidR="00884B71">
        <w:t>exclusivamente</w:t>
      </w:r>
      <w:r w:rsidRPr="005D47D1">
        <w:t xml:space="preserve"> a la gestión </w:t>
      </w:r>
      <w:r w:rsidR="002950CA">
        <w:t xml:space="preserve">programática, </w:t>
      </w:r>
      <w:r w:rsidRPr="005D47D1">
        <w:t>administrativa, legal, técnica, financiera y ambiental del Programa</w:t>
      </w:r>
      <w:r>
        <w:t xml:space="preserve"> y</w:t>
      </w:r>
      <w:r w:rsidRPr="005D47D1">
        <w:t xml:space="preserve"> contará con todos los recursos necesarios para su óptimo desarrollo</w:t>
      </w:r>
      <w:r w:rsidR="00600E6C">
        <w:t>, contratando los servicios de una firma</w:t>
      </w:r>
      <w:r w:rsidR="003E7532">
        <w:t xml:space="preserve"> o entidad</w:t>
      </w:r>
      <w:r w:rsidR="00600E6C">
        <w:t xml:space="preserve"> para apoyarse en la </w:t>
      </w:r>
      <w:r w:rsidR="00600E6C" w:rsidRPr="00600E6C">
        <w:rPr>
          <w:lang w:val="es-ES_tradnl"/>
        </w:rPr>
        <w:t>gestión técnica, administrativa y fiduciaria del programa</w:t>
      </w:r>
      <w:r w:rsidR="00905A32">
        <w:rPr>
          <w:lang w:val="es-ES_tradnl"/>
        </w:rPr>
        <w:t xml:space="preserve"> (Gestor)</w:t>
      </w:r>
      <w:r w:rsidR="00600E6C" w:rsidRPr="00600E6C">
        <w:rPr>
          <w:lang w:val="es-ES_tradnl"/>
        </w:rPr>
        <w:t>.</w:t>
      </w:r>
    </w:p>
    <w:p w14:paraId="59C73F35" w14:textId="77777777" w:rsidR="0036309B" w:rsidRDefault="0036309B" w:rsidP="000D618B">
      <w:pPr>
        <w:spacing w:line="240" w:lineRule="auto"/>
        <w:ind w:right="75"/>
      </w:pPr>
      <w:r>
        <w:t>L</w:t>
      </w:r>
      <w:r w:rsidRPr="005D47D1">
        <w:t xml:space="preserve">as actuaciones </w:t>
      </w:r>
      <w:r>
        <w:t xml:space="preserve">que realice la </w:t>
      </w:r>
      <w:r w:rsidR="008A2343">
        <w:t>UCP</w:t>
      </w:r>
      <w:r>
        <w:t xml:space="preserve"> en el marco de la ejecución del Programa</w:t>
      </w:r>
      <w:r w:rsidRPr="00A07EA1">
        <w:t xml:space="preserve"> deberán </w:t>
      </w:r>
      <w:r>
        <w:t xml:space="preserve">cumplir </w:t>
      </w:r>
      <w:r w:rsidRPr="00A07EA1">
        <w:t xml:space="preserve">con las políticas y normas </w:t>
      </w:r>
      <w:r w:rsidR="00600E6C">
        <w:t>del BID</w:t>
      </w:r>
      <w:r w:rsidR="0059102F">
        <w:t xml:space="preserve">. </w:t>
      </w:r>
      <w:r>
        <w:t xml:space="preserve">Asimismo, todas las actividades y tareas que desarrolle la </w:t>
      </w:r>
      <w:r w:rsidR="008A2343">
        <w:t>UCP</w:t>
      </w:r>
      <w:r>
        <w:t xml:space="preserve"> para la ejecución del Programa deben cumplir con los procesos, procedimientos y demás disposiciones definidos en el presente MANOP,</w:t>
      </w:r>
      <w:r w:rsidRPr="00A07EA1">
        <w:t xml:space="preserve"> </w:t>
      </w:r>
      <w:r>
        <w:t>lo</w:t>
      </w:r>
      <w:r w:rsidRPr="005D47D1">
        <w:t xml:space="preserve">s que </w:t>
      </w:r>
      <w:r>
        <w:t>serán</w:t>
      </w:r>
      <w:r w:rsidRPr="005D47D1">
        <w:t xml:space="preserve"> desarrolla</w:t>
      </w:r>
      <w:r>
        <w:t>das</w:t>
      </w:r>
      <w:r w:rsidRPr="005D47D1">
        <w:t xml:space="preserve"> con base en las Herramientas de Gestión y Monitoreo</w:t>
      </w:r>
      <w:r w:rsidR="00B769EE">
        <w:t xml:space="preserve"> (HGM)</w:t>
      </w:r>
      <w:r w:rsidRPr="005D47D1">
        <w:t xml:space="preserve"> del Programa</w:t>
      </w:r>
      <w:r>
        <w:t xml:space="preserve"> </w:t>
      </w:r>
      <w:r w:rsidR="0059102F">
        <w:t xml:space="preserve">propuestas por la </w:t>
      </w:r>
      <w:r w:rsidR="008A2343">
        <w:t>UCP</w:t>
      </w:r>
      <w:r w:rsidR="0059102F">
        <w:t xml:space="preserve"> y</w:t>
      </w:r>
      <w:r>
        <w:t xml:space="preserve"> con la No Objeción del Banco.</w:t>
      </w:r>
    </w:p>
    <w:p w14:paraId="4BD0BDD4" w14:textId="77777777" w:rsidR="0036309B" w:rsidRPr="00A07EA1" w:rsidRDefault="0036309B" w:rsidP="000D618B">
      <w:pPr>
        <w:spacing w:line="240" w:lineRule="auto"/>
        <w:ind w:right="75"/>
      </w:pPr>
      <w:r w:rsidRPr="00A07EA1">
        <w:t xml:space="preserve">A los efectos de coordinar la ejecución de las actividades en las que participan otros organismos públicos diferentes al OE, </w:t>
      </w:r>
      <w:r w:rsidRPr="00C11224">
        <w:t>las instituciones involucradas en la ejecución</w:t>
      </w:r>
      <w:r w:rsidRPr="00A07EA1">
        <w:t xml:space="preserve"> designarán un </w:t>
      </w:r>
      <w:r w:rsidR="0095349D">
        <w:t xml:space="preserve">Responsable Institucional </w:t>
      </w:r>
      <w:r w:rsidR="00CD56E1">
        <w:t xml:space="preserve">de más alto nivel, preferiblemente de directa vinculación con el Ministro, </w:t>
      </w:r>
      <w:r w:rsidR="0095349D" w:rsidRPr="00A07EA1">
        <w:t>que actuará</w:t>
      </w:r>
      <w:r w:rsidR="0095349D">
        <w:t>n</w:t>
      </w:r>
      <w:r w:rsidR="0095349D" w:rsidRPr="00A07EA1">
        <w:t xml:space="preserve"> como enlace </w:t>
      </w:r>
      <w:r w:rsidR="0095349D" w:rsidRPr="00A07EA1">
        <w:lastRenderedPageBreak/>
        <w:t>institucional y punto focal para la ejecución de las actividades</w:t>
      </w:r>
      <w:r w:rsidR="0095349D">
        <w:t xml:space="preserve"> relativas al componente que le corresponde</w:t>
      </w:r>
      <w:r w:rsidR="00CD56E1">
        <w:t xml:space="preserve">, el cual </w:t>
      </w:r>
      <w:r w:rsidR="0095349D">
        <w:t xml:space="preserve">coordinara su </w:t>
      </w:r>
      <w:r w:rsidR="00CD56E1">
        <w:t xml:space="preserve">demandas </w:t>
      </w:r>
      <w:r w:rsidR="0095349D">
        <w:t xml:space="preserve">con el </w:t>
      </w:r>
      <w:r w:rsidR="00CC2082">
        <w:t>Coordinador Programático para los temas</w:t>
      </w:r>
      <w:r w:rsidR="00D57F0A">
        <w:t xml:space="preserve"> técnico y un Coordinador en </w:t>
      </w:r>
      <w:r w:rsidR="0061114F">
        <w:t>I</w:t>
      </w:r>
      <w:r w:rsidR="00D57F0A">
        <w:t>nfraestructura</w:t>
      </w:r>
      <w:r w:rsidR="0095349D">
        <w:t xml:space="preserve"> de la </w:t>
      </w:r>
      <w:r w:rsidR="008A2343">
        <w:t>UCP</w:t>
      </w:r>
      <w:r w:rsidRPr="0038109C">
        <w:t xml:space="preserve">. </w:t>
      </w:r>
    </w:p>
    <w:p w14:paraId="220F453C" w14:textId="77777777" w:rsidR="0036309B" w:rsidRPr="000E525A" w:rsidRDefault="00B52D1E" w:rsidP="000D618B">
      <w:pPr>
        <w:spacing w:line="240" w:lineRule="auto"/>
        <w:ind w:right="75"/>
      </w:pPr>
      <w:r w:rsidRPr="00C94C55">
        <w:t xml:space="preserve">La </w:t>
      </w:r>
      <w:r>
        <w:t>UCP</w:t>
      </w:r>
      <w:r w:rsidRPr="00C94C55">
        <w:t xml:space="preserve"> será la responsable de realizar todas las actividades y tareas que se describen a continuación, así como todas aquellas que sean necesarias para la efectiva y eficiente Gestión del Programa</w:t>
      </w:r>
      <w:r>
        <w:t xml:space="preserve"> de acuerdo con</w:t>
      </w:r>
      <w:r w:rsidRPr="00AF342D">
        <w:t xml:space="preserve"> </w:t>
      </w:r>
      <w:r w:rsidRPr="00C94C55">
        <w:t xml:space="preserve">la </w:t>
      </w:r>
      <w:r>
        <w:t>programación</w:t>
      </w:r>
      <w:r w:rsidRPr="00C94C55">
        <w:t xml:space="preserve"> establecida en </w:t>
      </w:r>
      <w:r>
        <w:t>las HGM y las demás disposiciones que forman parte de este MANOP</w:t>
      </w:r>
      <w:r w:rsidR="0036309B" w:rsidRPr="000E525A">
        <w:t>:</w:t>
      </w:r>
    </w:p>
    <w:p w14:paraId="3EDFD2C2" w14:textId="77777777" w:rsidR="00FF6E50" w:rsidRDefault="0023580D" w:rsidP="0011538D">
      <w:pPr>
        <w:pStyle w:val="ListParagraph"/>
        <w:numPr>
          <w:ilvl w:val="0"/>
          <w:numId w:val="14"/>
        </w:numPr>
        <w:tabs>
          <w:tab w:val="left" w:pos="900"/>
        </w:tabs>
        <w:spacing w:after="120" w:line="240" w:lineRule="auto"/>
        <w:ind w:left="900" w:right="75" w:hanging="540"/>
        <w:contextualSpacing/>
      </w:pPr>
      <w:r>
        <w:t>L</w:t>
      </w:r>
      <w:r w:rsidR="00FF6E50" w:rsidRPr="00FF6E50">
        <w:t>a administración de los recursos del préstamo y de los aspectos fiduciarios (adquisiciones y financieros);</w:t>
      </w:r>
    </w:p>
    <w:p w14:paraId="2BA52CA7" w14:textId="77777777" w:rsidR="00FF6E50" w:rsidRDefault="00FF6E50" w:rsidP="0011538D">
      <w:pPr>
        <w:pStyle w:val="ListParagraph"/>
        <w:numPr>
          <w:ilvl w:val="0"/>
          <w:numId w:val="14"/>
        </w:numPr>
        <w:tabs>
          <w:tab w:val="left" w:pos="900"/>
        </w:tabs>
        <w:spacing w:after="120" w:line="240" w:lineRule="auto"/>
        <w:ind w:left="900" w:right="75" w:hanging="540"/>
        <w:contextualSpacing/>
      </w:pPr>
      <w:r w:rsidRPr="00FF6E50">
        <w:t xml:space="preserve"> </w:t>
      </w:r>
      <w:r w:rsidR="0023580D">
        <w:t>L</w:t>
      </w:r>
      <w:r w:rsidRPr="00FF6E50">
        <w:t xml:space="preserve">a planificación de la ejecución del préstamo, incluyendo la aprobación del Plan de Ejecución Plurianual (PEP), de los planes financieros y del monitoreo y actualización del Plan de Adquisiciones (PA); </w:t>
      </w:r>
    </w:p>
    <w:p w14:paraId="7AAEC3C7" w14:textId="77777777" w:rsidR="00FF6E50" w:rsidRDefault="0023580D" w:rsidP="0011538D">
      <w:pPr>
        <w:pStyle w:val="ListParagraph"/>
        <w:numPr>
          <w:ilvl w:val="0"/>
          <w:numId w:val="14"/>
        </w:numPr>
        <w:tabs>
          <w:tab w:val="left" w:pos="900"/>
        </w:tabs>
        <w:spacing w:after="120" w:line="240" w:lineRule="auto"/>
        <w:ind w:left="900" w:right="75" w:hanging="540"/>
        <w:contextualSpacing/>
      </w:pPr>
      <w:r>
        <w:t>L</w:t>
      </w:r>
      <w:r w:rsidR="00FF6E50" w:rsidRPr="00FF6E50">
        <w:t xml:space="preserve">a coordinación y supervisión de los procesos de las contrataciones; </w:t>
      </w:r>
    </w:p>
    <w:p w14:paraId="1D99A394" w14:textId="77777777" w:rsidR="00FF6E50" w:rsidRDefault="0023580D" w:rsidP="0011538D">
      <w:pPr>
        <w:pStyle w:val="ListParagraph"/>
        <w:numPr>
          <w:ilvl w:val="0"/>
          <w:numId w:val="14"/>
        </w:numPr>
        <w:tabs>
          <w:tab w:val="left" w:pos="900"/>
        </w:tabs>
        <w:spacing w:after="120" w:line="240" w:lineRule="auto"/>
        <w:ind w:left="900" w:right="75" w:hanging="540"/>
        <w:contextualSpacing/>
      </w:pPr>
      <w:r>
        <w:t>L</w:t>
      </w:r>
      <w:r w:rsidR="00FF6E50" w:rsidRPr="00FF6E50">
        <w:t>a supervisión y monitoreo del avance de ejecución;</w:t>
      </w:r>
    </w:p>
    <w:p w14:paraId="2A252907" w14:textId="77777777" w:rsidR="00FF6E50" w:rsidRDefault="0023580D" w:rsidP="0011538D">
      <w:pPr>
        <w:pStyle w:val="ListParagraph"/>
        <w:numPr>
          <w:ilvl w:val="0"/>
          <w:numId w:val="14"/>
        </w:numPr>
        <w:tabs>
          <w:tab w:val="left" w:pos="900"/>
        </w:tabs>
        <w:spacing w:after="120" w:line="240" w:lineRule="auto"/>
        <w:ind w:left="900" w:right="75" w:hanging="540"/>
        <w:contextualSpacing/>
      </w:pPr>
      <w:r>
        <w:t>L</w:t>
      </w:r>
      <w:r w:rsidR="00FF6E50" w:rsidRPr="00FF6E50">
        <w:t xml:space="preserve">a aprobación de los estados financieros y solicitudes de desembolso; </w:t>
      </w:r>
    </w:p>
    <w:p w14:paraId="6EA3B739" w14:textId="77777777" w:rsidR="00FF6E50" w:rsidRDefault="0023580D" w:rsidP="0011538D">
      <w:pPr>
        <w:pStyle w:val="ListParagraph"/>
        <w:numPr>
          <w:ilvl w:val="0"/>
          <w:numId w:val="14"/>
        </w:numPr>
        <w:tabs>
          <w:tab w:val="left" w:pos="900"/>
        </w:tabs>
        <w:spacing w:after="120" w:line="240" w:lineRule="auto"/>
        <w:ind w:left="900" w:right="75" w:hanging="540"/>
        <w:contextualSpacing/>
      </w:pPr>
      <w:r>
        <w:t>L</w:t>
      </w:r>
      <w:r w:rsidR="00FF6E50" w:rsidRPr="00FF6E50">
        <w:t xml:space="preserve">a aprobación de las evaluaciones del programa; </w:t>
      </w:r>
    </w:p>
    <w:p w14:paraId="19B90311" w14:textId="77777777" w:rsidR="00FF6E50" w:rsidRDefault="0023580D" w:rsidP="0011538D">
      <w:pPr>
        <w:pStyle w:val="ListParagraph"/>
        <w:numPr>
          <w:ilvl w:val="0"/>
          <w:numId w:val="14"/>
        </w:numPr>
        <w:tabs>
          <w:tab w:val="left" w:pos="900"/>
        </w:tabs>
        <w:spacing w:after="120" w:line="240" w:lineRule="auto"/>
        <w:ind w:left="900" w:right="75" w:hanging="540"/>
        <w:contextualSpacing/>
      </w:pPr>
      <w:r>
        <w:t>L</w:t>
      </w:r>
      <w:r w:rsidR="00FF6E50" w:rsidRPr="00FF6E50">
        <w:t>a rendición de cuentas sobre el avance en la ejecución y consecución de los objetivos ante el CD y el Banco, entre otras funciones, que se detallarán en el MOP.</w:t>
      </w:r>
    </w:p>
    <w:p w14:paraId="69B7524E" w14:textId="77777777" w:rsidR="00600E6C" w:rsidRDefault="00600E6C" w:rsidP="00600E6C">
      <w:pPr>
        <w:pStyle w:val="ListParagraph"/>
        <w:numPr>
          <w:ilvl w:val="0"/>
          <w:numId w:val="14"/>
        </w:numPr>
        <w:tabs>
          <w:tab w:val="left" w:pos="900"/>
        </w:tabs>
        <w:spacing w:after="120" w:line="240" w:lineRule="auto"/>
        <w:ind w:left="900" w:right="75" w:hanging="540"/>
        <w:contextualSpacing/>
      </w:pPr>
      <w:r>
        <w:t>Garantizar el cumplimiento de los alcances, plazos y costos atinentes al Proyecto establecidos en las HGM del Programa</w:t>
      </w:r>
    </w:p>
    <w:p w14:paraId="38DD5DD7" w14:textId="77777777" w:rsidR="00600E6C" w:rsidRPr="000E525A" w:rsidRDefault="00600E6C" w:rsidP="00600E6C">
      <w:pPr>
        <w:pStyle w:val="ListParagraph"/>
        <w:numPr>
          <w:ilvl w:val="0"/>
          <w:numId w:val="14"/>
        </w:numPr>
        <w:tabs>
          <w:tab w:val="left" w:pos="900"/>
        </w:tabs>
        <w:spacing w:after="120" w:line="240" w:lineRule="auto"/>
        <w:ind w:left="900" w:right="75" w:hanging="540"/>
        <w:contextualSpacing/>
      </w:pPr>
      <w:r>
        <w:t xml:space="preserve">Dar seguimiento a </w:t>
      </w:r>
      <w:r w:rsidRPr="000E525A">
        <w:t xml:space="preserve">las actividades </w:t>
      </w:r>
      <w:r>
        <w:t xml:space="preserve">que deben desarrollar </w:t>
      </w:r>
      <w:r w:rsidRPr="000E525A">
        <w:t>las unidades operativas de las distintas instituciones involucradas</w:t>
      </w:r>
      <w:r>
        <w:t xml:space="preserve"> en la ejecución del Programa, a fin de garantizar el cumplimiento de la normativa y políticas del Banco y de los objetivos del Programa</w:t>
      </w:r>
      <w:r w:rsidRPr="000E525A">
        <w:t>;</w:t>
      </w:r>
    </w:p>
    <w:p w14:paraId="1F65E357" w14:textId="77777777" w:rsidR="00600E6C" w:rsidRDefault="00600E6C" w:rsidP="00600E6C">
      <w:pPr>
        <w:pStyle w:val="ListParagraph"/>
        <w:numPr>
          <w:ilvl w:val="0"/>
          <w:numId w:val="14"/>
        </w:numPr>
        <w:tabs>
          <w:tab w:val="left" w:pos="900"/>
        </w:tabs>
        <w:spacing w:after="120" w:line="240" w:lineRule="auto"/>
        <w:ind w:left="900" w:right="75" w:hanging="540"/>
        <w:contextualSpacing/>
      </w:pPr>
      <w:r>
        <w:t xml:space="preserve">Aprobar </w:t>
      </w:r>
      <w:r w:rsidRPr="000E525A">
        <w:t xml:space="preserve">los diseños finales, especificaciones técnicas y </w:t>
      </w:r>
      <w:r>
        <w:t>T</w:t>
      </w:r>
      <w:r w:rsidRPr="000E525A">
        <w:t xml:space="preserve">érminos de </w:t>
      </w:r>
      <w:r>
        <w:t>R</w:t>
      </w:r>
      <w:r w:rsidRPr="000E525A">
        <w:t>eferencia</w:t>
      </w:r>
      <w:r>
        <w:t xml:space="preserve"> (TDR)</w:t>
      </w:r>
      <w:r w:rsidRPr="000E525A">
        <w:t xml:space="preserve"> par</w:t>
      </w:r>
      <w:r>
        <w:t xml:space="preserve">a los procesos de </w:t>
      </w:r>
      <w:r w:rsidRPr="000E525A">
        <w:t>adquisiciones</w:t>
      </w:r>
      <w:r>
        <w:t xml:space="preserve"> necesarios para la obtención de los Productos definidos en el Programa.</w:t>
      </w:r>
    </w:p>
    <w:p w14:paraId="22CF391A" w14:textId="77777777" w:rsidR="00600E6C" w:rsidRDefault="00600E6C" w:rsidP="00600E6C">
      <w:pPr>
        <w:pStyle w:val="ListParagraph"/>
        <w:numPr>
          <w:ilvl w:val="0"/>
          <w:numId w:val="14"/>
        </w:numPr>
        <w:tabs>
          <w:tab w:val="left" w:pos="900"/>
        </w:tabs>
        <w:spacing w:after="120" w:line="240" w:lineRule="auto"/>
        <w:ind w:left="900" w:right="75" w:hanging="540"/>
        <w:contextualSpacing/>
      </w:pPr>
      <w:r>
        <w:t>A</w:t>
      </w:r>
      <w:r w:rsidRPr="00496E6D">
        <w:t>poy</w:t>
      </w:r>
      <w:r>
        <w:t>ar</w:t>
      </w:r>
      <w:r w:rsidRPr="00496E6D">
        <w:t xml:space="preserve"> los esfuerzos</w:t>
      </w:r>
      <w:r>
        <w:t xml:space="preserve"> que realicen las entidades públicas involucradas</w:t>
      </w:r>
      <w:r w:rsidRPr="00496E6D">
        <w:t xml:space="preserve"> para diseminar y divulgar la información sobre</w:t>
      </w:r>
      <w:r>
        <w:t xml:space="preserve"> las</w:t>
      </w:r>
      <w:r w:rsidRPr="00496E6D">
        <w:t xml:space="preserve"> metas y logros del Programa</w:t>
      </w:r>
      <w:r w:rsidR="005845C7">
        <w:t>; y</w:t>
      </w:r>
    </w:p>
    <w:p w14:paraId="02CE72A4" w14:textId="77777777" w:rsidR="00600E6C" w:rsidRDefault="00600E6C" w:rsidP="0011538D">
      <w:pPr>
        <w:pStyle w:val="ListParagraph"/>
        <w:numPr>
          <w:ilvl w:val="0"/>
          <w:numId w:val="14"/>
        </w:numPr>
        <w:tabs>
          <w:tab w:val="left" w:pos="900"/>
        </w:tabs>
        <w:spacing w:after="120" w:line="240" w:lineRule="auto"/>
        <w:ind w:left="900" w:right="75" w:hanging="540"/>
        <w:contextualSpacing/>
      </w:pPr>
      <w:r>
        <w:t>Apoyar los procesos de coordinación interinstitucional a fin de que se cumplan los objetivos de desarrollo del Programa</w:t>
      </w:r>
    </w:p>
    <w:p w14:paraId="4510A909" w14:textId="77777777" w:rsidR="005845C7" w:rsidRDefault="0023580D" w:rsidP="005845C7">
      <w:pPr>
        <w:pStyle w:val="ListParagraph"/>
        <w:numPr>
          <w:ilvl w:val="0"/>
          <w:numId w:val="14"/>
        </w:numPr>
        <w:tabs>
          <w:tab w:val="left" w:pos="900"/>
        </w:tabs>
        <w:spacing w:after="120" w:line="240" w:lineRule="auto"/>
        <w:ind w:left="900" w:right="75" w:hanging="540"/>
        <w:contextualSpacing/>
      </w:pPr>
      <w:r>
        <w:t>A</w:t>
      </w:r>
      <w:r w:rsidR="005845C7" w:rsidRPr="00600E6C">
        <w:t>ctuar como secretario del CD para hacer cumplir sus disposiciones.</w:t>
      </w:r>
      <w:r w:rsidR="005845C7">
        <w:t xml:space="preserve"> </w:t>
      </w:r>
    </w:p>
    <w:p w14:paraId="2B31A599" w14:textId="77777777" w:rsidR="00E806F3" w:rsidRDefault="00E806F3" w:rsidP="00E806F3">
      <w:pPr>
        <w:tabs>
          <w:tab w:val="left" w:pos="900"/>
        </w:tabs>
        <w:spacing w:after="120" w:line="240" w:lineRule="auto"/>
        <w:ind w:right="75"/>
        <w:contextualSpacing/>
      </w:pPr>
    </w:p>
    <w:p w14:paraId="2AAABB92" w14:textId="77777777" w:rsidR="00E806F3" w:rsidRDefault="00E806F3" w:rsidP="00E806F3">
      <w:pPr>
        <w:spacing w:line="240" w:lineRule="auto"/>
        <w:contextualSpacing/>
      </w:pPr>
      <w:r>
        <w:t xml:space="preserve">Asimismo, las actividades y tareas deberán desarrollarse de conformidad con los Flujogramas incluidos en el Anexo II del presente MANOP, correspondientes a: </w:t>
      </w:r>
    </w:p>
    <w:p w14:paraId="72EA9379" w14:textId="77777777" w:rsidR="00E806F3" w:rsidRDefault="00E806F3" w:rsidP="00E806F3">
      <w:pPr>
        <w:tabs>
          <w:tab w:val="left" w:pos="1890"/>
        </w:tabs>
        <w:spacing w:line="240" w:lineRule="auto"/>
        <w:contextualSpacing/>
      </w:pPr>
    </w:p>
    <w:p w14:paraId="2C287515" w14:textId="77777777" w:rsidR="00E806F3" w:rsidRDefault="00E806F3" w:rsidP="00E806F3">
      <w:pPr>
        <w:numPr>
          <w:ilvl w:val="0"/>
          <w:numId w:val="43"/>
        </w:numPr>
        <w:tabs>
          <w:tab w:val="left" w:pos="2160"/>
        </w:tabs>
        <w:spacing w:line="240" w:lineRule="auto"/>
        <w:ind w:left="2160" w:hanging="1260"/>
        <w:contextualSpacing/>
      </w:pPr>
      <w:r>
        <w:t>Procedimiento para Aprobación del CG y No Objeción del Banco de Documentos e Informes de la UCP,</w:t>
      </w:r>
    </w:p>
    <w:p w14:paraId="27205E4D" w14:textId="77777777" w:rsidR="00E806F3" w:rsidRDefault="00E806F3" w:rsidP="00E806F3">
      <w:pPr>
        <w:numPr>
          <w:ilvl w:val="0"/>
          <w:numId w:val="43"/>
        </w:numPr>
        <w:tabs>
          <w:tab w:val="left" w:pos="2160"/>
        </w:tabs>
        <w:spacing w:line="240" w:lineRule="auto"/>
        <w:ind w:left="2160" w:hanging="1260"/>
        <w:contextualSpacing/>
      </w:pPr>
      <w:r>
        <w:t xml:space="preserve">Procedimiento para la Actualización y Aprobación de las HGM, </w:t>
      </w:r>
    </w:p>
    <w:p w14:paraId="1FCE883E" w14:textId="77777777" w:rsidR="00E806F3" w:rsidRDefault="00E806F3" w:rsidP="00E806F3">
      <w:pPr>
        <w:numPr>
          <w:ilvl w:val="0"/>
          <w:numId w:val="43"/>
        </w:numPr>
        <w:tabs>
          <w:tab w:val="left" w:pos="2160"/>
        </w:tabs>
        <w:spacing w:line="240" w:lineRule="auto"/>
        <w:ind w:left="2160" w:hanging="1260"/>
        <w:contextualSpacing/>
      </w:pPr>
      <w:r>
        <w:t xml:space="preserve">Procedimiento para la Gestión, Monitoreo y Seguimiento del Programa (PMS), </w:t>
      </w:r>
    </w:p>
    <w:p w14:paraId="514D64F3" w14:textId="77777777" w:rsidR="00E806F3" w:rsidRDefault="00E806F3" w:rsidP="00E806F3">
      <w:pPr>
        <w:numPr>
          <w:ilvl w:val="0"/>
          <w:numId w:val="43"/>
        </w:numPr>
        <w:tabs>
          <w:tab w:val="left" w:pos="2160"/>
        </w:tabs>
        <w:spacing w:line="240" w:lineRule="auto"/>
        <w:ind w:left="2160" w:hanging="1260"/>
        <w:contextualSpacing/>
      </w:pPr>
      <w:r>
        <w:t xml:space="preserve">Procedimiento para la Selección y Contratación de Consultorías, </w:t>
      </w:r>
    </w:p>
    <w:p w14:paraId="2126A17C" w14:textId="77777777" w:rsidR="00E806F3" w:rsidRDefault="00E806F3" w:rsidP="00E806F3">
      <w:pPr>
        <w:numPr>
          <w:ilvl w:val="0"/>
          <w:numId w:val="43"/>
        </w:numPr>
        <w:tabs>
          <w:tab w:val="left" w:pos="2160"/>
        </w:tabs>
        <w:spacing w:line="240" w:lineRule="auto"/>
        <w:ind w:left="2160" w:hanging="1260"/>
        <w:contextualSpacing/>
      </w:pPr>
      <w:r>
        <w:t xml:space="preserve">Procedimiento para la Ejecución y Supervisión de Consultorías, </w:t>
      </w:r>
    </w:p>
    <w:p w14:paraId="620DD867" w14:textId="77777777" w:rsidR="00E806F3" w:rsidRDefault="00E806F3" w:rsidP="00E806F3">
      <w:pPr>
        <w:numPr>
          <w:ilvl w:val="0"/>
          <w:numId w:val="43"/>
        </w:numPr>
        <w:tabs>
          <w:tab w:val="left" w:pos="2160"/>
        </w:tabs>
        <w:spacing w:line="240" w:lineRule="auto"/>
        <w:ind w:left="2160" w:hanging="1260"/>
        <w:contextualSpacing/>
      </w:pPr>
      <w:r>
        <w:t xml:space="preserve">Procedimiento para la Adquisición de Bienes, Obras y Servicios Conexos, </w:t>
      </w:r>
    </w:p>
    <w:p w14:paraId="4833D6C3" w14:textId="77777777" w:rsidR="00E806F3" w:rsidRDefault="00E806F3" w:rsidP="00E806F3">
      <w:pPr>
        <w:numPr>
          <w:ilvl w:val="0"/>
          <w:numId w:val="43"/>
        </w:numPr>
        <w:tabs>
          <w:tab w:val="left" w:pos="2160"/>
        </w:tabs>
        <w:spacing w:line="240" w:lineRule="auto"/>
        <w:ind w:left="2160" w:hanging="1260"/>
        <w:contextualSpacing/>
      </w:pPr>
      <w:r>
        <w:t xml:space="preserve">Procedimiento para la Ejecución y Supervisión de los Contratos de Obras, Bienes y Servicios Conexos, </w:t>
      </w:r>
    </w:p>
    <w:p w14:paraId="07C2CD89" w14:textId="77777777" w:rsidR="00E806F3" w:rsidRDefault="00E806F3" w:rsidP="00E806F3">
      <w:pPr>
        <w:numPr>
          <w:ilvl w:val="0"/>
          <w:numId w:val="43"/>
        </w:numPr>
        <w:tabs>
          <w:tab w:val="left" w:pos="2160"/>
        </w:tabs>
        <w:spacing w:line="240" w:lineRule="auto"/>
        <w:ind w:left="2160" w:hanging="1260"/>
        <w:contextualSpacing/>
      </w:pPr>
      <w:r>
        <w:t xml:space="preserve">Procedimiento para la Ejecución y Supervisión de Contratos de Diseño y Construcción, </w:t>
      </w:r>
    </w:p>
    <w:p w14:paraId="5753BA50" w14:textId="77777777" w:rsidR="00E806F3" w:rsidRDefault="00E806F3" w:rsidP="00E806F3">
      <w:pPr>
        <w:numPr>
          <w:ilvl w:val="0"/>
          <w:numId w:val="43"/>
        </w:numPr>
        <w:tabs>
          <w:tab w:val="left" w:pos="2160"/>
        </w:tabs>
        <w:spacing w:line="240" w:lineRule="auto"/>
        <w:ind w:left="2160" w:hanging="1260"/>
        <w:contextualSpacing/>
      </w:pPr>
      <w:r>
        <w:lastRenderedPageBreak/>
        <w:t xml:space="preserve">Subproceso para la Gestión de Aclaraciones y Enmiendas a la SP/DL, </w:t>
      </w:r>
    </w:p>
    <w:p w14:paraId="421F7C15" w14:textId="77777777" w:rsidR="00E806F3" w:rsidRDefault="00E806F3" w:rsidP="00E806F3">
      <w:pPr>
        <w:numPr>
          <w:ilvl w:val="0"/>
          <w:numId w:val="43"/>
        </w:numPr>
        <w:tabs>
          <w:tab w:val="left" w:pos="2160"/>
        </w:tabs>
        <w:spacing w:line="240" w:lineRule="auto"/>
        <w:ind w:left="2160" w:hanging="1260"/>
        <w:contextualSpacing/>
      </w:pPr>
      <w:r>
        <w:t xml:space="preserve">Subproceso para la Gestión de Objeciones a la SP/DL, </w:t>
      </w:r>
    </w:p>
    <w:p w14:paraId="4CE8167B" w14:textId="77777777" w:rsidR="00E806F3" w:rsidRDefault="00E806F3" w:rsidP="00E806F3">
      <w:pPr>
        <w:numPr>
          <w:ilvl w:val="0"/>
          <w:numId w:val="43"/>
        </w:numPr>
        <w:tabs>
          <w:tab w:val="left" w:pos="2160"/>
        </w:tabs>
        <w:spacing w:line="240" w:lineRule="auto"/>
        <w:ind w:left="2160" w:hanging="1260"/>
        <w:contextualSpacing/>
      </w:pPr>
      <w:r>
        <w:t xml:space="preserve">Subproceso para la Gestión de Apelaciones a las Adjudicaciones, </w:t>
      </w:r>
    </w:p>
    <w:p w14:paraId="7EB35940" w14:textId="77777777" w:rsidR="00E806F3" w:rsidRDefault="00E806F3" w:rsidP="00E806F3">
      <w:pPr>
        <w:numPr>
          <w:ilvl w:val="0"/>
          <w:numId w:val="43"/>
        </w:numPr>
        <w:tabs>
          <w:tab w:val="left" w:pos="2160"/>
        </w:tabs>
        <w:spacing w:line="240" w:lineRule="auto"/>
        <w:ind w:left="2160" w:hanging="1260"/>
        <w:contextualSpacing/>
      </w:pPr>
      <w:r>
        <w:t xml:space="preserve">Procedimiento para la Elaboración, Aprobación y Comunicación de Órdenes de Servicio,  </w:t>
      </w:r>
    </w:p>
    <w:p w14:paraId="4173F405" w14:textId="77777777" w:rsidR="00E806F3" w:rsidRDefault="00E806F3" w:rsidP="00E806F3">
      <w:pPr>
        <w:numPr>
          <w:ilvl w:val="0"/>
          <w:numId w:val="43"/>
        </w:numPr>
        <w:tabs>
          <w:tab w:val="left" w:pos="2160"/>
        </w:tabs>
        <w:spacing w:line="240" w:lineRule="auto"/>
        <w:ind w:left="2160" w:hanging="1260"/>
        <w:contextualSpacing/>
      </w:pPr>
      <w:r>
        <w:t xml:space="preserve">Procedimiento para la Elaboración, Aprobación y Comunicación de Órdenes de Modificación y Adendas, </w:t>
      </w:r>
    </w:p>
    <w:p w14:paraId="186542C1" w14:textId="77777777" w:rsidR="00E806F3" w:rsidRDefault="00E806F3" w:rsidP="00E806F3">
      <w:pPr>
        <w:numPr>
          <w:ilvl w:val="0"/>
          <w:numId w:val="43"/>
        </w:numPr>
        <w:tabs>
          <w:tab w:val="left" w:pos="2160"/>
        </w:tabs>
        <w:spacing w:line="240" w:lineRule="auto"/>
        <w:ind w:left="2160" w:hanging="1260"/>
        <w:contextualSpacing/>
      </w:pPr>
      <w:r>
        <w:t xml:space="preserve">Procedimiento para el Finiquito de Contratos de Obras, </w:t>
      </w:r>
    </w:p>
    <w:p w14:paraId="7FBE9EE8" w14:textId="77777777" w:rsidR="00E806F3" w:rsidRDefault="00E806F3" w:rsidP="00E806F3">
      <w:pPr>
        <w:numPr>
          <w:ilvl w:val="0"/>
          <w:numId w:val="43"/>
        </w:numPr>
        <w:tabs>
          <w:tab w:val="left" w:pos="2160"/>
        </w:tabs>
        <w:spacing w:line="240" w:lineRule="auto"/>
        <w:ind w:left="2160" w:hanging="1260"/>
        <w:contextualSpacing/>
      </w:pPr>
      <w:r>
        <w:t xml:space="preserve">Procedimiento para la Elaboración y Aprobación de Asignaciones Presupuestarias, </w:t>
      </w:r>
    </w:p>
    <w:p w14:paraId="4EE31E58" w14:textId="77777777" w:rsidR="00E806F3" w:rsidRDefault="00E806F3" w:rsidP="00E806F3">
      <w:pPr>
        <w:numPr>
          <w:ilvl w:val="0"/>
          <w:numId w:val="43"/>
        </w:numPr>
        <w:tabs>
          <w:tab w:val="left" w:pos="2160"/>
        </w:tabs>
        <w:spacing w:line="240" w:lineRule="auto"/>
        <w:ind w:left="2160" w:hanging="1260"/>
        <w:contextualSpacing/>
      </w:pPr>
      <w:r>
        <w:t xml:space="preserve">Procedimiento para la Elaboración, Aprobación y Trámite ante el Banco de las Justificaciones de Gastos, </w:t>
      </w:r>
    </w:p>
    <w:p w14:paraId="7A0FFDBE" w14:textId="77777777" w:rsidR="00E806F3" w:rsidRDefault="00E806F3" w:rsidP="00E806F3">
      <w:pPr>
        <w:numPr>
          <w:ilvl w:val="0"/>
          <w:numId w:val="43"/>
        </w:numPr>
        <w:tabs>
          <w:tab w:val="left" w:pos="2160"/>
        </w:tabs>
        <w:spacing w:line="240" w:lineRule="auto"/>
        <w:ind w:left="2160" w:hanging="1260"/>
        <w:contextualSpacing/>
      </w:pPr>
      <w:r>
        <w:t xml:space="preserve">Procedimiento para la Elaboración, Aprobación y Trámite ante el Banco de las Solicitudes de Desembolsos y, </w:t>
      </w:r>
    </w:p>
    <w:p w14:paraId="528651D1" w14:textId="77777777" w:rsidR="00E806F3" w:rsidRDefault="00E806F3" w:rsidP="00E806F3">
      <w:pPr>
        <w:numPr>
          <w:ilvl w:val="0"/>
          <w:numId w:val="43"/>
        </w:numPr>
        <w:tabs>
          <w:tab w:val="left" w:pos="2160"/>
        </w:tabs>
        <w:spacing w:line="240" w:lineRule="auto"/>
        <w:ind w:left="2160" w:hanging="1260"/>
        <w:contextualSpacing/>
      </w:pPr>
      <w:r>
        <w:t>Procedimiento para el Pago a Contratistas y Consultores.</w:t>
      </w:r>
    </w:p>
    <w:p w14:paraId="05FD9912" w14:textId="77777777" w:rsidR="00E806F3" w:rsidRDefault="00E806F3" w:rsidP="0011538D">
      <w:pPr>
        <w:tabs>
          <w:tab w:val="left" w:pos="900"/>
        </w:tabs>
        <w:spacing w:after="120" w:line="240" w:lineRule="auto"/>
        <w:ind w:right="75"/>
        <w:contextualSpacing/>
      </w:pPr>
    </w:p>
    <w:p w14:paraId="6CE5E85B" w14:textId="77777777" w:rsidR="00DD3B24" w:rsidRDefault="00DD3B24" w:rsidP="00A60416">
      <w:pPr>
        <w:pStyle w:val="Heading3"/>
        <w:numPr>
          <w:ilvl w:val="1"/>
          <w:numId w:val="58"/>
        </w:numPr>
        <w:rPr>
          <w:rStyle w:val="Heading1Char"/>
          <w:b/>
          <w:sz w:val="22"/>
          <w:szCs w:val="22"/>
        </w:rPr>
      </w:pPr>
      <w:bookmarkStart w:id="27" w:name="_Toc12022736"/>
      <w:r w:rsidRPr="00940B1A">
        <w:rPr>
          <w:rStyle w:val="Heading1Char"/>
          <w:b/>
          <w:sz w:val="22"/>
          <w:szCs w:val="22"/>
        </w:rPr>
        <w:t>I</w:t>
      </w:r>
      <w:r w:rsidR="00B531B2" w:rsidRPr="00940B1A">
        <w:rPr>
          <w:rStyle w:val="Heading1Char"/>
          <w:b/>
          <w:sz w:val="22"/>
          <w:szCs w:val="22"/>
        </w:rPr>
        <w:t xml:space="preserve">ntegración de la </w:t>
      </w:r>
      <w:r w:rsidR="008A2343">
        <w:rPr>
          <w:rStyle w:val="Heading1Char"/>
          <w:b/>
          <w:sz w:val="22"/>
          <w:szCs w:val="22"/>
        </w:rPr>
        <w:t>UCP</w:t>
      </w:r>
      <w:bookmarkEnd w:id="27"/>
      <w:r w:rsidR="00B531B2" w:rsidRPr="00940B1A">
        <w:rPr>
          <w:rStyle w:val="Heading1Char"/>
          <w:b/>
          <w:sz w:val="22"/>
          <w:szCs w:val="22"/>
        </w:rPr>
        <w:t xml:space="preserve"> </w:t>
      </w:r>
    </w:p>
    <w:p w14:paraId="4B0FDA54" w14:textId="0983A488" w:rsidR="00572131" w:rsidRDefault="00600E6C" w:rsidP="00A306AD">
      <w:pPr>
        <w:pStyle w:val="Default"/>
        <w:jc w:val="both"/>
        <w:rPr>
          <w:color w:val="auto"/>
          <w:sz w:val="22"/>
          <w:szCs w:val="22"/>
        </w:rPr>
      </w:pPr>
      <w:r w:rsidRPr="00600E6C">
        <w:rPr>
          <w:color w:val="auto"/>
          <w:sz w:val="22"/>
          <w:szCs w:val="22"/>
        </w:rPr>
        <w:t>La UCP estará conformada por</w:t>
      </w:r>
      <w:r w:rsidR="003A72F1">
        <w:rPr>
          <w:color w:val="auto"/>
          <w:sz w:val="22"/>
          <w:szCs w:val="22"/>
        </w:rPr>
        <w:t>:</w:t>
      </w:r>
      <w:r w:rsidRPr="00600E6C">
        <w:rPr>
          <w:color w:val="auto"/>
          <w:sz w:val="22"/>
          <w:szCs w:val="22"/>
        </w:rPr>
        <w:t xml:space="preserve"> una </w:t>
      </w:r>
      <w:r w:rsidR="003A72F1">
        <w:rPr>
          <w:color w:val="auto"/>
          <w:sz w:val="22"/>
          <w:szCs w:val="22"/>
        </w:rPr>
        <w:t>C</w:t>
      </w:r>
      <w:r w:rsidRPr="00600E6C">
        <w:rPr>
          <w:color w:val="auto"/>
          <w:sz w:val="22"/>
          <w:szCs w:val="22"/>
        </w:rPr>
        <w:t>o</w:t>
      </w:r>
      <w:r w:rsidR="003A72F1">
        <w:rPr>
          <w:color w:val="auto"/>
          <w:sz w:val="22"/>
          <w:szCs w:val="22"/>
        </w:rPr>
        <w:t>o</w:t>
      </w:r>
      <w:r w:rsidRPr="00600E6C">
        <w:rPr>
          <w:color w:val="auto"/>
          <w:sz w:val="22"/>
          <w:szCs w:val="22"/>
        </w:rPr>
        <w:t xml:space="preserve">rdinación </w:t>
      </w:r>
      <w:r w:rsidR="003A72F1">
        <w:rPr>
          <w:color w:val="auto"/>
          <w:sz w:val="22"/>
          <w:szCs w:val="22"/>
        </w:rPr>
        <w:t>G</w:t>
      </w:r>
      <w:r w:rsidRPr="00600E6C">
        <w:rPr>
          <w:color w:val="auto"/>
          <w:sz w:val="22"/>
          <w:szCs w:val="22"/>
        </w:rPr>
        <w:t>eneral (CG)</w:t>
      </w:r>
      <w:r w:rsidR="003A72F1">
        <w:rPr>
          <w:color w:val="auto"/>
          <w:sz w:val="22"/>
          <w:szCs w:val="22"/>
        </w:rPr>
        <w:t>;</w:t>
      </w:r>
      <w:r w:rsidRPr="00600E6C">
        <w:rPr>
          <w:color w:val="auto"/>
          <w:sz w:val="22"/>
          <w:szCs w:val="22"/>
        </w:rPr>
        <w:t xml:space="preserve"> una </w:t>
      </w:r>
      <w:r w:rsidR="003A72F1">
        <w:rPr>
          <w:color w:val="auto"/>
          <w:sz w:val="22"/>
          <w:szCs w:val="22"/>
        </w:rPr>
        <w:t>G</w:t>
      </w:r>
      <w:r w:rsidRPr="00600E6C">
        <w:rPr>
          <w:color w:val="auto"/>
          <w:sz w:val="22"/>
          <w:szCs w:val="22"/>
        </w:rPr>
        <w:t xml:space="preserve">erencia </w:t>
      </w:r>
      <w:r w:rsidR="003A72F1">
        <w:rPr>
          <w:color w:val="auto"/>
          <w:sz w:val="22"/>
          <w:szCs w:val="22"/>
        </w:rPr>
        <w:t>T</w:t>
      </w:r>
      <w:r w:rsidRPr="00600E6C">
        <w:rPr>
          <w:color w:val="auto"/>
          <w:sz w:val="22"/>
          <w:szCs w:val="22"/>
        </w:rPr>
        <w:t>écnica (GT</w:t>
      </w:r>
      <w:r w:rsidR="003A72F1">
        <w:rPr>
          <w:color w:val="auto"/>
          <w:sz w:val="22"/>
          <w:szCs w:val="22"/>
        </w:rPr>
        <w:t>1</w:t>
      </w:r>
      <w:r w:rsidRPr="00600E6C">
        <w:rPr>
          <w:color w:val="auto"/>
          <w:sz w:val="22"/>
          <w:szCs w:val="22"/>
        </w:rPr>
        <w:t>) para las actividades relacionadas con</w:t>
      </w:r>
      <w:r w:rsidR="001033F2">
        <w:rPr>
          <w:color w:val="auto"/>
          <w:sz w:val="22"/>
          <w:szCs w:val="22"/>
        </w:rPr>
        <w:t xml:space="preserve"> el Componente 1 (Efectividad Policial)</w:t>
      </w:r>
      <w:r w:rsidR="003A72F1">
        <w:rPr>
          <w:color w:val="auto"/>
          <w:sz w:val="22"/>
          <w:szCs w:val="22"/>
        </w:rPr>
        <w:t>; una Gerencia Técnica (GT2)</w:t>
      </w:r>
      <w:r w:rsidRPr="00600E6C">
        <w:rPr>
          <w:color w:val="auto"/>
          <w:sz w:val="22"/>
          <w:szCs w:val="22"/>
        </w:rPr>
        <w:t xml:space="preserve"> para las actividades relacionadas con </w:t>
      </w:r>
      <w:r w:rsidR="001033F2">
        <w:rPr>
          <w:color w:val="auto"/>
          <w:sz w:val="22"/>
          <w:szCs w:val="22"/>
        </w:rPr>
        <w:t>(Prevención Social del Delito)</w:t>
      </w:r>
      <w:r w:rsidR="003A72F1">
        <w:rPr>
          <w:color w:val="auto"/>
          <w:sz w:val="22"/>
          <w:szCs w:val="22"/>
        </w:rPr>
        <w:t xml:space="preserve">; </w:t>
      </w:r>
      <w:r w:rsidRPr="00600E6C">
        <w:rPr>
          <w:color w:val="auto"/>
          <w:sz w:val="22"/>
          <w:szCs w:val="22"/>
        </w:rPr>
        <w:t xml:space="preserve">y </w:t>
      </w:r>
      <w:r w:rsidR="003A72F1">
        <w:rPr>
          <w:color w:val="auto"/>
          <w:sz w:val="22"/>
          <w:szCs w:val="22"/>
        </w:rPr>
        <w:t xml:space="preserve">una Gerencia Técnica </w:t>
      </w:r>
      <w:r w:rsidRPr="00600E6C">
        <w:rPr>
          <w:color w:val="auto"/>
          <w:sz w:val="22"/>
          <w:szCs w:val="22"/>
        </w:rPr>
        <w:t>para infraestructura</w:t>
      </w:r>
      <w:r w:rsidR="003A72F1">
        <w:rPr>
          <w:color w:val="auto"/>
          <w:sz w:val="22"/>
          <w:szCs w:val="22"/>
        </w:rPr>
        <w:t xml:space="preserve"> (GTI) </w:t>
      </w:r>
      <w:r w:rsidRPr="00600E6C">
        <w:rPr>
          <w:color w:val="auto"/>
          <w:sz w:val="22"/>
          <w:szCs w:val="22"/>
        </w:rPr>
        <w:t>de ambos componentes. Los integrantes de la UCP serán funcionarios nombrados por los respectivos ministerios, con base en perfiles acordados con el Banco, y tendrán dedicación exclusiva al programa.</w:t>
      </w:r>
      <w:r>
        <w:rPr>
          <w:color w:val="auto"/>
          <w:sz w:val="22"/>
          <w:szCs w:val="22"/>
        </w:rPr>
        <w:t xml:space="preserve"> Asimismo, la UCP contratar</w:t>
      </w:r>
      <w:r w:rsidR="005845C7">
        <w:rPr>
          <w:color w:val="auto"/>
          <w:sz w:val="22"/>
          <w:szCs w:val="22"/>
        </w:rPr>
        <w:t>á</w:t>
      </w:r>
      <w:r>
        <w:rPr>
          <w:color w:val="auto"/>
          <w:sz w:val="22"/>
          <w:szCs w:val="22"/>
        </w:rPr>
        <w:t xml:space="preserve"> </w:t>
      </w:r>
      <w:r w:rsidR="005845C7">
        <w:rPr>
          <w:color w:val="auto"/>
          <w:sz w:val="22"/>
          <w:szCs w:val="22"/>
        </w:rPr>
        <w:t xml:space="preserve">los servicios de </w:t>
      </w:r>
      <w:bookmarkStart w:id="28" w:name="_Hlk12019050"/>
      <w:r w:rsidR="006622DA">
        <w:rPr>
          <w:color w:val="auto"/>
          <w:sz w:val="22"/>
          <w:szCs w:val="22"/>
        </w:rPr>
        <w:t>un</w:t>
      </w:r>
      <w:r w:rsidR="004E6BF6">
        <w:rPr>
          <w:color w:val="auto"/>
          <w:sz w:val="22"/>
          <w:szCs w:val="22"/>
        </w:rPr>
        <w:t xml:space="preserve">a entidad </w:t>
      </w:r>
      <w:r w:rsidR="00B453AA">
        <w:rPr>
          <w:color w:val="auto"/>
          <w:sz w:val="22"/>
          <w:szCs w:val="22"/>
        </w:rPr>
        <w:t xml:space="preserve">de apoyo a la gestión </w:t>
      </w:r>
      <w:r w:rsidR="0023580D">
        <w:rPr>
          <w:color w:val="auto"/>
          <w:sz w:val="22"/>
          <w:szCs w:val="22"/>
        </w:rPr>
        <w:t xml:space="preserve">técnica, administrativa y fiduciaria </w:t>
      </w:r>
      <w:r w:rsidR="00B453AA">
        <w:rPr>
          <w:color w:val="auto"/>
          <w:sz w:val="22"/>
          <w:szCs w:val="22"/>
        </w:rPr>
        <w:t>del Programa (</w:t>
      </w:r>
      <w:r w:rsidR="0076178E">
        <w:rPr>
          <w:color w:val="auto"/>
          <w:sz w:val="22"/>
          <w:szCs w:val="22"/>
        </w:rPr>
        <w:t>Gestor</w:t>
      </w:r>
      <w:r w:rsidR="00B453AA">
        <w:rPr>
          <w:color w:val="auto"/>
          <w:sz w:val="22"/>
          <w:szCs w:val="22"/>
        </w:rPr>
        <w:t>)</w:t>
      </w:r>
      <w:bookmarkEnd w:id="28"/>
      <w:r w:rsidR="001033F2">
        <w:rPr>
          <w:color w:val="auto"/>
          <w:sz w:val="22"/>
          <w:szCs w:val="22"/>
        </w:rPr>
        <w:t xml:space="preserve">.  </w:t>
      </w:r>
      <w:r w:rsidR="00B13343">
        <w:rPr>
          <w:color w:val="auto"/>
          <w:sz w:val="22"/>
          <w:szCs w:val="22"/>
        </w:rPr>
        <w:t xml:space="preserve">Sigue el organigrama de la </w:t>
      </w:r>
      <w:r w:rsidR="008A2343">
        <w:rPr>
          <w:color w:val="auto"/>
          <w:sz w:val="22"/>
          <w:szCs w:val="22"/>
        </w:rPr>
        <w:t>UCP</w:t>
      </w:r>
    </w:p>
    <w:p w14:paraId="3A379851" w14:textId="77777777" w:rsidR="00572131" w:rsidRDefault="00572131" w:rsidP="00A306AD">
      <w:pPr>
        <w:pStyle w:val="Default"/>
        <w:jc w:val="both"/>
        <w:rPr>
          <w:color w:val="auto"/>
          <w:sz w:val="22"/>
          <w:szCs w:val="22"/>
        </w:rPr>
      </w:pPr>
    </w:p>
    <w:p w14:paraId="01DB2010" w14:textId="77777777" w:rsidR="00572131" w:rsidRDefault="005845C7" w:rsidP="00A306AD">
      <w:pPr>
        <w:pStyle w:val="Default"/>
        <w:jc w:val="both"/>
        <w:rPr>
          <w:color w:val="auto"/>
          <w:sz w:val="22"/>
          <w:szCs w:val="22"/>
        </w:rPr>
      </w:pPr>
      <w:r>
        <w:rPr>
          <w:noProof/>
        </w:rPr>
        <w:lastRenderedPageBreak/>
        <mc:AlternateContent>
          <mc:Choice Requires="wps">
            <w:drawing>
              <wp:anchor distT="0" distB="0" distL="114300" distR="114300" simplePos="0" relativeHeight="251678720" behindDoc="0" locked="0" layoutInCell="1" allowOverlap="1" wp14:anchorId="36C8AB21" wp14:editId="4B59D732">
                <wp:simplePos x="0" y="0"/>
                <wp:positionH relativeFrom="column">
                  <wp:posOffset>0</wp:posOffset>
                </wp:positionH>
                <wp:positionV relativeFrom="paragraph">
                  <wp:posOffset>-635</wp:posOffset>
                </wp:positionV>
                <wp:extent cx="5542" cy="160712"/>
                <wp:effectExtent l="0" t="0" r="33020" b="29845"/>
                <wp:wrapNone/>
                <wp:docPr id="7" name="Straight Connector 7"/>
                <wp:cNvGraphicFramePr/>
                <a:graphic xmlns:a="http://schemas.openxmlformats.org/drawingml/2006/main">
                  <a:graphicData uri="http://schemas.microsoft.com/office/word/2010/wordprocessingShape">
                    <wps:wsp>
                      <wps:cNvCnPr/>
                      <wps:spPr>
                        <a:xfrm>
                          <a:off x="0" y="0"/>
                          <a:ext cx="5542" cy="160712"/>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0F6759D" id="Straight Connector 7"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5pt" to=".4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" strokecolor="#4579b8 [3044]"/>
            </w:pict>
          </mc:Fallback>
        </mc:AlternateContent>
      </w:r>
      <w:r w:rsidR="00B13343">
        <w:rPr>
          <w:noProof/>
        </w:rPr>
        <w:drawing>
          <wp:inline distT="0" distB="0" distL="0" distR="0" wp14:anchorId="50A17A92" wp14:editId="5DE811F9">
            <wp:extent cx="5944870" cy="4793673"/>
            <wp:effectExtent l="0" t="38100" r="0" b="45085"/>
            <wp:docPr id="4" name="Diagram 4">
              <a:extLst xmlns:a="http://schemas.openxmlformats.org/drawingml/2006/main">
                <a:ext uri="{FF2B5EF4-FFF2-40B4-BE49-F238E27FC236}">
                  <a16:creationId xmlns:a16="http://schemas.microsoft.com/office/drawing/2014/main" id="{BA0BAA95-3C8D-4ECE-A8FE-3298AA774681}"/>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4E69C7F9" w14:textId="77777777" w:rsidR="00572131" w:rsidRPr="006B767F" w:rsidRDefault="00572131" w:rsidP="00A306AD">
      <w:pPr>
        <w:pStyle w:val="Default"/>
        <w:jc w:val="both"/>
        <w:rPr>
          <w:color w:val="auto"/>
          <w:sz w:val="22"/>
          <w:szCs w:val="22"/>
          <w:lang w:val="en-US"/>
        </w:rPr>
      </w:pPr>
    </w:p>
    <w:p w14:paraId="4B298435" w14:textId="77777777" w:rsidR="00454D0A" w:rsidRDefault="00454D0A" w:rsidP="00A306AD">
      <w:pPr>
        <w:pStyle w:val="Default"/>
        <w:jc w:val="both"/>
        <w:rPr>
          <w:color w:val="auto"/>
          <w:sz w:val="22"/>
          <w:szCs w:val="22"/>
        </w:rPr>
      </w:pPr>
    </w:p>
    <w:p w14:paraId="12C1D38D" w14:textId="77777777" w:rsidR="001033F2" w:rsidRDefault="001033F2" w:rsidP="00A306AD">
      <w:pPr>
        <w:pStyle w:val="Default"/>
        <w:jc w:val="both"/>
        <w:rPr>
          <w:color w:val="auto"/>
          <w:sz w:val="22"/>
          <w:szCs w:val="22"/>
        </w:rPr>
      </w:pPr>
    </w:p>
    <w:p w14:paraId="30DD8A16" w14:textId="5FFB54B7" w:rsidR="000940BA" w:rsidRDefault="000940BA" w:rsidP="000940BA">
      <w:pPr>
        <w:pStyle w:val="Default"/>
        <w:jc w:val="both"/>
        <w:rPr>
          <w:color w:val="auto"/>
          <w:sz w:val="22"/>
          <w:szCs w:val="22"/>
        </w:rPr>
      </w:pPr>
      <w:r w:rsidRPr="00C94C55">
        <w:rPr>
          <w:color w:val="auto"/>
          <w:sz w:val="22"/>
          <w:szCs w:val="22"/>
        </w:rPr>
        <w:t>El CG</w:t>
      </w:r>
      <w:r>
        <w:rPr>
          <w:color w:val="auto"/>
          <w:sz w:val="22"/>
          <w:szCs w:val="22"/>
        </w:rPr>
        <w:t xml:space="preserve"> de la UCP</w:t>
      </w:r>
      <w:r w:rsidRPr="000940BA">
        <w:rPr>
          <w:color w:val="auto"/>
          <w:sz w:val="22"/>
          <w:szCs w:val="22"/>
        </w:rPr>
        <w:t xml:space="preserve"> </w:t>
      </w:r>
      <w:r w:rsidRPr="00C94C55">
        <w:rPr>
          <w:color w:val="auto"/>
          <w:sz w:val="22"/>
          <w:szCs w:val="22"/>
        </w:rPr>
        <w:t xml:space="preserve">será el responsable de ejercer la adecuada coordinación y dirección de las actividades </w:t>
      </w:r>
      <w:r>
        <w:rPr>
          <w:color w:val="auto"/>
          <w:sz w:val="22"/>
          <w:szCs w:val="22"/>
        </w:rPr>
        <w:t>previstas en el programa. Para ello contará con la colaboración de Responsable Institucional y punto focal de cada componente</w:t>
      </w:r>
      <w:r w:rsidR="003A72F1">
        <w:rPr>
          <w:color w:val="auto"/>
          <w:sz w:val="22"/>
          <w:szCs w:val="22"/>
        </w:rPr>
        <w:t xml:space="preserve"> denominados </w:t>
      </w:r>
      <w:r>
        <w:rPr>
          <w:color w:val="auto"/>
          <w:sz w:val="22"/>
          <w:szCs w:val="22"/>
        </w:rPr>
        <w:t>Gerentes Técnicos</w:t>
      </w:r>
      <w:r w:rsidR="003A72F1">
        <w:rPr>
          <w:color w:val="auto"/>
          <w:sz w:val="22"/>
          <w:szCs w:val="22"/>
        </w:rPr>
        <w:t xml:space="preserve"> del Componente 1 y 2;</w:t>
      </w:r>
      <w:r>
        <w:rPr>
          <w:color w:val="auto"/>
          <w:sz w:val="22"/>
          <w:szCs w:val="22"/>
        </w:rPr>
        <w:t xml:space="preserve"> </w:t>
      </w:r>
      <w:r w:rsidR="003A72F1">
        <w:rPr>
          <w:color w:val="auto"/>
          <w:sz w:val="22"/>
          <w:szCs w:val="22"/>
        </w:rPr>
        <w:t xml:space="preserve">de un Gerente </w:t>
      </w:r>
      <w:r>
        <w:rPr>
          <w:color w:val="auto"/>
          <w:sz w:val="22"/>
          <w:szCs w:val="22"/>
        </w:rPr>
        <w:t xml:space="preserve">en Infraestructura y </w:t>
      </w:r>
      <w:r w:rsidR="003A72F1">
        <w:rPr>
          <w:color w:val="auto"/>
          <w:sz w:val="22"/>
          <w:szCs w:val="22"/>
        </w:rPr>
        <w:t>d</w:t>
      </w:r>
      <w:r>
        <w:rPr>
          <w:color w:val="auto"/>
          <w:sz w:val="22"/>
          <w:szCs w:val="22"/>
        </w:rPr>
        <w:t xml:space="preserve">el apoyo técnico, administrativo y fiduciario provisto por </w:t>
      </w:r>
      <w:r w:rsidR="006622DA">
        <w:rPr>
          <w:color w:val="auto"/>
          <w:sz w:val="22"/>
          <w:szCs w:val="22"/>
        </w:rPr>
        <w:t xml:space="preserve">una entidad de apoyo a la gestión </w:t>
      </w:r>
      <w:r w:rsidR="003A72F1">
        <w:rPr>
          <w:color w:val="auto"/>
          <w:sz w:val="22"/>
          <w:szCs w:val="22"/>
        </w:rPr>
        <w:t>denominada “</w:t>
      </w:r>
      <w:r>
        <w:rPr>
          <w:color w:val="auto"/>
          <w:sz w:val="22"/>
          <w:szCs w:val="22"/>
        </w:rPr>
        <w:t>Gestor</w:t>
      </w:r>
      <w:r w:rsidR="003A72F1">
        <w:rPr>
          <w:color w:val="auto"/>
          <w:sz w:val="22"/>
          <w:szCs w:val="22"/>
        </w:rPr>
        <w:t>”</w:t>
      </w:r>
      <w:r>
        <w:rPr>
          <w:color w:val="auto"/>
          <w:sz w:val="22"/>
          <w:szCs w:val="22"/>
        </w:rPr>
        <w:t xml:space="preserve">.  El CG de la UCP será el responsable de mantener la comunicación directa con el Banco y garantizar la correcta y oportuna ejecución y cumplimiento de las obligaciones contractuales para la implementación del programa acordadas con el Banco en el marco del financiamiento.  </w:t>
      </w:r>
    </w:p>
    <w:p w14:paraId="3E073ADE" w14:textId="77777777" w:rsidR="000940BA" w:rsidRDefault="000940BA" w:rsidP="000940BA">
      <w:pPr>
        <w:pStyle w:val="Default"/>
        <w:jc w:val="both"/>
        <w:rPr>
          <w:color w:val="auto"/>
          <w:sz w:val="22"/>
          <w:szCs w:val="22"/>
        </w:rPr>
      </w:pPr>
    </w:p>
    <w:p w14:paraId="366A3E6D" w14:textId="77777777" w:rsidR="00905A32" w:rsidRDefault="00905A32" w:rsidP="00905A32">
      <w:pPr>
        <w:pStyle w:val="Default"/>
        <w:jc w:val="both"/>
        <w:rPr>
          <w:color w:val="auto"/>
          <w:sz w:val="22"/>
          <w:szCs w:val="22"/>
        </w:rPr>
      </w:pPr>
      <w:r w:rsidRPr="00C94C55">
        <w:rPr>
          <w:color w:val="auto"/>
          <w:sz w:val="22"/>
          <w:szCs w:val="22"/>
        </w:rPr>
        <w:t xml:space="preserve">Para el desarrollo de los Productos de cada Componente, </w:t>
      </w:r>
      <w:r w:rsidR="003A72F1">
        <w:rPr>
          <w:color w:val="auto"/>
          <w:sz w:val="22"/>
          <w:szCs w:val="22"/>
        </w:rPr>
        <w:t xml:space="preserve">Los Gerentes Técnicos </w:t>
      </w:r>
      <w:r>
        <w:rPr>
          <w:color w:val="auto"/>
          <w:sz w:val="22"/>
          <w:szCs w:val="22"/>
        </w:rPr>
        <w:t xml:space="preserve">del </w:t>
      </w:r>
      <w:r w:rsidR="003A72F1">
        <w:rPr>
          <w:color w:val="auto"/>
          <w:sz w:val="22"/>
          <w:szCs w:val="22"/>
        </w:rPr>
        <w:t xml:space="preserve">Componente 1 </w:t>
      </w:r>
      <w:r w:rsidR="00F62EF3">
        <w:rPr>
          <w:color w:val="auto"/>
          <w:sz w:val="22"/>
          <w:szCs w:val="22"/>
        </w:rPr>
        <w:t>(MSP) y del Componente 2 (MJP)</w:t>
      </w:r>
      <w:r>
        <w:rPr>
          <w:color w:val="auto"/>
          <w:sz w:val="22"/>
          <w:szCs w:val="22"/>
        </w:rPr>
        <w:t xml:space="preserve"> </w:t>
      </w:r>
      <w:r w:rsidRPr="00C94C55">
        <w:rPr>
          <w:color w:val="auto"/>
          <w:sz w:val="22"/>
          <w:szCs w:val="22"/>
        </w:rPr>
        <w:t xml:space="preserve">estarán apoyados </w:t>
      </w:r>
      <w:r w:rsidR="000940BA">
        <w:rPr>
          <w:color w:val="auto"/>
          <w:sz w:val="22"/>
          <w:szCs w:val="22"/>
        </w:rPr>
        <w:t xml:space="preserve">por el </w:t>
      </w:r>
      <w:r w:rsidRPr="00C94C55">
        <w:rPr>
          <w:color w:val="auto"/>
          <w:sz w:val="22"/>
          <w:szCs w:val="22"/>
        </w:rPr>
        <w:t xml:space="preserve"> </w:t>
      </w:r>
      <w:r w:rsidR="00F62EF3">
        <w:rPr>
          <w:color w:val="auto"/>
          <w:sz w:val="22"/>
          <w:szCs w:val="22"/>
        </w:rPr>
        <w:t xml:space="preserve">Gerente </w:t>
      </w:r>
      <w:r w:rsidRPr="00C94C55">
        <w:rPr>
          <w:color w:val="auto"/>
          <w:sz w:val="22"/>
          <w:szCs w:val="22"/>
        </w:rPr>
        <w:t xml:space="preserve">de </w:t>
      </w:r>
      <w:r w:rsidR="00F62EF3">
        <w:rPr>
          <w:color w:val="auto"/>
          <w:sz w:val="22"/>
          <w:szCs w:val="22"/>
        </w:rPr>
        <w:t>in</w:t>
      </w:r>
      <w:r w:rsidRPr="00C94C55">
        <w:rPr>
          <w:color w:val="auto"/>
          <w:sz w:val="22"/>
          <w:szCs w:val="22"/>
        </w:rPr>
        <w:t>fraestru</w:t>
      </w:r>
      <w:r w:rsidR="00F62EF3">
        <w:rPr>
          <w:color w:val="auto"/>
          <w:sz w:val="22"/>
          <w:szCs w:val="22"/>
        </w:rPr>
        <w:t>c</w:t>
      </w:r>
      <w:r w:rsidRPr="00C94C55">
        <w:rPr>
          <w:color w:val="auto"/>
          <w:sz w:val="22"/>
          <w:szCs w:val="22"/>
        </w:rPr>
        <w:t>tura (</w:t>
      </w:r>
      <w:r>
        <w:rPr>
          <w:color w:val="auto"/>
          <w:sz w:val="22"/>
          <w:szCs w:val="22"/>
        </w:rPr>
        <w:t>C</w:t>
      </w:r>
      <w:r w:rsidRPr="00C94C55">
        <w:rPr>
          <w:color w:val="auto"/>
          <w:sz w:val="22"/>
          <w:szCs w:val="22"/>
        </w:rPr>
        <w:t xml:space="preserve">I), </w:t>
      </w:r>
      <w:r w:rsidR="00F62EF3">
        <w:rPr>
          <w:color w:val="auto"/>
          <w:sz w:val="22"/>
          <w:szCs w:val="22"/>
        </w:rPr>
        <w:t>por servicios de consultoría de corto plazo de requerirse y de</w:t>
      </w:r>
      <w:r w:rsidR="000940BA">
        <w:rPr>
          <w:color w:val="auto"/>
          <w:sz w:val="22"/>
          <w:szCs w:val="22"/>
        </w:rPr>
        <w:t xml:space="preserve"> los servicios de apoyo del Gestor</w:t>
      </w:r>
      <w:r w:rsidR="00F62EF3">
        <w:rPr>
          <w:color w:val="auto"/>
          <w:sz w:val="22"/>
          <w:szCs w:val="22"/>
        </w:rPr>
        <w:t xml:space="preserve">, </w:t>
      </w:r>
      <w:r w:rsidR="000940BA">
        <w:rPr>
          <w:color w:val="auto"/>
          <w:sz w:val="22"/>
          <w:szCs w:val="22"/>
        </w:rPr>
        <w:t xml:space="preserve"> </w:t>
      </w:r>
      <w:r>
        <w:rPr>
          <w:color w:val="auto"/>
          <w:sz w:val="22"/>
          <w:szCs w:val="22"/>
        </w:rPr>
        <w:t xml:space="preserve">a ser </w:t>
      </w:r>
      <w:r w:rsidRPr="00C94C55">
        <w:rPr>
          <w:color w:val="auto"/>
          <w:sz w:val="22"/>
          <w:szCs w:val="22"/>
        </w:rPr>
        <w:t>contrata</w:t>
      </w:r>
      <w:r>
        <w:rPr>
          <w:color w:val="auto"/>
          <w:sz w:val="22"/>
          <w:szCs w:val="22"/>
        </w:rPr>
        <w:t>da</w:t>
      </w:r>
      <w:r w:rsidRPr="00C94C55">
        <w:rPr>
          <w:color w:val="auto"/>
          <w:sz w:val="22"/>
          <w:szCs w:val="22"/>
        </w:rPr>
        <w:t xml:space="preserve"> por la </w:t>
      </w:r>
      <w:r>
        <w:rPr>
          <w:color w:val="auto"/>
          <w:sz w:val="22"/>
          <w:szCs w:val="22"/>
        </w:rPr>
        <w:t>UCP</w:t>
      </w:r>
      <w:r w:rsidRPr="00C94C55">
        <w:rPr>
          <w:color w:val="auto"/>
          <w:sz w:val="22"/>
          <w:szCs w:val="22"/>
        </w:rPr>
        <w:t xml:space="preserve"> con cargo a los fondos del Programa. </w:t>
      </w:r>
    </w:p>
    <w:p w14:paraId="24E9A508" w14:textId="77777777" w:rsidR="00905A32" w:rsidRPr="00C94C55" w:rsidRDefault="00905A32" w:rsidP="00905A32">
      <w:pPr>
        <w:pStyle w:val="Default"/>
        <w:jc w:val="both"/>
        <w:rPr>
          <w:color w:val="auto"/>
          <w:sz w:val="22"/>
          <w:szCs w:val="22"/>
        </w:rPr>
      </w:pPr>
    </w:p>
    <w:p w14:paraId="326CD7AF" w14:textId="47EDE7D7" w:rsidR="00B52D1E" w:rsidRDefault="001033F2" w:rsidP="000C1969">
      <w:pPr>
        <w:pStyle w:val="Default"/>
        <w:jc w:val="both"/>
        <w:rPr>
          <w:color w:val="auto"/>
          <w:sz w:val="22"/>
          <w:szCs w:val="22"/>
        </w:rPr>
      </w:pPr>
      <w:r>
        <w:rPr>
          <w:color w:val="auto"/>
          <w:sz w:val="22"/>
          <w:szCs w:val="22"/>
        </w:rPr>
        <w:lastRenderedPageBreak/>
        <w:t xml:space="preserve">La </w:t>
      </w:r>
      <w:r w:rsidR="003115EC">
        <w:rPr>
          <w:color w:val="auto"/>
          <w:sz w:val="22"/>
          <w:szCs w:val="22"/>
        </w:rPr>
        <w:t xml:space="preserve">entidad </w:t>
      </w:r>
      <w:r w:rsidR="00B453AA">
        <w:rPr>
          <w:color w:val="auto"/>
          <w:sz w:val="22"/>
          <w:szCs w:val="22"/>
        </w:rPr>
        <w:t>de apoyo a la gestión del Programa (</w:t>
      </w:r>
      <w:r w:rsidR="00905A32">
        <w:rPr>
          <w:color w:val="auto"/>
          <w:sz w:val="22"/>
          <w:szCs w:val="22"/>
        </w:rPr>
        <w:t>Gestor</w:t>
      </w:r>
      <w:r w:rsidR="00B453AA">
        <w:rPr>
          <w:color w:val="auto"/>
          <w:sz w:val="22"/>
          <w:szCs w:val="22"/>
        </w:rPr>
        <w:t>)</w:t>
      </w:r>
      <w:r w:rsidR="00454D0A" w:rsidRPr="00454D0A">
        <w:rPr>
          <w:color w:val="auto"/>
          <w:sz w:val="22"/>
          <w:szCs w:val="22"/>
        </w:rPr>
        <w:t xml:space="preserve"> estará conformada por </w:t>
      </w:r>
      <w:r>
        <w:rPr>
          <w:color w:val="auto"/>
          <w:sz w:val="22"/>
          <w:szCs w:val="22"/>
        </w:rPr>
        <w:t xml:space="preserve">un Coordinador Técnico y un equipo mínimo conformado por los siguientes especialistas: Adquisiciones; Administrativo y Financiero; Planificación y </w:t>
      </w:r>
      <w:r w:rsidR="00F62EF3">
        <w:rPr>
          <w:color w:val="auto"/>
          <w:sz w:val="22"/>
          <w:szCs w:val="22"/>
        </w:rPr>
        <w:t>G</w:t>
      </w:r>
      <w:r>
        <w:rPr>
          <w:color w:val="auto"/>
          <w:sz w:val="22"/>
          <w:szCs w:val="22"/>
        </w:rPr>
        <w:t xml:space="preserve">estión del Proyecto; Monitoreo y Evaluación; Derecho; y Gestión Ambiental y Social.    </w:t>
      </w:r>
    </w:p>
    <w:p w14:paraId="149B1BC2" w14:textId="77777777" w:rsidR="00B52D1E" w:rsidRDefault="00B52D1E" w:rsidP="000C1969">
      <w:pPr>
        <w:pStyle w:val="Default"/>
        <w:jc w:val="both"/>
        <w:rPr>
          <w:color w:val="auto"/>
          <w:sz w:val="22"/>
          <w:szCs w:val="22"/>
        </w:rPr>
      </w:pPr>
    </w:p>
    <w:p w14:paraId="1D84AA62" w14:textId="77777777" w:rsidR="000940BA" w:rsidRDefault="0023580D" w:rsidP="000C1969">
      <w:pPr>
        <w:pStyle w:val="Default"/>
        <w:jc w:val="both"/>
        <w:rPr>
          <w:color w:val="auto"/>
          <w:sz w:val="22"/>
          <w:szCs w:val="22"/>
        </w:rPr>
      </w:pPr>
      <w:r>
        <w:rPr>
          <w:color w:val="auto"/>
          <w:sz w:val="22"/>
          <w:szCs w:val="22"/>
        </w:rPr>
        <w:t xml:space="preserve">Serán funciones técnicas, </w:t>
      </w:r>
      <w:r w:rsidR="00B52D1E">
        <w:rPr>
          <w:color w:val="auto"/>
          <w:sz w:val="22"/>
          <w:szCs w:val="22"/>
        </w:rPr>
        <w:t>a</w:t>
      </w:r>
      <w:r>
        <w:rPr>
          <w:color w:val="auto"/>
          <w:sz w:val="22"/>
          <w:szCs w:val="22"/>
        </w:rPr>
        <w:t xml:space="preserve">dministrativas y </w:t>
      </w:r>
      <w:r w:rsidR="00B52D1E">
        <w:rPr>
          <w:color w:val="auto"/>
          <w:sz w:val="22"/>
          <w:szCs w:val="22"/>
        </w:rPr>
        <w:t>f</w:t>
      </w:r>
      <w:r>
        <w:rPr>
          <w:color w:val="auto"/>
          <w:sz w:val="22"/>
          <w:szCs w:val="22"/>
        </w:rPr>
        <w:t>iduciarias de</w:t>
      </w:r>
      <w:r w:rsidR="000940BA">
        <w:rPr>
          <w:color w:val="auto"/>
          <w:sz w:val="22"/>
          <w:szCs w:val="22"/>
        </w:rPr>
        <w:t xml:space="preserve">l Gestor </w:t>
      </w:r>
      <w:r w:rsidR="00B52D1E">
        <w:rPr>
          <w:color w:val="auto"/>
          <w:sz w:val="22"/>
          <w:szCs w:val="22"/>
        </w:rPr>
        <w:t xml:space="preserve">en apoyo a la UCP </w:t>
      </w:r>
      <w:r>
        <w:rPr>
          <w:color w:val="auto"/>
          <w:sz w:val="22"/>
          <w:szCs w:val="22"/>
        </w:rPr>
        <w:t>las siguientes</w:t>
      </w:r>
      <w:r w:rsidR="000940BA" w:rsidRPr="0011538D">
        <w:rPr>
          <w:color w:val="auto"/>
          <w:sz w:val="22"/>
          <w:szCs w:val="22"/>
        </w:rPr>
        <w:t>:</w:t>
      </w:r>
    </w:p>
    <w:p w14:paraId="05894154" w14:textId="77777777" w:rsidR="00F62EF3" w:rsidRDefault="00F62EF3" w:rsidP="000C1969">
      <w:pPr>
        <w:pStyle w:val="Default"/>
        <w:jc w:val="both"/>
        <w:rPr>
          <w:color w:val="auto"/>
          <w:sz w:val="22"/>
          <w:szCs w:val="22"/>
        </w:rPr>
      </w:pPr>
    </w:p>
    <w:p w14:paraId="7D9BF12E" w14:textId="77777777" w:rsidR="00AA521E" w:rsidRPr="0011538D" w:rsidRDefault="00F62EF3"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Apoyar </w:t>
      </w:r>
      <w:r w:rsidR="00AA521E" w:rsidRPr="0011538D">
        <w:rPr>
          <w:rFonts w:cs="Calibri"/>
        </w:rPr>
        <w:t>l</w:t>
      </w:r>
      <w:r w:rsidRPr="0011538D">
        <w:rPr>
          <w:rFonts w:cs="Calibri"/>
        </w:rPr>
        <w:t>a administración de los recursos del préstamo y de los aspectos fiduciarios (adquisiciones y financieros);</w:t>
      </w:r>
    </w:p>
    <w:p w14:paraId="62805E5B" w14:textId="77777777" w:rsidR="00F62EF3" w:rsidRPr="0011538D" w:rsidRDefault="00AA521E"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Elaborar </w:t>
      </w:r>
      <w:r w:rsidR="00B87DA8" w:rsidRPr="0011538D">
        <w:rPr>
          <w:rFonts w:cs="Calibri"/>
        </w:rPr>
        <w:t xml:space="preserve">la </w:t>
      </w:r>
      <w:r w:rsidR="00F62EF3" w:rsidRPr="0011538D">
        <w:rPr>
          <w:rFonts w:cs="Calibri"/>
        </w:rPr>
        <w:t xml:space="preserve">planificación de la ejecución del préstamo, incluyendo la aprobación del Plan de Ejecución Plurianual (PEP), de los planes financieros y del monitoreo y actualización del Plan de Adquisiciones (PA); </w:t>
      </w:r>
    </w:p>
    <w:p w14:paraId="71B0B195" w14:textId="77777777" w:rsidR="00F62EF3" w:rsidRPr="0011538D" w:rsidRDefault="00AA521E"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Realizar </w:t>
      </w:r>
      <w:r w:rsidR="00B87DA8" w:rsidRPr="0011538D">
        <w:rPr>
          <w:rFonts w:cs="Calibri"/>
        </w:rPr>
        <w:t>l</w:t>
      </w:r>
      <w:r w:rsidR="00F62EF3" w:rsidRPr="0011538D">
        <w:rPr>
          <w:rFonts w:cs="Calibri"/>
        </w:rPr>
        <w:t xml:space="preserve">a </w:t>
      </w:r>
      <w:r w:rsidRPr="0011538D">
        <w:rPr>
          <w:rFonts w:cs="Calibri"/>
        </w:rPr>
        <w:t xml:space="preserve">implementación, </w:t>
      </w:r>
      <w:r w:rsidR="00F62EF3" w:rsidRPr="0011538D">
        <w:rPr>
          <w:rFonts w:cs="Calibri"/>
        </w:rPr>
        <w:t xml:space="preserve">coordinación y supervisión de los procesos de las contrataciones; </w:t>
      </w:r>
    </w:p>
    <w:p w14:paraId="229989E1" w14:textId="77777777" w:rsidR="00F62EF3" w:rsidRPr="0011538D" w:rsidRDefault="00AA521E"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Realizar </w:t>
      </w:r>
      <w:r w:rsidR="00B87DA8" w:rsidRPr="0011538D">
        <w:rPr>
          <w:rFonts w:cs="Calibri"/>
        </w:rPr>
        <w:t xml:space="preserve">la </w:t>
      </w:r>
      <w:r w:rsidR="00F62EF3" w:rsidRPr="0011538D">
        <w:rPr>
          <w:rFonts w:cs="Calibri"/>
        </w:rPr>
        <w:t>supervisión y monitoreo del avance de ejecución;</w:t>
      </w:r>
    </w:p>
    <w:p w14:paraId="774B542D" w14:textId="77777777" w:rsidR="00F62EF3" w:rsidRPr="0011538D" w:rsidRDefault="00AA521E"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Elaborar </w:t>
      </w:r>
      <w:r w:rsidR="00F62EF3" w:rsidRPr="0011538D">
        <w:rPr>
          <w:rFonts w:cs="Calibri"/>
        </w:rPr>
        <w:t>los estados financieros y solicitudes de desembolso</w:t>
      </w:r>
      <w:r w:rsidR="00B87DA8" w:rsidRPr="0011538D">
        <w:rPr>
          <w:rFonts w:cs="Calibri"/>
        </w:rPr>
        <w:t>, para su posterior aprobación del CG de la UCP</w:t>
      </w:r>
      <w:r w:rsidR="00F62EF3" w:rsidRPr="0011538D">
        <w:rPr>
          <w:rFonts w:cs="Calibri"/>
        </w:rPr>
        <w:t xml:space="preserve">; </w:t>
      </w:r>
    </w:p>
    <w:p w14:paraId="1FE94194" w14:textId="77777777" w:rsidR="00F62EF3" w:rsidRPr="0011538D" w:rsidRDefault="00B87DA8"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Apoyar los ejercicios de evaluación de la ejecución</w:t>
      </w:r>
      <w:r w:rsidR="00F62EF3" w:rsidRPr="0011538D">
        <w:rPr>
          <w:rFonts w:cs="Calibri"/>
        </w:rPr>
        <w:t xml:space="preserve"> del programa; </w:t>
      </w:r>
    </w:p>
    <w:p w14:paraId="52858EBA" w14:textId="77777777" w:rsidR="00F62EF3" w:rsidRPr="0011538D" w:rsidRDefault="00B87DA8"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Asegurar </w:t>
      </w:r>
      <w:r w:rsidR="00F62EF3" w:rsidRPr="0011538D">
        <w:rPr>
          <w:rFonts w:cs="Calibri"/>
        </w:rPr>
        <w:t>el cumplimiento de los alcances, plazos y costos atinentes al Proyecto establecidos en las HGM del Programa</w:t>
      </w:r>
    </w:p>
    <w:p w14:paraId="68C145BE" w14:textId="77777777" w:rsidR="00F62EF3" w:rsidRPr="0011538D" w:rsidRDefault="00F62EF3"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Dar seguimiento a las actividades que deben desarrollar las unidades operativas de las distintas instituciones involucradas en la ejecución del Programa, a fin de garantizar el cumplimiento de la normativa y políticas del Banco y de los objetivos del Programa;</w:t>
      </w:r>
    </w:p>
    <w:p w14:paraId="599D7180" w14:textId="77777777" w:rsidR="00F62EF3" w:rsidRPr="0011538D" w:rsidRDefault="00B87DA8"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Apoyar el desarrollo de l</w:t>
      </w:r>
      <w:r w:rsidR="00F62EF3" w:rsidRPr="0011538D">
        <w:rPr>
          <w:rFonts w:cs="Calibri"/>
        </w:rPr>
        <w:t>os diseños finales, especificaciones técnicas y Términos de Referencia (TDR) para los procesos de adquisiciones necesarios para la obtención de los Productos definidos en el Programa</w:t>
      </w:r>
      <w:r w:rsidRPr="0011538D">
        <w:rPr>
          <w:rFonts w:cs="Calibri"/>
        </w:rPr>
        <w:t xml:space="preserve"> y proponer su aprobación por parte de la UCP</w:t>
      </w:r>
      <w:r w:rsidR="00F62EF3" w:rsidRPr="0011538D">
        <w:rPr>
          <w:rFonts w:cs="Calibri"/>
        </w:rPr>
        <w:t>.</w:t>
      </w:r>
    </w:p>
    <w:p w14:paraId="08180F6C" w14:textId="77777777" w:rsidR="00B87DA8" w:rsidRPr="0011538D" w:rsidRDefault="00B87DA8"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Apoyar a la UCP en la preparación de términos de referencia, informes de evaluación y documentos para contrataciones, que la UCP validará; </w:t>
      </w:r>
    </w:p>
    <w:p w14:paraId="1E14667F" w14:textId="77777777" w:rsidR="00B87DA8" w:rsidRPr="0011538D" w:rsidRDefault="00B87DA8"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Apoyar a al UCP en la tramitación y monitoreo de las adquisiciones en apoyo de la UCP; </w:t>
      </w:r>
    </w:p>
    <w:p w14:paraId="0FACDBD3" w14:textId="77777777" w:rsidR="00B87DA8" w:rsidRPr="0011538D" w:rsidRDefault="00B87DA8"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Preparar, para aprobación de la UCP, de documentos que el OE o el Banco requiera, incluyendo herramientas de planificación y seguimiento de la ejecución (PEP, entre otros), así como informes de seguimiento de resultados y productos; </w:t>
      </w:r>
    </w:p>
    <w:p w14:paraId="7579DE47" w14:textId="77777777" w:rsidR="00B87DA8" w:rsidRPr="0011538D" w:rsidRDefault="00B87DA8"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Asegurar en la gestión del programa el cumplimiento de las políticas del Banco y complementariamente la normativa nacional aplicable; </w:t>
      </w:r>
    </w:p>
    <w:p w14:paraId="5F514593" w14:textId="77777777" w:rsidR="00B87DA8" w:rsidRPr="0011538D" w:rsidRDefault="00B87DA8"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Preparar, para su autorización por la UCP, proyecciones de flujos financieros, estados financieros, solicitudes de desembolso, documentación del respaldo de los pagos, y lo requerido para apoyar la gestión y supervisión financiera;</w:t>
      </w:r>
    </w:p>
    <w:p w14:paraId="4BE6F4F0" w14:textId="77777777" w:rsidR="00B87DA8" w:rsidRPr="0011538D" w:rsidRDefault="00B87DA8" w:rsidP="0011538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Tramitar la documentación para contratar las auditorías por la UCP; y </w:t>
      </w:r>
    </w:p>
    <w:p w14:paraId="764F8189" w14:textId="77777777" w:rsidR="00AA521E" w:rsidRPr="0011538D" w:rsidRDefault="00B87DA8" w:rsidP="00D25DBD">
      <w:pPr>
        <w:pStyle w:val="ListParagraph"/>
        <w:numPr>
          <w:ilvl w:val="0"/>
          <w:numId w:val="71"/>
        </w:numPr>
        <w:tabs>
          <w:tab w:val="left" w:pos="900"/>
        </w:tabs>
        <w:spacing w:after="0" w:line="240" w:lineRule="auto"/>
        <w:ind w:left="568" w:right="136" w:hanging="427"/>
        <w:contextualSpacing/>
        <w:rPr>
          <w:rFonts w:cs="Calibri"/>
        </w:rPr>
      </w:pPr>
      <w:r w:rsidRPr="0011538D">
        <w:rPr>
          <w:rFonts w:cs="Calibri"/>
        </w:rPr>
        <w:t xml:space="preserve"> Apoyar a la UCP en la gestión socioambiental y completar la tramitación y obtención de las autorizaciones ambientales necesarias para la licitación y ejecución de las obras</w:t>
      </w:r>
    </w:p>
    <w:p w14:paraId="6329699E" w14:textId="77777777" w:rsidR="000940BA" w:rsidRPr="00AA521E" w:rsidRDefault="000940BA" w:rsidP="0011538D">
      <w:pPr>
        <w:pStyle w:val="ListParagraph"/>
        <w:numPr>
          <w:ilvl w:val="0"/>
          <w:numId w:val="71"/>
        </w:numPr>
        <w:tabs>
          <w:tab w:val="left" w:pos="900"/>
        </w:tabs>
        <w:spacing w:after="0" w:line="240" w:lineRule="auto"/>
        <w:ind w:left="568" w:right="136" w:hanging="427"/>
        <w:contextualSpacing/>
        <w:rPr>
          <w:rFonts w:cs="Calibri"/>
        </w:rPr>
      </w:pPr>
      <w:r w:rsidRPr="00AA521E">
        <w:rPr>
          <w:rFonts w:cs="Calibri"/>
        </w:rPr>
        <w:t>A</w:t>
      </w:r>
      <w:r w:rsidRPr="0011538D">
        <w:rPr>
          <w:rFonts w:cs="Calibri"/>
        </w:rPr>
        <w:t>poy</w:t>
      </w:r>
      <w:r w:rsidRPr="00AA521E">
        <w:rPr>
          <w:rFonts w:cs="Calibri"/>
        </w:rPr>
        <w:t>ar</w:t>
      </w:r>
      <w:r w:rsidRPr="0011538D">
        <w:rPr>
          <w:rFonts w:cs="Calibri"/>
        </w:rPr>
        <w:t xml:space="preserve"> </w:t>
      </w:r>
      <w:r w:rsidRPr="00AA521E">
        <w:rPr>
          <w:rFonts w:cs="Calibri"/>
        </w:rPr>
        <w:t>a</w:t>
      </w:r>
      <w:r w:rsidRPr="0011538D">
        <w:rPr>
          <w:rFonts w:cs="Calibri"/>
        </w:rPr>
        <w:t xml:space="preserve"> </w:t>
      </w:r>
      <w:r w:rsidRPr="00AA521E">
        <w:rPr>
          <w:rFonts w:cs="Calibri"/>
        </w:rPr>
        <w:t>la</w:t>
      </w:r>
      <w:r w:rsidRPr="0011538D">
        <w:rPr>
          <w:rFonts w:cs="Calibri"/>
        </w:rPr>
        <w:t xml:space="preserve"> </w:t>
      </w:r>
      <w:r w:rsidRPr="00AA521E">
        <w:rPr>
          <w:rFonts w:cs="Calibri"/>
        </w:rPr>
        <w:t>U</w:t>
      </w:r>
      <w:r w:rsidR="000C1969" w:rsidRPr="00AA521E">
        <w:rPr>
          <w:rFonts w:cs="Calibri"/>
        </w:rPr>
        <w:t>C</w:t>
      </w:r>
      <w:r w:rsidRPr="00AA521E">
        <w:rPr>
          <w:rFonts w:cs="Calibri"/>
        </w:rPr>
        <w:t>P</w:t>
      </w:r>
      <w:r w:rsidRPr="0011538D">
        <w:rPr>
          <w:rFonts w:cs="Calibri"/>
        </w:rPr>
        <w:t xml:space="preserve"> </w:t>
      </w:r>
      <w:r w:rsidR="00AA521E" w:rsidRPr="0011538D">
        <w:rPr>
          <w:rFonts w:cs="Calibri"/>
        </w:rPr>
        <w:t>en c</w:t>
      </w:r>
      <w:r w:rsidR="00AA521E" w:rsidRPr="00AA521E">
        <w:rPr>
          <w:rFonts w:cs="Calibri"/>
        </w:rPr>
        <w:t>uale</w:t>
      </w:r>
      <w:r w:rsidR="00AA521E" w:rsidRPr="0011538D">
        <w:rPr>
          <w:rFonts w:cs="Calibri"/>
        </w:rPr>
        <w:t>sq</w:t>
      </w:r>
      <w:r w:rsidR="00AA521E" w:rsidRPr="00AA521E">
        <w:rPr>
          <w:rFonts w:cs="Calibri"/>
        </w:rPr>
        <w:t>uiera</w:t>
      </w:r>
      <w:r w:rsidRPr="0011538D">
        <w:rPr>
          <w:rFonts w:cs="Calibri"/>
        </w:rPr>
        <w:t xml:space="preserve"> o</w:t>
      </w:r>
      <w:r w:rsidRPr="00AA521E">
        <w:rPr>
          <w:rFonts w:cs="Calibri"/>
        </w:rPr>
        <w:t>tras</w:t>
      </w:r>
      <w:r w:rsidRPr="0011538D">
        <w:rPr>
          <w:rFonts w:cs="Calibri"/>
        </w:rPr>
        <w:t xml:space="preserve"> </w:t>
      </w:r>
      <w:r w:rsidRPr="00AA521E">
        <w:rPr>
          <w:rFonts w:cs="Calibri"/>
        </w:rPr>
        <w:t>act</w:t>
      </w:r>
      <w:r w:rsidRPr="0011538D">
        <w:rPr>
          <w:rFonts w:cs="Calibri"/>
        </w:rPr>
        <w:t>iv</w:t>
      </w:r>
      <w:r w:rsidRPr="00AA521E">
        <w:rPr>
          <w:rFonts w:cs="Calibri"/>
        </w:rPr>
        <w:t>i</w:t>
      </w:r>
      <w:r w:rsidRPr="0011538D">
        <w:rPr>
          <w:rFonts w:cs="Calibri"/>
        </w:rPr>
        <w:t>d</w:t>
      </w:r>
      <w:r w:rsidRPr="00AA521E">
        <w:rPr>
          <w:rFonts w:cs="Calibri"/>
        </w:rPr>
        <w:t>a</w:t>
      </w:r>
      <w:r w:rsidRPr="0011538D">
        <w:rPr>
          <w:rFonts w:cs="Calibri"/>
        </w:rPr>
        <w:t>d</w:t>
      </w:r>
      <w:r w:rsidRPr="00AA521E">
        <w:rPr>
          <w:rFonts w:cs="Calibri"/>
        </w:rPr>
        <w:t>es</w:t>
      </w:r>
      <w:r w:rsidRPr="0011538D">
        <w:rPr>
          <w:rFonts w:cs="Calibri"/>
        </w:rPr>
        <w:t xml:space="preserve"> qu</w:t>
      </w:r>
      <w:r w:rsidRPr="00AA521E">
        <w:rPr>
          <w:rFonts w:cs="Calibri"/>
        </w:rPr>
        <w:t>e</w:t>
      </w:r>
      <w:r w:rsidRPr="0011538D">
        <w:rPr>
          <w:rFonts w:cs="Calibri"/>
        </w:rPr>
        <w:t xml:space="preserve"> s</w:t>
      </w:r>
      <w:r w:rsidRPr="00AA521E">
        <w:rPr>
          <w:rFonts w:cs="Calibri"/>
        </w:rPr>
        <w:t>e</w:t>
      </w:r>
      <w:r w:rsidRPr="0011538D">
        <w:rPr>
          <w:rFonts w:cs="Calibri"/>
        </w:rPr>
        <w:t xml:space="preserve"> d</w:t>
      </w:r>
      <w:r w:rsidRPr="00AA521E">
        <w:rPr>
          <w:rFonts w:cs="Calibri"/>
        </w:rPr>
        <w:t>er</w:t>
      </w:r>
      <w:r w:rsidRPr="0011538D">
        <w:rPr>
          <w:rFonts w:cs="Calibri"/>
        </w:rPr>
        <w:t>iv</w:t>
      </w:r>
      <w:r w:rsidRPr="00AA521E">
        <w:rPr>
          <w:rFonts w:cs="Calibri"/>
        </w:rPr>
        <w:t>en</w:t>
      </w:r>
      <w:r w:rsidRPr="0011538D">
        <w:rPr>
          <w:rFonts w:cs="Calibri"/>
        </w:rPr>
        <w:t xml:space="preserve"> d</w:t>
      </w:r>
      <w:r w:rsidRPr="00AA521E">
        <w:rPr>
          <w:rFonts w:cs="Calibri"/>
        </w:rPr>
        <w:t>e</w:t>
      </w:r>
      <w:r w:rsidRPr="0011538D">
        <w:rPr>
          <w:rFonts w:cs="Calibri"/>
        </w:rPr>
        <w:t xml:space="preserve"> lo</w:t>
      </w:r>
      <w:r w:rsidRPr="00AA521E">
        <w:rPr>
          <w:rFonts w:cs="Calibri"/>
        </w:rPr>
        <w:t>s</w:t>
      </w:r>
      <w:r w:rsidRPr="0011538D">
        <w:rPr>
          <w:rFonts w:cs="Calibri"/>
        </w:rPr>
        <w:t xml:space="preserve"> </w:t>
      </w:r>
      <w:r w:rsidRPr="00AA521E">
        <w:rPr>
          <w:rFonts w:cs="Calibri"/>
        </w:rPr>
        <w:t>C</w:t>
      </w:r>
      <w:r w:rsidRPr="0011538D">
        <w:rPr>
          <w:rFonts w:cs="Calibri"/>
        </w:rPr>
        <w:t>on</w:t>
      </w:r>
      <w:r w:rsidRPr="00AA521E">
        <w:rPr>
          <w:rFonts w:cs="Calibri"/>
        </w:rPr>
        <w:t>tr</w:t>
      </w:r>
      <w:r w:rsidRPr="0011538D">
        <w:rPr>
          <w:rFonts w:cs="Calibri"/>
        </w:rPr>
        <w:t>a</w:t>
      </w:r>
      <w:r w:rsidRPr="00AA521E">
        <w:rPr>
          <w:rFonts w:cs="Calibri"/>
        </w:rPr>
        <w:t>t</w:t>
      </w:r>
      <w:r w:rsidRPr="0011538D">
        <w:rPr>
          <w:rFonts w:cs="Calibri"/>
        </w:rPr>
        <w:t>o</w:t>
      </w:r>
      <w:r w:rsidRPr="00AA521E">
        <w:rPr>
          <w:rFonts w:cs="Calibri"/>
        </w:rPr>
        <w:t>s</w:t>
      </w:r>
      <w:r w:rsidRPr="0011538D">
        <w:rPr>
          <w:rFonts w:cs="Calibri"/>
        </w:rPr>
        <w:t xml:space="preserve"> d</w:t>
      </w:r>
      <w:r w:rsidRPr="00AA521E">
        <w:rPr>
          <w:rFonts w:cs="Calibri"/>
        </w:rPr>
        <w:t>e</w:t>
      </w:r>
      <w:r w:rsidRPr="0011538D">
        <w:rPr>
          <w:rFonts w:cs="Calibri"/>
        </w:rPr>
        <w:t xml:space="preserve"> Pr</w:t>
      </w:r>
      <w:r w:rsidRPr="00AA521E">
        <w:rPr>
          <w:rFonts w:cs="Calibri"/>
        </w:rPr>
        <w:t>és</w:t>
      </w:r>
      <w:r w:rsidRPr="0011538D">
        <w:rPr>
          <w:rFonts w:cs="Calibri"/>
        </w:rPr>
        <w:t>tamo</w:t>
      </w:r>
      <w:r w:rsidRPr="00AA521E">
        <w:rPr>
          <w:rFonts w:cs="Calibri"/>
        </w:rPr>
        <w:t>,</w:t>
      </w:r>
      <w:r w:rsidRPr="0011538D">
        <w:rPr>
          <w:rFonts w:cs="Calibri"/>
        </w:rPr>
        <w:t xml:space="preserve"> </w:t>
      </w:r>
      <w:r w:rsidRPr="00AA521E">
        <w:rPr>
          <w:rFonts w:cs="Calibri"/>
        </w:rPr>
        <w:t xml:space="preserve">o </w:t>
      </w:r>
      <w:r w:rsidRPr="0011538D">
        <w:rPr>
          <w:rFonts w:cs="Calibri"/>
        </w:rPr>
        <w:t>d</w:t>
      </w:r>
      <w:r w:rsidRPr="00AA521E">
        <w:rPr>
          <w:rFonts w:cs="Calibri"/>
        </w:rPr>
        <w:t>el</w:t>
      </w:r>
      <w:r w:rsidRPr="0011538D">
        <w:rPr>
          <w:rFonts w:cs="Calibri"/>
        </w:rPr>
        <w:t xml:space="preserve"> p</w:t>
      </w:r>
      <w:r w:rsidRPr="00AA521E">
        <w:rPr>
          <w:rFonts w:cs="Calibri"/>
        </w:rPr>
        <w:t>r</w:t>
      </w:r>
      <w:r w:rsidRPr="0011538D">
        <w:rPr>
          <w:rFonts w:cs="Calibri"/>
        </w:rPr>
        <w:t>e</w:t>
      </w:r>
      <w:r w:rsidRPr="00AA521E">
        <w:rPr>
          <w:rFonts w:cs="Calibri"/>
        </w:rPr>
        <w:t>sente</w:t>
      </w:r>
      <w:r w:rsidRPr="00AA521E">
        <w:rPr>
          <w:rFonts w:cs="Calibri"/>
          <w:spacing w:val="-3"/>
        </w:rPr>
        <w:t xml:space="preserve"> </w:t>
      </w:r>
      <w:r w:rsidRPr="00AA521E">
        <w:rPr>
          <w:rFonts w:cs="Calibri"/>
          <w:spacing w:val="1"/>
        </w:rPr>
        <w:t>M</w:t>
      </w:r>
      <w:r w:rsidRPr="00AA521E">
        <w:rPr>
          <w:rFonts w:cs="Calibri"/>
        </w:rPr>
        <w:t>A</w:t>
      </w:r>
      <w:r w:rsidRPr="00AA521E">
        <w:rPr>
          <w:rFonts w:cs="Calibri"/>
          <w:spacing w:val="-2"/>
        </w:rPr>
        <w:t>N</w:t>
      </w:r>
      <w:r w:rsidRPr="00AA521E">
        <w:rPr>
          <w:rFonts w:cs="Calibri"/>
        </w:rPr>
        <w:t>O</w:t>
      </w:r>
      <w:r w:rsidRPr="00AA521E">
        <w:rPr>
          <w:rFonts w:cs="Calibri"/>
          <w:spacing w:val="2"/>
        </w:rPr>
        <w:t>P</w:t>
      </w:r>
      <w:r w:rsidRPr="00AA521E">
        <w:rPr>
          <w:rFonts w:cs="Calibri"/>
        </w:rPr>
        <w:t>.</w:t>
      </w:r>
    </w:p>
    <w:p w14:paraId="46C5AE2F" w14:textId="77777777" w:rsidR="000940BA" w:rsidRDefault="000940BA" w:rsidP="000940BA">
      <w:pPr>
        <w:spacing w:after="0" w:line="160" w:lineRule="exact"/>
        <w:rPr>
          <w:rFonts w:asciiTheme="minorHAnsi" w:eastAsiaTheme="minorHAnsi" w:hAnsiTheme="minorHAnsi" w:cstheme="minorBidi"/>
          <w:sz w:val="16"/>
          <w:szCs w:val="16"/>
        </w:rPr>
      </w:pPr>
    </w:p>
    <w:p w14:paraId="28B82E79" w14:textId="77777777" w:rsidR="000940BA" w:rsidRDefault="000940BA" w:rsidP="000940BA">
      <w:pPr>
        <w:rPr>
          <w:sz w:val="20"/>
          <w:szCs w:val="20"/>
        </w:rPr>
      </w:pPr>
      <w:r>
        <w:rPr>
          <w:sz w:val="20"/>
          <w:szCs w:val="20"/>
        </w:rPr>
        <w:br w:type="page"/>
      </w:r>
    </w:p>
    <w:p w14:paraId="3CDB92ED" w14:textId="77777777" w:rsidR="00DD124D" w:rsidRPr="00C94C55" w:rsidRDefault="000940BA" w:rsidP="00DC4EF0">
      <w:pPr>
        <w:pStyle w:val="Default"/>
        <w:jc w:val="both"/>
        <w:rPr>
          <w:color w:val="auto"/>
          <w:sz w:val="22"/>
          <w:szCs w:val="22"/>
        </w:rPr>
      </w:pPr>
      <w:r w:rsidRPr="00454D0A" w:rsidDel="00905A32">
        <w:rPr>
          <w:color w:val="auto"/>
          <w:sz w:val="22"/>
          <w:szCs w:val="22"/>
        </w:rPr>
        <w:lastRenderedPageBreak/>
        <w:t xml:space="preserve"> </w:t>
      </w:r>
    </w:p>
    <w:p w14:paraId="4EA06610" w14:textId="77777777" w:rsidR="007B78FF" w:rsidRPr="00940B1A" w:rsidRDefault="007B78FF" w:rsidP="00A60416">
      <w:pPr>
        <w:pStyle w:val="Heading4"/>
        <w:numPr>
          <w:ilvl w:val="2"/>
          <w:numId w:val="58"/>
        </w:numPr>
        <w:rPr>
          <w:rStyle w:val="Heading1Char"/>
          <w:b/>
          <w:sz w:val="22"/>
          <w:szCs w:val="22"/>
        </w:rPr>
      </w:pPr>
      <w:bookmarkStart w:id="29" w:name="_Toc12022737"/>
      <w:r w:rsidRPr="00940B1A">
        <w:rPr>
          <w:rStyle w:val="Heading1Char"/>
          <w:b/>
          <w:sz w:val="22"/>
          <w:szCs w:val="22"/>
        </w:rPr>
        <w:t xml:space="preserve">Coordinador General de la </w:t>
      </w:r>
      <w:r w:rsidR="008A2343">
        <w:rPr>
          <w:rStyle w:val="Heading1Char"/>
          <w:b/>
          <w:sz w:val="22"/>
          <w:szCs w:val="22"/>
        </w:rPr>
        <w:t>UCP</w:t>
      </w:r>
      <w:r w:rsidRPr="00940B1A">
        <w:rPr>
          <w:rStyle w:val="Heading1Char"/>
          <w:b/>
          <w:sz w:val="22"/>
          <w:szCs w:val="22"/>
        </w:rPr>
        <w:t xml:space="preserve"> (CG)</w:t>
      </w:r>
      <w:bookmarkEnd w:id="29"/>
    </w:p>
    <w:p w14:paraId="7A785717" w14:textId="77777777" w:rsidR="007B78FF" w:rsidRPr="007D56AC" w:rsidRDefault="007B78FF" w:rsidP="007B78FF">
      <w:pPr>
        <w:spacing w:line="240" w:lineRule="auto"/>
        <w:rPr>
          <w:lang w:val="es-ES_tradnl"/>
        </w:rPr>
      </w:pPr>
      <w:r>
        <w:rPr>
          <w:lang w:val="es-ES_tradnl"/>
        </w:rPr>
        <w:t xml:space="preserve">Será el funcionario de mayor jerarquía del Programa, dirigirá la </w:t>
      </w:r>
      <w:r w:rsidR="008A2343">
        <w:rPr>
          <w:lang w:val="es-ES_tradnl"/>
        </w:rPr>
        <w:t>UCP</w:t>
      </w:r>
      <w:r>
        <w:rPr>
          <w:lang w:val="es-ES_tradnl"/>
        </w:rPr>
        <w:t xml:space="preserve"> y tendrá la representación legal de la misma</w:t>
      </w:r>
      <w:r w:rsidR="004B0555">
        <w:rPr>
          <w:lang w:val="es-ES_tradnl"/>
        </w:rPr>
        <w:t>. Actuará</w:t>
      </w:r>
      <w:r w:rsidR="004B0555" w:rsidRPr="004B0555">
        <w:rPr>
          <w:lang w:val="es-ES_tradnl"/>
        </w:rPr>
        <w:t xml:space="preserve"> como vínculo entre el Banco</w:t>
      </w:r>
      <w:r w:rsidR="008571BA">
        <w:rPr>
          <w:lang w:val="es-ES_tradnl"/>
        </w:rPr>
        <w:t>, el OE</w:t>
      </w:r>
      <w:r w:rsidR="004B0555" w:rsidRPr="004B0555">
        <w:rPr>
          <w:lang w:val="es-ES_tradnl"/>
        </w:rPr>
        <w:t xml:space="preserve"> y las entidades públicas distintas al </w:t>
      </w:r>
      <w:r w:rsidR="00D42C48">
        <w:rPr>
          <w:lang w:val="es-ES_tradnl"/>
        </w:rPr>
        <w:t>OE</w:t>
      </w:r>
      <w:r w:rsidR="004B0555" w:rsidRPr="004B0555">
        <w:rPr>
          <w:lang w:val="es-ES_tradnl"/>
        </w:rPr>
        <w:t xml:space="preserve"> que estén involucradas en la ejecución</w:t>
      </w:r>
      <w:r>
        <w:rPr>
          <w:lang w:val="es-ES_tradnl"/>
        </w:rPr>
        <w:t xml:space="preserve">. Será responsable de dirigir y supervisar los procesos de coordinación y administración de todos los aspectos de la planificación, organización y ejecución del programa, así como la gestión administrativa, técnica y financiera de todas las actividades que en virtud del </w:t>
      </w:r>
      <w:r w:rsidR="004D47D3">
        <w:rPr>
          <w:lang w:val="es-ES_tradnl"/>
        </w:rPr>
        <w:t>Contrato de Préstamo</w:t>
      </w:r>
      <w:r>
        <w:rPr>
          <w:lang w:val="es-ES_tradnl"/>
        </w:rPr>
        <w:t xml:space="preserve"> deban ejecutarse </w:t>
      </w:r>
      <w:r w:rsidR="00CD56E1">
        <w:rPr>
          <w:lang w:val="es-ES_tradnl"/>
        </w:rPr>
        <w:t>para el</w:t>
      </w:r>
      <w:r w:rsidR="00945156">
        <w:rPr>
          <w:lang w:val="es-ES_tradnl"/>
        </w:rPr>
        <w:t xml:space="preserve"> </w:t>
      </w:r>
      <w:r>
        <w:rPr>
          <w:lang w:val="es-ES_tradnl"/>
        </w:rPr>
        <w:t xml:space="preserve">cumplimiento de los objetivos del </w:t>
      </w:r>
      <w:r w:rsidRPr="007D56AC">
        <w:rPr>
          <w:lang w:val="es-ES_tradnl"/>
        </w:rPr>
        <w:t xml:space="preserve">Programa. </w:t>
      </w:r>
    </w:p>
    <w:p w14:paraId="75B2010B" w14:textId="10C7DE58" w:rsidR="007B78FF" w:rsidRDefault="007B78FF" w:rsidP="007B78FF">
      <w:pPr>
        <w:spacing w:line="240" w:lineRule="auto"/>
        <w:rPr>
          <w:lang w:val="es-ES_tradnl"/>
        </w:rPr>
      </w:pPr>
      <w:r w:rsidRPr="007D56AC">
        <w:rPr>
          <w:lang w:val="es-ES_tradnl"/>
        </w:rPr>
        <w:t xml:space="preserve">Será nombrado/a por el </w:t>
      </w:r>
      <w:r w:rsidR="00CD56E1">
        <w:rPr>
          <w:lang w:val="es-ES_tradnl"/>
        </w:rPr>
        <w:t>M</w:t>
      </w:r>
      <w:r w:rsidR="00CD56E1" w:rsidRPr="007D56AC">
        <w:rPr>
          <w:lang w:val="es-ES_tradnl"/>
        </w:rPr>
        <w:t>inistro</w:t>
      </w:r>
      <w:r w:rsidRPr="007D56AC">
        <w:rPr>
          <w:lang w:val="es-ES_tradnl"/>
        </w:rPr>
        <w:t>/a de Justicia y Paz</w:t>
      </w:r>
      <w:r w:rsidR="003D6187">
        <w:rPr>
          <w:lang w:val="es-ES_tradnl"/>
        </w:rPr>
        <w:t xml:space="preserve">. </w:t>
      </w:r>
      <w:r w:rsidR="00AF127D">
        <w:rPr>
          <w:lang w:val="es-ES_tradnl"/>
        </w:rPr>
        <w:t>ro</w:t>
      </w:r>
      <w:r w:rsidRPr="007D56AC">
        <w:rPr>
          <w:lang w:val="es-ES_tradnl"/>
        </w:rPr>
        <w:t xml:space="preserve">. Será de libre remoción exclusivamente del Ministro/a de Justicia y Paz, con la </w:t>
      </w:r>
      <w:r w:rsidR="00170D44">
        <w:rPr>
          <w:lang w:val="es-ES_tradnl"/>
        </w:rPr>
        <w:t xml:space="preserve">No Objeción </w:t>
      </w:r>
      <w:r w:rsidRPr="007D56AC">
        <w:rPr>
          <w:lang w:val="es-ES_tradnl"/>
        </w:rPr>
        <w:t>del BID.</w:t>
      </w:r>
    </w:p>
    <w:p w14:paraId="48DEEE38" w14:textId="77777777" w:rsidR="007B78FF" w:rsidRPr="00940B1A" w:rsidRDefault="007B78FF" w:rsidP="00A60416">
      <w:pPr>
        <w:pStyle w:val="Heading5"/>
        <w:numPr>
          <w:ilvl w:val="3"/>
          <w:numId w:val="58"/>
        </w:numPr>
        <w:rPr>
          <w:rStyle w:val="Heading1Char"/>
          <w:rFonts w:eastAsiaTheme="majorEastAsia"/>
          <w:b/>
          <w:sz w:val="22"/>
          <w:szCs w:val="22"/>
        </w:rPr>
      </w:pPr>
      <w:r w:rsidRPr="00940B1A">
        <w:rPr>
          <w:rStyle w:val="Heading1Char"/>
          <w:rFonts w:eastAsiaTheme="majorEastAsia"/>
          <w:b/>
          <w:sz w:val="22"/>
          <w:szCs w:val="22"/>
        </w:rPr>
        <w:t>Roles y responsabilidades:</w:t>
      </w:r>
    </w:p>
    <w:p w14:paraId="2B65B17D" w14:textId="77777777" w:rsidR="007B78FF" w:rsidRDefault="007B78FF" w:rsidP="00A60416">
      <w:pPr>
        <w:pStyle w:val="ListParagraph"/>
        <w:numPr>
          <w:ilvl w:val="0"/>
          <w:numId w:val="21"/>
        </w:numPr>
        <w:tabs>
          <w:tab w:val="left" w:pos="900"/>
        </w:tabs>
        <w:spacing w:line="240" w:lineRule="auto"/>
        <w:ind w:left="900" w:hanging="426"/>
        <w:contextualSpacing/>
        <w:rPr>
          <w:lang w:val="es-ES_tradnl"/>
        </w:rPr>
      </w:pPr>
      <w:r>
        <w:rPr>
          <w:lang w:val="es-ES_tradnl"/>
        </w:rPr>
        <w:t>Velar por la consecución de los objetivos del Programa, y el cumplimiento del Contrato de Préstamo;</w:t>
      </w:r>
    </w:p>
    <w:p w14:paraId="7756C566" w14:textId="77777777" w:rsidR="007B78FF" w:rsidRDefault="007B78FF" w:rsidP="00A60416">
      <w:pPr>
        <w:pStyle w:val="ListParagraph"/>
        <w:numPr>
          <w:ilvl w:val="0"/>
          <w:numId w:val="17"/>
        </w:numPr>
        <w:tabs>
          <w:tab w:val="left" w:pos="900"/>
        </w:tabs>
        <w:spacing w:line="240" w:lineRule="auto"/>
        <w:ind w:left="900" w:hanging="426"/>
        <w:contextualSpacing/>
        <w:rPr>
          <w:lang w:val="es-ES_tradnl"/>
        </w:rPr>
      </w:pPr>
      <w:r w:rsidRPr="007455C7">
        <w:rPr>
          <w:lang w:val="es-ES_tradnl"/>
        </w:rPr>
        <w:t xml:space="preserve">Dirigir, planificar, organizar, supervisar y coordinar la gestión de la </w:t>
      </w:r>
      <w:r w:rsidR="008A2343">
        <w:rPr>
          <w:lang w:val="es-ES_tradnl"/>
        </w:rPr>
        <w:t>UCP</w:t>
      </w:r>
      <w:r w:rsidRPr="007455C7">
        <w:rPr>
          <w:lang w:val="es-ES_tradnl"/>
        </w:rPr>
        <w:t xml:space="preserve"> velando por la apropiada coordinación entre las gerencias técnicas y las áreas de apoyo para la obtención de los </w:t>
      </w:r>
      <w:r w:rsidR="00FD0693">
        <w:rPr>
          <w:lang w:val="es-ES_tradnl"/>
        </w:rPr>
        <w:t>Producto</w:t>
      </w:r>
      <w:r w:rsidRPr="007455C7">
        <w:rPr>
          <w:lang w:val="es-ES_tradnl"/>
        </w:rPr>
        <w:t>s y resultados del Programa</w:t>
      </w:r>
      <w:r w:rsidR="004B0555">
        <w:rPr>
          <w:lang w:val="es-ES_tradnl"/>
        </w:rPr>
        <w:t xml:space="preserve">, </w:t>
      </w:r>
      <w:r w:rsidR="004B0555" w:rsidRPr="004B0555">
        <w:rPr>
          <w:lang w:val="es-ES_tradnl"/>
        </w:rPr>
        <w:t>asegurando el manejo eficiente de los recursos y el cumplimiento de las políticas del Banco</w:t>
      </w:r>
      <w:r w:rsidR="004B0555">
        <w:rPr>
          <w:lang w:val="es-ES_tradnl"/>
        </w:rPr>
        <w:t>;</w:t>
      </w:r>
    </w:p>
    <w:p w14:paraId="56DFD4B6" w14:textId="77777777" w:rsidR="004B0555" w:rsidRDefault="004B0555" w:rsidP="00A60416">
      <w:pPr>
        <w:pStyle w:val="ListParagraph"/>
        <w:numPr>
          <w:ilvl w:val="0"/>
          <w:numId w:val="17"/>
        </w:numPr>
        <w:tabs>
          <w:tab w:val="left" w:pos="900"/>
        </w:tabs>
        <w:spacing w:line="240" w:lineRule="auto"/>
        <w:ind w:left="900" w:hanging="426"/>
        <w:contextualSpacing/>
        <w:rPr>
          <w:lang w:val="es-ES_tradnl"/>
        </w:rPr>
      </w:pPr>
      <w:r>
        <w:rPr>
          <w:lang w:val="es-ES_tradnl"/>
        </w:rPr>
        <w:t>C</w:t>
      </w:r>
      <w:r w:rsidRPr="004B0555">
        <w:rPr>
          <w:lang w:val="es-ES_tradnl"/>
        </w:rPr>
        <w:t xml:space="preserve">oordinar la elaboración de </w:t>
      </w:r>
      <w:r>
        <w:rPr>
          <w:lang w:val="es-ES_tradnl"/>
        </w:rPr>
        <w:t xml:space="preserve">las </w:t>
      </w:r>
      <w:r w:rsidR="00B769EE">
        <w:rPr>
          <w:lang w:val="es-ES_tradnl"/>
        </w:rPr>
        <w:t>HGM</w:t>
      </w:r>
      <w:r>
        <w:rPr>
          <w:lang w:val="es-ES_tradnl"/>
        </w:rPr>
        <w:t xml:space="preserve"> y los</w:t>
      </w:r>
      <w:r w:rsidRPr="004B0555">
        <w:rPr>
          <w:lang w:val="es-ES_tradnl"/>
        </w:rPr>
        <w:t xml:space="preserve"> Informes de Avance para su remisión al Banco</w:t>
      </w:r>
      <w:r>
        <w:rPr>
          <w:lang w:val="es-ES_tradnl"/>
        </w:rPr>
        <w:t>;</w:t>
      </w:r>
    </w:p>
    <w:p w14:paraId="63F0314B" w14:textId="77777777" w:rsidR="007B78FF" w:rsidRDefault="007B78FF" w:rsidP="00A60416">
      <w:pPr>
        <w:pStyle w:val="ListParagraph"/>
        <w:numPr>
          <w:ilvl w:val="0"/>
          <w:numId w:val="17"/>
        </w:numPr>
        <w:tabs>
          <w:tab w:val="left" w:pos="900"/>
        </w:tabs>
        <w:spacing w:line="240" w:lineRule="auto"/>
        <w:ind w:left="900" w:hanging="426"/>
        <w:contextualSpacing/>
        <w:rPr>
          <w:lang w:val="es-ES_tradnl"/>
        </w:rPr>
      </w:pPr>
      <w:r w:rsidRPr="007455C7">
        <w:rPr>
          <w:lang w:val="es-ES_tradnl"/>
        </w:rPr>
        <w:t xml:space="preserve">Realizar, con el apoyo </w:t>
      </w:r>
      <w:r w:rsidR="00227581">
        <w:rPr>
          <w:lang w:val="es-ES_tradnl"/>
        </w:rPr>
        <w:t>del Coordinador Operativo, la UO y los coordinadores de Infraestructura y Programáticos de cada Componente</w:t>
      </w:r>
      <w:r w:rsidRPr="007455C7">
        <w:rPr>
          <w:lang w:val="es-ES_tradnl"/>
        </w:rPr>
        <w:t xml:space="preserve">, el seguimiento </w:t>
      </w:r>
      <w:r w:rsidR="004B0555">
        <w:rPr>
          <w:lang w:val="es-ES_tradnl"/>
        </w:rPr>
        <w:t xml:space="preserve">periódico </w:t>
      </w:r>
      <w:r w:rsidRPr="007455C7">
        <w:rPr>
          <w:lang w:val="es-ES_tradnl"/>
        </w:rPr>
        <w:t xml:space="preserve">a los procesos de planificación, monitoreo, supervisión y evaluación del Programa, y con los </w:t>
      </w:r>
      <w:r w:rsidR="008E4FF0">
        <w:rPr>
          <w:lang w:val="es-ES_tradnl"/>
        </w:rPr>
        <w:t xml:space="preserve">CP Y CI </w:t>
      </w:r>
      <w:r w:rsidR="00B10C65">
        <w:rPr>
          <w:lang w:val="es-ES_tradnl"/>
        </w:rPr>
        <w:t xml:space="preserve">de cada componente </w:t>
      </w:r>
      <w:r w:rsidRPr="007455C7">
        <w:rPr>
          <w:lang w:val="es-ES_tradnl"/>
        </w:rPr>
        <w:t xml:space="preserve">los planes de acción y los programas básicos de instrumentación de los distintos </w:t>
      </w:r>
      <w:r w:rsidR="00323E6C">
        <w:rPr>
          <w:lang w:val="es-ES_tradnl"/>
        </w:rPr>
        <w:t>Componente</w:t>
      </w:r>
      <w:r w:rsidRPr="007455C7">
        <w:rPr>
          <w:lang w:val="es-ES_tradnl"/>
        </w:rPr>
        <w:t xml:space="preserve">s </w:t>
      </w:r>
      <w:r w:rsidRPr="00C2681F">
        <w:rPr>
          <w:lang w:val="es-ES_tradnl"/>
        </w:rPr>
        <w:t>acordados con el Banco, informando y consultando a las EP involucradas;</w:t>
      </w:r>
    </w:p>
    <w:p w14:paraId="109FE8A9" w14:textId="77777777" w:rsidR="00BE73A8" w:rsidRPr="00B86D23" w:rsidRDefault="004B0555" w:rsidP="00A60416">
      <w:pPr>
        <w:pStyle w:val="ListParagraph"/>
        <w:numPr>
          <w:ilvl w:val="0"/>
          <w:numId w:val="17"/>
        </w:numPr>
        <w:tabs>
          <w:tab w:val="left" w:pos="900"/>
        </w:tabs>
        <w:spacing w:line="240" w:lineRule="auto"/>
        <w:ind w:left="900" w:hanging="426"/>
        <w:contextualSpacing/>
        <w:rPr>
          <w:lang w:val="es-ES_tradnl"/>
        </w:rPr>
      </w:pPr>
      <w:r>
        <w:rPr>
          <w:lang w:val="es-ES_tradnl"/>
        </w:rPr>
        <w:t xml:space="preserve">Gestionar </w:t>
      </w:r>
      <w:r w:rsidR="00C337FE">
        <w:rPr>
          <w:lang w:val="es-ES_tradnl"/>
        </w:rPr>
        <w:t>ante el MJP</w:t>
      </w:r>
      <w:r w:rsidR="00BE73A8">
        <w:rPr>
          <w:lang w:val="es-ES_tradnl"/>
        </w:rPr>
        <w:t xml:space="preserve"> y cualquier otra institución que corresponda según el Contrato de Préstamo,</w:t>
      </w:r>
      <w:r w:rsidR="00C337FE">
        <w:rPr>
          <w:lang w:val="es-ES_tradnl"/>
        </w:rPr>
        <w:t xml:space="preserve"> </w:t>
      </w:r>
      <w:r>
        <w:rPr>
          <w:lang w:val="es-ES_tradnl"/>
        </w:rPr>
        <w:t xml:space="preserve">la aprobación del presupuesto anual ordinario y extraordinario que requiera la </w:t>
      </w:r>
      <w:r w:rsidR="008A2343">
        <w:rPr>
          <w:lang w:val="es-ES_tradnl"/>
        </w:rPr>
        <w:t>UCP</w:t>
      </w:r>
      <w:r>
        <w:rPr>
          <w:lang w:val="es-ES_tradnl"/>
        </w:rPr>
        <w:t xml:space="preserve"> para la ejecución del Programa</w:t>
      </w:r>
      <w:r w:rsidR="00EB0920">
        <w:rPr>
          <w:lang w:val="es-ES_tradnl"/>
        </w:rPr>
        <w:t>, tanto de los fondos del Préstamo como del aporte local</w:t>
      </w:r>
      <w:r>
        <w:rPr>
          <w:lang w:val="es-ES_tradnl"/>
        </w:rPr>
        <w:t>;</w:t>
      </w:r>
    </w:p>
    <w:p w14:paraId="61AD49C6" w14:textId="77777777" w:rsidR="007B78FF" w:rsidRDefault="00C337FE" w:rsidP="00A60416">
      <w:pPr>
        <w:pStyle w:val="ListParagraph"/>
        <w:numPr>
          <w:ilvl w:val="0"/>
          <w:numId w:val="17"/>
        </w:numPr>
        <w:tabs>
          <w:tab w:val="left" w:pos="900"/>
        </w:tabs>
        <w:spacing w:line="240" w:lineRule="auto"/>
        <w:ind w:left="900" w:hanging="426"/>
        <w:contextualSpacing/>
        <w:rPr>
          <w:lang w:val="es-ES_tradnl"/>
        </w:rPr>
      </w:pPr>
      <w:r>
        <w:rPr>
          <w:lang w:val="es-ES_tradnl"/>
        </w:rPr>
        <w:t>T</w:t>
      </w:r>
      <w:r w:rsidR="007B78FF" w:rsidRPr="00C2681F">
        <w:rPr>
          <w:lang w:val="es-ES_tradnl"/>
        </w:rPr>
        <w:t xml:space="preserve">ramitar </w:t>
      </w:r>
      <w:r>
        <w:rPr>
          <w:lang w:val="es-ES_tradnl"/>
        </w:rPr>
        <w:t xml:space="preserve">ante </w:t>
      </w:r>
      <w:r w:rsidRPr="00C2681F">
        <w:rPr>
          <w:lang w:val="es-ES_tradnl"/>
        </w:rPr>
        <w:t xml:space="preserve">el Banco </w:t>
      </w:r>
      <w:r w:rsidR="007B78FF" w:rsidRPr="00C2681F">
        <w:rPr>
          <w:lang w:val="es-ES_tradnl"/>
        </w:rPr>
        <w:t>las solicitudes de desembolso y las justificaciones de gastos de los recursos del financiamiento;</w:t>
      </w:r>
    </w:p>
    <w:p w14:paraId="4FF41B7A" w14:textId="77777777" w:rsidR="007B78FF" w:rsidRPr="001D4791" w:rsidRDefault="007B78FF" w:rsidP="00A60416">
      <w:pPr>
        <w:pStyle w:val="ListParagraph"/>
        <w:numPr>
          <w:ilvl w:val="0"/>
          <w:numId w:val="17"/>
        </w:numPr>
        <w:tabs>
          <w:tab w:val="left" w:pos="450"/>
          <w:tab w:val="left" w:pos="900"/>
        </w:tabs>
        <w:spacing w:line="240" w:lineRule="auto"/>
        <w:ind w:left="900" w:hanging="450"/>
        <w:contextualSpacing/>
        <w:rPr>
          <w:lang w:val="es-ES_tradnl"/>
        </w:rPr>
      </w:pPr>
      <w:r w:rsidRPr="00EB0920">
        <w:rPr>
          <w:lang w:val="es-ES_tradnl"/>
        </w:rPr>
        <w:t>Formular y presentar a los organismos responsables todos los informes que establezca el Contrato de Préstamo y el MANOP, con base en l</w:t>
      </w:r>
      <w:r w:rsidRPr="001D4791">
        <w:rPr>
          <w:lang w:val="es-ES_tradnl"/>
        </w:rPr>
        <w:t xml:space="preserve">os insumos preparados por los </w:t>
      </w:r>
      <w:r w:rsidR="008E4FF0">
        <w:rPr>
          <w:lang w:val="es-ES_tradnl"/>
        </w:rPr>
        <w:t xml:space="preserve">CP Y CI </w:t>
      </w:r>
      <w:r w:rsidR="00B10C65">
        <w:rPr>
          <w:lang w:val="es-ES_tradnl"/>
        </w:rPr>
        <w:t>de cada componente</w:t>
      </w:r>
      <w:r w:rsidRPr="001D4791">
        <w:rPr>
          <w:lang w:val="es-ES_tradnl"/>
        </w:rPr>
        <w:t xml:space="preserve"> y</w:t>
      </w:r>
      <w:r w:rsidR="00843B0C">
        <w:rPr>
          <w:lang w:val="es-ES_tradnl"/>
        </w:rPr>
        <w:t xml:space="preserve"> </w:t>
      </w:r>
      <w:r w:rsidR="00227581">
        <w:rPr>
          <w:lang w:val="es-ES_tradnl"/>
        </w:rPr>
        <w:t>la UO</w:t>
      </w:r>
      <w:r w:rsidR="00843B0C">
        <w:rPr>
          <w:lang w:val="es-ES_tradnl"/>
        </w:rPr>
        <w:t>,</w:t>
      </w:r>
      <w:r w:rsidRPr="001D4791">
        <w:rPr>
          <w:lang w:val="es-ES_tradnl"/>
        </w:rPr>
        <w:t xml:space="preserve"> </w:t>
      </w:r>
      <w:r w:rsidR="00843B0C">
        <w:rPr>
          <w:lang w:val="es-ES_tradnl"/>
        </w:rPr>
        <w:t>para</w:t>
      </w:r>
      <w:r w:rsidR="00A02526">
        <w:rPr>
          <w:lang w:val="es-ES_tradnl"/>
        </w:rPr>
        <w:t xml:space="preserve"> </w:t>
      </w:r>
      <w:r w:rsidRPr="001D4791">
        <w:rPr>
          <w:lang w:val="es-ES_tradnl"/>
        </w:rPr>
        <w:t>las áreas de apoyo</w:t>
      </w:r>
      <w:r w:rsidR="00F57F00">
        <w:rPr>
          <w:lang w:val="es-ES_tradnl"/>
        </w:rPr>
        <w:t>.</w:t>
      </w:r>
    </w:p>
    <w:p w14:paraId="62CEFC66" w14:textId="77777777" w:rsidR="007B78FF" w:rsidRPr="007455C7" w:rsidRDefault="007B78FF" w:rsidP="00A60416">
      <w:pPr>
        <w:pStyle w:val="ListParagraph"/>
        <w:numPr>
          <w:ilvl w:val="0"/>
          <w:numId w:val="17"/>
        </w:numPr>
        <w:tabs>
          <w:tab w:val="left" w:pos="900"/>
        </w:tabs>
        <w:spacing w:line="240" w:lineRule="auto"/>
        <w:ind w:left="900" w:hanging="426"/>
        <w:contextualSpacing/>
        <w:rPr>
          <w:lang w:val="es-ES_tradnl"/>
        </w:rPr>
      </w:pPr>
      <w:r w:rsidRPr="007455C7">
        <w:rPr>
          <w:lang w:val="es-ES_tradnl"/>
        </w:rPr>
        <w:t xml:space="preserve">Garantizar y facilitar la </w:t>
      </w:r>
      <w:r w:rsidRPr="00A61FED">
        <w:rPr>
          <w:lang w:val="es-ES_tradnl"/>
        </w:rPr>
        <w:t>auditoria</w:t>
      </w:r>
      <w:r w:rsidRPr="007455C7">
        <w:rPr>
          <w:lang w:val="es-ES_tradnl"/>
        </w:rPr>
        <w:t xml:space="preserve"> de los estados financieros del Programa y remitir los informes de auditoría</w:t>
      </w:r>
      <w:r w:rsidR="00E964CD">
        <w:rPr>
          <w:lang w:val="es-ES_tradnl"/>
        </w:rPr>
        <w:t xml:space="preserve"> del Programa </w:t>
      </w:r>
      <w:r w:rsidRPr="007455C7">
        <w:rPr>
          <w:lang w:val="es-ES_tradnl"/>
        </w:rPr>
        <w:t>al BID en la oportunidad prevista, asegurando la implantación de sus recomendaciones;</w:t>
      </w:r>
    </w:p>
    <w:p w14:paraId="39B5B02B" w14:textId="77777777" w:rsidR="007B78FF" w:rsidRPr="007455C7" w:rsidRDefault="007B78FF" w:rsidP="00A60416">
      <w:pPr>
        <w:pStyle w:val="ListParagraph"/>
        <w:numPr>
          <w:ilvl w:val="0"/>
          <w:numId w:val="17"/>
        </w:numPr>
        <w:tabs>
          <w:tab w:val="left" w:pos="900"/>
        </w:tabs>
        <w:spacing w:line="240" w:lineRule="auto"/>
        <w:ind w:left="900" w:hanging="426"/>
        <w:contextualSpacing/>
        <w:rPr>
          <w:lang w:val="es-ES_tradnl"/>
        </w:rPr>
      </w:pPr>
      <w:r w:rsidRPr="007455C7">
        <w:rPr>
          <w:lang w:val="es-ES_tradnl"/>
        </w:rPr>
        <w:t>Asegurar la eficacia y eficiencia en el uso de los distintos recursos asignados al Programa, proponiendo e implementando nuevas formas para su optimización;</w:t>
      </w:r>
    </w:p>
    <w:p w14:paraId="0A3436AB" w14:textId="77777777" w:rsidR="007B78FF" w:rsidRPr="007455C7" w:rsidRDefault="007B78FF" w:rsidP="00A60416">
      <w:pPr>
        <w:pStyle w:val="ListParagraph"/>
        <w:numPr>
          <w:ilvl w:val="0"/>
          <w:numId w:val="17"/>
        </w:numPr>
        <w:tabs>
          <w:tab w:val="left" w:pos="900"/>
        </w:tabs>
        <w:spacing w:line="240" w:lineRule="auto"/>
        <w:ind w:left="900" w:hanging="426"/>
        <w:contextualSpacing/>
        <w:rPr>
          <w:lang w:val="es-ES_tradnl"/>
        </w:rPr>
      </w:pPr>
      <w:r w:rsidRPr="007455C7">
        <w:rPr>
          <w:lang w:val="es-ES_tradnl"/>
        </w:rPr>
        <w:t>Garantizar la implementación de un sistema de evaluación y medición del impacto de las acciones del Programa y difundir las lecciones aprendidas;</w:t>
      </w:r>
    </w:p>
    <w:p w14:paraId="1021F7D2" w14:textId="77777777" w:rsidR="007B78FF" w:rsidRPr="007455C7" w:rsidRDefault="007B78FF" w:rsidP="00A60416">
      <w:pPr>
        <w:pStyle w:val="ListParagraph"/>
        <w:numPr>
          <w:ilvl w:val="0"/>
          <w:numId w:val="17"/>
        </w:numPr>
        <w:tabs>
          <w:tab w:val="left" w:pos="900"/>
        </w:tabs>
        <w:spacing w:line="240" w:lineRule="auto"/>
        <w:ind w:left="900" w:hanging="426"/>
        <w:contextualSpacing/>
        <w:rPr>
          <w:lang w:val="es-ES_tradnl"/>
        </w:rPr>
      </w:pPr>
      <w:r>
        <w:rPr>
          <w:lang w:val="es-ES_tradnl"/>
        </w:rPr>
        <w:t xml:space="preserve">Representar al OE ante </w:t>
      </w:r>
      <w:r w:rsidRPr="007455C7">
        <w:rPr>
          <w:lang w:val="es-ES_tradnl"/>
        </w:rPr>
        <w:t>el BID, el Gobierno Central y las EP vinculadas al Programa</w:t>
      </w:r>
      <w:r w:rsidR="00B158C8">
        <w:rPr>
          <w:lang w:val="es-ES_tradnl"/>
        </w:rPr>
        <w:t xml:space="preserve"> y terceros</w:t>
      </w:r>
      <w:r w:rsidRPr="007455C7">
        <w:rPr>
          <w:lang w:val="es-ES_tradnl"/>
        </w:rPr>
        <w:t>;</w:t>
      </w:r>
    </w:p>
    <w:p w14:paraId="022CE186" w14:textId="77777777" w:rsidR="007B78FF" w:rsidRPr="007455C7" w:rsidRDefault="00945156" w:rsidP="00A60416">
      <w:pPr>
        <w:pStyle w:val="ListParagraph"/>
        <w:numPr>
          <w:ilvl w:val="0"/>
          <w:numId w:val="17"/>
        </w:numPr>
        <w:tabs>
          <w:tab w:val="left" w:pos="900"/>
        </w:tabs>
        <w:spacing w:line="240" w:lineRule="auto"/>
        <w:ind w:left="900" w:hanging="426"/>
        <w:contextualSpacing/>
        <w:rPr>
          <w:lang w:val="es-ES_tradnl"/>
        </w:rPr>
      </w:pPr>
      <w:r>
        <w:rPr>
          <w:lang w:val="es-ES_tradnl"/>
        </w:rPr>
        <w:t xml:space="preserve">Ser la contraparte del BID en </w:t>
      </w:r>
      <w:r w:rsidR="007B78FF" w:rsidRPr="007455C7">
        <w:rPr>
          <w:lang w:val="es-ES_tradnl"/>
        </w:rPr>
        <w:t xml:space="preserve">las misiones de administración, supervisión, evaluación y cierre del Programa; </w:t>
      </w:r>
    </w:p>
    <w:p w14:paraId="0ED487EE" w14:textId="77777777" w:rsidR="007B78FF" w:rsidRPr="007455C7" w:rsidRDefault="008C4038" w:rsidP="00A60416">
      <w:pPr>
        <w:pStyle w:val="ListParagraph"/>
        <w:numPr>
          <w:ilvl w:val="0"/>
          <w:numId w:val="17"/>
        </w:numPr>
        <w:tabs>
          <w:tab w:val="left" w:pos="900"/>
        </w:tabs>
        <w:spacing w:line="240" w:lineRule="auto"/>
        <w:ind w:left="900" w:hanging="426"/>
        <w:contextualSpacing/>
        <w:rPr>
          <w:lang w:val="es-ES_tradnl"/>
        </w:rPr>
      </w:pPr>
      <w:r>
        <w:rPr>
          <w:lang w:val="es-ES_tradnl"/>
        </w:rPr>
        <w:t>I</w:t>
      </w:r>
      <w:r w:rsidRPr="007455C7">
        <w:rPr>
          <w:lang w:val="es-ES_tradnl"/>
        </w:rPr>
        <w:t>dentif</w:t>
      </w:r>
      <w:r>
        <w:rPr>
          <w:lang w:val="es-ES_tradnl"/>
        </w:rPr>
        <w:t>icar</w:t>
      </w:r>
      <w:r w:rsidR="007B78FF">
        <w:rPr>
          <w:lang w:val="es-ES_tradnl"/>
        </w:rPr>
        <w:t>,</w:t>
      </w:r>
      <w:r w:rsidR="007B78FF" w:rsidRPr="007455C7">
        <w:rPr>
          <w:lang w:val="es-ES_tradnl"/>
        </w:rPr>
        <w:t xml:space="preserve"> seleccionar</w:t>
      </w:r>
      <w:r w:rsidR="007B78FF">
        <w:rPr>
          <w:lang w:val="es-ES_tradnl"/>
        </w:rPr>
        <w:t xml:space="preserve"> y realizar</w:t>
      </w:r>
      <w:r>
        <w:rPr>
          <w:lang w:val="es-ES_tradnl"/>
        </w:rPr>
        <w:t>, e</w:t>
      </w:r>
      <w:r w:rsidRPr="007455C7">
        <w:rPr>
          <w:lang w:val="es-ES_tradnl"/>
        </w:rPr>
        <w:t xml:space="preserve">n coordinación con el MJP, </w:t>
      </w:r>
      <w:r w:rsidR="007B78FF">
        <w:rPr>
          <w:lang w:val="es-ES_tradnl"/>
        </w:rPr>
        <w:t xml:space="preserve">los trámites requeridos para incorporar a la </w:t>
      </w:r>
      <w:r w:rsidR="008A2343">
        <w:rPr>
          <w:lang w:val="es-ES_tradnl"/>
        </w:rPr>
        <w:t>UCP</w:t>
      </w:r>
      <w:r w:rsidR="007B78FF">
        <w:rPr>
          <w:lang w:val="es-ES_tradnl"/>
        </w:rPr>
        <w:t xml:space="preserve"> a</w:t>
      </w:r>
      <w:r w:rsidR="007B78FF" w:rsidRPr="007455C7">
        <w:rPr>
          <w:lang w:val="es-ES_tradnl"/>
        </w:rPr>
        <w:t xml:space="preserve"> los candidatos</w:t>
      </w:r>
      <w:r w:rsidR="007B78FF">
        <w:rPr>
          <w:lang w:val="es-ES_tradnl"/>
        </w:rPr>
        <w:t xml:space="preserve"> de personal de línea del Ministerio que se consideren</w:t>
      </w:r>
      <w:r w:rsidR="007B78FF" w:rsidRPr="007455C7">
        <w:rPr>
          <w:lang w:val="es-ES_tradnl"/>
        </w:rPr>
        <w:t xml:space="preserve"> </w:t>
      </w:r>
      <w:r w:rsidR="007B78FF" w:rsidRPr="007455C7">
        <w:rPr>
          <w:lang w:val="es-ES_tradnl"/>
        </w:rPr>
        <w:lastRenderedPageBreak/>
        <w:t>idóneos</w:t>
      </w:r>
      <w:r w:rsidR="007B78FF">
        <w:rPr>
          <w:lang w:val="es-ES_tradnl"/>
        </w:rPr>
        <w:t>, siendo además el responsable de supervisarlos y aplicar las medidas correctivas que procedan de conformidad con la normativa aplicable;</w:t>
      </w:r>
    </w:p>
    <w:p w14:paraId="0A6F7C6D" w14:textId="77777777" w:rsidR="007B78FF" w:rsidRPr="007455C7" w:rsidRDefault="007B78FF" w:rsidP="00A60416">
      <w:pPr>
        <w:pStyle w:val="ListParagraph"/>
        <w:numPr>
          <w:ilvl w:val="0"/>
          <w:numId w:val="17"/>
        </w:numPr>
        <w:tabs>
          <w:tab w:val="left" w:pos="900"/>
        </w:tabs>
        <w:spacing w:line="240" w:lineRule="auto"/>
        <w:ind w:left="900" w:hanging="426"/>
        <w:contextualSpacing/>
        <w:rPr>
          <w:lang w:val="es-ES_tradnl"/>
        </w:rPr>
      </w:pPr>
      <w:r>
        <w:rPr>
          <w:lang w:val="es-ES_tradnl"/>
        </w:rPr>
        <w:t xml:space="preserve">Participar de los procesos de selección de los miembros de la </w:t>
      </w:r>
      <w:r w:rsidR="008A2343">
        <w:rPr>
          <w:lang w:val="es-ES_tradnl"/>
        </w:rPr>
        <w:t>UCP</w:t>
      </w:r>
      <w:r>
        <w:rPr>
          <w:lang w:val="es-ES_tradnl"/>
        </w:rPr>
        <w:t xml:space="preserve"> que no sean personal de línea del MSJ, verificando la contratación del personal idóneo</w:t>
      </w:r>
      <w:r w:rsidRPr="005F2E88">
        <w:rPr>
          <w:lang w:val="es-ES_tradnl"/>
        </w:rPr>
        <w:t xml:space="preserve"> de conformidad con los procedimientos de contratación establecidos para el </w:t>
      </w:r>
      <w:r w:rsidR="004C2FB1">
        <w:rPr>
          <w:lang w:val="es-ES_tradnl"/>
        </w:rPr>
        <w:t>P</w:t>
      </w:r>
      <w:r w:rsidRPr="005F2E88">
        <w:rPr>
          <w:lang w:val="es-ES_tradnl"/>
        </w:rPr>
        <w:t xml:space="preserve">rograma, en congruencia con las </w:t>
      </w:r>
      <w:r w:rsidR="00C3109B">
        <w:rPr>
          <w:lang w:val="es-ES_tradnl"/>
        </w:rPr>
        <w:t>Políticas de Adquisiciones</w:t>
      </w:r>
      <w:r w:rsidRPr="005F2E88">
        <w:rPr>
          <w:lang w:val="es-ES_tradnl"/>
        </w:rPr>
        <w:t xml:space="preserve"> del Banco, con la </w:t>
      </w:r>
      <w:r w:rsidR="00170D44">
        <w:rPr>
          <w:lang w:val="es-ES_tradnl"/>
        </w:rPr>
        <w:t xml:space="preserve">No Objeción </w:t>
      </w:r>
      <w:r w:rsidRPr="005F2E88">
        <w:rPr>
          <w:lang w:val="es-ES_tradnl"/>
        </w:rPr>
        <w:t>del Banco</w:t>
      </w:r>
      <w:r>
        <w:rPr>
          <w:lang w:val="es-ES_tradnl"/>
        </w:rPr>
        <w:t xml:space="preserve"> y supervisar los contratos respectivos</w:t>
      </w:r>
      <w:r w:rsidRPr="007455C7">
        <w:rPr>
          <w:lang w:val="es-ES_tradnl"/>
        </w:rPr>
        <w:t>;</w:t>
      </w:r>
    </w:p>
    <w:p w14:paraId="7205063C" w14:textId="77777777" w:rsidR="007B78FF" w:rsidRPr="007455C7" w:rsidRDefault="007B78FF" w:rsidP="00A60416">
      <w:pPr>
        <w:pStyle w:val="ListParagraph"/>
        <w:numPr>
          <w:ilvl w:val="0"/>
          <w:numId w:val="17"/>
        </w:numPr>
        <w:tabs>
          <w:tab w:val="left" w:pos="900"/>
        </w:tabs>
        <w:spacing w:line="240" w:lineRule="auto"/>
        <w:ind w:left="900" w:hanging="426"/>
        <w:contextualSpacing/>
        <w:rPr>
          <w:lang w:val="es-ES_tradnl"/>
        </w:rPr>
      </w:pPr>
      <w:r w:rsidRPr="007455C7">
        <w:rPr>
          <w:lang w:val="es-ES_tradnl"/>
        </w:rPr>
        <w:t>Comunicarse con</w:t>
      </w:r>
      <w:r w:rsidR="00C35817">
        <w:rPr>
          <w:lang w:val="es-ES_tradnl"/>
        </w:rPr>
        <w:t xml:space="preserve"> los</w:t>
      </w:r>
      <w:r w:rsidRPr="007455C7">
        <w:rPr>
          <w:lang w:val="es-ES_tradnl"/>
        </w:rPr>
        <w:t xml:space="preserve"> </w:t>
      </w:r>
      <w:r w:rsidR="00F57F00">
        <w:rPr>
          <w:lang w:val="es-ES_tradnl"/>
        </w:rPr>
        <w:t xml:space="preserve">actores y beneficiarios del </w:t>
      </w:r>
      <w:r w:rsidR="00843B0C">
        <w:rPr>
          <w:lang w:val="es-ES_tradnl"/>
        </w:rPr>
        <w:t>P</w:t>
      </w:r>
      <w:r w:rsidR="00843B0C" w:rsidRPr="007455C7">
        <w:rPr>
          <w:lang w:val="es-ES_tradnl"/>
        </w:rPr>
        <w:t xml:space="preserve">rograma </w:t>
      </w:r>
      <w:r w:rsidRPr="007455C7">
        <w:rPr>
          <w:lang w:val="es-ES_tradnl"/>
        </w:rPr>
        <w:t xml:space="preserve">para lograr su apoyo y obtener los insumos que sean requeridos para garantizar los resultados del </w:t>
      </w:r>
      <w:r w:rsidR="00843B0C">
        <w:rPr>
          <w:lang w:val="es-ES_tradnl"/>
        </w:rPr>
        <w:t>P</w:t>
      </w:r>
      <w:r w:rsidR="00843B0C" w:rsidRPr="007455C7">
        <w:rPr>
          <w:lang w:val="es-ES_tradnl"/>
        </w:rPr>
        <w:t>rograma</w:t>
      </w:r>
      <w:r w:rsidRPr="007455C7">
        <w:rPr>
          <w:lang w:val="es-ES_tradnl"/>
        </w:rPr>
        <w:t>;</w:t>
      </w:r>
    </w:p>
    <w:p w14:paraId="45CD252E" w14:textId="77777777" w:rsidR="007B78FF" w:rsidRDefault="00C35817" w:rsidP="00A60416">
      <w:pPr>
        <w:pStyle w:val="ListParagraph"/>
        <w:numPr>
          <w:ilvl w:val="0"/>
          <w:numId w:val="17"/>
        </w:numPr>
        <w:tabs>
          <w:tab w:val="left" w:pos="900"/>
        </w:tabs>
        <w:spacing w:line="240" w:lineRule="auto"/>
        <w:ind w:left="900" w:hanging="426"/>
        <w:contextualSpacing/>
        <w:rPr>
          <w:lang w:val="es-ES_tradnl"/>
        </w:rPr>
      </w:pPr>
      <w:r>
        <w:rPr>
          <w:lang w:val="es-ES_tradnl"/>
        </w:rPr>
        <w:t>Velar porque</w:t>
      </w:r>
      <w:r w:rsidRPr="007455C7">
        <w:rPr>
          <w:lang w:val="es-ES_tradnl"/>
        </w:rPr>
        <w:t xml:space="preserve"> </w:t>
      </w:r>
      <w:r w:rsidR="007B78FF" w:rsidRPr="007455C7">
        <w:rPr>
          <w:lang w:val="es-ES_tradnl"/>
        </w:rPr>
        <w:t xml:space="preserve">el </w:t>
      </w:r>
      <w:r w:rsidR="00F57F00">
        <w:rPr>
          <w:lang w:val="es-ES_tradnl"/>
        </w:rPr>
        <w:t>P</w:t>
      </w:r>
      <w:r w:rsidR="007B78FF" w:rsidRPr="007455C7">
        <w:rPr>
          <w:lang w:val="es-ES_tradnl"/>
        </w:rPr>
        <w:t>rograma oper</w:t>
      </w:r>
      <w:r>
        <w:rPr>
          <w:lang w:val="es-ES_tradnl"/>
        </w:rPr>
        <w:t>e</w:t>
      </w:r>
      <w:r w:rsidR="007B78FF" w:rsidRPr="007455C7">
        <w:rPr>
          <w:lang w:val="es-ES_tradnl"/>
        </w:rPr>
        <w:t xml:space="preserve"> de conformidad con el presupuesto</w:t>
      </w:r>
      <w:r>
        <w:rPr>
          <w:lang w:val="es-ES_tradnl"/>
        </w:rPr>
        <w:t xml:space="preserve"> y las HGM</w:t>
      </w:r>
      <w:r w:rsidR="007B78FF" w:rsidRPr="007455C7">
        <w:rPr>
          <w:lang w:val="es-ES_tradnl"/>
        </w:rPr>
        <w:t xml:space="preserve"> del Programa</w:t>
      </w:r>
      <w:r>
        <w:rPr>
          <w:lang w:val="es-ES_tradnl"/>
        </w:rPr>
        <w:t xml:space="preserve"> aprobados</w:t>
      </w:r>
      <w:r w:rsidR="007B78FF" w:rsidRPr="007455C7">
        <w:rPr>
          <w:lang w:val="es-ES_tradnl"/>
        </w:rPr>
        <w:t>, verificando que se implementen los planes correctivos respectivos;</w:t>
      </w:r>
    </w:p>
    <w:p w14:paraId="6A183970" w14:textId="77777777" w:rsidR="00A20A35" w:rsidRDefault="00A20A35" w:rsidP="00A60416">
      <w:pPr>
        <w:pStyle w:val="ListParagraph"/>
        <w:numPr>
          <w:ilvl w:val="0"/>
          <w:numId w:val="17"/>
        </w:numPr>
        <w:tabs>
          <w:tab w:val="left" w:pos="900"/>
        </w:tabs>
        <w:spacing w:line="240" w:lineRule="auto"/>
        <w:ind w:left="900" w:hanging="426"/>
        <w:contextualSpacing/>
        <w:rPr>
          <w:lang w:val="es-ES_tradnl"/>
        </w:rPr>
      </w:pPr>
      <w:r>
        <w:rPr>
          <w:lang w:val="es-ES_tradnl"/>
        </w:rPr>
        <w:t>Velar por</w:t>
      </w:r>
      <w:r w:rsidRPr="00A20A35">
        <w:rPr>
          <w:lang w:val="es-ES_tradnl"/>
        </w:rPr>
        <w:t xml:space="preserve"> el cumplimiento de los procedimientos estipulados en el Contrato de Préstamo</w:t>
      </w:r>
      <w:r w:rsidR="00581C96">
        <w:rPr>
          <w:lang w:val="es-ES_tradnl"/>
        </w:rPr>
        <w:t>, sus</w:t>
      </w:r>
      <w:r w:rsidRPr="00A20A35">
        <w:rPr>
          <w:lang w:val="es-ES_tradnl"/>
        </w:rPr>
        <w:t xml:space="preserve"> anexos para fines de adquisiciones y contrataciones; así como el cumplimiento de </w:t>
      </w:r>
      <w:r w:rsidR="00581C96">
        <w:rPr>
          <w:lang w:val="es-ES_tradnl"/>
        </w:rPr>
        <w:t xml:space="preserve">demás disposiciones </w:t>
      </w:r>
      <w:r w:rsidR="004C4E02">
        <w:rPr>
          <w:lang w:val="es-ES_tradnl"/>
        </w:rPr>
        <w:t>aplicables</w:t>
      </w:r>
      <w:r>
        <w:rPr>
          <w:lang w:val="es-ES_tradnl"/>
        </w:rPr>
        <w:t>;</w:t>
      </w:r>
    </w:p>
    <w:p w14:paraId="3E6074D3" w14:textId="77777777" w:rsidR="007B78FF" w:rsidRDefault="00A20A35" w:rsidP="00A60416">
      <w:pPr>
        <w:pStyle w:val="ListParagraph"/>
        <w:numPr>
          <w:ilvl w:val="0"/>
          <w:numId w:val="17"/>
        </w:numPr>
        <w:tabs>
          <w:tab w:val="left" w:pos="900"/>
        </w:tabs>
        <w:spacing w:line="240" w:lineRule="auto"/>
        <w:ind w:left="900" w:hanging="426"/>
        <w:contextualSpacing/>
        <w:rPr>
          <w:lang w:val="es-ES_tradnl"/>
        </w:rPr>
      </w:pPr>
      <w:r>
        <w:rPr>
          <w:lang w:val="es-ES_tradnl"/>
        </w:rPr>
        <w:t>M</w:t>
      </w:r>
      <w:r w:rsidRPr="00A20A35">
        <w:rPr>
          <w:lang w:val="es-ES_tradnl"/>
        </w:rPr>
        <w:t>antener actualizada la información requerida y</w:t>
      </w:r>
      <w:r w:rsidRPr="007455C7">
        <w:rPr>
          <w:lang w:val="es-ES_tradnl"/>
        </w:rPr>
        <w:t xml:space="preserve"> </w:t>
      </w:r>
      <w:r>
        <w:rPr>
          <w:lang w:val="es-ES_tradnl"/>
        </w:rPr>
        <w:t>m</w:t>
      </w:r>
      <w:r w:rsidR="007B78FF" w:rsidRPr="007455C7">
        <w:rPr>
          <w:lang w:val="es-ES_tradnl"/>
        </w:rPr>
        <w:t xml:space="preserve">onitorear los procesos de gestión de riesgos y problemas, tomando las acciones necesarias para controlar los riesgos y resolver los problemas; </w:t>
      </w:r>
    </w:p>
    <w:p w14:paraId="156E9527" w14:textId="77777777" w:rsidR="0096254D" w:rsidRPr="007455C7" w:rsidRDefault="0096254D" w:rsidP="00A60416">
      <w:pPr>
        <w:pStyle w:val="ListParagraph"/>
        <w:numPr>
          <w:ilvl w:val="0"/>
          <w:numId w:val="17"/>
        </w:numPr>
        <w:tabs>
          <w:tab w:val="left" w:pos="900"/>
        </w:tabs>
        <w:spacing w:line="240" w:lineRule="auto"/>
        <w:ind w:left="900" w:hanging="426"/>
        <w:contextualSpacing/>
        <w:rPr>
          <w:lang w:val="es-ES_tradnl"/>
        </w:rPr>
      </w:pPr>
      <w:r>
        <w:rPr>
          <w:lang w:val="es-ES_tradnl"/>
        </w:rPr>
        <w:t>C</w:t>
      </w:r>
      <w:r w:rsidRPr="0096254D">
        <w:rPr>
          <w:lang w:val="es-ES_tradnl"/>
        </w:rPr>
        <w:t xml:space="preserve">oordinar y apoyar los esfuerzos </w:t>
      </w:r>
      <w:r>
        <w:rPr>
          <w:lang w:val="es-ES_tradnl"/>
        </w:rPr>
        <w:t xml:space="preserve">que realice la </w:t>
      </w:r>
      <w:r w:rsidR="008A2343">
        <w:rPr>
          <w:lang w:val="es-ES_tradnl"/>
        </w:rPr>
        <w:t>UCP</w:t>
      </w:r>
      <w:r>
        <w:rPr>
          <w:lang w:val="es-ES_tradnl"/>
        </w:rPr>
        <w:t xml:space="preserve"> </w:t>
      </w:r>
      <w:r w:rsidRPr="0096254D">
        <w:rPr>
          <w:lang w:val="es-ES_tradnl"/>
        </w:rPr>
        <w:t xml:space="preserve">para diseminar y divulgar la información sobre metas y logros del </w:t>
      </w:r>
      <w:r>
        <w:rPr>
          <w:lang w:val="es-ES_tradnl"/>
        </w:rPr>
        <w:t>P</w:t>
      </w:r>
      <w:r w:rsidRPr="0096254D">
        <w:rPr>
          <w:lang w:val="es-ES_tradnl"/>
        </w:rPr>
        <w:t>rograma</w:t>
      </w:r>
      <w:r>
        <w:rPr>
          <w:lang w:val="es-ES_tradnl"/>
        </w:rPr>
        <w:t>,</w:t>
      </w:r>
      <w:r w:rsidRPr="0096254D">
        <w:rPr>
          <w:lang w:val="es-ES_tradnl"/>
        </w:rPr>
        <w:t xml:space="preserve"> según propuestas de los responsables técnicos</w:t>
      </w:r>
      <w:r>
        <w:rPr>
          <w:lang w:val="es-ES_tradnl"/>
        </w:rPr>
        <w:t>;</w:t>
      </w:r>
    </w:p>
    <w:p w14:paraId="4E5CAC1E" w14:textId="77777777" w:rsidR="007B78FF" w:rsidRDefault="007B78FF" w:rsidP="00A60416">
      <w:pPr>
        <w:pStyle w:val="ListParagraph"/>
        <w:numPr>
          <w:ilvl w:val="0"/>
          <w:numId w:val="17"/>
        </w:numPr>
        <w:tabs>
          <w:tab w:val="left" w:pos="900"/>
        </w:tabs>
        <w:spacing w:line="240" w:lineRule="auto"/>
        <w:ind w:left="900" w:hanging="426"/>
        <w:contextualSpacing/>
        <w:rPr>
          <w:lang w:val="es-ES_tradnl"/>
        </w:rPr>
      </w:pPr>
      <w:r w:rsidRPr="007455C7">
        <w:rPr>
          <w:lang w:val="es-ES_tradnl"/>
        </w:rPr>
        <w:t>Aquellas funciones necesarias para implementar los lineamientos estratégicos dispuestos por el MJP, acordados con el Banco a fin de asegurar una eficiente ejecución del Programa.</w:t>
      </w:r>
    </w:p>
    <w:p w14:paraId="5443E885" w14:textId="77777777" w:rsidR="007B78FF" w:rsidRPr="00940B1A" w:rsidRDefault="007B78FF" w:rsidP="00A60416">
      <w:pPr>
        <w:pStyle w:val="Heading5"/>
        <w:numPr>
          <w:ilvl w:val="3"/>
          <w:numId w:val="58"/>
        </w:numPr>
        <w:rPr>
          <w:rStyle w:val="Heading1Char"/>
          <w:rFonts w:eastAsiaTheme="majorEastAsia"/>
          <w:b/>
          <w:sz w:val="22"/>
          <w:szCs w:val="22"/>
        </w:rPr>
      </w:pPr>
      <w:r w:rsidRPr="00940B1A">
        <w:rPr>
          <w:rStyle w:val="Heading1Char"/>
          <w:rFonts w:eastAsiaTheme="majorEastAsia"/>
          <w:b/>
          <w:sz w:val="22"/>
          <w:szCs w:val="22"/>
        </w:rPr>
        <w:t>Perfil</w:t>
      </w:r>
    </w:p>
    <w:p w14:paraId="4C3C0631" w14:textId="77777777" w:rsidR="007B78FF" w:rsidRPr="00966BDC" w:rsidRDefault="007B78FF" w:rsidP="00A60416">
      <w:pPr>
        <w:pStyle w:val="ListParagraph"/>
        <w:numPr>
          <w:ilvl w:val="0"/>
          <w:numId w:val="18"/>
        </w:numPr>
        <w:spacing w:line="240" w:lineRule="auto"/>
        <w:ind w:left="900" w:hanging="426"/>
        <w:contextualSpacing/>
        <w:rPr>
          <w:lang w:val="es-ES_tradnl"/>
        </w:rPr>
      </w:pPr>
      <w:r w:rsidRPr="00966BDC">
        <w:rPr>
          <w:lang w:val="es-ES_tradnl"/>
        </w:rPr>
        <w:t>Educación</w:t>
      </w:r>
    </w:p>
    <w:p w14:paraId="35C65168" w14:textId="77777777" w:rsidR="007B78FF" w:rsidRDefault="007B78FF" w:rsidP="00FA62B3">
      <w:pPr>
        <w:spacing w:line="240" w:lineRule="auto"/>
        <w:ind w:left="900"/>
        <w:rPr>
          <w:lang w:val="es-ES_tradnl"/>
        </w:rPr>
      </w:pPr>
      <w:r>
        <w:rPr>
          <w:lang w:val="es-ES_tradnl"/>
        </w:rPr>
        <w:t xml:space="preserve">Profesional con grado universitario en un área relacionada con el </w:t>
      </w:r>
      <w:r w:rsidR="008C4038">
        <w:rPr>
          <w:lang w:val="es-ES_tradnl"/>
        </w:rPr>
        <w:t>Programa</w:t>
      </w:r>
      <w:r>
        <w:rPr>
          <w:lang w:val="es-ES_tradnl"/>
        </w:rPr>
        <w:t>.</w:t>
      </w:r>
    </w:p>
    <w:p w14:paraId="142DC0D3" w14:textId="77777777" w:rsidR="007B78FF" w:rsidRPr="00966BDC" w:rsidRDefault="007B78FF" w:rsidP="00A60416">
      <w:pPr>
        <w:pStyle w:val="ListParagraph"/>
        <w:numPr>
          <w:ilvl w:val="0"/>
          <w:numId w:val="18"/>
        </w:numPr>
        <w:spacing w:line="240" w:lineRule="auto"/>
        <w:ind w:left="900" w:hanging="426"/>
        <w:contextualSpacing/>
        <w:rPr>
          <w:lang w:val="es-ES_tradnl"/>
        </w:rPr>
      </w:pPr>
      <w:r w:rsidRPr="00966BDC">
        <w:rPr>
          <w:lang w:val="es-ES_tradnl"/>
        </w:rPr>
        <w:t>Conocimientos</w:t>
      </w:r>
      <w:r w:rsidR="00BC0B9A">
        <w:rPr>
          <w:lang w:val="es-ES_tradnl"/>
        </w:rPr>
        <w:t xml:space="preserve"> y experiencia:</w:t>
      </w:r>
    </w:p>
    <w:p w14:paraId="3A4B216A" w14:textId="77777777" w:rsidR="007B78FF" w:rsidRDefault="007B78FF" w:rsidP="00A60416">
      <w:pPr>
        <w:pStyle w:val="ListParagraph"/>
        <w:numPr>
          <w:ilvl w:val="0"/>
          <w:numId w:val="44"/>
        </w:numPr>
        <w:spacing w:line="240" w:lineRule="auto"/>
        <w:ind w:left="1260"/>
        <w:contextualSpacing/>
        <w:rPr>
          <w:lang w:val="es-ES_tradnl"/>
        </w:rPr>
      </w:pPr>
      <w:r>
        <w:rPr>
          <w:lang w:val="es-ES_tradnl"/>
        </w:rPr>
        <w:t xml:space="preserve">Experiencia en </w:t>
      </w:r>
      <w:r w:rsidR="008A44D8">
        <w:rPr>
          <w:lang w:val="es-ES_tradnl"/>
        </w:rPr>
        <w:t xml:space="preserve">gerenciamiento de </w:t>
      </w:r>
      <w:r w:rsidR="00E01F3A">
        <w:rPr>
          <w:lang w:val="es-ES_tradnl"/>
        </w:rPr>
        <w:t>p</w:t>
      </w:r>
      <w:r w:rsidR="008358D9">
        <w:rPr>
          <w:lang w:val="es-ES_tradnl"/>
        </w:rPr>
        <w:t>royecto</w:t>
      </w:r>
      <w:r w:rsidR="008A44D8">
        <w:rPr>
          <w:lang w:val="es-ES_tradnl"/>
        </w:rPr>
        <w:t xml:space="preserve">s y </w:t>
      </w:r>
      <w:r>
        <w:rPr>
          <w:lang w:val="es-ES_tradnl"/>
        </w:rPr>
        <w:t>gestión de programas sociales;</w:t>
      </w:r>
    </w:p>
    <w:p w14:paraId="6F4DB346" w14:textId="77777777" w:rsidR="007B78FF" w:rsidRDefault="007B78FF" w:rsidP="00A60416">
      <w:pPr>
        <w:pStyle w:val="ListParagraph"/>
        <w:numPr>
          <w:ilvl w:val="0"/>
          <w:numId w:val="44"/>
        </w:numPr>
        <w:spacing w:line="240" w:lineRule="auto"/>
        <w:ind w:left="1260"/>
        <w:contextualSpacing/>
        <w:rPr>
          <w:lang w:val="es-ES_tradnl"/>
        </w:rPr>
      </w:pPr>
      <w:r>
        <w:rPr>
          <w:lang w:val="es-ES_tradnl"/>
        </w:rPr>
        <w:t xml:space="preserve">Estudios o conocimiento de temas de seguridad ciudadana relacionados con los objetivos del </w:t>
      </w:r>
      <w:r w:rsidR="009829E2">
        <w:rPr>
          <w:lang w:val="es-ES_tradnl"/>
        </w:rPr>
        <w:t>Programa</w:t>
      </w:r>
      <w:r>
        <w:rPr>
          <w:lang w:val="es-ES_tradnl"/>
        </w:rPr>
        <w:t>;</w:t>
      </w:r>
    </w:p>
    <w:p w14:paraId="12E3877B" w14:textId="77777777" w:rsidR="007B78FF" w:rsidRDefault="007B78FF" w:rsidP="00A60416">
      <w:pPr>
        <w:pStyle w:val="ListParagraph"/>
        <w:numPr>
          <w:ilvl w:val="0"/>
          <w:numId w:val="44"/>
        </w:numPr>
        <w:spacing w:line="240" w:lineRule="auto"/>
        <w:ind w:left="1260"/>
        <w:contextualSpacing/>
        <w:rPr>
          <w:lang w:val="es-ES_tradnl"/>
        </w:rPr>
      </w:pPr>
      <w:r>
        <w:rPr>
          <w:lang w:val="es-ES_tradnl"/>
        </w:rPr>
        <w:t xml:space="preserve">Experiencia en </w:t>
      </w:r>
      <w:r w:rsidR="00E01F3A">
        <w:rPr>
          <w:lang w:val="es-ES_tradnl"/>
        </w:rPr>
        <w:t>p</w:t>
      </w:r>
      <w:r w:rsidR="008358D9">
        <w:rPr>
          <w:lang w:val="es-ES_tradnl"/>
        </w:rPr>
        <w:t>royecto</w:t>
      </w:r>
      <w:r>
        <w:rPr>
          <w:lang w:val="es-ES_tradnl"/>
        </w:rPr>
        <w:t xml:space="preserve">s con el </w:t>
      </w:r>
      <w:r w:rsidR="009829E2">
        <w:rPr>
          <w:lang w:val="es-ES_tradnl"/>
        </w:rPr>
        <w:t>MJP</w:t>
      </w:r>
      <w:r>
        <w:rPr>
          <w:lang w:val="es-ES_tradnl"/>
        </w:rPr>
        <w:t xml:space="preserve"> y sus dependencias; </w:t>
      </w:r>
    </w:p>
    <w:p w14:paraId="3DD147AF" w14:textId="77777777" w:rsidR="007B78FF" w:rsidRPr="009829E2" w:rsidRDefault="007B78FF" w:rsidP="00A60416">
      <w:pPr>
        <w:pStyle w:val="ListParagraph"/>
        <w:numPr>
          <w:ilvl w:val="0"/>
          <w:numId w:val="44"/>
        </w:numPr>
        <w:spacing w:line="240" w:lineRule="auto"/>
        <w:ind w:left="1260"/>
        <w:contextualSpacing/>
        <w:rPr>
          <w:lang w:val="es-ES_tradnl"/>
        </w:rPr>
      </w:pPr>
      <w:r w:rsidRPr="009829E2">
        <w:rPr>
          <w:lang w:val="es-ES_tradnl"/>
        </w:rPr>
        <w:t>Conocimiento de procedimientos de gestión pública</w:t>
      </w:r>
      <w:r w:rsidR="004C4E02">
        <w:rPr>
          <w:lang w:val="es-ES_tradnl"/>
        </w:rPr>
        <w:t xml:space="preserve"> relacionado</w:t>
      </w:r>
      <w:r w:rsidR="009829E2" w:rsidRPr="009829E2">
        <w:rPr>
          <w:lang w:val="es-ES_tradnl"/>
        </w:rPr>
        <w:t>s</w:t>
      </w:r>
      <w:r w:rsidR="00E01F3A">
        <w:rPr>
          <w:lang w:val="es-ES_tradnl"/>
        </w:rPr>
        <w:t xml:space="preserve"> con la ejecución del P</w:t>
      </w:r>
      <w:r w:rsidR="009829E2" w:rsidRPr="009829E2">
        <w:rPr>
          <w:lang w:val="es-ES_tradnl"/>
        </w:rPr>
        <w:t>rograma</w:t>
      </w:r>
      <w:r w:rsidRPr="009829E2">
        <w:rPr>
          <w:lang w:val="es-ES_tradnl"/>
        </w:rPr>
        <w:t>;</w:t>
      </w:r>
    </w:p>
    <w:p w14:paraId="20B7E1CA" w14:textId="77777777" w:rsidR="007B78FF" w:rsidRDefault="007B78FF" w:rsidP="00A60416">
      <w:pPr>
        <w:pStyle w:val="ListParagraph"/>
        <w:numPr>
          <w:ilvl w:val="0"/>
          <w:numId w:val="44"/>
        </w:numPr>
        <w:spacing w:line="240" w:lineRule="auto"/>
        <w:ind w:left="1260"/>
        <w:contextualSpacing/>
        <w:rPr>
          <w:lang w:val="es-ES_tradnl"/>
        </w:rPr>
      </w:pPr>
      <w:r>
        <w:rPr>
          <w:lang w:val="es-ES_tradnl"/>
        </w:rPr>
        <w:t xml:space="preserve">Uso intermedio de herramientas de computación: procesadores de palabra, hojas de cálculo, </w:t>
      </w:r>
      <w:r w:rsidR="009829E2">
        <w:rPr>
          <w:lang w:val="es-ES_tradnl"/>
        </w:rPr>
        <w:t xml:space="preserve">presentaciones, </w:t>
      </w:r>
      <w:r>
        <w:rPr>
          <w:lang w:val="es-ES_tradnl"/>
        </w:rPr>
        <w:t>correo electrónico e internet.</w:t>
      </w:r>
      <w:r w:rsidR="00607404">
        <w:rPr>
          <w:lang w:val="es-ES_tradnl"/>
        </w:rPr>
        <w:t xml:space="preserve">  Conocimiento de MS </w:t>
      </w:r>
      <w:r w:rsidR="004C4E02">
        <w:rPr>
          <w:lang w:val="es-ES_tradnl"/>
        </w:rPr>
        <w:t>P</w:t>
      </w:r>
      <w:r w:rsidR="00607404">
        <w:rPr>
          <w:lang w:val="es-ES_tradnl"/>
        </w:rPr>
        <w:t xml:space="preserve">roject a nivel usuario.  </w:t>
      </w:r>
    </w:p>
    <w:p w14:paraId="495DB45C" w14:textId="77777777" w:rsidR="00974C60" w:rsidRPr="00940B1A" w:rsidRDefault="00AA521E" w:rsidP="00974C60">
      <w:pPr>
        <w:pStyle w:val="Heading4"/>
        <w:numPr>
          <w:ilvl w:val="2"/>
          <w:numId w:val="58"/>
        </w:numPr>
        <w:rPr>
          <w:sz w:val="22"/>
          <w:szCs w:val="22"/>
          <w:lang w:val="es-ES_tradnl" w:eastAsia="es-ES" w:bidi="bn-IN"/>
        </w:rPr>
      </w:pPr>
      <w:bookmarkStart w:id="30" w:name="_Toc12022738"/>
      <w:r>
        <w:rPr>
          <w:sz w:val="22"/>
          <w:szCs w:val="22"/>
          <w:lang w:val="es-ES_tradnl" w:eastAsia="es-ES" w:bidi="bn-IN"/>
        </w:rPr>
        <w:t>Gerente Técnico</w:t>
      </w:r>
      <w:r w:rsidR="00974C60">
        <w:rPr>
          <w:sz w:val="22"/>
          <w:szCs w:val="22"/>
          <w:lang w:val="es-ES_tradnl" w:eastAsia="es-ES" w:bidi="bn-IN"/>
        </w:rPr>
        <w:t xml:space="preserve"> del Componente 1 y 2</w:t>
      </w:r>
      <w:r>
        <w:rPr>
          <w:sz w:val="22"/>
          <w:szCs w:val="22"/>
          <w:lang w:val="es-ES_tradnl" w:eastAsia="es-ES" w:bidi="bn-IN"/>
        </w:rPr>
        <w:t xml:space="preserve"> (</w:t>
      </w:r>
      <w:r>
        <w:rPr>
          <w:lang w:val="es-ES_tradnl"/>
        </w:rPr>
        <w:t>Responsables Institucionales y Puntos focales)</w:t>
      </w:r>
      <w:bookmarkEnd w:id="30"/>
    </w:p>
    <w:p w14:paraId="2ADD0D2F" w14:textId="77777777" w:rsidR="00974C60" w:rsidRDefault="00974C60" w:rsidP="00974C60">
      <w:pPr>
        <w:spacing w:line="240" w:lineRule="auto"/>
        <w:rPr>
          <w:lang w:val="es-ES_tradnl"/>
        </w:rPr>
      </w:pPr>
      <w:r>
        <w:rPr>
          <w:lang w:val="es-ES_tradnl"/>
        </w:rPr>
        <w:t xml:space="preserve">La ejecución de los Componentes del Programa estará coordinada y supervisada por los respectivos </w:t>
      </w:r>
      <w:r w:rsidR="00AA521E">
        <w:rPr>
          <w:lang w:val="es-ES_tradnl"/>
        </w:rPr>
        <w:t xml:space="preserve">Gerentes Técnicos </w:t>
      </w:r>
      <w:r>
        <w:rPr>
          <w:lang w:val="es-ES_tradnl"/>
        </w:rPr>
        <w:t xml:space="preserve">del Componente 1 del Componente 2, quienes estarán comprometidos </w:t>
      </w:r>
      <w:r w:rsidR="009F50D4">
        <w:rPr>
          <w:lang w:val="es-ES_tradnl"/>
        </w:rPr>
        <w:t>con hacer</w:t>
      </w:r>
      <w:r>
        <w:rPr>
          <w:lang w:val="es-ES_tradnl"/>
        </w:rPr>
        <w:t xml:space="preserve"> el seguimiento de que se logren </w:t>
      </w:r>
      <w:r w:rsidRPr="00B712D3">
        <w:rPr>
          <w:lang w:val="es-ES_tradnl"/>
        </w:rPr>
        <w:t xml:space="preserve">los </w:t>
      </w:r>
      <w:r>
        <w:rPr>
          <w:lang w:val="es-ES_tradnl"/>
        </w:rPr>
        <w:t>p</w:t>
      </w:r>
      <w:r w:rsidRPr="00B712D3">
        <w:rPr>
          <w:lang w:val="es-ES_tradnl"/>
        </w:rPr>
        <w:t>roductos</w:t>
      </w:r>
      <w:r>
        <w:rPr>
          <w:lang w:val="es-ES_tradnl"/>
        </w:rPr>
        <w:t>, resultados y fines correspondientes del respectivo</w:t>
      </w:r>
      <w:r w:rsidRPr="00FF4FC7">
        <w:rPr>
          <w:lang w:val="es-ES_tradnl"/>
        </w:rPr>
        <w:t xml:space="preserve"> </w:t>
      </w:r>
      <w:r>
        <w:rPr>
          <w:lang w:val="es-ES_tradnl"/>
        </w:rPr>
        <w:t>Componente, con estricto apego al alcance, tiempo y costo del Programa.</w:t>
      </w:r>
    </w:p>
    <w:p w14:paraId="7D4F7CCB" w14:textId="77777777" w:rsidR="00974C60" w:rsidRPr="00471272" w:rsidRDefault="00974C60" w:rsidP="00974C60">
      <w:pPr>
        <w:spacing w:line="240" w:lineRule="auto"/>
        <w:rPr>
          <w:lang w:val="x-none"/>
        </w:rPr>
      </w:pPr>
      <w:r>
        <w:rPr>
          <w:lang w:val="es-ES_tradnl"/>
        </w:rPr>
        <w:t xml:space="preserve">Los </w:t>
      </w:r>
      <w:r w:rsidR="00AA521E">
        <w:rPr>
          <w:lang w:val="es-ES_tradnl"/>
        </w:rPr>
        <w:t>Gerentes Técnicos</w:t>
      </w:r>
      <w:r>
        <w:rPr>
          <w:lang w:val="es-ES_tradnl"/>
        </w:rPr>
        <w:t xml:space="preserve"> del Componente 1 y del Componente 2 serán responsables de dar seguimiento a la coordinación que realice el CG con otros organismos públicos diferentes al OE y al MSP, manteniendo una relación fluida y permanente con el </w:t>
      </w:r>
      <w:r w:rsidR="00AA521E">
        <w:rPr>
          <w:lang w:val="es-ES_tradnl"/>
        </w:rPr>
        <w:t xml:space="preserve">GI y el Gestor en lo que se refiere a </w:t>
      </w:r>
      <w:r>
        <w:rPr>
          <w:lang w:val="es-ES_tradnl"/>
        </w:rPr>
        <w:t xml:space="preserve">su componente. </w:t>
      </w:r>
      <w:r w:rsidDel="00471272">
        <w:rPr>
          <w:lang w:val="es-ES_tradnl"/>
        </w:rPr>
        <w:t xml:space="preserve"> </w:t>
      </w:r>
      <w:r w:rsidRPr="009C3CB9">
        <w:rPr>
          <w:lang w:val="es-ES_tradnl"/>
        </w:rPr>
        <w:t xml:space="preserve">Ninguno de los funcionarios ni consultores de la </w:t>
      </w:r>
      <w:r>
        <w:rPr>
          <w:lang w:val="es-ES_tradnl"/>
        </w:rPr>
        <w:t>UCP</w:t>
      </w:r>
      <w:r w:rsidRPr="009C3CB9">
        <w:rPr>
          <w:lang w:val="es-ES_tradnl"/>
        </w:rPr>
        <w:t xml:space="preserve"> podrá desarrollar acciones contra el criterio del CG.</w:t>
      </w:r>
    </w:p>
    <w:p w14:paraId="6D7364D7" w14:textId="77777777" w:rsidR="009F50D4" w:rsidRDefault="00974C60" w:rsidP="00974C60">
      <w:pPr>
        <w:spacing w:line="240" w:lineRule="auto"/>
        <w:rPr>
          <w:lang w:val="es-ES_tradnl"/>
        </w:rPr>
      </w:pPr>
      <w:r>
        <w:rPr>
          <w:lang w:val="es-ES_tradnl"/>
        </w:rPr>
        <w:lastRenderedPageBreak/>
        <w:t xml:space="preserve">Los </w:t>
      </w:r>
      <w:r w:rsidR="009F50D4">
        <w:rPr>
          <w:lang w:val="es-ES_tradnl"/>
        </w:rPr>
        <w:t xml:space="preserve">Gerentes Técnicos </w:t>
      </w:r>
      <w:r>
        <w:rPr>
          <w:lang w:val="es-ES_tradnl"/>
        </w:rPr>
        <w:t>del Componente 1 y del Componente 2 acompañaran la planificación, programación, ejecución, control y seguimiento de los Productos definidos en su Componente, para lo cual contará con el apoyo de</w:t>
      </w:r>
      <w:r w:rsidR="009F50D4">
        <w:rPr>
          <w:lang w:val="es-ES_tradnl"/>
        </w:rPr>
        <w:t xml:space="preserve">l Gestor </w:t>
      </w:r>
      <w:r>
        <w:rPr>
          <w:lang w:val="es-ES_tradnl"/>
        </w:rPr>
        <w:t xml:space="preserve"> y </w:t>
      </w:r>
      <w:r w:rsidR="009F50D4">
        <w:rPr>
          <w:lang w:val="es-ES_tradnl"/>
        </w:rPr>
        <w:t xml:space="preserve">del Gerente Técnico </w:t>
      </w:r>
      <w:r>
        <w:rPr>
          <w:lang w:val="es-ES_tradnl"/>
        </w:rPr>
        <w:t>de Infraestructura (</w:t>
      </w:r>
      <w:r w:rsidR="009F50D4">
        <w:rPr>
          <w:lang w:val="es-ES_tradnl"/>
        </w:rPr>
        <w:t>GT</w:t>
      </w:r>
      <w:r>
        <w:rPr>
          <w:lang w:val="es-ES_tradnl"/>
        </w:rPr>
        <w:t>I)</w:t>
      </w:r>
      <w:r w:rsidR="009F50D4">
        <w:rPr>
          <w:lang w:val="es-ES_tradnl"/>
        </w:rPr>
        <w:t>.</w:t>
      </w:r>
    </w:p>
    <w:p w14:paraId="7EF077EC" w14:textId="77777777" w:rsidR="00974C60" w:rsidRDefault="009F50D4" w:rsidP="00974C60">
      <w:pPr>
        <w:spacing w:line="240" w:lineRule="auto"/>
        <w:rPr>
          <w:lang w:val="es-ES_tradnl"/>
        </w:rPr>
      </w:pPr>
      <w:r w:rsidDel="009F50D4">
        <w:rPr>
          <w:lang w:val="es-ES_tradnl"/>
        </w:rPr>
        <w:t xml:space="preserve"> </w:t>
      </w:r>
      <w:r w:rsidR="00974C60">
        <w:rPr>
          <w:lang w:val="es-ES_tradnl"/>
        </w:rPr>
        <w:t xml:space="preserve">Los Responsables Institucionales del Componente 1 y del Componente 2, será seleccionados entre el personal del Ministerio Respectivo, siendo funcionarios del más alto nivel jerárquico de la institución debiendo reportar de manera directa a su respectivo Ministro. </w:t>
      </w:r>
    </w:p>
    <w:p w14:paraId="6A35A79F" w14:textId="77777777" w:rsidR="00974C60" w:rsidRPr="00307643" w:rsidRDefault="00974C60" w:rsidP="00974C60">
      <w:pPr>
        <w:pStyle w:val="Heading5"/>
        <w:numPr>
          <w:ilvl w:val="3"/>
          <w:numId w:val="58"/>
        </w:numPr>
        <w:rPr>
          <w:rFonts w:eastAsia="Times New Roman"/>
          <w:lang w:val="es-ES_tradnl" w:eastAsia="es-ES" w:bidi="bn-IN"/>
        </w:rPr>
      </w:pPr>
      <w:r w:rsidRPr="00307643">
        <w:rPr>
          <w:rFonts w:eastAsia="Times New Roman"/>
          <w:lang w:val="es-ES_tradnl" w:eastAsia="es-ES" w:bidi="bn-IN"/>
        </w:rPr>
        <w:t>Roles y responsabilidades</w:t>
      </w:r>
    </w:p>
    <w:p w14:paraId="276C6797" w14:textId="77777777" w:rsidR="00974C60" w:rsidRDefault="00974C60" w:rsidP="00974C60">
      <w:pPr>
        <w:pStyle w:val="ListParagraph"/>
        <w:numPr>
          <w:ilvl w:val="0"/>
          <w:numId w:val="34"/>
        </w:numPr>
        <w:spacing w:line="240" w:lineRule="auto"/>
        <w:ind w:hanging="450"/>
        <w:contextualSpacing/>
        <w:rPr>
          <w:lang w:val="es-ES_tradnl"/>
        </w:rPr>
      </w:pPr>
      <w:r>
        <w:rPr>
          <w:lang w:val="es-ES_tradnl"/>
        </w:rPr>
        <w:t>Velar por la consecución de los objetivos del Programa y el cumplimiento del Contrato de Préstamo</w:t>
      </w:r>
      <w:r w:rsidRPr="00276B06">
        <w:rPr>
          <w:lang w:val="es-ES_tradnl"/>
        </w:rPr>
        <w:t xml:space="preserve"> </w:t>
      </w:r>
      <w:r>
        <w:rPr>
          <w:lang w:val="es-ES_tradnl"/>
        </w:rPr>
        <w:t>en lo referido al Componente a su cargo;</w:t>
      </w:r>
    </w:p>
    <w:p w14:paraId="04CEC3C2" w14:textId="77777777" w:rsidR="00974C60" w:rsidRPr="002D6E6B" w:rsidRDefault="00974C60" w:rsidP="00974C60">
      <w:pPr>
        <w:pStyle w:val="ListParagraph"/>
        <w:numPr>
          <w:ilvl w:val="0"/>
          <w:numId w:val="34"/>
        </w:numPr>
        <w:spacing w:line="240" w:lineRule="auto"/>
        <w:ind w:hanging="450"/>
        <w:contextualSpacing/>
        <w:rPr>
          <w:lang w:val="es-ES_tradnl"/>
        </w:rPr>
      </w:pPr>
      <w:r>
        <w:rPr>
          <w:lang w:val="es-ES_tradnl"/>
        </w:rPr>
        <w:t>C</w:t>
      </w:r>
      <w:r w:rsidRPr="002D6E6B">
        <w:rPr>
          <w:lang w:val="es-ES_tradnl"/>
        </w:rPr>
        <w:t>oordina</w:t>
      </w:r>
      <w:r>
        <w:rPr>
          <w:lang w:val="es-ES_tradnl"/>
        </w:rPr>
        <w:t>r</w:t>
      </w:r>
      <w:r w:rsidRPr="002D6E6B">
        <w:rPr>
          <w:lang w:val="es-ES_tradnl"/>
        </w:rPr>
        <w:t xml:space="preserve"> y valida</w:t>
      </w:r>
      <w:r>
        <w:rPr>
          <w:lang w:val="es-ES_tradnl"/>
        </w:rPr>
        <w:t>r</w:t>
      </w:r>
      <w:r w:rsidRPr="002D6E6B">
        <w:rPr>
          <w:lang w:val="es-ES_tradnl"/>
        </w:rPr>
        <w:t xml:space="preserve"> l</w:t>
      </w:r>
      <w:r>
        <w:rPr>
          <w:lang w:val="es-ES_tradnl"/>
        </w:rPr>
        <w:t>os insumos elaborados</w:t>
      </w:r>
      <w:r w:rsidRPr="002D6E6B">
        <w:rPr>
          <w:lang w:val="es-ES_tradnl"/>
        </w:rPr>
        <w:t xml:space="preserve"> por</w:t>
      </w:r>
      <w:r>
        <w:rPr>
          <w:lang w:val="es-ES_tradnl"/>
        </w:rPr>
        <w:t xml:space="preserve"> parte del </w:t>
      </w:r>
      <w:r w:rsidR="000F5F6D">
        <w:rPr>
          <w:lang w:val="es-ES_tradnl"/>
        </w:rPr>
        <w:t>G</w:t>
      </w:r>
      <w:r w:rsidR="009F50D4">
        <w:rPr>
          <w:lang w:val="es-ES_tradnl"/>
        </w:rPr>
        <w:t>T</w:t>
      </w:r>
      <w:r>
        <w:rPr>
          <w:lang w:val="es-ES_tradnl"/>
        </w:rPr>
        <w:t xml:space="preserve">I y el </w:t>
      </w:r>
      <w:r w:rsidR="009F50D4">
        <w:rPr>
          <w:lang w:val="es-ES_tradnl"/>
        </w:rPr>
        <w:t>Gestor</w:t>
      </w:r>
      <w:r w:rsidRPr="002D6E6B">
        <w:rPr>
          <w:lang w:val="es-ES_tradnl"/>
        </w:rPr>
        <w:t>,</w:t>
      </w:r>
      <w:r>
        <w:rPr>
          <w:lang w:val="es-ES_tradnl"/>
        </w:rPr>
        <w:t xml:space="preserve"> necesarios para: </w:t>
      </w:r>
      <w:r w:rsidRPr="002D6E6B">
        <w:rPr>
          <w:lang w:val="es-ES_tradnl"/>
        </w:rPr>
        <w:t xml:space="preserve"> </w:t>
      </w:r>
      <w:r>
        <w:rPr>
          <w:lang w:val="es-ES_tradnl"/>
        </w:rPr>
        <w:t>la elaboración de las HGM (PEP, POA, PF, PA, PGRP)</w:t>
      </w:r>
      <w:r w:rsidRPr="002D6E6B">
        <w:rPr>
          <w:lang w:val="es-ES_tradnl"/>
        </w:rPr>
        <w:t xml:space="preserve">, </w:t>
      </w:r>
      <w:r>
        <w:rPr>
          <w:lang w:val="es-ES_tradnl"/>
        </w:rPr>
        <w:t xml:space="preserve">los </w:t>
      </w:r>
      <w:r w:rsidRPr="002D6E6B">
        <w:rPr>
          <w:lang w:val="es-ES_tradnl"/>
        </w:rPr>
        <w:t>informes semestrales de progreso</w:t>
      </w:r>
      <w:r>
        <w:rPr>
          <w:lang w:val="es-ES_tradnl"/>
        </w:rPr>
        <w:t>.</w:t>
      </w:r>
    </w:p>
    <w:p w14:paraId="0B3889ED" w14:textId="77777777" w:rsidR="00974C60" w:rsidRPr="00C70D8B" w:rsidRDefault="00974C60" w:rsidP="00974C60">
      <w:pPr>
        <w:pStyle w:val="ListParagraph"/>
        <w:numPr>
          <w:ilvl w:val="0"/>
          <w:numId w:val="34"/>
        </w:numPr>
        <w:spacing w:line="240" w:lineRule="auto"/>
        <w:ind w:hanging="450"/>
        <w:contextualSpacing/>
        <w:rPr>
          <w:lang w:val="es-ES_tradnl"/>
        </w:rPr>
      </w:pPr>
      <w:r>
        <w:rPr>
          <w:lang w:val="es-ES_tradnl"/>
        </w:rPr>
        <w:t>Facilitar a</w:t>
      </w:r>
      <w:r w:rsidRPr="00C70D8B">
        <w:rPr>
          <w:lang w:val="es-ES_tradnl"/>
        </w:rPr>
        <w:t xml:space="preserve">l </w:t>
      </w:r>
      <w:r w:rsidR="009F50D4">
        <w:rPr>
          <w:lang w:val="es-ES_tradnl"/>
        </w:rPr>
        <w:t xml:space="preserve">Gestor </w:t>
      </w:r>
      <w:r>
        <w:rPr>
          <w:lang w:val="es-ES_tradnl"/>
        </w:rPr>
        <w:t xml:space="preserve">y </w:t>
      </w:r>
      <w:r w:rsidRPr="00C70D8B">
        <w:rPr>
          <w:lang w:val="es-ES_tradnl"/>
        </w:rPr>
        <w:t xml:space="preserve">el </w:t>
      </w:r>
      <w:r w:rsidR="000F5F6D">
        <w:rPr>
          <w:lang w:val="es-ES_tradnl"/>
        </w:rPr>
        <w:t>G</w:t>
      </w:r>
      <w:r w:rsidR="009F50D4">
        <w:rPr>
          <w:lang w:val="es-ES_tradnl"/>
        </w:rPr>
        <w:t>T</w:t>
      </w:r>
      <w:r>
        <w:rPr>
          <w:lang w:val="es-ES_tradnl"/>
        </w:rPr>
        <w:t>I</w:t>
      </w:r>
      <w:r w:rsidRPr="00C70D8B">
        <w:rPr>
          <w:lang w:val="es-ES_tradnl"/>
        </w:rPr>
        <w:t xml:space="preserve"> los</w:t>
      </w:r>
      <w:r>
        <w:rPr>
          <w:lang w:val="es-ES_tradnl"/>
        </w:rPr>
        <w:t xml:space="preserve"> e</w:t>
      </w:r>
      <w:r w:rsidRPr="00C70D8B">
        <w:rPr>
          <w:lang w:val="es-ES_tradnl"/>
        </w:rPr>
        <w:t xml:space="preserve">nlaces </w:t>
      </w:r>
      <w:r>
        <w:rPr>
          <w:lang w:val="es-ES_tradnl"/>
        </w:rPr>
        <w:t>i</w:t>
      </w:r>
      <w:r w:rsidRPr="00C70D8B">
        <w:rPr>
          <w:lang w:val="es-ES_tradnl"/>
        </w:rPr>
        <w:t xml:space="preserve">nstitucionales </w:t>
      </w:r>
      <w:r>
        <w:rPr>
          <w:lang w:val="es-ES_tradnl"/>
        </w:rPr>
        <w:t xml:space="preserve">para </w:t>
      </w:r>
      <w:r w:rsidRPr="00C70D8B">
        <w:rPr>
          <w:lang w:val="es-ES_tradnl"/>
        </w:rPr>
        <w:t xml:space="preserve">la elaboración y/o definición de los aspectos técnico-conceptuales propios del respectivo </w:t>
      </w:r>
      <w:r>
        <w:rPr>
          <w:lang w:val="es-ES_tradnl"/>
        </w:rPr>
        <w:t>C</w:t>
      </w:r>
      <w:r w:rsidRPr="00C70D8B">
        <w:rPr>
          <w:lang w:val="es-ES_tradnl"/>
        </w:rPr>
        <w:t xml:space="preserve">omponente, informes de evaluación de ofertas y cualquier otro documento o informe necesario para la elaboración de las SP y DL y la adjudicación de los contratos que se requieran para tramitar la contratación de los </w:t>
      </w:r>
      <w:r>
        <w:rPr>
          <w:lang w:val="es-ES_tradnl"/>
        </w:rPr>
        <w:t>Producto</w:t>
      </w:r>
      <w:r w:rsidRPr="00C70D8B">
        <w:rPr>
          <w:lang w:val="es-ES_tradnl"/>
        </w:rPr>
        <w:t>s de su Componente;</w:t>
      </w:r>
    </w:p>
    <w:p w14:paraId="130FEF2A" w14:textId="77777777" w:rsidR="00974C60" w:rsidRDefault="00974C60" w:rsidP="00974C60">
      <w:pPr>
        <w:pStyle w:val="ListParagraph"/>
        <w:numPr>
          <w:ilvl w:val="0"/>
          <w:numId w:val="34"/>
        </w:numPr>
        <w:spacing w:line="240" w:lineRule="auto"/>
        <w:ind w:hanging="450"/>
        <w:contextualSpacing/>
        <w:rPr>
          <w:lang w:val="es-ES_tradnl"/>
        </w:rPr>
      </w:pPr>
      <w:r>
        <w:rPr>
          <w:lang w:val="es-ES_tradnl"/>
        </w:rPr>
        <w:t>Recomendar la</w:t>
      </w:r>
      <w:r w:rsidRPr="00C4771E">
        <w:rPr>
          <w:lang w:val="es-ES_tradnl"/>
        </w:rPr>
        <w:t xml:space="preserve"> acepta</w:t>
      </w:r>
      <w:r>
        <w:rPr>
          <w:lang w:val="es-ES_tradnl"/>
        </w:rPr>
        <w:t>ción final de</w:t>
      </w:r>
      <w:r w:rsidRPr="00C4771E">
        <w:rPr>
          <w:lang w:val="es-ES_tradnl"/>
        </w:rPr>
        <w:t xml:space="preserve"> los </w:t>
      </w:r>
      <w:r>
        <w:rPr>
          <w:lang w:val="es-ES_tradnl"/>
        </w:rPr>
        <w:t>producto</w:t>
      </w:r>
      <w:r w:rsidRPr="00C4771E">
        <w:rPr>
          <w:lang w:val="es-ES_tradnl"/>
        </w:rPr>
        <w:t xml:space="preserve">s entregados por los Consultores y/o </w:t>
      </w:r>
      <w:r>
        <w:rPr>
          <w:lang w:val="es-ES_tradnl"/>
        </w:rPr>
        <w:t>Contratista</w:t>
      </w:r>
      <w:r w:rsidRPr="00C4771E">
        <w:rPr>
          <w:lang w:val="es-ES_tradnl"/>
        </w:rPr>
        <w:t>s contratados para la ejecución de los Productos de su Componente;</w:t>
      </w:r>
    </w:p>
    <w:p w14:paraId="6556DC39" w14:textId="77777777" w:rsidR="00974C60" w:rsidRPr="00C4771E" w:rsidRDefault="00974C60" w:rsidP="00974C60">
      <w:pPr>
        <w:pStyle w:val="ListParagraph"/>
        <w:numPr>
          <w:ilvl w:val="0"/>
          <w:numId w:val="34"/>
        </w:numPr>
        <w:spacing w:line="240" w:lineRule="auto"/>
        <w:ind w:hanging="450"/>
        <w:contextualSpacing/>
        <w:rPr>
          <w:lang w:val="es-ES_tradnl"/>
        </w:rPr>
      </w:pPr>
      <w:r>
        <w:rPr>
          <w:lang w:val="es-ES_tradnl"/>
        </w:rPr>
        <w:t xml:space="preserve">Validar las modificaciones que recomiende el </w:t>
      </w:r>
      <w:r w:rsidR="000F5F6D">
        <w:rPr>
          <w:lang w:val="es-ES_tradnl"/>
        </w:rPr>
        <w:t>G</w:t>
      </w:r>
      <w:r w:rsidR="009F50D4">
        <w:rPr>
          <w:lang w:val="es-ES_tradnl"/>
        </w:rPr>
        <w:t>T</w:t>
      </w:r>
      <w:r>
        <w:rPr>
          <w:lang w:val="es-ES_tradnl"/>
        </w:rPr>
        <w:t>I a los contratos de Obra, cuando se propongan cambios en el objeto, plazo y costo, y tramitar ante el CG las aprobaciones correspondientes, conforme el procedimiento establecido en el anexo del presente MANOP para esos propósitos;</w:t>
      </w:r>
    </w:p>
    <w:p w14:paraId="504B58DD" w14:textId="77777777" w:rsidR="00974C60" w:rsidRDefault="00974C60" w:rsidP="00974C60">
      <w:pPr>
        <w:pStyle w:val="ListParagraph"/>
        <w:numPr>
          <w:ilvl w:val="0"/>
          <w:numId w:val="34"/>
        </w:numPr>
        <w:spacing w:line="240" w:lineRule="auto"/>
        <w:ind w:hanging="450"/>
        <w:contextualSpacing/>
        <w:rPr>
          <w:lang w:val="es-ES_tradnl"/>
        </w:rPr>
      </w:pPr>
      <w:r>
        <w:rPr>
          <w:lang w:val="es-ES_tradnl"/>
        </w:rPr>
        <w:t xml:space="preserve">Participar en el seguimiento de la marcha del programa y participar en las misiones y Reuniones de Monitoreo que se realicen con el BID, solicitando los insumos necesarios al </w:t>
      </w:r>
      <w:r w:rsidR="009F50D4">
        <w:rPr>
          <w:lang w:val="es-ES_tradnl"/>
        </w:rPr>
        <w:t xml:space="preserve">Gestor </w:t>
      </w:r>
      <w:r>
        <w:rPr>
          <w:lang w:val="es-ES_tradnl"/>
        </w:rPr>
        <w:t xml:space="preserve">y al </w:t>
      </w:r>
      <w:r w:rsidR="000F5F6D">
        <w:rPr>
          <w:lang w:val="es-ES_tradnl"/>
        </w:rPr>
        <w:t>G</w:t>
      </w:r>
      <w:r w:rsidR="009F50D4">
        <w:rPr>
          <w:lang w:val="es-ES_tradnl"/>
        </w:rPr>
        <w:t>T</w:t>
      </w:r>
      <w:r>
        <w:rPr>
          <w:lang w:val="es-ES_tradnl"/>
        </w:rPr>
        <w:t>I, para lo cual deberá garantizar que se mantenga actualizada la información requerida para esos propósitos, utilizando las HGM;</w:t>
      </w:r>
    </w:p>
    <w:p w14:paraId="759CEE2C" w14:textId="77777777" w:rsidR="00974C60" w:rsidRDefault="00974C60" w:rsidP="00974C60">
      <w:pPr>
        <w:pStyle w:val="ListParagraph"/>
        <w:numPr>
          <w:ilvl w:val="0"/>
          <w:numId w:val="34"/>
        </w:numPr>
        <w:spacing w:line="240" w:lineRule="auto"/>
        <w:ind w:hanging="450"/>
        <w:contextualSpacing/>
        <w:rPr>
          <w:lang w:val="es-ES_tradnl"/>
        </w:rPr>
      </w:pPr>
      <w:r>
        <w:rPr>
          <w:lang w:val="es-ES_tradnl"/>
        </w:rPr>
        <w:t>Generar mecanismos de consulta y retroalimentación con los usuarios finales de los Productos a ser obtenidos por medio de las actividades del Componente a su cargo;</w:t>
      </w:r>
    </w:p>
    <w:p w14:paraId="206A10A9" w14:textId="77777777" w:rsidR="00974C60" w:rsidRDefault="00974C60" w:rsidP="00974C60">
      <w:pPr>
        <w:pStyle w:val="ListParagraph"/>
        <w:numPr>
          <w:ilvl w:val="0"/>
          <w:numId w:val="34"/>
        </w:numPr>
        <w:spacing w:line="240" w:lineRule="auto"/>
        <w:ind w:hanging="450"/>
        <w:contextualSpacing/>
        <w:rPr>
          <w:lang w:val="es-ES_tradnl"/>
        </w:rPr>
      </w:pPr>
      <w:r w:rsidRPr="008E374B">
        <w:rPr>
          <w:lang w:val="es-ES_tradnl"/>
        </w:rPr>
        <w:t xml:space="preserve">Gestionar los riesgos asociados a </w:t>
      </w:r>
      <w:r>
        <w:rPr>
          <w:lang w:val="es-ES_tradnl"/>
        </w:rPr>
        <w:t>los</w:t>
      </w:r>
      <w:r w:rsidRPr="008E374B">
        <w:rPr>
          <w:lang w:val="es-ES_tradnl"/>
        </w:rPr>
        <w:t xml:space="preserve"> </w:t>
      </w:r>
      <w:r>
        <w:rPr>
          <w:lang w:val="es-ES_tradnl"/>
        </w:rPr>
        <w:t>Producto</w:t>
      </w:r>
      <w:r w:rsidRPr="008E374B">
        <w:rPr>
          <w:lang w:val="es-ES_tradnl"/>
        </w:rPr>
        <w:t>s</w:t>
      </w:r>
      <w:r>
        <w:rPr>
          <w:lang w:val="es-ES_tradnl"/>
        </w:rPr>
        <w:t xml:space="preserve"> del Componente que tiene a su cargo;</w:t>
      </w:r>
    </w:p>
    <w:p w14:paraId="200DF4D8" w14:textId="77777777" w:rsidR="00974C60" w:rsidRDefault="00974C60" w:rsidP="00974C60">
      <w:pPr>
        <w:pStyle w:val="ListParagraph"/>
        <w:numPr>
          <w:ilvl w:val="0"/>
          <w:numId w:val="34"/>
        </w:numPr>
        <w:spacing w:line="240" w:lineRule="auto"/>
        <w:ind w:hanging="450"/>
        <w:contextualSpacing/>
        <w:rPr>
          <w:lang w:val="es-ES_tradnl"/>
        </w:rPr>
      </w:pPr>
      <w:r>
        <w:rPr>
          <w:lang w:val="es-ES_tradnl"/>
        </w:rPr>
        <w:t xml:space="preserve">Garantizar la transferencia de conocimientos obtenidos por medio de la ejecución del Componente a su cargo, así como la adecuada comunicación y divulgación de los resultados alcanzados y experiencias desarrolladas, en coordinación y con el apoyo del </w:t>
      </w:r>
      <w:r w:rsidR="009F50D4">
        <w:rPr>
          <w:lang w:val="es-ES_tradnl"/>
        </w:rPr>
        <w:t>Gestor;</w:t>
      </w:r>
    </w:p>
    <w:p w14:paraId="5276C6F4" w14:textId="77777777" w:rsidR="00974C60" w:rsidRDefault="00974C60" w:rsidP="00974C60">
      <w:pPr>
        <w:pStyle w:val="ListParagraph"/>
        <w:numPr>
          <w:ilvl w:val="0"/>
          <w:numId w:val="34"/>
        </w:numPr>
        <w:spacing w:line="240" w:lineRule="auto"/>
        <w:ind w:hanging="450"/>
        <w:contextualSpacing/>
        <w:rPr>
          <w:lang w:val="es-ES_tradnl"/>
        </w:rPr>
      </w:pPr>
      <w:r>
        <w:rPr>
          <w:lang w:val="es-ES_tradnl"/>
        </w:rPr>
        <w:t xml:space="preserve">Establecer e implementar un sistema de evaluación y medición del impacto de las acciones del Programa y difundir las lecciones aprendidas, en coordinación con el </w:t>
      </w:r>
      <w:r w:rsidR="009F50D4">
        <w:rPr>
          <w:lang w:val="es-ES_tradnl"/>
        </w:rPr>
        <w:t>Gestor y el CG</w:t>
      </w:r>
      <w:r>
        <w:rPr>
          <w:lang w:val="es-ES_tradnl"/>
        </w:rPr>
        <w:t>;</w:t>
      </w:r>
    </w:p>
    <w:p w14:paraId="31BB593B" w14:textId="77777777" w:rsidR="00974C60" w:rsidRDefault="00974C60" w:rsidP="00974C60">
      <w:pPr>
        <w:pStyle w:val="ListParagraph"/>
        <w:numPr>
          <w:ilvl w:val="0"/>
          <w:numId w:val="34"/>
        </w:numPr>
        <w:spacing w:line="240" w:lineRule="auto"/>
        <w:ind w:hanging="450"/>
        <w:contextualSpacing/>
        <w:rPr>
          <w:lang w:val="es-ES_tradnl"/>
        </w:rPr>
      </w:pPr>
      <w:r>
        <w:rPr>
          <w:lang w:val="es-ES_tradnl"/>
        </w:rPr>
        <w:t>Apoyar al CG en la evaluación de los resultados del Componente respectivo;</w:t>
      </w:r>
    </w:p>
    <w:p w14:paraId="7B5AF70F" w14:textId="77777777" w:rsidR="00974C60" w:rsidRPr="00BE357E" w:rsidRDefault="00974C60" w:rsidP="00974C60">
      <w:pPr>
        <w:pStyle w:val="ListParagraph"/>
        <w:numPr>
          <w:ilvl w:val="0"/>
          <w:numId w:val="34"/>
        </w:numPr>
        <w:spacing w:line="240" w:lineRule="auto"/>
        <w:ind w:hanging="450"/>
        <w:contextualSpacing/>
        <w:rPr>
          <w:lang w:val="es-ES_tradnl"/>
        </w:rPr>
      </w:pPr>
      <w:r w:rsidRPr="00BE357E">
        <w:rPr>
          <w:lang w:val="es-ES_tradnl"/>
        </w:rPr>
        <w:t>Planificar y apoyar la gestión del presupuesto y recursos de Contrapartida del Gobierno de Costa Rica;</w:t>
      </w:r>
    </w:p>
    <w:p w14:paraId="6BC4F75A" w14:textId="77777777" w:rsidR="00974C60" w:rsidRPr="00307643" w:rsidRDefault="00974C60" w:rsidP="00974C60">
      <w:pPr>
        <w:pStyle w:val="Heading5"/>
        <w:numPr>
          <w:ilvl w:val="3"/>
          <w:numId w:val="58"/>
        </w:numPr>
        <w:rPr>
          <w:rFonts w:eastAsia="Times New Roman"/>
          <w:lang w:val="es-ES_tradnl" w:eastAsia="es-ES" w:bidi="bn-IN"/>
        </w:rPr>
      </w:pPr>
      <w:r w:rsidRPr="00307643">
        <w:rPr>
          <w:rFonts w:eastAsia="Times New Roman"/>
          <w:lang w:val="es-ES_tradnl" w:eastAsia="es-ES" w:bidi="bn-IN"/>
        </w:rPr>
        <w:t>Perfil</w:t>
      </w:r>
    </w:p>
    <w:p w14:paraId="7E52301A" w14:textId="77777777" w:rsidR="00974C60" w:rsidRPr="00553629" w:rsidRDefault="00974C60" w:rsidP="00974C60">
      <w:pPr>
        <w:pStyle w:val="ListParagraph"/>
        <w:numPr>
          <w:ilvl w:val="0"/>
          <w:numId w:val="19"/>
        </w:numPr>
        <w:spacing w:line="240" w:lineRule="auto"/>
        <w:ind w:hanging="426"/>
        <w:contextualSpacing/>
        <w:rPr>
          <w:lang w:val="es-ES_tradnl"/>
        </w:rPr>
      </w:pPr>
      <w:r w:rsidRPr="00553629">
        <w:rPr>
          <w:lang w:val="es-ES_tradnl"/>
        </w:rPr>
        <w:t>Educación</w:t>
      </w:r>
    </w:p>
    <w:p w14:paraId="320C51C1" w14:textId="77777777" w:rsidR="00974C60" w:rsidRDefault="00974C60" w:rsidP="00974C60">
      <w:pPr>
        <w:spacing w:line="240" w:lineRule="auto"/>
        <w:ind w:left="720"/>
        <w:rPr>
          <w:lang w:val="es-ES_tradnl"/>
        </w:rPr>
      </w:pPr>
      <w:r>
        <w:rPr>
          <w:lang w:val="es-ES_tradnl"/>
        </w:rPr>
        <w:t>Profesional con grado universitario en un área relacionada con el respectivo Componente.</w:t>
      </w:r>
    </w:p>
    <w:p w14:paraId="1DA919C7" w14:textId="77777777" w:rsidR="00974C60" w:rsidRPr="00307643" w:rsidRDefault="00974C60" w:rsidP="00974C60">
      <w:pPr>
        <w:pStyle w:val="ListParagraph"/>
        <w:numPr>
          <w:ilvl w:val="0"/>
          <w:numId w:val="19"/>
        </w:numPr>
        <w:spacing w:line="240" w:lineRule="auto"/>
        <w:ind w:hanging="426"/>
        <w:contextualSpacing/>
        <w:rPr>
          <w:lang w:val="es-ES_tradnl"/>
        </w:rPr>
      </w:pPr>
      <w:r w:rsidRPr="00307643">
        <w:rPr>
          <w:lang w:val="es-ES_tradnl"/>
        </w:rPr>
        <w:t>Conocimientos</w:t>
      </w:r>
    </w:p>
    <w:p w14:paraId="7B4EB7C3" w14:textId="77777777" w:rsidR="00974C60" w:rsidRDefault="00974C60" w:rsidP="00974C60">
      <w:pPr>
        <w:pStyle w:val="ListParagraph"/>
        <w:numPr>
          <w:ilvl w:val="0"/>
          <w:numId w:val="20"/>
        </w:numPr>
        <w:spacing w:line="240" w:lineRule="auto"/>
        <w:ind w:left="1134" w:hanging="324"/>
        <w:contextualSpacing/>
        <w:rPr>
          <w:lang w:val="es-ES_tradnl"/>
        </w:rPr>
      </w:pPr>
      <w:r>
        <w:rPr>
          <w:lang w:val="es-ES_tradnl"/>
        </w:rPr>
        <w:t>Experiencia en gestión de proyectos sociales similares a los definidos para el Componente a su cargo;</w:t>
      </w:r>
    </w:p>
    <w:p w14:paraId="15ECB731" w14:textId="77777777" w:rsidR="00974C60" w:rsidRDefault="00974C60" w:rsidP="00974C60">
      <w:pPr>
        <w:pStyle w:val="ListParagraph"/>
        <w:numPr>
          <w:ilvl w:val="0"/>
          <w:numId w:val="20"/>
        </w:numPr>
        <w:spacing w:line="240" w:lineRule="auto"/>
        <w:ind w:left="1134" w:hanging="324"/>
        <w:contextualSpacing/>
        <w:rPr>
          <w:lang w:val="es-ES_tradnl"/>
        </w:rPr>
      </w:pPr>
      <w:r>
        <w:rPr>
          <w:lang w:val="es-ES_tradnl"/>
        </w:rPr>
        <w:lastRenderedPageBreak/>
        <w:t>Estudios o conocimiento de temas directamente relacionados con los objetivos y resultados del Componente respectivo;</w:t>
      </w:r>
    </w:p>
    <w:p w14:paraId="353C9650" w14:textId="77777777" w:rsidR="00974C60" w:rsidRDefault="00974C60" w:rsidP="00974C60">
      <w:pPr>
        <w:pStyle w:val="ListParagraph"/>
        <w:numPr>
          <w:ilvl w:val="0"/>
          <w:numId w:val="20"/>
        </w:numPr>
        <w:spacing w:line="240" w:lineRule="auto"/>
        <w:ind w:left="1134" w:hanging="324"/>
        <w:contextualSpacing/>
        <w:rPr>
          <w:lang w:val="es-ES_tradnl"/>
        </w:rPr>
      </w:pPr>
      <w:r>
        <w:rPr>
          <w:lang w:val="es-ES_tradnl"/>
        </w:rPr>
        <w:t>Experiencia en la evaluación de resultados de proyectos sociales similares a los definidos para el Componente a su cargo;</w:t>
      </w:r>
    </w:p>
    <w:p w14:paraId="705F47C9" w14:textId="77777777" w:rsidR="00974C60" w:rsidRDefault="00974C60" w:rsidP="00974C60">
      <w:pPr>
        <w:pStyle w:val="ListParagraph"/>
        <w:numPr>
          <w:ilvl w:val="0"/>
          <w:numId w:val="20"/>
        </w:numPr>
        <w:spacing w:line="240" w:lineRule="auto"/>
        <w:ind w:left="1134" w:hanging="324"/>
        <w:contextualSpacing/>
        <w:rPr>
          <w:lang w:val="es-ES_tradnl"/>
        </w:rPr>
      </w:pPr>
      <w:r>
        <w:rPr>
          <w:lang w:val="es-ES_tradnl"/>
        </w:rPr>
        <w:t xml:space="preserve">Experiencia en la supervisión de consultores técnicos y en la revisión y aceptación de productos conceptuales; </w:t>
      </w:r>
    </w:p>
    <w:p w14:paraId="1251EA3A" w14:textId="77777777" w:rsidR="00974C60" w:rsidRDefault="00974C60" w:rsidP="00974C60">
      <w:pPr>
        <w:pStyle w:val="ListParagraph"/>
        <w:numPr>
          <w:ilvl w:val="0"/>
          <w:numId w:val="20"/>
        </w:numPr>
        <w:spacing w:line="240" w:lineRule="auto"/>
        <w:ind w:left="1134" w:hanging="324"/>
        <w:contextualSpacing/>
        <w:rPr>
          <w:lang w:val="es-ES_tradnl"/>
        </w:rPr>
      </w:pPr>
      <w:r>
        <w:rPr>
          <w:lang w:val="es-ES_tradnl"/>
        </w:rPr>
        <w:t xml:space="preserve">Experiencia en proyectos con el Ministerio relacionado con el Componente respectivo; </w:t>
      </w:r>
    </w:p>
    <w:p w14:paraId="6B935E74" w14:textId="77777777" w:rsidR="00974C60" w:rsidRDefault="00974C60" w:rsidP="00974C60">
      <w:pPr>
        <w:pStyle w:val="ListParagraph"/>
        <w:numPr>
          <w:ilvl w:val="0"/>
          <w:numId w:val="20"/>
        </w:numPr>
        <w:spacing w:line="240" w:lineRule="auto"/>
        <w:ind w:left="1134" w:hanging="324"/>
        <w:contextualSpacing/>
        <w:rPr>
          <w:lang w:val="es-ES_tradnl"/>
        </w:rPr>
      </w:pPr>
      <w:r>
        <w:rPr>
          <w:lang w:val="es-ES_tradnl"/>
        </w:rPr>
        <w:t>Uso intermedio de herramientas de computación: procesadores de palabra, hojas de cálculo, correo electrónico e internet.</w:t>
      </w:r>
    </w:p>
    <w:p w14:paraId="0F9B6880" w14:textId="77777777" w:rsidR="00974C60" w:rsidRPr="0011538D" w:rsidRDefault="009F50D4" w:rsidP="00974C60">
      <w:pPr>
        <w:pStyle w:val="Heading4"/>
        <w:numPr>
          <w:ilvl w:val="2"/>
          <w:numId w:val="58"/>
        </w:numPr>
        <w:rPr>
          <w:sz w:val="22"/>
          <w:szCs w:val="22"/>
          <w:lang w:val="pt-BR" w:eastAsia="es-ES" w:bidi="bn-IN"/>
        </w:rPr>
      </w:pPr>
      <w:bookmarkStart w:id="31" w:name="_Toc12022739"/>
      <w:r w:rsidRPr="0011538D">
        <w:rPr>
          <w:sz w:val="22"/>
          <w:szCs w:val="22"/>
          <w:lang w:val="pt-BR" w:eastAsia="es-ES" w:bidi="bn-IN"/>
        </w:rPr>
        <w:t xml:space="preserve">Gerente Técnico </w:t>
      </w:r>
      <w:r w:rsidR="00974C60" w:rsidRPr="0011538D">
        <w:rPr>
          <w:sz w:val="22"/>
          <w:szCs w:val="22"/>
          <w:lang w:val="pt-BR" w:eastAsia="es-ES" w:bidi="bn-IN"/>
        </w:rPr>
        <w:t xml:space="preserve">de  </w:t>
      </w:r>
      <w:r w:rsidR="000F5F6D" w:rsidRPr="000F5F6D">
        <w:rPr>
          <w:sz w:val="22"/>
          <w:szCs w:val="22"/>
          <w:lang w:val="pt-BR" w:eastAsia="es-ES" w:bidi="bn-IN"/>
        </w:rPr>
        <w:t>infraestrutura</w:t>
      </w:r>
      <w:r w:rsidR="00974C60" w:rsidRPr="0011538D">
        <w:rPr>
          <w:sz w:val="22"/>
          <w:szCs w:val="22"/>
          <w:lang w:val="pt-BR" w:eastAsia="es-ES" w:bidi="bn-IN"/>
        </w:rPr>
        <w:t xml:space="preserve"> (</w:t>
      </w:r>
      <w:r w:rsidR="000F5F6D" w:rsidRPr="0011538D">
        <w:rPr>
          <w:sz w:val="22"/>
          <w:szCs w:val="22"/>
          <w:lang w:val="pt-BR" w:eastAsia="es-ES" w:bidi="bn-IN"/>
        </w:rPr>
        <w:t>G</w:t>
      </w:r>
      <w:r w:rsidRPr="0011538D">
        <w:rPr>
          <w:sz w:val="22"/>
          <w:szCs w:val="22"/>
          <w:lang w:val="pt-BR" w:eastAsia="es-ES" w:bidi="bn-IN"/>
        </w:rPr>
        <w:t>T</w:t>
      </w:r>
      <w:r w:rsidR="00974C60" w:rsidRPr="0011538D">
        <w:rPr>
          <w:sz w:val="22"/>
          <w:szCs w:val="22"/>
          <w:lang w:val="pt-BR" w:eastAsia="es-ES" w:bidi="bn-IN"/>
        </w:rPr>
        <w:t>I)</w:t>
      </w:r>
      <w:bookmarkEnd w:id="31"/>
    </w:p>
    <w:p w14:paraId="5804C0C1" w14:textId="27F0F8C3" w:rsidR="00974C60" w:rsidRDefault="00974C60" w:rsidP="00974C60">
      <w:pPr>
        <w:spacing w:line="240" w:lineRule="auto"/>
        <w:rPr>
          <w:lang w:val="es-ES_tradnl"/>
        </w:rPr>
      </w:pPr>
      <w:r>
        <w:rPr>
          <w:lang w:val="es-ES_tradnl"/>
        </w:rPr>
        <w:t xml:space="preserve">El </w:t>
      </w:r>
      <w:r w:rsidR="000F5F6D">
        <w:rPr>
          <w:lang w:val="es-ES_tradnl"/>
        </w:rPr>
        <w:t>GT</w:t>
      </w:r>
      <w:r>
        <w:rPr>
          <w:lang w:val="es-ES_tradnl"/>
        </w:rPr>
        <w:t xml:space="preserve">I elaborará y presentará al responsable institucional de cada componente una propuesta para el </w:t>
      </w:r>
      <w:r w:rsidRPr="009C3CB9">
        <w:rPr>
          <w:lang w:val="es-ES_tradnl"/>
        </w:rPr>
        <w:t xml:space="preserve">desarrollo de los Productos de Infraestructura definidos en el respectivo Componente, para lo cual le propondrá </w:t>
      </w:r>
      <w:r w:rsidR="00E36379">
        <w:rPr>
          <w:lang w:val="es-ES_tradnl"/>
        </w:rPr>
        <w:t xml:space="preserve">a los Gerentes Técnicos de </w:t>
      </w:r>
      <w:r w:rsidRPr="004B0A68">
        <w:rPr>
          <w:lang w:val="es-ES_tradnl"/>
        </w:rPr>
        <w:t>componente</w:t>
      </w:r>
      <w:r w:rsidRPr="009C3CB9">
        <w:rPr>
          <w:lang w:val="es-ES_tradnl"/>
        </w:rPr>
        <w:t>, la planificación, programación y esquemas de contratación de cada uno de los Productos de</w:t>
      </w:r>
      <w:r>
        <w:rPr>
          <w:lang w:val="es-ES_tradnl"/>
        </w:rPr>
        <w:t xml:space="preserve"> Infraestructura del respectivo Componente, incluyendo las necesidades de </w:t>
      </w:r>
      <w:r w:rsidRPr="009C3CB9">
        <w:rPr>
          <w:lang w:val="es-ES_tradnl"/>
        </w:rPr>
        <w:t xml:space="preserve">contratación de profesionales y/o firmas consultoras para la supervisión de los contratos de Obra que se materialicen para la ejecución de los Productos de Infraestructura, la que será analizada y validada por el </w:t>
      </w:r>
      <w:r>
        <w:rPr>
          <w:lang w:val="es-ES_tradnl"/>
        </w:rPr>
        <w:t xml:space="preserve">Responsables Institucionales de componente y posterior aprobación de CO y del </w:t>
      </w:r>
      <w:r w:rsidRPr="009C3CB9">
        <w:rPr>
          <w:lang w:val="es-ES_tradnl"/>
        </w:rPr>
        <w:t>CG</w:t>
      </w:r>
      <w:r>
        <w:rPr>
          <w:lang w:val="es-ES_tradnl"/>
        </w:rPr>
        <w:t xml:space="preserve">. </w:t>
      </w:r>
    </w:p>
    <w:p w14:paraId="4963862D" w14:textId="77777777" w:rsidR="00974C60" w:rsidRDefault="00974C60" w:rsidP="00974C60">
      <w:pPr>
        <w:spacing w:line="240" w:lineRule="auto"/>
        <w:rPr>
          <w:lang w:val="es-ES_tradnl"/>
        </w:rPr>
      </w:pPr>
      <w:r>
        <w:rPr>
          <w:lang w:val="es-ES_tradnl"/>
        </w:rPr>
        <w:t>Conforme la planificación y programación aprobada por el CG en las HGM, a</w:t>
      </w:r>
      <w:r w:rsidRPr="00462F58">
        <w:rPr>
          <w:lang w:val="es-ES_tradnl"/>
        </w:rPr>
        <w:t xml:space="preserve">l </w:t>
      </w:r>
      <w:r w:rsidR="000F5F6D">
        <w:rPr>
          <w:lang w:val="es-ES_tradnl"/>
        </w:rPr>
        <w:t>GT</w:t>
      </w:r>
      <w:r>
        <w:rPr>
          <w:lang w:val="es-ES_tradnl"/>
        </w:rPr>
        <w:t>I le corresponde coordinar las actividades que deben realizarse para la definición de los estudios técnicos, diseños, planos constructivos, especificaciones técnicas y demás insumos que se utilizarán para la contratación de las empresas que se encargarán de la ejecución de los P</w:t>
      </w:r>
      <w:r w:rsidRPr="00462F58">
        <w:rPr>
          <w:lang w:val="es-ES_tradnl"/>
        </w:rPr>
        <w:t xml:space="preserve">roductos </w:t>
      </w:r>
      <w:r>
        <w:rPr>
          <w:lang w:val="es-ES_tradnl"/>
        </w:rPr>
        <w:t xml:space="preserve">de Infraestructura </w:t>
      </w:r>
      <w:r w:rsidRPr="00462F58">
        <w:rPr>
          <w:lang w:val="es-ES_tradnl"/>
        </w:rPr>
        <w:t xml:space="preserve">del </w:t>
      </w:r>
      <w:r>
        <w:rPr>
          <w:lang w:val="es-ES_tradnl"/>
        </w:rPr>
        <w:t>C</w:t>
      </w:r>
      <w:r w:rsidRPr="00462F58">
        <w:rPr>
          <w:lang w:val="es-ES_tradnl"/>
        </w:rPr>
        <w:t>omponente respectivo</w:t>
      </w:r>
      <w:r>
        <w:rPr>
          <w:lang w:val="es-ES_tradnl"/>
        </w:rPr>
        <w:t>, para lo cual definirá en la referida planificación las contrataciones que se requieran para lograr dichos insumos. Asimismo, le corresponderá definir los TDR que se utilizarán para la contratación de los consultores individuales y/o FC que se encargarán de supervisar y controlar la ejecución de los contratos de Obra</w:t>
      </w:r>
      <w:r w:rsidR="000F5F6D">
        <w:rPr>
          <w:lang w:val="es-ES_tradnl"/>
        </w:rPr>
        <w:t>, para lo cual podrá contar con el apoyo del Gestor</w:t>
      </w:r>
      <w:r>
        <w:rPr>
          <w:lang w:val="es-ES_tradnl"/>
        </w:rPr>
        <w:t xml:space="preserve">. </w:t>
      </w:r>
    </w:p>
    <w:p w14:paraId="0A1F52EE" w14:textId="77777777" w:rsidR="00974C60" w:rsidRDefault="00974C60" w:rsidP="00974C60">
      <w:pPr>
        <w:spacing w:line="240" w:lineRule="auto"/>
        <w:rPr>
          <w:lang w:val="es-ES_tradnl"/>
        </w:rPr>
      </w:pPr>
      <w:r>
        <w:rPr>
          <w:lang w:val="es-ES_tradnl"/>
        </w:rPr>
        <w:t xml:space="preserve">El </w:t>
      </w:r>
      <w:r w:rsidR="000F5F6D">
        <w:rPr>
          <w:lang w:val="es-ES_tradnl"/>
        </w:rPr>
        <w:t>GTI</w:t>
      </w:r>
      <w:r>
        <w:rPr>
          <w:lang w:val="es-ES_tradnl"/>
        </w:rPr>
        <w:t xml:space="preserve"> se encargará de coordinar, dirigir y supervisar la</w:t>
      </w:r>
      <w:r w:rsidR="000F5F6D">
        <w:rPr>
          <w:lang w:val="es-ES_tradnl"/>
        </w:rPr>
        <w:t xml:space="preserve"> entidad encargada de la supervisión de los contratos de las obras</w:t>
      </w:r>
      <w:r>
        <w:rPr>
          <w:lang w:val="es-ES_tradnl"/>
        </w:rPr>
        <w:t>, con el fin de garantizar que los procesos de construcción de los</w:t>
      </w:r>
      <w:r w:rsidRPr="00462F58">
        <w:rPr>
          <w:lang w:val="es-ES_tradnl"/>
        </w:rPr>
        <w:t xml:space="preserve"> </w:t>
      </w:r>
      <w:r>
        <w:rPr>
          <w:lang w:val="es-ES_tradnl"/>
        </w:rPr>
        <w:t>P</w:t>
      </w:r>
      <w:r w:rsidRPr="00462F58">
        <w:rPr>
          <w:lang w:val="es-ES_tradnl"/>
        </w:rPr>
        <w:t xml:space="preserve">roductos </w:t>
      </w:r>
      <w:r>
        <w:rPr>
          <w:lang w:val="es-ES_tradnl"/>
        </w:rPr>
        <w:t xml:space="preserve">de Infraestructura </w:t>
      </w:r>
      <w:r w:rsidRPr="00462F58">
        <w:rPr>
          <w:lang w:val="es-ES_tradnl"/>
        </w:rPr>
        <w:t xml:space="preserve">del </w:t>
      </w:r>
      <w:r>
        <w:rPr>
          <w:lang w:val="es-ES_tradnl"/>
        </w:rPr>
        <w:t>C</w:t>
      </w:r>
      <w:r w:rsidRPr="00462F58">
        <w:rPr>
          <w:lang w:val="es-ES_tradnl"/>
        </w:rPr>
        <w:t>omponente respectivo</w:t>
      </w:r>
      <w:r>
        <w:rPr>
          <w:lang w:val="es-ES_tradnl"/>
        </w:rPr>
        <w:t xml:space="preserve"> se desarrollen conforme el alcance, plazo y costo establecidos en la planificación del Programa, el respectivo contrato de Obra y que la aplicación de los procedimientos y políticas definidos en este MANOP sea apropiada y homogénea entre todas las Obras</w:t>
      </w:r>
      <w:r w:rsidR="000F5F6D">
        <w:rPr>
          <w:lang w:val="es-ES_tradnl"/>
        </w:rPr>
        <w:t>, para lo cual podrá contar con el apoyo del Gestor.</w:t>
      </w:r>
      <w:r>
        <w:rPr>
          <w:lang w:val="es-ES_tradnl"/>
        </w:rPr>
        <w:t xml:space="preserve"> </w:t>
      </w:r>
    </w:p>
    <w:p w14:paraId="6EBD1B1F" w14:textId="77777777" w:rsidR="00974C60" w:rsidRPr="00462F58" w:rsidRDefault="00974C60" w:rsidP="00974C60">
      <w:pPr>
        <w:spacing w:line="240" w:lineRule="auto"/>
        <w:rPr>
          <w:lang w:val="es-ES_tradnl"/>
        </w:rPr>
      </w:pPr>
      <w:r>
        <w:rPr>
          <w:lang w:val="es-ES_tradnl"/>
        </w:rPr>
        <w:t>Será</w:t>
      </w:r>
      <w:r w:rsidRPr="00462F58">
        <w:rPr>
          <w:lang w:val="es-ES_tradnl"/>
        </w:rPr>
        <w:t xml:space="preserve"> el interlocutor de la </w:t>
      </w:r>
      <w:r>
        <w:rPr>
          <w:lang w:val="es-ES_tradnl"/>
        </w:rPr>
        <w:t>UCP</w:t>
      </w:r>
      <w:r w:rsidRPr="00462F58">
        <w:rPr>
          <w:lang w:val="es-ES_tradnl"/>
        </w:rPr>
        <w:t xml:space="preserve"> </w:t>
      </w:r>
      <w:r w:rsidR="000F5F6D">
        <w:rPr>
          <w:lang w:val="es-ES_tradnl"/>
        </w:rPr>
        <w:t xml:space="preserve">y del Gestor </w:t>
      </w:r>
      <w:r w:rsidRPr="00462F58">
        <w:rPr>
          <w:lang w:val="es-ES_tradnl"/>
        </w:rPr>
        <w:t>ante los consultores</w:t>
      </w:r>
      <w:r>
        <w:rPr>
          <w:lang w:val="es-ES_tradnl"/>
        </w:rPr>
        <w:t xml:space="preserve"> y firmas de diseño de los Productos de Infraestructura, resolviendo y documentando </w:t>
      </w:r>
      <w:r w:rsidRPr="00462F58">
        <w:rPr>
          <w:lang w:val="es-ES_tradnl"/>
        </w:rPr>
        <w:t xml:space="preserve">los temas cotidianos de carácter técnico que se presentan durante la ejecución de </w:t>
      </w:r>
      <w:r>
        <w:rPr>
          <w:lang w:val="es-ES_tradnl"/>
        </w:rPr>
        <w:t xml:space="preserve">los diseños, </w:t>
      </w:r>
      <w:r w:rsidRPr="00462F58">
        <w:rPr>
          <w:lang w:val="es-ES_tradnl"/>
        </w:rPr>
        <w:t xml:space="preserve">resolviendo dichos temas </w:t>
      </w:r>
      <w:r>
        <w:rPr>
          <w:lang w:val="es-ES_tradnl"/>
        </w:rPr>
        <w:t>cuando no impliquen una modificación d</w:t>
      </w:r>
      <w:r w:rsidRPr="00462F58">
        <w:rPr>
          <w:lang w:val="es-ES_tradnl"/>
        </w:rPr>
        <w:t>el alcance, tiempo y costo de</w:t>
      </w:r>
      <w:r>
        <w:rPr>
          <w:lang w:val="es-ES_tradnl"/>
        </w:rPr>
        <w:t>l respectivo contrato</w:t>
      </w:r>
      <w:r w:rsidRPr="00462F58">
        <w:rPr>
          <w:lang w:val="es-ES_tradnl"/>
        </w:rPr>
        <w:t xml:space="preserve"> calidad </w:t>
      </w:r>
      <w:r>
        <w:rPr>
          <w:lang w:val="es-ES_tradnl"/>
        </w:rPr>
        <w:t>de los entregables, sean estos de diseño o de construcción.</w:t>
      </w:r>
      <w:r w:rsidRPr="00462F58">
        <w:rPr>
          <w:lang w:val="es-ES_tradnl"/>
        </w:rPr>
        <w:t xml:space="preserve"> </w:t>
      </w:r>
    </w:p>
    <w:p w14:paraId="67C669F9" w14:textId="77777777" w:rsidR="00974C60" w:rsidRDefault="00974C60" w:rsidP="00974C60">
      <w:pPr>
        <w:spacing w:line="240" w:lineRule="auto"/>
        <w:rPr>
          <w:lang w:val="es-ES_tradnl"/>
        </w:rPr>
      </w:pPr>
      <w:r w:rsidRPr="00462F58">
        <w:rPr>
          <w:lang w:val="es-ES_tradnl"/>
        </w:rPr>
        <w:t>En los casos en que se evidencie</w:t>
      </w:r>
      <w:r>
        <w:rPr>
          <w:lang w:val="es-ES_tradnl"/>
        </w:rPr>
        <w:t xml:space="preserve">n decisiones sobre los diseños o ejecución de obras que tengan o puedan tener un impacto sobre </w:t>
      </w:r>
      <w:r w:rsidRPr="00462F58">
        <w:rPr>
          <w:lang w:val="es-ES_tradnl"/>
        </w:rPr>
        <w:t>el alcance</w:t>
      </w:r>
      <w:r>
        <w:rPr>
          <w:lang w:val="es-ES_tradnl"/>
        </w:rPr>
        <w:t>,</w:t>
      </w:r>
      <w:r w:rsidRPr="00462F58">
        <w:rPr>
          <w:lang w:val="es-ES_tradnl"/>
        </w:rPr>
        <w:t xml:space="preserve"> plazo </w:t>
      </w:r>
      <w:r>
        <w:rPr>
          <w:lang w:val="es-ES_tradnl"/>
        </w:rPr>
        <w:t>y/</w:t>
      </w:r>
      <w:r w:rsidRPr="00462F58">
        <w:rPr>
          <w:lang w:val="es-ES_tradnl"/>
        </w:rPr>
        <w:t xml:space="preserve">o costo de los </w:t>
      </w:r>
      <w:r w:rsidRPr="009C3CB9">
        <w:rPr>
          <w:lang w:val="es-ES_tradnl"/>
        </w:rPr>
        <w:t xml:space="preserve">Productos de Infraestructura del Componente respectivo, el </w:t>
      </w:r>
      <w:r w:rsidR="009A646B">
        <w:rPr>
          <w:lang w:val="es-ES_tradnl"/>
        </w:rPr>
        <w:t>GT</w:t>
      </w:r>
      <w:r w:rsidRPr="009C3CB9">
        <w:rPr>
          <w:lang w:val="es-ES_tradnl"/>
        </w:rPr>
        <w:t xml:space="preserve">I debe coordinar con la </w:t>
      </w:r>
      <w:r w:rsidR="009A646B">
        <w:rPr>
          <w:lang w:val="es-ES_tradnl"/>
        </w:rPr>
        <w:t xml:space="preserve">entidad encargada de la supervisión de las obras </w:t>
      </w:r>
      <w:r w:rsidRPr="009C3CB9">
        <w:rPr>
          <w:lang w:val="es-ES_tradnl"/>
        </w:rPr>
        <w:t>la elaboración de la información técnica y valoraciones económicas y presentarlas a</w:t>
      </w:r>
      <w:r w:rsidR="009A646B">
        <w:rPr>
          <w:lang w:val="es-ES_tradnl"/>
        </w:rPr>
        <w:t xml:space="preserve"> los Gerentes de Componente</w:t>
      </w:r>
      <w:r w:rsidRPr="009C3CB9">
        <w:rPr>
          <w:lang w:val="es-ES_tradnl"/>
        </w:rPr>
        <w:t>,  para</w:t>
      </w:r>
      <w:r>
        <w:rPr>
          <w:lang w:val="es-ES_tradnl"/>
        </w:rPr>
        <w:t xml:space="preserve"> su análisis y validación, de forma que éste pueda presentar </w:t>
      </w:r>
      <w:r w:rsidRPr="00462F58">
        <w:rPr>
          <w:lang w:val="es-ES_tradnl"/>
        </w:rPr>
        <w:t xml:space="preserve">las recomendaciones para la </w:t>
      </w:r>
      <w:r>
        <w:rPr>
          <w:lang w:val="es-ES_tradnl"/>
        </w:rPr>
        <w:t>decisión</w:t>
      </w:r>
      <w:r w:rsidRPr="00462F58">
        <w:rPr>
          <w:lang w:val="es-ES_tradnl"/>
        </w:rPr>
        <w:t xml:space="preserve"> correspondiente por parte </w:t>
      </w:r>
      <w:r w:rsidR="009A646B">
        <w:rPr>
          <w:lang w:val="es-ES_tradnl"/>
        </w:rPr>
        <w:t>de</w:t>
      </w:r>
      <w:r>
        <w:rPr>
          <w:lang w:val="es-ES_tradnl"/>
        </w:rPr>
        <w:t>l CG</w:t>
      </w:r>
      <w:r w:rsidR="009A646B">
        <w:rPr>
          <w:lang w:val="es-ES_tradnl"/>
        </w:rPr>
        <w:t xml:space="preserve"> y posterior acción que corresponda al Gestor</w:t>
      </w:r>
      <w:r w:rsidRPr="00462F58">
        <w:rPr>
          <w:lang w:val="es-ES_tradnl"/>
        </w:rPr>
        <w:t>.</w:t>
      </w:r>
    </w:p>
    <w:p w14:paraId="41DC5D15" w14:textId="77777777" w:rsidR="00974C60" w:rsidRDefault="00974C60" w:rsidP="00974C60">
      <w:pPr>
        <w:spacing w:line="240" w:lineRule="auto"/>
        <w:rPr>
          <w:lang w:val="es-ES_tradnl"/>
        </w:rPr>
      </w:pPr>
      <w:r>
        <w:rPr>
          <w:lang w:val="es-ES_tradnl"/>
        </w:rPr>
        <w:lastRenderedPageBreak/>
        <w:t xml:space="preserve">Durante la construcción de las Obras, el </w:t>
      </w:r>
      <w:r w:rsidR="009A646B">
        <w:rPr>
          <w:lang w:val="es-ES_tradnl"/>
        </w:rPr>
        <w:t>GTI</w:t>
      </w:r>
      <w:r>
        <w:rPr>
          <w:lang w:val="es-ES_tradnl"/>
        </w:rPr>
        <w:t xml:space="preserve"> deberá velar por la correcta aplicación del procedimiento definido en el presente MANOP para la elaboración, aprobación y comunicación de las Órdenes de Servicio y Órdenes de Modificación, para lo cual deberá coordinar </w:t>
      </w:r>
      <w:r w:rsidRPr="009C3CB9">
        <w:rPr>
          <w:lang w:val="es-ES_tradnl"/>
        </w:rPr>
        <w:t xml:space="preserve">lo que corresponda con la </w:t>
      </w:r>
      <w:r w:rsidR="009A0ECA">
        <w:rPr>
          <w:lang w:val="es-ES_tradnl"/>
        </w:rPr>
        <w:t xml:space="preserve">entidad supervisora de las obras </w:t>
      </w:r>
      <w:r w:rsidRPr="009C3CB9">
        <w:rPr>
          <w:lang w:val="es-ES_tradnl"/>
        </w:rPr>
        <w:t>correspondiente</w:t>
      </w:r>
      <w:r w:rsidR="009A0ECA">
        <w:rPr>
          <w:lang w:val="es-ES_tradnl"/>
        </w:rPr>
        <w:t>s</w:t>
      </w:r>
      <w:r w:rsidRPr="009C3CB9">
        <w:rPr>
          <w:lang w:val="es-ES_tradnl"/>
        </w:rPr>
        <w:t xml:space="preserve">. Asimismo, velará por la correcta aplicación de las cláusulas contractuales que rigen la relación de la </w:t>
      </w:r>
      <w:r>
        <w:rPr>
          <w:lang w:val="es-ES_tradnl"/>
        </w:rPr>
        <w:t>UCP</w:t>
      </w:r>
      <w:r w:rsidRPr="009C3CB9">
        <w:rPr>
          <w:lang w:val="es-ES_tradnl"/>
        </w:rPr>
        <w:t xml:space="preserve"> con los Contratistas de Obra coordinando con el </w:t>
      </w:r>
      <w:r w:rsidR="009A0ECA">
        <w:rPr>
          <w:lang w:val="es-ES_tradnl"/>
        </w:rPr>
        <w:t>Gerente Técnico de Componente</w:t>
      </w:r>
      <w:r w:rsidRPr="009C3CB9">
        <w:rPr>
          <w:lang w:val="es-ES_tradnl"/>
        </w:rPr>
        <w:t xml:space="preserve">, con la participación del </w:t>
      </w:r>
      <w:r w:rsidR="009A0ECA">
        <w:rPr>
          <w:lang w:val="es-ES_tradnl"/>
        </w:rPr>
        <w:t>Gestos</w:t>
      </w:r>
      <w:r w:rsidRPr="009C3CB9">
        <w:rPr>
          <w:lang w:val="es-ES_tradnl"/>
        </w:rPr>
        <w:t>, lo que corresponda.</w:t>
      </w:r>
      <w:r>
        <w:rPr>
          <w:lang w:val="es-ES_tradnl"/>
        </w:rPr>
        <w:t xml:space="preserve"> </w:t>
      </w:r>
    </w:p>
    <w:p w14:paraId="3DEBD07C" w14:textId="77777777" w:rsidR="00974C60" w:rsidRPr="00307643" w:rsidRDefault="00974C60" w:rsidP="00974C60">
      <w:pPr>
        <w:pStyle w:val="Heading5"/>
        <w:numPr>
          <w:ilvl w:val="3"/>
          <w:numId w:val="58"/>
        </w:numPr>
        <w:rPr>
          <w:rFonts w:eastAsia="Times New Roman"/>
          <w:lang w:val="es-ES_tradnl" w:eastAsia="es-ES" w:bidi="bn-IN"/>
        </w:rPr>
      </w:pPr>
      <w:r w:rsidRPr="00307643">
        <w:rPr>
          <w:rFonts w:eastAsia="Times New Roman"/>
          <w:lang w:val="es-ES_tradnl" w:eastAsia="es-ES" w:bidi="bn-IN"/>
        </w:rPr>
        <w:t>Roles y responsabilidades</w:t>
      </w:r>
    </w:p>
    <w:p w14:paraId="1AAA076E" w14:textId="77777777" w:rsidR="00974C60" w:rsidRDefault="00974C60" w:rsidP="00974C60">
      <w:pPr>
        <w:pStyle w:val="ListParagraph"/>
        <w:numPr>
          <w:ilvl w:val="0"/>
          <w:numId w:val="22"/>
        </w:numPr>
        <w:spacing w:line="240" w:lineRule="auto"/>
        <w:ind w:hanging="426"/>
        <w:contextualSpacing/>
        <w:rPr>
          <w:lang w:val="es-ES_tradnl"/>
        </w:rPr>
      </w:pPr>
      <w:r w:rsidRPr="00BF7B1E">
        <w:rPr>
          <w:lang w:val="es-ES_tradnl"/>
        </w:rPr>
        <w:t xml:space="preserve">En lo referido a </w:t>
      </w:r>
      <w:r>
        <w:rPr>
          <w:lang w:val="es-ES_tradnl"/>
        </w:rPr>
        <w:t>los Productos</w:t>
      </w:r>
      <w:r w:rsidRPr="00BF7B1E">
        <w:rPr>
          <w:lang w:val="es-ES_tradnl"/>
        </w:rPr>
        <w:t xml:space="preserve"> de </w:t>
      </w:r>
      <w:r>
        <w:rPr>
          <w:lang w:val="es-ES_tradnl"/>
        </w:rPr>
        <w:t>I</w:t>
      </w:r>
      <w:r w:rsidRPr="00BF7B1E">
        <w:rPr>
          <w:lang w:val="es-ES_tradnl"/>
        </w:rPr>
        <w:t xml:space="preserve">nfraestructura del </w:t>
      </w:r>
      <w:r>
        <w:rPr>
          <w:lang w:val="es-ES_tradnl"/>
        </w:rPr>
        <w:t>C</w:t>
      </w:r>
      <w:r w:rsidRPr="00BF7B1E">
        <w:rPr>
          <w:lang w:val="es-ES_tradnl"/>
        </w:rPr>
        <w:t>omponente respectivo, velar por la consecución de los objetivos del Programa y el cumplimiento del Contrato de Préstamo;</w:t>
      </w:r>
    </w:p>
    <w:p w14:paraId="07EBCD66" w14:textId="77777777" w:rsidR="00974C60" w:rsidRPr="00AB6B1F" w:rsidRDefault="00974C60" w:rsidP="00974C60">
      <w:pPr>
        <w:pStyle w:val="ListParagraph"/>
        <w:numPr>
          <w:ilvl w:val="0"/>
          <w:numId w:val="22"/>
        </w:numPr>
        <w:spacing w:line="240" w:lineRule="auto"/>
        <w:ind w:hanging="426"/>
        <w:contextualSpacing/>
        <w:rPr>
          <w:lang w:val="es-ES_tradnl"/>
        </w:rPr>
      </w:pPr>
      <w:r>
        <w:rPr>
          <w:lang w:val="es-ES_tradnl"/>
        </w:rPr>
        <w:t>D</w:t>
      </w:r>
      <w:r w:rsidRPr="00AB6B1F">
        <w:rPr>
          <w:lang w:val="es-ES_tradnl"/>
        </w:rPr>
        <w:t>efinir y ejecutar las estrategias para la dirección y control de los procesos de diseño, inspección, supervisión</w:t>
      </w:r>
      <w:r>
        <w:rPr>
          <w:lang w:val="es-ES_tradnl"/>
        </w:rPr>
        <w:t xml:space="preserve"> y</w:t>
      </w:r>
      <w:r w:rsidRPr="00AB6B1F">
        <w:rPr>
          <w:lang w:val="es-ES_tradnl"/>
        </w:rPr>
        <w:t xml:space="preserve"> equipamiento</w:t>
      </w:r>
      <w:r>
        <w:rPr>
          <w:lang w:val="es-ES_tradnl"/>
        </w:rPr>
        <w:t xml:space="preserve"> de los Productos de Infraestructura del respectivo Componente;</w:t>
      </w:r>
    </w:p>
    <w:p w14:paraId="7C336BA3" w14:textId="77777777" w:rsidR="00974C60" w:rsidRPr="00BF7B1E" w:rsidRDefault="00974C60" w:rsidP="00974C60">
      <w:pPr>
        <w:pStyle w:val="ListParagraph"/>
        <w:numPr>
          <w:ilvl w:val="0"/>
          <w:numId w:val="22"/>
        </w:numPr>
        <w:spacing w:line="240" w:lineRule="auto"/>
        <w:ind w:hanging="426"/>
        <w:contextualSpacing/>
        <w:rPr>
          <w:lang w:val="es-ES_tradnl"/>
        </w:rPr>
      </w:pPr>
      <w:r w:rsidRPr="00AB6B1F">
        <w:rPr>
          <w:lang w:val="es-ES_tradnl"/>
        </w:rPr>
        <w:t xml:space="preserve">Identificar </w:t>
      </w:r>
      <w:r>
        <w:rPr>
          <w:lang w:val="es-ES_tradnl"/>
        </w:rPr>
        <w:t xml:space="preserve">los </w:t>
      </w:r>
      <w:r w:rsidRPr="009C3CB9">
        <w:rPr>
          <w:lang w:val="es-ES_tradnl"/>
        </w:rPr>
        <w:t xml:space="preserve">riesgos asociados a la ejecución de los Productos de Infraestructura y definir y presentar al </w:t>
      </w:r>
      <w:r w:rsidR="009A0ECA">
        <w:rPr>
          <w:lang w:val="es-ES_tradnl"/>
        </w:rPr>
        <w:t>Gerente Técnico de Componente</w:t>
      </w:r>
      <w:r w:rsidRPr="009C3CB9">
        <w:rPr>
          <w:lang w:val="es-ES_tradnl"/>
        </w:rPr>
        <w:t>, al CG estrategias</w:t>
      </w:r>
      <w:r w:rsidRPr="00AB6B1F">
        <w:rPr>
          <w:lang w:val="es-ES_tradnl"/>
        </w:rPr>
        <w:t xml:space="preserve"> de mitigación</w:t>
      </w:r>
      <w:r>
        <w:rPr>
          <w:lang w:val="es-ES_tradnl"/>
        </w:rPr>
        <w:t xml:space="preserve"> apropiadas;</w:t>
      </w:r>
    </w:p>
    <w:p w14:paraId="5BB54526" w14:textId="77777777" w:rsidR="00974C60" w:rsidRPr="009C3CB9" w:rsidRDefault="00974C60" w:rsidP="00974C60">
      <w:pPr>
        <w:pStyle w:val="ListParagraph"/>
        <w:numPr>
          <w:ilvl w:val="0"/>
          <w:numId w:val="22"/>
        </w:numPr>
        <w:spacing w:line="240" w:lineRule="auto"/>
        <w:ind w:hanging="426"/>
        <w:contextualSpacing/>
        <w:rPr>
          <w:lang w:val="es-ES_tradnl"/>
        </w:rPr>
      </w:pPr>
      <w:r>
        <w:rPr>
          <w:lang w:val="es-ES_tradnl"/>
        </w:rPr>
        <w:t xml:space="preserve">Coordinar y dirigir a la </w:t>
      </w:r>
      <w:r w:rsidR="009A0ECA">
        <w:rPr>
          <w:lang w:val="es-ES_tradnl"/>
        </w:rPr>
        <w:t xml:space="preserve">entidad supervisora de obras </w:t>
      </w:r>
      <w:r>
        <w:rPr>
          <w:lang w:val="es-ES_tradnl"/>
        </w:rPr>
        <w:t>velando porque los procesos de construcción de los</w:t>
      </w:r>
      <w:r w:rsidRPr="00462F58">
        <w:rPr>
          <w:lang w:val="es-ES_tradnl"/>
        </w:rPr>
        <w:t xml:space="preserve"> </w:t>
      </w:r>
      <w:r>
        <w:rPr>
          <w:lang w:val="es-ES_tradnl"/>
        </w:rPr>
        <w:t>P</w:t>
      </w:r>
      <w:r w:rsidRPr="00462F58">
        <w:rPr>
          <w:lang w:val="es-ES_tradnl"/>
        </w:rPr>
        <w:t xml:space="preserve">roductos </w:t>
      </w:r>
      <w:r>
        <w:rPr>
          <w:lang w:val="es-ES_tradnl"/>
        </w:rPr>
        <w:t xml:space="preserve">de Infraestructura </w:t>
      </w:r>
      <w:r w:rsidRPr="00462F58">
        <w:rPr>
          <w:lang w:val="es-ES_tradnl"/>
        </w:rPr>
        <w:t xml:space="preserve">del </w:t>
      </w:r>
      <w:r>
        <w:rPr>
          <w:lang w:val="es-ES_tradnl"/>
        </w:rPr>
        <w:t>C</w:t>
      </w:r>
      <w:r w:rsidRPr="00462F58">
        <w:rPr>
          <w:lang w:val="es-ES_tradnl"/>
        </w:rPr>
        <w:t xml:space="preserve">omponente </w:t>
      </w:r>
      <w:r w:rsidRPr="009C3CB9">
        <w:rPr>
          <w:lang w:val="es-ES_tradnl"/>
        </w:rPr>
        <w:t>respectivo se desarrollen conforme el alcance, plazo y costo establecidos en las HGM del Programa;</w:t>
      </w:r>
    </w:p>
    <w:p w14:paraId="542AA33D" w14:textId="77777777" w:rsidR="00974C60" w:rsidRPr="00A662DF" w:rsidRDefault="00974C60" w:rsidP="00974C60">
      <w:pPr>
        <w:pStyle w:val="ListParagraph"/>
        <w:numPr>
          <w:ilvl w:val="0"/>
          <w:numId w:val="22"/>
        </w:numPr>
        <w:spacing w:line="240" w:lineRule="auto"/>
        <w:ind w:hanging="426"/>
        <w:contextualSpacing/>
        <w:rPr>
          <w:lang w:val="es-ES_tradnl"/>
        </w:rPr>
      </w:pPr>
      <w:r w:rsidRPr="009C3CB9">
        <w:rPr>
          <w:lang w:val="es-ES_tradnl"/>
        </w:rPr>
        <w:t xml:space="preserve">Definir y presentar al </w:t>
      </w:r>
      <w:r w:rsidR="009A0ECA">
        <w:rPr>
          <w:lang w:val="es-ES_tradnl"/>
        </w:rPr>
        <w:t>Gerente Técnico de Componente</w:t>
      </w:r>
      <w:r w:rsidRPr="009C3CB9">
        <w:rPr>
          <w:lang w:val="es-ES_tradnl"/>
        </w:rPr>
        <w:t>, la calendarización y los insumos necesarios para la contratación de las firmas que realizarán los diseños y la construcción de cada uno de los Productos de Infraestructura del Componente respectivo, de</w:t>
      </w:r>
      <w:r>
        <w:rPr>
          <w:lang w:val="es-ES_tradnl"/>
        </w:rPr>
        <w:t xml:space="preserve"> forma que el Responsables Institucionales de componente le proponga al CO y al CG su incorporación en las HGM del Programa</w:t>
      </w:r>
      <w:r w:rsidRPr="00A662DF">
        <w:rPr>
          <w:lang w:val="es-ES_tradnl"/>
        </w:rPr>
        <w:t>;</w:t>
      </w:r>
    </w:p>
    <w:p w14:paraId="02C52C3D" w14:textId="77777777" w:rsidR="00974C60" w:rsidRDefault="00974C60" w:rsidP="00974C60">
      <w:pPr>
        <w:pStyle w:val="ListParagraph"/>
        <w:numPr>
          <w:ilvl w:val="0"/>
          <w:numId w:val="22"/>
        </w:numPr>
        <w:spacing w:line="240" w:lineRule="auto"/>
        <w:ind w:hanging="426"/>
        <w:contextualSpacing/>
        <w:rPr>
          <w:lang w:val="es-ES_tradnl"/>
        </w:rPr>
      </w:pPr>
      <w:r>
        <w:rPr>
          <w:lang w:val="es-ES_tradnl"/>
        </w:rPr>
        <w:t xml:space="preserve">Definir y presentar al </w:t>
      </w:r>
      <w:r w:rsidR="009A0ECA">
        <w:rPr>
          <w:lang w:val="es-ES_tradnl"/>
        </w:rPr>
        <w:t>Gerente Técnico de Componente</w:t>
      </w:r>
      <w:r>
        <w:rPr>
          <w:lang w:val="es-ES_tradnl"/>
        </w:rPr>
        <w:t xml:space="preserve"> la solicitud de recursos e insumos requeridos por parte de consultores individuales y/o FC de apoyo a la ejecución y supervisión, para el cumplimiento de las actividades generales relacionadas con el diseño y construcción de los Productos de Infraestructura del Componente respectivo, de forma que el Responsables Institucionales de componente pueda validarla y presentarla a</w:t>
      </w:r>
      <w:r w:rsidRPr="00A662DF">
        <w:rPr>
          <w:lang w:val="es-ES_tradnl"/>
        </w:rPr>
        <w:t>l</w:t>
      </w:r>
      <w:r>
        <w:rPr>
          <w:lang w:val="es-ES_tradnl"/>
        </w:rPr>
        <w:t xml:space="preserve"> </w:t>
      </w:r>
      <w:r w:rsidR="009A0ECA">
        <w:rPr>
          <w:lang w:val="es-ES_tradnl"/>
        </w:rPr>
        <w:t xml:space="preserve">Gestor </w:t>
      </w:r>
      <w:r>
        <w:rPr>
          <w:lang w:val="es-ES_tradnl"/>
        </w:rPr>
        <w:t>para el trámite correspondiente;</w:t>
      </w:r>
    </w:p>
    <w:p w14:paraId="613EC1CD" w14:textId="77777777" w:rsidR="00974C60" w:rsidRDefault="00974C60" w:rsidP="00974C60">
      <w:pPr>
        <w:pStyle w:val="ListParagraph"/>
        <w:numPr>
          <w:ilvl w:val="0"/>
          <w:numId w:val="22"/>
        </w:numPr>
        <w:spacing w:line="240" w:lineRule="auto"/>
        <w:ind w:hanging="426"/>
        <w:contextualSpacing/>
        <w:rPr>
          <w:lang w:val="es-ES_tradnl"/>
        </w:rPr>
      </w:pPr>
      <w:r>
        <w:rPr>
          <w:lang w:val="es-ES_tradnl"/>
        </w:rPr>
        <w:t>Apoyar y asesorar durante los procesos de contratación de las firmas de diseño, construcción y supervisión, así como de cualquier consultor individual que haya sido solicitado, con el fin de velar que los procesos de selección de consultores y contratación de Contratistas resulten eficientes y eficaces y propiciar que los consultores seleccionados y firmas contratadas sean los idóneos para alcanzar los objetivos del Programa;</w:t>
      </w:r>
    </w:p>
    <w:p w14:paraId="3F9DC4AB" w14:textId="77777777" w:rsidR="00974C60" w:rsidRDefault="00974C60" w:rsidP="00974C60">
      <w:pPr>
        <w:pStyle w:val="ListParagraph"/>
        <w:numPr>
          <w:ilvl w:val="0"/>
          <w:numId w:val="22"/>
        </w:numPr>
        <w:spacing w:line="240" w:lineRule="auto"/>
        <w:ind w:hanging="426"/>
        <w:contextualSpacing/>
        <w:rPr>
          <w:lang w:val="es-ES_tradnl"/>
        </w:rPr>
      </w:pPr>
      <w:r>
        <w:rPr>
          <w:lang w:val="es-ES_tradnl"/>
        </w:rPr>
        <w:t>Elaborar los TDR requeridos para la contratación de las firmas que realizarán los diseños, planos constructivos y especificaciones técnicas, que sean necesarios para la contratación de los Productos de Infraestructura y, luego de obtenidos y aprobados los Productos de dichas Consultorías, elaborar las especificaciones técnicas para la contratación de la construcción de cada uno de los Productos de Infraestructura del Componente respectivo;</w:t>
      </w:r>
    </w:p>
    <w:p w14:paraId="228EB3E2" w14:textId="77777777" w:rsidR="00974C60" w:rsidRDefault="00974C60" w:rsidP="00974C60">
      <w:pPr>
        <w:pStyle w:val="ListParagraph"/>
        <w:numPr>
          <w:ilvl w:val="0"/>
          <w:numId w:val="22"/>
        </w:numPr>
        <w:spacing w:line="240" w:lineRule="auto"/>
        <w:ind w:hanging="426"/>
        <w:contextualSpacing/>
        <w:rPr>
          <w:lang w:val="es-ES_tradnl"/>
        </w:rPr>
      </w:pPr>
      <w:r>
        <w:rPr>
          <w:lang w:val="es-ES_tradnl"/>
        </w:rPr>
        <w:t>Velar por la disponibilidad oportuna de los recursos e insumos requeridos por parte de consultores y firmas de supervisión de las Obras, para el cumplimiento de las actividades generales relacionadas con la construcción de los Productos de Infraestructura de los diferentes Componentes;</w:t>
      </w:r>
    </w:p>
    <w:p w14:paraId="57979DD2" w14:textId="77777777" w:rsidR="00974C60" w:rsidRPr="002D6E6B" w:rsidRDefault="00974C60" w:rsidP="00974C60">
      <w:pPr>
        <w:pStyle w:val="ListParagraph"/>
        <w:numPr>
          <w:ilvl w:val="0"/>
          <w:numId w:val="22"/>
        </w:numPr>
        <w:spacing w:line="240" w:lineRule="auto"/>
        <w:ind w:hanging="426"/>
        <w:contextualSpacing/>
        <w:rPr>
          <w:lang w:val="es-ES_tradnl"/>
        </w:rPr>
      </w:pPr>
      <w:r>
        <w:rPr>
          <w:lang w:val="es-ES_tradnl"/>
        </w:rPr>
        <w:t>E</w:t>
      </w:r>
      <w:r w:rsidRPr="002D6E6B">
        <w:rPr>
          <w:lang w:val="es-ES_tradnl"/>
        </w:rPr>
        <w:t>labora</w:t>
      </w:r>
      <w:r>
        <w:rPr>
          <w:lang w:val="es-ES_tradnl"/>
        </w:rPr>
        <w:t>r</w:t>
      </w:r>
      <w:r w:rsidRPr="002D6E6B">
        <w:rPr>
          <w:lang w:val="es-ES_tradnl"/>
        </w:rPr>
        <w:t xml:space="preserve"> los insumos requeridos por parte del CG </w:t>
      </w:r>
      <w:r>
        <w:rPr>
          <w:lang w:val="es-ES_tradnl"/>
        </w:rPr>
        <w:t>para presentar</w:t>
      </w:r>
      <w:r w:rsidRPr="002D6E6B">
        <w:rPr>
          <w:lang w:val="es-ES_tradnl"/>
        </w:rPr>
        <w:t xml:space="preserve"> todos los informes que establezca el Contrato de Préstamo, el </w:t>
      </w:r>
      <w:r>
        <w:rPr>
          <w:lang w:val="es-ES_tradnl"/>
        </w:rPr>
        <w:t>P</w:t>
      </w:r>
      <w:r w:rsidRPr="002D6E6B">
        <w:rPr>
          <w:lang w:val="es-ES_tradnl"/>
        </w:rPr>
        <w:t xml:space="preserve">restatario y el </w:t>
      </w:r>
      <w:r>
        <w:rPr>
          <w:lang w:val="es-ES_tradnl"/>
        </w:rPr>
        <w:t xml:space="preserve">presente </w:t>
      </w:r>
      <w:r w:rsidRPr="002D6E6B">
        <w:rPr>
          <w:lang w:val="es-ES_tradnl"/>
        </w:rPr>
        <w:t xml:space="preserve">MANOP, tales como: </w:t>
      </w:r>
      <w:r>
        <w:rPr>
          <w:lang w:val="es-ES_tradnl"/>
        </w:rPr>
        <w:t>HGM (PEP, POA, PF, PA)</w:t>
      </w:r>
      <w:r w:rsidRPr="002D6E6B">
        <w:rPr>
          <w:lang w:val="es-ES_tradnl"/>
        </w:rPr>
        <w:t xml:space="preserve">, </w:t>
      </w:r>
      <w:r>
        <w:rPr>
          <w:lang w:val="es-ES_tradnl"/>
        </w:rPr>
        <w:t xml:space="preserve">informes de seguimiento, </w:t>
      </w:r>
      <w:r w:rsidRPr="002D6E6B">
        <w:rPr>
          <w:lang w:val="es-ES_tradnl"/>
        </w:rPr>
        <w:t>informes semestrales de progreso, estados financieros anuales del Programa</w:t>
      </w:r>
      <w:r>
        <w:rPr>
          <w:lang w:val="es-ES_tradnl"/>
        </w:rPr>
        <w:t>, entre otros.</w:t>
      </w:r>
    </w:p>
    <w:p w14:paraId="6E8E6E62" w14:textId="77777777" w:rsidR="00974C60" w:rsidRPr="009C3CB9" w:rsidRDefault="00974C60" w:rsidP="00974C60">
      <w:pPr>
        <w:pStyle w:val="ListParagraph"/>
        <w:numPr>
          <w:ilvl w:val="0"/>
          <w:numId w:val="22"/>
        </w:numPr>
        <w:spacing w:line="240" w:lineRule="auto"/>
        <w:ind w:hanging="426"/>
        <w:contextualSpacing/>
        <w:rPr>
          <w:lang w:val="es-ES_tradnl"/>
        </w:rPr>
      </w:pPr>
      <w:r>
        <w:rPr>
          <w:lang w:val="es-ES_tradnl"/>
        </w:rPr>
        <w:lastRenderedPageBreak/>
        <w:t>Supervisar los procesos de diseño de los Productos de infraestructura del Componente respectivo, verificando el cumplimiento</w:t>
      </w:r>
      <w:r w:rsidRPr="00466E31">
        <w:rPr>
          <w:lang w:val="es-ES_tradnl"/>
        </w:rPr>
        <w:t xml:space="preserve"> </w:t>
      </w:r>
      <w:r>
        <w:rPr>
          <w:lang w:val="es-ES_tradnl"/>
        </w:rPr>
        <w:t xml:space="preserve">por parte del consultor o de la firma consultora, de los parámetros, normas de diseño y especificaciones técnicas contenidas en el contrato de consultoría </w:t>
      </w:r>
      <w:r w:rsidRPr="009C3CB9">
        <w:rPr>
          <w:lang w:val="es-ES_tradnl"/>
        </w:rPr>
        <w:t>para el diseño de las Obras;</w:t>
      </w:r>
    </w:p>
    <w:p w14:paraId="692D916C" w14:textId="77777777" w:rsidR="00974C60" w:rsidRPr="009C3CB9" w:rsidRDefault="00974C60" w:rsidP="00974C60">
      <w:pPr>
        <w:pStyle w:val="ListParagraph"/>
        <w:numPr>
          <w:ilvl w:val="0"/>
          <w:numId w:val="22"/>
        </w:numPr>
        <w:spacing w:line="240" w:lineRule="auto"/>
        <w:ind w:hanging="426"/>
        <w:contextualSpacing/>
        <w:rPr>
          <w:lang w:val="es-ES_tradnl"/>
        </w:rPr>
      </w:pPr>
      <w:r w:rsidRPr="009C3CB9">
        <w:rPr>
          <w:lang w:val="es-ES_tradnl"/>
        </w:rPr>
        <w:t xml:space="preserve">Advertir al </w:t>
      </w:r>
      <w:r w:rsidR="009A0ECA">
        <w:rPr>
          <w:lang w:val="es-ES_tradnl"/>
        </w:rPr>
        <w:t>Gerente Técnico de Componente</w:t>
      </w:r>
      <w:r w:rsidRPr="009C3CB9">
        <w:rPr>
          <w:lang w:val="es-ES_tradnl"/>
        </w:rPr>
        <w:t>, sobre cualquier problema o circunstancia que pueda poner en riesgo la obtención de los resultados del Componente respectivo y recomendar las acciones o medidas que deben ser implementadas para solventarlos oportunamente, de manera que no se vea afectada la programación del Proyecto;</w:t>
      </w:r>
    </w:p>
    <w:p w14:paraId="1430C4C3" w14:textId="62841818" w:rsidR="00974C60" w:rsidRDefault="00974C60" w:rsidP="00974C60">
      <w:pPr>
        <w:pStyle w:val="ListParagraph"/>
        <w:numPr>
          <w:ilvl w:val="0"/>
          <w:numId w:val="22"/>
        </w:numPr>
        <w:spacing w:line="240" w:lineRule="auto"/>
        <w:ind w:hanging="426"/>
        <w:contextualSpacing/>
        <w:rPr>
          <w:lang w:val="es-ES_tradnl"/>
        </w:rPr>
      </w:pPr>
      <w:r>
        <w:rPr>
          <w:lang w:val="es-ES_tradnl"/>
        </w:rPr>
        <w:t xml:space="preserve">Remitir al </w:t>
      </w:r>
      <w:r w:rsidR="009A0ECA">
        <w:rPr>
          <w:lang w:val="es-ES_tradnl"/>
        </w:rPr>
        <w:t>Gerente Técnico de Componente</w:t>
      </w:r>
      <w:r>
        <w:rPr>
          <w:lang w:val="es-ES_tradnl"/>
        </w:rPr>
        <w:t xml:space="preserve">, para su aceptación y/o revisión, los informes técnicos con las propuestas de cambio requeridas a los TDR definidos en el contrato de diseño de las Obras, cuando estas impliquen cambios en el alcance, costo y plazo de ejecución del </w:t>
      </w:r>
      <w:r w:rsidRPr="00A61FED">
        <w:rPr>
          <w:lang w:val="es-ES_tradnl"/>
        </w:rPr>
        <w:t>contrato de diseño de las Obras.</w:t>
      </w:r>
    </w:p>
    <w:p w14:paraId="2DF92F3A" w14:textId="77777777" w:rsidR="00974C60" w:rsidRDefault="00974C60" w:rsidP="00974C60">
      <w:pPr>
        <w:pStyle w:val="ListParagraph"/>
        <w:numPr>
          <w:ilvl w:val="0"/>
          <w:numId w:val="22"/>
        </w:numPr>
        <w:spacing w:line="240" w:lineRule="auto"/>
        <w:ind w:hanging="426"/>
        <w:contextualSpacing/>
        <w:rPr>
          <w:lang w:val="es-ES_tradnl"/>
        </w:rPr>
      </w:pPr>
      <w:r>
        <w:rPr>
          <w:lang w:val="es-ES_tradnl"/>
        </w:rPr>
        <w:t>Velar por la correcta aplicación de los Procedimiento para la elaboración de órdenes de servicio, órdenes de modificación, adendas y finiquitos por parte de los GP/IN/GO, así como de la correcta aplicación de las cláusulas contractuales que rigen la relación de la UCP con los Contratistas de Obra, coordinando con el Responsables Institucionales de componente en lo que corresponda y el CO en los casos en que requiera servicios de las áreas de apoyo;</w:t>
      </w:r>
    </w:p>
    <w:p w14:paraId="4B959B5D" w14:textId="77777777" w:rsidR="00974C60" w:rsidRDefault="00974C60" w:rsidP="00974C60">
      <w:pPr>
        <w:pStyle w:val="ListParagraph"/>
        <w:numPr>
          <w:ilvl w:val="0"/>
          <w:numId w:val="22"/>
        </w:numPr>
        <w:spacing w:line="240" w:lineRule="auto"/>
        <w:ind w:hanging="450"/>
        <w:contextualSpacing/>
        <w:rPr>
          <w:lang w:val="es-ES_tradnl"/>
        </w:rPr>
      </w:pPr>
      <w:r>
        <w:rPr>
          <w:lang w:val="es-ES_tradnl"/>
        </w:rPr>
        <w:t>Cualquier otra que le establezca el CO o el CG.</w:t>
      </w:r>
    </w:p>
    <w:p w14:paraId="457609B7" w14:textId="77777777" w:rsidR="00974C60" w:rsidRDefault="00974C60" w:rsidP="00974C60">
      <w:pPr>
        <w:pStyle w:val="Heading5"/>
        <w:numPr>
          <w:ilvl w:val="3"/>
          <w:numId w:val="58"/>
        </w:numPr>
        <w:rPr>
          <w:rFonts w:eastAsia="Times New Roman"/>
          <w:lang w:val="es-ES_tradnl" w:eastAsia="es-ES" w:bidi="bn-IN"/>
        </w:rPr>
      </w:pPr>
      <w:r>
        <w:rPr>
          <w:rFonts w:eastAsia="Times New Roman"/>
          <w:lang w:val="es-ES_tradnl" w:eastAsia="es-ES" w:bidi="bn-IN"/>
        </w:rPr>
        <w:t>Perfil</w:t>
      </w:r>
    </w:p>
    <w:p w14:paraId="5C5F7D88" w14:textId="77777777" w:rsidR="00974C60" w:rsidRDefault="00974C60" w:rsidP="00974C60">
      <w:pPr>
        <w:pStyle w:val="NormalWeb"/>
        <w:numPr>
          <w:ilvl w:val="0"/>
          <w:numId w:val="51"/>
        </w:numPr>
        <w:shd w:val="clear" w:color="auto" w:fill="FFFFFF"/>
        <w:ind w:left="720" w:hanging="450"/>
        <w:rPr>
          <w:rFonts w:ascii="Calibri" w:eastAsia="Calibri" w:hAnsi="Calibri"/>
          <w:sz w:val="22"/>
          <w:szCs w:val="22"/>
          <w:lang w:val="es-ES_tradnl"/>
        </w:rPr>
      </w:pPr>
      <w:r>
        <w:rPr>
          <w:rFonts w:ascii="Calibri" w:eastAsia="Calibri" w:hAnsi="Calibri"/>
          <w:sz w:val="22"/>
          <w:szCs w:val="22"/>
          <w:lang w:val="es-ES_tradnl"/>
        </w:rPr>
        <w:t>Educación</w:t>
      </w:r>
    </w:p>
    <w:p w14:paraId="565FB241" w14:textId="77777777" w:rsidR="00974C60" w:rsidRDefault="00974C60" w:rsidP="00974C60">
      <w:pPr>
        <w:pStyle w:val="NormalWeb"/>
        <w:shd w:val="clear" w:color="auto" w:fill="FFFFFF"/>
        <w:ind w:left="720"/>
        <w:rPr>
          <w:rFonts w:ascii="Calibri" w:eastAsia="Calibri" w:hAnsi="Calibri"/>
          <w:sz w:val="22"/>
          <w:szCs w:val="22"/>
          <w:lang w:val="es-ES_tradnl"/>
        </w:rPr>
      </w:pPr>
      <w:r w:rsidRPr="000E13D0">
        <w:rPr>
          <w:rFonts w:ascii="Calibri" w:eastAsia="Calibri" w:hAnsi="Calibri"/>
          <w:sz w:val="22"/>
          <w:szCs w:val="22"/>
          <w:lang w:val="es-ES_tradnl"/>
        </w:rPr>
        <w:t>Ingeniero (a) Civil o Ingeniero (a) de Construcción, con grado mínimo de Licenciatura.</w:t>
      </w:r>
    </w:p>
    <w:p w14:paraId="30465E60" w14:textId="77777777" w:rsidR="00974C60" w:rsidRPr="00B4136E" w:rsidRDefault="00974C60" w:rsidP="00974C60">
      <w:pPr>
        <w:pStyle w:val="NormalWeb"/>
        <w:shd w:val="clear" w:color="auto" w:fill="FFFFFF"/>
        <w:rPr>
          <w:rFonts w:ascii="Calibri" w:eastAsia="Calibri" w:hAnsi="Calibri"/>
          <w:sz w:val="22"/>
          <w:szCs w:val="22"/>
          <w:lang w:val="es-ES_tradnl"/>
        </w:rPr>
      </w:pPr>
    </w:p>
    <w:p w14:paraId="169F5EE5" w14:textId="77777777" w:rsidR="00974C60" w:rsidRPr="00FA62B3" w:rsidRDefault="00974C60" w:rsidP="00974C60">
      <w:pPr>
        <w:pStyle w:val="NormalWeb"/>
        <w:numPr>
          <w:ilvl w:val="0"/>
          <w:numId w:val="51"/>
        </w:numPr>
        <w:shd w:val="clear" w:color="auto" w:fill="FFFFFF"/>
        <w:ind w:left="720" w:hanging="450"/>
        <w:rPr>
          <w:rFonts w:ascii="Calibri" w:eastAsia="Calibri" w:hAnsi="Calibri"/>
          <w:sz w:val="22"/>
          <w:szCs w:val="22"/>
          <w:lang w:val="es-ES_tradnl"/>
        </w:rPr>
      </w:pPr>
      <w:r w:rsidRPr="00FA62B3">
        <w:rPr>
          <w:rFonts w:ascii="Calibri" w:eastAsia="Calibri" w:hAnsi="Calibri"/>
          <w:sz w:val="22"/>
          <w:szCs w:val="22"/>
          <w:lang w:val="es-ES_tradnl"/>
        </w:rPr>
        <w:t>Conocimientos</w:t>
      </w:r>
    </w:p>
    <w:p w14:paraId="7B083EBF" w14:textId="009D46F6" w:rsidR="00974C60" w:rsidRPr="000E13D0" w:rsidRDefault="00974C60" w:rsidP="00974C60">
      <w:pPr>
        <w:pStyle w:val="NormalWeb"/>
        <w:numPr>
          <w:ilvl w:val="1"/>
          <w:numId w:val="51"/>
        </w:numPr>
        <w:shd w:val="clear" w:color="auto" w:fill="FFFFFF"/>
        <w:spacing w:after="120"/>
        <w:ind w:left="990" w:hanging="270"/>
        <w:jc w:val="both"/>
        <w:rPr>
          <w:rFonts w:ascii="Calibri" w:eastAsia="Calibri" w:hAnsi="Calibri"/>
          <w:sz w:val="22"/>
          <w:szCs w:val="22"/>
          <w:lang w:val="es-ES_tradnl"/>
        </w:rPr>
      </w:pPr>
      <w:r w:rsidRPr="000E13D0">
        <w:rPr>
          <w:rFonts w:ascii="Calibri" w:eastAsia="Calibri" w:hAnsi="Calibri"/>
          <w:sz w:val="22"/>
          <w:szCs w:val="22"/>
          <w:lang w:val="es-ES_tradnl"/>
        </w:rPr>
        <w:t xml:space="preserve">Haber estado a cargo de la dirección técnica de la supervisión y/o construcción de al menos 5 proyectos de edificaciones, similares a los licitados, de al menos </w:t>
      </w:r>
      <w:r w:rsidR="00DD0A9B">
        <w:rPr>
          <w:rFonts w:ascii="Calibri" w:eastAsia="Calibri" w:hAnsi="Calibri"/>
          <w:sz w:val="22"/>
          <w:szCs w:val="22"/>
          <w:lang w:val="es-ES_tradnl"/>
        </w:rPr>
        <w:t>3000</w:t>
      </w:r>
      <w:r w:rsidR="0034144C" w:rsidRPr="000E13D0">
        <w:rPr>
          <w:rFonts w:ascii="Calibri" w:eastAsia="Calibri" w:hAnsi="Calibri"/>
          <w:sz w:val="22"/>
          <w:szCs w:val="22"/>
          <w:lang w:val="es-ES_tradnl"/>
        </w:rPr>
        <w:t xml:space="preserve"> </w:t>
      </w:r>
      <w:r w:rsidRPr="000E13D0">
        <w:rPr>
          <w:rFonts w:ascii="Calibri" w:eastAsia="Calibri" w:hAnsi="Calibri"/>
          <w:sz w:val="22"/>
          <w:szCs w:val="22"/>
          <w:lang w:val="es-ES_tradnl"/>
        </w:rPr>
        <w:t>m2 cada uno. De los cuales, al menos 1 proyecto debe haberse desarrollado para el sector público o programas patrocinados por entidades multilaterales o bilaterales. Para comprobar dicha experiencia, el Consultor (a) debe presentar el currículo vitae y cartas de referencia de la empresa encargada de los proyectos.</w:t>
      </w:r>
    </w:p>
    <w:p w14:paraId="065C1123" w14:textId="77777777" w:rsidR="00974C60" w:rsidRPr="000E13D0" w:rsidRDefault="00974C60" w:rsidP="00974C60">
      <w:pPr>
        <w:pStyle w:val="NormalWeb"/>
        <w:numPr>
          <w:ilvl w:val="1"/>
          <w:numId w:val="51"/>
        </w:numPr>
        <w:shd w:val="clear" w:color="auto" w:fill="FFFFFF"/>
        <w:spacing w:after="120"/>
        <w:ind w:left="990" w:hanging="270"/>
        <w:jc w:val="both"/>
        <w:rPr>
          <w:rFonts w:ascii="Calibri" w:eastAsia="Calibri" w:hAnsi="Calibri"/>
          <w:sz w:val="22"/>
          <w:szCs w:val="22"/>
          <w:lang w:val="es-ES_tradnl"/>
        </w:rPr>
      </w:pPr>
      <w:r w:rsidRPr="000E13D0">
        <w:rPr>
          <w:rFonts w:ascii="Calibri" w:eastAsia="Calibri" w:hAnsi="Calibri"/>
          <w:sz w:val="22"/>
          <w:szCs w:val="22"/>
          <w:lang w:val="es-ES_tradnl"/>
        </w:rPr>
        <w:t>En caso de ser ciudadano nacional o residente permanente, ser miembro activo del Colegio Federado de Ingenieros y de Arquitectos de Costa Rica.</w:t>
      </w:r>
    </w:p>
    <w:p w14:paraId="150A26FC" w14:textId="77777777" w:rsidR="00974C60" w:rsidRPr="000E13D0" w:rsidRDefault="00974C60" w:rsidP="00974C60">
      <w:pPr>
        <w:pStyle w:val="NormalWeb"/>
        <w:numPr>
          <w:ilvl w:val="1"/>
          <w:numId w:val="51"/>
        </w:numPr>
        <w:shd w:val="clear" w:color="auto" w:fill="FFFFFF"/>
        <w:spacing w:after="120"/>
        <w:ind w:left="990" w:hanging="270"/>
        <w:jc w:val="both"/>
        <w:rPr>
          <w:rFonts w:ascii="Calibri" w:eastAsia="Calibri" w:hAnsi="Calibri"/>
          <w:sz w:val="22"/>
          <w:szCs w:val="22"/>
          <w:lang w:val="es-ES_tradnl"/>
        </w:rPr>
      </w:pPr>
      <w:r w:rsidRPr="000E13D0">
        <w:rPr>
          <w:rFonts w:ascii="Calibri" w:eastAsia="Calibri" w:hAnsi="Calibri"/>
          <w:sz w:val="22"/>
          <w:szCs w:val="22"/>
          <w:lang w:val="es-ES_tradnl"/>
        </w:rPr>
        <w:t>Otros conocimientos y/o destrezas deseables</w:t>
      </w:r>
    </w:p>
    <w:p w14:paraId="41865F06" w14:textId="77777777" w:rsidR="00974C60" w:rsidRPr="00A61FED" w:rsidRDefault="00974C60" w:rsidP="00974C60">
      <w:pPr>
        <w:pStyle w:val="NormalWeb"/>
        <w:numPr>
          <w:ilvl w:val="1"/>
          <w:numId w:val="51"/>
        </w:numPr>
        <w:shd w:val="clear" w:color="auto" w:fill="FFFFFF"/>
        <w:spacing w:after="120"/>
        <w:ind w:left="990" w:hanging="270"/>
        <w:jc w:val="both"/>
        <w:rPr>
          <w:rFonts w:ascii="Calibri" w:eastAsia="Calibri" w:hAnsi="Calibri"/>
          <w:sz w:val="22"/>
          <w:szCs w:val="22"/>
          <w:lang w:val="es-ES_tradnl"/>
        </w:rPr>
      </w:pPr>
      <w:r>
        <w:rPr>
          <w:rFonts w:ascii="Calibri" w:eastAsia="Calibri" w:hAnsi="Calibri"/>
          <w:sz w:val="22"/>
          <w:szCs w:val="22"/>
          <w:lang w:val="es-ES_tradnl"/>
        </w:rPr>
        <w:t>D</w:t>
      </w:r>
      <w:r w:rsidRPr="00A61FED">
        <w:rPr>
          <w:rFonts w:ascii="Calibri" w:eastAsia="Calibri" w:hAnsi="Calibri"/>
          <w:sz w:val="22"/>
          <w:szCs w:val="22"/>
          <w:lang w:val="es-ES_tradnl"/>
        </w:rPr>
        <w:t>ominio de paquetes informáticos de oficina  y software técnico para el diseño y gestión de construcciones MS Project, Excel, Word y PowerPoint.</w:t>
      </w:r>
    </w:p>
    <w:p w14:paraId="5AF83BF9" w14:textId="77777777" w:rsidR="0076178E" w:rsidRPr="0011538D" w:rsidRDefault="0076178E" w:rsidP="0076178E">
      <w:pPr>
        <w:pStyle w:val="Heading4"/>
        <w:numPr>
          <w:ilvl w:val="2"/>
          <w:numId w:val="58"/>
        </w:numPr>
        <w:rPr>
          <w:color w:val="000000" w:themeColor="text1"/>
          <w:sz w:val="22"/>
          <w:szCs w:val="22"/>
          <w:lang w:val="es-ES_tradnl" w:eastAsia="es-ES" w:bidi="bn-IN"/>
        </w:rPr>
      </w:pPr>
      <w:bookmarkStart w:id="32" w:name="_Toc12022740"/>
      <w:r w:rsidRPr="0011538D">
        <w:rPr>
          <w:color w:val="000000" w:themeColor="text1"/>
          <w:sz w:val="22"/>
          <w:szCs w:val="22"/>
          <w:lang w:val="es-ES_tradnl" w:eastAsia="es-ES" w:bidi="bn-IN"/>
        </w:rPr>
        <w:t xml:space="preserve">Servicios de Apoyo </w:t>
      </w:r>
      <w:r w:rsidRPr="0011538D">
        <w:rPr>
          <w:color w:val="000000" w:themeColor="text1"/>
          <w:sz w:val="22"/>
          <w:szCs w:val="22"/>
          <w:lang w:eastAsia="es-ES" w:bidi="bn-IN"/>
        </w:rPr>
        <w:t>a la Gestión Técnica, Administrativa y Fiduciaria del Programa (Gestor)</w:t>
      </w:r>
      <w:bookmarkEnd w:id="32"/>
    </w:p>
    <w:p w14:paraId="0021B4A6" w14:textId="4C5690BE" w:rsidR="00D25DBD" w:rsidRDefault="0076178E" w:rsidP="00D25DBD">
      <w:pPr>
        <w:spacing w:line="240" w:lineRule="auto"/>
        <w:rPr>
          <w:color w:val="000000" w:themeColor="text1"/>
          <w:lang w:val="es-ES_tradnl"/>
        </w:rPr>
      </w:pPr>
      <w:r w:rsidRPr="0011538D">
        <w:rPr>
          <w:color w:val="000000" w:themeColor="text1"/>
          <w:lang w:val="es-ES_tradnl"/>
        </w:rPr>
        <w:t xml:space="preserve">Los servicios de apoyo a la gestión técnica, administrativa y fiduciaria del programa serán contratados </w:t>
      </w:r>
      <w:r w:rsidR="00D25DBD" w:rsidRPr="0011538D">
        <w:rPr>
          <w:color w:val="000000" w:themeColor="text1"/>
          <w:lang w:val="es-ES_tradnl"/>
        </w:rPr>
        <w:t xml:space="preserve">con una </w:t>
      </w:r>
      <w:r w:rsidR="003115EC">
        <w:rPr>
          <w:color w:val="000000" w:themeColor="text1"/>
          <w:lang w:val="es-ES_tradnl"/>
        </w:rPr>
        <w:t xml:space="preserve">entidad </w:t>
      </w:r>
      <w:r w:rsidR="00D25DBD">
        <w:rPr>
          <w:color w:val="000000" w:themeColor="text1"/>
          <w:lang w:val="es-ES_tradnl"/>
        </w:rPr>
        <w:t xml:space="preserve">(Gestor) </w:t>
      </w:r>
      <w:r w:rsidR="00D25DBD" w:rsidRPr="0011538D">
        <w:rPr>
          <w:color w:val="000000" w:themeColor="text1"/>
          <w:lang w:val="es-ES_tradnl"/>
        </w:rPr>
        <w:t>con amplia experiencia en gestión de programas y proyectos de inversión pública</w:t>
      </w:r>
      <w:r w:rsidR="00D25DBD">
        <w:rPr>
          <w:color w:val="000000" w:themeColor="text1"/>
          <w:lang w:val="es-ES_tradnl"/>
        </w:rPr>
        <w:t>,</w:t>
      </w:r>
      <w:r w:rsidR="00D25DBD" w:rsidRPr="0011538D">
        <w:rPr>
          <w:color w:val="000000" w:themeColor="text1"/>
          <w:lang w:val="es-ES_tradnl"/>
        </w:rPr>
        <w:t xml:space="preserve"> que deberá proveer como mínimo el siguiente equipo de profesionales: (i) Un Coordinador Técnico General; (ii) Especialistas en: Gestión de Proyectos; </w:t>
      </w:r>
      <w:r w:rsidR="00D25DBD" w:rsidRPr="00D25DBD">
        <w:rPr>
          <w:color w:val="000000" w:themeColor="text1"/>
          <w:lang w:val="es-ES_tradnl"/>
        </w:rPr>
        <w:t>Adquisiciones; Derecho</w:t>
      </w:r>
      <w:r w:rsidR="00D25DBD" w:rsidRPr="0011538D">
        <w:rPr>
          <w:color w:val="000000" w:themeColor="text1"/>
          <w:lang w:val="es-ES_tradnl"/>
        </w:rPr>
        <w:t>; Administrativo-Financiero; Planificación y Monitoreo;</w:t>
      </w:r>
      <w:r w:rsidR="00D25DBD">
        <w:rPr>
          <w:color w:val="000000" w:themeColor="text1"/>
          <w:lang w:val="es-ES_tradnl"/>
        </w:rPr>
        <w:t xml:space="preserve"> y Gestión Ambiental y Social</w:t>
      </w:r>
      <w:r w:rsidRPr="0011538D">
        <w:rPr>
          <w:color w:val="000000" w:themeColor="text1"/>
          <w:lang w:val="es-ES_tradnl"/>
        </w:rPr>
        <w:t xml:space="preserve">. </w:t>
      </w:r>
    </w:p>
    <w:p w14:paraId="281BFB14" w14:textId="2FFBAB71" w:rsidR="00D25DBD" w:rsidRDefault="00D25DBD" w:rsidP="0011538D">
      <w:pPr>
        <w:spacing w:after="0" w:line="240" w:lineRule="auto"/>
        <w:ind w:right="144"/>
        <w:rPr>
          <w:rFonts w:cs="Calibri"/>
        </w:rPr>
      </w:pPr>
      <w:r>
        <w:rPr>
          <w:rFonts w:cs="Calibri"/>
        </w:rPr>
        <w:t>El</w:t>
      </w:r>
      <w:r>
        <w:rPr>
          <w:rFonts w:cs="Calibri"/>
          <w:spacing w:val="3"/>
        </w:rPr>
        <w:t xml:space="preserve"> </w:t>
      </w:r>
      <w:r w:rsidRPr="00802209">
        <w:rPr>
          <w:color w:val="000000" w:themeColor="text1"/>
          <w:lang w:val="es-ES_tradnl"/>
        </w:rPr>
        <w:t xml:space="preserve">Coordinador Técnico </w:t>
      </w:r>
      <w:r w:rsidR="00F737AE" w:rsidRPr="00802209">
        <w:rPr>
          <w:color w:val="000000" w:themeColor="text1"/>
          <w:lang w:val="es-ES_tradnl"/>
        </w:rPr>
        <w:t>General,</w:t>
      </w:r>
      <w:r>
        <w:rPr>
          <w:color w:val="000000" w:themeColor="text1"/>
          <w:lang w:val="es-ES_tradnl"/>
        </w:rPr>
        <w:t xml:space="preserve"> así como los </w:t>
      </w:r>
      <w:r>
        <w:rPr>
          <w:rFonts w:cs="Calibri"/>
        </w:rPr>
        <w:t>Esp</w:t>
      </w:r>
      <w:r>
        <w:rPr>
          <w:rFonts w:cs="Calibri"/>
          <w:spacing w:val="-3"/>
        </w:rPr>
        <w:t>e</w:t>
      </w:r>
      <w:r>
        <w:rPr>
          <w:rFonts w:cs="Calibri"/>
        </w:rPr>
        <w:t xml:space="preserve">cialistas </w:t>
      </w:r>
      <w:r>
        <w:rPr>
          <w:rFonts w:cs="Calibri"/>
          <w:spacing w:val="-1"/>
        </w:rPr>
        <w:t>qu</w:t>
      </w:r>
      <w:r>
        <w:rPr>
          <w:rFonts w:cs="Calibri"/>
        </w:rPr>
        <w:t>e</w:t>
      </w:r>
      <w:r>
        <w:rPr>
          <w:rFonts w:cs="Calibri"/>
          <w:spacing w:val="3"/>
        </w:rPr>
        <w:t xml:space="preserve"> </w:t>
      </w:r>
      <w:r>
        <w:rPr>
          <w:rFonts w:cs="Calibri"/>
          <w:spacing w:val="-2"/>
        </w:rPr>
        <w:t>c</w:t>
      </w:r>
      <w:r>
        <w:rPr>
          <w:rFonts w:cs="Calibri"/>
          <w:spacing w:val="1"/>
        </w:rPr>
        <w:t>o</w:t>
      </w:r>
      <w:r>
        <w:rPr>
          <w:rFonts w:cs="Calibri"/>
          <w:spacing w:val="-1"/>
        </w:rPr>
        <w:t>n</w:t>
      </w:r>
      <w:r>
        <w:rPr>
          <w:rFonts w:cs="Calibri"/>
        </w:rPr>
        <w:t>f</w:t>
      </w:r>
      <w:r>
        <w:rPr>
          <w:rFonts w:cs="Calibri"/>
          <w:spacing w:val="1"/>
        </w:rPr>
        <w:t>o</w:t>
      </w:r>
      <w:r>
        <w:rPr>
          <w:rFonts w:cs="Calibri"/>
          <w:spacing w:val="-3"/>
        </w:rPr>
        <w:t>r</w:t>
      </w:r>
      <w:r>
        <w:rPr>
          <w:rFonts w:cs="Calibri"/>
          <w:spacing w:val="1"/>
        </w:rPr>
        <w:t>m</w:t>
      </w:r>
      <w:r>
        <w:rPr>
          <w:rFonts w:cs="Calibri"/>
        </w:rPr>
        <w:t>an</w:t>
      </w:r>
      <w:r>
        <w:rPr>
          <w:rFonts w:cs="Calibri"/>
          <w:spacing w:val="2"/>
        </w:rPr>
        <w:t xml:space="preserve"> </w:t>
      </w:r>
      <w:r w:rsidR="004B095B">
        <w:rPr>
          <w:rFonts w:cs="Calibri"/>
        </w:rPr>
        <w:t xml:space="preserve">el equipo del </w:t>
      </w:r>
      <w:r w:rsidR="00CA4EFF">
        <w:rPr>
          <w:rFonts w:cs="Calibri"/>
        </w:rPr>
        <w:t>Gestor</w:t>
      </w:r>
      <w:r>
        <w:rPr>
          <w:rFonts w:cs="Calibri"/>
        </w:rPr>
        <w:t xml:space="preserve"> </w:t>
      </w:r>
      <w:r>
        <w:rPr>
          <w:rFonts w:cs="Calibri"/>
          <w:spacing w:val="-1"/>
        </w:rPr>
        <w:t>d</w:t>
      </w:r>
      <w:r>
        <w:rPr>
          <w:rFonts w:cs="Calibri"/>
        </w:rPr>
        <w:t>ebe</w:t>
      </w:r>
      <w:r w:rsidR="00890D31">
        <w:rPr>
          <w:rFonts w:cs="Calibri"/>
        </w:rPr>
        <w:t>rán</w:t>
      </w:r>
      <w:r>
        <w:rPr>
          <w:rFonts w:cs="Calibri"/>
          <w:spacing w:val="2"/>
        </w:rPr>
        <w:t xml:space="preserve"> </w:t>
      </w:r>
      <w:r>
        <w:rPr>
          <w:rFonts w:cs="Calibri"/>
        </w:rPr>
        <w:t>c</w:t>
      </w:r>
      <w:r>
        <w:rPr>
          <w:rFonts w:cs="Calibri"/>
          <w:spacing w:val="-3"/>
        </w:rPr>
        <w:t>u</w:t>
      </w:r>
      <w:r>
        <w:rPr>
          <w:rFonts w:cs="Calibri"/>
          <w:spacing w:val="1"/>
        </w:rPr>
        <w:t>m</w:t>
      </w:r>
      <w:r>
        <w:rPr>
          <w:rFonts w:cs="Calibri"/>
          <w:spacing w:val="-1"/>
        </w:rPr>
        <w:t>p</w:t>
      </w:r>
      <w:r>
        <w:rPr>
          <w:rFonts w:cs="Calibri"/>
        </w:rPr>
        <w:t>lir</w:t>
      </w:r>
      <w:r>
        <w:rPr>
          <w:rFonts w:cs="Calibri"/>
          <w:spacing w:val="2"/>
        </w:rPr>
        <w:t xml:space="preserve"> </w:t>
      </w:r>
      <w:r>
        <w:rPr>
          <w:rFonts w:cs="Calibri"/>
          <w:spacing w:val="-3"/>
        </w:rPr>
        <w:t>l</w:t>
      </w:r>
      <w:r>
        <w:rPr>
          <w:rFonts w:cs="Calibri"/>
          <w:spacing w:val="1"/>
        </w:rPr>
        <w:t>o</w:t>
      </w:r>
      <w:r>
        <w:rPr>
          <w:rFonts w:cs="Calibri"/>
        </w:rPr>
        <w:t>s</w:t>
      </w:r>
      <w:r>
        <w:rPr>
          <w:rFonts w:cs="Calibri"/>
          <w:spacing w:val="3"/>
        </w:rPr>
        <w:t xml:space="preserve"> </w:t>
      </w:r>
      <w:r>
        <w:rPr>
          <w:rFonts w:cs="Calibri"/>
        </w:rPr>
        <w:t>req</w:t>
      </w:r>
      <w:r>
        <w:rPr>
          <w:rFonts w:cs="Calibri"/>
          <w:spacing w:val="-1"/>
        </w:rPr>
        <w:t>u</w:t>
      </w:r>
      <w:r>
        <w:rPr>
          <w:rFonts w:cs="Calibri"/>
        </w:rPr>
        <w:t>i</w:t>
      </w:r>
      <w:r>
        <w:rPr>
          <w:rFonts w:cs="Calibri"/>
          <w:spacing w:val="-3"/>
        </w:rPr>
        <w:t>s</w:t>
      </w:r>
      <w:r>
        <w:rPr>
          <w:rFonts w:cs="Calibri"/>
        </w:rPr>
        <w:t>it</w:t>
      </w:r>
      <w:r>
        <w:rPr>
          <w:rFonts w:cs="Calibri"/>
          <w:spacing w:val="1"/>
        </w:rPr>
        <w:t>o</w:t>
      </w:r>
      <w:r>
        <w:rPr>
          <w:rFonts w:cs="Calibri"/>
        </w:rPr>
        <w:t>s</w:t>
      </w:r>
      <w:r>
        <w:rPr>
          <w:rFonts w:cs="Calibri"/>
          <w:spacing w:val="3"/>
        </w:rPr>
        <w:t xml:space="preserve"> </w:t>
      </w:r>
      <w:r>
        <w:rPr>
          <w:rFonts w:cs="Calibri"/>
          <w:spacing w:val="-1"/>
        </w:rPr>
        <w:t>d</w:t>
      </w:r>
      <w:r>
        <w:rPr>
          <w:rFonts w:cs="Calibri"/>
        </w:rPr>
        <w:t>e</w:t>
      </w:r>
      <w:r>
        <w:rPr>
          <w:rFonts w:cs="Calibri"/>
          <w:spacing w:val="1"/>
        </w:rPr>
        <w:t xml:space="preserve"> </w:t>
      </w:r>
      <w:r>
        <w:rPr>
          <w:rFonts w:cs="Calibri"/>
        </w:rPr>
        <w:t>e</w:t>
      </w:r>
      <w:r>
        <w:rPr>
          <w:rFonts w:cs="Calibri"/>
          <w:spacing w:val="1"/>
        </w:rPr>
        <w:t>x</w:t>
      </w:r>
      <w:r>
        <w:rPr>
          <w:rFonts w:cs="Calibri"/>
          <w:spacing w:val="-1"/>
        </w:rPr>
        <w:t>p</w:t>
      </w:r>
      <w:r>
        <w:rPr>
          <w:rFonts w:cs="Calibri"/>
        </w:rPr>
        <w:t>er</w:t>
      </w:r>
      <w:r>
        <w:rPr>
          <w:rFonts w:cs="Calibri"/>
          <w:spacing w:val="-2"/>
        </w:rPr>
        <w:t>i</w:t>
      </w:r>
      <w:r>
        <w:rPr>
          <w:rFonts w:cs="Calibri"/>
        </w:rPr>
        <w:t>encia y f</w:t>
      </w:r>
      <w:r>
        <w:rPr>
          <w:rFonts w:cs="Calibri"/>
          <w:spacing w:val="1"/>
        </w:rPr>
        <w:t>o</w:t>
      </w:r>
      <w:r>
        <w:rPr>
          <w:rFonts w:cs="Calibri"/>
        </w:rPr>
        <w:t>r</w:t>
      </w:r>
      <w:r>
        <w:rPr>
          <w:rFonts w:cs="Calibri"/>
          <w:spacing w:val="-1"/>
        </w:rPr>
        <w:t>m</w:t>
      </w:r>
      <w:r>
        <w:rPr>
          <w:rFonts w:cs="Calibri"/>
        </w:rPr>
        <w:t>aci</w:t>
      </w:r>
      <w:r>
        <w:rPr>
          <w:rFonts w:cs="Calibri"/>
          <w:spacing w:val="1"/>
        </w:rPr>
        <w:t>ó</w:t>
      </w:r>
      <w:r>
        <w:rPr>
          <w:rFonts w:cs="Calibri"/>
        </w:rPr>
        <w:t>n</w:t>
      </w:r>
      <w:r>
        <w:rPr>
          <w:rFonts w:cs="Calibri"/>
          <w:spacing w:val="-3"/>
        </w:rPr>
        <w:t xml:space="preserve"> </w:t>
      </w:r>
      <w:r>
        <w:rPr>
          <w:rFonts w:cs="Calibri"/>
        </w:rPr>
        <w:t>acad</w:t>
      </w:r>
      <w:r>
        <w:rPr>
          <w:rFonts w:cs="Calibri"/>
          <w:spacing w:val="-2"/>
        </w:rPr>
        <w:t>é</w:t>
      </w:r>
      <w:r>
        <w:rPr>
          <w:rFonts w:cs="Calibri"/>
          <w:spacing w:val="1"/>
        </w:rPr>
        <w:t>m</w:t>
      </w:r>
      <w:r>
        <w:rPr>
          <w:rFonts w:cs="Calibri"/>
        </w:rPr>
        <w:t>ica</w:t>
      </w:r>
      <w:r>
        <w:rPr>
          <w:rFonts w:cs="Calibri"/>
          <w:spacing w:val="-1"/>
        </w:rPr>
        <w:t xml:space="preserve"> qu</w:t>
      </w:r>
      <w:r>
        <w:rPr>
          <w:rFonts w:cs="Calibri"/>
        </w:rPr>
        <w:t>e</w:t>
      </w:r>
      <w:r>
        <w:rPr>
          <w:rFonts w:cs="Calibri"/>
          <w:spacing w:val="1"/>
        </w:rPr>
        <w:t xml:space="preserve"> </w:t>
      </w:r>
      <w:r>
        <w:rPr>
          <w:rFonts w:cs="Calibri"/>
          <w:spacing w:val="-2"/>
        </w:rPr>
        <w:t>s</w:t>
      </w:r>
      <w:r>
        <w:rPr>
          <w:rFonts w:cs="Calibri"/>
        </w:rPr>
        <w:t>e</w:t>
      </w:r>
      <w:r>
        <w:rPr>
          <w:rFonts w:cs="Calibri"/>
          <w:spacing w:val="1"/>
        </w:rPr>
        <w:t xml:space="preserve"> </w:t>
      </w:r>
      <w:r>
        <w:rPr>
          <w:rFonts w:cs="Calibri"/>
          <w:spacing w:val="-1"/>
        </w:rPr>
        <w:t>d</w:t>
      </w:r>
      <w:r>
        <w:rPr>
          <w:rFonts w:cs="Calibri"/>
        </w:rPr>
        <w:t>efinan en</w:t>
      </w:r>
      <w:r>
        <w:rPr>
          <w:rFonts w:cs="Calibri"/>
          <w:spacing w:val="-2"/>
        </w:rPr>
        <w:t xml:space="preserve"> </w:t>
      </w:r>
      <w:r>
        <w:rPr>
          <w:rFonts w:cs="Calibri"/>
        </w:rPr>
        <w:t xml:space="preserve">el </w:t>
      </w:r>
      <w:r>
        <w:rPr>
          <w:rFonts w:cs="Calibri"/>
          <w:spacing w:val="-2"/>
        </w:rPr>
        <w:t>C</w:t>
      </w:r>
      <w:r>
        <w:rPr>
          <w:rFonts w:cs="Calibri"/>
          <w:spacing w:val="1"/>
        </w:rPr>
        <w:t>o</w:t>
      </w:r>
      <w:r>
        <w:rPr>
          <w:rFonts w:cs="Calibri"/>
          <w:spacing w:val="-1"/>
        </w:rPr>
        <w:t>n</w:t>
      </w:r>
      <w:r>
        <w:rPr>
          <w:rFonts w:cs="Calibri"/>
        </w:rPr>
        <w:t>tra</w:t>
      </w:r>
      <w:r>
        <w:rPr>
          <w:rFonts w:cs="Calibri"/>
          <w:spacing w:val="-2"/>
        </w:rPr>
        <w:t>t</w:t>
      </w:r>
      <w:r>
        <w:rPr>
          <w:rFonts w:cs="Calibri"/>
        </w:rPr>
        <w:t>o</w:t>
      </w:r>
      <w:r>
        <w:rPr>
          <w:rFonts w:cs="Calibri"/>
          <w:spacing w:val="1"/>
        </w:rPr>
        <w:t xml:space="preserve"> </w:t>
      </w:r>
      <w:r>
        <w:rPr>
          <w:rFonts w:cs="Calibri"/>
          <w:spacing w:val="-3"/>
        </w:rPr>
        <w:t>d</w:t>
      </w:r>
      <w:r>
        <w:rPr>
          <w:rFonts w:cs="Calibri"/>
        </w:rPr>
        <w:t>e</w:t>
      </w:r>
      <w:r>
        <w:rPr>
          <w:rFonts w:cs="Calibri"/>
          <w:spacing w:val="-2"/>
        </w:rPr>
        <w:t xml:space="preserve"> </w:t>
      </w:r>
      <w:r>
        <w:rPr>
          <w:rFonts w:cs="Calibri"/>
        </w:rPr>
        <w:t>G</w:t>
      </w:r>
      <w:r>
        <w:rPr>
          <w:rFonts w:cs="Calibri"/>
          <w:spacing w:val="1"/>
        </w:rPr>
        <w:t>e</w:t>
      </w:r>
      <w:r>
        <w:rPr>
          <w:rFonts w:cs="Calibri"/>
        </w:rPr>
        <w:t>st</w:t>
      </w:r>
      <w:r>
        <w:rPr>
          <w:rFonts w:cs="Calibri"/>
          <w:spacing w:val="-2"/>
        </w:rPr>
        <w:t>i</w:t>
      </w:r>
      <w:r>
        <w:rPr>
          <w:rFonts w:cs="Calibri"/>
          <w:spacing w:val="1"/>
        </w:rPr>
        <w:t>ó</w:t>
      </w:r>
      <w:r>
        <w:rPr>
          <w:rFonts w:cs="Calibri"/>
          <w:spacing w:val="-1"/>
        </w:rPr>
        <w:t>n</w:t>
      </w:r>
      <w:r>
        <w:rPr>
          <w:rFonts w:cs="Calibri"/>
        </w:rPr>
        <w:t>.</w:t>
      </w:r>
    </w:p>
    <w:p w14:paraId="547BFFA3" w14:textId="77777777" w:rsidR="00890D31" w:rsidRDefault="00D25DBD" w:rsidP="00D25DBD">
      <w:pPr>
        <w:spacing w:line="240" w:lineRule="auto"/>
        <w:rPr>
          <w:color w:val="000000" w:themeColor="text1"/>
          <w:lang w:val="es-ES_tradnl"/>
        </w:rPr>
      </w:pPr>
      <w:r>
        <w:rPr>
          <w:color w:val="000000" w:themeColor="text1"/>
          <w:lang w:val="es-ES_tradnl"/>
        </w:rPr>
        <w:lastRenderedPageBreak/>
        <w:t>Serán las funciones del equipo de profesionales de la Gestora, los siguientes:</w:t>
      </w:r>
    </w:p>
    <w:p w14:paraId="340B027B" w14:textId="77777777" w:rsidR="00890D31" w:rsidRPr="00890D31" w:rsidRDefault="00890D31" w:rsidP="00890D31">
      <w:pPr>
        <w:spacing w:line="240" w:lineRule="auto"/>
        <w:rPr>
          <w:color w:val="000000" w:themeColor="text1"/>
        </w:rPr>
      </w:pPr>
      <w:r w:rsidRPr="00890D31">
        <w:rPr>
          <w:color w:val="000000" w:themeColor="text1"/>
        </w:rPr>
        <w:t xml:space="preserve">a)   Coordinador </w:t>
      </w:r>
      <w:r>
        <w:rPr>
          <w:color w:val="000000" w:themeColor="text1"/>
        </w:rPr>
        <w:t xml:space="preserve">Técnico </w:t>
      </w:r>
      <w:r w:rsidRPr="00890D31">
        <w:rPr>
          <w:color w:val="000000" w:themeColor="text1"/>
        </w:rPr>
        <w:t>General del Programa (C</w:t>
      </w:r>
      <w:r>
        <w:rPr>
          <w:color w:val="000000" w:themeColor="text1"/>
        </w:rPr>
        <w:t>T</w:t>
      </w:r>
      <w:r w:rsidRPr="00890D31">
        <w:rPr>
          <w:color w:val="000000" w:themeColor="text1"/>
        </w:rPr>
        <w:t>G)</w:t>
      </w:r>
    </w:p>
    <w:p w14:paraId="256B0299" w14:textId="77777777" w:rsidR="00F737AE" w:rsidRDefault="00890D31" w:rsidP="00890D31">
      <w:pPr>
        <w:spacing w:line="240" w:lineRule="auto"/>
        <w:rPr>
          <w:color w:val="000000" w:themeColor="text1"/>
        </w:rPr>
      </w:pPr>
      <w:r w:rsidRPr="00890D31">
        <w:rPr>
          <w:color w:val="000000" w:themeColor="text1"/>
        </w:rPr>
        <w:t>El C</w:t>
      </w:r>
      <w:r>
        <w:rPr>
          <w:color w:val="000000" w:themeColor="text1"/>
        </w:rPr>
        <w:t>T</w:t>
      </w:r>
      <w:r w:rsidRPr="00890D31">
        <w:rPr>
          <w:color w:val="000000" w:themeColor="text1"/>
        </w:rPr>
        <w:t xml:space="preserve">G será el enlace entre </w:t>
      </w:r>
      <w:r>
        <w:rPr>
          <w:color w:val="000000" w:themeColor="text1"/>
        </w:rPr>
        <w:t xml:space="preserve">la UEC y </w:t>
      </w:r>
      <w:r w:rsidRPr="00890D31">
        <w:rPr>
          <w:color w:val="000000" w:themeColor="text1"/>
        </w:rPr>
        <w:t>el Banco en todo lo atiente a la ejecución del Programa. El C</w:t>
      </w:r>
      <w:r>
        <w:rPr>
          <w:color w:val="000000" w:themeColor="text1"/>
        </w:rPr>
        <w:t>T</w:t>
      </w:r>
      <w:r w:rsidRPr="00890D31">
        <w:rPr>
          <w:color w:val="000000" w:themeColor="text1"/>
        </w:rPr>
        <w:t xml:space="preserve">G tendrá las funciones que se describen en el numeral </w:t>
      </w:r>
      <w:r>
        <w:rPr>
          <w:color w:val="000000" w:themeColor="text1"/>
        </w:rPr>
        <w:t>4.2</w:t>
      </w:r>
      <w:r w:rsidRPr="00890D31">
        <w:rPr>
          <w:color w:val="000000" w:themeColor="text1"/>
        </w:rPr>
        <w:t xml:space="preserve"> del presente MANOP</w:t>
      </w:r>
      <w:r>
        <w:rPr>
          <w:color w:val="000000" w:themeColor="text1"/>
        </w:rPr>
        <w:t xml:space="preserve"> en lo que se refiere al Gestor</w:t>
      </w:r>
      <w:r w:rsidRPr="00890D31">
        <w:rPr>
          <w:color w:val="000000" w:themeColor="text1"/>
        </w:rPr>
        <w:t xml:space="preserve">. </w:t>
      </w:r>
    </w:p>
    <w:p w14:paraId="154F803A" w14:textId="77777777" w:rsidR="00890D31" w:rsidRPr="00890D31" w:rsidRDefault="00890D31" w:rsidP="00890D31">
      <w:pPr>
        <w:spacing w:line="240" w:lineRule="auto"/>
        <w:rPr>
          <w:color w:val="000000" w:themeColor="text1"/>
        </w:rPr>
      </w:pPr>
      <w:r w:rsidRPr="00890D31">
        <w:rPr>
          <w:color w:val="000000" w:themeColor="text1"/>
        </w:rPr>
        <w:t>b)   Especialistas:</w:t>
      </w:r>
    </w:p>
    <w:p w14:paraId="25F6DFFA" w14:textId="77777777" w:rsidR="00890D31" w:rsidRPr="00890D31" w:rsidRDefault="00890D31" w:rsidP="00890D31">
      <w:pPr>
        <w:spacing w:line="240" w:lineRule="auto"/>
        <w:rPr>
          <w:color w:val="000000" w:themeColor="text1"/>
        </w:rPr>
      </w:pPr>
      <w:r w:rsidRPr="00890D31">
        <w:rPr>
          <w:color w:val="000000" w:themeColor="text1"/>
        </w:rPr>
        <w:t xml:space="preserve">(i)   </w:t>
      </w:r>
      <w:r w:rsidRPr="00890D31">
        <w:rPr>
          <w:color w:val="000000" w:themeColor="text1"/>
          <w:u w:val="single"/>
        </w:rPr>
        <w:t>Especialista en Gestión de Proyectos</w:t>
      </w:r>
      <w:r w:rsidRPr="00890D31">
        <w:rPr>
          <w:color w:val="000000" w:themeColor="text1"/>
        </w:rPr>
        <w:t>: Es el responsable de la preparación técnica requerida para llevar a cabo los procesos de adquisiciones de los Proyectos, así como de apoyar al C</w:t>
      </w:r>
      <w:r>
        <w:rPr>
          <w:color w:val="000000" w:themeColor="text1"/>
        </w:rPr>
        <w:t>T</w:t>
      </w:r>
      <w:r w:rsidRPr="00890D31">
        <w:rPr>
          <w:color w:val="000000" w:themeColor="text1"/>
        </w:rPr>
        <w:t xml:space="preserve">G </w:t>
      </w:r>
      <w:r>
        <w:rPr>
          <w:color w:val="000000" w:themeColor="text1"/>
        </w:rPr>
        <w:t xml:space="preserve">y a la UCP </w:t>
      </w:r>
      <w:r w:rsidRPr="00890D31">
        <w:rPr>
          <w:color w:val="000000" w:themeColor="text1"/>
        </w:rPr>
        <w:t xml:space="preserve">en la dirección, coordinación y supervisión de las </w:t>
      </w:r>
      <w:r>
        <w:rPr>
          <w:color w:val="000000" w:themeColor="text1"/>
        </w:rPr>
        <w:t xml:space="preserve">obras </w:t>
      </w:r>
      <w:r w:rsidRPr="00890D31">
        <w:rPr>
          <w:color w:val="000000" w:themeColor="text1"/>
        </w:rPr>
        <w:t>(encargadas de la supervisión de la ejecución y calidad técnica de los Proyectos). Estará apoyado y asesorado por el Especialista en Gestión Ambiental, en todos los temas relacionados con la gestión ambiental y social de los Proyectos, tanto en el proceso de formulación de los Proyectos como durante la ejecución de los mismos, incluyendo los procesos de adquisición de bienes inmuebles (compra de terrenos).</w:t>
      </w:r>
    </w:p>
    <w:p w14:paraId="0AFB486C" w14:textId="77777777" w:rsidR="00890D31" w:rsidRPr="00890D31" w:rsidRDefault="00890D31" w:rsidP="00890D31">
      <w:pPr>
        <w:spacing w:line="240" w:lineRule="auto"/>
        <w:rPr>
          <w:color w:val="000000" w:themeColor="text1"/>
        </w:rPr>
      </w:pPr>
      <w:r w:rsidRPr="00890D31">
        <w:rPr>
          <w:color w:val="000000" w:themeColor="text1"/>
        </w:rPr>
        <w:t xml:space="preserve">(ii) </w:t>
      </w:r>
      <w:r w:rsidRPr="00890D31">
        <w:rPr>
          <w:color w:val="000000" w:themeColor="text1"/>
          <w:u w:val="single"/>
        </w:rPr>
        <w:t>Especialista en Adquisiciones</w:t>
      </w:r>
      <w:r w:rsidRPr="00890D31">
        <w:rPr>
          <w:color w:val="000000" w:themeColor="text1"/>
        </w:rPr>
        <w:t>: Es el responsable de los procesos de adquisiciones del Programa, de garantizar la aplicación de las políticas de adquisiciones del BID y de velar por el correcto uso de las mismas. Apoyará al C</w:t>
      </w:r>
      <w:r>
        <w:rPr>
          <w:color w:val="000000" w:themeColor="text1"/>
        </w:rPr>
        <w:t>T</w:t>
      </w:r>
      <w:r w:rsidRPr="00890D31">
        <w:rPr>
          <w:color w:val="000000" w:themeColor="text1"/>
        </w:rPr>
        <w:t xml:space="preserve">G en las gestiones que éste realice ante el </w:t>
      </w:r>
      <w:r>
        <w:rPr>
          <w:color w:val="000000" w:themeColor="text1"/>
        </w:rPr>
        <w:t>UCP</w:t>
      </w:r>
      <w:r w:rsidRPr="00890D31">
        <w:rPr>
          <w:color w:val="000000" w:themeColor="text1"/>
        </w:rPr>
        <w:t>, para dirimir las inquietudes que puedan generarse por la aplicación de los procedimientos y normativa del Banco en la gestión de las adquisiciones frente a la normativa nacional de contratación. Para el cumplimiento de estas funciones se apoyará en el Especialista en Derecho. La implementación, actualización y consolidación del PA son responsabilidad directa del Especialista en Adquisiciones del Programa, en tanto que el seguimiento y verificación del cumplimiento del mismo será responsabilidad del Especialista en Planificación y Monitoreo.</w:t>
      </w:r>
    </w:p>
    <w:p w14:paraId="65161F77" w14:textId="700481F0" w:rsidR="00890D31" w:rsidRPr="00890D31" w:rsidRDefault="00890D31" w:rsidP="00890D31">
      <w:pPr>
        <w:spacing w:line="240" w:lineRule="auto"/>
        <w:rPr>
          <w:color w:val="000000" w:themeColor="text1"/>
        </w:rPr>
      </w:pPr>
      <w:r w:rsidRPr="00890D31">
        <w:rPr>
          <w:color w:val="000000" w:themeColor="text1"/>
        </w:rPr>
        <w:t xml:space="preserve">(iii) </w:t>
      </w:r>
      <w:r w:rsidRPr="00890D31">
        <w:rPr>
          <w:color w:val="000000" w:themeColor="text1"/>
          <w:u w:val="single"/>
        </w:rPr>
        <w:t>Especialista  en  Derecho</w:t>
      </w:r>
      <w:r w:rsidRPr="00890D31">
        <w:rPr>
          <w:color w:val="000000" w:themeColor="text1"/>
        </w:rPr>
        <w:t>:  Es  el  responsable  de  apoyar  al  C</w:t>
      </w:r>
      <w:r>
        <w:rPr>
          <w:color w:val="000000" w:themeColor="text1"/>
        </w:rPr>
        <w:t>T</w:t>
      </w:r>
      <w:r w:rsidRPr="00890D31">
        <w:rPr>
          <w:color w:val="000000" w:themeColor="text1"/>
        </w:rPr>
        <w:t>G  y  al  Especialista  en Adquisiciones en la verificación del cumplimiento de las normas y políticas del Banco en los procesos de adquisiciones y contrataciones que realice la UEP. Le corresponde además apoyar al C</w:t>
      </w:r>
      <w:r w:rsidR="00B512FC">
        <w:rPr>
          <w:color w:val="000000" w:themeColor="text1"/>
        </w:rPr>
        <w:t>T</w:t>
      </w:r>
      <w:r w:rsidRPr="00890D31">
        <w:rPr>
          <w:color w:val="000000" w:themeColor="text1"/>
        </w:rPr>
        <w:t xml:space="preserve">G y </w:t>
      </w:r>
      <w:r w:rsidR="005E3A33">
        <w:rPr>
          <w:color w:val="000000" w:themeColor="text1"/>
        </w:rPr>
        <w:t>a la UCP</w:t>
      </w:r>
      <w:r w:rsidRPr="00890D31">
        <w:rPr>
          <w:color w:val="000000" w:themeColor="text1"/>
        </w:rPr>
        <w:t xml:space="preserve"> cuando se requiera verificar el cumplimiento, por parte de los Contratistas, de las disposiciones legales contenidas en los contratos que se suscriban con cargo al Programa. Asimismo velará por el cumplimiento de las disposiciones legales contenidas en la Ley de </w:t>
      </w:r>
      <w:r w:rsidR="00DD0A9B">
        <w:rPr>
          <w:color w:val="000000" w:themeColor="text1"/>
        </w:rPr>
        <w:t xml:space="preserve">Ratificación del </w:t>
      </w:r>
      <w:r w:rsidRPr="00890D31">
        <w:rPr>
          <w:color w:val="000000" w:themeColor="text1"/>
        </w:rPr>
        <w:t xml:space="preserve">Préstamo </w:t>
      </w:r>
      <w:r w:rsidR="005E3A33">
        <w:rPr>
          <w:color w:val="000000" w:themeColor="text1"/>
        </w:rPr>
        <w:t>….</w:t>
      </w:r>
      <w:r w:rsidRPr="00890D31">
        <w:rPr>
          <w:color w:val="000000" w:themeColor="text1"/>
        </w:rPr>
        <w:t xml:space="preserve"> </w:t>
      </w:r>
      <w:r w:rsidR="005B7499" w:rsidRPr="00890D31">
        <w:rPr>
          <w:color w:val="000000" w:themeColor="text1"/>
        </w:rPr>
        <w:t>Y</w:t>
      </w:r>
      <w:r w:rsidR="005B7499">
        <w:rPr>
          <w:color w:val="000000" w:themeColor="text1"/>
        </w:rPr>
        <w:t xml:space="preserve"> el </w:t>
      </w:r>
      <w:r w:rsidRPr="00890D31">
        <w:rPr>
          <w:color w:val="000000" w:themeColor="text1"/>
        </w:rPr>
        <w:t>Contratos de Préstamo. Apoyará a la UEP en todos aquellos asuntos de índole jurídica que surjan durante el proceso de Gestión del Programa.</w:t>
      </w:r>
    </w:p>
    <w:p w14:paraId="1CC1F5F8" w14:textId="77777777" w:rsidR="00890D31" w:rsidRPr="00890D31" w:rsidRDefault="00890D31" w:rsidP="00890D31">
      <w:pPr>
        <w:spacing w:line="240" w:lineRule="auto"/>
        <w:rPr>
          <w:color w:val="000000" w:themeColor="text1"/>
        </w:rPr>
      </w:pPr>
      <w:r w:rsidRPr="00890D31">
        <w:rPr>
          <w:color w:val="000000" w:themeColor="text1"/>
        </w:rPr>
        <w:t xml:space="preserve">(iv) </w:t>
      </w:r>
      <w:r w:rsidRPr="00890D31">
        <w:rPr>
          <w:color w:val="000000" w:themeColor="text1"/>
          <w:u w:val="single"/>
        </w:rPr>
        <w:t>Especialista Administrativo-Financiero</w:t>
      </w:r>
      <w:r w:rsidRPr="00890D31">
        <w:rPr>
          <w:color w:val="000000" w:themeColor="text1"/>
        </w:rPr>
        <w:t xml:space="preserve">: Es el responsable de los procesos administrativo- financieros del Programa, de definir los procedimientos internos que implementará la UEP en los procesos de gestión administrativa-financiera, así como de velar por la correcta aplicación de las normas del BID en temas financiero-contables (OP 273-6), en los aspectos que le competen al Gestor Técnico. Será el responsable de apoyar al CG en la coordinación con las distintas dependencias del OE y el Fiduciario, de forma de asegurar que los procedimientos que implementen tanto </w:t>
      </w:r>
      <w:r w:rsidR="005E3A33">
        <w:rPr>
          <w:color w:val="000000" w:themeColor="text1"/>
        </w:rPr>
        <w:t xml:space="preserve">el Gestor como </w:t>
      </w:r>
      <w:r w:rsidRPr="00890D31">
        <w:rPr>
          <w:color w:val="000000" w:themeColor="text1"/>
        </w:rPr>
        <w:t xml:space="preserve">la </w:t>
      </w:r>
      <w:r w:rsidR="005E3A33">
        <w:rPr>
          <w:color w:val="000000" w:themeColor="text1"/>
        </w:rPr>
        <w:t>UCP</w:t>
      </w:r>
      <w:r w:rsidRPr="00890D31">
        <w:rPr>
          <w:color w:val="000000" w:themeColor="text1"/>
        </w:rPr>
        <w:t xml:space="preserve"> cumplan con los requisitos de los Contratos de Préstamo y la normativa del Banco, en particular los relativos a la gestión financiera del Programa. Será el responsable de la preparación de la información y atención de requerimientos de la auditoria externa del Programa y toda la actividad financiera que el Banco pueda solicitar durante la ejecución del mismo. También apoyará al CG en la coordinación con el Fiduciario para que éste proporcione la información necesaria para la auditoría externa de los estados financieros de los fondos del Programa.</w:t>
      </w:r>
    </w:p>
    <w:p w14:paraId="5805E77C" w14:textId="77777777" w:rsidR="00890D31" w:rsidRPr="00890D31" w:rsidRDefault="00890D31" w:rsidP="00890D31">
      <w:pPr>
        <w:spacing w:line="240" w:lineRule="auto"/>
        <w:rPr>
          <w:color w:val="000000" w:themeColor="text1"/>
        </w:rPr>
      </w:pPr>
      <w:r w:rsidRPr="00890D31">
        <w:rPr>
          <w:color w:val="000000" w:themeColor="text1"/>
        </w:rPr>
        <w:lastRenderedPageBreak/>
        <w:t xml:space="preserve">(v)  </w:t>
      </w:r>
      <w:r w:rsidRPr="00890D31">
        <w:rPr>
          <w:color w:val="000000" w:themeColor="text1"/>
          <w:u w:val="single"/>
        </w:rPr>
        <w:t>Especialista   en   Planificación   y   Monitoreo</w:t>
      </w:r>
      <w:r w:rsidRPr="00890D31">
        <w:rPr>
          <w:color w:val="000000" w:themeColor="text1"/>
        </w:rPr>
        <w:t xml:space="preserve">:   Será   el   encargado   de   la   elaboración, implementación y actualización de las HGM. Con base en las herramientas aprobadas por </w:t>
      </w:r>
      <w:r w:rsidR="005E3A33">
        <w:rPr>
          <w:color w:val="000000" w:themeColor="text1"/>
        </w:rPr>
        <w:t>la UCP</w:t>
      </w:r>
      <w:r w:rsidRPr="00890D31">
        <w:rPr>
          <w:color w:val="000000" w:themeColor="text1"/>
        </w:rPr>
        <w:t xml:space="preserve"> con la No Objeción del Banco, será el responsable del monitoreo</w:t>
      </w:r>
      <w:r w:rsidR="005E3A33">
        <w:rPr>
          <w:color w:val="000000" w:themeColor="text1"/>
        </w:rPr>
        <w:t xml:space="preserve"> y evaluación </w:t>
      </w:r>
      <w:r w:rsidRPr="00890D31">
        <w:rPr>
          <w:color w:val="000000" w:themeColor="text1"/>
        </w:rPr>
        <w:t>del desarrollo de todos los componentes del Programa. Es el responsable de verificar el cumplimiento de las metas establecidas en el PEP-UEP, así como de advertir al CG sobre los problemas o riesgos que puedan afectar el cumplimiento de los objetivos establecidos, así como proponer medidas correctivas en los casos en que sea necesario. También será el responsable de la elaboración de los Informes de Seguimiento que deberá revisar y validar el C</w:t>
      </w:r>
      <w:r w:rsidR="005E3A33">
        <w:rPr>
          <w:color w:val="000000" w:themeColor="text1"/>
        </w:rPr>
        <w:t>T</w:t>
      </w:r>
      <w:r w:rsidRPr="00890D31">
        <w:rPr>
          <w:color w:val="000000" w:themeColor="text1"/>
        </w:rPr>
        <w:t>G, previo a su remisión a</w:t>
      </w:r>
      <w:r w:rsidR="005E3A33">
        <w:rPr>
          <w:color w:val="000000" w:themeColor="text1"/>
        </w:rPr>
        <w:t xml:space="preserve"> la</w:t>
      </w:r>
      <w:r w:rsidRPr="00890D31">
        <w:rPr>
          <w:color w:val="000000" w:themeColor="text1"/>
        </w:rPr>
        <w:t xml:space="preserve"> </w:t>
      </w:r>
      <w:r w:rsidR="005E3A33">
        <w:rPr>
          <w:color w:val="000000" w:themeColor="text1"/>
        </w:rPr>
        <w:t>UCP</w:t>
      </w:r>
      <w:r w:rsidRPr="00890D31">
        <w:rPr>
          <w:color w:val="000000" w:themeColor="text1"/>
        </w:rPr>
        <w:t xml:space="preserve"> para su aprobación y al Banco para información, incluyendo la elaboración del Informe Gerencial para el PMS y los informes que deben remitirse al Banco para dar cumplimiento a las disposiciones contenidas en los Contratos de Préstamo. Le corresponde además elaborar las ayuda</w:t>
      </w:r>
      <w:r w:rsidR="005E3A33">
        <w:rPr>
          <w:color w:val="000000" w:themeColor="text1"/>
        </w:rPr>
        <w:t>s</w:t>
      </w:r>
      <w:r w:rsidRPr="00890D31">
        <w:rPr>
          <w:color w:val="000000" w:themeColor="text1"/>
        </w:rPr>
        <w:t xml:space="preserve"> memoria y documentos que requiera la U</w:t>
      </w:r>
      <w:r w:rsidR="005E3A33">
        <w:rPr>
          <w:color w:val="000000" w:themeColor="text1"/>
        </w:rPr>
        <w:t>C</w:t>
      </w:r>
      <w:r w:rsidRPr="00890D31">
        <w:rPr>
          <w:color w:val="000000" w:themeColor="text1"/>
        </w:rPr>
        <w:t xml:space="preserve">P para dar seguimiento a los acuerdos adoptados en las reuniones </w:t>
      </w:r>
      <w:r w:rsidR="005E3A33">
        <w:rPr>
          <w:color w:val="000000" w:themeColor="text1"/>
        </w:rPr>
        <w:t xml:space="preserve">y </w:t>
      </w:r>
      <w:r w:rsidRPr="00890D31">
        <w:rPr>
          <w:color w:val="000000" w:themeColor="text1"/>
        </w:rPr>
        <w:t>dar seguimiento a la gestión mensual y monitoreo del Programa, la implementación del PMS y en las Reuniones de Monitoreo que se realicen con el BID.</w:t>
      </w:r>
    </w:p>
    <w:p w14:paraId="758E6951" w14:textId="77777777" w:rsidR="00890D31" w:rsidRDefault="00890D31" w:rsidP="00890D31">
      <w:pPr>
        <w:spacing w:line="240" w:lineRule="auto"/>
        <w:rPr>
          <w:color w:val="000000" w:themeColor="text1"/>
          <w:lang w:val="es-ES_tradnl"/>
        </w:rPr>
      </w:pPr>
      <w:r w:rsidRPr="00890D31">
        <w:rPr>
          <w:color w:val="000000" w:themeColor="text1"/>
        </w:rPr>
        <w:t xml:space="preserve">(vi) </w:t>
      </w:r>
      <w:r w:rsidRPr="00890D31">
        <w:rPr>
          <w:color w:val="000000" w:themeColor="text1"/>
          <w:u w:val="single"/>
        </w:rPr>
        <w:t>Especialista en Gestión Ambiental y Social</w:t>
      </w:r>
      <w:r w:rsidRPr="00890D31">
        <w:rPr>
          <w:color w:val="000000" w:themeColor="text1"/>
        </w:rPr>
        <w:t>: Es el responsable de asesorar, dirigir, verificar y/o gestionar todas las acciones que garanticen, tanto en las contrataciones que se realicen como en la ejecución misma de los Proyectos, el oportuno cumplimiento de las obligaciones socio-ambientales establecidas en los Contratos de Préstamo, conforme la legislación vigente en el país y las políticas vigentes del BID en materia ambiental y social, en particular la: OP-703 Política Ambiental y de Cumplimiento de Salvaguardas, OP-704 sobre Desastres Naturales, OP-765 Pueblos Indígenas y OP-710 Reasentamiento Involuntario</w:t>
      </w:r>
    </w:p>
    <w:p w14:paraId="736B507E" w14:textId="71222FED" w:rsidR="0076178E" w:rsidRPr="0011538D" w:rsidRDefault="0076178E" w:rsidP="0076178E">
      <w:pPr>
        <w:pStyle w:val="Heading5"/>
        <w:numPr>
          <w:ilvl w:val="3"/>
          <w:numId w:val="58"/>
        </w:numPr>
        <w:rPr>
          <w:rFonts w:eastAsia="Times New Roman"/>
          <w:lang w:val="es-ES_tradnl" w:eastAsia="es-ES" w:bidi="bn-IN"/>
        </w:rPr>
      </w:pPr>
      <w:r w:rsidRPr="0011538D">
        <w:rPr>
          <w:rFonts w:eastAsia="Times New Roman"/>
          <w:lang w:val="es-ES_tradnl" w:eastAsia="es-ES" w:bidi="bn-IN"/>
        </w:rPr>
        <w:t>Perfil de</w:t>
      </w:r>
      <w:r w:rsidR="006060DB">
        <w:rPr>
          <w:rFonts w:eastAsia="Times New Roman"/>
          <w:lang w:val="es-ES_tradnl" w:eastAsia="es-ES" w:bidi="bn-IN"/>
        </w:rPr>
        <w:t xml:space="preserve">l </w:t>
      </w:r>
      <w:r w:rsidR="00CA4EFF">
        <w:rPr>
          <w:rFonts w:eastAsia="Times New Roman"/>
          <w:lang w:val="es-ES_tradnl" w:eastAsia="es-ES" w:bidi="bn-IN"/>
        </w:rPr>
        <w:t>Gestor</w:t>
      </w:r>
    </w:p>
    <w:p w14:paraId="76FBEC94" w14:textId="77777777" w:rsidR="0076178E" w:rsidRPr="0011538D" w:rsidRDefault="0076178E" w:rsidP="0076178E">
      <w:pPr>
        <w:pStyle w:val="ListParagraph"/>
        <w:numPr>
          <w:ilvl w:val="0"/>
          <w:numId w:val="19"/>
        </w:numPr>
        <w:spacing w:line="240" w:lineRule="auto"/>
        <w:ind w:left="810" w:hanging="426"/>
        <w:contextualSpacing/>
        <w:rPr>
          <w:lang w:val="es-ES_tradnl"/>
        </w:rPr>
      </w:pPr>
      <w:r w:rsidRPr="0011538D">
        <w:rPr>
          <w:lang w:val="es-ES_tradnl"/>
        </w:rPr>
        <w:t xml:space="preserve">Naturaleza Jurídica </w:t>
      </w:r>
    </w:p>
    <w:p w14:paraId="39AFDEE1" w14:textId="614CD6F9" w:rsidR="0076178E" w:rsidRPr="0011538D" w:rsidRDefault="006060DB" w:rsidP="0076178E">
      <w:pPr>
        <w:spacing w:line="240" w:lineRule="auto"/>
        <w:ind w:left="720"/>
        <w:rPr>
          <w:lang w:val="es-ES_tradnl"/>
        </w:rPr>
      </w:pPr>
      <w:r>
        <w:rPr>
          <w:lang w:val="es-ES_tradnl"/>
        </w:rPr>
        <w:t xml:space="preserve">La </w:t>
      </w:r>
      <w:r w:rsidR="0076178E" w:rsidRPr="0011538D">
        <w:rPr>
          <w:lang w:val="es-ES_tradnl"/>
        </w:rPr>
        <w:t xml:space="preserve"> </w:t>
      </w:r>
      <w:r>
        <w:rPr>
          <w:lang w:val="es-ES_tradnl"/>
        </w:rPr>
        <w:t xml:space="preserve">entidad </w:t>
      </w:r>
      <w:r w:rsidR="0076178E" w:rsidRPr="0011538D">
        <w:rPr>
          <w:lang w:val="es-ES_tradnl"/>
        </w:rPr>
        <w:t xml:space="preserve">de </w:t>
      </w:r>
      <w:r w:rsidR="005E3A33" w:rsidRPr="0011538D">
        <w:rPr>
          <w:lang w:val="es-ES_tradnl"/>
        </w:rPr>
        <w:t xml:space="preserve">Apoyo a la Gestión Técnica, Administrativa y Fiduciaria </w:t>
      </w:r>
      <w:r w:rsidR="0076178E" w:rsidRPr="0011538D">
        <w:rPr>
          <w:lang w:val="es-ES_tradnl"/>
        </w:rPr>
        <w:t xml:space="preserve"> deberá ser una entidad con personería </w:t>
      </w:r>
      <w:r w:rsidR="00BE6B96">
        <w:rPr>
          <w:lang w:val="es-ES_tradnl"/>
        </w:rPr>
        <w:t>j</w:t>
      </w:r>
      <w:r w:rsidR="0076178E" w:rsidRPr="0011538D">
        <w:rPr>
          <w:lang w:val="es-ES_tradnl"/>
        </w:rPr>
        <w:t>ur</w:t>
      </w:r>
      <w:r w:rsidR="00BE6B96">
        <w:rPr>
          <w:lang w:val="es-ES_tradnl"/>
        </w:rPr>
        <w:t>í</w:t>
      </w:r>
      <w:r w:rsidR="00CA4EFF">
        <w:rPr>
          <w:lang w:val="es-ES_tradnl"/>
        </w:rPr>
        <w:t>di</w:t>
      </w:r>
      <w:r w:rsidR="0076178E" w:rsidRPr="0011538D">
        <w:rPr>
          <w:lang w:val="es-ES_tradnl"/>
        </w:rPr>
        <w:t xml:space="preserve">ca, </w:t>
      </w:r>
      <w:r w:rsidR="00065199">
        <w:rPr>
          <w:lang w:val="es-ES_tradnl"/>
        </w:rPr>
        <w:t xml:space="preserve">del sector </w:t>
      </w:r>
      <w:r w:rsidR="005E3A33" w:rsidRPr="0011538D">
        <w:rPr>
          <w:lang w:val="es-ES_tradnl"/>
        </w:rPr>
        <w:t xml:space="preserve">ingeniería </w:t>
      </w:r>
      <w:r w:rsidR="00F737AE" w:rsidRPr="0011538D">
        <w:rPr>
          <w:lang w:val="es-ES_tradnl"/>
        </w:rPr>
        <w:t>o de administración de programas y proyectos</w:t>
      </w:r>
      <w:r w:rsidR="0076178E" w:rsidRPr="0011538D">
        <w:rPr>
          <w:lang w:val="es-ES_tradnl"/>
        </w:rPr>
        <w:t xml:space="preserve">, con reconocida experiencia </w:t>
      </w:r>
      <w:r w:rsidR="00F737AE" w:rsidRPr="0011538D">
        <w:rPr>
          <w:lang w:val="es-ES_tradnl"/>
        </w:rPr>
        <w:t>en la implementación de programas integrales de construcción de obras, adquisición de bienes y contratación de servicios</w:t>
      </w:r>
      <w:r w:rsidR="0076178E" w:rsidRPr="0011538D">
        <w:rPr>
          <w:lang w:val="es-ES_tradnl"/>
        </w:rPr>
        <w:t xml:space="preserve">   </w:t>
      </w:r>
    </w:p>
    <w:p w14:paraId="2B0633FB" w14:textId="77777777" w:rsidR="0076178E" w:rsidRPr="0011538D" w:rsidRDefault="0076178E" w:rsidP="0076178E">
      <w:pPr>
        <w:pStyle w:val="ListParagraph"/>
        <w:numPr>
          <w:ilvl w:val="0"/>
          <w:numId w:val="19"/>
        </w:numPr>
        <w:spacing w:line="240" w:lineRule="auto"/>
        <w:ind w:left="810" w:hanging="426"/>
        <w:contextualSpacing/>
        <w:rPr>
          <w:lang w:val="es-ES_tradnl"/>
        </w:rPr>
      </w:pPr>
      <w:r w:rsidRPr="0011538D">
        <w:rPr>
          <w:lang w:val="es-ES_tradnl"/>
        </w:rPr>
        <w:t xml:space="preserve">Requerimientos </w:t>
      </w:r>
    </w:p>
    <w:p w14:paraId="280500A6" w14:textId="77777777" w:rsidR="0076178E" w:rsidRPr="0011538D" w:rsidRDefault="0076178E" w:rsidP="0076178E">
      <w:pPr>
        <w:pStyle w:val="NormalWeb"/>
        <w:numPr>
          <w:ilvl w:val="0"/>
          <w:numId w:val="52"/>
        </w:numPr>
        <w:shd w:val="clear" w:color="auto" w:fill="FFFFFF"/>
        <w:ind w:left="1080" w:hanging="270"/>
        <w:rPr>
          <w:rFonts w:ascii="Calibri" w:eastAsia="Calibri" w:hAnsi="Calibri"/>
          <w:sz w:val="22"/>
          <w:szCs w:val="22"/>
          <w:lang w:val="es-ES_tradnl"/>
        </w:rPr>
      </w:pPr>
      <w:r w:rsidRPr="0011538D">
        <w:rPr>
          <w:rFonts w:ascii="Calibri" w:eastAsia="Calibri" w:hAnsi="Calibri"/>
          <w:sz w:val="22"/>
          <w:szCs w:val="22"/>
          <w:lang w:val="es-ES_tradnl"/>
        </w:rPr>
        <w:t xml:space="preserve">Experiencia general mínima de </w:t>
      </w:r>
      <w:r w:rsidR="005E3A33" w:rsidRPr="0011538D">
        <w:rPr>
          <w:rFonts w:ascii="Calibri" w:eastAsia="Calibri" w:hAnsi="Calibri"/>
          <w:sz w:val="22"/>
          <w:szCs w:val="22"/>
          <w:lang w:val="es-ES_tradnl"/>
        </w:rPr>
        <w:t xml:space="preserve">diez  </w:t>
      </w:r>
      <w:r w:rsidRPr="0011538D">
        <w:rPr>
          <w:rFonts w:ascii="Calibri" w:eastAsia="Calibri" w:hAnsi="Calibri"/>
          <w:sz w:val="22"/>
          <w:szCs w:val="22"/>
          <w:lang w:val="es-ES_tradnl"/>
        </w:rPr>
        <w:t xml:space="preserve">(10) años ejerciendo </w:t>
      </w:r>
      <w:r w:rsidR="005E3A33" w:rsidRPr="0011538D">
        <w:rPr>
          <w:rFonts w:ascii="Calibri" w:eastAsia="Calibri" w:hAnsi="Calibri"/>
          <w:sz w:val="22"/>
          <w:szCs w:val="22"/>
          <w:lang w:val="es-ES_tradnl"/>
        </w:rPr>
        <w:t>en la gestión de programas y proyectos de inversión</w:t>
      </w:r>
      <w:r w:rsidRPr="0011538D">
        <w:rPr>
          <w:rFonts w:ascii="Calibri" w:eastAsia="Calibri" w:hAnsi="Calibri"/>
          <w:sz w:val="22"/>
          <w:szCs w:val="22"/>
          <w:lang w:val="es-ES_tradnl"/>
        </w:rPr>
        <w:t>.</w:t>
      </w:r>
    </w:p>
    <w:p w14:paraId="62F69953" w14:textId="77777777" w:rsidR="0076178E" w:rsidRPr="0011538D" w:rsidRDefault="005E3A33" w:rsidP="0076178E">
      <w:pPr>
        <w:pStyle w:val="NormalWeb"/>
        <w:numPr>
          <w:ilvl w:val="0"/>
          <w:numId w:val="52"/>
        </w:numPr>
        <w:shd w:val="clear" w:color="auto" w:fill="FFFFFF"/>
        <w:ind w:left="1080" w:hanging="270"/>
        <w:rPr>
          <w:rFonts w:ascii="Calibri" w:eastAsia="Calibri" w:hAnsi="Calibri"/>
          <w:sz w:val="22"/>
          <w:szCs w:val="22"/>
          <w:lang w:val="es-ES_tradnl"/>
        </w:rPr>
      </w:pPr>
      <w:r w:rsidRPr="0011538D">
        <w:rPr>
          <w:rFonts w:ascii="Calibri" w:eastAsia="Calibri" w:hAnsi="Calibri"/>
          <w:sz w:val="22"/>
          <w:szCs w:val="22"/>
          <w:lang w:val="es-ES_tradnl"/>
        </w:rPr>
        <w:t>E</w:t>
      </w:r>
      <w:r w:rsidR="0076178E" w:rsidRPr="0011538D">
        <w:rPr>
          <w:rFonts w:ascii="Calibri" w:eastAsia="Calibri" w:hAnsi="Calibri"/>
          <w:sz w:val="22"/>
          <w:szCs w:val="22"/>
          <w:lang w:val="es-ES_tradnl"/>
        </w:rPr>
        <w:t xml:space="preserve">xperiencia específica de éxito en las labores de </w:t>
      </w:r>
      <w:r w:rsidRPr="0011538D">
        <w:rPr>
          <w:rFonts w:ascii="Calibri" w:eastAsia="Calibri" w:hAnsi="Calibri"/>
          <w:sz w:val="22"/>
          <w:szCs w:val="22"/>
          <w:lang w:val="es-ES_tradnl"/>
        </w:rPr>
        <w:t>gestión</w:t>
      </w:r>
      <w:r w:rsidR="0076178E" w:rsidRPr="0011538D">
        <w:rPr>
          <w:rFonts w:ascii="Calibri" w:eastAsia="Calibri" w:hAnsi="Calibri"/>
          <w:sz w:val="22"/>
          <w:szCs w:val="22"/>
          <w:lang w:val="es-ES_tradnl"/>
        </w:rPr>
        <w:t xml:space="preserve"> de programas y proyectos con por lo menos 5 clientes</w:t>
      </w:r>
      <w:r w:rsidRPr="0011538D">
        <w:rPr>
          <w:rFonts w:ascii="Calibri" w:eastAsia="Calibri" w:hAnsi="Calibri"/>
          <w:sz w:val="22"/>
          <w:szCs w:val="22"/>
          <w:lang w:val="es-ES_tradnl"/>
        </w:rPr>
        <w:t>, con contratos de montos similares</w:t>
      </w:r>
      <w:r w:rsidR="0076178E" w:rsidRPr="0011538D">
        <w:rPr>
          <w:rFonts w:ascii="Calibri" w:eastAsia="Calibri" w:hAnsi="Calibri"/>
          <w:sz w:val="22"/>
          <w:szCs w:val="22"/>
          <w:lang w:val="es-ES_tradnl"/>
        </w:rPr>
        <w:t xml:space="preserve">. </w:t>
      </w:r>
      <w:r w:rsidR="00F737AE" w:rsidRPr="0011538D">
        <w:rPr>
          <w:rFonts w:ascii="Calibri" w:eastAsia="Calibri" w:hAnsi="Calibri"/>
          <w:sz w:val="22"/>
          <w:szCs w:val="22"/>
          <w:lang w:val="es-ES_tradnl"/>
        </w:rPr>
        <w:t xml:space="preserve">Preferentemente financiados con recursos de organismos multilaterales de crédito. </w:t>
      </w:r>
    </w:p>
    <w:p w14:paraId="2964E7C2" w14:textId="77777777" w:rsidR="0076178E" w:rsidRPr="0011538D" w:rsidRDefault="0076178E" w:rsidP="00692FC5">
      <w:pPr>
        <w:spacing w:line="240" w:lineRule="auto"/>
        <w:contextualSpacing/>
        <w:rPr>
          <w:lang w:val="es-ES_tradnl"/>
        </w:rPr>
      </w:pPr>
    </w:p>
    <w:p w14:paraId="1F1BD8D1" w14:textId="77777777" w:rsidR="0039211A" w:rsidRPr="00940B1A" w:rsidRDefault="0039211A" w:rsidP="005C7E4B">
      <w:pPr>
        <w:pStyle w:val="Heading4"/>
        <w:numPr>
          <w:ilvl w:val="2"/>
          <w:numId w:val="58"/>
        </w:numPr>
        <w:rPr>
          <w:lang w:val="es-ES_tradnl" w:eastAsia="es-ES" w:bidi="bn-IN"/>
        </w:rPr>
      </w:pPr>
      <w:bookmarkStart w:id="33" w:name="_Toc12022741"/>
      <w:r w:rsidRPr="00940B1A">
        <w:rPr>
          <w:lang w:val="es-ES_tradnl" w:eastAsia="es-ES" w:bidi="bn-IN"/>
        </w:rPr>
        <w:t>Proceso de Actualización de las Herramientas de Gestión y Monitoreo (HGM):</w:t>
      </w:r>
      <w:bookmarkEnd w:id="33"/>
    </w:p>
    <w:p w14:paraId="0A598D84" w14:textId="77777777" w:rsidR="0039211A" w:rsidRPr="0019324A" w:rsidRDefault="0039211A" w:rsidP="0039211A">
      <w:pPr>
        <w:contextualSpacing/>
      </w:pPr>
      <w:r w:rsidRPr="009A7B55">
        <w:t>A fin de facilitar la gestión, ejecución, seguimiento, monitoreo</w:t>
      </w:r>
      <w:r w:rsidRPr="00A66860">
        <w:t xml:space="preserve"> y supervisión del Programa y de cumplir de manera eficiente con los objetivos propuestos en el </w:t>
      </w:r>
      <w:r w:rsidRPr="00692FC5">
        <w:t>Contrato de Préstamo</w:t>
      </w:r>
      <w:r w:rsidRPr="00BE7A6E">
        <w:t xml:space="preserve">, la </w:t>
      </w:r>
      <w:r w:rsidR="008A2343">
        <w:t>UCP</w:t>
      </w:r>
      <w:r w:rsidRPr="00BE7A6E">
        <w:t xml:space="preserve"> deberá elaborar e implementar las </w:t>
      </w:r>
      <w:r w:rsidRPr="001E7196">
        <w:t>HGM</w:t>
      </w:r>
      <w:r w:rsidRPr="00345BDB">
        <w:t xml:space="preserve"> del Programa, cumpliendo con lo dispuesto en el Anexo </w:t>
      </w:r>
      <w:r w:rsidR="002D3B22">
        <w:t>2.</w:t>
      </w:r>
      <w:r w:rsidRPr="006E79D8">
        <w:t>2</w:t>
      </w:r>
      <w:r w:rsidRPr="00345BDB">
        <w:t>: “Procedimiento</w:t>
      </w:r>
      <w:r>
        <w:t>s</w:t>
      </w:r>
      <w:r w:rsidRPr="00345BDB">
        <w:t xml:space="preserve"> para la </w:t>
      </w:r>
      <w:r w:rsidRPr="0019324A">
        <w:t xml:space="preserve">Actualización y Aprobación de las Herramientas de Gestión y Monitoreo (HGM)”. </w:t>
      </w:r>
    </w:p>
    <w:p w14:paraId="2896AE49" w14:textId="77777777" w:rsidR="0039211A" w:rsidRPr="0019324A" w:rsidRDefault="0039211A" w:rsidP="0039211A">
      <w:pPr>
        <w:contextualSpacing/>
      </w:pPr>
    </w:p>
    <w:p w14:paraId="37A8FC3D" w14:textId="77777777" w:rsidR="0039211A" w:rsidRPr="001E7196" w:rsidRDefault="0039211A" w:rsidP="0039211A">
      <w:pPr>
        <w:contextualSpacing/>
      </w:pPr>
      <w:r w:rsidRPr="00105A75">
        <w:rPr>
          <w:lang w:val="es-ES_tradnl"/>
        </w:rPr>
        <w:t xml:space="preserve">Las </w:t>
      </w:r>
      <w:r w:rsidRPr="00823F5B">
        <w:rPr>
          <w:lang w:val="es-ES_tradnl"/>
        </w:rPr>
        <w:t xml:space="preserve">HGM que debe elaborar y utilizar la </w:t>
      </w:r>
      <w:r w:rsidR="008A2343">
        <w:rPr>
          <w:lang w:val="es-ES_tradnl"/>
        </w:rPr>
        <w:t>UCP</w:t>
      </w:r>
      <w:r w:rsidRPr="00823F5B">
        <w:rPr>
          <w:lang w:val="es-ES_tradnl"/>
        </w:rPr>
        <w:t xml:space="preserve"> corresponden a las establecidas por el Banco, las que incluyen las siguientes: el Plan de Ejecución del Programa (PEP), el Plan Operativ</w:t>
      </w:r>
      <w:r w:rsidRPr="003053CD">
        <w:rPr>
          <w:lang w:val="es-ES_tradnl"/>
        </w:rPr>
        <w:t xml:space="preserve">o Anual (POA), el Plan Financiero </w:t>
      </w:r>
      <w:r w:rsidRPr="003053CD">
        <w:rPr>
          <w:lang w:val="es-ES_tradnl"/>
        </w:rPr>
        <w:lastRenderedPageBreak/>
        <w:t xml:space="preserve">(PF), el Plan de Adquisiciones (PA), el Plan de Gestión de Riesgos y Problemas (PGRP) y el Reporte del Monitoreo del Programa </w:t>
      </w:r>
      <w:r w:rsidRPr="00947E6E">
        <w:rPr>
          <w:b/>
        </w:rPr>
        <w:t>(</w:t>
      </w:r>
      <w:r w:rsidRPr="002904EE">
        <w:t>PMR por sus siglas en inglés</w:t>
      </w:r>
      <w:r w:rsidRPr="009A7B55">
        <w:rPr>
          <w:rStyle w:val="FootnoteReference"/>
        </w:rPr>
        <w:footnoteReference w:id="25"/>
      </w:r>
      <w:r w:rsidRPr="009A7B55">
        <w:t>)</w:t>
      </w:r>
      <w:r w:rsidRPr="009A7B55">
        <w:rPr>
          <w:lang w:val="es-ES_tradnl"/>
        </w:rPr>
        <w:t xml:space="preserve">. </w:t>
      </w:r>
      <w:r w:rsidRPr="009A7B55">
        <w:t xml:space="preserve">El uso integrado de estas HGM está diseñado </w:t>
      </w:r>
      <w:r w:rsidRPr="00692FC5">
        <w:rPr>
          <w:lang w:val="es-ES_tradnl"/>
        </w:rPr>
        <w:t xml:space="preserve">para </w:t>
      </w:r>
      <w:r w:rsidRPr="00BE7A6E">
        <w:rPr>
          <w:lang w:val="es-ES_tradnl"/>
        </w:rPr>
        <w:t>la planificación, gestión, ejecución, supervisión, seguimiento y monitoreo del Programa</w:t>
      </w:r>
      <w:r w:rsidRPr="00BE7A6E">
        <w:t>, así como</w:t>
      </w:r>
      <w:r w:rsidRPr="002173E9">
        <w:t xml:space="preserve"> facilitar la elaboración de los Informes de Seguimiento</w:t>
      </w:r>
      <w:r w:rsidRPr="009A7B55">
        <w:t xml:space="preserve"> </w:t>
      </w:r>
      <w:r>
        <w:t xml:space="preserve">de la </w:t>
      </w:r>
      <w:r w:rsidR="008A2343">
        <w:t>UCP</w:t>
      </w:r>
      <w:r w:rsidRPr="009A7B55">
        <w:t xml:space="preserve"> y los informes </w:t>
      </w:r>
      <w:r w:rsidRPr="00692FC5">
        <w:t>que deben presentarse al Banco para apoyar el monitoreo de la ejecución técnica, fiduciaria y operativa del Programa y garantizar el cumplimiento de las metas y objetivos del mismo.</w:t>
      </w:r>
    </w:p>
    <w:p w14:paraId="68E18234" w14:textId="77777777" w:rsidR="0039211A" w:rsidRDefault="0039211A" w:rsidP="0039211A">
      <w:pPr>
        <w:contextualSpacing/>
      </w:pPr>
    </w:p>
    <w:p w14:paraId="2E4D0120" w14:textId="77777777" w:rsidR="0039211A" w:rsidRDefault="0039211A" w:rsidP="0039211A">
      <w:pPr>
        <w:contextualSpacing/>
      </w:pPr>
      <w:r w:rsidRPr="0019324A">
        <w:t xml:space="preserve">Estas herramientas, los Informes de Seguimiento y </w:t>
      </w:r>
      <w:r w:rsidRPr="009A7B55">
        <w:t xml:space="preserve">los </w:t>
      </w:r>
      <w:r>
        <w:t>I</w:t>
      </w:r>
      <w:r w:rsidRPr="009A7B55">
        <w:t xml:space="preserve">nformes </w:t>
      </w:r>
      <w:r>
        <w:t xml:space="preserve">de Progreso </w:t>
      </w:r>
      <w:r w:rsidRPr="009A7B55">
        <w:t xml:space="preserve">que se presenten al Banco, conforme las disposiciones establecidas en el </w:t>
      </w:r>
      <w:r>
        <w:t>Contrato de Préstamo</w:t>
      </w:r>
      <w:r w:rsidRPr="009A7B55">
        <w:t>, también deben facilitar el proceso de revisión, auditoría y seguimiento por parte de los organismos de control del Estado y del mismo OE.</w:t>
      </w:r>
    </w:p>
    <w:p w14:paraId="5B30E23E" w14:textId="77777777" w:rsidR="0039211A" w:rsidRPr="009A7B55" w:rsidRDefault="0039211A" w:rsidP="0039211A">
      <w:pPr>
        <w:contextualSpacing/>
      </w:pPr>
    </w:p>
    <w:p w14:paraId="7D645882" w14:textId="77777777" w:rsidR="0039211A" w:rsidRDefault="0039211A" w:rsidP="0039211A">
      <w:pPr>
        <w:contextualSpacing/>
        <w:rPr>
          <w:lang w:val="es-MX"/>
        </w:rPr>
      </w:pPr>
      <w:r w:rsidRPr="00692FC5">
        <w:t xml:space="preserve">El </w:t>
      </w:r>
      <w:r w:rsidR="00F737AE">
        <w:t xml:space="preserve">Gestor </w:t>
      </w:r>
      <w:r w:rsidRPr="00BE7A6E">
        <w:t>deberá coordinar con los G</w:t>
      </w:r>
      <w:r w:rsidR="00B03A7D">
        <w:t xml:space="preserve">erentes Técnicos de Componente </w:t>
      </w:r>
      <w:r w:rsidR="008461C0">
        <w:t xml:space="preserve">y el </w:t>
      </w:r>
      <w:r w:rsidR="00B03A7D">
        <w:t>GT</w:t>
      </w:r>
      <w:r w:rsidR="008461C0">
        <w:t xml:space="preserve">I </w:t>
      </w:r>
      <w:r w:rsidRPr="00BE7A6E">
        <w:t>la elaboración de las HGM</w:t>
      </w:r>
      <w:r w:rsidRPr="002173E9">
        <w:t xml:space="preserve"> de forma tal que el CG pueda presentarlas al Banco para la No Objeción. </w:t>
      </w:r>
      <w:r>
        <w:t>El AP elaborará y presentará al</w:t>
      </w:r>
      <w:r>
        <w:rPr>
          <w:lang w:val="es-MX"/>
        </w:rPr>
        <w:t xml:space="preserve"> </w:t>
      </w:r>
      <w:r w:rsidR="00B03A7D">
        <w:rPr>
          <w:lang w:val="es-MX"/>
        </w:rPr>
        <w:t>CTG</w:t>
      </w:r>
      <w:r>
        <w:rPr>
          <w:lang w:val="es-MX"/>
        </w:rPr>
        <w:t xml:space="preserve"> los formatos que deberán utilizar los </w:t>
      </w:r>
      <w:r w:rsidR="00B03A7D">
        <w:rPr>
          <w:lang w:val="es-MX"/>
        </w:rPr>
        <w:t xml:space="preserve">GT de componente </w:t>
      </w:r>
      <w:r w:rsidR="008461C0">
        <w:rPr>
          <w:lang w:val="es-MX"/>
        </w:rPr>
        <w:t xml:space="preserve">y </w:t>
      </w:r>
      <w:r w:rsidR="00B03A7D">
        <w:rPr>
          <w:lang w:val="es-MX"/>
        </w:rPr>
        <w:t xml:space="preserve">el GTI </w:t>
      </w:r>
      <w:r>
        <w:rPr>
          <w:lang w:val="es-MX"/>
        </w:rPr>
        <w:t xml:space="preserve">, para brindar los insumos requeridos para realizar la planificación y programación de las actividades del Programa en las HGM. </w:t>
      </w:r>
    </w:p>
    <w:p w14:paraId="0DA47A53" w14:textId="77777777" w:rsidR="0039211A" w:rsidRDefault="0039211A" w:rsidP="0039211A">
      <w:pPr>
        <w:contextualSpacing/>
        <w:rPr>
          <w:lang w:val="es-MX"/>
        </w:rPr>
      </w:pPr>
    </w:p>
    <w:p w14:paraId="79F588CE" w14:textId="77777777" w:rsidR="0039211A" w:rsidRDefault="0039211A" w:rsidP="0039211A">
      <w:pPr>
        <w:contextualSpacing/>
        <w:rPr>
          <w:lang w:val="es-MX"/>
        </w:rPr>
      </w:pPr>
      <w:r>
        <w:rPr>
          <w:lang w:val="es-MX"/>
        </w:rPr>
        <w:t xml:space="preserve">A partir de los insumos aportados por </w:t>
      </w:r>
      <w:r w:rsidR="00B03A7D">
        <w:rPr>
          <w:lang w:val="es-MX"/>
        </w:rPr>
        <w:t xml:space="preserve">los GT de componente y el GTI </w:t>
      </w:r>
      <w:r>
        <w:rPr>
          <w:lang w:val="es-MX"/>
        </w:rPr>
        <w:t xml:space="preserve">y los encargados de las áreas de apoyo, el AP en un  plazo no mayor de 2 días hábiles, actualizará el PEP. Una vez que se haya actualizado el PEP, </w:t>
      </w:r>
      <w:r w:rsidR="00B03A7D">
        <w:rPr>
          <w:lang w:val="es-MX"/>
        </w:rPr>
        <w:t xml:space="preserve">y </w:t>
      </w:r>
      <w:r>
        <w:rPr>
          <w:lang w:val="es-MX"/>
        </w:rPr>
        <w:t xml:space="preserve"> presentará al C</w:t>
      </w:r>
      <w:r w:rsidR="00B03A7D">
        <w:rPr>
          <w:lang w:val="es-MX"/>
        </w:rPr>
        <w:t>T</w:t>
      </w:r>
      <w:r>
        <w:rPr>
          <w:lang w:val="es-MX"/>
        </w:rPr>
        <w:t>G para que se lo remita a l</w:t>
      </w:r>
      <w:r w:rsidR="00B03A7D">
        <w:rPr>
          <w:lang w:val="es-MX"/>
        </w:rPr>
        <w:t xml:space="preserve">a aprobación del CG de la UCP </w:t>
      </w:r>
      <w:r>
        <w:rPr>
          <w:lang w:val="es-MX"/>
        </w:rPr>
        <w:t xml:space="preserve">y  convocará a un taller de trabajo para la revisión correspondiente. </w:t>
      </w:r>
    </w:p>
    <w:p w14:paraId="5B8E520D" w14:textId="77777777" w:rsidR="0039211A" w:rsidRDefault="0039211A" w:rsidP="0039211A">
      <w:pPr>
        <w:contextualSpacing/>
        <w:rPr>
          <w:lang w:val="es-MX"/>
        </w:rPr>
      </w:pPr>
    </w:p>
    <w:p w14:paraId="7DEEA971" w14:textId="77777777" w:rsidR="0039211A" w:rsidRDefault="0039211A" w:rsidP="0039211A">
      <w:pPr>
        <w:contextualSpacing/>
        <w:rPr>
          <w:lang w:val="es-MX"/>
        </w:rPr>
      </w:pPr>
      <w:r>
        <w:rPr>
          <w:lang w:val="es-MX"/>
        </w:rPr>
        <w:t xml:space="preserve">Cuando el PEP sea acordado por los miembros del CGM, el </w:t>
      </w:r>
      <w:r w:rsidR="00B03A7D">
        <w:rPr>
          <w:lang w:val="es-MX"/>
        </w:rPr>
        <w:t xml:space="preserve">Gestor </w:t>
      </w:r>
      <w:r>
        <w:rPr>
          <w:lang w:val="es-MX"/>
        </w:rPr>
        <w:t>con el apoyo del AP, elaborará y presentará al C</w:t>
      </w:r>
      <w:r w:rsidR="00B03A7D">
        <w:rPr>
          <w:lang w:val="es-MX"/>
        </w:rPr>
        <w:t>TG y al CG de la UCP el re</w:t>
      </w:r>
      <w:r>
        <w:rPr>
          <w:lang w:val="es-MX"/>
        </w:rPr>
        <w:t>sto de las HGM actualizadas, para lo cual contará con un plazo máximo de 3 días hábiles. En ese momento, el CG convocará a la CGM a un nuevo taller para la revisión y definición del resto de las HGM.  Cuando el CGM haya acordado la actualización de las HGM, el C</w:t>
      </w:r>
      <w:r w:rsidR="008461C0">
        <w:rPr>
          <w:lang w:val="es-MX"/>
        </w:rPr>
        <w:t>O</w:t>
      </w:r>
      <w:r>
        <w:rPr>
          <w:lang w:val="es-MX"/>
        </w:rPr>
        <w:t xml:space="preserve"> las someterá a aprobación del CG y posteriormente se enviarán al Banco para la No Objeción respectiva.</w:t>
      </w:r>
    </w:p>
    <w:p w14:paraId="47E74365" w14:textId="77777777" w:rsidR="0039211A" w:rsidRPr="009A7B55" w:rsidRDefault="0039211A" w:rsidP="0039211A">
      <w:pPr>
        <w:pStyle w:val="Default"/>
        <w:spacing w:after="120" w:line="276" w:lineRule="auto"/>
        <w:contextualSpacing/>
        <w:jc w:val="both"/>
        <w:rPr>
          <w:color w:val="auto"/>
          <w:sz w:val="22"/>
          <w:szCs w:val="22"/>
        </w:rPr>
      </w:pPr>
      <w:r w:rsidRPr="009A7B55">
        <w:rPr>
          <w:color w:val="auto"/>
          <w:sz w:val="22"/>
          <w:szCs w:val="22"/>
        </w:rPr>
        <w:t>Es responsabilidad de</w:t>
      </w:r>
      <w:r>
        <w:rPr>
          <w:color w:val="auto"/>
          <w:sz w:val="22"/>
          <w:szCs w:val="22"/>
        </w:rPr>
        <w:t>l</w:t>
      </w:r>
      <w:r w:rsidRPr="009A7B55">
        <w:rPr>
          <w:color w:val="auto"/>
          <w:sz w:val="22"/>
          <w:szCs w:val="22"/>
        </w:rPr>
        <w:t xml:space="preserve"> </w:t>
      </w:r>
      <w:r w:rsidR="00B03A7D">
        <w:rPr>
          <w:color w:val="auto"/>
          <w:sz w:val="22"/>
          <w:szCs w:val="22"/>
        </w:rPr>
        <w:t xml:space="preserve">Gestor </w:t>
      </w:r>
      <w:r w:rsidRPr="009A7B55">
        <w:rPr>
          <w:color w:val="auto"/>
          <w:sz w:val="22"/>
          <w:szCs w:val="22"/>
        </w:rPr>
        <w:t>mantener las HGM actualizadas para su presentación por parte del C</w:t>
      </w:r>
      <w:r w:rsidR="00B03A7D">
        <w:rPr>
          <w:color w:val="auto"/>
          <w:sz w:val="22"/>
          <w:szCs w:val="22"/>
        </w:rPr>
        <w:t>T</w:t>
      </w:r>
      <w:r w:rsidRPr="009A7B55">
        <w:rPr>
          <w:color w:val="auto"/>
          <w:sz w:val="22"/>
          <w:szCs w:val="22"/>
        </w:rPr>
        <w:t xml:space="preserve">G </w:t>
      </w:r>
      <w:r w:rsidR="00B03A7D">
        <w:rPr>
          <w:color w:val="auto"/>
          <w:sz w:val="22"/>
          <w:szCs w:val="22"/>
        </w:rPr>
        <w:t xml:space="preserve">al CG de la UCP </w:t>
      </w:r>
      <w:r w:rsidRPr="009A7B55">
        <w:rPr>
          <w:color w:val="auto"/>
          <w:sz w:val="22"/>
          <w:szCs w:val="22"/>
        </w:rPr>
        <w:t xml:space="preserve">en las diferentes Reuniones de Monitoreo, siguiendo las disposiciones establecidas por el MJP y el Banco y cumpliendo con lo indicado en el </w:t>
      </w:r>
      <w:r>
        <w:rPr>
          <w:color w:val="auto"/>
          <w:sz w:val="22"/>
          <w:szCs w:val="22"/>
        </w:rPr>
        <w:t>Contrato de Préstamo</w:t>
      </w:r>
      <w:r w:rsidRPr="009A7B55">
        <w:rPr>
          <w:color w:val="auto"/>
          <w:sz w:val="22"/>
          <w:szCs w:val="22"/>
        </w:rPr>
        <w:t xml:space="preserve"> para estos efectos. </w:t>
      </w:r>
    </w:p>
    <w:p w14:paraId="0E115089" w14:textId="77777777" w:rsidR="0039211A" w:rsidRDefault="0039211A" w:rsidP="0039211A">
      <w:pPr>
        <w:pStyle w:val="Default"/>
        <w:spacing w:after="120" w:line="276" w:lineRule="auto"/>
        <w:contextualSpacing/>
        <w:jc w:val="both"/>
        <w:rPr>
          <w:color w:val="auto"/>
          <w:sz w:val="22"/>
          <w:szCs w:val="22"/>
        </w:rPr>
      </w:pPr>
    </w:p>
    <w:p w14:paraId="494B5F40" w14:textId="77777777" w:rsidR="0039211A" w:rsidRPr="009A7B55" w:rsidRDefault="0039211A" w:rsidP="0039211A">
      <w:pPr>
        <w:pStyle w:val="Default"/>
        <w:spacing w:after="120" w:line="276" w:lineRule="auto"/>
        <w:contextualSpacing/>
        <w:jc w:val="both"/>
        <w:rPr>
          <w:sz w:val="22"/>
          <w:szCs w:val="22"/>
        </w:rPr>
      </w:pPr>
      <w:r w:rsidRPr="009A7B55">
        <w:rPr>
          <w:color w:val="auto"/>
          <w:sz w:val="22"/>
          <w:szCs w:val="22"/>
        </w:rPr>
        <w:t xml:space="preserve">La elaboración de las </w:t>
      </w:r>
      <w:r w:rsidRPr="00EE5E0C">
        <w:rPr>
          <w:color w:val="auto"/>
          <w:sz w:val="22"/>
          <w:szCs w:val="22"/>
        </w:rPr>
        <w:t>HGM</w:t>
      </w:r>
      <w:r w:rsidRPr="00EE5E0C">
        <w:rPr>
          <w:sz w:val="22"/>
          <w:szCs w:val="22"/>
        </w:rPr>
        <w:t xml:space="preserve"> deberá efectuarse conforme el </w:t>
      </w:r>
      <w:r w:rsidRPr="00EE5E0C">
        <w:rPr>
          <w:color w:val="auto"/>
          <w:sz w:val="22"/>
          <w:szCs w:val="22"/>
        </w:rPr>
        <w:t xml:space="preserve">procedimiento descrito a continuación y lo establecido en el Anexo </w:t>
      </w:r>
      <w:r w:rsidR="002D3B22" w:rsidRPr="00EE5E0C">
        <w:rPr>
          <w:color w:val="auto"/>
          <w:sz w:val="22"/>
          <w:szCs w:val="22"/>
        </w:rPr>
        <w:t>2.</w:t>
      </w:r>
      <w:r w:rsidRPr="00EE5E0C">
        <w:rPr>
          <w:color w:val="auto"/>
          <w:sz w:val="22"/>
          <w:szCs w:val="22"/>
        </w:rPr>
        <w:t xml:space="preserve">2: </w:t>
      </w:r>
      <w:r w:rsidR="00EE5E0C" w:rsidRPr="00EE5E0C">
        <w:rPr>
          <w:sz w:val="22"/>
          <w:szCs w:val="22"/>
          <w:lang w:val="es-MX"/>
        </w:rPr>
        <w:t>“Procedimiento para la Actualización y Aprobación de las Herramientas de Gestión y Monitoreo (HGM)”</w:t>
      </w:r>
      <w:r w:rsidRPr="00EE5E0C">
        <w:rPr>
          <w:sz w:val="22"/>
          <w:szCs w:val="22"/>
        </w:rPr>
        <w:t>. La confección de las HGM del Programa, debe iniciarse con el  PEP, el que contempla la Matriz</w:t>
      </w:r>
      <w:r w:rsidRPr="009A7B55">
        <w:rPr>
          <w:sz w:val="22"/>
          <w:szCs w:val="22"/>
        </w:rPr>
        <w:t xml:space="preserve"> de Resultados (MR)</w:t>
      </w:r>
      <w:r>
        <w:rPr>
          <w:sz w:val="22"/>
          <w:szCs w:val="22"/>
        </w:rPr>
        <w:t xml:space="preserve"> y la Matriz de Riesgos</w:t>
      </w:r>
      <w:r w:rsidRPr="009A7B55">
        <w:rPr>
          <w:sz w:val="22"/>
          <w:szCs w:val="22"/>
        </w:rPr>
        <w:t>, según se describe a continuación:</w:t>
      </w:r>
    </w:p>
    <w:p w14:paraId="6B91FF07" w14:textId="77777777" w:rsidR="0039211A" w:rsidRPr="009A7B55" w:rsidRDefault="0039211A" w:rsidP="0039211A">
      <w:pPr>
        <w:contextualSpacing/>
      </w:pPr>
    </w:p>
    <w:p w14:paraId="5AF19525" w14:textId="77777777" w:rsidR="0039211A" w:rsidRPr="00C94C55" w:rsidRDefault="0039211A" w:rsidP="008D0051">
      <w:pPr>
        <w:ind w:left="720" w:hanging="720"/>
        <w:contextualSpacing/>
      </w:pPr>
      <w:r w:rsidRPr="00C94C55">
        <w:rPr>
          <w:lang w:val="es-ES_tradnl"/>
        </w:rPr>
        <w:t>MR:</w:t>
      </w:r>
      <w:r w:rsidRPr="00C94C55">
        <w:rPr>
          <w:lang w:val="es-ES_tradnl"/>
        </w:rPr>
        <w:tab/>
        <w:t xml:space="preserve">La Matriz de Resultados (MR) </w:t>
      </w:r>
      <w:r w:rsidRPr="00C94C55">
        <w:t xml:space="preserve">presenta la correlación entre los objetivos del Programa y los indicadores de los resultados, los cuales se encuentran alineados con las metas de desarrollo del </w:t>
      </w:r>
      <w:r w:rsidRPr="00C94C55">
        <w:lastRenderedPageBreak/>
        <w:t>país y en la que se desarrolla un modelo lógico para alcanzar los resultados del Programa. La MR proporciona insumos para el proceso de planificación y a la vez sirve como instrumento de seguimiento durante la ejecución del Programa; también ofrece información relevante para que el equipo del proyecto se familiarice con los objetivos del Programa y pueda contribuir más estratégicamente durante la ejecución de las actividades y la obtención de los resultados. Es responsabilidad del CG hacer seguimiento a la MR.</w:t>
      </w:r>
    </w:p>
    <w:p w14:paraId="00F391F9" w14:textId="77777777" w:rsidR="0039211A" w:rsidRPr="00C94C55" w:rsidRDefault="0039211A" w:rsidP="0039211A">
      <w:pPr>
        <w:ind w:left="1440" w:hanging="1440"/>
        <w:contextualSpacing/>
        <w:rPr>
          <w:lang w:val="es-ES_tradnl"/>
        </w:rPr>
      </w:pPr>
    </w:p>
    <w:p w14:paraId="1B33B5A8" w14:textId="77777777" w:rsidR="0039211A" w:rsidRDefault="0039211A" w:rsidP="008D0051">
      <w:pPr>
        <w:ind w:left="720" w:hanging="720"/>
        <w:contextualSpacing/>
        <w:rPr>
          <w:lang w:val="es-ES_tradnl"/>
        </w:rPr>
      </w:pPr>
      <w:r w:rsidRPr="00C94C55">
        <w:rPr>
          <w:lang w:val="es-ES_tradnl"/>
        </w:rPr>
        <w:t>PEP:</w:t>
      </w:r>
      <w:r w:rsidRPr="00C94C55">
        <w:rPr>
          <w:lang w:val="es-ES_tradnl"/>
        </w:rPr>
        <w:tab/>
        <w:t>El PEP corresponde a la planificación completa del Programa realiza</w:t>
      </w:r>
      <w:r>
        <w:rPr>
          <w:lang w:val="es-ES_tradnl"/>
        </w:rPr>
        <w:t>da por</w:t>
      </w:r>
      <w:r w:rsidRPr="00C94C55">
        <w:rPr>
          <w:lang w:val="es-ES_tradnl"/>
        </w:rPr>
        <w:t xml:space="preserve"> la </w:t>
      </w:r>
      <w:r w:rsidR="008A2343">
        <w:rPr>
          <w:lang w:val="es-ES_tradnl"/>
        </w:rPr>
        <w:t>UCP</w:t>
      </w:r>
      <w:r w:rsidRPr="00C94C55">
        <w:rPr>
          <w:lang w:val="es-ES_tradnl"/>
        </w:rPr>
        <w:t xml:space="preserve"> en la fase de planeamiento para todo el periodo de ejecución, el cual está constituido por el cronograma de ejecución física y financiera, en función de los </w:t>
      </w:r>
      <w:r>
        <w:rPr>
          <w:lang w:val="es-ES_tradnl"/>
        </w:rPr>
        <w:t>Componente</w:t>
      </w:r>
      <w:r w:rsidRPr="00C94C55">
        <w:rPr>
          <w:lang w:val="es-ES_tradnl"/>
        </w:rPr>
        <w:t xml:space="preserve">s y </w:t>
      </w:r>
      <w:r>
        <w:rPr>
          <w:lang w:val="es-ES_tradnl"/>
        </w:rPr>
        <w:t>Producto</w:t>
      </w:r>
      <w:r w:rsidRPr="00C94C55">
        <w:rPr>
          <w:lang w:val="es-ES_tradnl"/>
        </w:rPr>
        <w:t>s del Programa. La ruta crítica de acciones que surja del PEP debe mostrar que los recursos del Programa serán desembolsados cumpliendo los plazos establecidos en el</w:t>
      </w:r>
      <w:r>
        <w:rPr>
          <w:lang w:val="es-ES_tradnl"/>
        </w:rPr>
        <w:t xml:space="preserve"> Contrato</w:t>
      </w:r>
      <w:r w:rsidRPr="00C94C55">
        <w:rPr>
          <w:lang w:val="es-ES_tradnl"/>
        </w:rPr>
        <w:t xml:space="preserve">. La planificación deberá realizarla </w:t>
      </w:r>
      <w:r>
        <w:rPr>
          <w:lang w:val="es-ES_tradnl"/>
        </w:rPr>
        <w:t xml:space="preserve">la </w:t>
      </w:r>
      <w:r w:rsidR="008A2343">
        <w:rPr>
          <w:lang w:val="es-ES_tradnl"/>
        </w:rPr>
        <w:t>UCP</w:t>
      </w:r>
      <w:r>
        <w:rPr>
          <w:lang w:val="es-ES_tradnl"/>
        </w:rPr>
        <w:t xml:space="preserve"> a través del CGM</w:t>
      </w:r>
      <w:r w:rsidRPr="00C94C55">
        <w:rPr>
          <w:lang w:val="es-ES_tradnl"/>
        </w:rPr>
        <w:t xml:space="preserve">, cumpliendo con la programación general establecida en el PEP-Inicial y el PA-Inicial elaborados por el OE como parte de las condiciones previas para el primer desembolso, y las disposiciones del presente MANOP. Los contenidos del PEP deberán estar completamente desagregados para cada uno de los Productos, a nivel de actividades, estableciendo las duraciones (fechas de inicio y de finalización), costos, responsables y relaciones de secuencias, e integrado con la Matriz de Riesgos y Problemas elaborada por la </w:t>
      </w:r>
      <w:r w:rsidR="008A2343">
        <w:rPr>
          <w:lang w:val="es-ES_tradnl"/>
        </w:rPr>
        <w:t>UCP</w:t>
      </w:r>
      <w:r w:rsidRPr="00C94C55">
        <w:rPr>
          <w:lang w:val="es-ES_tradnl"/>
        </w:rPr>
        <w:t xml:space="preserve">. Para ello, la </w:t>
      </w:r>
      <w:r w:rsidR="008A2343">
        <w:rPr>
          <w:lang w:val="es-ES_tradnl"/>
        </w:rPr>
        <w:t>UCP</w:t>
      </w:r>
      <w:r w:rsidRPr="00C94C55">
        <w:rPr>
          <w:lang w:val="es-ES_tradnl"/>
        </w:rPr>
        <w:t xml:space="preserve"> debe considerar la mejor estrategia de intervención y ejecución para cada uno de los Productos del Programa, de tal manera que se aseguren los resultados esperados, plasmados de manera general en el PEP-Inicial, haciendo los ajustes que sean necesarios. Este plan debe permitirle, tanto a la </w:t>
      </w:r>
      <w:r w:rsidR="008A2343">
        <w:rPr>
          <w:lang w:val="es-ES_tradnl"/>
        </w:rPr>
        <w:t>UCP</w:t>
      </w:r>
      <w:r w:rsidRPr="00C94C55">
        <w:rPr>
          <w:lang w:val="es-ES_tradnl"/>
        </w:rPr>
        <w:t xml:space="preserve"> como al MJP y al Banco, guiar y supervisar la ejecución del Programa. Además, deberá permitir llevar el control de avance y el monitoreo del desarrollo del Programa, mediante el seguimiento al cumplimiento de las actividades y el logro de los Hitos establecidos en cada uno de los Productos definidos, dentro de los plazos establecidos.</w:t>
      </w:r>
    </w:p>
    <w:p w14:paraId="29CCAA5A" w14:textId="77777777" w:rsidR="0039211A" w:rsidRDefault="0039211A" w:rsidP="0039211A">
      <w:pPr>
        <w:ind w:left="1418" w:hanging="1418"/>
        <w:contextualSpacing/>
        <w:rPr>
          <w:lang w:val="es-ES_tradnl"/>
        </w:rPr>
      </w:pPr>
    </w:p>
    <w:p w14:paraId="2BB00624" w14:textId="77777777" w:rsidR="0039211A" w:rsidRPr="00C94C55" w:rsidRDefault="0039211A" w:rsidP="008D0051">
      <w:pPr>
        <w:ind w:left="720" w:hanging="698"/>
        <w:contextualSpacing/>
        <w:rPr>
          <w:lang w:val="es-ES_tradnl"/>
        </w:rPr>
      </w:pPr>
      <w:r>
        <w:rPr>
          <w:lang w:val="es-ES_tradnl"/>
        </w:rPr>
        <w:t>MRyP</w:t>
      </w:r>
      <w:r w:rsidR="007D6DC2">
        <w:rPr>
          <w:lang w:val="es-ES_tradnl"/>
        </w:rPr>
        <w:t>:</w:t>
      </w:r>
      <w:r>
        <w:rPr>
          <w:lang w:val="es-ES_tradnl"/>
        </w:rPr>
        <w:tab/>
        <w:t xml:space="preserve">La </w:t>
      </w:r>
      <w:r w:rsidRPr="00C94C55">
        <w:rPr>
          <w:lang w:val="es-ES_tradnl"/>
        </w:rPr>
        <w:t xml:space="preserve"> </w:t>
      </w:r>
      <w:r w:rsidR="008A2343">
        <w:rPr>
          <w:lang w:val="es-ES_tradnl"/>
        </w:rPr>
        <w:t>UCP</w:t>
      </w:r>
      <w:r w:rsidRPr="00C94C55">
        <w:rPr>
          <w:lang w:val="es-ES_tradnl"/>
        </w:rPr>
        <w:t xml:space="preserve"> debe elaborar </w:t>
      </w:r>
      <w:r>
        <w:rPr>
          <w:lang w:val="es-ES_tradnl"/>
        </w:rPr>
        <w:t xml:space="preserve">la </w:t>
      </w:r>
      <w:r w:rsidRPr="00C94C55">
        <w:rPr>
          <w:lang w:val="es-ES_tradnl"/>
        </w:rPr>
        <w:t>Matriz de Riesgos y Problemas</w:t>
      </w:r>
      <w:r>
        <w:rPr>
          <w:lang w:val="es-ES_tradnl"/>
        </w:rPr>
        <w:t>, que contendrá</w:t>
      </w:r>
      <w:r w:rsidRPr="00C94C55">
        <w:rPr>
          <w:color w:val="000000"/>
          <w:lang w:val="es-ES_tradnl"/>
        </w:rPr>
        <w:t xml:space="preserve"> la descripción de cada uno de los riesgos y problemas identificados, incluyendo: i) la calificación de la severidad; ii) la probabilidad de ocurrencia ii) las acciones de mitigación para los riesgos críticos y las acciones correctivas para solventar los problemas sobrevenidos; iii) los responsables de llevar a cabo y controlar las acciones preventivas y correctivas para la mitigación de riesgos y solución de problemas; iv) los indicadores de resultado y v) referencias a la documentación de respaldo.</w:t>
      </w:r>
    </w:p>
    <w:p w14:paraId="1AE86132" w14:textId="77777777" w:rsidR="0039211A" w:rsidRPr="00C94C55" w:rsidRDefault="0039211A" w:rsidP="0039211A">
      <w:pPr>
        <w:ind w:left="1418" w:hanging="1418"/>
        <w:contextualSpacing/>
        <w:rPr>
          <w:lang w:val="es-ES_tradnl"/>
        </w:rPr>
      </w:pPr>
    </w:p>
    <w:p w14:paraId="5FE56948" w14:textId="77777777" w:rsidR="0039211A" w:rsidRPr="00C94C55" w:rsidRDefault="0039211A" w:rsidP="0039211A">
      <w:pPr>
        <w:contextualSpacing/>
        <w:rPr>
          <w:lang w:val="es-ES_tradnl"/>
        </w:rPr>
      </w:pPr>
      <w:r w:rsidRPr="00C94C55">
        <w:rPr>
          <w:lang w:val="es-ES_tradnl"/>
        </w:rPr>
        <w:t xml:space="preserve">A partir del PEP se deberá elaborar y actualizar el resto de </w:t>
      </w:r>
      <w:r>
        <w:rPr>
          <w:lang w:val="es-ES_tradnl"/>
        </w:rPr>
        <w:t>HGM</w:t>
      </w:r>
      <w:r w:rsidRPr="00C94C55">
        <w:rPr>
          <w:lang w:val="es-ES_tradnl"/>
        </w:rPr>
        <w:t xml:space="preserve"> que regirán para la ejecución del Programa. A </w:t>
      </w:r>
      <w:r w:rsidR="008461C0" w:rsidRPr="00C94C55">
        <w:rPr>
          <w:lang w:val="es-ES_tradnl"/>
        </w:rPr>
        <w:t>continuación,</w:t>
      </w:r>
      <w:r w:rsidRPr="00C94C55">
        <w:rPr>
          <w:lang w:val="es-ES_tradnl"/>
        </w:rPr>
        <w:t xml:space="preserve"> se describe los aspectos que deberá tomar en cuenta la </w:t>
      </w:r>
      <w:r w:rsidR="008A2343">
        <w:rPr>
          <w:lang w:val="es-ES_tradnl"/>
        </w:rPr>
        <w:t>UCP</w:t>
      </w:r>
      <w:r w:rsidRPr="00C94C55">
        <w:rPr>
          <w:lang w:val="es-ES_tradnl"/>
        </w:rPr>
        <w:t xml:space="preserve"> para su elaboración:</w:t>
      </w:r>
    </w:p>
    <w:p w14:paraId="7F04D47E" w14:textId="77777777" w:rsidR="0039211A" w:rsidRPr="00C94C55" w:rsidRDefault="0039211A" w:rsidP="0039211A">
      <w:pPr>
        <w:contextualSpacing/>
      </w:pPr>
    </w:p>
    <w:tbl>
      <w:tblPr>
        <w:tblW w:w="0" w:type="auto"/>
        <w:tblLook w:val="04A0" w:firstRow="1" w:lastRow="0" w:firstColumn="1" w:lastColumn="0" w:noHBand="0" w:noVBand="1"/>
      </w:tblPr>
      <w:tblGrid>
        <w:gridCol w:w="761"/>
        <w:gridCol w:w="8601"/>
      </w:tblGrid>
      <w:tr w:rsidR="0039211A" w:rsidRPr="00C94C55" w14:paraId="1DE46C78" w14:textId="77777777" w:rsidTr="008D0051">
        <w:tc>
          <w:tcPr>
            <w:tcW w:w="761" w:type="dxa"/>
            <w:shd w:val="clear" w:color="auto" w:fill="auto"/>
          </w:tcPr>
          <w:p w14:paraId="7758EC7E" w14:textId="77777777" w:rsidR="0039211A" w:rsidRPr="006E79D8" w:rsidRDefault="0039211A" w:rsidP="0039211A">
            <w:pPr>
              <w:contextualSpacing/>
            </w:pPr>
            <w:r w:rsidRPr="006E79D8">
              <w:t>PA:</w:t>
            </w:r>
          </w:p>
        </w:tc>
        <w:tc>
          <w:tcPr>
            <w:tcW w:w="8703" w:type="dxa"/>
            <w:shd w:val="clear" w:color="auto" w:fill="auto"/>
          </w:tcPr>
          <w:p w14:paraId="29758E64" w14:textId="77777777" w:rsidR="0039211A" w:rsidRPr="006E79D8" w:rsidRDefault="0039211A" w:rsidP="0039211A">
            <w:pPr>
              <w:contextualSpacing/>
            </w:pPr>
            <w:r w:rsidRPr="006E79D8">
              <w:t xml:space="preserve">Es la herramienta que debe elaborar e implementar la </w:t>
            </w:r>
            <w:r w:rsidR="008A2343">
              <w:t>UCP</w:t>
            </w:r>
            <w:r w:rsidRPr="006E79D8">
              <w:t xml:space="preserve"> a partir del PEP, en la que se determinará </w:t>
            </w:r>
            <w:r w:rsidRPr="00C94C55">
              <w:t>la programación de las fechas en las que se realizarán los procesos de adquisiciones y contrataciones</w:t>
            </w:r>
            <w:r w:rsidRPr="006E79D8">
              <w:t xml:space="preserve"> de los bienes, obras, servicios conexos y consultorías que se requerirán durante todo el periodo de ejecución del Programa, individualizados para cada </w:t>
            </w:r>
            <w:r w:rsidRPr="006E79D8">
              <w:lastRenderedPageBreak/>
              <w:t xml:space="preserve">Componente, que permita asegurar el logro de los objetivos establecidos. Esta herramienta debe establecer las estrategias, métodos, secuencias y mecanismos de gestión y administración de las adquisiciones  y contrataciones a cargo de la </w:t>
            </w:r>
            <w:r w:rsidR="008A2343">
              <w:t>UCP</w:t>
            </w:r>
            <w:r w:rsidRPr="006E79D8">
              <w:t xml:space="preserve">, que le permita a las partes involucradas en la ejecución (MJP, </w:t>
            </w:r>
            <w:r w:rsidR="008A2343">
              <w:t>UCP</w:t>
            </w:r>
            <w:r w:rsidRPr="006E79D8">
              <w:t xml:space="preserve"> y otras entidades involucradas) el control y seguimiento, y al Banco realizar una adecuada supervisión de todos los procesos durante toda la ejecución del Programa. Su cumplimiento es obligatorio durante todo el desarrollo del Programa. El PA deberá ser actualizado por la </w:t>
            </w:r>
            <w:r w:rsidR="008A2343">
              <w:t>UCP</w:t>
            </w:r>
            <w:r w:rsidRPr="006E79D8">
              <w:t xml:space="preserve">, al menos semestralmente o con la frecuencia necesaria, según las necesidades de los Proyectos, </w:t>
            </w:r>
            <w:r w:rsidRPr="00C94C55">
              <w:t>para lo cual deberá tomar en consideración el avance de las adquisiciones y contrataciones, según las modificaciones que se realicen al POA que se obtiene del PEP</w:t>
            </w:r>
            <w:r w:rsidRPr="006E79D8">
              <w:t xml:space="preserve">. </w:t>
            </w:r>
            <w:r w:rsidRPr="00C94C55">
              <w:t xml:space="preserve">La </w:t>
            </w:r>
            <w:r w:rsidR="008A2343">
              <w:t>UCP</w:t>
            </w:r>
            <w:r w:rsidRPr="00C94C55">
              <w:t xml:space="preserve"> deberá cargar el PA y sus actualizaciones en los sistemas de la </w:t>
            </w:r>
            <w:r w:rsidR="008A2343">
              <w:t>UCP</w:t>
            </w:r>
            <w:r w:rsidRPr="00C94C55">
              <w:t xml:space="preserve"> (SIP) y del Banco (SEPA o el sistema que el Banco indique por escrito) para lo cual el Banco proveerá a la </w:t>
            </w:r>
            <w:r w:rsidR="008A2343">
              <w:t>UCP</w:t>
            </w:r>
            <w:r w:rsidRPr="00C94C55">
              <w:t xml:space="preserve"> de las claves de acceso requeridas, así mismo la </w:t>
            </w:r>
            <w:r w:rsidR="008A2343">
              <w:t>UCP</w:t>
            </w:r>
            <w:r w:rsidRPr="00C94C55">
              <w:t xml:space="preserve"> deberá publicar el PA en el portal del MJP. </w:t>
            </w:r>
            <w:r w:rsidRPr="006E79D8">
              <w:t xml:space="preserve">Cada versión actualizada del PA deberá ser sometida a No Objeción del Banco. </w:t>
            </w:r>
            <w:r w:rsidRPr="00C94C55">
              <w:t>Este plan deberá contener, al menos, lo siguiente: (i) categoría de gasto, (ii) número y tipo de contrato, (iii) descripción de su objeto, (iv) monto presupuestado, (v) monto real, (vi) método de selección o contratación, (vii) cronograma de las etapas principales del proceso según el PEP-</w:t>
            </w:r>
            <w:r w:rsidR="008A2343">
              <w:t>UCP</w:t>
            </w:r>
            <w:r w:rsidRPr="00C94C55">
              <w:t xml:space="preserve">, (viii) tipo de revisión (ex ante/ex post), (ix) nombre del contratista/proveedor/consultor seleccionado. </w:t>
            </w:r>
            <w:r>
              <w:t>Deberá ajustarse a los formatos y modalidades de presentación y contenido establecidos por el Banco.</w:t>
            </w:r>
            <w:r w:rsidRPr="00C94C55">
              <w:t xml:space="preserve"> Es responsabilidad del </w:t>
            </w:r>
            <w:r w:rsidR="008E4FF0">
              <w:t>CO</w:t>
            </w:r>
            <w:r>
              <w:t>coordinar y dirigir el proceso de preparación y actualización d</w:t>
            </w:r>
            <w:r w:rsidRPr="00C94C55">
              <w:t xml:space="preserve">el PA. La aprobación del PA por parte del Banco implica que las inversiones previstas son compatibles con el objetivo del Programa, sin perjuicio de las revisiones que realizará oportunamente el Banco en el marco </w:t>
            </w:r>
            <w:r>
              <w:t xml:space="preserve">del Contrato de Préstamo y </w:t>
            </w:r>
            <w:r w:rsidRPr="00C94C55">
              <w:t>de los acuerdos fiduciarios alcanzados con el OE.</w:t>
            </w:r>
          </w:p>
        </w:tc>
      </w:tr>
      <w:tr w:rsidR="0039211A" w:rsidRPr="00C94C55" w14:paraId="18C73141" w14:textId="77777777" w:rsidTr="008D0051">
        <w:tc>
          <w:tcPr>
            <w:tcW w:w="761" w:type="dxa"/>
            <w:shd w:val="clear" w:color="auto" w:fill="auto"/>
          </w:tcPr>
          <w:p w14:paraId="5F21FEC6" w14:textId="77777777" w:rsidR="0039211A" w:rsidRPr="00C94C55" w:rsidRDefault="0039211A" w:rsidP="0039211A">
            <w:pPr>
              <w:contextualSpacing/>
              <w:rPr>
                <w:lang w:val="es-ES_tradnl"/>
              </w:rPr>
            </w:pPr>
            <w:r w:rsidRPr="00C94C55">
              <w:rPr>
                <w:lang w:val="es-ES_tradnl"/>
              </w:rPr>
              <w:lastRenderedPageBreak/>
              <w:t>PF:</w:t>
            </w:r>
          </w:p>
        </w:tc>
        <w:tc>
          <w:tcPr>
            <w:tcW w:w="8703" w:type="dxa"/>
            <w:shd w:val="clear" w:color="auto" w:fill="auto"/>
          </w:tcPr>
          <w:p w14:paraId="3637E133" w14:textId="77777777" w:rsidR="0039211A" w:rsidRPr="006E79D8" w:rsidRDefault="0039211A" w:rsidP="0039211A">
            <w:pPr>
              <w:contextualSpacing/>
            </w:pPr>
            <w:r w:rsidRPr="00C94C55">
              <w:rPr>
                <w:lang w:val="es-ES_tradnl"/>
              </w:rPr>
              <w:t xml:space="preserve">Corresponde al documento que debe elaborar la </w:t>
            </w:r>
            <w:r w:rsidR="008A2343">
              <w:rPr>
                <w:lang w:val="es-ES_tradnl"/>
              </w:rPr>
              <w:t>UCP</w:t>
            </w:r>
            <w:r w:rsidRPr="00C94C55">
              <w:rPr>
                <w:lang w:val="es-ES_tradnl"/>
              </w:rPr>
              <w:t xml:space="preserve"> </w:t>
            </w:r>
            <w:r w:rsidRPr="00C94C55">
              <w:t>con el apoyo del Banco,</w:t>
            </w:r>
            <w:r w:rsidRPr="00C94C55">
              <w:rPr>
                <w:lang w:val="es-ES_tradnl"/>
              </w:rPr>
              <w:t xml:space="preserve"> para planificar, controlar y dar seguimiento a los flujos de fondos del Programa. La elaboración del PF debe hacerse en forma </w:t>
            </w:r>
            <w:r w:rsidRPr="00C94C55">
              <w:t>articulada con el PEP, el POA y el PA</w:t>
            </w:r>
            <w:r w:rsidRPr="00C94C55">
              <w:rPr>
                <w:lang w:val="es-ES_tradnl"/>
              </w:rPr>
              <w:t>. Este documento debe contener los flujos de caja proyectados, los gastos realizados, las fuentes presupuestales, las justificaciones de gastos y los desembolsos proyectados. Esta</w:t>
            </w:r>
            <w:r w:rsidRPr="00C94C55">
              <w:t xml:space="preserve"> información, debe presentarse para cada mes de cada año de ejecución del Programa. El PF</w:t>
            </w:r>
            <w:r w:rsidRPr="00C94C55">
              <w:rPr>
                <w:lang w:val="es-ES_tradnl"/>
              </w:rPr>
              <w:t xml:space="preserve"> debe permitirle al MJP, la </w:t>
            </w:r>
            <w:r w:rsidR="008A2343">
              <w:rPr>
                <w:lang w:val="es-ES_tradnl"/>
              </w:rPr>
              <w:t>UCP</w:t>
            </w:r>
            <w:r w:rsidRPr="00C94C55">
              <w:rPr>
                <w:lang w:val="es-ES_tradnl"/>
              </w:rPr>
              <w:t xml:space="preserve"> y el Banco: </w:t>
            </w:r>
            <w:r w:rsidRPr="00C94C55">
              <w:t xml:space="preserve">(i) asegurar que el Programa cuente oportunamente con los recursos financieros -ya sean del financiamiento del Banco o de aporte local- en los montos previstos en el presupuesto; (ii) efectuar análisis comparativos con la ejecución física y establecer los indicadores de </w:t>
            </w:r>
            <w:r>
              <w:t>desempeño</w:t>
            </w:r>
            <w:r w:rsidRPr="00C94C55">
              <w:t xml:space="preserve">; y (iii) efectuar la </w:t>
            </w:r>
            <w:r>
              <w:t xml:space="preserve">gestión, </w:t>
            </w:r>
            <w:r w:rsidRPr="00C94C55">
              <w:t>supervisión y el monitoreo de la ejecución del Programa</w:t>
            </w:r>
            <w:r w:rsidRPr="00C94C55">
              <w:rPr>
                <w:lang w:val="es-ES_tradnl"/>
              </w:rPr>
              <w:t xml:space="preserve">. </w:t>
            </w:r>
            <w:r w:rsidRPr="00C94C55">
              <w:t xml:space="preserve">El PF se debe preparar al inicio de la ejecución del Programa y actualizarse de acuerdo con la evolución de la ejecución del mismo, reflejando las necesidades reales de liquidez del Programa. Para efectos de solicitar desembolsos al Banco, el PF servirá como respaldo y soporte, en el cual se evidenciará la necesidad de recursos para períodos mínimos </w:t>
            </w:r>
            <w:r>
              <w:t xml:space="preserve">recomendados </w:t>
            </w:r>
            <w:r w:rsidRPr="00C94C55">
              <w:t xml:space="preserve">de seis (6) meses, con base a compromisos adquiridos. La estructura de las categorías de inversión debe tener consistencia con los Componentes y Productos definidos en el Anexo Único del Programa. Es responsabilidad del </w:t>
            </w:r>
            <w:r>
              <w:t>C</w:t>
            </w:r>
            <w:r w:rsidR="008461C0">
              <w:t>O</w:t>
            </w:r>
            <w:r w:rsidRPr="00C94C55">
              <w:t xml:space="preserve"> </w:t>
            </w:r>
            <w:r>
              <w:t xml:space="preserve">coordinar y dirigir </w:t>
            </w:r>
            <w:r w:rsidRPr="00C94C55">
              <w:t xml:space="preserve"> </w:t>
            </w:r>
            <w:r>
              <w:t>la actualización</w:t>
            </w:r>
            <w:r w:rsidRPr="00C94C55">
              <w:t xml:space="preserve"> el PF, así como el seguimiento del mismo.</w:t>
            </w:r>
          </w:p>
        </w:tc>
      </w:tr>
      <w:tr w:rsidR="0039211A" w:rsidRPr="00C94C55" w14:paraId="11AE8911" w14:textId="77777777" w:rsidTr="008D0051">
        <w:tc>
          <w:tcPr>
            <w:tcW w:w="761" w:type="dxa"/>
            <w:shd w:val="clear" w:color="auto" w:fill="auto"/>
          </w:tcPr>
          <w:p w14:paraId="2CB94848" w14:textId="77777777" w:rsidR="0039211A" w:rsidRPr="00C94C55" w:rsidRDefault="0039211A" w:rsidP="0039211A">
            <w:pPr>
              <w:contextualSpacing/>
              <w:rPr>
                <w:lang w:val="es-ES_tradnl"/>
              </w:rPr>
            </w:pPr>
            <w:r w:rsidRPr="00C94C55">
              <w:rPr>
                <w:lang w:val="es-ES_tradnl"/>
              </w:rPr>
              <w:lastRenderedPageBreak/>
              <w:t>POA:</w:t>
            </w:r>
          </w:p>
        </w:tc>
        <w:tc>
          <w:tcPr>
            <w:tcW w:w="8703" w:type="dxa"/>
            <w:shd w:val="clear" w:color="auto" w:fill="auto"/>
          </w:tcPr>
          <w:p w14:paraId="5B16B870" w14:textId="77777777" w:rsidR="0039211A" w:rsidRPr="006E79D8" w:rsidRDefault="0039211A" w:rsidP="0039211A">
            <w:pPr>
              <w:contextualSpacing/>
            </w:pPr>
            <w:r w:rsidRPr="00C94C55">
              <w:rPr>
                <w:lang w:val="es-ES_tradnl"/>
              </w:rPr>
              <w:t xml:space="preserve">Corresponde al documento que debe elaborar e implementar la </w:t>
            </w:r>
            <w:r w:rsidR="008A2343">
              <w:rPr>
                <w:lang w:val="es-ES_tradnl"/>
              </w:rPr>
              <w:t>UCP</w:t>
            </w:r>
            <w:r w:rsidRPr="00C94C55">
              <w:rPr>
                <w:lang w:val="es-ES_tradnl"/>
              </w:rPr>
              <w:t>, a nivel de actividades, para la programación</w:t>
            </w:r>
            <w:r>
              <w:rPr>
                <w:lang w:val="es-ES_tradnl"/>
              </w:rPr>
              <w:t xml:space="preserve">, gestión, supervisión </w:t>
            </w:r>
            <w:r w:rsidRPr="00C94C55">
              <w:rPr>
                <w:lang w:val="es-ES_tradnl"/>
              </w:rPr>
              <w:t xml:space="preserve"> y seguimiento de la ejecución  del Programa, el que abarcará un periodo mínimo de </w:t>
            </w:r>
            <w:r>
              <w:rPr>
                <w:lang w:val="es-ES_tradnl"/>
              </w:rPr>
              <w:t>doce</w:t>
            </w:r>
            <w:r w:rsidRPr="00C94C55">
              <w:rPr>
                <w:lang w:val="es-ES_tradnl"/>
              </w:rPr>
              <w:t xml:space="preserve"> (</w:t>
            </w:r>
            <w:r>
              <w:rPr>
                <w:lang w:val="es-ES_tradnl"/>
              </w:rPr>
              <w:t>12</w:t>
            </w:r>
            <w:r w:rsidRPr="00C94C55">
              <w:rPr>
                <w:lang w:val="es-ES_tradnl"/>
              </w:rPr>
              <w:t xml:space="preserve">) meses. Se desprende del PEP y tiene como propósito establecer con suficiente detalle la ejecución del Programa para el periodo que se esté planificando. El POA será una herramienta dinámica, debe abarcar todos los aspectos de la ejecución del Programa que deben realizarse en paralelo al ciclo presupuestal del país. El POA debe contener el cronograma de ejecución de actividades relacionadas, fundamentalmente, con el alcance de los Componentes del Programa, la planificación de la gestión de las adquisiciones de bienes, obras, servicios conexos y consultorías (determinante de los tiempos), la planificación de las necesidades de recursos financieros </w:t>
            </w:r>
            <w:r w:rsidRPr="0096463C">
              <w:rPr>
                <w:lang w:val="es-ES_tradnl"/>
              </w:rPr>
              <w:t>distinguiendo la fuente</w:t>
            </w:r>
            <w:r>
              <w:rPr>
                <w:lang w:val="es-ES_tradnl"/>
              </w:rPr>
              <w:t xml:space="preserve"> de financiamiento</w:t>
            </w:r>
            <w:r w:rsidRPr="00C94C55">
              <w:rPr>
                <w:lang w:val="es-ES_tradnl"/>
              </w:rPr>
              <w:t xml:space="preserve"> (directamente resultante de la secuencia de adquisiciones que permite anticipar el nivel de desembolsos y flujo de caja requerido por la </w:t>
            </w:r>
            <w:r w:rsidR="008A2343">
              <w:rPr>
                <w:lang w:val="es-ES_tradnl"/>
              </w:rPr>
              <w:t>UCP</w:t>
            </w:r>
            <w:r w:rsidRPr="00C94C55">
              <w:rPr>
                <w:lang w:val="es-ES_tradnl"/>
              </w:rPr>
              <w:t xml:space="preserve"> para cumplir con los compromisos que se hayan adquirido con cargo a los fondos del Programa), así como el cumplimiento de las salvaguardas ambientales y sociales, la ejecución de las acciones de mitigación de riesgos y solución de problemas, la gestión del Programa, </w:t>
            </w:r>
            <w:r>
              <w:rPr>
                <w:lang w:val="es-ES_tradnl"/>
              </w:rPr>
              <w:t xml:space="preserve">la supervisión, </w:t>
            </w:r>
            <w:r w:rsidRPr="00C94C55">
              <w:rPr>
                <w:lang w:val="es-ES_tradnl"/>
              </w:rPr>
              <w:t>el control y el monitoreo y evaluación del mismo.</w:t>
            </w:r>
            <w:r w:rsidRPr="00C94C55">
              <w:t xml:space="preserve"> Para la preparación del POA, la </w:t>
            </w:r>
            <w:r w:rsidR="008A2343">
              <w:t>UCP</w:t>
            </w:r>
            <w:r w:rsidRPr="00C94C55">
              <w:t xml:space="preserve"> utilizará la misma herramienta tecnológica con la que formuló el PEP, con todo el detalle de la planificación de las actividades correspondientes a cada Componente del Programa. El POA será el insumo que se utilizará para el monitoreo, seguimiento y supervisión del Programa, así como para la elaboración de los Informes de Seguimiento y los informes que deben presentarse al Banco para las Reuniones de Monitoreo. El POA será presentado para la No Objeción del Banco dentro de las fechas </w:t>
            </w:r>
            <w:r w:rsidR="006E79D8">
              <w:t>acordadas en el MANOP.</w:t>
            </w:r>
          </w:p>
        </w:tc>
      </w:tr>
      <w:tr w:rsidR="0039211A" w:rsidRPr="00C94C55" w14:paraId="4F68DFA6" w14:textId="77777777" w:rsidTr="008D0051">
        <w:tc>
          <w:tcPr>
            <w:tcW w:w="761" w:type="dxa"/>
            <w:shd w:val="clear" w:color="auto" w:fill="auto"/>
          </w:tcPr>
          <w:p w14:paraId="6FCD059F" w14:textId="77777777" w:rsidR="0039211A" w:rsidRPr="00C94C55" w:rsidRDefault="0039211A" w:rsidP="0039211A">
            <w:pPr>
              <w:contextualSpacing/>
              <w:rPr>
                <w:lang w:val="es-ES_tradnl"/>
              </w:rPr>
            </w:pPr>
            <w:r w:rsidRPr="00C94C55">
              <w:rPr>
                <w:lang w:val="es-ES_tradnl"/>
              </w:rPr>
              <w:t>PGRP:</w:t>
            </w:r>
          </w:p>
        </w:tc>
        <w:tc>
          <w:tcPr>
            <w:tcW w:w="8703" w:type="dxa"/>
            <w:shd w:val="clear" w:color="auto" w:fill="auto"/>
          </w:tcPr>
          <w:p w14:paraId="275DAAA9" w14:textId="77777777" w:rsidR="0039211A" w:rsidRPr="00C94C55" w:rsidRDefault="0039211A" w:rsidP="0039211A">
            <w:pPr>
              <w:contextualSpacing/>
              <w:rPr>
                <w:lang w:val="es-ES_tradnl"/>
              </w:rPr>
            </w:pPr>
            <w:r w:rsidRPr="00C94C55">
              <w:rPr>
                <w:lang w:val="es-ES_tradnl"/>
              </w:rPr>
              <w:t xml:space="preserve">Corresponde al documento que debe elaborar e implementar la </w:t>
            </w:r>
            <w:r w:rsidR="008A2343">
              <w:rPr>
                <w:lang w:val="es-ES_tradnl"/>
              </w:rPr>
              <w:t>UCP</w:t>
            </w:r>
            <w:r w:rsidRPr="00C94C55">
              <w:rPr>
                <w:lang w:val="es-ES_tradnl"/>
              </w:rPr>
              <w:t xml:space="preserve"> para la gestión de los riesgos y problemas asociados a la ejecución del Programa, como parte de la estrategia de ejecución basada en riesgos y orientada a resultados. Debe contener el desglose de los riesgos y problemas, identificados por la </w:t>
            </w:r>
            <w:r w:rsidR="008A2343">
              <w:rPr>
                <w:lang w:val="es-ES_tradnl"/>
              </w:rPr>
              <w:t>UCP</w:t>
            </w:r>
            <w:r w:rsidRPr="00C94C55">
              <w:rPr>
                <w:lang w:val="es-ES_tradnl"/>
              </w:rPr>
              <w:t xml:space="preserve"> en la Matriz de Riesgos y Problemas, que pueden afectar o estén afectando la ejecución del Programa. Debe incluir un plan de acción para la mitigación de los riesgos y resolución de los problemas identificados. Este plan debe ser actualizado por la </w:t>
            </w:r>
            <w:r w:rsidR="008A2343">
              <w:rPr>
                <w:lang w:val="es-ES_tradnl"/>
              </w:rPr>
              <w:t>UCP</w:t>
            </w:r>
            <w:r w:rsidRPr="00C94C55">
              <w:rPr>
                <w:lang w:val="es-ES_tradnl"/>
              </w:rPr>
              <w:t>, al menos, cada seis meses, para su presentación en la RPR. Cada actualización debe ser somet</w:t>
            </w:r>
            <w:r w:rsidR="006E79D8">
              <w:rPr>
                <w:lang w:val="es-ES_tradnl"/>
              </w:rPr>
              <w:t>ida a  y No Objeción del Banco.</w:t>
            </w:r>
          </w:p>
        </w:tc>
      </w:tr>
      <w:tr w:rsidR="0039211A" w:rsidRPr="00C94C55" w14:paraId="2E939D99" w14:textId="77777777" w:rsidTr="008D0051">
        <w:tc>
          <w:tcPr>
            <w:tcW w:w="761" w:type="dxa"/>
            <w:shd w:val="clear" w:color="auto" w:fill="auto"/>
          </w:tcPr>
          <w:p w14:paraId="0558BD5F" w14:textId="77777777" w:rsidR="0039211A" w:rsidRPr="00C94C55" w:rsidRDefault="0039211A" w:rsidP="0039211A">
            <w:pPr>
              <w:contextualSpacing/>
              <w:rPr>
                <w:lang w:val="es-ES_tradnl"/>
              </w:rPr>
            </w:pPr>
            <w:r w:rsidRPr="00C94C55">
              <w:rPr>
                <w:lang w:val="es-ES_tradnl"/>
              </w:rPr>
              <w:t>PMR:</w:t>
            </w:r>
          </w:p>
        </w:tc>
        <w:tc>
          <w:tcPr>
            <w:tcW w:w="8703" w:type="dxa"/>
            <w:shd w:val="clear" w:color="auto" w:fill="auto"/>
          </w:tcPr>
          <w:p w14:paraId="3865A5BA" w14:textId="77777777" w:rsidR="0039211A" w:rsidRPr="00C94C55" w:rsidRDefault="0039211A" w:rsidP="0039211A">
            <w:pPr>
              <w:contextualSpacing/>
              <w:rPr>
                <w:lang w:val="es-ES_tradnl"/>
              </w:rPr>
            </w:pPr>
            <w:r w:rsidRPr="00C94C55">
              <w:rPr>
                <w:lang w:val="es-ES_tradnl"/>
              </w:rPr>
              <w:t xml:space="preserve">Corresponde al </w:t>
            </w:r>
            <w:r w:rsidRPr="00C94C55">
              <w:t xml:space="preserve">documento que resume los resultados del monitoreo del marco de efectividad en el desarrollo del Programa. El PMR provee información cuantitativa y cualitativa del progreso de los </w:t>
            </w:r>
            <w:r>
              <w:t>Productos</w:t>
            </w:r>
            <w:r w:rsidRPr="00C94C55">
              <w:t xml:space="preserve"> en términos de los resultados alcanzados. Al servir como un mecanismo de alerta temprana, favorece la toma de decisiones respecto de la dirección que debe dársele al Proyecto, la asignación de recursos y su contribución a la estrategia de país. Estas matrices se alimentan de la programación que el Equipo de Proyecto (en la fase de diseño) y </w:t>
            </w:r>
            <w:r>
              <w:t>OE</w:t>
            </w:r>
            <w:r w:rsidRPr="00C94C55">
              <w:t xml:space="preserve"> (en la fase de ejecución) han volcado en el PEP elaborado en la fase de diseño del Programa; de las actividades programadas en el PEP surge la secuencia de entregables y productos, el tiempo y los respectivos costos. Esto permite monitorear el progreso de los Productos y resultados definidos durante el diseño, al anclar su métrica de monitoreo al plan desarrollado durante la fase de diseño del Programa, brindando evidencia objetiva del </w:t>
            </w:r>
            <w:r w:rsidRPr="00C94C55">
              <w:lastRenderedPageBreak/>
              <w:t xml:space="preserve">progreso durante la fase de ejecución. El Informe de Seguimiento y los informes que deben presentarse al Banco de conformidad con las disposiciones contenidas en el </w:t>
            </w:r>
            <w:r>
              <w:t>MANOP,</w:t>
            </w:r>
            <w:r w:rsidRPr="00C94C55">
              <w:t xml:space="preserve"> forman parte del PMR, por lo que incluirá en cada uno de sus apartados la información que debe ser reportada para cumplir con este requisito. La información ingresada al sistema del Banco se utilizará para clasificar los </w:t>
            </w:r>
            <w:r>
              <w:t>Productos</w:t>
            </w:r>
            <w:r w:rsidRPr="00C94C55">
              <w:t xml:space="preserve"> según su status en: “satisfactorio”, “alerta” o “problema”. Las Reuniones de Monitoreo, incluyendo la RPR, también utilizarán la información ingresada en el PMR.</w:t>
            </w:r>
            <w:r w:rsidRPr="00C94C55">
              <w:rPr>
                <w:rStyle w:val="FootnoteReference"/>
              </w:rPr>
              <w:footnoteReference w:id="26"/>
            </w:r>
          </w:p>
        </w:tc>
      </w:tr>
    </w:tbl>
    <w:p w14:paraId="7011C5EE" w14:textId="77777777" w:rsidR="0039211A" w:rsidRDefault="0039211A" w:rsidP="0039211A">
      <w:pPr>
        <w:contextualSpacing/>
        <w:rPr>
          <w:lang w:val="es-ES_tradnl"/>
        </w:rPr>
      </w:pPr>
      <w:r w:rsidRPr="00C94C55">
        <w:rPr>
          <w:lang w:val="es-ES_tradnl"/>
        </w:rPr>
        <w:lastRenderedPageBreak/>
        <w:t xml:space="preserve">En caso de que el OE determine la inclusión de un Producto nuevo en el Programa o la eliminación de uno existente, o cuando se produzcan cambios significativos que impliquen o pudiesen implicar demoras en la ejecución del Programa, la </w:t>
      </w:r>
      <w:r w:rsidR="008A2343">
        <w:rPr>
          <w:lang w:val="es-ES_tradnl"/>
        </w:rPr>
        <w:t>UCP</w:t>
      </w:r>
      <w:r w:rsidRPr="00C94C55">
        <w:rPr>
          <w:lang w:val="es-ES_tradnl"/>
        </w:rPr>
        <w:t xml:space="preserve"> deberá actualizar el PEP y a partir de este resultado actualizar las demás </w:t>
      </w:r>
      <w:r>
        <w:rPr>
          <w:lang w:val="es-ES_tradnl"/>
        </w:rPr>
        <w:t>HGM</w:t>
      </w:r>
      <w:r w:rsidRPr="00C94C55">
        <w:rPr>
          <w:lang w:val="es-ES_tradnl"/>
        </w:rPr>
        <w:t xml:space="preserve"> del Programa. Esta actualización también deberá realizarla conforme el procedimiento establecido en </w:t>
      </w:r>
      <w:r>
        <w:rPr>
          <w:lang w:val="es-ES_tradnl"/>
        </w:rPr>
        <w:t>el</w:t>
      </w:r>
      <w:r w:rsidRPr="00C94C55">
        <w:rPr>
          <w:lang w:val="es-ES_tradnl"/>
        </w:rPr>
        <w:t xml:space="preserve"> numerales </w:t>
      </w:r>
      <w:r>
        <w:rPr>
          <w:lang w:val="es-ES_tradnl"/>
        </w:rPr>
        <w:t>4.4</w:t>
      </w:r>
      <w:r w:rsidRPr="00C94C55">
        <w:rPr>
          <w:lang w:val="es-ES_tradnl"/>
        </w:rPr>
        <w:t xml:space="preserve"> del presente documento y el Anexo </w:t>
      </w:r>
      <w:r w:rsidR="002D3B22">
        <w:rPr>
          <w:lang w:val="es-ES_tradnl"/>
        </w:rPr>
        <w:t>2.</w:t>
      </w:r>
      <w:r>
        <w:rPr>
          <w:lang w:val="es-ES_tradnl"/>
        </w:rPr>
        <w:t>2</w:t>
      </w:r>
      <w:r w:rsidRPr="00C94C55">
        <w:rPr>
          <w:lang w:val="es-ES_tradnl"/>
        </w:rPr>
        <w:t xml:space="preserve">: </w:t>
      </w:r>
      <w:r w:rsidR="00EE5E0C" w:rsidRPr="00EE5E0C">
        <w:rPr>
          <w:lang w:val="es-ES_tradnl"/>
        </w:rPr>
        <w:t>“Procedimiento para la Actualización y Aprobación de las Herramientas de Gestión y Monitoreo (HGM)”</w:t>
      </w:r>
      <w:r w:rsidRPr="00C94C55">
        <w:rPr>
          <w:lang w:val="es-ES_tradnl"/>
        </w:rPr>
        <w:t xml:space="preserve">. En todo caso, las actualizaciones de las </w:t>
      </w:r>
      <w:r>
        <w:rPr>
          <w:lang w:val="es-ES_tradnl"/>
        </w:rPr>
        <w:t>HGM</w:t>
      </w:r>
      <w:r w:rsidRPr="00C94C55">
        <w:rPr>
          <w:lang w:val="es-ES_tradnl"/>
        </w:rPr>
        <w:t xml:space="preserve"> del Programa que realice la </w:t>
      </w:r>
      <w:r w:rsidR="008A2343">
        <w:rPr>
          <w:lang w:val="es-ES_tradnl"/>
        </w:rPr>
        <w:t>UCP</w:t>
      </w:r>
      <w:r w:rsidRPr="00C94C55">
        <w:rPr>
          <w:lang w:val="es-ES_tradnl"/>
        </w:rPr>
        <w:t xml:space="preserve"> deben contar </w:t>
      </w:r>
      <w:r>
        <w:rPr>
          <w:lang w:val="es-ES_tradnl"/>
        </w:rPr>
        <w:t xml:space="preserve">con la </w:t>
      </w:r>
      <w:r w:rsidRPr="00C94C55">
        <w:rPr>
          <w:lang w:val="es-ES_tradnl"/>
        </w:rPr>
        <w:t>No Objeción del Banco.</w:t>
      </w:r>
    </w:p>
    <w:p w14:paraId="74E32302" w14:textId="77777777" w:rsidR="0039211A" w:rsidRPr="005C7E4B" w:rsidRDefault="0039211A" w:rsidP="005C7E4B">
      <w:pPr>
        <w:pStyle w:val="Heading4"/>
        <w:numPr>
          <w:ilvl w:val="2"/>
          <w:numId w:val="58"/>
        </w:numPr>
        <w:rPr>
          <w:lang w:val="es-ES_tradnl" w:eastAsia="es-ES" w:bidi="bn-IN"/>
        </w:rPr>
      </w:pPr>
      <w:bookmarkStart w:id="34" w:name="_Toc12022742"/>
      <w:r w:rsidRPr="005C7E4B">
        <w:rPr>
          <w:lang w:val="es-ES_tradnl" w:eastAsia="es-ES" w:bidi="bn-IN"/>
        </w:rPr>
        <w:t>Proceso de Seguimiento y Monitoreo:</w:t>
      </w:r>
      <w:bookmarkEnd w:id="34"/>
    </w:p>
    <w:p w14:paraId="48C30521" w14:textId="77777777" w:rsidR="0039211A" w:rsidRDefault="00F737AE" w:rsidP="0039211A">
      <w:pPr>
        <w:spacing w:after="120"/>
        <w:contextualSpacing/>
        <w:rPr>
          <w:lang w:val="es-MX"/>
        </w:rPr>
      </w:pPr>
      <w:r>
        <w:t xml:space="preserve">La UCP con apoyo del Gestor </w:t>
      </w:r>
      <w:r w:rsidR="0039211A">
        <w:t>también se encargará de</w:t>
      </w:r>
      <w:r w:rsidR="0039211A" w:rsidRPr="007B4705">
        <w:t xml:space="preserve"> monitorear y dar seguimiento permanente </w:t>
      </w:r>
      <w:r w:rsidR="0039211A">
        <w:t xml:space="preserve">al desarrollo del Programa, para lo cual se establecerán </w:t>
      </w:r>
      <w:r w:rsidR="0039211A" w:rsidRPr="007B4705">
        <w:t>indicadores</w:t>
      </w:r>
      <w:r w:rsidR="0039211A">
        <w:t xml:space="preserve"> de desempeño, tales como valor ganado, que permitan</w:t>
      </w:r>
      <w:r w:rsidR="0039211A" w:rsidRPr="007B4705">
        <w:t xml:space="preserve"> verificar el progreso alcanzado en la ejecución</w:t>
      </w:r>
      <w:r w:rsidR="0039211A" w:rsidRPr="00F02A27">
        <w:t xml:space="preserve"> </w:t>
      </w:r>
      <w:r w:rsidR="0039211A" w:rsidRPr="007B4705">
        <w:t xml:space="preserve">con base en la programación </w:t>
      </w:r>
      <w:r w:rsidR="0039211A">
        <w:t>definida</w:t>
      </w:r>
      <w:r w:rsidR="0039211A">
        <w:rPr>
          <w:lang w:val="es-MX"/>
        </w:rPr>
        <w:t xml:space="preserve"> en las HGM</w:t>
      </w:r>
      <w:r w:rsidR="0039211A">
        <w:t>. Para cumplir dicho objetivo</w:t>
      </w:r>
      <w:r w:rsidR="0039211A">
        <w:rPr>
          <w:lang w:val="es-MX"/>
        </w:rPr>
        <w:t>, el</w:t>
      </w:r>
      <w:r>
        <w:rPr>
          <w:lang w:val="es-MX"/>
        </w:rPr>
        <w:t xml:space="preserve"> Gestor </w:t>
      </w:r>
      <w:r w:rsidR="0039211A">
        <w:rPr>
          <w:lang w:val="es-MX"/>
        </w:rPr>
        <w:t xml:space="preserve">se reunirá al menos una vez al mes </w:t>
      </w:r>
      <w:r w:rsidR="0039211A" w:rsidRPr="001D0D70">
        <w:rPr>
          <w:lang w:val="es-ES_tradnl"/>
        </w:rPr>
        <w:t>y en forma extraordinaria cada vez que resulte necesario</w:t>
      </w:r>
      <w:r w:rsidR="0039211A" w:rsidRPr="005C3D91">
        <w:rPr>
          <w:lang w:val="es-ES_tradnl"/>
        </w:rPr>
        <w:t xml:space="preserve"> </w:t>
      </w:r>
      <w:r w:rsidR="0039211A" w:rsidRPr="001D0D70">
        <w:rPr>
          <w:lang w:val="es-ES_tradnl"/>
        </w:rPr>
        <w:t xml:space="preserve">mediante convocatoria del </w:t>
      </w:r>
      <w:r w:rsidR="0039211A">
        <w:rPr>
          <w:lang w:val="es-ES_tradnl"/>
        </w:rPr>
        <w:t>C</w:t>
      </w:r>
      <w:r>
        <w:rPr>
          <w:lang w:val="es-ES_tradnl"/>
        </w:rPr>
        <w:t>T</w:t>
      </w:r>
      <w:r w:rsidR="0039211A">
        <w:rPr>
          <w:lang w:val="es-ES_tradnl"/>
        </w:rPr>
        <w:t>G</w:t>
      </w:r>
      <w:r w:rsidR="0039211A">
        <w:rPr>
          <w:lang w:val="es-MX"/>
        </w:rPr>
        <w:t xml:space="preserve">. Para tales efectos se deberá cumplir con lo establecido en el flujograma de proceso incluido en el Anexo </w:t>
      </w:r>
      <w:r w:rsidR="002D3B22">
        <w:rPr>
          <w:lang w:val="es-MX"/>
        </w:rPr>
        <w:t>2.</w:t>
      </w:r>
      <w:r w:rsidR="0039211A">
        <w:rPr>
          <w:lang w:val="es-MX"/>
        </w:rPr>
        <w:t>3: “Procedimiento para la Gestión, Monitoreo y Seguimiento del Programa”.</w:t>
      </w:r>
    </w:p>
    <w:p w14:paraId="7CA89123" w14:textId="77777777" w:rsidR="0039211A" w:rsidRDefault="0039211A" w:rsidP="0039211A">
      <w:pPr>
        <w:spacing w:after="120"/>
        <w:contextualSpacing/>
      </w:pPr>
    </w:p>
    <w:p w14:paraId="69D4D6DC" w14:textId="77777777" w:rsidR="0039211A" w:rsidRDefault="0039211A" w:rsidP="0039211A">
      <w:pPr>
        <w:spacing w:after="120"/>
        <w:contextualSpacing/>
      </w:pPr>
      <w:r>
        <w:t>Para</w:t>
      </w:r>
      <w:r w:rsidRPr="00C94C55">
        <w:t xml:space="preserve"> </w:t>
      </w:r>
      <w:r>
        <w:t>el</w:t>
      </w:r>
      <w:r w:rsidRPr="00C94C55">
        <w:t xml:space="preserve"> seguimiento </w:t>
      </w:r>
      <w:r>
        <w:t xml:space="preserve">y monitoreo </w:t>
      </w:r>
      <w:r w:rsidRPr="00C94C55">
        <w:t xml:space="preserve">del Programa, el </w:t>
      </w:r>
      <w:r>
        <w:t>AP</w:t>
      </w:r>
      <w:r w:rsidRPr="00C94C55">
        <w:t xml:space="preserve"> elaborará y enviará a</w:t>
      </w:r>
      <w:r>
        <w:t>l C</w:t>
      </w:r>
      <w:r w:rsidR="00F737AE">
        <w:t>TP</w:t>
      </w:r>
      <w:r>
        <w:t>, para su revisión y aprobación, los</w:t>
      </w:r>
      <w:r w:rsidRPr="00C94C55">
        <w:t xml:space="preserve"> formulario</w:t>
      </w:r>
      <w:r>
        <w:t xml:space="preserve">s que utilizarán los </w:t>
      </w:r>
      <w:r w:rsidR="00F737AE">
        <w:t>GT1</w:t>
      </w:r>
      <w:r w:rsidR="008E4FF0">
        <w:t xml:space="preserve"> y </w:t>
      </w:r>
      <w:r w:rsidR="00F737AE">
        <w:t>GT</w:t>
      </w:r>
      <w:r w:rsidR="008E4FF0">
        <w:t xml:space="preserve">I de cada componente </w:t>
      </w:r>
      <w:r>
        <w:t>y los encargados de las áreas de apoyo para suministrar</w:t>
      </w:r>
      <w:r w:rsidRPr="00C94C55">
        <w:t xml:space="preserve"> la información </w:t>
      </w:r>
      <w:r>
        <w:t>requerida, con base en los indicadores de desempeño definidos para dicho propósito</w:t>
      </w:r>
      <w:r w:rsidRPr="00C94C55">
        <w:t xml:space="preserve">. </w:t>
      </w:r>
    </w:p>
    <w:p w14:paraId="2543AC89" w14:textId="77777777" w:rsidR="0039211A" w:rsidRDefault="0039211A" w:rsidP="0039211A">
      <w:pPr>
        <w:spacing w:after="120"/>
        <w:contextualSpacing/>
      </w:pPr>
    </w:p>
    <w:p w14:paraId="303ECBDA" w14:textId="77777777" w:rsidR="0039211A" w:rsidRDefault="0039211A" w:rsidP="0039211A">
      <w:pPr>
        <w:spacing w:after="120"/>
        <w:contextualSpacing/>
        <w:rPr>
          <w:lang w:val="es-MX"/>
        </w:rPr>
      </w:pPr>
      <w:r>
        <w:t>L</w:t>
      </w:r>
      <w:r w:rsidRPr="00C94C55">
        <w:t xml:space="preserve">os </w:t>
      </w:r>
      <w:r w:rsidR="00F737AE">
        <w:t xml:space="preserve">GT de componente </w:t>
      </w:r>
      <w:r w:rsidR="008E4FF0">
        <w:t xml:space="preserve"> y </w:t>
      </w:r>
      <w:r w:rsidR="00F737AE">
        <w:t>el GTI</w:t>
      </w:r>
      <w:r w:rsidR="008E4FF0">
        <w:t xml:space="preserve"> de cada componente </w:t>
      </w:r>
      <w:r w:rsidRPr="00C94C55">
        <w:t xml:space="preserve"> </w:t>
      </w:r>
      <w:r>
        <w:t xml:space="preserve">y encargados de las áreas de apoyo presentarán </w:t>
      </w:r>
      <w:r w:rsidRPr="00C94C55">
        <w:t xml:space="preserve">al </w:t>
      </w:r>
      <w:r>
        <w:t>C</w:t>
      </w:r>
      <w:r w:rsidR="008E4FF0">
        <w:t>O</w:t>
      </w:r>
      <w:r w:rsidRPr="00C94C55">
        <w:t xml:space="preserve"> </w:t>
      </w:r>
      <w:r>
        <w:t>los</w:t>
      </w:r>
      <w:r w:rsidRPr="00C94C55">
        <w:t xml:space="preserve"> formularios debidamente completos</w:t>
      </w:r>
      <w:r>
        <w:t xml:space="preserve"> con la información solicitada</w:t>
      </w:r>
      <w:r w:rsidRPr="00C94C55">
        <w:t xml:space="preserve">, en los primeros </w:t>
      </w:r>
      <w:r>
        <w:t>3</w:t>
      </w:r>
      <w:r w:rsidRPr="00C94C55">
        <w:t xml:space="preserve"> días de cada mes. A partir de la  información obtenida, el AP </w:t>
      </w:r>
      <w:r>
        <w:rPr>
          <w:lang w:val="es-MX"/>
        </w:rPr>
        <w:t>verificará el cumplimiento de la programación especificada en el PEP/POA, mediante los indicadores de desempeño, y enviará al C</w:t>
      </w:r>
      <w:r w:rsidR="008E4FF0">
        <w:rPr>
          <w:lang w:val="es-MX"/>
        </w:rPr>
        <w:t>O</w:t>
      </w:r>
      <w:r>
        <w:rPr>
          <w:lang w:val="es-MX"/>
        </w:rPr>
        <w:t xml:space="preserve"> los resultados alcanzados.</w:t>
      </w:r>
    </w:p>
    <w:p w14:paraId="741F39FE" w14:textId="77777777" w:rsidR="0039211A" w:rsidRDefault="0039211A" w:rsidP="0039211A">
      <w:pPr>
        <w:spacing w:after="120"/>
        <w:contextualSpacing/>
        <w:rPr>
          <w:lang w:val="es-MX"/>
        </w:rPr>
      </w:pPr>
    </w:p>
    <w:p w14:paraId="6D00B045" w14:textId="77777777" w:rsidR="0039211A" w:rsidRDefault="0039211A" w:rsidP="0039211A">
      <w:pPr>
        <w:spacing w:after="120"/>
        <w:contextualSpacing/>
        <w:rPr>
          <w:lang w:val="es-MX"/>
        </w:rPr>
      </w:pPr>
      <w:r>
        <w:rPr>
          <w:lang w:val="es-MX"/>
        </w:rPr>
        <w:t xml:space="preserve">El resumen de los resultados será presentado utilizando </w:t>
      </w:r>
      <w:r>
        <w:t>el formulario que defina el C</w:t>
      </w:r>
      <w:r w:rsidR="008E4FF0">
        <w:t>O</w:t>
      </w:r>
      <w:r w:rsidRPr="00C94C55">
        <w:t xml:space="preserve"> con </w:t>
      </w:r>
      <w:r>
        <w:t xml:space="preserve">la aprobación del CG. Este reporte, que constituirá el </w:t>
      </w:r>
      <w:r w:rsidRPr="00C94C55">
        <w:t xml:space="preserve">Informe de </w:t>
      </w:r>
      <w:r w:rsidRPr="00BD3EC7">
        <w:t>Seguimiento</w:t>
      </w:r>
      <w:r>
        <w:t xml:space="preserve"> de la </w:t>
      </w:r>
      <w:r w:rsidR="008A2343">
        <w:t>UCP</w:t>
      </w:r>
      <w:r w:rsidRPr="00BD3EC7">
        <w:t xml:space="preserve">, </w:t>
      </w:r>
      <w:r w:rsidRPr="00BD3EC7">
        <w:rPr>
          <w:lang w:val="es-MX"/>
        </w:rPr>
        <w:t xml:space="preserve">será enviado por el </w:t>
      </w:r>
      <w:r>
        <w:rPr>
          <w:lang w:val="es-MX"/>
        </w:rPr>
        <w:t>C</w:t>
      </w:r>
      <w:r w:rsidR="008E4FF0">
        <w:rPr>
          <w:lang w:val="es-MX"/>
        </w:rPr>
        <w:t>O</w:t>
      </w:r>
      <w:r w:rsidRPr="00BD3EC7">
        <w:rPr>
          <w:lang w:val="es-MX"/>
        </w:rPr>
        <w:t xml:space="preserve"> al CG</w:t>
      </w:r>
      <w:r>
        <w:rPr>
          <w:lang w:val="es-MX"/>
        </w:rPr>
        <w:t>,</w:t>
      </w:r>
      <w:r w:rsidRPr="00BD3EC7">
        <w:rPr>
          <w:lang w:val="es-MX"/>
        </w:rPr>
        <w:t xml:space="preserve"> </w:t>
      </w:r>
      <w:r w:rsidRPr="00C94C55">
        <w:t xml:space="preserve">en un plazo no mayor de </w:t>
      </w:r>
      <w:r>
        <w:t>3</w:t>
      </w:r>
      <w:r w:rsidRPr="00C94C55">
        <w:t xml:space="preserve"> días</w:t>
      </w:r>
      <w:r>
        <w:t xml:space="preserve"> hábiles</w:t>
      </w:r>
      <w:r w:rsidRPr="00C94C55">
        <w:t xml:space="preserve"> contado</w:t>
      </w:r>
      <w:r>
        <w:t>s</w:t>
      </w:r>
      <w:r w:rsidRPr="00C94C55">
        <w:t xml:space="preserve"> a partir de recibida la información por parte de los </w:t>
      </w:r>
      <w:r w:rsidR="008E4FF0">
        <w:t>CP y CI de cada componente</w:t>
      </w:r>
      <w:r w:rsidRPr="00F02A27">
        <w:t xml:space="preserve"> </w:t>
      </w:r>
      <w:r>
        <w:t>y encargados de las áreas de apoyo,</w:t>
      </w:r>
      <w:r w:rsidRPr="00BD3EC7">
        <w:rPr>
          <w:lang w:val="es-MX"/>
        </w:rPr>
        <w:t xml:space="preserve"> indicando, si fuera el caso, cualquier </w:t>
      </w:r>
      <w:r w:rsidRPr="00BD3EC7">
        <w:rPr>
          <w:lang w:val="es-MX"/>
        </w:rPr>
        <w:lastRenderedPageBreak/>
        <w:t xml:space="preserve">desviación que se tenga en la ejecución con respecto a lo planificado </w:t>
      </w:r>
      <w:r>
        <w:rPr>
          <w:lang w:val="es-MX"/>
        </w:rPr>
        <w:t>y/</w:t>
      </w:r>
      <w:r w:rsidRPr="00BD3EC7">
        <w:rPr>
          <w:lang w:val="es-MX"/>
        </w:rPr>
        <w:t xml:space="preserve">o cualquier requerimiento adicional que se haya identificado </w:t>
      </w:r>
      <w:r>
        <w:rPr>
          <w:lang w:val="es-MX"/>
        </w:rPr>
        <w:t xml:space="preserve">y </w:t>
      </w:r>
      <w:r w:rsidRPr="00BD3EC7">
        <w:rPr>
          <w:lang w:val="es-MX"/>
        </w:rPr>
        <w:t>que pueda requerir de ajustes o modificaciones de las HGM.</w:t>
      </w:r>
      <w:r w:rsidRPr="00BD3EC7">
        <w:t xml:space="preserve"> </w:t>
      </w:r>
      <w:r w:rsidRPr="002904EE">
        <w:rPr>
          <w:lang w:val="es-MX"/>
        </w:rPr>
        <w:t>El CG programará una reunión con el CGM, con el propósito de revisar el avance y analizar las nuevas necesidades o requerimientos de ajuste que deben ser considerados en las HGM, si fuera el caso</w:t>
      </w:r>
      <w:r>
        <w:rPr>
          <w:lang w:val="es-MX"/>
        </w:rPr>
        <w:t xml:space="preserve">. </w:t>
      </w:r>
    </w:p>
    <w:p w14:paraId="4E772F97" w14:textId="77777777" w:rsidR="0039211A" w:rsidRDefault="0039211A" w:rsidP="0039211A">
      <w:pPr>
        <w:spacing w:after="120"/>
        <w:contextualSpacing/>
        <w:rPr>
          <w:lang w:val="es-MX"/>
        </w:rPr>
      </w:pPr>
    </w:p>
    <w:p w14:paraId="4D699CAE" w14:textId="77777777" w:rsidR="0039211A" w:rsidRDefault="0039211A" w:rsidP="0039211A">
      <w:pPr>
        <w:spacing w:after="120"/>
        <w:contextualSpacing/>
        <w:rPr>
          <w:lang w:val="es-MX"/>
        </w:rPr>
      </w:pPr>
      <w:r>
        <w:rPr>
          <w:lang w:val="es-MX"/>
        </w:rPr>
        <w:t xml:space="preserve">En caso de que se hayan identificado </w:t>
      </w:r>
      <w:r w:rsidRPr="00BD3EC7">
        <w:rPr>
          <w:lang w:val="es-MX"/>
        </w:rPr>
        <w:t>desviaci</w:t>
      </w:r>
      <w:r>
        <w:rPr>
          <w:lang w:val="es-MX"/>
        </w:rPr>
        <w:t>o</w:t>
      </w:r>
      <w:r w:rsidRPr="00BD3EC7">
        <w:rPr>
          <w:lang w:val="es-MX"/>
        </w:rPr>
        <w:t>n</w:t>
      </w:r>
      <w:r>
        <w:rPr>
          <w:lang w:val="es-MX"/>
        </w:rPr>
        <w:t>es</w:t>
      </w:r>
      <w:r w:rsidRPr="00BD3EC7">
        <w:rPr>
          <w:lang w:val="es-MX"/>
        </w:rPr>
        <w:t xml:space="preserve"> en la ejecución con respecto a lo planificado </w:t>
      </w:r>
      <w:r>
        <w:rPr>
          <w:lang w:val="es-MX"/>
        </w:rPr>
        <w:t>y/</w:t>
      </w:r>
      <w:r w:rsidRPr="00BD3EC7">
        <w:rPr>
          <w:lang w:val="es-MX"/>
        </w:rPr>
        <w:t>o requerimiento</w:t>
      </w:r>
      <w:r>
        <w:rPr>
          <w:lang w:val="es-MX"/>
        </w:rPr>
        <w:t>s</w:t>
      </w:r>
      <w:r w:rsidRPr="00BD3EC7">
        <w:rPr>
          <w:lang w:val="es-MX"/>
        </w:rPr>
        <w:t xml:space="preserve"> adicional</w:t>
      </w:r>
      <w:r>
        <w:rPr>
          <w:lang w:val="es-MX"/>
        </w:rPr>
        <w:t>es</w:t>
      </w:r>
      <w:r w:rsidRPr="00BD3EC7">
        <w:rPr>
          <w:lang w:val="es-MX"/>
        </w:rPr>
        <w:t xml:space="preserve"> que </w:t>
      </w:r>
      <w:r>
        <w:rPr>
          <w:lang w:val="es-MX"/>
        </w:rPr>
        <w:t xml:space="preserve">precisen </w:t>
      </w:r>
      <w:r w:rsidRPr="00BD3EC7">
        <w:rPr>
          <w:lang w:val="es-MX"/>
        </w:rPr>
        <w:t>de ajustes o modificaciones de las HGM</w:t>
      </w:r>
      <w:r>
        <w:rPr>
          <w:lang w:val="es-MX"/>
        </w:rPr>
        <w:t xml:space="preserve">, los </w:t>
      </w:r>
      <w:r w:rsidR="008E4FF0">
        <w:rPr>
          <w:lang w:val="es-MX"/>
        </w:rPr>
        <w:t xml:space="preserve">CP Y CI de cada componente </w:t>
      </w:r>
      <w:r>
        <w:rPr>
          <w:lang w:val="es-MX"/>
        </w:rPr>
        <w:t>y los encargados de las áreas de apoyo elaborarán y presentarán al C</w:t>
      </w:r>
      <w:r w:rsidR="008E4FF0">
        <w:rPr>
          <w:lang w:val="es-MX"/>
        </w:rPr>
        <w:t>O</w:t>
      </w:r>
      <w:r>
        <w:rPr>
          <w:lang w:val="es-MX"/>
        </w:rPr>
        <w:t xml:space="preserve"> un Plan de Acción.</w:t>
      </w:r>
    </w:p>
    <w:p w14:paraId="67AC9D78" w14:textId="77777777" w:rsidR="0039211A" w:rsidRDefault="0039211A" w:rsidP="0039211A">
      <w:pPr>
        <w:spacing w:after="120"/>
        <w:contextualSpacing/>
        <w:rPr>
          <w:lang w:val="es-MX"/>
        </w:rPr>
      </w:pPr>
    </w:p>
    <w:p w14:paraId="6421F1C3" w14:textId="77777777" w:rsidR="0039211A" w:rsidRDefault="0039211A" w:rsidP="0039211A">
      <w:pPr>
        <w:spacing w:after="120"/>
        <w:contextualSpacing/>
        <w:rPr>
          <w:lang w:val="es-MX"/>
        </w:rPr>
      </w:pPr>
      <w:r>
        <w:rPr>
          <w:lang w:val="es-MX"/>
        </w:rPr>
        <w:t>Los Planes de Acción deben identificar</w:t>
      </w:r>
      <w:r w:rsidRPr="00C94C55">
        <w:t xml:space="preserve"> </w:t>
      </w:r>
      <w:r>
        <w:t xml:space="preserve">los </w:t>
      </w:r>
      <w:r>
        <w:rPr>
          <w:lang w:val="es-MX"/>
        </w:rPr>
        <w:t xml:space="preserve">requerimientos adicionales del Componente o área de apoyo, </w:t>
      </w:r>
      <w:r w:rsidRPr="00C94C55">
        <w:t xml:space="preserve">las medidas y acciones preventivas y/o correctivas necesarias para asegurar el logro de los resultados establecidos en la programación aprobada en </w:t>
      </w:r>
      <w:r>
        <w:t>las HGM</w:t>
      </w:r>
      <w:r w:rsidRPr="00C94C55">
        <w:t>, estableciendo</w:t>
      </w:r>
      <w:r>
        <w:t xml:space="preserve"> además </w:t>
      </w:r>
      <w:r>
        <w:rPr>
          <w:lang w:val="es-MX"/>
        </w:rPr>
        <w:t>la programación de las actividades asociadas a los mismos,</w:t>
      </w:r>
      <w:r w:rsidRPr="00C94C55">
        <w:t xml:space="preserve"> los responsables de su implementación</w:t>
      </w:r>
      <w:r w:rsidRPr="0013725E">
        <w:t xml:space="preserve"> </w:t>
      </w:r>
      <w:r w:rsidRPr="00C94C55">
        <w:t>y los plazos</w:t>
      </w:r>
      <w:r>
        <w:t>;</w:t>
      </w:r>
      <w:r w:rsidRPr="00C94C55">
        <w:t xml:space="preserve"> de manera que facilite la toma de decisiones, la implementación </w:t>
      </w:r>
      <w:r>
        <w:t xml:space="preserve">y seguimiento </w:t>
      </w:r>
      <w:r w:rsidRPr="00C94C55">
        <w:t>de las acciones correctivas que sean necesaria</w:t>
      </w:r>
      <w:r>
        <w:t>s</w:t>
      </w:r>
      <w:r w:rsidRPr="00C94C55">
        <w:t xml:space="preserve"> por parte de la </w:t>
      </w:r>
      <w:r w:rsidR="008A2343">
        <w:t>UCP</w:t>
      </w:r>
      <w:r>
        <w:t xml:space="preserve"> o los ajustes que se requieran en las HGM.</w:t>
      </w:r>
    </w:p>
    <w:p w14:paraId="0544B8A2" w14:textId="77777777" w:rsidR="0039211A" w:rsidRDefault="0039211A" w:rsidP="0039211A">
      <w:pPr>
        <w:spacing w:after="120"/>
        <w:contextualSpacing/>
        <w:rPr>
          <w:lang w:val="es-MX"/>
        </w:rPr>
      </w:pPr>
    </w:p>
    <w:p w14:paraId="386BDCD1" w14:textId="77777777" w:rsidR="0039211A" w:rsidRDefault="0039211A" w:rsidP="0039211A">
      <w:pPr>
        <w:spacing w:after="120"/>
        <w:contextualSpacing/>
        <w:rPr>
          <w:lang w:val="es-MX"/>
        </w:rPr>
      </w:pPr>
      <w:r>
        <w:rPr>
          <w:lang w:val="es-MX"/>
        </w:rPr>
        <w:t>El C</w:t>
      </w:r>
      <w:r w:rsidR="00A64715">
        <w:rPr>
          <w:lang w:val="es-MX"/>
        </w:rPr>
        <w:t>O</w:t>
      </w:r>
      <w:r>
        <w:rPr>
          <w:lang w:val="es-MX"/>
        </w:rPr>
        <w:t xml:space="preserve">, con el apoyo del AP, a partir de los Planes de Acción integrará la información aportada en el PGRP, dicho plan será analizado por el CGM para la programación de las actividades que sean establecidas en el mismo y, si corresponde, solicitará la actualización de las HGM. El PGRP deberá ser aprobados por el CG y, si requiere la actualización de las HGM, se procederá con lo establecido en el Anexo </w:t>
      </w:r>
      <w:r w:rsidR="002D3B22">
        <w:rPr>
          <w:lang w:val="es-MX"/>
        </w:rPr>
        <w:t>2.</w:t>
      </w:r>
      <w:r>
        <w:rPr>
          <w:lang w:val="es-MX"/>
        </w:rPr>
        <w:t xml:space="preserve">2: “Procedimiento para la Actualización y Aprobación de las Herramientas de Gestión y Monitoreo (HGM)”. </w:t>
      </w:r>
    </w:p>
    <w:p w14:paraId="1D032016" w14:textId="77777777" w:rsidR="0039211A" w:rsidRDefault="0039211A" w:rsidP="0039211A">
      <w:pPr>
        <w:spacing w:after="120"/>
        <w:contextualSpacing/>
        <w:rPr>
          <w:lang w:val="es-MX"/>
        </w:rPr>
      </w:pPr>
    </w:p>
    <w:p w14:paraId="1BF29D86" w14:textId="77777777" w:rsidR="0039211A" w:rsidRPr="001D0D70" w:rsidRDefault="0039211A" w:rsidP="0039211A">
      <w:pPr>
        <w:spacing w:after="120"/>
        <w:contextualSpacing/>
        <w:rPr>
          <w:lang w:val="es-ES_tradnl"/>
        </w:rPr>
      </w:pPr>
      <w:r>
        <w:rPr>
          <w:lang w:val="es-MX"/>
        </w:rPr>
        <w:t xml:space="preserve">En las reuniones de seguimiento se verificará también el nivel de cumplimiento de las medidas o acciones correctivas establecidas en el PGRP aprobado por el CG con la No Objeción del Banco. </w:t>
      </w:r>
      <w:r>
        <w:rPr>
          <w:lang w:val="es-ES_tradnl"/>
        </w:rPr>
        <w:t>E</w:t>
      </w:r>
      <w:r w:rsidRPr="001D0D70">
        <w:rPr>
          <w:lang w:val="es-ES_tradnl"/>
        </w:rPr>
        <w:t xml:space="preserve">l Especialista del Banco </w:t>
      </w:r>
      <w:r>
        <w:rPr>
          <w:lang w:val="es-ES_tradnl"/>
        </w:rPr>
        <w:t xml:space="preserve">participará en las reuniones de seguimiento </w:t>
      </w:r>
      <w:r w:rsidRPr="001D0D70">
        <w:rPr>
          <w:lang w:val="es-ES_tradnl"/>
        </w:rPr>
        <w:t xml:space="preserve">en los casos que </w:t>
      </w:r>
      <w:r>
        <w:rPr>
          <w:lang w:val="es-ES_tradnl"/>
        </w:rPr>
        <w:t>éste lo</w:t>
      </w:r>
      <w:r w:rsidRPr="001D0D70">
        <w:rPr>
          <w:lang w:val="es-ES_tradnl"/>
        </w:rPr>
        <w:t xml:space="preserve"> considere </w:t>
      </w:r>
      <w:r>
        <w:rPr>
          <w:lang w:val="es-ES_tradnl"/>
        </w:rPr>
        <w:t>pertinente,</w:t>
      </w:r>
      <w:r w:rsidRPr="001D0D70">
        <w:rPr>
          <w:lang w:val="es-ES_tradnl"/>
        </w:rPr>
        <w:t xml:space="preserve"> para facilitar y asegurar la adecuada ejecución del Programa</w:t>
      </w:r>
      <w:r>
        <w:rPr>
          <w:lang w:val="es-ES_tradnl"/>
        </w:rPr>
        <w:t xml:space="preserve">.  También </w:t>
      </w:r>
      <w:r w:rsidRPr="001D0D70">
        <w:rPr>
          <w:lang w:val="es-ES_tradnl"/>
        </w:rPr>
        <w:t>podrá solicitar</w:t>
      </w:r>
      <w:r>
        <w:rPr>
          <w:lang w:val="es-ES_tradnl"/>
        </w:rPr>
        <w:t xml:space="preserve"> al CG</w:t>
      </w:r>
      <w:r w:rsidRPr="001D0D70">
        <w:rPr>
          <w:lang w:val="es-ES_tradnl"/>
        </w:rPr>
        <w:t xml:space="preserve"> información sobre los resultados de las medidas adoptadas por el </w:t>
      </w:r>
      <w:r>
        <w:rPr>
          <w:lang w:val="es-ES_tradnl"/>
        </w:rPr>
        <w:t>CGM</w:t>
      </w:r>
      <w:r w:rsidRPr="001D0D70">
        <w:rPr>
          <w:lang w:val="es-ES_tradnl"/>
        </w:rPr>
        <w:t>.</w:t>
      </w:r>
    </w:p>
    <w:p w14:paraId="4591D3A1" w14:textId="77777777" w:rsidR="0039211A" w:rsidRDefault="0039211A" w:rsidP="0039211A">
      <w:pPr>
        <w:contextualSpacing/>
      </w:pPr>
    </w:p>
    <w:p w14:paraId="067098F0" w14:textId="77777777" w:rsidR="0039211A" w:rsidRPr="00C94C55" w:rsidRDefault="0039211A" w:rsidP="0039211A">
      <w:pPr>
        <w:contextualSpacing/>
      </w:pPr>
      <w:r>
        <w:t xml:space="preserve">Los formularios que preparará el </w:t>
      </w:r>
      <w:r w:rsidR="008E4FF0">
        <w:t xml:space="preserve">CO </w:t>
      </w:r>
      <w:r>
        <w:t xml:space="preserve">para la elaboración y presentación del Informe de Seguimiento de la </w:t>
      </w:r>
      <w:r w:rsidR="008A2343">
        <w:t>UCP</w:t>
      </w:r>
      <w:r>
        <w:t>,</w:t>
      </w:r>
      <w:r w:rsidRPr="00C94C55">
        <w:t xml:space="preserve"> debe</w:t>
      </w:r>
      <w:r>
        <w:t>n</w:t>
      </w:r>
      <w:r w:rsidRPr="00C94C55">
        <w:t xml:space="preserve"> ser diseñado</w:t>
      </w:r>
      <w:r>
        <w:t>s</w:t>
      </w:r>
      <w:r w:rsidRPr="00C94C55">
        <w:t xml:space="preserve"> de forma que permita</w:t>
      </w:r>
      <w:r>
        <w:t>n</w:t>
      </w:r>
      <w:r w:rsidRPr="00C94C55">
        <w:t xml:space="preserve"> controlar de manera integral todos los aspectos de la </w:t>
      </w:r>
      <w:r>
        <w:t xml:space="preserve">gestión y </w:t>
      </w:r>
      <w:r w:rsidRPr="00C94C55">
        <w:t>ejecución</w:t>
      </w:r>
      <w:r>
        <w:t xml:space="preserve"> del Programa</w:t>
      </w:r>
      <w:r w:rsidRPr="00C94C55">
        <w:t xml:space="preserve">, facilitar la preparación del PMR y brindar información que le facilite a la </w:t>
      </w:r>
      <w:r w:rsidR="008A2343">
        <w:t>UCP</w:t>
      </w:r>
      <w:r w:rsidRPr="00C94C55">
        <w:t xml:space="preserve"> y al MJP tomar decisiones inmediatas sobre desviaciones e inconvenientes detectados en la ejecución del Programa, según le corresponda a cada instancia</w:t>
      </w:r>
      <w:r>
        <w:t>; a</w:t>
      </w:r>
      <w:r w:rsidRPr="00C94C55">
        <w:t xml:space="preserve">sí como promover la adopción de medidas preventivas y correctivas orientadas a encausar la </w:t>
      </w:r>
      <w:r>
        <w:t xml:space="preserve">buena </w:t>
      </w:r>
      <w:r w:rsidRPr="00C94C55">
        <w:t>marcha de la ejecución.</w:t>
      </w:r>
    </w:p>
    <w:p w14:paraId="28A7F3AC" w14:textId="77777777" w:rsidR="0039211A" w:rsidRPr="00C94C55" w:rsidRDefault="0039211A" w:rsidP="0039211A">
      <w:pPr>
        <w:contextualSpacing/>
      </w:pPr>
    </w:p>
    <w:p w14:paraId="4E3BE812" w14:textId="77777777" w:rsidR="0039211A" w:rsidRDefault="0039211A" w:rsidP="0039211A">
      <w:pPr>
        <w:contextualSpacing/>
      </w:pPr>
      <w:r w:rsidRPr="00C94C55">
        <w:t xml:space="preserve">El </w:t>
      </w:r>
      <w:r>
        <w:t xml:space="preserve">Informe de Seguimiento de la </w:t>
      </w:r>
      <w:r w:rsidR="008A2343">
        <w:t>UCP</w:t>
      </w:r>
      <w:r w:rsidRPr="00C94C55">
        <w:t xml:space="preserve"> debe considerar también la preparación de los informes semestrales relativos a la ejecución del Programa, que deben presentarse al Banco conforme las disposiciones contenidas en el </w:t>
      </w:r>
      <w:r>
        <w:t>MANOP</w:t>
      </w:r>
      <w:r w:rsidRPr="00C94C55">
        <w:t>.</w:t>
      </w:r>
    </w:p>
    <w:p w14:paraId="6B42EB87" w14:textId="77777777" w:rsidR="0039211A" w:rsidRDefault="0039211A" w:rsidP="0039211A">
      <w:pPr>
        <w:contextualSpacing/>
      </w:pPr>
    </w:p>
    <w:p w14:paraId="015296F4" w14:textId="77777777" w:rsidR="00665EA3" w:rsidRPr="001709B6" w:rsidRDefault="00665EA3" w:rsidP="00A60416">
      <w:pPr>
        <w:pStyle w:val="Heading3"/>
        <w:numPr>
          <w:ilvl w:val="1"/>
          <w:numId w:val="58"/>
        </w:numPr>
        <w:rPr>
          <w:sz w:val="22"/>
          <w:szCs w:val="22"/>
          <w:lang w:val="es-ES_tradnl" w:eastAsia="es-ES" w:bidi="bn-IN"/>
        </w:rPr>
      </w:pPr>
      <w:bookmarkStart w:id="35" w:name="_Toc12022743"/>
      <w:r w:rsidRPr="001709B6">
        <w:rPr>
          <w:sz w:val="22"/>
          <w:szCs w:val="22"/>
          <w:lang w:val="es-ES_tradnl" w:eastAsia="es-ES" w:bidi="bn-IN"/>
        </w:rPr>
        <w:lastRenderedPageBreak/>
        <w:t>Ejecución de las actividades (mecanismos de implementación y seguimiento)</w:t>
      </w:r>
      <w:bookmarkEnd w:id="35"/>
      <w:r w:rsidRPr="001709B6">
        <w:rPr>
          <w:sz w:val="22"/>
          <w:szCs w:val="22"/>
          <w:lang w:val="es-ES_tradnl" w:eastAsia="es-ES" w:bidi="bn-IN"/>
        </w:rPr>
        <w:t xml:space="preserve"> </w:t>
      </w:r>
    </w:p>
    <w:p w14:paraId="5875BA53" w14:textId="77777777" w:rsidR="00665EA3" w:rsidRDefault="00665EA3" w:rsidP="007B5880">
      <w:pPr>
        <w:spacing w:line="240" w:lineRule="auto"/>
        <w:contextualSpacing/>
        <w:rPr>
          <w:lang w:val="es-ES_tradnl"/>
        </w:rPr>
      </w:pPr>
      <w:r w:rsidRPr="00C94C55">
        <w:rPr>
          <w:lang w:val="es-ES_tradnl"/>
        </w:rPr>
        <w:t xml:space="preserve">La </w:t>
      </w:r>
      <w:r w:rsidR="008A2343">
        <w:rPr>
          <w:lang w:val="es-ES_tradnl"/>
        </w:rPr>
        <w:t>UCP</w:t>
      </w:r>
      <w:r w:rsidRPr="00C94C55">
        <w:rPr>
          <w:lang w:val="es-ES_tradnl"/>
        </w:rPr>
        <w:t xml:space="preserve"> ejecutará las actividades con base en </w:t>
      </w:r>
      <w:r w:rsidR="00FB7D80" w:rsidRPr="00C94C55">
        <w:rPr>
          <w:lang w:val="es-ES_tradnl"/>
        </w:rPr>
        <w:t xml:space="preserve">las </w:t>
      </w:r>
      <w:r w:rsidR="00612F4E">
        <w:rPr>
          <w:lang w:val="es-ES_tradnl"/>
        </w:rPr>
        <w:t>HGM</w:t>
      </w:r>
      <w:r w:rsidR="00FB7D80" w:rsidRPr="00C94C55">
        <w:rPr>
          <w:lang w:val="es-ES_tradnl"/>
        </w:rPr>
        <w:t xml:space="preserve"> </w:t>
      </w:r>
      <w:r w:rsidRPr="00C94C55">
        <w:rPr>
          <w:lang w:val="es-ES_tradnl"/>
        </w:rPr>
        <w:t>aprobad</w:t>
      </w:r>
      <w:r w:rsidR="00FB7D80" w:rsidRPr="00C94C55">
        <w:rPr>
          <w:lang w:val="es-ES_tradnl"/>
        </w:rPr>
        <w:t>as</w:t>
      </w:r>
      <w:r w:rsidRPr="00C94C55">
        <w:rPr>
          <w:lang w:val="es-ES_tradnl"/>
        </w:rPr>
        <w:t xml:space="preserve"> por el </w:t>
      </w:r>
      <w:r w:rsidR="00386681">
        <w:rPr>
          <w:lang w:val="es-ES_tradnl"/>
        </w:rPr>
        <w:t>CG</w:t>
      </w:r>
      <w:r w:rsidR="00386681" w:rsidRPr="00C94C55">
        <w:rPr>
          <w:lang w:val="es-ES_tradnl"/>
        </w:rPr>
        <w:t xml:space="preserve"> </w:t>
      </w:r>
      <w:r w:rsidRPr="00C94C55">
        <w:rPr>
          <w:lang w:val="es-ES_tradnl"/>
        </w:rPr>
        <w:t>con la No Objeción del Banco.</w:t>
      </w:r>
      <w:r w:rsidR="00FB7D80" w:rsidRPr="00C94C55">
        <w:rPr>
          <w:lang w:val="es-ES_tradnl"/>
        </w:rPr>
        <w:t xml:space="preserve"> </w:t>
      </w:r>
    </w:p>
    <w:p w14:paraId="3779D806" w14:textId="77777777" w:rsidR="00386681" w:rsidRPr="00C94C55" w:rsidRDefault="00386681" w:rsidP="007B5880">
      <w:pPr>
        <w:spacing w:line="240" w:lineRule="auto"/>
        <w:contextualSpacing/>
        <w:rPr>
          <w:lang w:val="es-ES_tradnl"/>
        </w:rPr>
      </w:pPr>
    </w:p>
    <w:p w14:paraId="58612343" w14:textId="77777777" w:rsidR="00665EA3" w:rsidRDefault="00665EA3" w:rsidP="007B5880">
      <w:pPr>
        <w:spacing w:line="240" w:lineRule="auto"/>
        <w:contextualSpacing/>
        <w:rPr>
          <w:lang w:val="es-ES_tradnl"/>
        </w:rPr>
      </w:pPr>
      <w:r w:rsidRPr="00C94C55">
        <w:rPr>
          <w:lang w:val="es-ES_tradnl"/>
        </w:rPr>
        <w:t xml:space="preserve">Con base en dichos instrumentos </w:t>
      </w:r>
      <w:r w:rsidR="00E052C1" w:rsidRPr="00C94C55">
        <w:rPr>
          <w:lang w:val="es-ES_tradnl"/>
        </w:rPr>
        <w:t xml:space="preserve">la </w:t>
      </w:r>
      <w:r w:rsidR="008A2343">
        <w:rPr>
          <w:lang w:val="es-ES_tradnl"/>
        </w:rPr>
        <w:t>UCP</w:t>
      </w:r>
      <w:r w:rsidR="00E052C1" w:rsidRPr="00C94C55">
        <w:rPr>
          <w:lang w:val="es-ES_tradnl"/>
        </w:rPr>
        <w:t xml:space="preserve"> </w:t>
      </w:r>
      <w:r w:rsidRPr="00C94C55">
        <w:rPr>
          <w:lang w:val="es-ES_tradnl"/>
        </w:rPr>
        <w:t xml:space="preserve">preparará </w:t>
      </w:r>
      <w:r w:rsidR="00D55232">
        <w:rPr>
          <w:lang w:val="es-ES_tradnl"/>
        </w:rPr>
        <w:t xml:space="preserve">para cada Producto una estimación de los costos, </w:t>
      </w:r>
      <w:r w:rsidRPr="00C94C55">
        <w:rPr>
          <w:lang w:val="es-ES_tradnl"/>
        </w:rPr>
        <w:t>los TDR,</w:t>
      </w:r>
      <w:r w:rsidR="007E6D44" w:rsidRPr="007E6D44">
        <w:t xml:space="preserve"> </w:t>
      </w:r>
      <w:r w:rsidR="009368A5">
        <w:rPr>
          <w:lang w:val="es-ES_tradnl"/>
        </w:rPr>
        <w:t>D</w:t>
      </w:r>
      <w:r w:rsidR="007E6D44" w:rsidRPr="007E6D44">
        <w:rPr>
          <w:lang w:val="es-ES_tradnl"/>
        </w:rPr>
        <w:t>L y SP</w:t>
      </w:r>
      <w:r w:rsidRPr="00C94C55">
        <w:rPr>
          <w:lang w:val="es-ES_tradnl"/>
        </w:rPr>
        <w:t xml:space="preserve"> los cuales deberán incluir las especificaciones </w:t>
      </w:r>
      <w:r w:rsidR="00A64715" w:rsidRPr="00C94C55">
        <w:rPr>
          <w:lang w:val="es-ES_tradnl"/>
        </w:rPr>
        <w:t>técnica,</w:t>
      </w:r>
      <w:r w:rsidR="00CA606A">
        <w:rPr>
          <w:lang w:val="es-ES_tradnl"/>
        </w:rPr>
        <w:t xml:space="preserve"> </w:t>
      </w:r>
      <w:r w:rsidRPr="00C94C55">
        <w:rPr>
          <w:lang w:val="es-ES_tradnl"/>
        </w:rPr>
        <w:t xml:space="preserve">así como </w:t>
      </w:r>
      <w:r w:rsidR="007E6AF4" w:rsidRPr="00C94C55">
        <w:rPr>
          <w:lang w:val="es-ES_tradnl"/>
        </w:rPr>
        <w:t xml:space="preserve">cualquier </w:t>
      </w:r>
      <w:r w:rsidRPr="00C94C55">
        <w:rPr>
          <w:lang w:val="es-ES_tradnl"/>
        </w:rPr>
        <w:t>otra documentación</w:t>
      </w:r>
      <w:r w:rsidR="007E6AF4" w:rsidRPr="00C94C55">
        <w:rPr>
          <w:lang w:val="es-ES_tradnl"/>
        </w:rPr>
        <w:t xml:space="preserve"> requerida para iniciar los procesos de adquisiciones</w:t>
      </w:r>
      <w:r w:rsidR="008A6CAB" w:rsidRPr="00C94C55">
        <w:rPr>
          <w:lang w:val="es-ES_tradnl"/>
        </w:rPr>
        <w:t xml:space="preserve"> y contrataciones</w:t>
      </w:r>
      <w:r w:rsidR="00F10D05" w:rsidRPr="00C94C55">
        <w:rPr>
          <w:lang w:val="es-ES_tradnl"/>
        </w:rPr>
        <w:t xml:space="preserve">. </w:t>
      </w:r>
      <w:r w:rsidRPr="00C94C55">
        <w:rPr>
          <w:lang w:val="es-ES_tradnl"/>
        </w:rPr>
        <w:t xml:space="preserve">A partir de </w:t>
      </w:r>
      <w:r w:rsidR="00F10D05" w:rsidRPr="00C94C55">
        <w:rPr>
          <w:lang w:val="es-ES_tradnl"/>
        </w:rPr>
        <w:t>esta información</w:t>
      </w:r>
      <w:r w:rsidRPr="00C94C55">
        <w:rPr>
          <w:lang w:val="es-ES_tradnl"/>
        </w:rPr>
        <w:t xml:space="preserve"> se iniciará el trámite correspondiente para la ejecución de cada actividad. Los respectivos procesos estarán bajo la responsabilidad de </w:t>
      </w:r>
      <w:r w:rsidR="005373DF" w:rsidRPr="00C94C55">
        <w:rPr>
          <w:lang w:val="es-ES_tradnl"/>
        </w:rPr>
        <w:t xml:space="preserve">la Comisión </w:t>
      </w:r>
      <w:r w:rsidR="002B45EA">
        <w:rPr>
          <w:lang w:val="es-ES_tradnl"/>
        </w:rPr>
        <w:t xml:space="preserve">Asesora </w:t>
      </w:r>
      <w:r w:rsidR="005373DF" w:rsidRPr="00C94C55">
        <w:rPr>
          <w:lang w:val="es-ES_tradnl"/>
        </w:rPr>
        <w:t>de Contrataciones (C</w:t>
      </w:r>
      <w:r w:rsidR="002B45EA">
        <w:rPr>
          <w:lang w:val="es-ES_tradnl"/>
        </w:rPr>
        <w:t>A</w:t>
      </w:r>
      <w:r w:rsidR="005373DF" w:rsidRPr="00C94C55">
        <w:rPr>
          <w:lang w:val="es-ES_tradnl"/>
        </w:rPr>
        <w:t xml:space="preserve">C) de la </w:t>
      </w:r>
      <w:r w:rsidR="008A2343">
        <w:rPr>
          <w:lang w:val="es-ES_tradnl"/>
        </w:rPr>
        <w:t>UCP</w:t>
      </w:r>
      <w:r w:rsidRPr="00C94C55">
        <w:rPr>
          <w:lang w:val="es-ES_tradnl"/>
        </w:rPr>
        <w:t xml:space="preserve">, </w:t>
      </w:r>
      <w:r w:rsidR="002A1BF7" w:rsidRPr="00C94C55">
        <w:rPr>
          <w:lang w:val="es-ES_tradnl"/>
        </w:rPr>
        <w:t xml:space="preserve">en coordinación con los </w:t>
      </w:r>
      <w:r w:rsidR="008E4FF0">
        <w:rPr>
          <w:lang w:val="es-ES_tradnl"/>
        </w:rPr>
        <w:t>CP Y CI de cada componente</w:t>
      </w:r>
      <w:r w:rsidRPr="00C94C55">
        <w:rPr>
          <w:lang w:val="es-ES_tradnl"/>
        </w:rPr>
        <w:t xml:space="preserve">.  </w:t>
      </w:r>
    </w:p>
    <w:p w14:paraId="2192AD50" w14:textId="77777777" w:rsidR="00CA606A" w:rsidRPr="00C94C55" w:rsidRDefault="00CA606A" w:rsidP="007B5880">
      <w:pPr>
        <w:spacing w:line="240" w:lineRule="auto"/>
        <w:contextualSpacing/>
        <w:rPr>
          <w:lang w:val="es-ES_tradnl"/>
        </w:rPr>
      </w:pPr>
    </w:p>
    <w:p w14:paraId="130FA617" w14:textId="77777777" w:rsidR="00665EA3" w:rsidRDefault="00D22790" w:rsidP="007B5880">
      <w:pPr>
        <w:spacing w:line="240" w:lineRule="auto"/>
        <w:contextualSpacing/>
        <w:rPr>
          <w:lang w:val="es-ES_tradnl"/>
        </w:rPr>
      </w:pPr>
      <w:r w:rsidRPr="00C94C55">
        <w:rPr>
          <w:lang w:val="es-ES_tradnl"/>
        </w:rPr>
        <w:t xml:space="preserve">El </w:t>
      </w:r>
      <w:r w:rsidR="008E4FF0">
        <w:rPr>
          <w:lang w:val="es-ES_tradnl"/>
        </w:rPr>
        <w:t>CP Y CI de cada componente</w:t>
      </w:r>
      <w:r w:rsidRPr="00C94C55">
        <w:rPr>
          <w:lang w:val="es-ES_tradnl"/>
        </w:rPr>
        <w:t xml:space="preserve"> es el responsable de certificar </w:t>
      </w:r>
      <w:r w:rsidR="000500B8" w:rsidRPr="00C94C55">
        <w:rPr>
          <w:lang w:val="es-ES_tradnl"/>
        </w:rPr>
        <w:t xml:space="preserve">el avance </w:t>
      </w:r>
      <w:r w:rsidR="00665EA3" w:rsidRPr="00C94C55">
        <w:rPr>
          <w:lang w:val="es-ES_tradnl"/>
        </w:rPr>
        <w:t xml:space="preserve">en la ejecución de </w:t>
      </w:r>
      <w:r w:rsidR="000500B8" w:rsidRPr="00C94C55">
        <w:rPr>
          <w:lang w:val="es-ES_tradnl"/>
        </w:rPr>
        <w:t xml:space="preserve">los </w:t>
      </w:r>
      <w:r w:rsidR="00665EA3" w:rsidRPr="00C94C55">
        <w:rPr>
          <w:lang w:val="es-ES_tradnl"/>
        </w:rPr>
        <w:t xml:space="preserve">contratos de </w:t>
      </w:r>
      <w:r w:rsidR="000500B8" w:rsidRPr="00C94C55">
        <w:rPr>
          <w:lang w:val="es-ES_tradnl"/>
        </w:rPr>
        <w:t xml:space="preserve">bienes, obras, servicios y </w:t>
      </w:r>
      <w:r w:rsidR="00665EA3" w:rsidRPr="00C94C55">
        <w:rPr>
          <w:lang w:val="es-ES_tradnl"/>
        </w:rPr>
        <w:t xml:space="preserve">consultoría relacionados con las actividades </w:t>
      </w:r>
      <w:r w:rsidR="00735034" w:rsidRPr="00C94C55">
        <w:rPr>
          <w:lang w:val="es-ES_tradnl"/>
        </w:rPr>
        <w:t xml:space="preserve">del respectivo </w:t>
      </w:r>
      <w:r w:rsidR="00A335B7">
        <w:rPr>
          <w:lang w:val="es-ES_tradnl"/>
        </w:rPr>
        <w:t>Componente</w:t>
      </w:r>
      <w:r w:rsidR="00735034" w:rsidRPr="00C94C55">
        <w:rPr>
          <w:lang w:val="es-ES_tradnl"/>
        </w:rPr>
        <w:t xml:space="preserve"> </w:t>
      </w:r>
      <w:r w:rsidR="000500B8" w:rsidRPr="00C94C55">
        <w:rPr>
          <w:lang w:val="es-ES_tradnl"/>
        </w:rPr>
        <w:t>del Programa</w:t>
      </w:r>
      <w:r w:rsidR="00735034" w:rsidRPr="00C94C55">
        <w:rPr>
          <w:lang w:val="es-ES_tradnl"/>
        </w:rPr>
        <w:t>, así como</w:t>
      </w:r>
      <w:r w:rsidR="00665EA3" w:rsidRPr="00C94C55">
        <w:rPr>
          <w:lang w:val="es-ES_tradnl"/>
        </w:rPr>
        <w:t xml:space="preserve"> </w:t>
      </w:r>
      <w:r w:rsidR="00FF64F0" w:rsidRPr="00C94C55">
        <w:rPr>
          <w:lang w:val="es-ES_tradnl"/>
        </w:rPr>
        <w:t xml:space="preserve">la </w:t>
      </w:r>
      <w:r w:rsidR="00665EA3" w:rsidRPr="00C94C55">
        <w:rPr>
          <w:lang w:val="es-ES_tradnl"/>
        </w:rPr>
        <w:t>culminación de los mismos</w:t>
      </w:r>
      <w:r w:rsidR="00FF64F0" w:rsidRPr="00C94C55">
        <w:rPr>
          <w:lang w:val="es-ES_tradnl"/>
        </w:rPr>
        <w:t xml:space="preserve">. </w:t>
      </w:r>
    </w:p>
    <w:p w14:paraId="5A637388" w14:textId="77777777" w:rsidR="00CA606A" w:rsidRPr="00C94C55" w:rsidRDefault="00CA606A" w:rsidP="007B5880">
      <w:pPr>
        <w:spacing w:line="240" w:lineRule="auto"/>
        <w:contextualSpacing/>
        <w:rPr>
          <w:lang w:val="es-ES_tradnl"/>
        </w:rPr>
      </w:pPr>
    </w:p>
    <w:p w14:paraId="34540492" w14:textId="77777777" w:rsidR="00665EA3" w:rsidRDefault="00500A6C" w:rsidP="007B5880">
      <w:pPr>
        <w:spacing w:line="240" w:lineRule="auto"/>
        <w:contextualSpacing/>
        <w:rPr>
          <w:lang w:val="es-ES_tradnl"/>
        </w:rPr>
      </w:pPr>
      <w:r w:rsidRPr="00C94C55">
        <w:rPr>
          <w:lang w:val="es-ES_tradnl"/>
        </w:rPr>
        <w:t>Al culminar</w:t>
      </w:r>
      <w:r w:rsidR="00665EA3" w:rsidRPr="00C94C55">
        <w:rPr>
          <w:lang w:val="es-ES_tradnl"/>
        </w:rPr>
        <w:t xml:space="preserve"> cada </w:t>
      </w:r>
      <w:r w:rsidR="00692FC5">
        <w:rPr>
          <w:lang w:val="es-ES_tradnl"/>
        </w:rPr>
        <w:t>P</w:t>
      </w:r>
      <w:r w:rsidR="00692FC5" w:rsidRPr="00C94C55">
        <w:rPr>
          <w:lang w:val="es-ES_tradnl"/>
        </w:rPr>
        <w:t xml:space="preserve">roducto </w:t>
      </w:r>
      <w:r w:rsidR="00C50D44" w:rsidRPr="00C94C55">
        <w:rPr>
          <w:lang w:val="es-ES_tradnl"/>
        </w:rPr>
        <w:t>del Programa</w:t>
      </w:r>
      <w:r w:rsidR="00665EA3" w:rsidRPr="00C94C55">
        <w:rPr>
          <w:lang w:val="es-ES_tradnl"/>
        </w:rPr>
        <w:t xml:space="preserve">, el </w:t>
      </w:r>
      <w:r w:rsidR="008E4FF0">
        <w:rPr>
          <w:lang w:val="es-ES_tradnl"/>
        </w:rPr>
        <w:t xml:space="preserve">CP Y CI de cada componente </w:t>
      </w:r>
      <w:r w:rsidR="00A20925" w:rsidRPr="00C94C55">
        <w:rPr>
          <w:lang w:val="es-ES_tradnl"/>
        </w:rPr>
        <w:t>del correspondiente</w:t>
      </w:r>
      <w:r w:rsidR="00C50D44" w:rsidRPr="00C94C55">
        <w:rPr>
          <w:lang w:val="es-ES_tradnl"/>
        </w:rPr>
        <w:t xml:space="preserve"> C</w:t>
      </w:r>
      <w:r w:rsidR="00665EA3" w:rsidRPr="00C94C55">
        <w:rPr>
          <w:lang w:val="es-ES_tradnl"/>
        </w:rPr>
        <w:t>omponente</w:t>
      </w:r>
      <w:r w:rsidR="00A20925" w:rsidRPr="00C94C55">
        <w:rPr>
          <w:lang w:val="es-ES_tradnl"/>
        </w:rPr>
        <w:t xml:space="preserve"> </w:t>
      </w:r>
      <w:r w:rsidR="00665EA3" w:rsidRPr="00C94C55">
        <w:rPr>
          <w:lang w:val="es-ES_tradnl"/>
        </w:rPr>
        <w:t>deberá obtener o preparar un in</w:t>
      </w:r>
      <w:r w:rsidR="00C50D44" w:rsidRPr="00C94C55">
        <w:rPr>
          <w:lang w:val="es-ES_tradnl"/>
        </w:rPr>
        <w:t>forme de cierre de</w:t>
      </w:r>
      <w:r w:rsidR="00665EA3" w:rsidRPr="00C94C55">
        <w:rPr>
          <w:lang w:val="es-ES_tradnl"/>
        </w:rPr>
        <w:t>l mism</w:t>
      </w:r>
      <w:r w:rsidR="00C50D44" w:rsidRPr="00C94C55">
        <w:rPr>
          <w:lang w:val="es-ES_tradnl"/>
        </w:rPr>
        <w:t>o</w:t>
      </w:r>
      <w:r w:rsidR="00665EA3" w:rsidRPr="00C94C55">
        <w:rPr>
          <w:lang w:val="es-ES_tradnl"/>
        </w:rPr>
        <w:t>, en el cual expresará su conformidad sobre</w:t>
      </w:r>
      <w:r w:rsidR="00F41811" w:rsidRPr="00C94C55">
        <w:rPr>
          <w:lang w:val="es-ES_tradnl"/>
        </w:rPr>
        <w:t xml:space="preserve"> el cumplimiento del alcance, calidad, costo y plazo </w:t>
      </w:r>
      <w:r w:rsidR="00B44ED5" w:rsidRPr="00C94C55">
        <w:rPr>
          <w:lang w:val="es-ES_tradnl"/>
        </w:rPr>
        <w:t xml:space="preserve">según lo establecido en las </w:t>
      </w:r>
      <w:r w:rsidR="00612F4E">
        <w:rPr>
          <w:lang w:val="es-ES_tradnl"/>
        </w:rPr>
        <w:t>HGM</w:t>
      </w:r>
      <w:r w:rsidR="00B44ED5" w:rsidRPr="00C94C55">
        <w:rPr>
          <w:lang w:val="es-ES_tradnl"/>
        </w:rPr>
        <w:t xml:space="preserve"> </w:t>
      </w:r>
      <w:r w:rsidR="00665EA3" w:rsidRPr="00C94C55">
        <w:rPr>
          <w:lang w:val="es-ES_tradnl"/>
        </w:rPr>
        <w:t xml:space="preserve">y, cuando aplique, </w:t>
      </w:r>
      <w:r w:rsidR="00B44ED5" w:rsidRPr="00C94C55">
        <w:rPr>
          <w:lang w:val="es-ES_tradnl"/>
        </w:rPr>
        <w:t xml:space="preserve">emitirá </w:t>
      </w:r>
      <w:r w:rsidR="00665EA3" w:rsidRPr="00C94C55">
        <w:rPr>
          <w:lang w:val="es-ES_tradnl"/>
        </w:rPr>
        <w:t>las observaciones y recomendaciones sobre lecciones aprendidas</w:t>
      </w:r>
      <w:r w:rsidR="00540DF3" w:rsidRPr="00C94C55">
        <w:rPr>
          <w:lang w:val="es-ES_tradnl"/>
        </w:rPr>
        <w:t xml:space="preserve"> que apliquen</w:t>
      </w:r>
      <w:r w:rsidR="00665EA3" w:rsidRPr="00C94C55">
        <w:rPr>
          <w:lang w:val="es-ES_tradnl"/>
        </w:rPr>
        <w:t xml:space="preserve"> para la ejecución de otras actividades. Estos informes, como formalidad para el cierre de</w:t>
      </w:r>
      <w:r w:rsidRPr="00C94C55">
        <w:rPr>
          <w:lang w:val="es-ES_tradnl"/>
        </w:rPr>
        <w:t xml:space="preserve"> la</w:t>
      </w:r>
      <w:r w:rsidR="00665EA3" w:rsidRPr="00C94C55">
        <w:rPr>
          <w:lang w:val="es-ES_tradnl"/>
        </w:rPr>
        <w:t xml:space="preserve"> actividad, se prepararán sin perjuicio de los indicadores de gestión sobre eficacia, eficiencia e impacto previstos en la</w:t>
      </w:r>
      <w:r w:rsidR="00665EA3" w:rsidRPr="00665EA3">
        <w:t xml:space="preserve"> </w:t>
      </w:r>
      <w:r w:rsidR="00665EA3" w:rsidRPr="00C94C55">
        <w:rPr>
          <w:lang w:val="es-ES_tradnl"/>
        </w:rPr>
        <w:t xml:space="preserve">Matriz de Resultados y/o en los POA correspondientes, que serán verificados por el </w:t>
      </w:r>
      <w:r w:rsidR="00300E44" w:rsidRPr="00C94C55">
        <w:rPr>
          <w:lang w:val="es-ES_tradnl"/>
        </w:rPr>
        <w:t>Área de Planificación y</w:t>
      </w:r>
      <w:r w:rsidR="00665EA3" w:rsidRPr="00C94C55">
        <w:rPr>
          <w:lang w:val="es-ES_tradnl"/>
        </w:rPr>
        <w:t xml:space="preserve"> Monitoreo</w:t>
      </w:r>
      <w:r w:rsidR="00300E44" w:rsidRPr="00C94C55">
        <w:rPr>
          <w:lang w:val="es-ES_tradnl"/>
        </w:rPr>
        <w:t>,</w:t>
      </w:r>
      <w:r w:rsidR="00665EA3" w:rsidRPr="00C94C55">
        <w:rPr>
          <w:lang w:val="es-ES_tradnl"/>
        </w:rPr>
        <w:t xml:space="preserve"> </w:t>
      </w:r>
      <w:r w:rsidR="00300E44" w:rsidRPr="00C94C55">
        <w:rPr>
          <w:lang w:val="es-ES_tradnl"/>
        </w:rPr>
        <w:t xml:space="preserve">con la aprobación del </w:t>
      </w:r>
      <w:r w:rsidR="00C15A16">
        <w:rPr>
          <w:lang w:val="es-ES_tradnl"/>
        </w:rPr>
        <w:t>C</w:t>
      </w:r>
      <w:r w:rsidR="008E4FF0">
        <w:rPr>
          <w:lang w:val="es-ES_tradnl"/>
        </w:rPr>
        <w:t>O</w:t>
      </w:r>
      <w:r w:rsidR="00665EA3" w:rsidRPr="00C94C55">
        <w:rPr>
          <w:lang w:val="es-ES_tradnl"/>
        </w:rPr>
        <w:t>.</w:t>
      </w:r>
    </w:p>
    <w:p w14:paraId="1640188D" w14:textId="77777777" w:rsidR="002E07E7" w:rsidRPr="00C94C55" w:rsidRDefault="002E07E7" w:rsidP="007B5880">
      <w:pPr>
        <w:spacing w:line="240" w:lineRule="auto"/>
        <w:contextualSpacing/>
        <w:rPr>
          <w:lang w:val="es-ES_tradnl"/>
        </w:rPr>
      </w:pPr>
    </w:p>
    <w:p w14:paraId="33FAA5F3" w14:textId="77777777" w:rsidR="00B97455" w:rsidRPr="001709B6" w:rsidRDefault="00B97455" w:rsidP="00A60416">
      <w:pPr>
        <w:pStyle w:val="Heading3"/>
        <w:numPr>
          <w:ilvl w:val="1"/>
          <w:numId w:val="58"/>
        </w:numPr>
        <w:rPr>
          <w:sz w:val="22"/>
          <w:szCs w:val="22"/>
          <w:lang w:val="es-ES_tradnl" w:eastAsia="es-ES" w:bidi="bn-IN"/>
        </w:rPr>
      </w:pPr>
      <w:bookmarkStart w:id="36" w:name="_Toc12022744"/>
      <w:r w:rsidRPr="001709B6">
        <w:rPr>
          <w:sz w:val="22"/>
          <w:szCs w:val="22"/>
          <w:lang w:val="es-ES_tradnl" w:eastAsia="es-ES" w:bidi="bn-IN"/>
        </w:rPr>
        <w:t>Sistema de Información del Programa (SIP)</w:t>
      </w:r>
      <w:bookmarkEnd w:id="36"/>
      <w:r w:rsidRPr="001709B6">
        <w:rPr>
          <w:sz w:val="22"/>
          <w:szCs w:val="22"/>
          <w:lang w:val="es-ES_tradnl" w:eastAsia="es-ES" w:bidi="bn-IN"/>
        </w:rPr>
        <w:t xml:space="preserve"> </w:t>
      </w:r>
    </w:p>
    <w:p w14:paraId="31BD351E" w14:textId="77777777" w:rsidR="00B97455" w:rsidRPr="00C94C55" w:rsidRDefault="00B97455" w:rsidP="0095494A">
      <w:pPr>
        <w:pStyle w:val="Default"/>
        <w:jc w:val="both"/>
        <w:rPr>
          <w:rFonts w:cs="Times New Roman"/>
          <w:color w:val="auto"/>
          <w:sz w:val="22"/>
          <w:szCs w:val="22"/>
        </w:rPr>
      </w:pPr>
      <w:r w:rsidRPr="007D4D39">
        <w:rPr>
          <w:rFonts w:cs="Times New Roman"/>
          <w:color w:val="auto"/>
          <w:sz w:val="22"/>
          <w:szCs w:val="22"/>
        </w:rPr>
        <w:t xml:space="preserve">La </w:t>
      </w:r>
      <w:r w:rsidR="007D4D39" w:rsidRPr="007D4D39">
        <w:rPr>
          <w:rFonts w:cs="Times New Roman"/>
          <w:color w:val="auto"/>
          <w:sz w:val="22"/>
          <w:szCs w:val="22"/>
        </w:rPr>
        <w:t>Coordinación</w:t>
      </w:r>
      <w:r w:rsidR="007B463B" w:rsidRPr="007D4D39">
        <w:rPr>
          <w:rFonts w:cs="Times New Roman"/>
          <w:color w:val="auto"/>
          <w:sz w:val="22"/>
          <w:szCs w:val="22"/>
        </w:rPr>
        <w:t xml:space="preserve"> de Áreas de </w:t>
      </w:r>
      <w:r w:rsidRPr="007D4D39">
        <w:rPr>
          <w:rFonts w:cs="Times New Roman"/>
          <w:color w:val="auto"/>
          <w:sz w:val="22"/>
          <w:szCs w:val="22"/>
        </w:rPr>
        <w:t>A</w:t>
      </w:r>
      <w:r w:rsidR="007B463B" w:rsidRPr="007D4D39">
        <w:rPr>
          <w:rFonts w:cs="Times New Roman"/>
          <w:color w:val="auto"/>
          <w:sz w:val="22"/>
          <w:szCs w:val="22"/>
        </w:rPr>
        <w:t>poyo</w:t>
      </w:r>
      <w:r w:rsidRPr="007D4D39">
        <w:rPr>
          <w:rFonts w:cs="Times New Roman"/>
          <w:color w:val="auto"/>
          <w:sz w:val="22"/>
          <w:szCs w:val="22"/>
        </w:rPr>
        <w:t xml:space="preserve"> tendrá la responsabilidad de desarrollar e implementar un Sistema de</w:t>
      </w:r>
      <w:r w:rsidR="00915E17" w:rsidRPr="007D4D39">
        <w:rPr>
          <w:rFonts w:cs="Times New Roman"/>
          <w:color w:val="auto"/>
          <w:sz w:val="22"/>
          <w:szCs w:val="22"/>
        </w:rPr>
        <w:t xml:space="preserve"> Información del Programa (SIP)</w:t>
      </w:r>
      <w:r w:rsidRPr="007D4D39">
        <w:rPr>
          <w:rFonts w:cs="Times New Roman"/>
          <w:color w:val="auto"/>
          <w:sz w:val="22"/>
          <w:szCs w:val="22"/>
        </w:rPr>
        <w:t>. En</w:t>
      </w:r>
      <w:r w:rsidRPr="00C94C55">
        <w:rPr>
          <w:rFonts w:cs="Times New Roman"/>
          <w:color w:val="auto"/>
          <w:sz w:val="22"/>
          <w:szCs w:val="22"/>
        </w:rPr>
        <w:t xml:space="preserve"> el SIP se registrará y archivará, tanto en forma física como digital, los formularios, manuales, comprobantes, planes, programas, TDR, SP, </w:t>
      </w:r>
      <w:r w:rsidR="007E6D44">
        <w:rPr>
          <w:rFonts w:cs="Times New Roman"/>
          <w:color w:val="auto"/>
          <w:sz w:val="22"/>
          <w:szCs w:val="22"/>
        </w:rPr>
        <w:t>D</w:t>
      </w:r>
      <w:r w:rsidRPr="00C94C55">
        <w:rPr>
          <w:rFonts w:cs="Times New Roman"/>
          <w:color w:val="auto"/>
          <w:sz w:val="22"/>
          <w:szCs w:val="22"/>
        </w:rPr>
        <w:t xml:space="preserve">L, contratos, informes, estudios, diseños, planos, memorias de cálculo, facturas y todos aquellos documentos de respaldo relacionados con los procesos de adquisiciones y ejecución de los contratos realizados para la ejecución del Programa, incluyendo los </w:t>
      </w:r>
      <w:r w:rsidR="00FD0693">
        <w:rPr>
          <w:rFonts w:cs="Times New Roman"/>
          <w:color w:val="auto"/>
          <w:sz w:val="22"/>
          <w:szCs w:val="22"/>
        </w:rPr>
        <w:t>Producto</w:t>
      </w:r>
      <w:r w:rsidRPr="00C94C55">
        <w:rPr>
          <w:rFonts w:cs="Times New Roman"/>
          <w:color w:val="auto"/>
          <w:sz w:val="22"/>
          <w:szCs w:val="22"/>
        </w:rPr>
        <w:t xml:space="preserve">s obtenidos de las contrataciones de servicios de </w:t>
      </w:r>
      <w:r w:rsidR="00A335B7">
        <w:rPr>
          <w:rFonts w:cs="Times New Roman"/>
          <w:color w:val="auto"/>
          <w:sz w:val="22"/>
          <w:szCs w:val="22"/>
        </w:rPr>
        <w:t>Consultoría</w:t>
      </w:r>
      <w:r w:rsidR="00BD7B2C">
        <w:rPr>
          <w:rFonts w:cs="Times New Roman"/>
          <w:color w:val="auto"/>
          <w:sz w:val="22"/>
          <w:szCs w:val="22"/>
        </w:rPr>
        <w:t>, así como los documentos e informes relacionados con la gestión financiera de los fondos del Programa, incluyendo las solicitudes de desembolsos, justificaciones de gastos, solicitudes y gestiones de pago con cargo a recursos de contrapartida y los fondos del préstamo, entre otros</w:t>
      </w:r>
      <w:r w:rsidRPr="00C94C55">
        <w:rPr>
          <w:rFonts w:cs="Times New Roman"/>
          <w:color w:val="auto"/>
          <w:sz w:val="22"/>
          <w:szCs w:val="22"/>
        </w:rPr>
        <w:t xml:space="preserve">. </w:t>
      </w:r>
    </w:p>
    <w:p w14:paraId="42AB9192" w14:textId="77777777" w:rsidR="00B97455" w:rsidRPr="00C94C55" w:rsidRDefault="00B97455" w:rsidP="00196FAD">
      <w:pPr>
        <w:pStyle w:val="Default"/>
        <w:jc w:val="both"/>
        <w:rPr>
          <w:rFonts w:cs="Times New Roman"/>
          <w:color w:val="auto"/>
          <w:sz w:val="22"/>
          <w:szCs w:val="22"/>
        </w:rPr>
      </w:pPr>
    </w:p>
    <w:p w14:paraId="4AFC676E" w14:textId="77777777" w:rsidR="00B97455" w:rsidRPr="00C94C55" w:rsidRDefault="00B97455" w:rsidP="00A306AD">
      <w:pPr>
        <w:pStyle w:val="Default"/>
        <w:jc w:val="both"/>
        <w:rPr>
          <w:rFonts w:cs="Times New Roman"/>
          <w:color w:val="auto"/>
          <w:sz w:val="22"/>
          <w:szCs w:val="22"/>
        </w:rPr>
      </w:pPr>
      <w:r w:rsidRPr="00C94C55">
        <w:rPr>
          <w:rFonts w:cs="Times New Roman"/>
          <w:color w:val="auto"/>
          <w:sz w:val="22"/>
          <w:szCs w:val="22"/>
        </w:rPr>
        <w:t xml:space="preserve">Este sistema debe mantenerse ordenado y de fácil acceso al OE y al Banco, así como de las entidades fiscalizadoras del país que lo requieran. </w:t>
      </w:r>
    </w:p>
    <w:p w14:paraId="5018B52F" w14:textId="77777777" w:rsidR="00B97455" w:rsidRPr="00C94C55" w:rsidRDefault="00B97455" w:rsidP="00A306AD">
      <w:pPr>
        <w:pStyle w:val="Default"/>
        <w:jc w:val="both"/>
        <w:rPr>
          <w:rFonts w:cs="Times New Roman"/>
          <w:color w:val="auto"/>
          <w:sz w:val="22"/>
          <w:szCs w:val="22"/>
        </w:rPr>
      </w:pPr>
    </w:p>
    <w:p w14:paraId="5EEBBE30" w14:textId="77777777" w:rsidR="00B97455" w:rsidRPr="00C94C55" w:rsidRDefault="00B97455" w:rsidP="004D4A39">
      <w:pPr>
        <w:pStyle w:val="Default"/>
        <w:jc w:val="both"/>
        <w:rPr>
          <w:rFonts w:cs="Times New Roman"/>
          <w:color w:val="auto"/>
          <w:sz w:val="22"/>
          <w:szCs w:val="22"/>
        </w:rPr>
      </w:pPr>
      <w:r w:rsidRPr="00C94C55">
        <w:rPr>
          <w:rFonts w:cs="Times New Roman"/>
          <w:color w:val="auto"/>
          <w:sz w:val="22"/>
          <w:szCs w:val="22"/>
        </w:rPr>
        <w:t xml:space="preserve">El SIP deberá estar organizado de forma tal que permita verificar los desembolsos realizados por el Banco, las transacciones efectuadas por la </w:t>
      </w:r>
      <w:r w:rsidR="008A2343">
        <w:rPr>
          <w:rFonts w:cs="Times New Roman"/>
          <w:color w:val="auto"/>
          <w:sz w:val="22"/>
          <w:szCs w:val="22"/>
        </w:rPr>
        <w:t>UCP</w:t>
      </w:r>
      <w:r w:rsidRPr="00C94C55">
        <w:rPr>
          <w:rFonts w:cs="Times New Roman"/>
          <w:color w:val="auto"/>
          <w:sz w:val="22"/>
          <w:szCs w:val="22"/>
        </w:rPr>
        <w:t xml:space="preserve"> con cargo al financiamiento y a la contrapartida del OE,  y facilitar la preparación oportuna de los informes y </w:t>
      </w:r>
      <w:r w:rsidR="00151B34">
        <w:rPr>
          <w:rFonts w:cs="Times New Roman"/>
          <w:color w:val="auto"/>
          <w:sz w:val="22"/>
          <w:szCs w:val="22"/>
        </w:rPr>
        <w:t xml:space="preserve">EFA </w:t>
      </w:r>
      <w:r w:rsidRPr="00C94C55">
        <w:rPr>
          <w:rFonts w:cs="Times New Roman"/>
          <w:color w:val="auto"/>
          <w:sz w:val="22"/>
          <w:szCs w:val="22"/>
        </w:rPr>
        <w:t xml:space="preserve">que debe remitir la </w:t>
      </w:r>
      <w:r w:rsidR="008A2343">
        <w:rPr>
          <w:rFonts w:cs="Times New Roman"/>
          <w:color w:val="auto"/>
          <w:sz w:val="22"/>
          <w:szCs w:val="22"/>
        </w:rPr>
        <w:t>UCP</w:t>
      </w:r>
      <w:r w:rsidRPr="00C94C55">
        <w:rPr>
          <w:rFonts w:cs="Times New Roman"/>
          <w:color w:val="auto"/>
          <w:sz w:val="22"/>
          <w:szCs w:val="22"/>
        </w:rPr>
        <w:t xml:space="preserve"> al Banco. </w:t>
      </w:r>
    </w:p>
    <w:p w14:paraId="14EC29C8" w14:textId="77777777" w:rsidR="00B97455" w:rsidRPr="00C94C55" w:rsidRDefault="00B97455" w:rsidP="00385A4B">
      <w:pPr>
        <w:pStyle w:val="Default"/>
        <w:jc w:val="both"/>
        <w:rPr>
          <w:rFonts w:cs="Times New Roman"/>
          <w:color w:val="auto"/>
          <w:sz w:val="22"/>
          <w:szCs w:val="22"/>
        </w:rPr>
      </w:pPr>
    </w:p>
    <w:p w14:paraId="430B982D" w14:textId="77777777" w:rsidR="00B97455" w:rsidRDefault="00B97455" w:rsidP="00DC4EF0">
      <w:pPr>
        <w:pStyle w:val="Default"/>
        <w:jc w:val="both"/>
        <w:rPr>
          <w:rFonts w:cs="Times New Roman"/>
          <w:color w:val="auto"/>
          <w:sz w:val="22"/>
          <w:szCs w:val="22"/>
        </w:rPr>
      </w:pPr>
      <w:r w:rsidRPr="00C94C55">
        <w:rPr>
          <w:rFonts w:cs="Times New Roman"/>
          <w:color w:val="auto"/>
          <w:sz w:val="22"/>
          <w:szCs w:val="22"/>
        </w:rPr>
        <w:t xml:space="preserve">El SIP que implemente la </w:t>
      </w:r>
      <w:r w:rsidR="008A2343">
        <w:rPr>
          <w:rFonts w:cs="Times New Roman"/>
          <w:color w:val="auto"/>
          <w:sz w:val="22"/>
          <w:szCs w:val="22"/>
        </w:rPr>
        <w:t>UCP</w:t>
      </w:r>
      <w:r w:rsidRPr="00C94C55">
        <w:rPr>
          <w:rFonts w:cs="Times New Roman"/>
          <w:color w:val="auto"/>
          <w:sz w:val="22"/>
          <w:szCs w:val="22"/>
        </w:rPr>
        <w:t xml:space="preserve"> debe permitir la evaluación y verificación de la confiabilidad del registro de toda la información relativa a la ejecución del Programa a cargo de la </w:t>
      </w:r>
      <w:r w:rsidR="008A2343">
        <w:rPr>
          <w:rFonts w:cs="Times New Roman"/>
          <w:color w:val="auto"/>
          <w:sz w:val="22"/>
          <w:szCs w:val="22"/>
        </w:rPr>
        <w:t>UCP</w:t>
      </w:r>
      <w:r w:rsidRPr="00C94C55">
        <w:rPr>
          <w:rFonts w:cs="Times New Roman"/>
          <w:color w:val="auto"/>
          <w:sz w:val="22"/>
          <w:szCs w:val="22"/>
        </w:rPr>
        <w:t>.</w:t>
      </w:r>
    </w:p>
    <w:p w14:paraId="2ED9CADE" w14:textId="77777777" w:rsidR="002E0D1D" w:rsidRPr="00C94C55" w:rsidRDefault="002E0D1D" w:rsidP="00DC4EF0">
      <w:pPr>
        <w:pStyle w:val="Default"/>
        <w:jc w:val="both"/>
        <w:rPr>
          <w:rFonts w:cs="Times New Roman"/>
          <w:color w:val="auto"/>
          <w:sz w:val="22"/>
          <w:szCs w:val="22"/>
        </w:rPr>
      </w:pPr>
    </w:p>
    <w:p w14:paraId="74487C4A" w14:textId="77777777" w:rsidR="001D166C" w:rsidRDefault="008B7F40" w:rsidP="00A3798A">
      <w:pPr>
        <w:pStyle w:val="Heading1"/>
        <w:rPr>
          <w:rStyle w:val="Heading1Char"/>
          <w:b/>
          <w:sz w:val="24"/>
          <w:szCs w:val="24"/>
        </w:rPr>
      </w:pPr>
      <w:bookmarkStart w:id="37" w:name="_Toc12022745"/>
      <w:r w:rsidRPr="008B7F40">
        <w:rPr>
          <w:rStyle w:val="Heading1Char"/>
          <w:b/>
          <w:sz w:val="24"/>
          <w:szCs w:val="24"/>
        </w:rPr>
        <w:lastRenderedPageBreak/>
        <w:t>GESTIÓN ADMINISTRATIVA-FINANCIERA DEL PROGRAMA</w:t>
      </w:r>
      <w:bookmarkEnd w:id="37"/>
    </w:p>
    <w:p w14:paraId="1BD51454" w14:textId="77777777" w:rsidR="009B10FB" w:rsidRDefault="009B10FB" w:rsidP="006B79A3">
      <w:pPr>
        <w:spacing w:line="240" w:lineRule="auto"/>
      </w:pPr>
      <w:bookmarkStart w:id="38" w:name="_Toc369162915"/>
      <w:bookmarkStart w:id="39" w:name="_Toc369121083"/>
      <w:bookmarkStart w:id="40" w:name="_Toc369112631"/>
      <w:r w:rsidRPr="00C94C55">
        <w:t xml:space="preserve">Los costos totales del Programa </w:t>
      </w:r>
      <w:r>
        <w:t>serán cubiertos con los fondos provenientes</w:t>
      </w:r>
      <w:r w:rsidRPr="00C94C55">
        <w:t xml:space="preserve"> del financiamiento aprobado por el BID y los recursos </w:t>
      </w:r>
      <w:r>
        <w:t>de la</w:t>
      </w:r>
      <w:r w:rsidRPr="00C94C55">
        <w:t xml:space="preserve"> contrapart</w:t>
      </w:r>
      <w:r>
        <w:t>ida</w:t>
      </w:r>
      <w:r w:rsidRPr="00C94C55">
        <w:t xml:space="preserve"> local.</w:t>
      </w:r>
    </w:p>
    <w:p w14:paraId="58798E4A" w14:textId="77777777" w:rsidR="00CC2E70" w:rsidRDefault="001D166C" w:rsidP="006B79A3">
      <w:pPr>
        <w:spacing w:line="240" w:lineRule="auto"/>
      </w:pPr>
      <w:r>
        <w:t>De acuerdo con la estructura organizacional del Programa, la administración</w:t>
      </w:r>
      <w:r w:rsidR="00CC2E70">
        <w:t>, ejecución</w:t>
      </w:r>
      <w:r>
        <w:t xml:space="preserve"> y </w:t>
      </w:r>
      <w:r w:rsidR="00CC2E70">
        <w:t>control</w:t>
      </w:r>
      <w:r>
        <w:t xml:space="preserve"> de los fondos provenientes del financiamiento es responsabilidad de la </w:t>
      </w:r>
      <w:r w:rsidR="008A2343">
        <w:t>UCP</w:t>
      </w:r>
      <w:r>
        <w:t>, la que deberá realizar todas las acciones necesarias para garantizar que el Programa cumpla con las aprobaciones presupuestarias, disposición de desembolsos, flujos de caja</w:t>
      </w:r>
      <w:r w:rsidR="007C72BD">
        <w:t xml:space="preserve"> y</w:t>
      </w:r>
      <w:r>
        <w:t xml:space="preserve"> justificaciones de gastos</w:t>
      </w:r>
      <w:r w:rsidR="00CC2E70">
        <w:t>.</w:t>
      </w:r>
      <w:r w:rsidR="003905C9">
        <w:t xml:space="preserve"> La</w:t>
      </w:r>
      <w:r w:rsidR="00CC2E70">
        <w:t xml:space="preserve"> </w:t>
      </w:r>
      <w:r w:rsidR="008A2343">
        <w:t>UCP</w:t>
      </w:r>
      <w:r>
        <w:t xml:space="preserve"> de</w:t>
      </w:r>
      <w:r w:rsidR="00CC2E70">
        <w:t>berá</w:t>
      </w:r>
      <w:r>
        <w:t xml:space="preserve"> llevar el Sistema de Información Financiera y Contable (SIFC)</w:t>
      </w:r>
      <w:r w:rsidR="00CC2E70">
        <w:t xml:space="preserve"> del Programa</w:t>
      </w:r>
      <w:r w:rsidR="00ED5253">
        <w:t xml:space="preserve"> y</w:t>
      </w:r>
      <w:r w:rsidR="00CC2E70">
        <w:t xml:space="preserve"> además deberá contar con una estructura de control interno</w:t>
      </w:r>
      <w:r>
        <w:t xml:space="preserve">. </w:t>
      </w:r>
    </w:p>
    <w:p w14:paraId="4A549A6D" w14:textId="77777777" w:rsidR="00C14E57" w:rsidRPr="00B13871" w:rsidRDefault="00C14E57" w:rsidP="00C14E57">
      <w:pPr>
        <w:spacing w:line="240" w:lineRule="auto"/>
        <w:rPr>
          <w:lang w:val="es-ES_tradnl"/>
        </w:rPr>
      </w:pPr>
      <w:r w:rsidRPr="00B13871">
        <w:rPr>
          <w:lang w:val="es-ES_tradnl"/>
        </w:rPr>
        <w:t xml:space="preserve">El SIFC y la estructura de control interno que implemente la </w:t>
      </w:r>
      <w:r w:rsidR="008A2343">
        <w:rPr>
          <w:lang w:val="es-ES_tradnl"/>
        </w:rPr>
        <w:t>UCP</w:t>
      </w:r>
      <w:r w:rsidRPr="00B13871">
        <w:rPr>
          <w:lang w:val="es-ES_tradnl"/>
        </w:rPr>
        <w:t xml:space="preserve"> deben cumplir con </w:t>
      </w:r>
      <w:r w:rsidRPr="009D3792">
        <w:rPr>
          <w:lang w:val="es-ES_tradnl"/>
        </w:rPr>
        <w:t>las disposiciones establecidas en el Contrato de Préstamo. Dicho sistema debe</w:t>
      </w:r>
      <w:r w:rsidRPr="00B13871">
        <w:rPr>
          <w:lang w:val="es-ES_tradnl"/>
        </w:rPr>
        <w:t xml:space="preserve"> permitir la evaluación y verificación de la confiabilidad del registro contable y financiero de los fondos del Programa, en forma separada dependiendo de su fuente de financiamiento (contrapartida local o financiamiento del BID), así como la emisión de estados financieros y otros informes relacionados con los recursos del Préstamo. El SIFC deberá estar organizado de forma tal que permita verificar las transacciones, llevar el </w:t>
      </w:r>
      <w:r w:rsidRPr="009D3792">
        <w:rPr>
          <w:lang w:val="es-ES_tradnl"/>
        </w:rPr>
        <w:t>control contable de los fondos del Programa</w:t>
      </w:r>
      <w:r w:rsidRPr="00B13871">
        <w:rPr>
          <w:lang w:val="es-ES_tradnl"/>
        </w:rPr>
        <w:t xml:space="preserve"> y facilitar la preparación oportuna de los informes y estados financieros auditados que debe remitir el OE al Banco, cumpliendo con los lineamientos definidos en el Contrato de Préstamo. </w:t>
      </w:r>
      <w:r w:rsidRPr="009D3792">
        <w:rPr>
          <w:lang w:val="es-ES_tradnl"/>
        </w:rPr>
        <w:t xml:space="preserve">Los archivos que deberá llevar la </w:t>
      </w:r>
      <w:r w:rsidR="008A2343">
        <w:rPr>
          <w:lang w:val="es-ES_tradnl"/>
        </w:rPr>
        <w:t>UCP</w:t>
      </w:r>
      <w:r w:rsidRPr="009D3792">
        <w:rPr>
          <w:lang w:val="es-ES_tradnl"/>
        </w:rPr>
        <w:t xml:space="preserve"> de la documentación soporte de la gestión contable </w:t>
      </w:r>
      <w:r w:rsidRPr="00B13871">
        <w:rPr>
          <w:lang w:val="es-ES_tradnl"/>
        </w:rPr>
        <w:t>y financiera del Programa se manejarán en forma adecuada, estarán completos y actualizados.</w:t>
      </w:r>
    </w:p>
    <w:p w14:paraId="2AB536DE" w14:textId="77777777" w:rsidR="00CC2E70" w:rsidRPr="00F425BC" w:rsidRDefault="00CC2E70" w:rsidP="006B79A3">
      <w:pPr>
        <w:pStyle w:val="Default"/>
        <w:spacing w:after="120"/>
        <w:jc w:val="both"/>
        <w:rPr>
          <w:rFonts w:cs="Times New Roman"/>
          <w:color w:val="auto"/>
          <w:sz w:val="22"/>
          <w:szCs w:val="22"/>
          <w:lang w:val="es-ES_tradnl"/>
        </w:rPr>
      </w:pPr>
      <w:r w:rsidRPr="00A75E24">
        <w:rPr>
          <w:rFonts w:cs="Times New Roman"/>
          <w:color w:val="auto"/>
          <w:sz w:val="22"/>
          <w:szCs w:val="22"/>
          <w:lang w:val="es-ES_tradnl"/>
        </w:rPr>
        <w:t>La administración financiera y contable del Programa se trabajará en ciclos mensuales para efectos de los reportes contab</w:t>
      </w:r>
      <w:r w:rsidRPr="00F425BC">
        <w:rPr>
          <w:rFonts w:cs="Times New Roman"/>
          <w:color w:val="auto"/>
          <w:sz w:val="22"/>
          <w:szCs w:val="22"/>
          <w:lang w:val="es-ES_tradnl"/>
        </w:rPr>
        <w:t xml:space="preserve">les, presupuestarios y financieros; la </w:t>
      </w:r>
      <w:r w:rsidR="008A2343">
        <w:rPr>
          <w:rFonts w:cs="Times New Roman"/>
          <w:color w:val="auto"/>
          <w:sz w:val="22"/>
          <w:szCs w:val="22"/>
          <w:lang w:val="es-ES_tradnl"/>
        </w:rPr>
        <w:t>UCP</w:t>
      </w:r>
      <w:r w:rsidRPr="00F425BC">
        <w:rPr>
          <w:rFonts w:cs="Times New Roman"/>
          <w:color w:val="auto"/>
          <w:sz w:val="22"/>
          <w:szCs w:val="22"/>
          <w:lang w:val="es-ES_tradnl"/>
        </w:rPr>
        <w:t xml:space="preserve"> no podrá efectuar cambios en los registros luego de efectuar el cierre mensual, todo ajuste deberá registrarse en el mes siguiente. Sin embargo, se podrán generar reportes de acuerdo a los requerimientos de los usuarios.</w:t>
      </w:r>
    </w:p>
    <w:p w14:paraId="0506B260" w14:textId="77777777" w:rsidR="00784EB4" w:rsidRPr="000C3FAC" w:rsidRDefault="00784EB4" w:rsidP="006B79A3">
      <w:pPr>
        <w:pStyle w:val="Default"/>
        <w:spacing w:after="120"/>
        <w:jc w:val="both"/>
        <w:rPr>
          <w:rFonts w:cs="Times New Roman"/>
          <w:color w:val="auto"/>
          <w:sz w:val="22"/>
          <w:szCs w:val="22"/>
          <w:lang w:val="es-ES_tradnl"/>
        </w:rPr>
      </w:pPr>
      <w:r w:rsidRPr="00F425BC">
        <w:rPr>
          <w:rFonts w:eastAsia="Times New Roman"/>
          <w:color w:val="auto"/>
          <w:sz w:val="22"/>
          <w:szCs w:val="22"/>
          <w:lang w:eastAsia="es-ES"/>
        </w:rPr>
        <w:t xml:space="preserve">El presupuesto anual aprobado </w:t>
      </w:r>
      <w:r w:rsidR="00C14E57">
        <w:rPr>
          <w:rFonts w:eastAsia="Times New Roman"/>
          <w:color w:val="auto"/>
          <w:sz w:val="22"/>
          <w:szCs w:val="22"/>
          <w:lang w:eastAsia="es-ES"/>
        </w:rPr>
        <w:t>por las autoridades nacionales competentes, a saber: MJP, Secretaría Técnica de la Autoridad Presupuestaria</w:t>
      </w:r>
      <w:r w:rsidR="00C26794">
        <w:rPr>
          <w:rFonts w:eastAsia="Times New Roman"/>
          <w:color w:val="auto"/>
          <w:sz w:val="22"/>
          <w:szCs w:val="22"/>
          <w:lang w:eastAsia="es-ES"/>
        </w:rPr>
        <w:t xml:space="preserve">, STAP, </w:t>
      </w:r>
      <w:r w:rsidR="00C14E57">
        <w:rPr>
          <w:rFonts w:eastAsia="Times New Roman"/>
          <w:color w:val="auto"/>
          <w:sz w:val="22"/>
          <w:szCs w:val="22"/>
          <w:lang w:eastAsia="es-ES"/>
        </w:rPr>
        <w:t xml:space="preserve"> y CGR </w:t>
      </w:r>
      <w:r w:rsidRPr="00F425BC">
        <w:rPr>
          <w:rFonts w:eastAsia="Times New Roman"/>
          <w:color w:val="auto"/>
          <w:sz w:val="22"/>
          <w:szCs w:val="22"/>
          <w:lang w:eastAsia="es-ES"/>
        </w:rPr>
        <w:t xml:space="preserve">corresponde al instrumento que legitima la gestión que debe llevar a cabo la </w:t>
      </w:r>
      <w:r w:rsidR="008A2343">
        <w:rPr>
          <w:rFonts w:eastAsia="Times New Roman"/>
          <w:color w:val="auto"/>
          <w:sz w:val="22"/>
          <w:szCs w:val="22"/>
          <w:lang w:eastAsia="es-ES"/>
        </w:rPr>
        <w:t>UCP</w:t>
      </w:r>
      <w:r w:rsidRPr="00F425BC">
        <w:rPr>
          <w:rFonts w:eastAsia="Times New Roman"/>
          <w:color w:val="auto"/>
          <w:sz w:val="22"/>
          <w:szCs w:val="22"/>
          <w:lang w:eastAsia="es-ES"/>
        </w:rPr>
        <w:t xml:space="preserve"> en el ejercicio económico correspondiente. Los </w:t>
      </w:r>
      <w:r w:rsidRPr="007D4D39">
        <w:rPr>
          <w:rFonts w:eastAsia="Times New Roman"/>
          <w:color w:val="auto"/>
          <w:sz w:val="22"/>
          <w:szCs w:val="22"/>
          <w:lang w:eastAsia="es-ES"/>
        </w:rPr>
        <w:t xml:space="preserve">gastos autorizados en el presupuesto constituyen el límite de la acción financiera. Por lo tanto, la </w:t>
      </w:r>
      <w:r w:rsidR="008A2343">
        <w:rPr>
          <w:rFonts w:eastAsia="Times New Roman"/>
          <w:color w:val="auto"/>
          <w:sz w:val="22"/>
          <w:szCs w:val="22"/>
          <w:lang w:eastAsia="es-ES"/>
        </w:rPr>
        <w:t>UCP</w:t>
      </w:r>
      <w:r w:rsidRPr="007D4D39">
        <w:rPr>
          <w:rFonts w:eastAsia="Times New Roman"/>
          <w:color w:val="auto"/>
          <w:sz w:val="22"/>
          <w:szCs w:val="22"/>
          <w:lang w:eastAsia="es-ES"/>
        </w:rPr>
        <w:t xml:space="preserve"> deberá llevar registros</w:t>
      </w:r>
      <w:r w:rsidRPr="00F425BC">
        <w:rPr>
          <w:rFonts w:eastAsia="Times New Roman"/>
          <w:color w:val="auto"/>
          <w:sz w:val="22"/>
          <w:szCs w:val="22"/>
          <w:lang w:eastAsia="es-ES"/>
        </w:rPr>
        <w:t xml:space="preserve"> y controles que reflejen las transacciones y operaciones financieras, apegadas al marco legal</w:t>
      </w:r>
      <w:r w:rsidR="002E4928">
        <w:rPr>
          <w:rFonts w:eastAsia="Times New Roman"/>
          <w:color w:val="auto"/>
          <w:sz w:val="22"/>
          <w:szCs w:val="22"/>
          <w:lang w:eastAsia="es-ES"/>
        </w:rPr>
        <w:t xml:space="preserve"> nacional</w:t>
      </w:r>
      <w:r w:rsidRPr="00F425BC">
        <w:rPr>
          <w:rFonts w:eastAsia="Times New Roman"/>
          <w:color w:val="auto"/>
          <w:sz w:val="22"/>
          <w:szCs w:val="22"/>
          <w:lang w:eastAsia="es-ES"/>
        </w:rPr>
        <w:t xml:space="preserve"> vigente y a las normas técnicas de común aceptación.</w:t>
      </w:r>
    </w:p>
    <w:p w14:paraId="6CF5CA8A" w14:textId="77777777" w:rsidR="00784EB4" w:rsidRPr="007C72BD" w:rsidRDefault="00A3338F" w:rsidP="006B79A3">
      <w:pPr>
        <w:spacing w:line="240" w:lineRule="auto"/>
        <w:rPr>
          <w:rFonts w:cs="Calibri"/>
          <w:color w:val="000000"/>
        </w:rPr>
      </w:pPr>
      <w:r w:rsidRPr="000C3FAC">
        <w:t>L</w:t>
      </w:r>
      <w:r w:rsidR="001D166C" w:rsidRPr="000C3FAC">
        <w:t>a gestión financiera</w:t>
      </w:r>
      <w:r w:rsidR="00784EB4" w:rsidRPr="00383228">
        <w:t>-contable</w:t>
      </w:r>
      <w:r w:rsidR="001D166C" w:rsidRPr="00383228">
        <w:t xml:space="preserve"> que realice la </w:t>
      </w:r>
      <w:r w:rsidR="008A2343">
        <w:t>UCP</w:t>
      </w:r>
      <w:r w:rsidR="001D166C" w:rsidRPr="00383228">
        <w:t xml:space="preserve"> deberá cu</w:t>
      </w:r>
      <w:r w:rsidR="001D166C" w:rsidRPr="00492A33">
        <w:t xml:space="preserve">mplir </w:t>
      </w:r>
      <w:r w:rsidRPr="006D6AA9">
        <w:t xml:space="preserve">con </w:t>
      </w:r>
      <w:r w:rsidR="001D166C" w:rsidRPr="00EC489A">
        <w:t>las disposiciones establecidas en</w:t>
      </w:r>
      <w:r w:rsidR="007C72BD">
        <w:t xml:space="preserve">: </w:t>
      </w:r>
      <w:r w:rsidR="001D166C" w:rsidRPr="00EC489A">
        <w:t xml:space="preserve"> </w:t>
      </w:r>
      <w:r w:rsidR="00784EB4" w:rsidRPr="007C72BD">
        <w:rPr>
          <w:rFonts w:cs="Calibri"/>
          <w:color w:val="000000"/>
        </w:rPr>
        <w:t>la</w:t>
      </w:r>
      <w:r w:rsidR="001D166C" w:rsidRPr="007C72BD">
        <w:rPr>
          <w:rFonts w:cs="Calibri"/>
          <w:color w:val="000000"/>
        </w:rPr>
        <w:t xml:space="preserve"> </w:t>
      </w:r>
      <w:r w:rsidR="000166A0">
        <w:rPr>
          <w:rFonts w:cs="Calibri"/>
          <w:color w:val="000000"/>
        </w:rPr>
        <w:t>Guía</w:t>
      </w:r>
      <w:r w:rsidR="00CD6237">
        <w:rPr>
          <w:rFonts w:cs="Calibri"/>
          <w:color w:val="000000"/>
        </w:rPr>
        <w:t xml:space="preserve"> de </w:t>
      </w:r>
      <w:r w:rsidR="000166A0">
        <w:rPr>
          <w:rFonts w:cs="Calibri"/>
          <w:color w:val="000000"/>
        </w:rPr>
        <w:t>Gestión</w:t>
      </w:r>
      <w:r w:rsidR="00CD6237">
        <w:rPr>
          <w:rFonts w:cs="Calibri"/>
          <w:color w:val="000000"/>
        </w:rPr>
        <w:t xml:space="preserve"> Financiera OP-273-6</w:t>
      </w:r>
      <w:bookmarkEnd w:id="38"/>
      <w:bookmarkEnd w:id="39"/>
      <w:bookmarkEnd w:id="40"/>
      <w:r w:rsidR="001D166C" w:rsidRPr="007C72BD">
        <w:rPr>
          <w:rFonts w:cs="Calibri"/>
          <w:color w:val="000000"/>
        </w:rPr>
        <w:t xml:space="preserve">, </w:t>
      </w:r>
      <w:r w:rsidR="00784EB4" w:rsidRPr="00F425BC">
        <w:t xml:space="preserve">la </w:t>
      </w:r>
      <w:r w:rsidR="00F10354" w:rsidRPr="00F425BC">
        <w:t>Guía de Desembolsos para Proyectos Financiados por el BID y las Guías de Informes Financieros y Auditoría externa</w:t>
      </w:r>
      <w:r w:rsidR="00251496">
        <w:t>.  El resto de la normativa nacional aplicará de manera subsidiaria y/o complementaria, en el entendido que todas las erogaciones del Programa representan gastos de inversión.</w:t>
      </w:r>
      <w:r w:rsidR="00F10354" w:rsidRPr="00F425BC">
        <w:t xml:space="preserve"> </w:t>
      </w:r>
      <w:r w:rsidR="00784EB4" w:rsidRPr="007C72BD">
        <w:rPr>
          <w:rFonts w:cs="Calibri"/>
          <w:color w:val="000000"/>
        </w:rPr>
        <w:t xml:space="preserve">A la </w:t>
      </w:r>
      <w:r w:rsidR="008A2343">
        <w:rPr>
          <w:rFonts w:cs="Calibri"/>
          <w:color w:val="000000"/>
        </w:rPr>
        <w:t>UCP</w:t>
      </w:r>
      <w:r w:rsidR="00784EB4" w:rsidRPr="007C72BD">
        <w:rPr>
          <w:rFonts w:cs="Calibri"/>
          <w:color w:val="000000"/>
        </w:rPr>
        <w:t xml:space="preserve"> </w:t>
      </w:r>
      <w:r w:rsidR="00206533" w:rsidRPr="007C72BD">
        <w:rPr>
          <w:rFonts w:cs="Calibri"/>
          <w:color w:val="000000"/>
        </w:rPr>
        <w:t>le</w:t>
      </w:r>
      <w:r w:rsidR="00784EB4" w:rsidRPr="007C72BD">
        <w:rPr>
          <w:rFonts w:cs="Calibri"/>
          <w:color w:val="000000"/>
        </w:rPr>
        <w:t xml:space="preserve"> corresponderá elaborar los informes que debe remitirse al </w:t>
      </w:r>
      <w:r w:rsidR="00D8142C">
        <w:rPr>
          <w:rFonts w:cs="Calibri"/>
          <w:color w:val="000000"/>
        </w:rPr>
        <w:t>CG</w:t>
      </w:r>
      <w:r w:rsidR="00D8142C" w:rsidRPr="007C72BD">
        <w:rPr>
          <w:rFonts w:cs="Calibri"/>
          <w:color w:val="000000"/>
        </w:rPr>
        <w:t xml:space="preserve"> </w:t>
      </w:r>
      <w:r w:rsidR="00784EB4" w:rsidRPr="007C72BD">
        <w:rPr>
          <w:rFonts w:cs="Calibri"/>
          <w:color w:val="000000"/>
        </w:rPr>
        <w:t>para aprobación y al Banco para el cumplimiento de</w:t>
      </w:r>
      <w:r w:rsidR="00206533" w:rsidRPr="007C72BD">
        <w:rPr>
          <w:rFonts w:cs="Calibri"/>
          <w:color w:val="000000"/>
        </w:rPr>
        <w:t xml:space="preserve"> las disposiciones establecidas en el Contrato de Préstamo</w:t>
      </w:r>
      <w:r w:rsidR="00784EB4" w:rsidRPr="007C72BD">
        <w:rPr>
          <w:rFonts w:cs="Calibri"/>
          <w:color w:val="000000"/>
        </w:rPr>
        <w:t>.</w:t>
      </w:r>
    </w:p>
    <w:p w14:paraId="2C67FCC8" w14:textId="77777777" w:rsidR="00BC1F5B" w:rsidRPr="001709B6" w:rsidRDefault="00BC1F5B" w:rsidP="00A60416">
      <w:pPr>
        <w:pStyle w:val="Heading3"/>
        <w:numPr>
          <w:ilvl w:val="1"/>
          <w:numId w:val="58"/>
        </w:numPr>
        <w:rPr>
          <w:sz w:val="22"/>
          <w:szCs w:val="22"/>
          <w:lang w:val="es-ES_tradnl" w:eastAsia="es-ES" w:bidi="bn-IN"/>
        </w:rPr>
      </w:pPr>
      <w:bookmarkStart w:id="41" w:name="_Toc12022746"/>
      <w:r w:rsidRPr="001709B6">
        <w:rPr>
          <w:sz w:val="22"/>
          <w:szCs w:val="22"/>
          <w:lang w:val="es-ES_tradnl" w:eastAsia="es-ES" w:bidi="bn-IN"/>
        </w:rPr>
        <w:t>D</w:t>
      </w:r>
      <w:r w:rsidR="00934730" w:rsidRPr="001709B6">
        <w:rPr>
          <w:sz w:val="22"/>
          <w:szCs w:val="22"/>
          <w:lang w:val="es-ES_tradnl" w:eastAsia="es-ES" w:bidi="bn-IN"/>
        </w:rPr>
        <w:t>esembolsos</w:t>
      </w:r>
      <w:bookmarkEnd w:id="41"/>
    </w:p>
    <w:p w14:paraId="2C5946D2" w14:textId="77777777" w:rsidR="00C4019F" w:rsidRPr="00C94C55" w:rsidRDefault="00ED5253" w:rsidP="0095494A">
      <w:pPr>
        <w:pStyle w:val="Default"/>
        <w:jc w:val="both"/>
        <w:rPr>
          <w:rFonts w:cs="Times New Roman"/>
          <w:color w:val="auto"/>
          <w:sz w:val="22"/>
          <w:szCs w:val="22"/>
        </w:rPr>
      </w:pPr>
      <w:r>
        <w:rPr>
          <w:rFonts w:cs="Times New Roman"/>
          <w:color w:val="auto"/>
          <w:sz w:val="22"/>
          <w:szCs w:val="22"/>
        </w:rPr>
        <w:t>Para</w:t>
      </w:r>
      <w:r w:rsidR="00C349C5" w:rsidRPr="00C94C55">
        <w:rPr>
          <w:rFonts w:cs="Times New Roman"/>
          <w:color w:val="auto"/>
          <w:sz w:val="22"/>
          <w:szCs w:val="22"/>
        </w:rPr>
        <w:t xml:space="preserve"> </w:t>
      </w:r>
      <w:r w:rsidR="00D8142C">
        <w:rPr>
          <w:rFonts w:cs="Times New Roman"/>
          <w:color w:val="auto"/>
          <w:sz w:val="22"/>
          <w:szCs w:val="22"/>
        </w:rPr>
        <w:t xml:space="preserve">la </w:t>
      </w:r>
      <w:r w:rsidR="00C349C5" w:rsidRPr="00C94C55">
        <w:rPr>
          <w:rFonts w:cs="Times New Roman"/>
          <w:color w:val="auto"/>
          <w:sz w:val="22"/>
          <w:szCs w:val="22"/>
        </w:rPr>
        <w:t xml:space="preserve">elaboración de las solicitudes de desembolsos </w:t>
      </w:r>
      <w:r>
        <w:rPr>
          <w:rFonts w:cs="Times New Roman"/>
          <w:color w:val="auto"/>
          <w:sz w:val="22"/>
          <w:szCs w:val="22"/>
        </w:rPr>
        <w:t>se</w:t>
      </w:r>
      <w:r w:rsidR="00A3338F">
        <w:rPr>
          <w:rFonts w:cs="Times New Roman"/>
          <w:color w:val="auto"/>
          <w:sz w:val="22"/>
          <w:szCs w:val="22"/>
        </w:rPr>
        <w:t xml:space="preserve"> deberá tomar en cuenta</w:t>
      </w:r>
      <w:r w:rsidR="00C349C5" w:rsidRPr="00C94C55">
        <w:rPr>
          <w:rFonts w:cs="Times New Roman"/>
          <w:color w:val="auto"/>
          <w:sz w:val="22"/>
          <w:szCs w:val="22"/>
        </w:rPr>
        <w:t xml:space="preserve"> la necesidad de recursos del Programa en función de</w:t>
      </w:r>
      <w:r w:rsidR="00CD6237">
        <w:rPr>
          <w:rFonts w:cs="Times New Roman"/>
          <w:color w:val="auto"/>
          <w:sz w:val="22"/>
          <w:szCs w:val="22"/>
        </w:rPr>
        <w:t xml:space="preserve">l </w:t>
      </w:r>
      <w:r w:rsidR="001A7C5C">
        <w:rPr>
          <w:rFonts w:cs="Times New Roman"/>
          <w:color w:val="auto"/>
          <w:sz w:val="22"/>
          <w:szCs w:val="22"/>
        </w:rPr>
        <w:t>PF y</w:t>
      </w:r>
      <w:r w:rsidR="00C349C5" w:rsidRPr="00C94C55">
        <w:rPr>
          <w:rFonts w:cs="Times New Roman"/>
          <w:color w:val="auto"/>
          <w:sz w:val="22"/>
          <w:szCs w:val="22"/>
        </w:rPr>
        <w:t xml:space="preserve"> los compromisos expresados en el</w:t>
      </w:r>
      <w:r w:rsidR="009F43B1" w:rsidRPr="00C94C55">
        <w:rPr>
          <w:rFonts w:cs="Times New Roman"/>
          <w:color w:val="auto"/>
          <w:sz w:val="22"/>
          <w:szCs w:val="22"/>
        </w:rPr>
        <w:t xml:space="preserve"> POA/PF</w:t>
      </w:r>
      <w:r w:rsidR="00C349C5" w:rsidRPr="00C94C55">
        <w:rPr>
          <w:rFonts w:cs="Times New Roman"/>
          <w:color w:val="auto"/>
          <w:sz w:val="22"/>
          <w:szCs w:val="22"/>
        </w:rPr>
        <w:t xml:space="preserve">, recomendado para </w:t>
      </w:r>
      <w:r w:rsidR="00CD6237">
        <w:rPr>
          <w:rFonts w:cs="Times New Roman"/>
          <w:color w:val="auto"/>
          <w:sz w:val="22"/>
          <w:szCs w:val="22"/>
        </w:rPr>
        <w:t xml:space="preserve">los siguientes </w:t>
      </w:r>
      <w:r w:rsidR="00C349C5" w:rsidRPr="00C94C55">
        <w:rPr>
          <w:rFonts w:cs="Times New Roman"/>
          <w:color w:val="auto"/>
          <w:sz w:val="22"/>
          <w:szCs w:val="22"/>
        </w:rPr>
        <w:t xml:space="preserve">6 meses. </w:t>
      </w:r>
      <w:r w:rsidR="00C4019F" w:rsidRPr="00C94C55">
        <w:rPr>
          <w:rFonts w:cs="Times New Roman"/>
          <w:color w:val="auto"/>
          <w:sz w:val="22"/>
          <w:szCs w:val="22"/>
        </w:rPr>
        <w:t xml:space="preserve">Los lineamientos y formularios que debe seguir </w:t>
      </w:r>
      <w:r w:rsidR="002E0D1D">
        <w:rPr>
          <w:rFonts w:cs="Times New Roman"/>
          <w:color w:val="auto"/>
          <w:sz w:val="22"/>
          <w:szCs w:val="22"/>
        </w:rPr>
        <w:t xml:space="preserve">la </w:t>
      </w:r>
      <w:r w:rsidR="008A2343">
        <w:rPr>
          <w:rFonts w:cs="Times New Roman"/>
          <w:color w:val="auto"/>
          <w:sz w:val="22"/>
          <w:szCs w:val="22"/>
        </w:rPr>
        <w:t>UCP</w:t>
      </w:r>
      <w:r w:rsidR="007C72BD">
        <w:rPr>
          <w:rFonts w:cs="Times New Roman"/>
          <w:color w:val="auto"/>
          <w:sz w:val="22"/>
          <w:szCs w:val="22"/>
        </w:rPr>
        <w:t xml:space="preserve"> </w:t>
      </w:r>
      <w:r w:rsidR="00C4019F" w:rsidRPr="00C94C55">
        <w:rPr>
          <w:rFonts w:cs="Times New Roman"/>
          <w:color w:val="auto"/>
          <w:sz w:val="22"/>
          <w:szCs w:val="22"/>
        </w:rPr>
        <w:t xml:space="preserve">para el procesamiento de los desembolsos del Programa se encuentran descritos en las normas de desembolso del BID (Guía de Desembolsos para Proyectos financiados por el BID). </w:t>
      </w:r>
    </w:p>
    <w:p w14:paraId="77FEA8AC" w14:textId="77777777" w:rsidR="00C4019F" w:rsidRPr="00C94C55" w:rsidRDefault="00C4019F" w:rsidP="00196FAD">
      <w:pPr>
        <w:pStyle w:val="Default"/>
        <w:jc w:val="both"/>
        <w:rPr>
          <w:rFonts w:cs="Times New Roman"/>
          <w:color w:val="auto"/>
          <w:sz w:val="22"/>
          <w:szCs w:val="22"/>
        </w:rPr>
      </w:pPr>
    </w:p>
    <w:p w14:paraId="7F99CC23" w14:textId="77777777" w:rsidR="000A0C11" w:rsidRPr="007C72BD" w:rsidRDefault="00C34EF3" w:rsidP="00A306AD">
      <w:pPr>
        <w:pStyle w:val="Default"/>
        <w:jc w:val="both"/>
        <w:rPr>
          <w:rFonts w:cs="Times New Roman"/>
          <w:color w:val="auto"/>
          <w:sz w:val="22"/>
          <w:szCs w:val="22"/>
        </w:rPr>
      </w:pPr>
      <w:r w:rsidRPr="00C94C55">
        <w:rPr>
          <w:rFonts w:cs="Times New Roman"/>
          <w:color w:val="auto"/>
          <w:sz w:val="22"/>
          <w:szCs w:val="22"/>
        </w:rPr>
        <w:lastRenderedPageBreak/>
        <w:t>L</w:t>
      </w:r>
      <w:r w:rsidR="00C349C5" w:rsidRPr="00C94C55">
        <w:rPr>
          <w:rFonts w:cs="Times New Roman"/>
          <w:color w:val="auto"/>
          <w:sz w:val="22"/>
          <w:szCs w:val="22"/>
        </w:rPr>
        <w:t>a elaboración</w:t>
      </w:r>
      <w:r w:rsidR="00ED5253">
        <w:rPr>
          <w:rFonts w:cs="Times New Roman"/>
          <w:color w:val="auto"/>
          <w:sz w:val="22"/>
          <w:szCs w:val="22"/>
        </w:rPr>
        <w:t xml:space="preserve"> </w:t>
      </w:r>
      <w:r w:rsidR="00C349C5" w:rsidRPr="00C94C55">
        <w:rPr>
          <w:rFonts w:cs="Times New Roman"/>
          <w:color w:val="auto"/>
          <w:sz w:val="22"/>
          <w:szCs w:val="22"/>
        </w:rPr>
        <w:t xml:space="preserve">de las solicitudes de desembolso </w:t>
      </w:r>
      <w:r w:rsidR="00ED5253">
        <w:rPr>
          <w:rFonts w:cs="Times New Roman"/>
          <w:color w:val="auto"/>
          <w:sz w:val="22"/>
          <w:szCs w:val="22"/>
        </w:rPr>
        <w:t>y su trámite ante del Banco</w:t>
      </w:r>
      <w:r w:rsidR="00ED5253" w:rsidRPr="00C94C55">
        <w:rPr>
          <w:rFonts w:cs="Times New Roman"/>
          <w:color w:val="auto"/>
          <w:sz w:val="22"/>
          <w:szCs w:val="22"/>
        </w:rPr>
        <w:t xml:space="preserve"> </w:t>
      </w:r>
      <w:r w:rsidR="00C349C5" w:rsidRPr="00C94C55">
        <w:rPr>
          <w:rFonts w:cs="Times New Roman"/>
          <w:color w:val="auto"/>
          <w:sz w:val="22"/>
          <w:szCs w:val="22"/>
        </w:rPr>
        <w:t xml:space="preserve">se </w:t>
      </w:r>
      <w:r w:rsidR="000A0C11" w:rsidRPr="00C94C55">
        <w:rPr>
          <w:rFonts w:cs="Times New Roman"/>
          <w:color w:val="auto"/>
          <w:sz w:val="22"/>
          <w:szCs w:val="22"/>
        </w:rPr>
        <w:t>efectuará de conformidad con lo dispuesto en el Anexo</w:t>
      </w:r>
      <w:r w:rsidR="001079EA">
        <w:rPr>
          <w:rFonts w:cs="Times New Roman"/>
          <w:color w:val="auto"/>
          <w:sz w:val="22"/>
          <w:szCs w:val="22"/>
        </w:rPr>
        <w:t xml:space="preserve"> </w:t>
      </w:r>
      <w:r w:rsidR="0037464A">
        <w:rPr>
          <w:rFonts w:cs="Times New Roman"/>
          <w:color w:val="auto"/>
          <w:sz w:val="22"/>
          <w:szCs w:val="22"/>
        </w:rPr>
        <w:t>2.</w:t>
      </w:r>
      <w:r w:rsidR="001079EA">
        <w:rPr>
          <w:rFonts w:cs="Times New Roman"/>
          <w:color w:val="auto"/>
          <w:sz w:val="22"/>
          <w:szCs w:val="22"/>
        </w:rPr>
        <w:t>17</w:t>
      </w:r>
      <w:r w:rsidR="000A0C11" w:rsidRPr="00C94C55">
        <w:rPr>
          <w:rFonts w:cs="Times New Roman"/>
          <w:color w:val="auto"/>
          <w:sz w:val="22"/>
          <w:szCs w:val="22"/>
        </w:rPr>
        <w:t>: “Procedimiento para la Elaboración, Aprobación y Trámite ante el Banco de las Solicitudes de Desembolso</w:t>
      </w:r>
      <w:r w:rsidR="001079EA">
        <w:rPr>
          <w:rFonts w:cs="Times New Roman"/>
          <w:color w:val="auto"/>
          <w:sz w:val="22"/>
          <w:szCs w:val="22"/>
        </w:rPr>
        <w:t>”</w:t>
      </w:r>
      <w:r w:rsidR="0045196E" w:rsidRPr="00C94C55">
        <w:rPr>
          <w:rFonts w:cs="Times New Roman"/>
          <w:color w:val="auto"/>
          <w:sz w:val="22"/>
          <w:szCs w:val="22"/>
        </w:rPr>
        <w:t>; para</w:t>
      </w:r>
      <w:r w:rsidR="0045196E" w:rsidRPr="007C72BD">
        <w:rPr>
          <w:rFonts w:cs="Times New Roman"/>
          <w:color w:val="auto"/>
          <w:sz w:val="22"/>
          <w:szCs w:val="22"/>
        </w:rPr>
        <w:t xml:space="preserve"> lo cual se </w:t>
      </w:r>
      <w:r w:rsidR="00C349C5" w:rsidRPr="007C72BD">
        <w:rPr>
          <w:rFonts w:cs="Times New Roman"/>
          <w:color w:val="auto"/>
          <w:sz w:val="22"/>
          <w:szCs w:val="22"/>
        </w:rPr>
        <w:t xml:space="preserve">requerirá la presentación de los siguientes soportes, los que deberán contener la firma del </w:t>
      </w:r>
      <w:r w:rsidRPr="007C72BD">
        <w:rPr>
          <w:rFonts w:cs="Times New Roman"/>
          <w:color w:val="auto"/>
          <w:sz w:val="22"/>
          <w:szCs w:val="22"/>
        </w:rPr>
        <w:t>CG</w:t>
      </w:r>
      <w:r w:rsidR="0045196E" w:rsidRPr="007C72BD">
        <w:rPr>
          <w:rFonts w:cs="Times New Roman"/>
          <w:color w:val="auto"/>
          <w:sz w:val="22"/>
          <w:szCs w:val="22"/>
        </w:rPr>
        <w:t>:</w:t>
      </w:r>
      <w:r w:rsidR="00C349C5" w:rsidRPr="007C72BD">
        <w:rPr>
          <w:rFonts w:cs="Times New Roman"/>
          <w:color w:val="auto"/>
          <w:sz w:val="22"/>
          <w:szCs w:val="22"/>
        </w:rPr>
        <w:t xml:space="preserve"> </w:t>
      </w:r>
    </w:p>
    <w:p w14:paraId="4A394C15" w14:textId="77777777" w:rsidR="00C4019F" w:rsidRDefault="00C4019F" w:rsidP="00A306AD">
      <w:pPr>
        <w:pStyle w:val="Default"/>
        <w:jc w:val="both"/>
      </w:pPr>
    </w:p>
    <w:p w14:paraId="132894BA" w14:textId="77777777" w:rsidR="00C349C5" w:rsidRDefault="00C349C5" w:rsidP="00A60416">
      <w:pPr>
        <w:numPr>
          <w:ilvl w:val="2"/>
          <w:numId w:val="15"/>
        </w:numPr>
        <w:spacing w:line="240" w:lineRule="auto"/>
        <w:ind w:left="567" w:hanging="425"/>
      </w:pPr>
      <w:r>
        <w:t>Solicitud de desembolso al Banco, la que se genera en forma automática en el sistema E-desembolsos del Banco.</w:t>
      </w:r>
    </w:p>
    <w:p w14:paraId="16DE67E8" w14:textId="77777777" w:rsidR="00C349C5" w:rsidRDefault="00C349C5" w:rsidP="00A60416">
      <w:pPr>
        <w:numPr>
          <w:ilvl w:val="2"/>
          <w:numId w:val="15"/>
        </w:numPr>
        <w:spacing w:line="240" w:lineRule="auto"/>
        <w:ind w:left="567" w:hanging="425"/>
      </w:pPr>
      <w:r>
        <w:t>Plan Financiero (PF) del Programa recomendado para</w:t>
      </w:r>
      <w:r w:rsidR="00A529C0">
        <w:t xml:space="preserve"> los siguientes</w:t>
      </w:r>
      <w:r>
        <w:t xml:space="preserve"> seis meses, con base </w:t>
      </w:r>
      <w:r w:rsidR="00A529C0">
        <w:t>en</w:t>
      </w:r>
      <w:r>
        <w:t xml:space="preserve"> las necesidades de liquidez para cubrir los compromisos adquiridos con cargo a los fondos del Programa. </w:t>
      </w:r>
    </w:p>
    <w:p w14:paraId="6D44FBEE" w14:textId="77777777" w:rsidR="00C349C5" w:rsidRDefault="00C349C5" w:rsidP="00A60416">
      <w:pPr>
        <w:numPr>
          <w:ilvl w:val="2"/>
          <w:numId w:val="15"/>
        </w:numPr>
        <w:spacing w:line="240" w:lineRule="auto"/>
        <w:ind w:left="567" w:hanging="425"/>
      </w:pPr>
      <w:r>
        <w:t>Detalle de Compromisos adquiridos con cargo a los fondos del Programa, utilizando el formato definido por el Banco.</w:t>
      </w:r>
    </w:p>
    <w:p w14:paraId="0A81D2B3" w14:textId="77777777" w:rsidR="005D10A1" w:rsidRDefault="005D10A1" w:rsidP="000E4E47">
      <w:pPr>
        <w:spacing w:after="0" w:line="240" w:lineRule="auto"/>
        <w:rPr>
          <w:rFonts w:cs="Calibri"/>
        </w:rPr>
      </w:pPr>
      <w:r w:rsidRPr="00C94C55">
        <w:rPr>
          <w:rFonts w:cs="Calibri"/>
        </w:rPr>
        <w:t xml:space="preserve">Antes de recibir los anticipos </w:t>
      </w:r>
      <w:r>
        <w:rPr>
          <w:rFonts w:cs="Calibri"/>
        </w:rPr>
        <w:t>de fondos</w:t>
      </w:r>
      <w:r w:rsidRPr="00C94C55">
        <w:rPr>
          <w:rFonts w:cs="Calibri"/>
        </w:rPr>
        <w:t xml:space="preserve">, la </w:t>
      </w:r>
      <w:r w:rsidR="008A2343">
        <w:rPr>
          <w:rFonts w:cs="Calibri"/>
        </w:rPr>
        <w:t>UCP</w:t>
      </w:r>
      <w:r w:rsidRPr="00C94C55">
        <w:rPr>
          <w:rFonts w:cs="Calibri"/>
        </w:rPr>
        <w:t xml:space="preserve"> deberá presentar una justificación de los gastos efectuados contra el anticipo cuando se haya utilizado el </w:t>
      </w:r>
      <w:r w:rsidR="008305EF">
        <w:rPr>
          <w:rFonts w:cs="Calibri"/>
        </w:rPr>
        <w:t>8</w:t>
      </w:r>
      <w:r w:rsidR="00ED5253">
        <w:rPr>
          <w:rFonts w:cs="Calibri"/>
        </w:rPr>
        <w:t>0%</w:t>
      </w:r>
      <w:r w:rsidRPr="00C94C55">
        <w:rPr>
          <w:rFonts w:cs="Calibri"/>
        </w:rPr>
        <w:t xml:space="preserve"> de los fondos </w:t>
      </w:r>
      <w:r w:rsidRPr="00C94C55">
        <w:rPr>
          <w:rFonts w:eastAsia="Times New Roman" w:cs="Calibri"/>
          <w:lang w:val="es-ES" w:eastAsia="es-ES"/>
        </w:rPr>
        <w:t>desembolsados por concepto de anticipos</w:t>
      </w:r>
      <w:r w:rsidR="00265C62">
        <w:rPr>
          <w:rFonts w:eastAsia="Times New Roman" w:cs="Calibri"/>
          <w:lang w:val="es-ES" w:eastAsia="es-ES"/>
        </w:rPr>
        <w:t xml:space="preserve"> más el saldo disponible </w:t>
      </w:r>
      <w:r w:rsidR="008A493C">
        <w:rPr>
          <w:rFonts w:eastAsia="Times New Roman" w:cs="Calibri"/>
          <w:lang w:val="es-ES" w:eastAsia="es-ES"/>
        </w:rPr>
        <w:t>del desembolso anterior</w:t>
      </w:r>
      <w:r w:rsidR="00265C62">
        <w:rPr>
          <w:rFonts w:eastAsia="Times New Roman" w:cs="Calibri"/>
          <w:lang w:val="es-ES" w:eastAsia="es-ES"/>
        </w:rPr>
        <w:t xml:space="preserve"> inicio del periodo</w:t>
      </w:r>
      <w:r w:rsidRPr="00C94C55">
        <w:rPr>
          <w:rFonts w:cs="Calibri"/>
        </w:rPr>
        <w:t>. Para cada anticipo se deberán indicar las necesidades de liquidez correspondientes a un período de seis meses.</w:t>
      </w:r>
    </w:p>
    <w:p w14:paraId="317CCC9C" w14:textId="77777777" w:rsidR="00974A3C" w:rsidRPr="001709B6" w:rsidRDefault="00974A3C" w:rsidP="00A60416">
      <w:pPr>
        <w:pStyle w:val="Heading4"/>
        <w:numPr>
          <w:ilvl w:val="2"/>
          <w:numId w:val="58"/>
        </w:numPr>
        <w:rPr>
          <w:sz w:val="22"/>
          <w:szCs w:val="22"/>
          <w:lang w:val="es-ES_tradnl" w:eastAsia="es-ES" w:bidi="bn-IN"/>
        </w:rPr>
      </w:pPr>
      <w:bookmarkStart w:id="42" w:name="_Toc12022747"/>
      <w:r w:rsidRPr="001709B6">
        <w:rPr>
          <w:sz w:val="22"/>
          <w:szCs w:val="22"/>
          <w:lang w:val="es-ES_tradnl" w:eastAsia="es-ES" w:bidi="bn-IN"/>
        </w:rPr>
        <w:t>Gastos Elegibles</w:t>
      </w:r>
      <w:bookmarkEnd w:id="42"/>
      <w:r w:rsidRPr="001709B6">
        <w:rPr>
          <w:sz w:val="22"/>
          <w:szCs w:val="22"/>
          <w:lang w:val="es-ES_tradnl" w:eastAsia="es-ES" w:bidi="bn-IN"/>
        </w:rPr>
        <w:t xml:space="preserve"> </w:t>
      </w:r>
    </w:p>
    <w:p w14:paraId="1BC23D43" w14:textId="77777777" w:rsidR="00974A3C" w:rsidRDefault="00974A3C" w:rsidP="00974A3C">
      <w:pPr>
        <w:autoSpaceDE w:val="0"/>
        <w:autoSpaceDN w:val="0"/>
        <w:adjustRightInd w:val="0"/>
        <w:spacing w:after="120" w:line="240" w:lineRule="auto"/>
        <w:rPr>
          <w:rFonts w:cs="Calibri"/>
        </w:rPr>
      </w:pPr>
      <w:r w:rsidRPr="00B13871">
        <w:rPr>
          <w:rFonts w:cs="Calibri"/>
        </w:rPr>
        <w:t>Se consideran gastos elegibles aquellos que</w:t>
      </w:r>
      <w:r>
        <w:rPr>
          <w:rFonts w:cs="Calibri"/>
        </w:rPr>
        <w:t xml:space="preserve"> cumplan las siguientes condiciones</w:t>
      </w:r>
      <w:r w:rsidRPr="00B13871">
        <w:rPr>
          <w:rFonts w:cs="Calibri"/>
        </w:rPr>
        <w:t>:</w:t>
      </w:r>
    </w:p>
    <w:p w14:paraId="05B4FCD9" w14:textId="77777777" w:rsidR="00974A3C" w:rsidRPr="00737981" w:rsidRDefault="00974A3C" w:rsidP="00A60416">
      <w:pPr>
        <w:pStyle w:val="ListParagraph"/>
        <w:numPr>
          <w:ilvl w:val="0"/>
          <w:numId w:val="36"/>
        </w:numPr>
        <w:autoSpaceDE w:val="0"/>
        <w:autoSpaceDN w:val="0"/>
        <w:adjustRightInd w:val="0"/>
        <w:spacing w:after="120" w:line="240" w:lineRule="auto"/>
        <w:ind w:hanging="405"/>
        <w:contextualSpacing/>
        <w:rPr>
          <w:rFonts w:cs="Calibri"/>
        </w:rPr>
      </w:pPr>
      <w:r w:rsidRPr="00737981">
        <w:rPr>
          <w:rFonts w:cs="Calibri"/>
        </w:rPr>
        <w:t>son necesarios para el Programa y están en línea con los objetivos</w:t>
      </w:r>
      <w:r w:rsidR="00C26794">
        <w:rPr>
          <w:rFonts w:cs="Calibri"/>
        </w:rPr>
        <w:t xml:space="preserve"> del Programa</w:t>
      </w:r>
      <w:r>
        <w:rPr>
          <w:rFonts w:cs="Calibri"/>
        </w:rPr>
        <w:t>;</w:t>
      </w:r>
    </w:p>
    <w:p w14:paraId="0B54CB94" w14:textId="77777777" w:rsidR="00974A3C" w:rsidRDefault="00974A3C" w:rsidP="00A60416">
      <w:pPr>
        <w:pStyle w:val="ListParagraph"/>
        <w:numPr>
          <w:ilvl w:val="0"/>
          <w:numId w:val="36"/>
        </w:numPr>
        <w:autoSpaceDE w:val="0"/>
        <w:autoSpaceDN w:val="0"/>
        <w:adjustRightInd w:val="0"/>
        <w:spacing w:after="120" w:line="240" w:lineRule="auto"/>
        <w:ind w:hanging="405"/>
        <w:contextualSpacing/>
        <w:rPr>
          <w:rFonts w:cs="Calibri"/>
        </w:rPr>
      </w:pPr>
      <w:r w:rsidRPr="00737981">
        <w:rPr>
          <w:rFonts w:cs="Calibri"/>
        </w:rPr>
        <w:t xml:space="preserve"> obedecen a las políticas del BID y los contratos y convenio</w:t>
      </w:r>
      <w:r w:rsidR="008054D5">
        <w:rPr>
          <w:rFonts w:cs="Calibri"/>
        </w:rPr>
        <w:t>s legales que sean aplicables.</w:t>
      </w:r>
    </w:p>
    <w:p w14:paraId="4F12AFD3" w14:textId="77777777" w:rsidR="00C26794" w:rsidRDefault="00C26794" w:rsidP="00A60416">
      <w:pPr>
        <w:pStyle w:val="ListParagraph"/>
        <w:numPr>
          <w:ilvl w:val="0"/>
          <w:numId w:val="36"/>
        </w:numPr>
        <w:autoSpaceDE w:val="0"/>
        <w:autoSpaceDN w:val="0"/>
        <w:adjustRightInd w:val="0"/>
        <w:spacing w:after="120" w:line="240" w:lineRule="auto"/>
        <w:ind w:hanging="405"/>
        <w:contextualSpacing/>
        <w:rPr>
          <w:rFonts w:cs="Calibri"/>
        </w:rPr>
      </w:pPr>
      <w:r>
        <w:rPr>
          <w:rFonts w:cs="Calibri"/>
        </w:rPr>
        <w:t>Cuentan con los respaldos y sustentos necesarios para demostrar el gasto efectivo.</w:t>
      </w:r>
    </w:p>
    <w:p w14:paraId="1AF0214C" w14:textId="77777777" w:rsidR="00BC1F5B" w:rsidRPr="001709B6" w:rsidRDefault="00974A3C" w:rsidP="00A61FED">
      <w:pPr>
        <w:spacing w:after="0" w:line="240" w:lineRule="auto"/>
        <w:rPr>
          <w:lang w:val="es-ES_tradnl" w:eastAsia="es-ES" w:bidi="bn-IN"/>
        </w:rPr>
      </w:pPr>
      <w:r w:rsidRPr="00B13871">
        <w:rPr>
          <w:rFonts w:cs="Calibri"/>
        </w:rPr>
        <w:t>Si el B</w:t>
      </w:r>
      <w:r>
        <w:rPr>
          <w:rFonts w:cs="Calibri"/>
        </w:rPr>
        <w:t xml:space="preserve">anco </w:t>
      </w:r>
      <w:r w:rsidRPr="00B13871">
        <w:rPr>
          <w:rFonts w:cs="Calibri"/>
        </w:rPr>
        <w:t xml:space="preserve">considera que algún gasto no es elegible, podrá permitir a la </w:t>
      </w:r>
      <w:r w:rsidR="008A2343">
        <w:rPr>
          <w:rFonts w:cs="Calibri"/>
        </w:rPr>
        <w:t>UCP</w:t>
      </w:r>
      <w:r w:rsidRPr="00B13871">
        <w:rPr>
          <w:rFonts w:cs="Calibri"/>
        </w:rPr>
        <w:t xml:space="preserve"> reembolsar el monto pagado por ese gasto, o suministrar documentación sustituta que acredite el pago de otros gastos elegibles. Si el Prestatario o el MJP, a través de la </w:t>
      </w:r>
      <w:r w:rsidR="008A2343">
        <w:rPr>
          <w:rFonts w:cs="Calibri"/>
        </w:rPr>
        <w:t>UCP</w:t>
      </w:r>
      <w:r w:rsidRPr="00B13871">
        <w:rPr>
          <w:rFonts w:cs="Calibri"/>
        </w:rPr>
        <w:t>, no dan cumplimiento a la solicitud del Banco, éste podrá adoptar medidas para rectificar la situación, l</w:t>
      </w:r>
      <w:r w:rsidR="00932AFB" w:rsidRPr="001709B6">
        <w:rPr>
          <w:lang w:val="es-ES_tradnl" w:eastAsia="es-ES" w:bidi="bn-IN"/>
        </w:rPr>
        <w:t>Modalidades</w:t>
      </w:r>
      <w:r w:rsidR="00BC1F5B" w:rsidRPr="001709B6">
        <w:rPr>
          <w:lang w:val="es-ES_tradnl" w:eastAsia="es-ES" w:bidi="bn-IN"/>
        </w:rPr>
        <w:t xml:space="preserve"> de </w:t>
      </w:r>
      <w:r w:rsidR="00932AFB" w:rsidRPr="001709B6">
        <w:rPr>
          <w:lang w:val="es-ES_tradnl" w:eastAsia="es-ES" w:bidi="bn-IN"/>
        </w:rPr>
        <w:t>D</w:t>
      </w:r>
      <w:r w:rsidR="00BC1F5B" w:rsidRPr="001709B6">
        <w:rPr>
          <w:lang w:val="es-ES_tradnl" w:eastAsia="es-ES" w:bidi="bn-IN"/>
        </w:rPr>
        <w:t xml:space="preserve">esembolsos </w:t>
      </w:r>
    </w:p>
    <w:p w14:paraId="093A2CD1" w14:textId="77777777" w:rsidR="006500B1" w:rsidRDefault="006500B1" w:rsidP="00FD2B89">
      <w:pPr>
        <w:spacing w:line="240" w:lineRule="auto"/>
        <w:rPr>
          <w:b/>
          <w:bCs/>
        </w:rPr>
      </w:pPr>
      <w:r>
        <w:t xml:space="preserve">El </w:t>
      </w:r>
      <w:r w:rsidR="00ED37A4">
        <w:t>P</w:t>
      </w:r>
      <w:r>
        <w:t xml:space="preserve">rograma podrá utilizar las siguientes modalidades para desembolsar los recursos: </w:t>
      </w:r>
    </w:p>
    <w:p w14:paraId="17D5F6FD" w14:textId="77777777" w:rsidR="006500B1" w:rsidRDefault="006500B1" w:rsidP="00A60416">
      <w:pPr>
        <w:pStyle w:val="ListParagraph"/>
        <w:numPr>
          <w:ilvl w:val="2"/>
          <w:numId w:val="16"/>
        </w:numPr>
        <w:spacing w:line="240" w:lineRule="auto"/>
        <w:ind w:left="426" w:hanging="426"/>
      </w:pPr>
      <w:r>
        <w:t>Reembolso de los Gastos Incurridos</w:t>
      </w:r>
    </w:p>
    <w:p w14:paraId="06711012" w14:textId="77777777" w:rsidR="00BE603E" w:rsidRDefault="006500B1" w:rsidP="00FD2B89">
      <w:pPr>
        <w:spacing w:after="0" w:line="240" w:lineRule="auto"/>
        <w:contextualSpacing/>
      </w:pPr>
      <w:r>
        <w:t xml:space="preserve">El Banco puede reembolsar al Prestatario </w:t>
      </w:r>
      <w:r w:rsidR="0058753E">
        <w:t xml:space="preserve">o al OE, según corresponda, </w:t>
      </w:r>
      <w:r>
        <w:t>los gastos</w:t>
      </w:r>
      <w:r w:rsidR="0058753E">
        <w:t xml:space="preserve"> efectuados en la ejecución del </w:t>
      </w:r>
      <w:r w:rsidR="008358D9">
        <w:t>Proyecto</w:t>
      </w:r>
      <w:r w:rsidR="0058753E">
        <w:t xml:space="preserve"> que sean</w:t>
      </w:r>
      <w:r>
        <w:t xml:space="preserve"> elegibles para</w:t>
      </w:r>
      <w:r w:rsidR="0058753E">
        <w:t xml:space="preserve"> atenderse con recursos del </w:t>
      </w:r>
      <w:r>
        <w:t>financiamiento</w:t>
      </w:r>
      <w:r w:rsidR="0058753E">
        <w:t>,</w:t>
      </w:r>
      <w:r>
        <w:t xml:space="preserve"> conforme a lo estipulado en el Artículo 4.0</w:t>
      </w:r>
      <w:r w:rsidR="00D86F7C">
        <w:t>7 de las Normas Generales del</w:t>
      </w:r>
      <w:r>
        <w:t xml:space="preserve"> Contrato de Préstamo</w:t>
      </w:r>
      <w:r w:rsidR="00D86F7C">
        <w:t>.</w:t>
      </w:r>
      <w:r>
        <w:t xml:space="preserve">  </w:t>
      </w:r>
    </w:p>
    <w:p w14:paraId="3A8232F2" w14:textId="77777777" w:rsidR="00D86F7C" w:rsidRDefault="00D86F7C" w:rsidP="00FD2B89">
      <w:pPr>
        <w:spacing w:after="0" w:line="240" w:lineRule="auto"/>
        <w:contextualSpacing/>
      </w:pPr>
    </w:p>
    <w:p w14:paraId="2FE92E6E" w14:textId="77777777" w:rsidR="006500B1" w:rsidRDefault="006500B1" w:rsidP="00A60416">
      <w:pPr>
        <w:pStyle w:val="ListParagraph"/>
        <w:numPr>
          <w:ilvl w:val="2"/>
          <w:numId w:val="16"/>
        </w:numPr>
        <w:spacing w:line="240" w:lineRule="auto"/>
        <w:ind w:left="426" w:hanging="426"/>
      </w:pPr>
      <w:r>
        <w:t>Anticipos</w:t>
      </w:r>
    </w:p>
    <w:p w14:paraId="1FA6F480" w14:textId="77777777" w:rsidR="006500B1" w:rsidRDefault="006500B1" w:rsidP="00FD2B89">
      <w:pPr>
        <w:spacing w:after="0" w:line="240" w:lineRule="auto"/>
        <w:contextualSpacing/>
      </w:pPr>
      <w:r>
        <w:t>Los anticipos se efectuarán según lo dispuesto en el Artículo 4.0</w:t>
      </w:r>
      <w:r w:rsidR="00D86F7C">
        <w:t>8</w:t>
      </w:r>
      <w:r>
        <w:t xml:space="preserve"> de las Normas Generales</w:t>
      </w:r>
      <w:r w:rsidR="00D86F7C">
        <w:t xml:space="preserve"> del Contrato de Préstamo</w:t>
      </w:r>
      <w:r>
        <w:t xml:space="preserve">. </w:t>
      </w:r>
    </w:p>
    <w:p w14:paraId="62FE915D" w14:textId="77777777" w:rsidR="00A3338F" w:rsidRDefault="00A3338F" w:rsidP="00FD2B89">
      <w:pPr>
        <w:spacing w:after="0" w:line="240" w:lineRule="auto"/>
        <w:contextualSpacing/>
      </w:pPr>
    </w:p>
    <w:p w14:paraId="5B1B85D5" w14:textId="77777777" w:rsidR="00A3338F" w:rsidRDefault="00A3338F" w:rsidP="00A60416">
      <w:pPr>
        <w:pStyle w:val="ListParagraph"/>
        <w:numPr>
          <w:ilvl w:val="2"/>
          <w:numId w:val="16"/>
        </w:numPr>
        <w:spacing w:line="240" w:lineRule="auto"/>
        <w:ind w:left="426" w:hanging="426"/>
      </w:pPr>
      <w:r>
        <w:t>Pagos Directos a Terceros</w:t>
      </w:r>
    </w:p>
    <w:p w14:paraId="49EA2F8B" w14:textId="77777777" w:rsidR="00A3338F" w:rsidRDefault="00A3338F" w:rsidP="00FD2B89">
      <w:pPr>
        <w:spacing w:after="0" w:line="240" w:lineRule="auto"/>
        <w:contextualSpacing/>
      </w:pPr>
      <w:r>
        <w:t>El Banco puede, a solicitud expresa del Prestatario, girar directamente a un tercero en nombre del OE un pago correspondiente a gastos elegibles del Programa. Este tipo de desembolsos se realiza de manera excepcional.</w:t>
      </w:r>
    </w:p>
    <w:p w14:paraId="382EC84E" w14:textId="77777777" w:rsidR="002F3B06" w:rsidRPr="001709B6" w:rsidRDefault="002F3B06" w:rsidP="00A60416">
      <w:pPr>
        <w:pStyle w:val="Heading4"/>
        <w:numPr>
          <w:ilvl w:val="2"/>
          <w:numId w:val="58"/>
        </w:numPr>
        <w:rPr>
          <w:sz w:val="22"/>
          <w:szCs w:val="22"/>
          <w:lang w:val="es-ES_tradnl" w:eastAsia="es-ES" w:bidi="bn-IN"/>
        </w:rPr>
      </w:pPr>
      <w:bookmarkStart w:id="43" w:name="_Toc411937865"/>
      <w:bookmarkStart w:id="44" w:name="_Toc12022748"/>
      <w:r w:rsidRPr="001709B6">
        <w:rPr>
          <w:sz w:val="22"/>
          <w:szCs w:val="22"/>
          <w:lang w:val="es-ES_tradnl" w:eastAsia="es-ES" w:bidi="bn-IN"/>
        </w:rPr>
        <w:lastRenderedPageBreak/>
        <w:t>Justificación de Gastos</w:t>
      </w:r>
      <w:bookmarkEnd w:id="43"/>
      <w:bookmarkEnd w:id="44"/>
    </w:p>
    <w:p w14:paraId="75C725E2" w14:textId="77777777" w:rsidR="002F3B06" w:rsidRPr="002F3B06" w:rsidRDefault="00F60D08" w:rsidP="00FD2B89">
      <w:pPr>
        <w:spacing w:line="240" w:lineRule="auto"/>
      </w:pPr>
      <w:r>
        <w:t>La</w:t>
      </w:r>
      <w:r w:rsidR="002F3B06">
        <w:t xml:space="preserve"> </w:t>
      </w:r>
      <w:r w:rsidR="008A2343">
        <w:t>UCP</w:t>
      </w:r>
      <w:r w:rsidR="002F3B06">
        <w:t xml:space="preserve"> elaborará las justificaciones de gastos</w:t>
      </w:r>
      <w:r w:rsidR="006062B2">
        <w:t xml:space="preserve"> que deberá presentar mensualmente </w:t>
      </w:r>
      <w:r w:rsidR="00B206C3">
        <w:t>e</w:t>
      </w:r>
      <w:r w:rsidR="006062B2">
        <w:t>l CG al BID</w:t>
      </w:r>
      <w:r w:rsidR="002F3B06">
        <w:t>, utilizando la información de los gastos ejecutados y registrados en el SIFC, una vez que los haya contrastado con los registros de</w:t>
      </w:r>
      <w:r w:rsidR="003B131C">
        <w:t xml:space="preserve"> la</w:t>
      </w:r>
      <w:r w:rsidR="002F3B06">
        <w:t xml:space="preserve"> </w:t>
      </w:r>
      <w:r w:rsidR="003B131C">
        <w:t>TN</w:t>
      </w:r>
      <w:r w:rsidR="002F3B06">
        <w:t xml:space="preserve">. Serán justificados los gastos elegibles identificados en el PA y efectivamente debitados de la(s) cuenta(s) bancaria(s) habilitada(s) por </w:t>
      </w:r>
      <w:r w:rsidR="00F72B8E">
        <w:t xml:space="preserve">la TN para </w:t>
      </w:r>
      <w:r w:rsidR="002F3B06">
        <w:t xml:space="preserve">el manejo y administración de los fondos del Programa.  </w:t>
      </w:r>
    </w:p>
    <w:p w14:paraId="74054F3A" w14:textId="77777777" w:rsidR="002F3B06" w:rsidRPr="002F3B06" w:rsidRDefault="002F3B06" w:rsidP="00FD2B89">
      <w:pPr>
        <w:spacing w:line="240" w:lineRule="auto"/>
        <w:rPr>
          <w:b/>
        </w:rPr>
      </w:pPr>
      <w:r>
        <w:t xml:space="preserve">Los gastos realizados en moneda local deberán ser justificados ante el Banco en dólares de los Estados Unidos de América, utilizando  el tipo de cambio </w:t>
      </w:r>
      <w:r w:rsidRPr="00536617">
        <w:t>de venta</w:t>
      </w:r>
      <w:r>
        <w:t xml:space="preserve"> publicado por el Banco Central de Costa Rica, del día en que se realizó el pago. </w:t>
      </w:r>
    </w:p>
    <w:p w14:paraId="0ABD554A" w14:textId="77777777" w:rsidR="002F3B06" w:rsidRDefault="002F3B06" w:rsidP="00FD2B89">
      <w:pPr>
        <w:spacing w:after="0" w:line="240" w:lineRule="auto"/>
        <w:rPr>
          <w:rFonts w:eastAsia="Times New Roman" w:cs="Calibri"/>
          <w:lang w:val="es-ES" w:eastAsia="es-ES"/>
        </w:rPr>
      </w:pPr>
      <w:r w:rsidRPr="00C94C55">
        <w:rPr>
          <w:rFonts w:eastAsia="Times New Roman" w:cs="Calibri"/>
          <w:lang w:val="es-ES" w:eastAsia="es-ES"/>
        </w:rPr>
        <w:t xml:space="preserve">Las justificaciones de </w:t>
      </w:r>
      <w:r>
        <w:rPr>
          <w:rFonts w:eastAsia="Times New Roman" w:cs="Calibri"/>
          <w:lang w:val="es-ES" w:eastAsia="es-ES"/>
        </w:rPr>
        <w:t>gastos</w:t>
      </w:r>
      <w:r w:rsidRPr="00C94C55">
        <w:rPr>
          <w:rFonts w:eastAsia="Times New Roman" w:cs="Calibri"/>
          <w:lang w:val="es-ES" w:eastAsia="es-ES"/>
        </w:rPr>
        <w:t xml:space="preserve"> se constituirán en la base para efectuar el desembolso del siguiente avance y se efectuarán a través del sistema e-Desembolsos, para lo cual la </w:t>
      </w:r>
      <w:r w:rsidR="008A2343">
        <w:rPr>
          <w:rFonts w:eastAsia="Times New Roman" w:cs="Calibri"/>
          <w:lang w:val="es-ES" w:eastAsia="es-ES"/>
        </w:rPr>
        <w:t>UCP</w:t>
      </w:r>
      <w:r>
        <w:rPr>
          <w:rFonts w:eastAsia="Times New Roman" w:cs="Calibri"/>
          <w:lang w:val="es-ES" w:eastAsia="es-ES"/>
        </w:rPr>
        <w:t xml:space="preserve"> </w:t>
      </w:r>
      <w:r w:rsidR="007D4D39" w:rsidRPr="00E111EB">
        <w:rPr>
          <w:rFonts w:eastAsia="Times New Roman" w:cs="Calibri"/>
          <w:lang w:val="es-ES" w:eastAsia="es-ES"/>
        </w:rPr>
        <w:t>realizará</w:t>
      </w:r>
      <w:r w:rsidRPr="00C94C55">
        <w:rPr>
          <w:rFonts w:eastAsia="Times New Roman" w:cs="Calibri"/>
          <w:lang w:val="es-ES" w:eastAsia="es-ES"/>
        </w:rPr>
        <w:t xml:space="preserve"> el procedimiento para registrar toda solicitud bajo la modalidad electrónica de los desembolso</w:t>
      </w:r>
      <w:r w:rsidR="007C72BD">
        <w:rPr>
          <w:rFonts w:eastAsia="Times New Roman" w:cs="Calibri"/>
          <w:lang w:val="es-ES" w:eastAsia="es-ES"/>
        </w:rPr>
        <w:t>s</w:t>
      </w:r>
      <w:r w:rsidRPr="00C94C55">
        <w:rPr>
          <w:rFonts w:eastAsia="Times New Roman" w:cs="Calibri"/>
          <w:lang w:val="es-ES" w:eastAsia="es-ES"/>
        </w:rPr>
        <w:t xml:space="preserve">. </w:t>
      </w:r>
    </w:p>
    <w:p w14:paraId="1C7DBD0B" w14:textId="77777777" w:rsidR="002F3B06" w:rsidRDefault="002F3B06" w:rsidP="00FD2B89">
      <w:pPr>
        <w:spacing w:after="0" w:line="240" w:lineRule="auto"/>
        <w:rPr>
          <w:rFonts w:eastAsia="Times New Roman" w:cs="Calibri"/>
          <w:lang w:val="es-ES" w:eastAsia="es-ES"/>
        </w:rPr>
      </w:pPr>
    </w:p>
    <w:p w14:paraId="1ECA1B93" w14:textId="77777777" w:rsidR="00BC1F5B" w:rsidRPr="00C94C55" w:rsidRDefault="002F3B06" w:rsidP="00FD2B89">
      <w:pPr>
        <w:spacing w:after="0" w:line="240" w:lineRule="auto"/>
        <w:rPr>
          <w:rFonts w:eastAsia="Times New Roman" w:cs="Calibri"/>
          <w:lang w:val="es-ES" w:eastAsia="es-ES"/>
        </w:rPr>
      </w:pPr>
      <w:r>
        <w:t xml:space="preserve">Para la elaboración de las justificaciones de gastos la </w:t>
      </w:r>
      <w:r w:rsidR="008A2343">
        <w:t>UCP</w:t>
      </w:r>
      <w:r>
        <w:t xml:space="preserve"> deberá </w:t>
      </w:r>
      <w:r>
        <w:rPr>
          <w:noProof/>
        </w:rPr>
        <w:t xml:space="preserve">cumplir con la Política de Gestión Financiera para </w:t>
      </w:r>
      <w:r w:rsidR="00433202">
        <w:rPr>
          <w:noProof/>
        </w:rPr>
        <w:t>p</w:t>
      </w:r>
      <w:r w:rsidR="008358D9">
        <w:rPr>
          <w:noProof/>
        </w:rPr>
        <w:t>royecto</w:t>
      </w:r>
      <w:r>
        <w:rPr>
          <w:noProof/>
        </w:rPr>
        <w:t xml:space="preserve">s Financiados por el BID (OP-273-6) y </w:t>
      </w:r>
      <w:r>
        <w:t xml:space="preserve">utilizará los formatos y formularios que el Banco le defina. </w:t>
      </w:r>
      <w:r w:rsidR="00A64715">
        <w:t>Asimismo,</w:t>
      </w:r>
      <w:r>
        <w:t xml:space="preserve"> deberá cumplir con lo dispuesto en el Anexo</w:t>
      </w:r>
      <w:r w:rsidR="001079EA">
        <w:t xml:space="preserve"> </w:t>
      </w:r>
      <w:r w:rsidR="0037464A">
        <w:t>2.</w:t>
      </w:r>
      <w:r w:rsidR="001079EA">
        <w:t>16</w:t>
      </w:r>
      <w:r>
        <w:t xml:space="preserve">: “Procedimiento para la </w:t>
      </w:r>
      <w:r w:rsidR="003B131C">
        <w:t>Elaboración, Aprobación y Trámite ante el Banco de las Justificaciones de Gastos”.</w:t>
      </w:r>
    </w:p>
    <w:p w14:paraId="4A90A24E" w14:textId="77777777" w:rsidR="00BC1F5B" w:rsidRPr="001709B6" w:rsidRDefault="00BC1F5B" w:rsidP="00A60416">
      <w:pPr>
        <w:pStyle w:val="Heading4"/>
        <w:numPr>
          <w:ilvl w:val="2"/>
          <w:numId w:val="58"/>
        </w:numPr>
        <w:rPr>
          <w:sz w:val="22"/>
          <w:szCs w:val="22"/>
          <w:lang w:val="es-ES_tradnl" w:eastAsia="es-ES" w:bidi="bn-IN"/>
        </w:rPr>
      </w:pPr>
      <w:bookmarkStart w:id="45" w:name="_Toc12022749"/>
      <w:r w:rsidRPr="001709B6">
        <w:rPr>
          <w:sz w:val="22"/>
          <w:szCs w:val="22"/>
          <w:lang w:val="es-ES_tradnl" w:eastAsia="es-ES" w:bidi="bn-IN"/>
        </w:rPr>
        <w:t>Lineamientos para la</w:t>
      </w:r>
      <w:r w:rsidR="00180250" w:rsidRPr="001709B6">
        <w:rPr>
          <w:sz w:val="22"/>
          <w:szCs w:val="22"/>
          <w:lang w:val="es-ES_tradnl" w:eastAsia="es-ES" w:bidi="bn-IN"/>
        </w:rPr>
        <w:t>s</w:t>
      </w:r>
      <w:r w:rsidRPr="001709B6">
        <w:rPr>
          <w:sz w:val="22"/>
          <w:szCs w:val="22"/>
          <w:lang w:val="es-ES_tradnl" w:eastAsia="es-ES" w:bidi="bn-IN"/>
        </w:rPr>
        <w:t xml:space="preserve"> solicitud</w:t>
      </w:r>
      <w:r w:rsidR="00180250" w:rsidRPr="001709B6">
        <w:rPr>
          <w:sz w:val="22"/>
          <w:szCs w:val="22"/>
          <w:lang w:val="es-ES_tradnl" w:eastAsia="es-ES" w:bidi="bn-IN"/>
        </w:rPr>
        <w:t>es</w:t>
      </w:r>
      <w:r w:rsidRPr="001709B6">
        <w:rPr>
          <w:sz w:val="22"/>
          <w:szCs w:val="22"/>
          <w:lang w:val="es-ES_tradnl" w:eastAsia="es-ES" w:bidi="bn-IN"/>
        </w:rPr>
        <w:t xml:space="preserve"> de desembolsos</w:t>
      </w:r>
      <w:r w:rsidR="00670D01" w:rsidRPr="001709B6">
        <w:rPr>
          <w:sz w:val="22"/>
          <w:szCs w:val="22"/>
          <w:lang w:val="es-ES_tradnl" w:eastAsia="es-ES" w:bidi="bn-IN"/>
        </w:rPr>
        <w:t xml:space="preserve"> para el cierre del proyecto</w:t>
      </w:r>
      <w:bookmarkEnd w:id="45"/>
    </w:p>
    <w:p w14:paraId="29AF6440" w14:textId="77777777" w:rsidR="00BC1F5B" w:rsidRPr="00C94C55" w:rsidRDefault="00BC1F5B" w:rsidP="0095494A">
      <w:pPr>
        <w:spacing w:after="0" w:line="240" w:lineRule="auto"/>
        <w:rPr>
          <w:rFonts w:cs="Calibri"/>
        </w:rPr>
      </w:pPr>
      <w:r w:rsidRPr="00C94C55">
        <w:rPr>
          <w:rFonts w:eastAsia="Times New Roman" w:cs="Calibri"/>
          <w:lang w:val="es-ES" w:eastAsia="es-ES"/>
        </w:rPr>
        <w:t xml:space="preserve">Las solicitudes de desembolsos serán presentadas a más tardar </w:t>
      </w:r>
      <w:r w:rsidR="00877E3A">
        <w:rPr>
          <w:rFonts w:eastAsia="Times New Roman" w:cs="Calibri"/>
          <w:lang w:val="es-ES" w:eastAsia="es-ES"/>
        </w:rPr>
        <w:t>dentro de los</w:t>
      </w:r>
      <w:r w:rsidRPr="00C94C55">
        <w:rPr>
          <w:rFonts w:eastAsia="Times New Roman" w:cs="Calibri"/>
          <w:lang w:val="es-ES" w:eastAsia="es-ES"/>
        </w:rPr>
        <w:t xml:space="preserve"> treinta (30) días calendario </w:t>
      </w:r>
      <w:r w:rsidR="00877E3A">
        <w:rPr>
          <w:rFonts w:eastAsia="Times New Roman" w:cs="Calibri"/>
          <w:lang w:val="es-ES" w:eastAsia="es-ES"/>
        </w:rPr>
        <w:t>antes de</w:t>
      </w:r>
      <w:r w:rsidRPr="00C94C55">
        <w:rPr>
          <w:rFonts w:eastAsia="Times New Roman" w:cs="Calibri"/>
          <w:lang w:val="es-ES" w:eastAsia="es-ES"/>
        </w:rPr>
        <w:t xml:space="preserve"> la fecha de expiración del plazo para </w:t>
      </w:r>
      <w:r w:rsidR="00877E3A">
        <w:rPr>
          <w:rFonts w:eastAsia="Times New Roman" w:cs="Calibri"/>
          <w:lang w:val="es-ES" w:eastAsia="es-ES"/>
        </w:rPr>
        <w:t xml:space="preserve">el último </w:t>
      </w:r>
      <w:r w:rsidRPr="00C94C55">
        <w:rPr>
          <w:rFonts w:eastAsia="Times New Roman" w:cs="Calibri"/>
          <w:lang w:val="es-ES" w:eastAsia="es-ES"/>
        </w:rPr>
        <w:t xml:space="preserve">desembolso o </w:t>
      </w:r>
      <w:r w:rsidR="00877E3A">
        <w:rPr>
          <w:rFonts w:eastAsia="Times New Roman" w:cs="Calibri"/>
          <w:lang w:val="es-ES" w:eastAsia="es-ES"/>
        </w:rPr>
        <w:t xml:space="preserve">fecha de </w:t>
      </w:r>
      <w:r w:rsidRPr="00C94C55">
        <w:rPr>
          <w:rFonts w:cs="Calibri"/>
        </w:rPr>
        <w:t>prórroga del mismo</w:t>
      </w:r>
      <w:r w:rsidR="00877E3A">
        <w:rPr>
          <w:rFonts w:cs="Calibri"/>
        </w:rPr>
        <w:t>,</w:t>
      </w:r>
      <w:r w:rsidRPr="00C94C55">
        <w:rPr>
          <w:rFonts w:cs="Calibri"/>
        </w:rPr>
        <w:t xml:space="preserve"> si se hubiere acordado por escrito</w:t>
      </w:r>
      <w:r w:rsidR="004A4C82">
        <w:rPr>
          <w:rFonts w:cs="Calibri"/>
        </w:rPr>
        <w:t>. E</w:t>
      </w:r>
      <w:r w:rsidRPr="00C94C55">
        <w:rPr>
          <w:rFonts w:cs="Calibri"/>
        </w:rPr>
        <w:t>l BID no desembolsará recursos posteriores a esa fecha.</w:t>
      </w:r>
    </w:p>
    <w:p w14:paraId="48A5C3E4" w14:textId="77777777" w:rsidR="00BC1F5B" w:rsidRPr="00C94C55" w:rsidRDefault="00BC1F5B" w:rsidP="00196FAD">
      <w:pPr>
        <w:spacing w:after="0" w:line="240" w:lineRule="auto"/>
        <w:ind w:left="1080"/>
        <w:rPr>
          <w:rFonts w:cs="Calibri"/>
        </w:rPr>
      </w:pPr>
    </w:p>
    <w:p w14:paraId="1A58D719" w14:textId="77777777" w:rsidR="00BC1F5B" w:rsidRDefault="00BC1F5B" w:rsidP="00A306AD">
      <w:pPr>
        <w:spacing w:after="0" w:line="240" w:lineRule="auto"/>
        <w:rPr>
          <w:rFonts w:cs="Calibri"/>
        </w:rPr>
      </w:pPr>
      <w:r w:rsidRPr="00C94C55">
        <w:rPr>
          <w:rFonts w:cs="Calibri"/>
        </w:rPr>
        <w:t xml:space="preserve">La </w:t>
      </w:r>
      <w:r w:rsidR="008A2343">
        <w:rPr>
          <w:rFonts w:cs="Calibri"/>
        </w:rPr>
        <w:t>UCP</w:t>
      </w:r>
      <w:r w:rsidRPr="00C94C55">
        <w:rPr>
          <w:rFonts w:cs="Calibri"/>
        </w:rPr>
        <w:t xml:space="preserve"> deberá presentar a satisfacción del BID, dentro del plazo de noventa días contado a partir de la fecha estipulada para el último desembolso, la documentación de respaldo de los gastos efectuados con cargo al Programa y cualquier otra información que el BID solicite, y devolver al BID el saldo sin justificar de los recursos desembolsados del financiamiento, a más tardar el último día de vencimiento del período de cierre.</w:t>
      </w:r>
      <w:r w:rsidR="004A4C82">
        <w:rPr>
          <w:rFonts w:cs="Calibri"/>
        </w:rPr>
        <w:t xml:space="preserve"> </w:t>
      </w:r>
    </w:p>
    <w:p w14:paraId="5D40A8AE" w14:textId="77777777" w:rsidR="00BC1F5B" w:rsidRPr="00C94C55" w:rsidRDefault="00BC1F5B" w:rsidP="00385A4B">
      <w:pPr>
        <w:spacing w:after="0" w:line="240" w:lineRule="auto"/>
        <w:ind w:left="1080"/>
        <w:rPr>
          <w:rFonts w:cs="Calibri"/>
        </w:rPr>
      </w:pPr>
    </w:p>
    <w:p w14:paraId="149409CF" w14:textId="77777777" w:rsidR="00BC1F5B" w:rsidRPr="00C94C55" w:rsidRDefault="00BC1F5B" w:rsidP="00DC4EF0">
      <w:pPr>
        <w:spacing w:after="0" w:line="240" w:lineRule="auto"/>
        <w:rPr>
          <w:rFonts w:cs="Calibri"/>
        </w:rPr>
      </w:pPr>
      <w:r w:rsidRPr="00C94C55">
        <w:rPr>
          <w:rFonts w:cs="Calibri"/>
        </w:rPr>
        <w:t xml:space="preserve">A partir de la fecha de cierre se efectuarán los ajustes finales a los </w:t>
      </w:r>
      <w:r w:rsidR="00507867">
        <w:rPr>
          <w:rFonts w:cs="Calibri"/>
        </w:rPr>
        <w:t xml:space="preserve"> </w:t>
      </w:r>
      <w:r w:rsidR="00151B34">
        <w:rPr>
          <w:rFonts w:cs="Calibri"/>
        </w:rPr>
        <w:t>EFA</w:t>
      </w:r>
      <w:r w:rsidR="00507867">
        <w:rPr>
          <w:rFonts w:cs="Calibri"/>
        </w:rPr>
        <w:t xml:space="preserve"> </w:t>
      </w:r>
      <w:r w:rsidRPr="00C94C55">
        <w:rPr>
          <w:rFonts w:cs="Calibri"/>
        </w:rPr>
        <w:t xml:space="preserve">y se cerrarán los procedimientos de firma y aprobación que tenga la </w:t>
      </w:r>
      <w:r w:rsidR="008A2343">
        <w:rPr>
          <w:rFonts w:cs="Calibri"/>
        </w:rPr>
        <w:t>UCP</w:t>
      </w:r>
      <w:r w:rsidRPr="00C94C55">
        <w:rPr>
          <w:rFonts w:cs="Calibri"/>
        </w:rPr>
        <w:t xml:space="preserve">. </w:t>
      </w:r>
    </w:p>
    <w:p w14:paraId="0E490193" w14:textId="77777777" w:rsidR="00BC1F5B" w:rsidRPr="00C94C55" w:rsidRDefault="00BC1F5B" w:rsidP="003B131C">
      <w:pPr>
        <w:pStyle w:val="ListParagraph"/>
        <w:spacing w:after="0" w:line="240" w:lineRule="auto"/>
        <w:rPr>
          <w:rFonts w:cs="Calibri"/>
        </w:rPr>
      </w:pPr>
    </w:p>
    <w:p w14:paraId="21CE20CC" w14:textId="77777777" w:rsidR="00BC1F5B" w:rsidRDefault="00BC1F5B" w:rsidP="000E4E47">
      <w:pPr>
        <w:spacing w:after="0" w:line="240" w:lineRule="auto"/>
        <w:rPr>
          <w:rFonts w:cs="Calibri"/>
        </w:rPr>
      </w:pPr>
      <w:r w:rsidRPr="00C94C55">
        <w:rPr>
          <w:rFonts w:cs="Calibri"/>
        </w:rPr>
        <w:t xml:space="preserve">La </w:t>
      </w:r>
      <w:r w:rsidR="008A2343">
        <w:rPr>
          <w:rFonts w:cs="Calibri"/>
        </w:rPr>
        <w:t>UCP</w:t>
      </w:r>
      <w:r w:rsidRPr="00C94C55">
        <w:rPr>
          <w:rFonts w:cs="Calibri"/>
        </w:rPr>
        <w:t xml:space="preserve"> tramitará las solicitudes de desembolso en forma oportuna, debidamente firmadas por el </w:t>
      </w:r>
      <w:r w:rsidR="004A4C82">
        <w:rPr>
          <w:rFonts w:cs="Calibri"/>
        </w:rPr>
        <w:t>CG</w:t>
      </w:r>
      <w:r w:rsidRPr="00C94C55">
        <w:rPr>
          <w:rFonts w:cs="Calibri"/>
        </w:rPr>
        <w:t>, numeradas en forma correlativa, incorporando los recursos de contrapartida registrados a la fecha de la solicitud y con la suficiente anticipación para su trámite en el BID.</w:t>
      </w:r>
    </w:p>
    <w:p w14:paraId="7BCCF504" w14:textId="77777777" w:rsidR="00507867" w:rsidRPr="001709B6" w:rsidRDefault="00507867" w:rsidP="00A60416">
      <w:pPr>
        <w:pStyle w:val="Heading4"/>
        <w:numPr>
          <w:ilvl w:val="2"/>
          <w:numId w:val="58"/>
        </w:numPr>
        <w:rPr>
          <w:sz w:val="22"/>
          <w:szCs w:val="22"/>
          <w:lang w:val="es-ES_tradnl" w:eastAsia="es-ES" w:bidi="bn-IN"/>
        </w:rPr>
      </w:pPr>
      <w:bookmarkStart w:id="46" w:name="_Toc413310055"/>
      <w:bookmarkStart w:id="47" w:name="_Toc12022750"/>
      <w:r w:rsidRPr="001709B6">
        <w:rPr>
          <w:sz w:val="22"/>
          <w:szCs w:val="22"/>
          <w:lang w:val="es-ES_tradnl" w:eastAsia="es-ES" w:bidi="bn-IN"/>
        </w:rPr>
        <w:t>De los recursos de la Contrapartida</w:t>
      </w:r>
      <w:bookmarkEnd w:id="46"/>
      <w:bookmarkEnd w:id="47"/>
      <w:r w:rsidRPr="001709B6">
        <w:rPr>
          <w:sz w:val="22"/>
          <w:szCs w:val="22"/>
          <w:lang w:val="es-ES_tradnl" w:eastAsia="es-ES" w:bidi="bn-IN"/>
        </w:rPr>
        <w:t xml:space="preserve"> </w:t>
      </w:r>
    </w:p>
    <w:p w14:paraId="00E0A287" w14:textId="77777777" w:rsidR="00507867" w:rsidRPr="00B13871" w:rsidRDefault="00507867" w:rsidP="00507867">
      <w:pPr>
        <w:autoSpaceDE w:val="0"/>
        <w:autoSpaceDN w:val="0"/>
        <w:adjustRightInd w:val="0"/>
        <w:spacing w:after="120" w:line="240" w:lineRule="auto"/>
        <w:rPr>
          <w:rFonts w:cs="Calibri"/>
        </w:rPr>
      </w:pPr>
      <w:r w:rsidRPr="00B13871">
        <w:rPr>
          <w:rFonts w:cs="Calibri"/>
        </w:rPr>
        <w:t xml:space="preserve">En la gestión de los recursos de la contrapartida del Programa y para fines de seguimiento y control, se utilizarán los mecanismos de control presupuestario del Estado. </w:t>
      </w:r>
    </w:p>
    <w:p w14:paraId="44C7C320" w14:textId="77777777" w:rsidR="00BC1F5B" w:rsidRPr="00C94C55" w:rsidRDefault="00BC1F5B" w:rsidP="00A60416">
      <w:pPr>
        <w:pStyle w:val="Heading5"/>
        <w:numPr>
          <w:ilvl w:val="3"/>
          <w:numId w:val="58"/>
        </w:numPr>
        <w:rPr>
          <w:rFonts w:eastAsia="Times New Roman"/>
          <w:lang w:val="es-ES_tradnl" w:eastAsia="es-ES" w:bidi="bn-IN"/>
        </w:rPr>
      </w:pPr>
      <w:r w:rsidRPr="00C94C55">
        <w:rPr>
          <w:rFonts w:eastAsia="Times New Roman"/>
          <w:lang w:val="es-ES_tradnl" w:eastAsia="es-ES" w:bidi="bn-IN"/>
        </w:rPr>
        <w:t>Proceso presupuestario</w:t>
      </w:r>
    </w:p>
    <w:p w14:paraId="3E95714D" w14:textId="77777777" w:rsidR="003238D5" w:rsidRDefault="003238D5" w:rsidP="00B206C3">
      <w:pPr>
        <w:pStyle w:val="Default"/>
        <w:spacing w:after="120"/>
        <w:jc w:val="both"/>
        <w:rPr>
          <w:rFonts w:eastAsia="Times New Roman"/>
          <w:color w:val="auto"/>
          <w:sz w:val="22"/>
          <w:szCs w:val="22"/>
          <w:lang w:eastAsia="es-ES"/>
        </w:rPr>
      </w:pPr>
      <w:r>
        <w:rPr>
          <w:rFonts w:eastAsia="Times New Roman"/>
          <w:color w:val="auto"/>
          <w:sz w:val="22"/>
          <w:szCs w:val="22"/>
          <w:lang w:eastAsia="es-ES"/>
        </w:rPr>
        <w:t>El proceso presupuestario del Programa comprenderá dos capítulos diferenciados y complementarios, el primero de los cuales corresponderá con los fondos del empréstito, y el segundo con los fondos de contrapartida, según se muestra de la siguiente tabla:</w:t>
      </w:r>
    </w:p>
    <w:p w14:paraId="062871A4" w14:textId="77777777" w:rsidR="00BC1F5B" w:rsidRPr="00C94C55" w:rsidRDefault="000E0ADB" w:rsidP="00A60416">
      <w:pPr>
        <w:pStyle w:val="Heading5"/>
        <w:numPr>
          <w:ilvl w:val="3"/>
          <w:numId w:val="58"/>
        </w:numPr>
        <w:rPr>
          <w:rFonts w:eastAsia="Times New Roman"/>
          <w:lang w:val="es-ES_tradnl" w:eastAsia="es-ES" w:bidi="bn-IN"/>
        </w:rPr>
      </w:pPr>
      <w:r>
        <w:rPr>
          <w:rFonts w:eastAsia="Times New Roman"/>
          <w:lang w:val="es-ES_tradnl" w:eastAsia="es-ES" w:bidi="bn-IN"/>
        </w:rPr>
        <w:lastRenderedPageBreak/>
        <w:t xml:space="preserve">Actividades del </w:t>
      </w:r>
      <w:r w:rsidR="00BC1F5B" w:rsidRPr="00C94C55">
        <w:rPr>
          <w:rFonts w:eastAsia="Times New Roman"/>
          <w:lang w:val="es-ES_tradnl" w:eastAsia="es-ES" w:bidi="bn-IN"/>
        </w:rPr>
        <w:t xml:space="preserve">presupuestario y </w:t>
      </w:r>
      <w:r>
        <w:rPr>
          <w:rFonts w:eastAsia="Times New Roman"/>
          <w:lang w:val="es-ES_tradnl" w:eastAsia="es-ES" w:bidi="bn-IN"/>
        </w:rPr>
        <w:t>Plazos</w:t>
      </w:r>
    </w:p>
    <w:tbl>
      <w:tblPr>
        <w:tblW w:w="8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3600"/>
      </w:tblGrid>
      <w:tr w:rsidR="00BC1F5B" w:rsidRPr="00C94C55" w14:paraId="6CD161E4" w14:textId="77777777" w:rsidTr="00FE0C17">
        <w:trPr>
          <w:tblHeader/>
          <w:jc w:val="center"/>
        </w:trPr>
        <w:tc>
          <w:tcPr>
            <w:tcW w:w="522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589C4BD0" w14:textId="77777777" w:rsidR="00BC1F5B" w:rsidRPr="00C94C55" w:rsidRDefault="001177F5" w:rsidP="001414F4">
            <w:pPr>
              <w:tabs>
                <w:tab w:val="left" w:pos="945"/>
                <w:tab w:val="center" w:pos="2502"/>
              </w:tabs>
              <w:spacing w:after="0" w:line="240" w:lineRule="auto"/>
              <w:contextualSpacing/>
              <w:jc w:val="center"/>
              <w:rPr>
                <w:rFonts w:eastAsia="Times New Roman" w:cs="Calibri"/>
                <w:b/>
                <w:lang w:eastAsia="es-ES"/>
              </w:rPr>
            </w:pPr>
            <w:r>
              <w:rPr>
                <w:rFonts w:eastAsia="Times New Roman" w:cs="Calibri"/>
                <w:b/>
                <w:lang w:eastAsia="es-ES"/>
              </w:rPr>
              <w:t>ACTIVIDADES</w:t>
            </w:r>
          </w:p>
        </w:tc>
        <w:tc>
          <w:tcPr>
            <w:tcW w:w="3600" w:type="dxa"/>
            <w:tcBorders>
              <w:top w:val="single" w:sz="4" w:space="0" w:color="auto"/>
              <w:left w:val="single" w:sz="4" w:space="0" w:color="auto"/>
              <w:bottom w:val="single" w:sz="4" w:space="0" w:color="auto"/>
              <w:right w:val="single" w:sz="4" w:space="0" w:color="auto"/>
            </w:tcBorders>
            <w:shd w:val="clear" w:color="auto" w:fill="A6A6A6"/>
            <w:vAlign w:val="center"/>
            <w:hideMark/>
          </w:tcPr>
          <w:p w14:paraId="7F153CFB" w14:textId="77777777" w:rsidR="00BC1F5B" w:rsidRPr="00C94C55" w:rsidRDefault="001177F5" w:rsidP="001414F4">
            <w:pPr>
              <w:spacing w:after="0" w:line="240" w:lineRule="auto"/>
              <w:contextualSpacing/>
              <w:jc w:val="center"/>
              <w:rPr>
                <w:rFonts w:eastAsia="Times New Roman" w:cs="Calibri"/>
                <w:b/>
                <w:lang w:eastAsia="es-ES"/>
              </w:rPr>
            </w:pPr>
            <w:r>
              <w:rPr>
                <w:rFonts w:eastAsia="Times New Roman" w:cs="Calibri"/>
                <w:b/>
                <w:lang w:eastAsia="es-ES"/>
              </w:rPr>
              <w:t>FECHAS</w:t>
            </w:r>
          </w:p>
        </w:tc>
      </w:tr>
      <w:tr w:rsidR="00BC1F5B" w:rsidRPr="00C94C55" w14:paraId="5D6CE57B" w14:textId="77777777" w:rsidTr="00FE0C17">
        <w:trPr>
          <w:jc w:val="center"/>
        </w:trPr>
        <w:tc>
          <w:tcPr>
            <w:tcW w:w="882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7A559A5" w14:textId="77777777" w:rsidR="00BC1F5B" w:rsidRPr="00C94C55" w:rsidRDefault="001177F5" w:rsidP="001414F4">
            <w:pPr>
              <w:spacing w:after="0" w:line="240" w:lineRule="auto"/>
              <w:contextualSpacing/>
              <w:jc w:val="center"/>
              <w:rPr>
                <w:rFonts w:eastAsia="Times New Roman" w:cs="Calibri"/>
                <w:lang w:eastAsia="es-ES"/>
              </w:rPr>
            </w:pPr>
            <w:r>
              <w:rPr>
                <w:rFonts w:eastAsia="Times New Roman" w:cs="Calibri"/>
                <w:b/>
                <w:lang w:eastAsia="es-ES"/>
              </w:rPr>
              <w:t>RECURSOS DE CONTRAPARTIDA</w:t>
            </w:r>
          </w:p>
        </w:tc>
      </w:tr>
      <w:tr w:rsidR="00BC1F5B" w:rsidRPr="00C94C55" w14:paraId="6AE43E95"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hideMark/>
          </w:tcPr>
          <w:p w14:paraId="35AC9805" w14:textId="77777777" w:rsidR="00BC1F5B" w:rsidRPr="0011538D" w:rsidRDefault="00BC1F5B" w:rsidP="001414F4">
            <w:pPr>
              <w:spacing w:after="0" w:line="240" w:lineRule="auto"/>
              <w:rPr>
                <w:rFonts w:eastAsia="Times New Roman" w:cs="Calibri"/>
                <w:lang w:eastAsia="es-ES"/>
              </w:rPr>
            </w:pPr>
            <w:r w:rsidRPr="0011538D">
              <w:rPr>
                <w:rFonts w:eastAsia="Times New Roman" w:cs="Calibri"/>
                <w:lang w:eastAsia="es-ES"/>
              </w:rPr>
              <w:t xml:space="preserve">Definición del límite de gasto institucional </w:t>
            </w:r>
            <w:r w:rsidR="008E2040" w:rsidRPr="0011538D">
              <w:rPr>
                <w:rFonts w:eastAsia="Times New Roman" w:cs="Calibri"/>
                <w:lang w:eastAsia="es-ES"/>
              </w:rPr>
              <w:t xml:space="preserve">para los fondos de la contrapartida local </w:t>
            </w:r>
            <w:r w:rsidRPr="0011538D">
              <w:rPr>
                <w:rFonts w:eastAsia="Times New Roman" w:cs="Calibri"/>
                <w:lang w:eastAsia="es-ES"/>
              </w:rPr>
              <w:t xml:space="preserve">por parte de la Autoridad Presupuestaria del </w:t>
            </w:r>
            <w:r w:rsidR="00612F4E" w:rsidRPr="0011538D">
              <w:rPr>
                <w:rFonts w:eastAsia="Times New Roman" w:cs="Calibri"/>
                <w:lang w:eastAsia="es-ES"/>
              </w:rPr>
              <w:t>MH</w:t>
            </w:r>
            <w:r w:rsidRPr="0011538D">
              <w:rPr>
                <w:rFonts w:eastAsia="Times New Roman" w:cs="Calibri"/>
                <w:lang w:eastAsia="es-ES"/>
              </w:rPr>
              <w:t>.</w:t>
            </w:r>
          </w:p>
        </w:tc>
        <w:tc>
          <w:tcPr>
            <w:tcW w:w="3600" w:type="dxa"/>
            <w:tcBorders>
              <w:top w:val="single" w:sz="4" w:space="0" w:color="auto"/>
              <w:left w:val="single" w:sz="4" w:space="0" w:color="auto"/>
              <w:bottom w:val="single" w:sz="4" w:space="0" w:color="auto"/>
              <w:right w:val="single" w:sz="4" w:space="0" w:color="auto"/>
            </w:tcBorders>
            <w:hideMark/>
          </w:tcPr>
          <w:p w14:paraId="3950C6B7" w14:textId="77777777" w:rsidR="00BC1F5B" w:rsidRPr="0011538D" w:rsidRDefault="00BC1F5B" w:rsidP="001414F4">
            <w:pPr>
              <w:spacing w:after="0" w:line="240" w:lineRule="auto"/>
              <w:rPr>
                <w:rFonts w:eastAsia="Times New Roman" w:cs="Calibri"/>
                <w:lang w:eastAsia="es-ES"/>
              </w:rPr>
            </w:pPr>
            <w:r w:rsidRPr="0011538D">
              <w:rPr>
                <w:rFonts w:eastAsia="Times New Roman" w:cs="Calibri"/>
                <w:lang w:eastAsia="es-ES"/>
              </w:rPr>
              <w:t>Se publica en el periódico oficial La Gaceta un Decreto Ejecutivo antes del 31 de mayo.</w:t>
            </w:r>
          </w:p>
        </w:tc>
      </w:tr>
      <w:tr w:rsidR="00BC1F5B" w:rsidRPr="00C94C55" w14:paraId="1349AF17"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hideMark/>
          </w:tcPr>
          <w:p w14:paraId="5141CDBE" w14:textId="77777777" w:rsidR="00BC1F5B" w:rsidRPr="0011538D" w:rsidRDefault="00BC1F5B" w:rsidP="00ED37A4">
            <w:pPr>
              <w:spacing w:after="0" w:line="240" w:lineRule="auto"/>
              <w:rPr>
                <w:rFonts w:eastAsia="Times New Roman" w:cs="Calibri"/>
                <w:lang w:eastAsia="es-ES"/>
              </w:rPr>
            </w:pPr>
            <w:r w:rsidRPr="0011538D">
              <w:rPr>
                <w:rFonts w:eastAsia="Times New Roman" w:cs="Calibri"/>
                <w:lang w:eastAsia="es-ES"/>
              </w:rPr>
              <w:t xml:space="preserve">La </w:t>
            </w:r>
            <w:r w:rsidR="008A2343" w:rsidRPr="0011538D">
              <w:rPr>
                <w:rFonts w:eastAsia="Times New Roman" w:cs="Calibri"/>
                <w:lang w:eastAsia="es-ES"/>
              </w:rPr>
              <w:t>UCP</w:t>
            </w:r>
            <w:r w:rsidRPr="0011538D">
              <w:rPr>
                <w:rFonts w:eastAsia="Times New Roman" w:cs="Calibri"/>
                <w:lang w:eastAsia="es-ES"/>
              </w:rPr>
              <w:t xml:space="preserve"> </w:t>
            </w:r>
            <w:r w:rsidR="00CF6DED" w:rsidRPr="0011538D">
              <w:rPr>
                <w:rFonts w:eastAsia="Times New Roman" w:cs="Calibri"/>
                <w:lang w:eastAsia="es-ES"/>
              </w:rPr>
              <w:t>elabora el presupuesto de acuerdo a las normas establecidas por el MH y lo remite al Banco</w:t>
            </w:r>
            <w:r w:rsidR="005479CF" w:rsidRPr="0011538D">
              <w:rPr>
                <w:rFonts w:eastAsia="Times New Roman" w:cs="Calibri"/>
                <w:lang w:eastAsia="es-ES"/>
              </w:rPr>
              <w:t xml:space="preserve">.  Tras la </w:t>
            </w:r>
            <w:r w:rsidR="00ED37A4" w:rsidRPr="0011538D">
              <w:rPr>
                <w:rFonts w:eastAsia="Times New Roman" w:cs="Calibri"/>
                <w:lang w:eastAsia="es-ES"/>
              </w:rPr>
              <w:t>revisión</w:t>
            </w:r>
            <w:r w:rsidR="005479CF" w:rsidRPr="0011538D">
              <w:rPr>
                <w:rFonts w:eastAsia="Times New Roman" w:cs="Calibri"/>
                <w:lang w:eastAsia="es-ES"/>
              </w:rPr>
              <w:t xml:space="preserve"> de la elegibilidad de los items</w:t>
            </w:r>
            <w:r w:rsidR="00CF6DED" w:rsidRPr="0011538D">
              <w:rPr>
                <w:rFonts w:eastAsia="Times New Roman" w:cs="Calibri"/>
                <w:lang w:eastAsia="es-ES"/>
              </w:rPr>
              <w:t xml:space="preserve">, el CG lo </w:t>
            </w:r>
            <w:r w:rsidRPr="0011538D">
              <w:rPr>
                <w:rFonts w:eastAsia="Times New Roman" w:cs="Calibri"/>
                <w:lang w:eastAsia="es-ES"/>
              </w:rPr>
              <w:t>envía</w:t>
            </w:r>
            <w:r w:rsidR="00CF6DED" w:rsidRPr="0011538D">
              <w:rPr>
                <w:rFonts w:eastAsia="Times New Roman" w:cs="Calibri"/>
                <w:lang w:eastAsia="es-ES"/>
              </w:rPr>
              <w:t xml:space="preserve"> al MJP</w:t>
            </w:r>
            <w:r w:rsidRPr="0011538D">
              <w:rPr>
                <w:rFonts w:eastAsia="Times New Roman" w:cs="Calibri"/>
                <w:lang w:eastAsia="es-ES"/>
              </w:rPr>
              <w:t xml:space="preserve"> para su aprobación, junto con los insumos del POA.</w:t>
            </w:r>
          </w:p>
        </w:tc>
        <w:tc>
          <w:tcPr>
            <w:tcW w:w="3600" w:type="dxa"/>
            <w:tcBorders>
              <w:top w:val="single" w:sz="4" w:space="0" w:color="auto"/>
              <w:left w:val="single" w:sz="4" w:space="0" w:color="auto"/>
              <w:bottom w:val="single" w:sz="4" w:space="0" w:color="auto"/>
              <w:right w:val="single" w:sz="4" w:space="0" w:color="auto"/>
            </w:tcBorders>
            <w:hideMark/>
          </w:tcPr>
          <w:p w14:paraId="647ED65A" w14:textId="77777777" w:rsidR="00BC1F5B" w:rsidRPr="0011538D" w:rsidRDefault="00BC1F5B" w:rsidP="001414F4">
            <w:pPr>
              <w:spacing w:after="0" w:line="240" w:lineRule="auto"/>
              <w:rPr>
                <w:rFonts w:eastAsia="Times New Roman" w:cs="Calibri"/>
                <w:lang w:eastAsia="es-ES"/>
              </w:rPr>
            </w:pPr>
          </w:p>
          <w:p w14:paraId="70F21CD9" w14:textId="77777777" w:rsidR="00BC1F5B" w:rsidRPr="0011538D" w:rsidRDefault="00BC1F5B" w:rsidP="001414F4">
            <w:pPr>
              <w:spacing w:after="0" w:line="240" w:lineRule="auto"/>
              <w:rPr>
                <w:rFonts w:eastAsia="Times New Roman" w:cs="Calibri"/>
                <w:lang w:eastAsia="es-ES"/>
              </w:rPr>
            </w:pPr>
            <w:r w:rsidRPr="0011538D">
              <w:rPr>
                <w:rFonts w:eastAsia="Times New Roman" w:cs="Calibri"/>
                <w:lang w:eastAsia="es-ES"/>
              </w:rPr>
              <w:t>A más tardar el 15 de junio</w:t>
            </w:r>
            <w:r w:rsidR="00C727E8" w:rsidRPr="0011538D">
              <w:rPr>
                <w:rFonts w:eastAsia="Times New Roman" w:cs="Calibri"/>
                <w:lang w:eastAsia="es-ES"/>
              </w:rPr>
              <w:t xml:space="preserve"> de cada año.</w:t>
            </w:r>
          </w:p>
        </w:tc>
      </w:tr>
      <w:tr w:rsidR="00BC1F5B" w:rsidRPr="00C94C55" w14:paraId="37DDFD65"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hideMark/>
          </w:tcPr>
          <w:p w14:paraId="0CCEBB62" w14:textId="77777777" w:rsidR="00BC1F5B" w:rsidRPr="0011538D" w:rsidRDefault="00C727E8" w:rsidP="00ED37A4">
            <w:pPr>
              <w:spacing w:after="0" w:line="240" w:lineRule="auto"/>
              <w:rPr>
                <w:rFonts w:eastAsia="Times New Roman" w:cs="Calibri"/>
                <w:lang w:eastAsia="es-ES"/>
              </w:rPr>
            </w:pPr>
            <w:r w:rsidRPr="0011538D">
              <w:rPr>
                <w:rFonts w:eastAsia="Times New Roman" w:cs="Calibri"/>
                <w:lang w:eastAsia="es-ES"/>
              </w:rPr>
              <w:t xml:space="preserve">La </w:t>
            </w:r>
            <w:r w:rsidR="008A2343" w:rsidRPr="0011538D">
              <w:rPr>
                <w:rFonts w:eastAsia="Times New Roman" w:cs="Calibri"/>
                <w:lang w:eastAsia="es-ES"/>
              </w:rPr>
              <w:t>UCP</w:t>
            </w:r>
            <w:r w:rsidRPr="0011538D">
              <w:rPr>
                <w:rFonts w:eastAsia="Times New Roman" w:cs="Calibri"/>
                <w:lang w:eastAsia="es-ES"/>
              </w:rPr>
              <w:t xml:space="preserve"> elabora </w:t>
            </w:r>
            <w:r w:rsidR="00BC1F5B" w:rsidRPr="0011538D">
              <w:rPr>
                <w:rFonts w:eastAsia="Times New Roman" w:cs="Calibri"/>
                <w:lang w:eastAsia="es-ES"/>
              </w:rPr>
              <w:t xml:space="preserve">un informe de avance presupuestario para </w:t>
            </w:r>
            <w:r w:rsidRPr="0011538D">
              <w:rPr>
                <w:rFonts w:eastAsia="Times New Roman" w:cs="Calibri"/>
                <w:lang w:eastAsia="es-ES"/>
              </w:rPr>
              <w:t>que el CG lo env</w:t>
            </w:r>
            <w:r w:rsidR="00ED37A4" w:rsidRPr="0011538D">
              <w:rPr>
                <w:rFonts w:eastAsia="Times New Roman" w:cs="Calibri"/>
                <w:lang w:eastAsia="es-ES"/>
              </w:rPr>
              <w:t>íe</w:t>
            </w:r>
            <w:r w:rsidRPr="0011538D">
              <w:rPr>
                <w:rFonts w:eastAsia="Times New Roman" w:cs="Calibri"/>
                <w:lang w:eastAsia="es-ES"/>
              </w:rPr>
              <w:t xml:space="preserve"> </w:t>
            </w:r>
            <w:r w:rsidR="00BC1F5B" w:rsidRPr="0011538D">
              <w:rPr>
                <w:rFonts w:eastAsia="Times New Roman" w:cs="Calibri"/>
                <w:lang w:eastAsia="es-ES"/>
              </w:rPr>
              <w:t xml:space="preserve"> al </w:t>
            </w:r>
            <w:r w:rsidR="00612F4E" w:rsidRPr="0011538D">
              <w:rPr>
                <w:rFonts w:eastAsia="Times New Roman" w:cs="Calibri"/>
                <w:lang w:eastAsia="es-ES"/>
              </w:rPr>
              <w:t>MH</w:t>
            </w:r>
            <w:r w:rsidR="00BC1F5B" w:rsidRPr="0011538D">
              <w:rPr>
                <w:rFonts w:eastAsia="Times New Roman" w:cs="Calibri"/>
                <w:lang w:eastAsia="es-ES"/>
              </w:rPr>
              <w:t>.</w:t>
            </w:r>
          </w:p>
        </w:tc>
        <w:tc>
          <w:tcPr>
            <w:tcW w:w="3600" w:type="dxa"/>
            <w:tcBorders>
              <w:top w:val="single" w:sz="4" w:space="0" w:color="auto"/>
              <w:left w:val="single" w:sz="4" w:space="0" w:color="auto"/>
              <w:bottom w:val="single" w:sz="4" w:space="0" w:color="auto"/>
              <w:right w:val="single" w:sz="4" w:space="0" w:color="auto"/>
            </w:tcBorders>
            <w:hideMark/>
          </w:tcPr>
          <w:p w14:paraId="71F750A7" w14:textId="77777777" w:rsidR="00BC1F5B" w:rsidRPr="0011538D" w:rsidRDefault="00BC1F5B" w:rsidP="001414F4">
            <w:pPr>
              <w:spacing w:after="0" w:line="240" w:lineRule="auto"/>
              <w:rPr>
                <w:rFonts w:eastAsia="Times New Roman" w:cs="Calibri"/>
                <w:lang w:eastAsia="es-ES"/>
              </w:rPr>
            </w:pPr>
            <w:r w:rsidRPr="0011538D">
              <w:rPr>
                <w:rFonts w:eastAsia="Times New Roman" w:cs="Calibri"/>
                <w:lang w:eastAsia="es-ES"/>
              </w:rPr>
              <w:t>Los primeros 15 días hábiles de</w:t>
            </w:r>
            <w:r w:rsidR="00A2006D" w:rsidRPr="0011538D">
              <w:rPr>
                <w:rFonts w:eastAsia="Times New Roman" w:cs="Calibri"/>
                <w:lang w:eastAsia="es-ES"/>
              </w:rPr>
              <w:t>l</w:t>
            </w:r>
            <w:r w:rsidRPr="0011538D">
              <w:rPr>
                <w:rFonts w:eastAsia="Times New Roman" w:cs="Calibri"/>
                <w:lang w:eastAsia="es-ES"/>
              </w:rPr>
              <w:t xml:space="preserve"> </w:t>
            </w:r>
            <w:r w:rsidR="00A2006D" w:rsidRPr="0011538D">
              <w:rPr>
                <w:rFonts w:eastAsia="Times New Roman" w:cs="Calibri"/>
                <w:lang w:eastAsia="es-ES"/>
              </w:rPr>
              <w:t xml:space="preserve"> mes de </w:t>
            </w:r>
            <w:r w:rsidRPr="0011538D">
              <w:rPr>
                <w:rFonts w:eastAsia="Times New Roman" w:cs="Calibri"/>
                <w:lang w:eastAsia="es-ES"/>
              </w:rPr>
              <w:t>abril</w:t>
            </w:r>
          </w:p>
        </w:tc>
      </w:tr>
      <w:tr w:rsidR="00BC1F5B" w:rsidRPr="00C94C55" w14:paraId="4A1ACAE8"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hideMark/>
          </w:tcPr>
          <w:p w14:paraId="5A4EE6BA" w14:textId="77777777" w:rsidR="00BC1F5B" w:rsidRPr="0011538D" w:rsidRDefault="00A2006D" w:rsidP="00ED37A4">
            <w:pPr>
              <w:spacing w:after="0" w:line="240" w:lineRule="auto"/>
              <w:rPr>
                <w:rFonts w:eastAsia="Times New Roman" w:cs="Calibri"/>
                <w:lang w:eastAsia="es-ES"/>
              </w:rPr>
            </w:pPr>
            <w:r w:rsidRPr="0011538D">
              <w:rPr>
                <w:rFonts w:eastAsia="Times New Roman" w:cs="Calibri"/>
                <w:lang w:eastAsia="es-ES"/>
              </w:rPr>
              <w:t xml:space="preserve">La </w:t>
            </w:r>
            <w:r w:rsidR="008A2343" w:rsidRPr="0011538D">
              <w:rPr>
                <w:rFonts w:eastAsia="Times New Roman" w:cs="Calibri"/>
                <w:lang w:eastAsia="es-ES"/>
              </w:rPr>
              <w:t>UCP</w:t>
            </w:r>
            <w:r w:rsidRPr="0011538D">
              <w:rPr>
                <w:rFonts w:eastAsia="Times New Roman" w:cs="Calibri"/>
                <w:lang w:eastAsia="es-ES"/>
              </w:rPr>
              <w:t xml:space="preserve"> elabora </w:t>
            </w:r>
            <w:r w:rsidR="00BC1F5B" w:rsidRPr="0011538D">
              <w:rPr>
                <w:rFonts w:eastAsia="Times New Roman" w:cs="Calibri"/>
                <w:lang w:eastAsia="es-ES"/>
              </w:rPr>
              <w:t xml:space="preserve">un </w:t>
            </w:r>
            <w:r w:rsidR="00ED37A4" w:rsidRPr="0011538D">
              <w:rPr>
                <w:rFonts w:eastAsia="Times New Roman" w:cs="Calibri"/>
                <w:lang w:eastAsia="es-ES"/>
              </w:rPr>
              <w:t>informe</w:t>
            </w:r>
            <w:r w:rsidR="00170D44" w:rsidRPr="0011538D">
              <w:rPr>
                <w:rFonts w:eastAsia="Times New Roman" w:cs="Calibri"/>
                <w:lang w:eastAsia="es-ES"/>
              </w:rPr>
              <w:t xml:space="preserve"> de </w:t>
            </w:r>
            <w:r w:rsidR="00ED37A4" w:rsidRPr="0011538D">
              <w:rPr>
                <w:rFonts w:eastAsia="Times New Roman" w:cs="Calibri"/>
                <w:lang w:eastAsia="es-ES"/>
              </w:rPr>
              <w:t>s</w:t>
            </w:r>
            <w:r w:rsidR="00170D44" w:rsidRPr="0011538D">
              <w:rPr>
                <w:rFonts w:eastAsia="Times New Roman" w:cs="Calibri"/>
                <w:lang w:eastAsia="es-ES"/>
              </w:rPr>
              <w:t>eguimiento</w:t>
            </w:r>
            <w:r w:rsidR="00BC1F5B" w:rsidRPr="0011538D">
              <w:rPr>
                <w:rFonts w:eastAsia="Times New Roman" w:cs="Calibri"/>
                <w:lang w:eastAsia="es-ES"/>
              </w:rPr>
              <w:t xml:space="preserve"> y evaluación física del </w:t>
            </w:r>
            <w:r w:rsidR="00DF6F81" w:rsidRPr="0011538D">
              <w:rPr>
                <w:rFonts w:eastAsia="Times New Roman" w:cs="Calibri"/>
                <w:lang w:eastAsia="es-ES"/>
              </w:rPr>
              <w:t>POA</w:t>
            </w:r>
            <w:r w:rsidR="00BC1F5B" w:rsidRPr="0011538D">
              <w:rPr>
                <w:rFonts w:eastAsia="Times New Roman" w:cs="Calibri"/>
                <w:lang w:eastAsia="es-ES"/>
              </w:rPr>
              <w:t xml:space="preserve"> y un análisis financiero del presupuesto</w:t>
            </w:r>
            <w:r w:rsidR="00E973D3" w:rsidRPr="0011538D">
              <w:rPr>
                <w:rFonts w:eastAsia="Times New Roman" w:cs="Calibri"/>
                <w:lang w:eastAsia="es-ES"/>
              </w:rPr>
              <w:t xml:space="preserve"> para que el CG lo envíe</w:t>
            </w:r>
            <w:r w:rsidR="00BC1F5B" w:rsidRPr="0011538D">
              <w:rPr>
                <w:rFonts w:eastAsia="Times New Roman" w:cs="Calibri"/>
                <w:lang w:eastAsia="es-ES"/>
              </w:rPr>
              <w:t xml:space="preserve"> a MIDEPLAN y </w:t>
            </w:r>
            <w:r w:rsidR="00E973D3" w:rsidRPr="0011538D">
              <w:rPr>
                <w:rFonts w:eastAsia="Times New Roman" w:cs="Calibri"/>
                <w:lang w:eastAsia="es-ES"/>
              </w:rPr>
              <w:t xml:space="preserve">al </w:t>
            </w:r>
            <w:r w:rsidR="00612F4E" w:rsidRPr="0011538D">
              <w:rPr>
                <w:rFonts w:eastAsia="Times New Roman" w:cs="Calibri"/>
                <w:lang w:eastAsia="es-ES"/>
              </w:rPr>
              <w:t>MH</w:t>
            </w:r>
            <w:r w:rsidR="00BC1F5B" w:rsidRPr="0011538D">
              <w:rPr>
                <w:rFonts w:eastAsia="Times New Roman" w:cs="Calibri"/>
                <w:lang w:eastAsia="es-ES"/>
              </w:rPr>
              <w:t xml:space="preserve">. </w:t>
            </w:r>
          </w:p>
        </w:tc>
        <w:tc>
          <w:tcPr>
            <w:tcW w:w="3600" w:type="dxa"/>
            <w:tcBorders>
              <w:top w:val="single" w:sz="4" w:space="0" w:color="auto"/>
              <w:left w:val="single" w:sz="4" w:space="0" w:color="auto"/>
              <w:bottom w:val="single" w:sz="4" w:space="0" w:color="auto"/>
              <w:right w:val="single" w:sz="4" w:space="0" w:color="auto"/>
            </w:tcBorders>
            <w:hideMark/>
          </w:tcPr>
          <w:p w14:paraId="1FF66203" w14:textId="77777777" w:rsidR="00BC1F5B" w:rsidRPr="0011538D" w:rsidRDefault="00BC1F5B" w:rsidP="001414F4">
            <w:pPr>
              <w:spacing w:after="0" w:line="240" w:lineRule="auto"/>
              <w:rPr>
                <w:rFonts w:eastAsia="Times New Roman" w:cs="Calibri"/>
                <w:lang w:eastAsia="es-ES"/>
              </w:rPr>
            </w:pPr>
            <w:r w:rsidRPr="0011538D">
              <w:rPr>
                <w:rFonts w:eastAsia="Times New Roman" w:cs="Calibri"/>
                <w:lang w:eastAsia="es-ES"/>
              </w:rPr>
              <w:t>Los primeros 15 días hábiles de julio</w:t>
            </w:r>
          </w:p>
        </w:tc>
      </w:tr>
      <w:tr w:rsidR="00BC1F5B" w:rsidRPr="00C94C55" w14:paraId="79CA8269"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hideMark/>
          </w:tcPr>
          <w:p w14:paraId="00E6FA81" w14:textId="77777777" w:rsidR="00BC1F5B" w:rsidRPr="0011538D" w:rsidRDefault="00BC1F5B" w:rsidP="001414F4">
            <w:pPr>
              <w:spacing w:after="0" w:line="240" w:lineRule="auto"/>
              <w:rPr>
                <w:rFonts w:eastAsia="Times New Roman" w:cs="Calibri"/>
                <w:lang w:eastAsia="es-ES"/>
              </w:rPr>
            </w:pPr>
            <w:r w:rsidRPr="0011538D">
              <w:rPr>
                <w:rFonts w:eastAsia="Times New Roman" w:cs="Calibri"/>
                <w:lang w:eastAsia="es-ES"/>
              </w:rPr>
              <w:t xml:space="preserve">Se formula un informe de avance presupuestario para enviar al </w:t>
            </w:r>
            <w:r w:rsidR="00612F4E" w:rsidRPr="0011538D">
              <w:rPr>
                <w:rFonts w:eastAsia="Times New Roman" w:cs="Calibri"/>
                <w:lang w:eastAsia="es-ES"/>
              </w:rPr>
              <w:t>MH</w:t>
            </w:r>
            <w:r w:rsidRPr="0011538D">
              <w:rPr>
                <w:rFonts w:eastAsia="Times New Roman" w:cs="Calibri"/>
                <w:lang w:eastAsia="es-ES"/>
              </w:rPr>
              <w:t>.</w:t>
            </w:r>
          </w:p>
        </w:tc>
        <w:tc>
          <w:tcPr>
            <w:tcW w:w="3600" w:type="dxa"/>
            <w:tcBorders>
              <w:top w:val="single" w:sz="4" w:space="0" w:color="auto"/>
              <w:left w:val="single" w:sz="4" w:space="0" w:color="auto"/>
              <w:bottom w:val="single" w:sz="4" w:space="0" w:color="auto"/>
              <w:right w:val="single" w:sz="4" w:space="0" w:color="auto"/>
            </w:tcBorders>
            <w:hideMark/>
          </w:tcPr>
          <w:p w14:paraId="3824E0A2" w14:textId="77777777" w:rsidR="00BC1F5B" w:rsidRPr="0011538D" w:rsidRDefault="00BC1F5B" w:rsidP="001414F4">
            <w:pPr>
              <w:spacing w:after="0" w:line="240" w:lineRule="auto"/>
              <w:rPr>
                <w:rFonts w:eastAsia="Times New Roman" w:cs="Calibri"/>
                <w:lang w:eastAsia="es-ES"/>
              </w:rPr>
            </w:pPr>
            <w:r w:rsidRPr="0011538D">
              <w:rPr>
                <w:rFonts w:eastAsia="Times New Roman" w:cs="Calibri"/>
                <w:lang w:eastAsia="es-ES"/>
              </w:rPr>
              <w:t>Los primeros 15 días hábiles de octubre</w:t>
            </w:r>
          </w:p>
        </w:tc>
      </w:tr>
      <w:tr w:rsidR="00BC1F5B" w:rsidRPr="00C94C55" w14:paraId="7D8544BB"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hideMark/>
          </w:tcPr>
          <w:p w14:paraId="68FA0076" w14:textId="77777777" w:rsidR="00BC1F5B" w:rsidRPr="0011538D" w:rsidRDefault="00E973D3" w:rsidP="00C90593">
            <w:pPr>
              <w:spacing w:after="0" w:line="240" w:lineRule="auto"/>
              <w:rPr>
                <w:rFonts w:eastAsia="Times New Roman" w:cs="Calibri"/>
                <w:lang w:eastAsia="es-ES"/>
              </w:rPr>
            </w:pPr>
            <w:r w:rsidRPr="0011538D">
              <w:rPr>
                <w:rFonts w:eastAsia="Times New Roman" w:cs="Calibri"/>
                <w:lang w:eastAsia="es-ES"/>
              </w:rPr>
              <w:t xml:space="preserve">La </w:t>
            </w:r>
            <w:r w:rsidR="008A2343" w:rsidRPr="0011538D">
              <w:rPr>
                <w:rFonts w:eastAsia="Times New Roman" w:cs="Calibri"/>
                <w:lang w:eastAsia="es-ES"/>
              </w:rPr>
              <w:t>UCP</w:t>
            </w:r>
            <w:r w:rsidRPr="0011538D">
              <w:rPr>
                <w:rFonts w:eastAsia="Times New Roman" w:cs="Calibri"/>
                <w:lang w:eastAsia="es-ES"/>
              </w:rPr>
              <w:t xml:space="preserve"> elabora el</w:t>
            </w:r>
            <w:r w:rsidR="00BC1F5B" w:rsidRPr="0011538D">
              <w:rPr>
                <w:rFonts w:eastAsia="Times New Roman" w:cs="Calibri"/>
                <w:lang w:eastAsia="es-ES"/>
              </w:rPr>
              <w:t xml:space="preserve"> informe de liquidación presupuestaria, tanto de ingresos como de egresos y </w:t>
            </w:r>
            <w:r w:rsidR="00C90593" w:rsidRPr="0011538D">
              <w:rPr>
                <w:rFonts w:eastAsia="Times New Roman" w:cs="Calibri"/>
                <w:lang w:eastAsia="es-ES"/>
              </w:rPr>
              <w:t xml:space="preserve">la </w:t>
            </w:r>
            <w:r w:rsidR="00BC1F5B" w:rsidRPr="0011538D">
              <w:rPr>
                <w:rFonts w:eastAsia="Times New Roman" w:cs="Calibri"/>
                <w:lang w:eastAsia="es-ES"/>
              </w:rPr>
              <w:t>evaluación final del plan anual operativo</w:t>
            </w:r>
            <w:r w:rsidR="00C90593" w:rsidRPr="0011538D">
              <w:rPr>
                <w:rFonts w:eastAsia="Times New Roman" w:cs="Calibri"/>
                <w:lang w:eastAsia="es-ES"/>
              </w:rPr>
              <w:t xml:space="preserve">, para que el CG lo envíe </w:t>
            </w:r>
            <w:r w:rsidR="00BC1F5B" w:rsidRPr="0011538D">
              <w:rPr>
                <w:rFonts w:eastAsia="Times New Roman" w:cs="Calibri"/>
                <w:lang w:eastAsia="es-ES"/>
              </w:rPr>
              <w:t xml:space="preserve">a MIDEPLAN y </w:t>
            </w:r>
            <w:r w:rsidR="00C90593" w:rsidRPr="0011538D">
              <w:rPr>
                <w:rFonts w:eastAsia="Times New Roman" w:cs="Calibri"/>
                <w:lang w:eastAsia="es-ES"/>
              </w:rPr>
              <w:t xml:space="preserve">al </w:t>
            </w:r>
            <w:r w:rsidR="00612F4E" w:rsidRPr="0011538D">
              <w:rPr>
                <w:rFonts w:eastAsia="Times New Roman" w:cs="Calibri"/>
                <w:lang w:eastAsia="es-ES"/>
              </w:rPr>
              <w:t>MH</w:t>
            </w:r>
            <w:r w:rsidR="00BC1F5B" w:rsidRPr="0011538D">
              <w:rPr>
                <w:rFonts w:eastAsia="Times New Roman" w:cs="Calibri"/>
                <w:lang w:eastAsia="es-ES"/>
              </w:rPr>
              <w:t>.</w:t>
            </w:r>
          </w:p>
        </w:tc>
        <w:tc>
          <w:tcPr>
            <w:tcW w:w="3600" w:type="dxa"/>
            <w:tcBorders>
              <w:top w:val="single" w:sz="4" w:space="0" w:color="auto"/>
              <w:left w:val="single" w:sz="4" w:space="0" w:color="auto"/>
              <w:bottom w:val="single" w:sz="4" w:space="0" w:color="auto"/>
              <w:right w:val="single" w:sz="4" w:space="0" w:color="auto"/>
            </w:tcBorders>
            <w:hideMark/>
          </w:tcPr>
          <w:p w14:paraId="59F094B2" w14:textId="77777777" w:rsidR="00BC1F5B" w:rsidRPr="0011538D" w:rsidRDefault="00BC1F5B" w:rsidP="001414F4">
            <w:pPr>
              <w:spacing w:after="0" w:line="240" w:lineRule="auto"/>
              <w:rPr>
                <w:rFonts w:eastAsia="Times New Roman" w:cs="Calibri"/>
                <w:lang w:eastAsia="es-ES"/>
              </w:rPr>
            </w:pPr>
            <w:r w:rsidRPr="0011538D">
              <w:rPr>
                <w:rFonts w:eastAsia="Times New Roman" w:cs="Calibri"/>
                <w:lang w:eastAsia="es-ES"/>
              </w:rPr>
              <w:t>Antes del 15 de febrero del año siguiente.</w:t>
            </w:r>
          </w:p>
        </w:tc>
      </w:tr>
      <w:tr w:rsidR="00BC1F5B" w:rsidRPr="00C94C55" w14:paraId="3B8E6FA7" w14:textId="77777777" w:rsidTr="00FE0C17">
        <w:trPr>
          <w:jc w:val="center"/>
        </w:trPr>
        <w:tc>
          <w:tcPr>
            <w:tcW w:w="8820" w:type="dxa"/>
            <w:gridSpan w:val="2"/>
            <w:tcBorders>
              <w:top w:val="single" w:sz="4" w:space="0" w:color="auto"/>
              <w:left w:val="single" w:sz="4" w:space="0" w:color="auto"/>
              <w:bottom w:val="single" w:sz="4" w:space="0" w:color="auto"/>
              <w:right w:val="single" w:sz="4" w:space="0" w:color="auto"/>
            </w:tcBorders>
            <w:shd w:val="clear" w:color="auto" w:fill="D9D9D9"/>
          </w:tcPr>
          <w:p w14:paraId="7CAAB27D" w14:textId="77777777" w:rsidR="00BC1F5B" w:rsidRPr="00B03A7D" w:rsidRDefault="001177F5" w:rsidP="001414F4">
            <w:pPr>
              <w:spacing w:after="0" w:line="240" w:lineRule="auto"/>
              <w:jc w:val="center"/>
              <w:rPr>
                <w:rFonts w:eastAsia="Times New Roman" w:cs="Calibri"/>
                <w:b/>
                <w:lang w:eastAsia="es-ES"/>
              </w:rPr>
            </w:pPr>
            <w:r w:rsidRPr="00B03A7D">
              <w:rPr>
                <w:rFonts w:eastAsia="Times New Roman" w:cs="Calibri"/>
                <w:b/>
                <w:lang w:eastAsia="es-ES"/>
              </w:rPr>
              <w:t>RECURSOS DEL FINANCIAMIENTO</w:t>
            </w:r>
          </w:p>
        </w:tc>
      </w:tr>
      <w:tr w:rsidR="00F26372" w:rsidRPr="00C94C55" w14:paraId="03F744BB"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tcPr>
          <w:p w14:paraId="625E3873" w14:textId="77777777" w:rsidR="00F26372" w:rsidRPr="0011538D" w:rsidRDefault="00F26372" w:rsidP="001414F4">
            <w:pPr>
              <w:spacing w:after="0" w:line="240" w:lineRule="auto"/>
              <w:rPr>
                <w:rFonts w:eastAsia="Times New Roman" w:cs="Calibri"/>
                <w:lang w:eastAsia="es-ES"/>
              </w:rPr>
            </w:pPr>
            <w:r w:rsidRPr="0011538D">
              <w:rPr>
                <w:rFonts w:eastAsia="Times New Roman" w:cs="Calibri"/>
                <w:lang w:eastAsia="es-ES"/>
              </w:rPr>
              <w:t xml:space="preserve">La </w:t>
            </w:r>
            <w:r w:rsidR="008A2343" w:rsidRPr="0011538D">
              <w:rPr>
                <w:rFonts w:eastAsia="Times New Roman" w:cs="Calibri"/>
                <w:lang w:eastAsia="es-ES"/>
              </w:rPr>
              <w:t>UCP</w:t>
            </w:r>
            <w:r w:rsidRPr="0011538D">
              <w:rPr>
                <w:rFonts w:eastAsia="Times New Roman" w:cs="Calibri"/>
                <w:lang w:eastAsia="es-ES"/>
              </w:rPr>
              <w:t xml:space="preserve"> elabora el presupuesto anual del Programa con base en el POA/PF del respectivo año, tomando en cuenta el límite de gasto definido para los fondos de la contrapartida local y lo envía al Banco para el visto bueno. </w:t>
            </w:r>
          </w:p>
        </w:tc>
        <w:tc>
          <w:tcPr>
            <w:tcW w:w="3600" w:type="dxa"/>
            <w:tcBorders>
              <w:top w:val="single" w:sz="4" w:space="0" w:color="auto"/>
              <w:left w:val="single" w:sz="4" w:space="0" w:color="auto"/>
              <w:bottom w:val="single" w:sz="4" w:space="0" w:color="auto"/>
              <w:right w:val="single" w:sz="4" w:space="0" w:color="auto"/>
            </w:tcBorders>
          </w:tcPr>
          <w:p w14:paraId="53A88B5D" w14:textId="77777777" w:rsidR="00F26372" w:rsidRPr="0011538D" w:rsidRDefault="00F26372" w:rsidP="001414F4">
            <w:pPr>
              <w:spacing w:after="0" w:line="240" w:lineRule="auto"/>
              <w:rPr>
                <w:rFonts w:eastAsia="Times New Roman" w:cs="Calibri"/>
                <w:lang w:eastAsia="es-ES"/>
              </w:rPr>
            </w:pPr>
            <w:r w:rsidRPr="0011538D">
              <w:rPr>
                <w:rFonts w:eastAsia="Times New Roman" w:cs="Calibri"/>
                <w:lang w:eastAsia="es-ES"/>
              </w:rPr>
              <w:t>A más tardar el 15 de setiembre de cada año.</w:t>
            </w:r>
          </w:p>
        </w:tc>
      </w:tr>
      <w:tr w:rsidR="007E09A1" w:rsidRPr="00C94C55" w14:paraId="66C33A22"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tcPr>
          <w:p w14:paraId="40147A86" w14:textId="77777777" w:rsidR="007E09A1" w:rsidRPr="0011538D" w:rsidRDefault="007E09A1" w:rsidP="00AB667A">
            <w:pPr>
              <w:spacing w:after="0" w:line="240" w:lineRule="auto"/>
              <w:rPr>
                <w:rFonts w:eastAsia="Times New Roman" w:cs="Calibri"/>
                <w:lang w:eastAsia="es-ES"/>
              </w:rPr>
            </w:pPr>
            <w:r w:rsidRPr="0011538D">
              <w:rPr>
                <w:rFonts w:eastAsia="Times New Roman" w:cs="Calibri"/>
                <w:lang w:eastAsia="es-ES"/>
              </w:rPr>
              <w:t xml:space="preserve">El CG envía al </w:t>
            </w:r>
            <w:r w:rsidR="00AB667A" w:rsidRPr="0011538D">
              <w:rPr>
                <w:rFonts w:eastAsia="Times New Roman" w:cs="Calibri"/>
                <w:lang w:eastAsia="es-ES"/>
              </w:rPr>
              <w:t>MH</w:t>
            </w:r>
            <w:r w:rsidRPr="0011538D">
              <w:rPr>
                <w:rFonts w:eastAsia="Times New Roman" w:cs="Calibri"/>
                <w:lang w:eastAsia="es-ES"/>
              </w:rPr>
              <w:t xml:space="preserve"> y la </w:t>
            </w:r>
            <w:r w:rsidR="00AB667A" w:rsidRPr="0011538D">
              <w:rPr>
                <w:rFonts w:eastAsia="Times New Roman" w:cs="Calibri"/>
                <w:lang w:eastAsia="es-ES"/>
              </w:rPr>
              <w:t>CGR</w:t>
            </w:r>
            <w:r w:rsidRPr="0011538D">
              <w:rPr>
                <w:rFonts w:eastAsia="Times New Roman" w:cs="Calibri"/>
                <w:lang w:eastAsia="es-ES"/>
              </w:rPr>
              <w:t>, junto con los insumos del POA, el  presupuesto anual para la aprobación correspondiente.</w:t>
            </w:r>
          </w:p>
        </w:tc>
        <w:tc>
          <w:tcPr>
            <w:tcW w:w="3600" w:type="dxa"/>
            <w:tcBorders>
              <w:top w:val="single" w:sz="4" w:space="0" w:color="auto"/>
              <w:left w:val="single" w:sz="4" w:space="0" w:color="auto"/>
              <w:bottom w:val="single" w:sz="4" w:space="0" w:color="auto"/>
              <w:right w:val="single" w:sz="4" w:space="0" w:color="auto"/>
            </w:tcBorders>
          </w:tcPr>
          <w:p w14:paraId="6CAD302F" w14:textId="77777777" w:rsidR="007E09A1" w:rsidRPr="0011538D" w:rsidRDefault="007E09A1" w:rsidP="00F645E7">
            <w:pPr>
              <w:spacing w:after="0" w:line="240" w:lineRule="auto"/>
              <w:rPr>
                <w:rFonts w:eastAsia="Times New Roman" w:cs="Calibri"/>
                <w:lang w:eastAsia="es-ES"/>
              </w:rPr>
            </w:pPr>
          </w:p>
          <w:p w14:paraId="4B1E5C2E" w14:textId="77777777" w:rsidR="007E09A1" w:rsidRPr="0011538D" w:rsidRDefault="007E09A1" w:rsidP="001414F4">
            <w:pPr>
              <w:spacing w:after="0" w:line="240" w:lineRule="auto"/>
              <w:rPr>
                <w:rFonts w:eastAsia="Times New Roman" w:cs="Calibri"/>
                <w:lang w:eastAsia="es-ES"/>
              </w:rPr>
            </w:pPr>
            <w:r w:rsidRPr="0011538D">
              <w:rPr>
                <w:rFonts w:eastAsia="Times New Roman" w:cs="Calibri"/>
                <w:lang w:eastAsia="es-ES"/>
              </w:rPr>
              <w:t>A más tardar el 30 de setiembre</w:t>
            </w:r>
          </w:p>
        </w:tc>
      </w:tr>
      <w:tr w:rsidR="00BC1F5B" w:rsidRPr="00C94C55" w14:paraId="2D736288"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tcPr>
          <w:p w14:paraId="6A9A19FE" w14:textId="77777777" w:rsidR="00BC1F5B" w:rsidRPr="0011538D" w:rsidRDefault="00131DA0" w:rsidP="00ED37A4">
            <w:pPr>
              <w:spacing w:after="0" w:line="240" w:lineRule="auto"/>
              <w:rPr>
                <w:rFonts w:eastAsia="Times New Roman" w:cs="Calibri"/>
                <w:lang w:eastAsia="es-ES"/>
              </w:rPr>
            </w:pPr>
            <w:r w:rsidRPr="0011538D">
              <w:rPr>
                <w:rFonts w:eastAsia="Times New Roman" w:cs="Calibri"/>
                <w:lang w:eastAsia="es-ES"/>
              </w:rPr>
              <w:t xml:space="preserve">La </w:t>
            </w:r>
            <w:r w:rsidR="008A2343" w:rsidRPr="0011538D">
              <w:rPr>
                <w:rFonts w:eastAsia="Times New Roman" w:cs="Calibri"/>
                <w:lang w:eastAsia="es-ES"/>
              </w:rPr>
              <w:t>UCP</w:t>
            </w:r>
            <w:r w:rsidRPr="0011538D">
              <w:rPr>
                <w:rFonts w:eastAsia="Times New Roman" w:cs="Calibri"/>
                <w:lang w:eastAsia="es-ES"/>
              </w:rPr>
              <w:t xml:space="preserve"> elabora </w:t>
            </w:r>
            <w:r w:rsidR="00ED37A4" w:rsidRPr="0011538D">
              <w:rPr>
                <w:rFonts w:eastAsia="Times New Roman" w:cs="Calibri"/>
                <w:lang w:eastAsia="es-ES"/>
              </w:rPr>
              <w:t xml:space="preserve">el informe del I Trimestral de ejecución presupuestaria </w:t>
            </w:r>
            <w:r w:rsidR="00BC1F5B" w:rsidRPr="0011538D">
              <w:rPr>
                <w:rFonts w:eastAsia="Times New Roman" w:cs="Calibri"/>
                <w:lang w:eastAsia="es-ES"/>
              </w:rPr>
              <w:t>para enviar</w:t>
            </w:r>
            <w:r w:rsidR="00ED37A4" w:rsidRPr="0011538D">
              <w:rPr>
                <w:rFonts w:eastAsia="Times New Roman" w:cs="Calibri"/>
                <w:lang w:eastAsia="es-ES"/>
              </w:rPr>
              <w:t xml:space="preserve"> a la Secretaría Técnica de la Autoridad Presupuestaria</w:t>
            </w:r>
            <w:r w:rsidR="00BC1F5B" w:rsidRPr="0011538D">
              <w:rPr>
                <w:rFonts w:eastAsia="Times New Roman" w:cs="Calibri"/>
                <w:lang w:eastAsia="es-ES"/>
              </w:rPr>
              <w:t xml:space="preserve"> y la </w:t>
            </w:r>
            <w:r w:rsidR="00C940BE" w:rsidRPr="0011538D">
              <w:rPr>
                <w:rFonts w:eastAsia="Times New Roman" w:cs="Calibri"/>
                <w:lang w:eastAsia="es-ES"/>
              </w:rPr>
              <w:t>CGR.</w:t>
            </w:r>
          </w:p>
        </w:tc>
        <w:tc>
          <w:tcPr>
            <w:tcW w:w="3600" w:type="dxa"/>
            <w:tcBorders>
              <w:top w:val="single" w:sz="4" w:space="0" w:color="auto"/>
              <w:left w:val="single" w:sz="4" w:space="0" w:color="auto"/>
              <w:bottom w:val="single" w:sz="4" w:space="0" w:color="auto"/>
              <w:right w:val="single" w:sz="4" w:space="0" w:color="auto"/>
            </w:tcBorders>
          </w:tcPr>
          <w:p w14:paraId="34E417D7" w14:textId="77777777" w:rsidR="00BC1F5B" w:rsidRPr="0011538D" w:rsidRDefault="00BC1F5B" w:rsidP="004E2EAC">
            <w:pPr>
              <w:spacing w:after="0" w:line="240" w:lineRule="auto"/>
              <w:rPr>
                <w:rFonts w:eastAsia="Times New Roman" w:cs="Calibri"/>
                <w:lang w:eastAsia="es-ES"/>
              </w:rPr>
            </w:pPr>
            <w:r w:rsidRPr="0011538D">
              <w:rPr>
                <w:rFonts w:eastAsia="Times New Roman" w:cs="Calibri"/>
                <w:lang w:eastAsia="es-ES"/>
              </w:rPr>
              <w:t xml:space="preserve">Los primeros 15 días hábiles de </w:t>
            </w:r>
            <w:r w:rsidR="004E2EAC" w:rsidRPr="0011538D">
              <w:rPr>
                <w:rFonts w:eastAsia="Times New Roman" w:cs="Calibri"/>
                <w:lang w:eastAsia="es-ES"/>
              </w:rPr>
              <w:t>abril</w:t>
            </w:r>
          </w:p>
        </w:tc>
      </w:tr>
      <w:tr w:rsidR="008B6AE0" w:rsidRPr="00C94C55" w14:paraId="3F91E024"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tcPr>
          <w:p w14:paraId="3E97C390" w14:textId="77777777" w:rsidR="008B6AE0" w:rsidRPr="0011538D" w:rsidRDefault="008B6AE0" w:rsidP="00ED37A4">
            <w:pPr>
              <w:spacing w:after="0" w:line="240" w:lineRule="auto"/>
              <w:rPr>
                <w:rFonts w:eastAsia="Times New Roman" w:cs="Calibri"/>
                <w:lang w:eastAsia="es-ES"/>
              </w:rPr>
            </w:pPr>
            <w:r w:rsidRPr="0011538D">
              <w:rPr>
                <w:rFonts w:eastAsia="Times New Roman" w:cs="Calibri"/>
                <w:lang w:eastAsia="es-ES"/>
              </w:rPr>
              <w:t xml:space="preserve">Se realiza </w:t>
            </w:r>
            <w:r w:rsidR="00ED37A4" w:rsidRPr="0011538D">
              <w:rPr>
                <w:rFonts w:eastAsia="Times New Roman" w:cs="Calibri"/>
                <w:lang w:eastAsia="es-ES"/>
              </w:rPr>
              <w:t>el i</w:t>
            </w:r>
            <w:r w:rsidR="00ED37A4" w:rsidRPr="0011538D">
              <w:t>nforme del II Trimestre de Ejecución Presupuestaria</w:t>
            </w:r>
            <w:r w:rsidR="00ED37A4" w:rsidRPr="0011538D">
              <w:rPr>
                <w:rFonts w:eastAsia="Times New Roman" w:cs="Calibri"/>
                <w:lang w:eastAsia="es-ES"/>
              </w:rPr>
              <w:t xml:space="preserve"> y </w:t>
            </w:r>
            <w:r w:rsidRPr="0011538D">
              <w:rPr>
                <w:rFonts w:eastAsia="Times New Roman" w:cs="Calibri"/>
                <w:lang w:eastAsia="es-ES"/>
              </w:rPr>
              <w:t xml:space="preserve">un análisis financiero del presupuesto a MIDEPLAN, </w:t>
            </w:r>
            <w:r w:rsidR="001F76C8" w:rsidRPr="0011538D">
              <w:rPr>
                <w:rFonts w:eastAsia="Times New Roman" w:cs="Calibri"/>
                <w:lang w:eastAsia="es-ES"/>
              </w:rPr>
              <w:t>MH</w:t>
            </w:r>
            <w:r w:rsidRPr="0011538D">
              <w:rPr>
                <w:rFonts w:eastAsia="Times New Roman" w:cs="Calibri"/>
                <w:lang w:eastAsia="es-ES"/>
              </w:rPr>
              <w:t xml:space="preserve"> y </w:t>
            </w:r>
            <w:r w:rsidR="001F76C8" w:rsidRPr="0011538D">
              <w:rPr>
                <w:rFonts w:eastAsia="Times New Roman" w:cs="Calibri"/>
                <w:lang w:eastAsia="es-ES"/>
              </w:rPr>
              <w:t>CGR</w:t>
            </w:r>
            <w:r w:rsidR="00ED37A4" w:rsidRPr="0011538D">
              <w:rPr>
                <w:rFonts w:eastAsia="Times New Roman" w:cs="Calibri"/>
                <w:lang w:eastAsia="es-ES"/>
              </w:rPr>
              <w:t>.</w:t>
            </w:r>
          </w:p>
        </w:tc>
        <w:tc>
          <w:tcPr>
            <w:tcW w:w="3600" w:type="dxa"/>
            <w:tcBorders>
              <w:top w:val="single" w:sz="4" w:space="0" w:color="auto"/>
              <w:left w:val="single" w:sz="4" w:space="0" w:color="auto"/>
              <w:bottom w:val="single" w:sz="4" w:space="0" w:color="auto"/>
              <w:right w:val="single" w:sz="4" w:space="0" w:color="auto"/>
            </w:tcBorders>
          </w:tcPr>
          <w:p w14:paraId="5F364214" w14:textId="77777777" w:rsidR="008B6AE0" w:rsidRPr="0011538D" w:rsidRDefault="008B6AE0" w:rsidP="00E10DAB">
            <w:pPr>
              <w:tabs>
                <w:tab w:val="left" w:pos="931"/>
              </w:tabs>
              <w:rPr>
                <w:rFonts w:eastAsia="Times New Roman" w:cs="Calibri"/>
                <w:lang w:eastAsia="es-ES"/>
              </w:rPr>
            </w:pPr>
            <w:r w:rsidRPr="0011538D">
              <w:rPr>
                <w:rFonts w:eastAsia="Times New Roman" w:cs="Calibri"/>
                <w:lang w:eastAsia="es-ES"/>
              </w:rPr>
              <w:t>Los primeros 15 días hábiles de julio</w:t>
            </w:r>
          </w:p>
        </w:tc>
      </w:tr>
      <w:tr w:rsidR="008B6AE0" w:rsidRPr="00C94C55" w14:paraId="0212F66A"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tcPr>
          <w:p w14:paraId="5A50ADFA" w14:textId="77777777" w:rsidR="008B6AE0" w:rsidRPr="0011538D" w:rsidRDefault="008B6AE0" w:rsidP="00ED37A4">
            <w:pPr>
              <w:tabs>
                <w:tab w:val="left" w:pos="913"/>
              </w:tabs>
              <w:spacing w:after="0" w:line="240" w:lineRule="auto"/>
              <w:rPr>
                <w:rFonts w:eastAsia="Times New Roman" w:cs="Calibri"/>
                <w:lang w:eastAsia="es-ES"/>
              </w:rPr>
            </w:pPr>
            <w:r w:rsidRPr="0011538D">
              <w:rPr>
                <w:rFonts w:eastAsia="Times New Roman" w:cs="Calibri"/>
                <w:lang w:eastAsia="es-ES"/>
              </w:rPr>
              <w:t xml:space="preserve">Se formula </w:t>
            </w:r>
            <w:r w:rsidR="00ED37A4" w:rsidRPr="0011538D">
              <w:rPr>
                <w:rFonts w:eastAsia="Times New Roman" w:cs="Calibri"/>
                <w:lang w:eastAsia="es-ES"/>
              </w:rPr>
              <w:t>el i</w:t>
            </w:r>
            <w:r w:rsidR="00ED37A4" w:rsidRPr="0011538D">
              <w:t xml:space="preserve">nforme del III Trimestre de Ejecución Presupuestaria, para enviar a la Secretaría Técnica de la Autoridad Presupuestaria </w:t>
            </w:r>
            <w:r w:rsidRPr="0011538D">
              <w:rPr>
                <w:rFonts w:eastAsia="Times New Roman" w:cs="Calibri"/>
                <w:lang w:eastAsia="es-ES"/>
              </w:rPr>
              <w:t xml:space="preserve">y la </w:t>
            </w:r>
            <w:r w:rsidR="00E72B4B" w:rsidRPr="0011538D">
              <w:rPr>
                <w:rFonts w:eastAsia="Times New Roman" w:cs="Calibri"/>
                <w:lang w:eastAsia="es-ES"/>
              </w:rPr>
              <w:t>CGR</w:t>
            </w:r>
            <w:r w:rsidRPr="0011538D">
              <w:rPr>
                <w:rFonts w:eastAsia="Times New Roman" w:cs="Calibri"/>
                <w:lang w:eastAsia="es-ES"/>
              </w:rPr>
              <w:t>.</w:t>
            </w:r>
          </w:p>
        </w:tc>
        <w:tc>
          <w:tcPr>
            <w:tcW w:w="3600" w:type="dxa"/>
            <w:tcBorders>
              <w:top w:val="single" w:sz="4" w:space="0" w:color="auto"/>
              <w:left w:val="single" w:sz="4" w:space="0" w:color="auto"/>
              <w:bottom w:val="single" w:sz="4" w:space="0" w:color="auto"/>
              <w:right w:val="single" w:sz="4" w:space="0" w:color="auto"/>
            </w:tcBorders>
          </w:tcPr>
          <w:p w14:paraId="642F350C" w14:textId="77777777" w:rsidR="008B6AE0" w:rsidRPr="0011538D" w:rsidRDefault="008B6AE0" w:rsidP="001414F4">
            <w:pPr>
              <w:spacing w:after="0" w:line="240" w:lineRule="auto"/>
              <w:rPr>
                <w:rFonts w:eastAsia="Times New Roman" w:cs="Calibri"/>
                <w:lang w:eastAsia="es-ES"/>
              </w:rPr>
            </w:pPr>
            <w:r w:rsidRPr="0011538D">
              <w:rPr>
                <w:rFonts w:eastAsia="Times New Roman" w:cs="Calibri"/>
                <w:lang w:eastAsia="es-ES"/>
              </w:rPr>
              <w:t>Antes del 15 de febrero del año siguiente.</w:t>
            </w:r>
          </w:p>
        </w:tc>
      </w:tr>
      <w:tr w:rsidR="008B6AE0" w:rsidRPr="00C94C55" w14:paraId="35B847C3" w14:textId="77777777" w:rsidTr="000605C4">
        <w:trPr>
          <w:jc w:val="center"/>
        </w:trPr>
        <w:tc>
          <w:tcPr>
            <w:tcW w:w="5220" w:type="dxa"/>
            <w:tcBorders>
              <w:top w:val="single" w:sz="4" w:space="0" w:color="auto"/>
              <w:left w:val="single" w:sz="4" w:space="0" w:color="auto"/>
              <w:bottom w:val="single" w:sz="4" w:space="0" w:color="auto"/>
              <w:right w:val="single" w:sz="4" w:space="0" w:color="auto"/>
            </w:tcBorders>
          </w:tcPr>
          <w:p w14:paraId="2C83E6F3" w14:textId="77777777" w:rsidR="008B6AE0" w:rsidRPr="0011538D" w:rsidRDefault="008B6AE0" w:rsidP="00E10DAB">
            <w:pPr>
              <w:spacing w:after="0" w:line="240" w:lineRule="auto"/>
              <w:rPr>
                <w:rFonts w:eastAsia="Times New Roman" w:cs="Calibri"/>
                <w:lang w:eastAsia="es-ES"/>
              </w:rPr>
            </w:pPr>
            <w:r w:rsidRPr="0011538D">
              <w:rPr>
                <w:rFonts w:eastAsia="Times New Roman" w:cs="Calibri"/>
                <w:lang w:eastAsia="es-ES"/>
              </w:rPr>
              <w:t xml:space="preserve">Se realiza un informe de liquidación presupuestaria, tanto de ingresos como de egresos y una evaluación final del plan anual operativo y se envía a MIDEPLAN, MH y </w:t>
            </w:r>
            <w:r w:rsidR="00E10DAB" w:rsidRPr="0011538D">
              <w:rPr>
                <w:rFonts w:eastAsia="Times New Roman" w:cs="Calibri"/>
                <w:lang w:eastAsia="es-ES"/>
              </w:rPr>
              <w:t>CGR</w:t>
            </w:r>
            <w:r w:rsidRPr="0011538D">
              <w:rPr>
                <w:rFonts w:eastAsia="Times New Roman" w:cs="Calibri"/>
                <w:lang w:eastAsia="es-ES"/>
              </w:rPr>
              <w:t>.</w:t>
            </w:r>
          </w:p>
        </w:tc>
        <w:tc>
          <w:tcPr>
            <w:tcW w:w="3600" w:type="dxa"/>
            <w:tcBorders>
              <w:top w:val="single" w:sz="4" w:space="0" w:color="auto"/>
              <w:left w:val="single" w:sz="4" w:space="0" w:color="auto"/>
              <w:bottom w:val="single" w:sz="4" w:space="0" w:color="auto"/>
              <w:right w:val="single" w:sz="4" w:space="0" w:color="auto"/>
            </w:tcBorders>
          </w:tcPr>
          <w:p w14:paraId="5B3FB2B9" w14:textId="77777777" w:rsidR="008B6AE0" w:rsidRPr="0011538D" w:rsidRDefault="008B6AE0" w:rsidP="001414F4">
            <w:pPr>
              <w:spacing w:after="0" w:line="240" w:lineRule="auto"/>
              <w:rPr>
                <w:rFonts w:eastAsia="Times New Roman" w:cs="Calibri"/>
                <w:lang w:eastAsia="es-ES"/>
              </w:rPr>
            </w:pPr>
            <w:r w:rsidRPr="0011538D">
              <w:rPr>
                <w:rFonts w:eastAsia="Times New Roman" w:cs="Calibri"/>
                <w:lang w:eastAsia="es-ES"/>
              </w:rPr>
              <w:t>Antes del 15 de febrero del año siguiente.</w:t>
            </w:r>
          </w:p>
        </w:tc>
      </w:tr>
    </w:tbl>
    <w:p w14:paraId="79A5D489" w14:textId="77777777" w:rsidR="00BC1F5B" w:rsidRPr="00C94C55" w:rsidRDefault="00BC1F5B" w:rsidP="00A60416">
      <w:pPr>
        <w:pStyle w:val="Heading5"/>
        <w:numPr>
          <w:ilvl w:val="3"/>
          <w:numId w:val="58"/>
        </w:numPr>
        <w:rPr>
          <w:rFonts w:eastAsia="Times New Roman"/>
          <w:lang w:val="es-ES_tradnl" w:eastAsia="es-ES" w:bidi="bn-IN"/>
        </w:rPr>
      </w:pPr>
      <w:r w:rsidRPr="00C94C55">
        <w:rPr>
          <w:rFonts w:eastAsia="Times New Roman"/>
          <w:lang w:val="es-ES_tradnl" w:eastAsia="es-ES" w:bidi="bn-IN"/>
        </w:rPr>
        <w:lastRenderedPageBreak/>
        <w:t>Normas Generales de Administración Financiera</w:t>
      </w:r>
    </w:p>
    <w:p w14:paraId="69D77DA9" w14:textId="77777777" w:rsidR="00BC1F5B" w:rsidRPr="00C94C55" w:rsidRDefault="00BC1F5B" w:rsidP="004D4A39">
      <w:pPr>
        <w:pStyle w:val="Default"/>
        <w:spacing w:after="120"/>
        <w:jc w:val="both"/>
        <w:rPr>
          <w:color w:val="auto"/>
          <w:sz w:val="22"/>
          <w:szCs w:val="22"/>
        </w:rPr>
      </w:pPr>
      <w:r w:rsidRPr="00C94C55">
        <w:rPr>
          <w:color w:val="auto"/>
          <w:sz w:val="22"/>
          <w:szCs w:val="22"/>
        </w:rPr>
        <w:t xml:space="preserve">Los recursos del </w:t>
      </w:r>
      <w:r w:rsidR="00C3109B">
        <w:rPr>
          <w:color w:val="auto"/>
          <w:sz w:val="22"/>
          <w:szCs w:val="22"/>
        </w:rPr>
        <w:t>Préstamo</w:t>
      </w:r>
      <w:r w:rsidRPr="00C94C55">
        <w:rPr>
          <w:color w:val="auto"/>
          <w:sz w:val="22"/>
          <w:szCs w:val="22"/>
        </w:rPr>
        <w:t xml:space="preserve"> y de</w:t>
      </w:r>
      <w:r w:rsidR="001177F5">
        <w:rPr>
          <w:color w:val="auto"/>
          <w:sz w:val="22"/>
          <w:szCs w:val="22"/>
        </w:rPr>
        <w:t xml:space="preserve"> la contrapartida</w:t>
      </w:r>
      <w:r w:rsidRPr="00C94C55">
        <w:rPr>
          <w:color w:val="auto"/>
          <w:sz w:val="22"/>
          <w:szCs w:val="22"/>
        </w:rPr>
        <w:t xml:space="preserve"> local asignado</w:t>
      </w:r>
      <w:r w:rsidR="001177F5">
        <w:rPr>
          <w:color w:val="auto"/>
          <w:sz w:val="22"/>
          <w:szCs w:val="22"/>
        </w:rPr>
        <w:t>s</w:t>
      </w:r>
      <w:r w:rsidRPr="00C94C55">
        <w:rPr>
          <w:color w:val="auto"/>
          <w:sz w:val="22"/>
          <w:szCs w:val="22"/>
        </w:rPr>
        <w:t xml:space="preserve"> al Programa sólo financiarán aquellas actividades elegibles para el Banco que permitan cumplir las metas y objetivos </w:t>
      </w:r>
      <w:r w:rsidR="001177F5">
        <w:rPr>
          <w:color w:val="auto"/>
          <w:sz w:val="22"/>
          <w:szCs w:val="22"/>
        </w:rPr>
        <w:t>establecid</w:t>
      </w:r>
      <w:r w:rsidR="00D16CA8">
        <w:rPr>
          <w:color w:val="auto"/>
          <w:sz w:val="22"/>
          <w:szCs w:val="22"/>
        </w:rPr>
        <w:t>o</w:t>
      </w:r>
      <w:r w:rsidR="001177F5">
        <w:rPr>
          <w:color w:val="auto"/>
          <w:sz w:val="22"/>
          <w:szCs w:val="22"/>
        </w:rPr>
        <w:t xml:space="preserve">s en las </w:t>
      </w:r>
      <w:r w:rsidR="00612F4E">
        <w:rPr>
          <w:color w:val="auto"/>
          <w:sz w:val="22"/>
          <w:szCs w:val="22"/>
        </w:rPr>
        <w:t>HGM</w:t>
      </w:r>
      <w:r w:rsidR="00D16CA8">
        <w:rPr>
          <w:color w:val="auto"/>
          <w:sz w:val="22"/>
          <w:szCs w:val="22"/>
        </w:rPr>
        <w:t xml:space="preserve"> aprobadas por el CG con la</w:t>
      </w:r>
      <w:r w:rsidRPr="00C94C55">
        <w:rPr>
          <w:color w:val="auto"/>
          <w:sz w:val="22"/>
          <w:szCs w:val="22"/>
        </w:rPr>
        <w:t xml:space="preserve"> </w:t>
      </w:r>
      <w:r w:rsidR="00265C62">
        <w:rPr>
          <w:color w:val="auto"/>
          <w:sz w:val="22"/>
          <w:szCs w:val="22"/>
        </w:rPr>
        <w:t xml:space="preserve">no </w:t>
      </w:r>
      <w:r w:rsidR="00D16CA8">
        <w:rPr>
          <w:color w:val="auto"/>
          <w:sz w:val="22"/>
          <w:szCs w:val="22"/>
        </w:rPr>
        <w:t>objeción del</w:t>
      </w:r>
      <w:r w:rsidR="00265C62">
        <w:rPr>
          <w:color w:val="auto"/>
          <w:sz w:val="22"/>
          <w:szCs w:val="22"/>
        </w:rPr>
        <w:t xml:space="preserve"> BID</w:t>
      </w:r>
      <w:r w:rsidRPr="00C94C55">
        <w:rPr>
          <w:color w:val="auto"/>
          <w:sz w:val="22"/>
          <w:szCs w:val="22"/>
        </w:rPr>
        <w:t xml:space="preserve">. </w:t>
      </w:r>
    </w:p>
    <w:p w14:paraId="0AFC99D5" w14:textId="77777777" w:rsidR="008850E9" w:rsidRPr="00C94C55" w:rsidRDefault="00BC1F5B" w:rsidP="008850E9">
      <w:pPr>
        <w:pStyle w:val="Default"/>
        <w:spacing w:after="120"/>
        <w:jc w:val="both"/>
        <w:rPr>
          <w:color w:val="auto"/>
          <w:sz w:val="22"/>
          <w:szCs w:val="22"/>
        </w:rPr>
      </w:pPr>
      <w:r w:rsidRPr="00C94C55">
        <w:rPr>
          <w:color w:val="auto"/>
          <w:sz w:val="22"/>
          <w:szCs w:val="22"/>
        </w:rPr>
        <w:t xml:space="preserve">Para tal efecto </w:t>
      </w:r>
      <w:r w:rsidR="001C3B4B">
        <w:rPr>
          <w:color w:val="auto"/>
          <w:sz w:val="22"/>
          <w:szCs w:val="22"/>
        </w:rPr>
        <w:t xml:space="preserve">se deberá mantener </w:t>
      </w:r>
      <w:r w:rsidRPr="00C94C55">
        <w:rPr>
          <w:color w:val="auto"/>
          <w:sz w:val="22"/>
          <w:szCs w:val="22"/>
        </w:rPr>
        <w:t xml:space="preserve"> actualizado el </w:t>
      </w:r>
      <w:r w:rsidR="001177F5">
        <w:rPr>
          <w:color w:val="auto"/>
          <w:sz w:val="22"/>
          <w:szCs w:val="22"/>
        </w:rPr>
        <w:t>PF del Programa</w:t>
      </w:r>
      <w:r w:rsidRPr="00C94C55">
        <w:rPr>
          <w:color w:val="auto"/>
          <w:sz w:val="22"/>
          <w:szCs w:val="22"/>
        </w:rPr>
        <w:t xml:space="preserve"> que incluye el cronograma de actividades y monto de los recursos, tanto de financiamiento como de contrapartida, y los gastos previstos durante la vigencia del Programa</w:t>
      </w:r>
      <w:r w:rsidR="000C2EBB">
        <w:rPr>
          <w:color w:val="auto"/>
          <w:sz w:val="22"/>
          <w:szCs w:val="22"/>
        </w:rPr>
        <w:t xml:space="preserve">, </w:t>
      </w:r>
      <w:r w:rsidR="008850E9">
        <w:rPr>
          <w:color w:val="auto"/>
          <w:sz w:val="22"/>
          <w:szCs w:val="22"/>
        </w:rPr>
        <w:t xml:space="preserve">El </w:t>
      </w:r>
      <w:r w:rsidR="00CC1474">
        <w:rPr>
          <w:color w:val="auto"/>
          <w:sz w:val="22"/>
          <w:szCs w:val="22"/>
        </w:rPr>
        <w:t>AF</w:t>
      </w:r>
      <w:r w:rsidR="008850E9">
        <w:rPr>
          <w:color w:val="auto"/>
          <w:sz w:val="22"/>
          <w:szCs w:val="22"/>
        </w:rPr>
        <w:t>, con la revisión técnica del C</w:t>
      </w:r>
      <w:r w:rsidR="00A64715">
        <w:rPr>
          <w:color w:val="auto"/>
          <w:sz w:val="22"/>
          <w:szCs w:val="22"/>
        </w:rPr>
        <w:t>O</w:t>
      </w:r>
      <w:r w:rsidR="008850E9">
        <w:rPr>
          <w:color w:val="auto"/>
          <w:sz w:val="22"/>
          <w:szCs w:val="22"/>
        </w:rPr>
        <w:t>,  debe someter a aprobación del CG todas las actualizaciones del PF y, una vez aprobados, el CG solicitará la No Objeción del Banco.</w:t>
      </w:r>
    </w:p>
    <w:p w14:paraId="17A64744" w14:textId="77777777" w:rsidR="00BC1F5B" w:rsidRPr="00C94C55" w:rsidRDefault="00BC1F5B" w:rsidP="00DC4EF0">
      <w:pPr>
        <w:pStyle w:val="Default"/>
        <w:spacing w:after="120"/>
        <w:jc w:val="both"/>
        <w:rPr>
          <w:color w:val="auto"/>
          <w:sz w:val="22"/>
          <w:szCs w:val="22"/>
        </w:rPr>
      </w:pPr>
      <w:r w:rsidRPr="00C94C55">
        <w:rPr>
          <w:color w:val="auto"/>
          <w:sz w:val="22"/>
          <w:szCs w:val="22"/>
        </w:rPr>
        <w:t xml:space="preserve">El </w:t>
      </w:r>
      <w:r w:rsidR="001177F5">
        <w:rPr>
          <w:color w:val="auto"/>
          <w:sz w:val="22"/>
          <w:szCs w:val="22"/>
        </w:rPr>
        <w:t>POA/PF y</w:t>
      </w:r>
      <w:r w:rsidRPr="00C94C55">
        <w:rPr>
          <w:color w:val="auto"/>
          <w:sz w:val="22"/>
          <w:szCs w:val="22"/>
        </w:rPr>
        <w:t xml:space="preserve"> el presupuesto anual </w:t>
      </w:r>
      <w:r w:rsidR="001177F5">
        <w:rPr>
          <w:color w:val="auto"/>
          <w:sz w:val="22"/>
          <w:szCs w:val="22"/>
        </w:rPr>
        <w:t>serán</w:t>
      </w:r>
      <w:r w:rsidRPr="00C94C55">
        <w:rPr>
          <w:color w:val="auto"/>
          <w:sz w:val="22"/>
          <w:szCs w:val="22"/>
        </w:rPr>
        <w:t xml:space="preserve"> la base para la preparación de las solicitudes de desembolso, </w:t>
      </w:r>
      <w:r w:rsidR="00CD4B30">
        <w:rPr>
          <w:color w:val="auto"/>
          <w:sz w:val="22"/>
          <w:szCs w:val="22"/>
        </w:rPr>
        <w:t>tomando en cuenta</w:t>
      </w:r>
      <w:r w:rsidRPr="00C94C55">
        <w:rPr>
          <w:color w:val="auto"/>
          <w:sz w:val="22"/>
          <w:szCs w:val="22"/>
        </w:rPr>
        <w:t xml:space="preserve"> que el B</w:t>
      </w:r>
      <w:r w:rsidR="00CD4B30">
        <w:rPr>
          <w:color w:val="auto"/>
          <w:sz w:val="22"/>
          <w:szCs w:val="22"/>
        </w:rPr>
        <w:t>anco</w:t>
      </w:r>
      <w:r w:rsidRPr="00C94C55">
        <w:rPr>
          <w:color w:val="auto"/>
          <w:sz w:val="22"/>
          <w:szCs w:val="22"/>
        </w:rPr>
        <w:t xml:space="preserve"> desembolsará los </w:t>
      </w:r>
      <w:r w:rsidR="00CD4B30">
        <w:rPr>
          <w:color w:val="auto"/>
          <w:sz w:val="22"/>
          <w:szCs w:val="22"/>
        </w:rPr>
        <w:t>fondos</w:t>
      </w:r>
      <w:r w:rsidRPr="00C94C55">
        <w:rPr>
          <w:color w:val="auto"/>
          <w:sz w:val="22"/>
          <w:szCs w:val="22"/>
        </w:rPr>
        <w:t xml:space="preserve"> según las necesidades reales de liquidez del Programa, compromisos y obligaciones actuales</w:t>
      </w:r>
      <w:r w:rsidR="00CD4B30">
        <w:rPr>
          <w:color w:val="auto"/>
          <w:sz w:val="22"/>
          <w:szCs w:val="22"/>
        </w:rPr>
        <w:t>, así como las</w:t>
      </w:r>
      <w:r w:rsidRPr="00C94C55">
        <w:rPr>
          <w:color w:val="auto"/>
          <w:sz w:val="22"/>
          <w:szCs w:val="22"/>
        </w:rPr>
        <w:t xml:space="preserve"> previstas para un período máximo de seis meses de operación. </w:t>
      </w:r>
    </w:p>
    <w:p w14:paraId="6108A8BC" w14:textId="77777777" w:rsidR="00BC1F5B" w:rsidRPr="00C94C55" w:rsidRDefault="00BC1F5B" w:rsidP="00A60416">
      <w:pPr>
        <w:pStyle w:val="Heading5"/>
        <w:numPr>
          <w:ilvl w:val="3"/>
          <w:numId w:val="58"/>
        </w:numPr>
        <w:rPr>
          <w:rFonts w:eastAsia="Times New Roman"/>
          <w:lang w:val="es-ES_tradnl" w:eastAsia="es-ES" w:bidi="bn-IN"/>
        </w:rPr>
      </w:pPr>
      <w:r w:rsidRPr="00C94C55">
        <w:rPr>
          <w:rFonts w:eastAsia="Times New Roman"/>
          <w:lang w:val="es-ES_tradnl" w:eastAsia="es-ES" w:bidi="bn-IN"/>
        </w:rPr>
        <w:t xml:space="preserve">Responsabilidades de la </w:t>
      </w:r>
      <w:r w:rsidR="008A2343">
        <w:rPr>
          <w:rFonts w:eastAsia="Times New Roman"/>
          <w:lang w:val="es-ES_tradnl" w:eastAsia="es-ES" w:bidi="bn-IN"/>
        </w:rPr>
        <w:t>Unidad Coordinadora del Porgrama</w:t>
      </w:r>
      <w:r w:rsidRPr="00C94C55">
        <w:rPr>
          <w:rFonts w:eastAsia="Times New Roman"/>
          <w:lang w:val="es-ES_tradnl" w:eastAsia="es-ES" w:bidi="bn-IN"/>
        </w:rPr>
        <w:t xml:space="preserve"> (</w:t>
      </w:r>
      <w:r w:rsidR="008A2343">
        <w:rPr>
          <w:rFonts w:eastAsia="Times New Roman"/>
          <w:lang w:val="es-ES_tradnl" w:eastAsia="es-ES" w:bidi="bn-IN"/>
        </w:rPr>
        <w:t>UCP</w:t>
      </w:r>
      <w:r w:rsidRPr="00C94C55">
        <w:rPr>
          <w:rFonts w:eastAsia="Times New Roman"/>
          <w:lang w:val="es-ES_tradnl" w:eastAsia="es-ES" w:bidi="bn-IN"/>
        </w:rPr>
        <w:t>)</w:t>
      </w:r>
    </w:p>
    <w:p w14:paraId="243E1482" w14:textId="77777777" w:rsidR="00242C36" w:rsidRPr="00C94C55" w:rsidRDefault="00242C36" w:rsidP="00B074BD">
      <w:pPr>
        <w:pStyle w:val="Default"/>
        <w:jc w:val="both"/>
        <w:rPr>
          <w:sz w:val="22"/>
          <w:szCs w:val="22"/>
        </w:rPr>
      </w:pPr>
      <w:r w:rsidRPr="00C94C55">
        <w:rPr>
          <w:sz w:val="22"/>
          <w:szCs w:val="22"/>
        </w:rPr>
        <w:t xml:space="preserve">La </w:t>
      </w:r>
      <w:r w:rsidR="008A2343">
        <w:rPr>
          <w:sz w:val="22"/>
          <w:szCs w:val="22"/>
        </w:rPr>
        <w:t>UCP</w:t>
      </w:r>
      <w:r w:rsidRPr="00C94C55">
        <w:rPr>
          <w:sz w:val="22"/>
          <w:szCs w:val="22"/>
        </w:rPr>
        <w:t>, a través de</w:t>
      </w:r>
      <w:r w:rsidR="008850E9">
        <w:rPr>
          <w:sz w:val="22"/>
          <w:szCs w:val="22"/>
        </w:rPr>
        <w:t xml:space="preserve">l </w:t>
      </w:r>
      <w:r w:rsidRPr="00C94C55">
        <w:rPr>
          <w:sz w:val="22"/>
          <w:szCs w:val="22"/>
        </w:rPr>
        <w:t xml:space="preserve"> </w:t>
      </w:r>
      <w:r w:rsidR="00311BFD">
        <w:rPr>
          <w:sz w:val="22"/>
          <w:szCs w:val="22"/>
        </w:rPr>
        <w:t>AF</w:t>
      </w:r>
      <w:r w:rsidRPr="00C94C55">
        <w:rPr>
          <w:sz w:val="22"/>
          <w:szCs w:val="22"/>
        </w:rPr>
        <w:t xml:space="preserve">, tendrá la responsabilidad de administrar los fondos del Programa, controlar los ingresos por fuente de financiamiento y coordinar con el </w:t>
      </w:r>
      <w:r w:rsidR="009E20CA">
        <w:rPr>
          <w:sz w:val="22"/>
          <w:szCs w:val="22"/>
        </w:rPr>
        <w:t>MH</w:t>
      </w:r>
      <w:r w:rsidRPr="00C94C55">
        <w:rPr>
          <w:sz w:val="22"/>
          <w:szCs w:val="22"/>
        </w:rPr>
        <w:t xml:space="preserve"> los desembolsos programados para los gastos autorizados del mismo. Además, será responsable de llevar las cuentas de </w:t>
      </w:r>
      <w:r w:rsidR="009E20CA">
        <w:rPr>
          <w:sz w:val="22"/>
          <w:szCs w:val="22"/>
        </w:rPr>
        <w:t>C</w:t>
      </w:r>
      <w:r w:rsidRPr="00C94C55">
        <w:rPr>
          <w:sz w:val="22"/>
          <w:szCs w:val="22"/>
        </w:rPr>
        <w:t xml:space="preserve">aja </w:t>
      </w:r>
      <w:r w:rsidR="009E20CA">
        <w:rPr>
          <w:sz w:val="22"/>
          <w:szCs w:val="22"/>
        </w:rPr>
        <w:t>Ú</w:t>
      </w:r>
      <w:r w:rsidRPr="00C94C55">
        <w:rPr>
          <w:sz w:val="22"/>
          <w:szCs w:val="22"/>
        </w:rPr>
        <w:t>nica y las cuentas virtuales del Programa</w:t>
      </w:r>
      <w:r w:rsidR="009E20CA">
        <w:rPr>
          <w:sz w:val="22"/>
          <w:szCs w:val="22"/>
        </w:rPr>
        <w:t>,</w:t>
      </w:r>
      <w:r w:rsidRPr="00C94C55">
        <w:rPr>
          <w:sz w:val="22"/>
          <w:szCs w:val="22"/>
        </w:rPr>
        <w:t xml:space="preserve"> siguiendo las normas del B</w:t>
      </w:r>
      <w:r w:rsidR="009E20CA">
        <w:rPr>
          <w:sz w:val="22"/>
          <w:szCs w:val="22"/>
        </w:rPr>
        <w:t>anco</w:t>
      </w:r>
      <w:r w:rsidRPr="00C94C55">
        <w:rPr>
          <w:sz w:val="22"/>
          <w:szCs w:val="22"/>
        </w:rPr>
        <w:t xml:space="preserve"> aplicables. Ningún pago podrá procesarse sin la previa</w:t>
      </w:r>
      <w:r w:rsidR="007F7DC4">
        <w:rPr>
          <w:sz w:val="22"/>
          <w:szCs w:val="22"/>
        </w:rPr>
        <w:t xml:space="preserve"> revisión técnica del </w:t>
      </w:r>
      <w:r w:rsidR="008E4FF0">
        <w:rPr>
          <w:sz w:val="22"/>
          <w:szCs w:val="22"/>
        </w:rPr>
        <w:t xml:space="preserve">CO </w:t>
      </w:r>
      <w:r w:rsidR="007F7DC4">
        <w:rPr>
          <w:sz w:val="22"/>
          <w:szCs w:val="22"/>
        </w:rPr>
        <w:t xml:space="preserve">y la </w:t>
      </w:r>
      <w:r w:rsidR="007F7DC4" w:rsidRPr="00C94C55">
        <w:rPr>
          <w:sz w:val="22"/>
          <w:szCs w:val="22"/>
        </w:rPr>
        <w:t xml:space="preserve"> aprobación</w:t>
      </w:r>
      <w:r w:rsidR="007F7DC4">
        <w:rPr>
          <w:sz w:val="22"/>
          <w:szCs w:val="22"/>
        </w:rPr>
        <w:t xml:space="preserve"> final</w:t>
      </w:r>
      <w:r w:rsidR="007F7DC4" w:rsidRPr="00C94C55">
        <w:rPr>
          <w:sz w:val="22"/>
          <w:szCs w:val="22"/>
        </w:rPr>
        <w:t xml:space="preserve"> del CG</w:t>
      </w:r>
      <w:r w:rsidRPr="00C94C55">
        <w:rPr>
          <w:sz w:val="22"/>
          <w:szCs w:val="22"/>
        </w:rPr>
        <w:t xml:space="preserve">. </w:t>
      </w:r>
    </w:p>
    <w:p w14:paraId="7CA57B64" w14:textId="77777777" w:rsidR="00242C36" w:rsidRPr="00C94C55" w:rsidRDefault="00242C36" w:rsidP="00B074BD">
      <w:pPr>
        <w:pStyle w:val="Default"/>
        <w:jc w:val="both"/>
        <w:rPr>
          <w:sz w:val="22"/>
          <w:szCs w:val="22"/>
        </w:rPr>
      </w:pPr>
    </w:p>
    <w:p w14:paraId="737BA60F" w14:textId="77777777" w:rsidR="00242C36" w:rsidRPr="00C94C55" w:rsidRDefault="00242C36" w:rsidP="00B074BD">
      <w:pPr>
        <w:pStyle w:val="Default"/>
        <w:jc w:val="both"/>
        <w:rPr>
          <w:sz w:val="22"/>
          <w:szCs w:val="22"/>
        </w:rPr>
      </w:pPr>
      <w:r w:rsidRPr="00C94C55">
        <w:rPr>
          <w:sz w:val="22"/>
          <w:szCs w:val="22"/>
        </w:rPr>
        <w:t xml:space="preserve">La </w:t>
      </w:r>
      <w:r w:rsidR="008A2343">
        <w:rPr>
          <w:sz w:val="22"/>
          <w:szCs w:val="22"/>
        </w:rPr>
        <w:t>UCP</w:t>
      </w:r>
      <w:r w:rsidRPr="00C94C55">
        <w:rPr>
          <w:sz w:val="22"/>
          <w:szCs w:val="22"/>
        </w:rPr>
        <w:t xml:space="preserve"> mantendrá un archivo con la documentación de soporte de los desembolsos efectuados, clasificados por fuente de financiamiento, co</w:t>
      </w:r>
      <w:r w:rsidR="009E20CA">
        <w:rPr>
          <w:sz w:val="22"/>
          <w:szCs w:val="22"/>
        </w:rPr>
        <w:t>n la debida identificación del C</w:t>
      </w:r>
      <w:r w:rsidRPr="00C94C55">
        <w:rPr>
          <w:sz w:val="22"/>
          <w:szCs w:val="22"/>
        </w:rPr>
        <w:t xml:space="preserve">omponente del Programa, así como de la documentación que respaldan los Informes Financieros. </w:t>
      </w:r>
    </w:p>
    <w:p w14:paraId="699E7BAB" w14:textId="77777777" w:rsidR="00242C36" w:rsidRPr="00C94C55" w:rsidRDefault="00242C36" w:rsidP="00B074BD">
      <w:pPr>
        <w:pStyle w:val="Default"/>
        <w:jc w:val="both"/>
        <w:rPr>
          <w:sz w:val="22"/>
          <w:szCs w:val="22"/>
        </w:rPr>
      </w:pPr>
    </w:p>
    <w:p w14:paraId="7FFB3073" w14:textId="77777777" w:rsidR="005328F0" w:rsidRPr="005328F0" w:rsidRDefault="00242C36" w:rsidP="005328F0">
      <w:pPr>
        <w:rPr>
          <w:rFonts w:cs="Calibri"/>
          <w:color w:val="000000"/>
        </w:rPr>
      </w:pPr>
      <w:r w:rsidRPr="00C94C55">
        <w:t>E</w:t>
      </w:r>
      <w:r w:rsidR="00265C62">
        <w:t xml:space="preserve">l </w:t>
      </w:r>
      <w:r w:rsidRPr="00C94C55">
        <w:t xml:space="preserve">MJP mantendrá los registros originales del Programa por un período de tres (3) años a partir de la fecha del último desembolso del financiamiento. </w:t>
      </w:r>
      <w:r w:rsidR="005328F0" w:rsidRPr="005328F0">
        <w:rPr>
          <w:rFonts w:cs="Calibri"/>
          <w:color w:val="000000"/>
        </w:rPr>
        <w:t>Estos registros podrán ser mantenidos en formato digital.</w:t>
      </w:r>
    </w:p>
    <w:p w14:paraId="627EAA1B" w14:textId="77777777" w:rsidR="00242C36" w:rsidRPr="00C94C55" w:rsidRDefault="00242C36" w:rsidP="00721E29">
      <w:pPr>
        <w:pStyle w:val="Default"/>
        <w:jc w:val="both"/>
        <w:rPr>
          <w:sz w:val="22"/>
          <w:szCs w:val="22"/>
        </w:rPr>
      </w:pPr>
      <w:r w:rsidRPr="00C94C55">
        <w:rPr>
          <w:sz w:val="22"/>
          <w:szCs w:val="22"/>
        </w:rPr>
        <w:t xml:space="preserve">El MJP y la </w:t>
      </w:r>
      <w:r w:rsidR="008A2343">
        <w:rPr>
          <w:sz w:val="22"/>
          <w:szCs w:val="22"/>
        </w:rPr>
        <w:t>UCP</w:t>
      </w:r>
      <w:r w:rsidRPr="00C94C55">
        <w:rPr>
          <w:sz w:val="22"/>
          <w:szCs w:val="22"/>
        </w:rPr>
        <w:t xml:space="preserve"> deberán poner los documentos originales a disposición de los auditores independientes para realizar las auditorías externas del Programa, así como también del personal y consultores del BID que lleven a cabo las actividades de supervisión y monitoreo de la gestión del Programa, de la </w:t>
      </w:r>
      <w:r w:rsidR="00151B34">
        <w:rPr>
          <w:sz w:val="22"/>
          <w:szCs w:val="22"/>
        </w:rPr>
        <w:t>CGR</w:t>
      </w:r>
      <w:r w:rsidR="006A09C5">
        <w:rPr>
          <w:sz w:val="22"/>
          <w:szCs w:val="22"/>
        </w:rPr>
        <w:t xml:space="preserve"> </w:t>
      </w:r>
      <w:r w:rsidRPr="00C94C55">
        <w:rPr>
          <w:sz w:val="22"/>
          <w:szCs w:val="22"/>
        </w:rPr>
        <w:t xml:space="preserve">y de otras entidades autorizadas por la legislación nacional. </w:t>
      </w:r>
    </w:p>
    <w:p w14:paraId="3050B13D" w14:textId="77777777" w:rsidR="00242C36" w:rsidRPr="00C94C55" w:rsidRDefault="00242C36" w:rsidP="00721E29">
      <w:pPr>
        <w:pStyle w:val="Default"/>
        <w:jc w:val="both"/>
        <w:rPr>
          <w:sz w:val="22"/>
          <w:szCs w:val="22"/>
        </w:rPr>
      </w:pPr>
    </w:p>
    <w:p w14:paraId="22AC4C6D" w14:textId="77777777" w:rsidR="00242C36" w:rsidRPr="00C94C55" w:rsidRDefault="00242C36" w:rsidP="00721E29">
      <w:pPr>
        <w:pStyle w:val="Default"/>
        <w:jc w:val="both"/>
        <w:rPr>
          <w:sz w:val="22"/>
          <w:szCs w:val="22"/>
        </w:rPr>
      </w:pPr>
      <w:r w:rsidRPr="00C94C55">
        <w:rPr>
          <w:sz w:val="22"/>
          <w:szCs w:val="22"/>
        </w:rPr>
        <w:t xml:space="preserve">El MJP y la </w:t>
      </w:r>
      <w:r w:rsidR="008A2343">
        <w:rPr>
          <w:sz w:val="22"/>
          <w:szCs w:val="22"/>
        </w:rPr>
        <w:t>UCP</w:t>
      </w:r>
      <w:r w:rsidRPr="00C94C55">
        <w:rPr>
          <w:sz w:val="22"/>
          <w:szCs w:val="22"/>
        </w:rPr>
        <w:t xml:space="preserve"> serán responsables de conservar la documentación de respaldo de las actividades, decisiones y transacciones del Programa, incluyendo todos los gastos efectuados, referencias cruzadas adecuadas a las solicitudes de desembolso, foliados y numerados, de manera tal que permitan su clara y rápida identificación. </w:t>
      </w:r>
    </w:p>
    <w:p w14:paraId="46FCAE37" w14:textId="77777777" w:rsidR="00242C36" w:rsidRPr="00C94C55" w:rsidRDefault="00242C36" w:rsidP="00F27B5A">
      <w:pPr>
        <w:pStyle w:val="Default"/>
        <w:jc w:val="both"/>
        <w:rPr>
          <w:sz w:val="22"/>
          <w:szCs w:val="22"/>
        </w:rPr>
      </w:pPr>
    </w:p>
    <w:p w14:paraId="66B44BCB" w14:textId="77777777" w:rsidR="00242C36" w:rsidRPr="00C94C55" w:rsidRDefault="00242C36" w:rsidP="00F27B5A">
      <w:pPr>
        <w:pStyle w:val="Default"/>
        <w:jc w:val="both"/>
        <w:rPr>
          <w:sz w:val="22"/>
          <w:szCs w:val="22"/>
        </w:rPr>
      </w:pPr>
      <w:r w:rsidRPr="00C94C55">
        <w:rPr>
          <w:sz w:val="22"/>
          <w:szCs w:val="22"/>
        </w:rPr>
        <w:t xml:space="preserve">Los archivos del Programa serán propiedad del MJP y no serán removidos de sus oficinas salvo disposiciones legales u órdenes legítimas de autoridad competente. </w:t>
      </w:r>
    </w:p>
    <w:p w14:paraId="2DCCA674" w14:textId="77777777" w:rsidR="00BC1F5B" w:rsidRPr="00C94C55" w:rsidRDefault="00BC1F5B" w:rsidP="00A60416">
      <w:pPr>
        <w:pStyle w:val="Heading5"/>
        <w:numPr>
          <w:ilvl w:val="3"/>
          <w:numId w:val="58"/>
        </w:numPr>
        <w:rPr>
          <w:rFonts w:eastAsia="Times New Roman"/>
          <w:lang w:val="es-ES_tradnl" w:eastAsia="es-ES" w:bidi="bn-IN"/>
        </w:rPr>
      </w:pPr>
      <w:r w:rsidRPr="00C94C55">
        <w:rPr>
          <w:rFonts w:eastAsia="Times New Roman"/>
          <w:lang w:val="es-ES_tradnl" w:eastAsia="es-ES" w:bidi="bn-IN"/>
        </w:rPr>
        <w:t xml:space="preserve">Cuentas del </w:t>
      </w:r>
      <w:r w:rsidR="008D0051">
        <w:rPr>
          <w:rFonts w:eastAsia="Times New Roman"/>
          <w:lang w:val="es-ES_tradnl" w:eastAsia="es-ES" w:bidi="bn-IN"/>
        </w:rPr>
        <w:t>P</w:t>
      </w:r>
      <w:r w:rsidRPr="00C94C55">
        <w:rPr>
          <w:rFonts w:eastAsia="Times New Roman"/>
          <w:lang w:val="es-ES_tradnl" w:eastAsia="es-ES" w:bidi="bn-IN"/>
        </w:rPr>
        <w:t>rograma</w:t>
      </w:r>
    </w:p>
    <w:p w14:paraId="1F1A85B6" w14:textId="77777777" w:rsidR="00DB60D9" w:rsidRDefault="00DB60D9" w:rsidP="00163FD7">
      <w:pPr>
        <w:pStyle w:val="Default"/>
        <w:jc w:val="both"/>
        <w:rPr>
          <w:sz w:val="22"/>
          <w:szCs w:val="22"/>
        </w:rPr>
      </w:pPr>
      <w:r w:rsidRPr="0011538D">
        <w:rPr>
          <w:sz w:val="22"/>
          <w:szCs w:val="22"/>
        </w:rPr>
        <w:t>Todas las cuentas del Programa deben considerarse como cuentas de inversión, y</w:t>
      </w:r>
      <w:r w:rsidRPr="00B03A7D">
        <w:rPr>
          <w:sz w:val="22"/>
          <w:szCs w:val="22"/>
        </w:rPr>
        <w:t xml:space="preserve"> la utilización</w:t>
      </w:r>
      <w:r>
        <w:rPr>
          <w:sz w:val="22"/>
          <w:szCs w:val="22"/>
        </w:rPr>
        <w:t xml:space="preserve"> de otras categorías de gasto corriente se entenderá siempre realizada con carácter ordenatorio o referencial, pues el Programa representa en su conjunto un proceso de apalancamiento a las instituciones gubernamentales encargadas de la prevención de la violencia en Costa Rica, pero no una entidad más.  </w:t>
      </w:r>
      <w:r w:rsidR="009344E4">
        <w:rPr>
          <w:sz w:val="22"/>
          <w:szCs w:val="22"/>
        </w:rPr>
        <w:t>El Programa</w:t>
      </w:r>
      <w:r>
        <w:rPr>
          <w:sz w:val="22"/>
          <w:szCs w:val="22"/>
        </w:rPr>
        <w:t xml:space="preserve"> se circunscribe y limita al tiempo y objetivos del apalancamiento.</w:t>
      </w:r>
    </w:p>
    <w:p w14:paraId="57885B3A" w14:textId="77777777" w:rsidR="00DB60D9" w:rsidRDefault="00DB60D9" w:rsidP="00434BB5">
      <w:pPr>
        <w:pStyle w:val="Default"/>
        <w:jc w:val="both"/>
        <w:rPr>
          <w:sz w:val="22"/>
          <w:szCs w:val="22"/>
        </w:rPr>
      </w:pPr>
    </w:p>
    <w:p w14:paraId="25209E2F" w14:textId="77777777" w:rsidR="00242C36" w:rsidRPr="00C94C55" w:rsidRDefault="00242C36" w:rsidP="00434BB5">
      <w:pPr>
        <w:pStyle w:val="Default"/>
        <w:jc w:val="both"/>
        <w:rPr>
          <w:sz w:val="22"/>
          <w:szCs w:val="22"/>
        </w:rPr>
      </w:pPr>
      <w:r w:rsidRPr="00C94C55">
        <w:rPr>
          <w:sz w:val="22"/>
          <w:szCs w:val="22"/>
        </w:rPr>
        <w:t xml:space="preserve">Los recursos del Programa se manejarán mediante el sistema de Caja Única del Estado en la TN. La TN garantizará que los recursos permanezcan individualizados para efectos de control y seguimiento mediante cuentas específicas, que son cuentas de depósito que mantienen las </w:t>
      </w:r>
      <w:r w:rsidR="00151B34">
        <w:rPr>
          <w:sz w:val="22"/>
          <w:szCs w:val="22"/>
        </w:rPr>
        <w:t>EP</w:t>
      </w:r>
      <w:r w:rsidR="000C35A5">
        <w:rPr>
          <w:sz w:val="22"/>
          <w:szCs w:val="22"/>
        </w:rPr>
        <w:t xml:space="preserve"> </w:t>
      </w:r>
      <w:r w:rsidRPr="00C94C55">
        <w:rPr>
          <w:sz w:val="22"/>
          <w:szCs w:val="22"/>
        </w:rPr>
        <w:t>en ese sistema, las que contabilizan los saldos y movimientos de los fondos</w:t>
      </w:r>
      <w:r w:rsidR="006627E7">
        <w:rPr>
          <w:sz w:val="22"/>
          <w:szCs w:val="22"/>
        </w:rPr>
        <w:t xml:space="preserve"> del OE.</w:t>
      </w:r>
      <w:r w:rsidRPr="00C94C55">
        <w:rPr>
          <w:sz w:val="22"/>
          <w:szCs w:val="22"/>
        </w:rPr>
        <w:t xml:space="preserve"> </w:t>
      </w:r>
    </w:p>
    <w:p w14:paraId="6F6129F1" w14:textId="77777777" w:rsidR="00242C36" w:rsidRPr="00C94C55" w:rsidRDefault="00242C36" w:rsidP="0038109C">
      <w:pPr>
        <w:pStyle w:val="Default"/>
        <w:jc w:val="both"/>
        <w:rPr>
          <w:sz w:val="22"/>
          <w:szCs w:val="22"/>
        </w:rPr>
      </w:pPr>
    </w:p>
    <w:p w14:paraId="7D92FD94" w14:textId="77777777" w:rsidR="00DB60D9" w:rsidRPr="00C94C55" w:rsidRDefault="00242C36" w:rsidP="00DB60D9">
      <w:pPr>
        <w:pStyle w:val="Default"/>
        <w:jc w:val="both"/>
        <w:rPr>
          <w:sz w:val="22"/>
          <w:szCs w:val="22"/>
        </w:rPr>
      </w:pPr>
      <w:r w:rsidRPr="00C94C55">
        <w:rPr>
          <w:sz w:val="22"/>
          <w:szCs w:val="22"/>
        </w:rPr>
        <w:t xml:space="preserve">Para el manejo de los recursos externos, la </w:t>
      </w:r>
      <w:r w:rsidR="008A2343">
        <w:rPr>
          <w:sz w:val="22"/>
          <w:szCs w:val="22"/>
        </w:rPr>
        <w:t>UCP</w:t>
      </w:r>
      <w:r w:rsidRPr="00C94C55">
        <w:rPr>
          <w:sz w:val="22"/>
          <w:szCs w:val="22"/>
        </w:rPr>
        <w:t xml:space="preserve"> tendrá a disposición dos cuentas de </w:t>
      </w:r>
      <w:r w:rsidR="00E0156D">
        <w:rPr>
          <w:sz w:val="22"/>
          <w:szCs w:val="22"/>
        </w:rPr>
        <w:t>C</w:t>
      </w:r>
      <w:r w:rsidRPr="00C94C55">
        <w:rPr>
          <w:sz w:val="22"/>
          <w:szCs w:val="22"/>
        </w:rPr>
        <w:t xml:space="preserve">aja </w:t>
      </w:r>
      <w:r w:rsidR="00E0156D">
        <w:rPr>
          <w:sz w:val="22"/>
          <w:szCs w:val="22"/>
        </w:rPr>
        <w:t>Ú</w:t>
      </w:r>
      <w:r w:rsidRPr="00C94C55">
        <w:rPr>
          <w:sz w:val="22"/>
          <w:szCs w:val="22"/>
        </w:rPr>
        <w:t>nica, una para el manejo de los recursos en dólares y otra en colones. El saldo contable de las mismas corresponderá al importe total depositado, y el saldo disponible dependerá de la programación financiera y</w:t>
      </w:r>
      <w:r w:rsidR="00E0156D">
        <w:rPr>
          <w:sz w:val="22"/>
          <w:szCs w:val="22"/>
        </w:rPr>
        <w:t xml:space="preserve"> de los</w:t>
      </w:r>
      <w:r w:rsidRPr="00C94C55">
        <w:rPr>
          <w:sz w:val="22"/>
          <w:szCs w:val="22"/>
        </w:rPr>
        <w:t xml:space="preserve"> pagos efectivamente realizados</w:t>
      </w:r>
      <w:r w:rsidR="00F5718E">
        <w:rPr>
          <w:sz w:val="22"/>
          <w:szCs w:val="22"/>
        </w:rPr>
        <w:t xml:space="preserve"> por la </w:t>
      </w:r>
      <w:r w:rsidR="008A2343">
        <w:rPr>
          <w:sz w:val="22"/>
          <w:szCs w:val="22"/>
        </w:rPr>
        <w:t>UCP</w:t>
      </w:r>
      <w:r w:rsidRPr="00C94C55">
        <w:rPr>
          <w:sz w:val="22"/>
          <w:szCs w:val="22"/>
        </w:rPr>
        <w:t xml:space="preserve">. Los Estados de Cuenta suministrados a la </w:t>
      </w:r>
      <w:r w:rsidR="008A2343">
        <w:rPr>
          <w:sz w:val="22"/>
          <w:szCs w:val="22"/>
        </w:rPr>
        <w:t>UCP</w:t>
      </w:r>
      <w:r w:rsidRPr="00C94C55">
        <w:rPr>
          <w:sz w:val="22"/>
          <w:szCs w:val="22"/>
        </w:rPr>
        <w:t xml:space="preserve"> por la TN en forma mensual, serán conciliados</w:t>
      </w:r>
      <w:r w:rsidR="00F5718E">
        <w:rPr>
          <w:sz w:val="22"/>
          <w:szCs w:val="22"/>
        </w:rPr>
        <w:t xml:space="preserve"> por el </w:t>
      </w:r>
      <w:r w:rsidR="00C15A16">
        <w:rPr>
          <w:sz w:val="22"/>
          <w:szCs w:val="22"/>
        </w:rPr>
        <w:t>C</w:t>
      </w:r>
      <w:r w:rsidR="008E4FF0">
        <w:rPr>
          <w:sz w:val="22"/>
          <w:szCs w:val="22"/>
        </w:rPr>
        <w:t>O</w:t>
      </w:r>
      <w:r w:rsidR="00E534FA">
        <w:rPr>
          <w:sz w:val="22"/>
          <w:szCs w:val="22"/>
        </w:rPr>
        <w:t>, a través del AF</w:t>
      </w:r>
      <w:r w:rsidRPr="00C94C55">
        <w:rPr>
          <w:sz w:val="22"/>
          <w:szCs w:val="22"/>
        </w:rPr>
        <w:t xml:space="preserve"> con los registros contables</w:t>
      </w:r>
      <w:r w:rsidR="00C11F43">
        <w:rPr>
          <w:sz w:val="22"/>
          <w:szCs w:val="22"/>
        </w:rPr>
        <w:t xml:space="preserve"> que lleva </w:t>
      </w:r>
      <w:r w:rsidRPr="00C94C55">
        <w:rPr>
          <w:sz w:val="22"/>
          <w:szCs w:val="22"/>
        </w:rPr>
        <w:t xml:space="preserve">la </w:t>
      </w:r>
      <w:r w:rsidR="008A2343">
        <w:rPr>
          <w:sz w:val="22"/>
          <w:szCs w:val="22"/>
        </w:rPr>
        <w:t>UCP</w:t>
      </w:r>
      <w:r w:rsidR="00C11F43">
        <w:rPr>
          <w:sz w:val="22"/>
          <w:szCs w:val="22"/>
        </w:rPr>
        <w:t xml:space="preserve"> en el SIFC</w:t>
      </w:r>
      <w:r w:rsidRPr="00C94C55">
        <w:rPr>
          <w:sz w:val="22"/>
          <w:szCs w:val="22"/>
        </w:rPr>
        <w:t xml:space="preserve">. En caso de que se requiera, </w:t>
      </w:r>
      <w:r w:rsidR="00C11F43">
        <w:rPr>
          <w:sz w:val="22"/>
          <w:szCs w:val="22"/>
        </w:rPr>
        <w:t xml:space="preserve">el CG </w:t>
      </w:r>
      <w:r w:rsidRPr="00C94C55">
        <w:rPr>
          <w:sz w:val="22"/>
          <w:szCs w:val="22"/>
        </w:rPr>
        <w:t xml:space="preserve">podrá solicitar </w:t>
      </w:r>
      <w:r w:rsidR="00C11F43">
        <w:rPr>
          <w:sz w:val="22"/>
          <w:szCs w:val="22"/>
        </w:rPr>
        <w:t xml:space="preserve">a la TN </w:t>
      </w:r>
      <w:r w:rsidRPr="00C94C55">
        <w:rPr>
          <w:sz w:val="22"/>
          <w:szCs w:val="22"/>
        </w:rPr>
        <w:t xml:space="preserve">la apertura de otras cuentas para el manejo de </w:t>
      </w:r>
      <w:r w:rsidR="00A164E6">
        <w:rPr>
          <w:sz w:val="22"/>
          <w:szCs w:val="22"/>
        </w:rPr>
        <w:t xml:space="preserve">los </w:t>
      </w:r>
      <w:r w:rsidRPr="00C94C55">
        <w:rPr>
          <w:sz w:val="22"/>
          <w:szCs w:val="22"/>
        </w:rPr>
        <w:t>fondos de caja chica o de garantías.</w:t>
      </w:r>
      <w:r w:rsidR="00DB60D9">
        <w:rPr>
          <w:sz w:val="22"/>
          <w:szCs w:val="22"/>
        </w:rPr>
        <w:t xml:space="preserve"> El </w:t>
      </w:r>
      <w:r w:rsidR="008E4FF0">
        <w:rPr>
          <w:sz w:val="22"/>
          <w:szCs w:val="22"/>
        </w:rPr>
        <w:t xml:space="preserve">CO </w:t>
      </w:r>
      <w:r w:rsidR="00DB60D9">
        <w:rPr>
          <w:sz w:val="22"/>
          <w:szCs w:val="22"/>
        </w:rPr>
        <w:t xml:space="preserve">deberá supervisar y asesorar estos procesos regularmente, y presentar sus observaciones al CG para lo que se requiera decidir o actuar. </w:t>
      </w:r>
      <w:r w:rsidR="006E1292">
        <w:rPr>
          <w:sz w:val="22"/>
          <w:szCs w:val="22"/>
        </w:rPr>
        <w:t>Los funcionarios del AF trabajarán en estas tareas en coordinación y bajo la dirección d</w:t>
      </w:r>
      <w:r w:rsidR="00DB60D9">
        <w:rPr>
          <w:sz w:val="22"/>
          <w:szCs w:val="22"/>
        </w:rPr>
        <w:t>el C</w:t>
      </w:r>
      <w:r w:rsidR="008E4FF0">
        <w:rPr>
          <w:sz w:val="22"/>
          <w:szCs w:val="22"/>
        </w:rPr>
        <w:t>O</w:t>
      </w:r>
      <w:r w:rsidR="00DB60D9">
        <w:rPr>
          <w:sz w:val="22"/>
          <w:szCs w:val="22"/>
        </w:rPr>
        <w:t>.</w:t>
      </w:r>
    </w:p>
    <w:p w14:paraId="0B1720DD" w14:textId="77777777" w:rsidR="00BC1F5B" w:rsidRPr="00C94C55" w:rsidRDefault="00BC1F5B" w:rsidP="00A60416">
      <w:pPr>
        <w:pStyle w:val="Heading5"/>
        <w:numPr>
          <w:ilvl w:val="3"/>
          <w:numId w:val="58"/>
        </w:numPr>
        <w:rPr>
          <w:rFonts w:eastAsia="Times New Roman"/>
          <w:lang w:val="es-ES_tradnl" w:eastAsia="es-ES" w:bidi="bn-IN"/>
        </w:rPr>
      </w:pPr>
      <w:r w:rsidRPr="00C94C55">
        <w:rPr>
          <w:rFonts w:eastAsia="Times New Roman"/>
          <w:lang w:val="es-ES_tradnl" w:eastAsia="es-ES" w:bidi="bn-IN"/>
        </w:rPr>
        <w:t>Procedimientos para la utilización de las cuentas</w:t>
      </w:r>
    </w:p>
    <w:p w14:paraId="115468C6" w14:textId="77777777" w:rsidR="00EA583F" w:rsidRDefault="00EA583F" w:rsidP="00EA583F">
      <w:pPr>
        <w:autoSpaceDE w:val="0"/>
        <w:autoSpaceDN w:val="0"/>
        <w:adjustRightInd w:val="0"/>
        <w:spacing w:after="0" w:line="240" w:lineRule="auto"/>
        <w:rPr>
          <w:rFonts w:cs="Calibri"/>
          <w:color w:val="000000"/>
        </w:rPr>
      </w:pPr>
      <w:r w:rsidRPr="00B13871">
        <w:rPr>
          <w:rFonts w:cs="Calibri"/>
          <w:color w:val="000000"/>
        </w:rPr>
        <w:t xml:space="preserve">Para los pagos a proveedores y contratistas, </w:t>
      </w:r>
      <w:r w:rsidR="00424121">
        <w:rPr>
          <w:rFonts w:cs="Calibri"/>
          <w:color w:val="000000"/>
        </w:rPr>
        <w:t xml:space="preserve">el AF, con la asesoría técnica del </w:t>
      </w:r>
      <w:r w:rsidR="008E4FF0">
        <w:rPr>
          <w:rFonts w:cs="Calibri"/>
          <w:color w:val="000000"/>
        </w:rPr>
        <w:t xml:space="preserve">CO </w:t>
      </w:r>
      <w:r w:rsidRPr="00B13871">
        <w:rPr>
          <w:rFonts w:cs="Calibri"/>
          <w:color w:val="000000"/>
        </w:rPr>
        <w:t xml:space="preserve">elaborará una programación financiera y solicitará a la TN su autorización para realizar las operaciones de pago, las cuales se registrarán directamente en el sistema </w:t>
      </w:r>
      <w:r w:rsidR="008E4FF0">
        <w:rPr>
          <w:rFonts w:cs="Calibri"/>
          <w:color w:val="000000"/>
        </w:rPr>
        <w:t>CP Y CI de cada componente</w:t>
      </w:r>
      <w:r w:rsidRPr="00B13871">
        <w:rPr>
          <w:rFonts w:cs="Calibri"/>
          <w:color w:val="000000"/>
        </w:rPr>
        <w:t xml:space="preserve"> (Generador de Transacciones Electrónicas) y se enviarán a la TN. La TN generará las transferencias electrónicas de pagos con abono a la cuenta corriente a través del sistema de Caja Única. </w:t>
      </w:r>
    </w:p>
    <w:p w14:paraId="6E442707" w14:textId="77777777" w:rsidR="00EA583F" w:rsidRDefault="00EA583F" w:rsidP="00700EDF">
      <w:pPr>
        <w:pStyle w:val="Default"/>
        <w:jc w:val="both"/>
        <w:rPr>
          <w:sz w:val="22"/>
          <w:szCs w:val="22"/>
        </w:rPr>
      </w:pPr>
    </w:p>
    <w:p w14:paraId="479A3319" w14:textId="77777777" w:rsidR="00171C5C" w:rsidRPr="00C94C55" w:rsidRDefault="00171C5C" w:rsidP="00700EDF">
      <w:pPr>
        <w:pStyle w:val="Default"/>
        <w:jc w:val="both"/>
        <w:rPr>
          <w:sz w:val="22"/>
          <w:szCs w:val="22"/>
        </w:rPr>
      </w:pPr>
      <w:r w:rsidRPr="00C94C55">
        <w:rPr>
          <w:sz w:val="22"/>
          <w:szCs w:val="22"/>
        </w:rPr>
        <w:t xml:space="preserve">El CG solicitará a la </w:t>
      </w:r>
      <w:r w:rsidR="000C35A5">
        <w:rPr>
          <w:sz w:val="22"/>
          <w:szCs w:val="22"/>
        </w:rPr>
        <w:t>TN</w:t>
      </w:r>
      <w:r w:rsidR="00A164E6">
        <w:rPr>
          <w:sz w:val="22"/>
          <w:szCs w:val="22"/>
        </w:rPr>
        <w:t xml:space="preserve"> </w:t>
      </w:r>
      <w:r w:rsidRPr="00C94C55">
        <w:rPr>
          <w:sz w:val="22"/>
          <w:szCs w:val="22"/>
        </w:rPr>
        <w:t xml:space="preserve">la realización de los pagos admisibles que estarán sustentados </w:t>
      </w:r>
      <w:r w:rsidR="00436A6F">
        <w:rPr>
          <w:sz w:val="22"/>
          <w:szCs w:val="22"/>
        </w:rPr>
        <w:t xml:space="preserve">tanto en </w:t>
      </w:r>
      <w:r w:rsidRPr="00C94C55">
        <w:rPr>
          <w:sz w:val="22"/>
          <w:szCs w:val="22"/>
        </w:rPr>
        <w:t xml:space="preserve">la solicitud de pago enviada en forma electrónica por la </w:t>
      </w:r>
      <w:r w:rsidR="008A2343">
        <w:rPr>
          <w:sz w:val="22"/>
          <w:szCs w:val="22"/>
        </w:rPr>
        <w:t>UCP</w:t>
      </w:r>
      <w:r w:rsidR="00436A6F">
        <w:rPr>
          <w:sz w:val="22"/>
          <w:szCs w:val="22"/>
        </w:rPr>
        <w:t>, como en</w:t>
      </w:r>
      <w:r w:rsidRPr="00C94C55">
        <w:rPr>
          <w:sz w:val="22"/>
          <w:szCs w:val="22"/>
        </w:rPr>
        <w:t xml:space="preserve"> los formatos disponibles para tal efecto, mediante el sistema de Tesoro Digital a través del portal web de la Tesorería</w:t>
      </w:r>
      <w:r w:rsidR="00436A6F">
        <w:rPr>
          <w:sz w:val="22"/>
          <w:szCs w:val="22"/>
        </w:rPr>
        <w:t xml:space="preserve">. </w:t>
      </w:r>
      <w:r w:rsidR="006407A6">
        <w:rPr>
          <w:sz w:val="22"/>
          <w:szCs w:val="22"/>
        </w:rPr>
        <w:t xml:space="preserve">Este proceso deberá realizarlo la </w:t>
      </w:r>
      <w:r w:rsidR="008A2343">
        <w:rPr>
          <w:sz w:val="22"/>
          <w:szCs w:val="22"/>
        </w:rPr>
        <w:t>UCP</w:t>
      </w:r>
      <w:r w:rsidR="006407A6">
        <w:rPr>
          <w:sz w:val="22"/>
          <w:szCs w:val="22"/>
        </w:rPr>
        <w:t xml:space="preserve"> conforme el Anexo </w:t>
      </w:r>
      <w:r w:rsidR="0037464A">
        <w:rPr>
          <w:sz w:val="22"/>
          <w:szCs w:val="22"/>
        </w:rPr>
        <w:t>2.</w:t>
      </w:r>
      <w:r w:rsidR="00E71E0A">
        <w:rPr>
          <w:sz w:val="22"/>
          <w:szCs w:val="22"/>
        </w:rPr>
        <w:t>18</w:t>
      </w:r>
      <w:r w:rsidR="006407A6">
        <w:rPr>
          <w:sz w:val="22"/>
          <w:szCs w:val="22"/>
        </w:rPr>
        <w:t>: “Procedimiento para el Pago a Contratistas</w:t>
      </w:r>
      <w:r w:rsidR="00EE5E0C">
        <w:rPr>
          <w:sz w:val="22"/>
          <w:szCs w:val="22"/>
        </w:rPr>
        <w:t xml:space="preserve"> y Consultores</w:t>
      </w:r>
      <w:r w:rsidR="006407A6">
        <w:rPr>
          <w:sz w:val="22"/>
          <w:szCs w:val="22"/>
        </w:rPr>
        <w:t>”, y las disposiciones que se indican a continuación.</w:t>
      </w:r>
    </w:p>
    <w:p w14:paraId="01A73428" w14:textId="77777777" w:rsidR="00171C5C" w:rsidRPr="00C94C55" w:rsidRDefault="00171C5C" w:rsidP="009828ED">
      <w:pPr>
        <w:pStyle w:val="Default"/>
        <w:jc w:val="both"/>
        <w:rPr>
          <w:sz w:val="22"/>
          <w:szCs w:val="22"/>
        </w:rPr>
      </w:pPr>
    </w:p>
    <w:p w14:paraId="06888F7E" w14:textId="77777777" w:rsidR="00171C5C" w:rsidRPr="00C94C55" w:rsidRDefault="004539D2" w:rsidP="009828ED">
      <w:pPr>
        <w:pStyle w:val="Default"/>
        <w:jc w:val="both"/>
        <w:rPr>
          <w:sz w:val="22"/>
          <w:szCs w:val="22"/>
        </w:rPr>
      </w:pPr>
      <w:r>
        <w:rPr>
          <w:sz w:val="22"/>
          <w:szCs w:val="22"/>
        </w:rPr>
        <w:t xml:space="preserve">El </w:t>
      </w:r>
      <w:r w:rsidR="004A19D9">
        <w:rPr>
          <w:sz w:val="22"/>
          <w:szCs w:val="22"/>
        </w:rPr>
        <w:t>AF</w:t>
      </w:r>
      <w:r>
        <w:rPr>
          <w:sz w:val="22"/>
          <w:szCs w:val="22"/>
        </w:rPr>
        <w:t xml:space="preserve"> </w:t>
      </w:r>
      <w:r w:rsidR="00171C5C" w:rsidRPr="00C94C55">
        <w:rPr>
          <w:sz w:val="22"/>
          <w:szCs w:val="22"/>
        </w:rPr>
        <w:t>será responsable de tramitar los pagos y de la validación de la información en ellos contenida, pasando por un proceso de validación mancomunada</w:t>
      </w:r>
      <w:r w:rsidR="00B7098D">
        <w:rPr>
          <w:sz w:val="22"/>
          <w:szCs w:val="22"/>
        </w:rPr>
        <w:t xml:space="preserve">, </w:t>
      </w:r>
      <w:r w:rsidR="00424121">
        <w:rPr>
          <w:sz w:val="22"/>
          <w:szCs w:val="22"/>
        </w:rPr>
        <w:t>y con el necesario y previo criterio técnico del C</w:t>
      </w:r>
      <w:r w:rsidR="00A64715">
        <w:rPr>
          <w:sz w:val="22"/>
          <w:szCs w:val="22"/>
        </w:rPr>
        <w:t>O</w:t>
      </w:r>
      <w:r w:rsidR="00171C5C" w:rsidRPr="00C94C55">
        <w:rPr>
          <w:sz w:val="22"/>
          <w:szCs w:val="22"/>
        </w:rPr>
        <w:t xml:space="preserve">. </w:t>
      </w:r>
    </w:p>
    <w:p w14:paraId="3FF587A7" w14:textId="77777777" w:rsidR="00171C5C" w:rsidRPr="00C94C55" w:rsidRDefault="00171C5C" w:rsidP="006B219A">
      <w:pPr>
        <w:pStyle w:val="Default"/>
        <w:jc w:val="both"/>
        <w:rPr>
          <w:sz w:val="22"/>
          <w:szCs w:val="22"/>
        </w:rPr>
      </w:pPr>
    </w:p>
    <w:p w14:paraId="4961DD74" w14:textId="77777777" w:rsidR="00EA583F" w:rsidRPr="00B13871" w:rsidRDefault="00EA583F" w:rsidP="00EA583F">
      <w:pPr>
        <w:autoSpaceDE w:val="0"/>
        <w:autoSpaceDN w:val="0"/>
        <w:adjustRightInd w:val="0"/>
        <w:spacing w:after="0" w:line="240" w:lineRule="auto"/>
        <w:rPr>
          <w:rFonts w:cs="Calibri"/>
          <w:color w:val="000000"/>
        </w:rPr>
      </w:pPr>
      <w:r w:rsidRPr="0011538D">
        <w:rPr>
          <w:rFonts w:cs="Calibri"/>
          <w:color w:val="000000"/>
        </w:rPr>
        <w:t xml:space="preserve">El </w:t>
      </w:r>
      <w:r w:rsidR="008E4FF0" w:rsidRPr="0011538D">
        <w:rPr>
          <w:rFonts w:cs="Calibri"/>
          <w:color w:val="000000"/>
        </w:rPr>
        <w:t>CP Y CI DE CADA COMPONENTE</w:t>
      </w:r>
      <w:r w:rsidRPr="0011538D">
        <w:rPr>
          <w:rFonts w:cs="Calibri"/>
          <w:color w:val="000000"/>
        </w:rPr>
        <w:t xml:space="preserve"> enviará al </w:t>
      </w:r>
      <w:r w:rsidR="008E4FF0" w:rsidRPr="0011538D">
        <w:rPr>
          <w:rFonts w:cs="Calibri"/>
          <w:color w:val="000000"/>
        </w:rPr>
        <w:t xml:space="preserve">CO </w:t>
      </w:r>
      <w:r w:rsidRPr="0011538D">
        <w:rPr>
          <w:rFonts w:cs="Calibri"/>
          <w:color w:val="000000"/>
        </w:rPr>
        <w:t xml:space="preserve">las </w:t>
      </w:r>
      <w:r w:rsidR="004A19D9" w:rsidRPr="0011538D">
        <w:rPr>
          <w:rFonts w:cs="Calibri"/>
          <w:color w:val="000000"/>
        </w:rPr>
        <w:t>certificaciones</w:t>
      </w:r>
      <w:r w:rsidRPr="0011538D">
        <w:rPr>
          <w:rFonts w:cs="Calibri"/>
          <w:color w:val="000000"/>
        </w:rPr>
        <w:t xml:space="preserve"> de pago y las facturas firmadas por el GP/IN/GO con el visto bueno del </w:t>
      </w:r>
      <w:r w:rsidR="0044139F" w:rsidRPr="0011538D">
        <w:rPr>
          <w:rFonts w:cs="Calibri"/>
          <w:color w:val="000000"/>
        </w:rPr>
        <w:t>CI</w:t>
      </w:r>
      <w:r w:rsidRPr="0011538D">
        <w:rPr>
          <w:rFonts w:cs="Calibri"/>
          <w:color w:val="000000"/>
        </w:rPr>
        <w:t xml:space="preserve">,  para el caso de los Productos de Infraestructura, y  las </w:t>
      </w:r>
      <w:r w:rsidR="004A19D9" w:rsidRPr="0011538D">
        <w:rPr>
          <w:rFonts w:cs="Calibri"/>
          <w:color w:val="000000"/>
        </w:rPr>
        <w:t>certificaciones</w:t>
      </w:r>
      <w:r w:rsidRPr="0011538D">
        <w:rPr>
          <w:rFonts w:cs="Calibri"/>
          <w:color w:val="000000"/>
        </w:rPr>
        <w:t xml:space="preserve"> de pago y facturas firmadas por el </w:t>
      </w:r>
      <w:r w:rsidR="00156317" w:rsidRPr="0011538D">
        <w:rPr>
          <w:rFonts w:cs="Calibri"/>
          <w:color w:val="000000"/>
        </w:rPr>
        <w:t>CP</w:t>
      </w:r>
      <w:r w:rsidRPr="0011538D">
        <w:rPr>
          <w:rFonts w:cs="Calibri"/>
          <w:color w:val="000000"/>
        </w:rPr>
        <w:t xml:space="preserve">, para el caso de los Productos Programáticos. El especialista financiero será responsable de tramitar los pagos y de la validación de la información en ellos contenida, pasando por un proceso de validación mancomunada, coordinado por el </w:t>
      </w:r>
      <w:r w:rsidR="008E4FF0" w:rsidRPr="0011538D">
        <w:rPr>
          <w:rFonts w:cs="Calibri"/>
          <w:color w:val="000000"/>
        </w:rPr>
        <w:t xml:space="preserve">CO </w:t>
      </w:r>
      <w:r w:rsidRPr="0011538D">
        <w:rPr>
          <w:rFonts w:cs="Calibri"/>
          <w:color w:val="000000"/>
        </w:rPr>
        <w:t>con el apoyo del AF.</w:t>
      </w:r>
      <w:r w:rsidRPr="00B13871">
        <w:rPr>
          <w:rFonts w:cs="Calibri"/>
          <w:color w:val="000000"/>
        </w:rPr>
        <w:t xml:space="preserve"> </w:t>
      </w:r>
    </w:p>
    <w:p w14:paraId="4A79862E" w14:textId="77777777" w:rsidR="00171C5C" w:rsidRPr="00C94C55" w:rsidRDefault="00171C5C" w:rsidP="00D15376">
      <w:pPr>
        <w:pStyle w:val="Default"/>
        <w:jc w:val="both"/>
        <w:rPr>
          <w:sz w:val="22"/>
          <w:szCs w:val="22"/>
        </w:rPr>
      </w:pPr>
    </w:p>
    <w:p w14:paraId="331D60CA" w14:textId="77777777" w:rsidR="00171C5C" w:rsidRPr="00C94C55" w:rsidRDefault="00171C5C" w:rsidP="00D07E8F">
      <w:pPr>
        <w:pStyle w:val="Default"/>
        <w:jc w:val="both"/>
        <w:rPr>
          <w:sz w:val="22"/>
          <w:szCs w:val="22"/>
        </w:rPr>
      </w:pPr>
      <w:r w:rsidRPr="00C94C55">
        <w:rPr>
          <w:sz w:val="22"/>
          <w:szCs w:val="22"/>
        </w:rPr>
        <w:t xml:space="preserve">Luego de verificar las solicitudes respectivas, la TN efectuará los pagos a través del Sistema Interbancario de Negociación y Pagos Electrónicos (SINPE), que permite llevar a cabo toda la gestión de los pagos admisibles aprobados por el CG, basados en el correspondiente soporte documental. </w:t>
      </w:r>
    </w:p>
    <w:p w14:paraId="0916E334" w14:textId="77777777" w:rsidR="00171C5C" w:rsidRPr="00C94C55" w:rsidRDefault="00171C5C" w:rsidP="00DF6700">
      <w:pPr>
        <w:pStyle w:val="Default"/>
        <w:ind w:left="360"/>
        <w:jc w:val="both"/>
        <w:rPr>
          <w:sz w:val="22"/>
          <w:szCs w:val="22"/>
        </w:rPr>
      </w:pPr>
    </w:p>
    <w:p w14:paraId="4E16EFBF" w14:textId="77777777" w:rsidR="00171C5C" w:rsidRPr="00C94C55" w:rsidRDefault="00171C5C" w:rsidP="003741F7">
      <w:pPr>
        <w:pStyle w:val="Default"/>
        <w:jc w:val="both"/>
        <w:rPr>
          <w:sz w:val="22"/>
          <w:szCs w:val="22"/>
        </w:rPr>
      </w:pPr>
      <w:r w:rsidRPr="00C94C55">
        <w:rPr>
          <w:sz w:val="22"/>
          <w:szCs w:val="22"/>
        </w:rPr>
        <w:t xml:space="preserve">La TN enviará a la </w:t>
      </w:r>
      <w:r w:rsidR="008A2343">
        <w:rPr>
          <w:sz w:val="22"/>
          <w:szCs w:val="22"/>
        </w:rPr>
        <w:t>UCP</w:t>
      </w:r>
      <w:r w:rsidRPr="00C94C55">
        <w:rPr>
          <w:sz w:val="22"/>
          <w:szCs w:val="22"/>
        </w:rPr>
        <w:t>, al día siguiente de procesar los pagos, un reporte de los movimientos efectuados en la cuenta de Caja Única, con la indicación de los montos de pagos confirmados por los bancos comerciales en donde se efectuaron los depósitos</w:t>
      </w:r>
      <w:r w:rsidR="00750758">
        <w:rPr>
          <w:sz w:val="22"/>
          <w:szCs w:val="22"/>
        </w:rPr>
        <w:t xml:space="preserve"> realizados al proveedor o contratista</w:t>
      </w:r>
      <w:r w:rsidRPr="00C94C55">
        <w:rPr>
          <w:sz w:val="22"/>
          <w:szCs w:val="22"/>
        </w:rPr>
        <w:t>. Asimismo</w:t>
      </w:r>
      <w:r w:rsidR="00E36EA9">
        <w:rPr>
          <w:sz w:val="22"/>
          <w:szCs w:val="22"/>
        </w:rPr>
        <w:t>,</w:t>
      </w:r>
      <w:r w:rsidRPr="00C94C55">
        <w:rPr>
          <w:sz w:val="22"/>
          <w:szCs w:val="22"/>
        </w:rPr>
        <w:t xml:space="preserve"> la TN enviará un reporte de los pagos devueltos y sus causas. Dicha información deberá ser ingresada </w:t>
      </w:r>
      <w:r w:rsidR="006407A6">
        <w:rPr>
          <w:sz w:val="22"/>
          <w:szCs w:val="22"/>
        </w:rPr>
        <w:t xml:space="preserve">por el </w:t>
      </w:r>
      <w:r w:rsidR="008E4FF0">
        <w:rPr>
          <w:sz w:val="22"/>
          <w:szCs w:val="22"/>
        </w:rPr>
        <w:t xml:space="preserve">CO </w:t>
      </w:r>
      <w:r w:rsidRPr="00C94C55">
        <w:rPr>
          <w:sz w:val="22"/>
          <w:szCs w:val="22"/>
        </w:rPr>
        <w:t xml:space="preserve">en los registros que para tal efecto lleva la </w:t>
      </w:r>
      <w:r w:rsidR="008A2343">
        <w:rPr>
          <w:sz w:val="22"/>
          <w:szCs w:val="22"/>
        </w:rPr>
        <w:t>UCP</w:t>
      </w:r>
      <w:r w:rsidRPr="00C94C55">
        <w:rPr>
          <w:sz w:val="22"/>
          <w:szCs w:val="22"/>
        </w:rPr>
        <w:t xml:space="preserve"> en el SIP</w:t>
      </w:r>
      <w:r w:rsidR="006407A6">
        <w:rPr>
          <w:sz w:val="22"/>
          <w:szCs w:val="22"/>
        </w:rPr>
        <w:t xml:space="preserve"> y el SIFC</w:t>
      </w:r>
      <w:r w:rsidRPr="00C94C55">
        <w:rPr>
          <w:sz w:val="22"/>
          <w:szCs w:val="22"/>
        </w:rPr>
        <w:t>.</w:t>
      </w:r>
    </w:p>
    <w:p w14:paraId="60F85285" w14:textId="77777777" w:rsidR="00171C5C" w:rsidRPr="00C94C55" w:rsidRDefault="00171C5C" w:rsidP="003741F7">
      <w:pPr>
        <w:pStyle w:val="Default"/>
        <w:jc w:val="both"/>
        <w:rPr>
          <w:sz w:val="22"/>
          <w:szCs w:val="22"/>
        </w:rPr>
      </w:pPr>
    </w:p>
    <w:p w14:paraId="318293E1" w14:textId="77777777" w:rsidR="00171C5C" w:rsidRPr="00C94C55" w:rsidRDefault="00171C5C" w:rsidP="009578F0">
      <w:pPr>
        <w:pStyle w:val="Default"/>
        <w:jc w:val="both"/>
        <w:rPr>
          <w:sz w:val="22"/>
          <w:szCs w:val="22"/>
        </w:rPr>
      </w:pPr>
      <w:r w:rsidRPr="00C94C55">
        <w:rPr>
          <w:sz w:val="22"/>
          <w:szCs w:val="22"/>
        </w:rPr>
        <w:t>Asimismo</w:t>
      </w:r>
      <w:r w:rsidR="00BB34D5">
        <w:rPr>
          <w:sz w:val="22"/>
          <w:szCs w:val="22"/>
        </w:rPr>
        <w:t>,</w:t>
      </w:r>
      <w:r w:rsidRPr="00C94C55">
        <w:rPr>
          <w:sz w:val="22"/>
          <w:szCs w:val="22"/>
        </w:rPr>
        <w:t xml:space="preserve"> el CG deberá enviar a la TN en forma oportuna</w:t>
      </w:r>
      <w:r w:rsidR="006407A6">
        <w:rPr>
          <w:sz w:val="22"/>
          <w:szCs w:val="22"/>
        </w:rPr>
        <w:t>,</w:t>
      </w:r>
      <w:r w:rsidRPr="00C94C55">
        <w:rPr>
          <w:sz w:val="22"/>
          <w:szCs w:val="22"/>
        </w:rPr>
        <w:t xml:space="preserve"> de acuerdo a la programación de pagos, las solicitudes de movimiento entre las cuentas en dólar</w:t>
      </w:r>
      <w:r w:rsidR="006407A6">
        <w:rPr>
          <w:sz w:val="22"/>
          <w:szCs w:val="22"/>
        </w:rPr>
        <w:t xml:space="preserve">es y en colones de Caja Única, </w:t>
      </w:r>
      <w:r w:rsidRPr="00C94C55">
        <w:rPr>
          <w:sz w:val="22"/>
          <w:szCs w:val="22"/>
        </w:rPr>
        <w:t xml:space="preserve">para asegurar la disponibilidad de recursos en la cuenta de Caja Única de donde se efectuará el pago. </w:t>
      </w:r>
    </w:p>
    <w:p w14:paraId="796FF73A" w14:textId="77777777" w:rsidR="00FC3EE2" w:rsidRPr="001709B6" w:rsidRDefault="00BC1F5B" w:rsidP="00A60416">
      <w:pPr>
        <w:pStyle w:val="Heading3"/>
        <w:numPr>
          <w:ilvl w:val="1"/>
          <w:numId w:val="58"/>
        </w:numPr>
        <w:rPr>
          <w:sz w:val="22"/>
          <w:szCs w:val="22"/>
          <w:lang w:val="es-ES_tradnl" w:eastAsia="es-ES" w:bidi="bn-IN"/>
        </w:rPr>
      </w:pPr>
      <w:bookmarkStart w:id="48" w:name="_Toc12022751"/>
      <w:r w:rsidRPr="001709B6">
        <w:rPr>
          <w:sz w:val="22"/>
          <w:szCs w:val="22"/>
          <w:lang w:val="es-ES_tradnl" w:eastAsia="es-ES" w:bidi="bn-IN"/>
        </w:rPr>
        <w:t>C</w:t>
      </w:r>
      <w:r w:rsidR="00FC3EE2" w:rsidRPr="001709B6">
        <w:rPr>
          <w:sz w:val="22"/>
          <w:szCs w:val="22"/>
          <w:lang w:val="es-ES_tradnl" w:eastAsia="es-ES" w:bidi="bn-IN"/>
        </w:rPr>
        <w:t>ontabilidad</w:t>
      </w:r>
      <w:bookmarkEnd w:id="48"/>
    </w:p>
    <w:p w14:paraId="576C59C4" w14:textId="77777777" w:rsidR="00D35F12" w:rsidRPr="00FC3EE2" w:rsidRDefault="00D35F12" w:rsidP="00575187">
      <w:pPr>
        <w:spacing w:line="240" w:lineRule="auto"/>
      </w:pPr>
      <w:r w:rsidRPr="00FC3EE2">
        <w:t xml:space="preserve">La contabilidad será manejada por </w:t>
      </w:r>
      <w:r w:rsidR="00575187">
        <w:t>e</w:t>
      </w:r>
      <w:r w:rsidR="00F7262B">
        <w:t xml:space="preserve">l </w:t>
      </w:r>
      <w:r w:rsidR="00575187">
        <w:t>AF</w:t>
      </w:r>
      <w:r w:rsidRPr="00FC3EE2">
        <w:t xml:space="preserve">. </w:t>
      </w:r>
      <w:r w:rsidR="000F5CB6">
        <w:t xml:space="preserve">El </w:t>
      </w:r>
      <w:r w:rsidR="008E4FF0">
        <w:t xml:space="preserve">CO </w:t>
      </w:r>
      <w:r w:rsidR="000F5CB6">
        <w:t xml:space="preserve">deberá revisar su funcionamiento periódicamente e informar al CG sobre los resultados de su tarea. </w:t>
      </w:r>
      <w:r w:rsidRPr="00FC3EE2">
        <w:t xml:space="preserve">En los informes financieros y estados financieros las cuentas referentes a la aplicación de recursos se clasificarán como categorías de inversión. </w:t>
      </w:r>
    </w:p>
    <w:p w14:paraId="72BC8B0B" w14:textId="77777777" w:rsidR="00D35F12" w:rsidRPr="00C94C55" w:rsidRDefault="000F5CB6" w:rsidP="000E4E47">
      <w:pPr>
        <w:pStyle w:val="Default"/>
        <w:jc w:val="both"/>
        <w:rPr>
          <w:sz w:val="22"/>
          <w:szCs w:val="22"/>
        </w:rPr>
      </w:pPr>
      <w:r>
        <w:rPr>
          <w:sz w:val="22"/>
          <w:szCs w:val="22"/>
        </w:rPr>
        <w:t xml:space="preserve">El </w:t>
      </w:r>
      <w:r w:rsidR="008E4FF0">
        <w:rPr>
          <w:sz w:val="22"/>
          <w:szCs w:val="22"/>
        </w:rPr>
        <w:t>CO</w:t>
      </w:r>
      <w:r w:rsidR="00E36EA9">
        <w:rPr>
          <w:sz w:val="22"/>
          <w:szCs w:val="22"/>
        </w:rPr>
        <w:t xml:space="preserve"> </w:t>
      </w:r>
      <w:r w:rsidR="000C2EBB">
        <w:rPr>
          <w:sz w:val="22"/>
          <w:szCs w:val="22"/>
        </w:rPr>
        <w:t>velará para que el AF</w:t>
      </w:r>
      <w:r w:rsidR="00D35F12" w:rsidRPr="00C94C55">
        <w:rPr>
          <w:sz w:val="22"/>
          <w:szCs w:val="22"/>
        </w:rPr>
        <w:t xml:space="preserve"> </w:t>
      </w:r>
      <w:r w:rsidR="000C2EBB" w:rsidRPr="00C94C55">
        <w:rPr>
          <w:sz w:val="22"/>
          <w:szCs w:val="22"/>
        </w:rPr>
        <w:t>manten</w:t>
      </w:r>
      <w:r w:rsidR="000C2EBB">
        <w:rPr>
          <w:sz w:val="22"/>
          <w:szCs w:val="22"/>
        </w:rPr>
        <w:t>ga</w:t>
      </w:r>
      <w:r w:rsidR="000C2EBB" w:rsidRPr="00C94C55">
        <w:rPr>
          <w:sz w:val="22"/>
          <w:szCs w:val="22"/>
        </w:rPr>
        <w:t xml:space="preserve"> </w:t>
      </w:r>
      <w:r w:rsidR="00F7262B">
        <w:rPr>
          <w:sz w:val="22"/>
          <w:szCs w:val="22"/>
        </w:rPr>
        <w:t>actualizado el SIFC del Programa</w:t>
      </w:r>
      <w:r w:rsidR="00D35F12" w:rsidRPr="00C94C55">
        <w:rPr>
          <w:sz w:val="22"/>
          <w:szCs w:val="22"/>
        </w:rPr>
        <w:t xml:space="preserve">. Los registros </w:t>
      </w:r>
      <w:r w:rsidR="00F7262B">
        <w:rPr>
          <w:sz w:val="22"/>
          <w:szCs w:val="22"/>
        </w:rPr>
        <w:t>que se realicen en este sistema</w:t>
      </w:r>
      <w:r w:rsidR="00D35F12" w:rsidRPr="00C94C55">
        <w:rPr>
          <w:sz w:val="22"/>
          <w:szCs w:val="22"/>
        </w:rPr>
        <w:t xml:space="preserve"> deberán reunir las siguientes condiciones: </w:t>
      </w:r>
    </w:p>
    <w:p w14:paraId="462F12D7" w14:textId="77777777" w:rsidR="00D35F12" w:rsidRPr="00C94C55" w:rsidRDefault="00D35F12" w:rsidP="0095494A">
      <w:pPr>
        <w:pStyle w:val="Default"/>
        <w:jc w:val="both"/>
        <w:rPr>
          <w:sz w:val="22"/>
          <w:szCs w:val="22"/>
        </w:rPr>
      </w:pPr>
    </w:p>
    <w:p w14:paraId="16F2A709" w14:textId="77777777" w:rsidR="00D35F12" w:rsidRPr="00A75E24" w:rsidRDefault="00D35F12" w:rsidP="00A60416">
      <w:pPr>
        <w:pStyle w:val="Default"/>
        <w:numPr>
          <w:ilvl w:val="0"/>
          <w:numId w:val="13"/>
        </w:numPr>
        <w:spacing w:after="22"/>
        <w:jc w:val="both"/>
        <w:rPr>
          <w:sz w:val="22"/>
          <w:szCs w:val="22"/>
        </w:rPr>
      </w:pPr>
      <w:r w:rsidRPr="00A75E24">
        <w:rPr>
          <w:sz w:val="22"/>
          <w:szCs w:val="22"/>
        </w:rPr>
        <w:t xml:space="preserve">permitir identificar las sumas recibidas por tipo de fuente; </w:t>
      </w:r>
    </w:p>
    <w:p w14:paraId="75FED171" w14:textId="77777777" w:rsidR="00D35F12" w:rsidRPr="00F425BC" w:rsidRDefault="00D35F12" w:rsidP="00A60416">
      <w:pPr>
        <w:pStyle w:val="Default"/>
        <w:numPr>
          <w:ilvl w:val="0"/>
          <w:numId w:val="13"/>
        </w:numPr>
        <w:spacing w:after="22"/>
        <w:jc w:val="both"/>
        <w:rPr>
          <w:sz w:val="22"/>
          <w:szCs w:val="22"/>
        </w:rPr>
      </w:pPr>
      <w:r w:rsidRPr="00F425BC">
        <w:rPr>
          <w:sz w:val="22"/>
          <w:szCs w:val="22"/>
        </w:rPr>
        <w:t xml:space="preserve">consignar las inversiones en el Programa, tanto con los recursos del </w:t>
      </w:r>
      <w:r w:rsidR="00C3109B">
        <w:rPr>
          <w:sz w:val="22"/>
          <w:szCs w:val="22"/>
        </w:rPr>
        <w:t>Préstamo</w:t>
      </w:r>
      <w:r w:rsidRPr="00F425BC">
        <w:rPr>
          <w:sz w:val="22"/>
          <w:szCs w:val="22"/>
        </w:rPr>
        <w:t xml:space="preserve"> como con los de contrapartida; </w:t>
      </w:r>
    </w:p>
    <w:p w14:paraId="4BB5DFB3" w14:textId="77777777" w:rsidR="00D35F12" w:rsidRPr="00F425BC" w:rsidRDefault="00D35F12" w:rsidP="00A60416">
      <w:pPr>
        <w:pStyle w:val="Default"/>
        <w:numPr>
          <w:ilvl w:val="0"/>
          <w:numId w:val="13"/>
        </w:numPr>
        <w:spacing w:after="22"/>
        <w:jc w:val="both"/>
        <w:rPr>
          <w:sz w:val="22"/>
          <w:szCs w:val="22"/>
        </w:rPr>
      </w:pPr>
      <w:r w:rsidRPr="00F425BC">
        <w:rPr>
          <w:sz w:val="22"/>
          <w:szCs w:val="22"/>
        </w:rPr>
        <w:t xml:space="preserve">incluir el detalle necesario para identificar las </w:t>
      </w:r>
      <w:r w:rsidR="00C3109B">
        <w:rPr>
          <w:sz w:val="22"/>
          <w:szCs w:val="22"/>
        </w:rPr>
        <w:t>Obra</w:t>
      </w:r>
      <w:r w:rsidRPr="00F425BC">
        <w:rPr>
          <w:sz w:val="22"/>
          <w:szCs w:val="22"/>
        </w:rPr>
        <w:t xml:space="preserve">s realizadas, los bienes adquiridos y los servicios contratados, así como la utilización de dichas </w:t>
      </w:r>
      <w:r w:rsidR="00C3109B">
        <w:rPr>
          <w:sz w:val="22"/>
          <w:szCs w:val="22"/>
        </w:rPr>
        <w:t>Obra</w:t>
      </w:r>
      <w:r w:rsidRPr="00F425BC">
        <w:rPr>
          <w:sz w:val="22"/>
          <w:szCs w:val="22"/>
        </w:rPr>
        <w:t xml:space="preserve">s, bienes y servicios; </w:t>
      </w:r>
    </w:p>
    <w:p w14:paraId="1B53B56A" w14:textId="77777777" w:rsidR="00D35F12" w:rsidRPr="000C3FAC" w:rsidRDefault="00D35F12" w:rsidP="00A60416">
      <w:pPr>
        <w:pStyle w:val="Default"/>
        <w:numPr>
          <w:ilvl w:val="0"/>
          <w:numId w:val="13"/>
        </w:numPr>
        <w:spacing w:after="22"/>
        <w:jc w:val="both"/>
        <w:rPr>
          <w:sz w:val="22"/>
          <w:szCs w:val="22"/>
        </w:rPr>
      </w:pPr>
      <w:r w:rsidRPr="00F425BC">
        <w:rPr>
          <w:sz w:val="22"/>
          <w:szCs w:val="22"/>
        </w:rPr>
        <w:t>evidenciar la conformidad en la recepción, autorización y pago de</w:t>
      </w:r>
      <w:r w:rsidRPr="000C3FAC">
        <w:rPr>
          <w:sz w:val="22"/>
          <w:szCs w:val="22"/>
        </w:rPr>
        <w:t xml:space="preserve"> la </w:t>
      </w:r>
      <w:r w:rsidR="00C3109B">
        <w:rPr>
          <w:sz w:val="22"/>
          <w:szCs w:val="22"/>
        </w:rPr>
        <w:t>Obra</w:t>
      </w:r>
      <w:r w:rsidRPr="000C3FAC">
        <w:rPr>
          <w:sz w:val="22"/>
          <w:szCs w:val="22"/>
        </w:rPr>
        <w:t>, bien o servicio adquirido o contratado</w:t>
      </w:r>
      <w:r w:rsidR="001414F4">
        <w:rPr>
          <w:sz w:val="22"/>
          <w:szCs w:val="22"/>
        </w:rPr>
        <w:t xml:space="preserve"> y</w:t>
      </w:r>
      <w:r w:rsidRPr="000C3FAC">
        <w:rPr>
          <w:sz w:val="22"/>
          <w:szCs w:val="22"/>
        </w:rPr>
        <w:t xml:space="preserve"> </w:t>
      </w:r>
    </w:p>
    <w:p w14:paraId="75635FBF" w14:textId="77777777" w:rsidR="00D35F12" w:rsidRPr="000C3FAC" w:rsidRDefault="00D35F12" w:rsidP="00A60416">
      <w:pPr>
        <w:pStyle w:val="Default"/>
        <w:numPr>
          <w:ilvl w:val="0"/>
          <w:numId w:val="13"/>
        </w:numPr>
        <w:spacing w:after="22"/>
        <w:jc w:val="both"/>
        <w:rPr>
          <w:sz w:val="22"/>
          <w:szCs w:val="22"/>
        </w:rPr>
      </w:pPr>
      <w:r w:rsidRPr="000C3FAC">
        <w:rPr>
          <w:sz w:val="22"/>
          <w:szCs w:val="22"/>
        </w:rPr>
        <w:t>incluir la documentación relacionada con el proceso de adquisición, contratación y ejecución de los contratos financiados por el BID y otras fuentes de financiamiento</w:t>
      </w:r>
      <w:r w:rsidR="001414F4">
        <w:rPr>
          <w:sz w:val="22"/>
          <w:szCs w:val="22"/>
        </w:rPr>
        <w:t>.</w:t>
      </w:r>
      <w:r w:rsidRPr="000C3FAC">
        <w:rPr>
          <w:sz w:val="22"/>
          <w:szCs w:val="22"/>
        </w:rPr>
        <w:t xml:space="preserve"> </w:t>
      </w:r>
    </w:p>
    <w:p w14:paraId="005D2418" w14:textId="77777777" w:rsidR="001414F4" w:rsidRDefault="001414F4" w:rsidP="00DC4EF0">
      <w:pPr>
        <w:pStyle w:val="Default"/>
        <w:jc w:val="both"/>
        <w:rPr>
          <w:sz w:val="22"/>
          <w:szCs w:val="22"/>
        </w:rPr>
      </w:pPr>
    </w:p>
    <w:p w14:paraId="103E4A05" w14:textId="77777777" w:rsidR="00D35F12" w:rsidRPr="00356A8A" w:rsidRDefault="0053572B" w:rsidP="00DC4EF0">
      <w:pPr>
        <w:pStyle w:val="Default"/>
        <w:jc w:val="both"/>
        <w:rPr>
          <w:sz w:val="22"/>
          <w:szCs w:val="22"/>
        </w:rPr>
      </w:pPr>
      <w:r>
        <w:rPr>
          <w:sz w:val="22"/>
          <w:szCs w:val="22"/>
        </w:rPr>
        <w:t>L</w:t>
      </w:r>
      <w:r w:rsidR="00D35F12" w:rsidRPr="00492A33">
        <w:rPr>
          <w:sz w:val="22"/>
          <w:szCs w:val="22"/>
        </w:rPr>
        <w:t xml:space="preserve">os registros e informes financieros </w:t>
      </w:r>
      <w:r w:rsidR="00F7262B" w:rsidRPr="006D6AA9">
        <w:rPr>
          <w:sz w:val="22"/>
          <w:szCs w:val="22"/>
        </w:rPr>
        <w:t>que deben pres</w:t>
      </w:r>
      <w:r w:rsidR="00F7262B" w:rsidRPr="00EC489A">
        <w:rPr>
          <w:sz w:val="22"/>
          <w:szCs w:val="22"/>
        </w:rPr>
        <w:t>entarse a</w:t>
      </w:r>
      <w:r w:rsidR="00D35F12" w:rsidRPr="00EC489A">
        <w:rPr>
          <w:sz w:val="22"/>
          <w:szCs w:val="22"/>
        </w:rPr>
        <w:t>l B</w:t>
      </w:r>
      <w:r w:rsidR="00F7262B" w:rsidRPr="00356A8A">
        <w:rPr>
          <w:sz w:val="22"/>
          <w:szCs w:val="22"/>
        </w:rPr>
        <w:t>anco</w:t>
      </w:r>
      <w:r w:rsidR="00D35F12" w:rsidRPr="00356A8A">
        <w:rPr>
          <w:sz w:val="22"/>
          <w:szCs w:val="22"/>
        </w:rPr>
        <w:t xml:space="preserve">, se llevará la contabilidad en dólares, efectuando los registros contables de acuerdo al tipo de cambio de venta del Banco Central de Costa Rica, correspondiente a la fecha efectiva del pago, según lo dispuesto en la Cláusula 3.05 de las Estipulaciones Especiales del Contrato de Préstamo. Una vez realizadas las conciliaciones de las cuentas, deberán efectuarse los ajustes mensuales por concepto de diferenciales cambiarios en las cuentas de la contabilidad de la </w:t>
      </w:r>
      <w:r w:rsidR="008A2343">
        <w:rPr>
          <w:sz w:val="22"/>
          <w:szCs w:val="22"/>
        </w:rPr>
        <w:t>UCP</w:t>
      </w:r>
      <w:r w:rsidR="00D35F12" w:rsidRPr="00356A8A">
        <w:rPr>
          <w:sz w:val="22"/>
          <w:szCs w:val="22"/>
        </w:rPr>
        <w:t>.</w:t>
      </w:r>
    </w:p>
    <w:p w14:paraId="40AA561E" w14:textId="77777777" w:rsidR="00BC1F5B" w:rsidRPr="001709B6" w:rsidRDefault="00BC1F5B" w:rsidP="00A60416">
      <w:pPr>
        <w:pStyle w:val="Heading3"/>
        <w:numPr>
          <w:ilvl w:val="1"/>
          <w:numId w:val="58"/>
        </w:numPr>
        <w:rPr>
          <w:sz w:val="22"/>
          <w:szCs w:val="22"/>
          <w:lang w:val="es-ES_tradnl" w:eastAsia="es-ES" w:bidi="bn-IN"/>
        </w:rPr>
      </w:pPr>
      <w:bookmarkStart w:id="49" w:name="_Toc12022752"/>
      <w:r w:rsidRPr="001709B6">
        <w:rPr>
          <w:sz w:val="22"/>
          <w:szCs w:val="22"/>
          <w:lang w:val="es-ES_tradnl" w:eastAsia="es-ES" w:bidi="bn-IN"/>
        </w:rPr>
        <w:t>T</w:t>
      </w:r>
      <w:r w:rsidR="00121EB7" w:rsidRPr="001709B6">
        <w:rPr>
          <w:sz w:val="22"/>
          <w:szCs w:val="22"/>
          <w:lang w:val="es-ES_tradnl" w:eastAsia="es-ES" w:bidi="bn-IN"/>
        </w:rPr>
        <w:t>esorería</w:t>
      </w:r>
      <w:bookmarkEnd w:id="49"/>
    </w:p>
    <w:p w14:paraId="61B69CDC" w14:textId="77777777" w:rsidR="00BC1F5B" w:rsidRPr="001709B6" w:rsidRDefault="00BC1F5B" w:rsidP="00A60416">
      <w:pPr>
        <w:pStyle w:val="Heading4"/>
        <w:numPr>
          <w:ilvl w:val="2"/>
          <w:numId w:val="58"/>
        </w:numPr>
        <w:rPr>
          <w:sz w:val="22"/>
          <w:szCs w:val="22"/>
          <w:lang w:val="es-ES_tradnl" w:eastAsia="es-ES" w:bidi="bn-IN"/>
        </w:rPr>
      </w:pPr>
      <w:bookmarkStart w:id="50" w:name="_Toc12022753"/>
      <w:r w:rsidRPr="001709B6">
        <w:rPr>
          <w:sz w:val="22"/>
          <w:szCs w:val="22"/>
          <w:lang w:val="es-ES_tradnl" w:eastAsia="es-ES" w:bidi="bn-IN"/>
        </w:rPr>
        <w:t>Caja Chica</w:t>
      </w:r>
      <w:bookmarkEnd w:id="50"/>
    </w:p>
    <w:p w14:paraId="35AC9FC7" w14:textId="77777777" w:rsidR="008E5052" w:rsidRPr="008D0051" w:rsidRDefault="00153FF2" w:rsidP="008D0051">
      <w:pPr>
        <w:pStyle w:val="Default"/>
        <w:spacing w:after="22"/>
        <w:jc w:val="both"/>
        <w:rPr>
          <w:sz w:val="22"/>
          <w:szCs w:val="22"/>
        </w:rPr>
      </w:pPr>
      <w:r w:rsidRPr="008D0051">
        <w:rPr>
          <w:sz w:val="22"/>
          <w:szCs w:val="22"/>
        </w:rPr>
        <w:t xml:space="preserve">Los fondos del </w:t>
      </w:r>
      <w:r w:rsidR="008E5052" w:rsidRPr="008D0051">
        <w:rPr>
          <w:sz w:val="22"/>
          <w:szCs w:val="22"/>
        </w:rPr>
        <w:t xml:space="preserve">Programa no </w:t>
      </w:r>
      <w:r w:rsidRPr="008D0051">
        <w:rPr>
          <w:sz w:val="22"/>
          <w:szCs w:val="22"/>
        </w:rPr>
        <w:t xml:space="preserve"> se utilizarán como </w:t>
      </w:r>
      <w:r w:rsidR="008E5052" w:rsidRPr="008D0051">
        <w:rPr>
          <w:sz w:val="22"/>
          <w:szCs w:val="22"/>
        </w:rPr>
        <w:t xml:space="preserve">recursos de efectivo para el manejo de la caja chica </w:t>
      </w:r>
      <w:r w:rsidR="009E6999" w:rsidRPr="008D0051">
        <w:rPr>
          <w:sz w:val="22"/>
          <w:szCs w:val="22"/>
        </w:rPr>
        <w:t xml:space="preserve">que se utilicen </w:t>
      </w:r>
      <w:r w:rsidR="008E5052" w:rsidRPr="008D0051">
        <w:rPr>
          <w:sz w:val="22"/>
          <w:szCs w:val="22"/>
        </w:rPr>
        <w:t>para gastos menores, sino que estos gastos serán cubiertos por los fondos</w:t>
      </w:r>
      <w:r w:rsidR="009E6999" w:rsidRPr="008D0051">
        <w:rPr>
          <w:sz w:val="22"/>
          <w:szCs w:val="22"/>
        </w:rPr>
        <w:t xml:space="preserve"> </w:t>
      </w:r>
      <w:r w:rsidR="00F23BED" w:rsidRPr="008D0051">
        <w:rPr>
          <w:sz w:val="22"/>
          <w:szCs w:val="22"/>
        </w:rPr>
        <w:t xml:space="preserve">correspondientes al aporte local (contrapartida) que el MJP le gire a la </w:t>
      </w:r>
      <w:r w:rsidR="008A2343">
        <w:rPr>
          <w:sz w:val="22"/>
          <w:szCs w:val="22"/>
        </w:rPr>
        <w:t>UCP</w:t>
      </w:r>
      <w:r w:rsidR="008E5052" w:rsidRPr="008D0051">
        <w:rPr>
          <w:sz w:val="22"/>
          <w:szCs w:val="22"/>
        </w:rPr>
        <w:t xml:space="preserve">, los cuales se regirán de acuerdo al “Reglamento General de Cajas Chicas” establecido mediante Decreto Ejecutivo Nº 32874, publicado en el Diario Oficial La Gaceta No. 22 del 31 de enero del 2006. </w:t>
      </w:r>
    </w:p>
    <w:p w14:paraId="3A7A78CC" w14:textId="77777777" w:rsidR="008E5052" w:rsidRPr="00C94C55" w:rsidRDefault="005407D0" w:rsidP="005343BD">
      <w:pPr>
        <w:spacing w:before="100" w:beforeAutospacing="1" w:after="100" w:afterAutospacing="1" w:line="240" w:lineRule="auto"/>
        <w:rPr>
          <w:rFonts w:cs="Calibri"/>
        </w:rPr>
      </w:pPr>
      <w:r>
        <w:rPr>
          <w:rFonts w:cs="Calibri"/>
        </w:rPr>
        <w:t>E</w:t>
      </w:r>
      <w:r w:rsidR="008E5052" w:rsidRPr="00C94C55">
        <w:rPr>
          <w:rFonts w:cs="Calibri"/>
        </w:rPr>
        <w:t xml:space="preserve">l pago de los gastos se realizará bajo los siguientes criterios:  </w:t>
      </w:r>
    </w:p>
    <w:p w14:paraId="07790C58" w14:textId="77777777" w:rsidR="008E5052" w:rsidRPr="00C94C55" w:rsidRDefault="008E5052" w:rsidP="00A60416">
      <w:pPr>
        <w:pStyle w:val="Default"/>
        <w:numPr>
          <w:ilvl w:val="0"/>
          <w:numId w:val="29"/>
        </w:numPr>
        <w:spacing w:after="22"/>
        <w:ind w:hanging="436"/>
        <w:jc w:val="both"/>
        <w:rPr>
          <w:sz w:val="22"/>
          <w:szCs w:val="22"/>
        </w:rPr>
      </w:pPr>
      <w:r w:rsidRPr="00C94C55">
        <w:rPr>
          <w:sz w:val="22"/>
          <w:szCs w:val="22"/>
        </w:rPr>
        <w:t xml:space="preserve">Los gastos cubiertos por caja chica servirán exclusivamente para atender gastos menores y urgentes vinculados al funcionamiento de la </w:t>
      </w:r>
      <w:r w:rsidR="008A2343">
        <w:rPr>
          <w:sz w:val="22"/>
          <w:szCs w:val="22"/>
        </w:rPr>
        <w:t>UCP</w:t>
      </w:r>
      <w:r w:rsidR="00C92CFC">
        <w:rPr>
          <w:sz w:val="22"/>
          <w:szCs w:val="22"/>
        </w:rPr>
        <w:t>, que sean autorizados por el CG</w:t>
      </w:r>
      <w:r w:rsidRPr="00C94C55">
        <w:rPr>
          <w:sz w:val="22"/>
          <w:szCs w:val="22"/>
        </w:rPr>
        <w:t xml:space="preserve">.  </w:t>
      </w:r>
    </w:p>
    <w:p w14:paraId="49DB4477" w14:textId="77777777" w:rsidR="008E5052" w:rsidRPr="00C94C55" w:rsidRDefault="008E5052" w:rsidP="00A60416">
      <w:pPr>
        <w:pStyle w:val="Default"/>
        <w:numPr>
          <w:ilvl w:val="0"/>
          <w:numId w:val="29"/>
        </w:numPr>
        <w:spacing w:after="22"/>
        <w:ind w:hanging="436"/>
        <w:jc w:val="both"/>
        <w:rPr>
          <w:sz w:val="22"/>
          <w:szCs w:val="22"/>
        </w:rPr>
      </w:pPr>
      <w:r w:rsidRPr="00C94C55">
        <w:rPr>
          <w:sz w:val="22"/>
          <w:szCs w:val="22"/>
        </w:rPr>
        <w:t xml:space="preserve">Los gastos correspondientes serán registrados por el </w:t>
      </w:r>
      <w:r w:rsidR="00C92CFC">
        <w:rPr>
          <w:sz w:val="22"/>
          <w:szCs w:val="22"/>
        </w:rPr>
        <w:t>AF</w:t>
      </w:r>
      <w:r w:rsidRPr="00C94C55">
        <w:rPr>
          <w:sz w:val="22"/>
          <w:szCs w:val="22"/>
        </w:rPr>
        <w:t xml:space="preserve"> según las solicitudes realizadas;</w:t>
      </w:r>
    </w:p>
    <w:p w14:paraId="7BDE616B" w14:textId="77777777" w:rsidR="008E5052" w:rsidRPr="00C94C55" w:rsidRDefault="004B2971" w:rsidP="00A60416">
      <w:pPr>
        <w:pStyle w:val="Default"/>
        <w:numPr>
          <w:ilvl w:val="0"/>
          <w:numId w:val="29"/>
        </w:numPr>
        <w:spacing w:after="22"/>
        <w:ind w:hanging="450"/>
        <w:jc w:val="both"/>
        <w:rPr>
          <w:sz w:val="22"/>
          <w:szCs w:val="22"/>
        </w:rPr>
      </w:pPr>
      <w:r w:rsidRPr="004B2971">
        <w:rPr>
          <w:sz w:val="22"/>
          <w:szCs w:val="22"/>
        </w:rPr>
        <w:lastRenderedPageBreak/>
        <w:t xml:space="preserve">La </w:t>
      </w:r>
      <w:r w:rsidR="008A2343">
        <w:rPr>
          <w:sz w:val="22"/>
          <w:szCs w:val="22"/>
        </w:rPr>
        <w:t>UCP</w:t>
      </w:r>
      <w:r w:rsidRPr="004B2971">
        <w:rPr>
          <w:sz w:val="22"/>
          <w:szCs w:val="22"/>
        </w:rPr>
        <w:t xml:space="preserve"> debe elaborar el reporte anual, por partida presupuestaria, que debe enviar el CG a la Dirección Financiera del MJP, correspondiente a los gastos cubiertos con los recursos girados para utilizarlos en caja chica</w:t>
      </w:r>
      <w:r w:rsidR="000C2EBB">
        <w:rPr>
          <w:sz w:val="22"/>
          <w:szCs w:val="22"/>
        </w:rPr>
        <w:t xml:space="preserve">. </w:t>
      </w:r>
    </w:p>
    <w:p w14:paraId="1D4C3E0F" w14:textId="77777777" w:rsidR="00B16325" w:rsidRPr="00B16325" w:rsidRDefault="00D6090F" w:rsidP="00A60416">
      <w:pPr>
        <w:pStyle w:val="Default"/>
        <w:numPr>
          <w:ilvl w:val="0"/>
          <w:numId w:val="29"/>
        </w:numPr>
        <w:spacing w:after="22"/>
        <w:ind w:hanging="450"/>
        <w:jc w:val="both"/>
        <w:rPr>
          <w:sz w:val="22"/>
          <w:szCs w:val="22"/>
        </w:rPr>
      </w:pPr>
      <w:r>
        <w:rPr>
          <w:sz w:val="22"/>
          <w:szCs w:val="22"/>
        </w:rPr>
        <w:t xml:space="preserve">Los </w:t>
      </w:r>
      <w:r w:rsidR="008E5052" w:rsidRPr="00C94C55">
        <w:rPr>
          <w:sz w:val="22"/>
          <w:szCs w:val="22"/>
        </w:rPr>
        <w:t xml:space="preserve">gastos </w:t>
      </w:r>
      <w:r>
        <w:rPr>
          <w:sz w:val="22"/>
          <w:szCs w:val="22"/>
        </w:rPr>
        <w:t>cancelados</w:t>
      </w:r>
      <w:r w:rsidRPr="00C94C55">
        <w:rPr>
          <w:sz w:val="22"/>
          <w:szCs w:val="22"/>
        </w:rPr>
        <w:t xml:space="preserve"> </w:t>
      </w:r>
      <w:r w:rsidR="008E5052" w:rsidRPr="00C94C55">
        <w:rPr>
          <w:sz w:val="22"/>
          <w:szCs w:val="22"/>
        </w:rPr>
        <w:t xml:space="preserve">por medio de la caja chica </w:t>
      </w:r>
      <w:r w:rsidR="00FA22F8">
        <w:rPr>
          <w:sz w:val="22"/>
          <w:szCs w:val="22"/>
        </w:rPr>
        <w:t xml:space="preserve">de la </w:t>
      </w:r>
      <w:r w:rsidR="008A2343">
        <w:rPr>
          <w:sz w:val="22"/>
          <w:szCs w:val="22"/>
        </w:rPr>
        <w:t>UCP</w:t>
      </w:r>
      <w:r w:rsidR="008E5052" w:rsidRPr="00C94C55">
        <w:rPr>
          <w:sz w:val="22"/>
          <w:szCs w:val="22"/>
        </w:rPr>
        <w:t xml:space="preserve">, una vez reintegrados a </w:t>
      </w:r>
      <w:r w:rsidR="00FA22F8">
        <w:rPr>
          <w:sz w:val="22"/>
          <w:szCs w:val="22"/>
        </w:rPr>
        <w:t>é</w:t>
      </w:r>
      <w:r w:rsidR="008E5052" w:rsidRPr="00C94C55">
        <w:rPr>
          <w:sz w:val="22"/>
          <w:szCs w:val="22"/>
        </w:rPr>
        <w:t xml:space="preserve">ste, la </w:t>
      </w:r>
      <w:r w:rsidR="008A2343">
        <w:rPr>
          <w:sz w:val="22"/>
          <w:szCs w:val="22"/>
        </w:rPr>
        <w:t>UCP</w:t>
      </w:r>
      <w:r w:rsidR="008E5052" w:rsidRPr="00C94C55">
        <w:rPr>
          <w:sz w:val="22"/>
          <w:szCs w:val="22"/>
        </w:rPr>
        <w:t xml:space="preserve"> los incluirá dentro de una de las rendiciones de cuenta  a presentar ante el BID</w:t>
      </w:r>
      <w:r w:rsidR="00B16325">
        <w:rPr>
          <w:sz w:val="22"/>
          <w:szCs w:val="22"/>
        </w:rPr>
        <w:t xml:space="preserve">. </w:t>
      </w:r>
      <w:r w:rsidR="00B16325" w:rsidRPr="00B16325">
        <w:rPr>
          <w:sz w:val="22"/>
          <w:szCs w:val="22"/>
        </w:rPr>
        <w:t xml:space="preserve">El registro en el sistema del BID se hará una vez que la </w:t>
      </w:r>
      <w:r w:rsidR="008A2343">
        <w:rPr>
          <w:sz w:val="22"/>
          <w:szCs w:val="22"/>
        </w:rPr>
        <w:t>UCP</w:t>
      </w:r>
      <w:r w:rsidR="00B16325" w:rsidRPr="00B16325">
        <w:rPr>
          <w:sz w:val="22"/>
          <w:szCs w:val="22"/>
        </w:rPr>
        <w:t xml:space="preserve"> presente al Banco la respectiva solicitud de aprobación de dichos recursos como “contrapartida local”.</w:t>
      </w:r>
    </w:p>
    <w:p w14:paraId="10F5866A" w14:textId="77777777" w:rsidR="008E5052" w:rsidRPr="00C94C55" w:rsidRDefault="008E5052" w:rsidP="00A60416">
      <w:pPr>
        <w:pStyle w:val="Default"/>
        <w:numPr>
          <w:ilvl w:val="0"/>
          <w:numId w:val="29"/>
        </w:numPr>
        <w:spacing w:after="22"/>
        <w:ind w:hanging="436"/>
        <w:jc w:val="both"/>
        <w:rPr>
          <w:sz w:val="22"/>
          <w:szCs w:val="22"/>
        </w:rPr>
      </w:pPr>
      <w:r w:rsidRPr="00C94C55">
        <w:rPr>
          <w:sz w:val="22"/>
          <w:szCs w:val="22"/>
        </w:rPr>
        <w:t xml:space="preserve">El </w:t>
      </w:r>
      <w:r w:rsidR="00FA22F8">
        <w:rPr>
          <w:sz w:val="22"/>
          <w:szCs w:val="22"/>
        </w:rPr>
        <w:t>MJP</w:t>
      </w:r>
      <w:r w:rsidR="00FA22F8" w:rsidRPr="00C94C55">
        <w:rPr>
          <w:sz w:val="22"/>
          <w:szCs w:val="22"/>
        </w:rPr>
        <w:t xml:space="preserve"> </w:t>
      </w:r>
      <w:r w:rsidRPr="00C94C55">
        <w:rPr>
          <w:sz w:val="22"/>
          <w:szCs w:val="22"/>
        </w:rPr>
        <w:t>enviar</w:t>
      </w:r>
      <w:r w:rsidR="005F202F">
        <w:rPr>
          <w:sz w:val="22"/>
          <w:szCs w:val="22"/>
        </w:rPr>
        <w:t>á</w:t>
      </w:r>
      <w:r w:rsidRPr="00C94C55">
        <w:rPr>
          <w:sz w:val="22"/>
          <w:szCs w:val="22"/>
        </w:rPr>
        <w:t xml:space="preserve"> con los cobro</w:t>
      </w:r>
      <w:r w:rsidR="00DE2572">
        <w:rPr>
          <w:sz w:val="22"/>
          <w:szCs w:val="22"/>
        </w:rPr>
        <w:t>s</w:t>
      </w:r>
      <w:r w:rsidRPr="00C94C55">
        <w:rPr>
          <w:sz w:val="22"/>
          <w:szCs w:val="22"/>
        </w:rPr>
        <w:t xml:space="preserve"> copias de los documentos de los gastos pagados mediante la caja chica, y mantendrá claramente identificados los documentos originales para sus respectiva valoración ya sea por parte de la auditoria externa o de las revisiones que realizar el Banco de forma ex</w:t>
      </w:r>
      <w:r w:rsidR="00181384">
        <w:rPr>
          <w:sz w:val="22"/>
          <w:szCs w:val="22"/>
        </w:rPr>
        <w:t>-</w:t>
      </w:r>
      <w:r w:rsidRPr="00C94C55">
        <w:rPr>
          <w:sz w:val="22"/>
          <w:szCs w:val="22"/>
        </w:rPr>
        <w:t>post.</w:t>
      </w:r>
    </w:p>
    <w:p w14:paraId="3632567E" w14:textId="77777777" w:rsidR="00BC1F5B" w:rsidRPr="001709B6" w:rsidRDefault="00BC1F5B" w:rsidP="00A60416">
      <w:pPr>
        <w:pStyle w:val="Heading4"/>
        <w:numPr>
          <w:ilvl w:val="2"/>
          <w:numId w:val="58"/>
        </w:numPr>
        <w:rPr>
          <w:sz w:val="22"/>
          <w:szCs w:val="22"/>
          <w:lang w:val="es-ES_tradnl" w:eastAsia="es-ES" w:bidi="bn-IN"/>
        </w:rPr>
      </w:pPr>
      <w:bookmarkStart w:id="51" w:name="_Toc12022754"/>
      <w:r w:rsidRPr="001709B6">
        <w:rPr>
          <w:sz w:val="22"/>
          <w:szCs w:val="22"/>
          <w:lang w:val="es-ES_tradnl" w:eastAsia="es-ES" w:bidi="bn-IN"/>
        </w:rPr>
        <w:t>Gastos de viaje y transporte</w:t>
      </w:r>
      <w:bookmarkEnd w:id="51"/>
    </w:p>
    <w:p w14:paraId="442CEC46" w14:textId="77777777" w:rsidR="00BC1F5B" w:rsidRPr="00C94C55" w:rsidRDefault="00BC1F5B" w:rsidP="00987F43">
      <w:pPr>
        <w:pStyle w:val="Default"/>
        <w:spacing w:after="22"/>
        <w:jc w:val="both"/>
        <w:rPr>
          <w:sz w:val="22"/>
          <w:szCs w:val="22"/>
        </w:rPr>
      </w:pPr>
      <w:r w:rsidRPr="00C94C55">
        <w:rPr>
          <w:sz w:val="22"/>
          <w:szCs w:val="22"/>
        </w:rPr>
        <w:t xml:space="preserve">Los viáticos para los funcionarios </w:t>
      </w:r>
      <w:r w:rsidR="008813A2">
        <w:rPr>
          <w:sz w:val="22"/>
          <w:szCs w:val="22"/>
        </w:rPr>
        <w:t xml:space="preserve">de la </w:t>
      </w:r>
      <w:r w:rsidR="008A2343">
        <w:rPr>
          <w:sz w:val="22"/>
          <w:szCs w:val="22"/>
        </w:rPr>
        <w:t>UCP</w:t>
      </w:r>
      <w:r w:rsidR="008813A2">
        <w:rPr>
          <w:sz w:val="22"/>
          <w:szCs w:val="22"/>
        </w:rPr>
        <w:t xml:space="preserve"> </w:t>
      </w:r>
      <w:r w:rsidR="008813A2" w:rsidRPr="00C94C55">
        <w:rPr>
          <w:sz w:val="22"/>
          <w:szCs w:val="22"/>
        </w:rPr>
        <w:t xml:space="preserve"> </w:t>
      </w:r>
      <w:r w:rsidRPr="00C94C55">
        <w:rPr>
          <w:sz w:val="22"/>
          <w:szCs w:val="22"/>
        </w:rPr>
        <w:t>se</w:t>
      </w:r>
      <w:r w:rsidR="006C6199" w:rsidRPr="00C94C55">
        <w:rPr>
          <w:sz w:val="22"/>
          <w:szCs w:val="22"/>
        </w:rPr>
        <w:t xml:space="preserve"> asignará</w:t>
      </w:r>
      <w:r w:rsidRPr="00C94C55">
        <w:rPr>
          <w:sz w:val="22"/>
          <w:szCs w:val="22"/>
        </w:rPr>
        <w:t xml:space="preserve">n de acuerdo con lo que establece el Reglamento vigente de la </w:t>
      </w:r>
      <w:r w:rsidR="00151B34">
        <w:rPr>
          <w:sz w:val="22"/>
          <w:szCs w:val="22"/>
        </w:rPr>
        <w:t>CGR</w:t>
      </w:r>
      <w:r w:rsidR="008813A2">
        <w:rPr>
          <w:sz w:val="22"/>
          <w:szCs w:val="22"/>
        </w:rPr>
        <w:t xml:space="preserve"> </w:t>
      </w:r>
      <w:r w:rsidR="00F7262B">
        <w:rPr>
          <w:sz w:val="22"/>
          <w:szCs w:val="22"/>
        </w:rPr>
        <w:t>para este tipo de gastos.</w:t>
      </w:r>
      <w:r w:rsidR="004E44E9" w:rsidRPr="00C94C55">
        <w:rPr>
          <w:sz w:val="22"/>
          <w:szCs w:val="22"/>
        </w:rPr>
        <w:t xml:space="preserve">  </w:t>
      </w:r>
    </w:p>
    <w:p w14:paraId="0A7124BB" w14:textId="77777777" w:rsidR="00BC1F5B" w:rsidRPr="001709B6" w:rsidRDefault="00BC1F5B" w:rsidP="00A60416">
      <w:pPr>
        <w:pStyle w:val="Heading3"/>
        <w:numPr>
          <w:ilvl w:val="1"/>
          <w:numId w:val="58"/>
        </w:numPr>
        <w:rPr>
          <w:sz w:val="22"/>
          <w:szCs w:val="22"/>
          <w:lang w:val="es-ES_tradnl" w:eastAsia="es-ES" w:bidi="bn-IN"/>
        </w:rPr>
      </w:pPr>
      <w:bookmarkStart w:id="52" w:name="_Toc12022755"/>
      <w:r w:rsidRPr="001709B6">
        <w:rPr>
          <w:sz w:val="22"/>
          <w:szCs w:val="22"/>
          <w:lang w:val="es-ES_tradnl" w:eastAsia="es-ES" w:bidi="bn-IN"/>
        </w:rPr>
        <w:t>A</w:t>
      </w:r>
      <w:r w:rsidR="00B43440" w:rsidRPr="001709B6">
        <w:rPr>
          <w:sz w:val="22"/>
          <w:szCs w:val="22"/>
          <w:lang w:val="es-ES_tradnl" w:eastAsia="es-ES" w:bidi="bn-IN"/>
        </w:rPr>
        <w:t>ctivos Fijos e Inventarios</w:t>
      </w:r>
      <w:bookmarkEnd w:id="52"/>
      <w:r w:rsidR="00B43440" w:rsidRPr="001709B6">
        <w:rPr>
          <w:sz w:val="22"/>
          <w:szCs w:val="22"/>
          <w:lang w:val="es-ES_tradnl" w:eastAsia="es-ES" w:bidi="bn-IN"/>
        </w:rPr>
        <w:t xml:space="preserve"> </w:t>
      </w:r>
    </w:p>
    <w:p w14:paraId="319AD19B" w14:textId="77777777" w:rsidR="00BC1F5B" w:rsidRPr="001709B6" w:rsidRDefault="00BC1F5B" w:rsidP="00A60416">
      <w:pPr>
        <w:pStyle w:val="Heading4"/>
        <w:numPr>
          <w:ilvl w:val="2"/>
          <w:numId w:val="58"/>
        </w:numPr>
        <w:rPr>
          <w:sz w:val="22"/>
          <w:szCs w:val="22"/>
          <w:lang w:val="es-ES_tradnl" w:eastAsia="es-ES" w:bidi="bn-IN"/>
        </w:rPr>
      </w:pPr>
      <w:bookmarkStart w:id="53" w:name="_Toc12022756"/>
      <w:r w:rsidRPr="001709B6">
        <w:rPr>
          <w:sz w:val="22"/>
          <w:szCs w:val="22"/>
          <w:lang w:val="es-ES_tradnl" w:eastAsia="es-ES" w:bidi="bn-IN"/>
        </w:rPr>
        <w:t>Activos fijos</w:t>
      </w:r>
      <w:bookmarkEnd w:id="53"/>
    </w:p>
    <w:p w14:paraId="1B67FF94" w14:textId="77777777" w:rsidR="00BC1F5B" w:rsidRPr="00C94C55" w:rsidRDefault="00B16325" w:rsidP="00721E29">
      <w:pPr>
        <w:pStyle w:val="Default"/>
        <w:spacing w:after="120"/>
        <w:jc w:val="both"/>
        <w:rPr>
          <w:color w:val="auto"/>
          <w:sz w:val="22"/>
          <w:szCs w:val="22"/>
        </w:rPr>
      </w:pPr>
      <w:r>
        <w:rPr>
          <w:color w:val="auto"/>
          <w:sz w:val="22"/>
          <w:szCs w:val="22"/>
        </w:rPr>
        <w:t>El</w:t>
      </w:r>
      <w:r w:rsidRPr="00C94C55">
        <w:rPr>
          <w:color w:val="auto"/>
          <w:sz w:val="22"/>
          <w:szCs w:val="22"/>
        </w:rPr>
        <w:t xml:space="preserve"> </w:t>
      </w:r>
      <w:r w:rsidR="008E4FF0">
        <w:rPr>
          <w:color w:val="auto"/>
          <w:sz w:val="22"/>
          <w:szCs w:val="22"/>
        </w:rPr>
        <w:t xml:space="preserve">CO </w:t>
      </w:r>
      <w:r w:rsidR="008813A2">
        <w:rPr>
          <w:color w:val="auto"/>
          <w:sz w:val="22"/>
          <w:szCs w:val="22"/>
        </w:rPr>
        <w:t>a través del A</w:t>
      </w:r>
      <w:r w:rsidR="00515A23">
        <w:rPr>
          <w:color w:val="auto"/>
          <w:sz w:val="22"/>
          <w:szCs w:val="22"/>
        </w:rPr>
        <w:t>F</w:t>
      </w:r>
      <w:r w:rsidR="008813A2" w:rsidRPr="00C94C55">
        <w:rPr>
          <w:color w:val="auto"/>
          <w:sz w:val="22"/>
          <w:szCs w:val="22"/>
        </w:rPr>
        <w:t xml:space="preserve"> </w:t>
      </w:r>
      <w:r w:rsidR="00BC1F5B" w:rsidRPr="00C94C55">
        <w:rPr>
          <w:color w:val="auto"/>
          <w:sz w:val="22"/>
          <w:szCs w:val="22"/>
        </w:rPr>
        <w:t xml:space="preserve">llevará un control auxiliar de los activos pagados con fondos del Programa en la base de datos </w:t>
      </w:r>
      <w:r w:rsidR="00682F58">
        <w:rPr>
          <w:color w:val="auto"/>
          <w:sz w:val="22"/>
          <w:szCs w:val="22"/>
        </w:rPr>
        <w:t xml:space="preserve"> del SI</w:t>
      </w:r>
      <w:r w:rsidR="008813A2">
        <w:rPr>
          <w:color w:val="auto"/>
          <w:sz w:val="22"/>
          <w:szCs w:val="22"/>
        </w:rPr>
        <w:t>FC</w:t>
      </w:r>
      <w:r w:rsidR="00BC1F5B" w:rsidRPr="00C94C55">
        <w:rPr>
          <w:color w:val="auto"/>
          <w:sz w:val="22"/>
          <w:szCs w:val="22"/>
        </w:rPr>
        <w:t xml:space="preserve">, </w:t>
      </w:r>
      <w:r w:rsidR="00485D65">
        <w:rPr>
          <w:color w:val="auto"/>
          <w:sz w:val="22"/>
          <w:szCs w:val="22"/>
        </w:rPr>
        <w:t>el</w:t>
      </w:r>
      <w:r w:rsidR="00485D65" w:rsidRPr="00C94C55">
        <w:rPr>
          <w:color w:val="auto"/>
          <w:sz w:val="22"/>
          <w:szCs w:val="22"/>
        </w:rPr>
        <w:t xml:space="preserve"> </w:t>
      </w:r>
      <w:r w:rsidR="00BC1F5B" w:rsidRPr="00C94C55">
        <w:rPr>
          <w:color w:val="auto"/>
          <w:sz w:val="22"/>
          <w:szCs w:val="22"/>
        </w:rPr>
        <w:t xml:space="preserve">que se conciliará con los registros de contabilidad al finalizar el período fiscal.  Se coordinará con la Unidad de Bienes del </w:t>
      </w:r>
      <w:r w:rsidR="001A26BB">
        <w:rPr>
          <w:color w:val="auto"/>
          <w:sz w:val="22"/>
          <w:szCs w:val="22"/>
        </w:rPr>
        <w:t>MH</w:t>
      </w:r>
      <w:r w:rsidR="001A26BB" w:rsidRPr="00C94C55">
        <w:rPr>
          <w:color w:val="auto"/>
          <w:sz w:val="22"/>
          <w:szCs w:val="22"/>
        </w:rPr>
        <w:t xml:space="preserve"> </w:t>
      </w:r>
      <w:r w:rsidR="00BC1F5B" w:rsidRPr="00C94C55">
        <w:rPr>
          <w:color w:val="auto"/>
          <w:sz w:val="22"/>
          <w:szCs w:val="22"/>
        </w:rPr>
        <w:t xml:space="preserve">los registros de los activos adquiridos con dichos recursos.  </w:t>
      </w:r>
    </w:p>
    <w:p w14:paraId="7FC48330" w14:textId="77777777" w:rsidR="00BC1F5B" w:rsidRPr="00C94C55" w:rsidRDefault="00BC1F5B" w:rsidP="00F27B5A">
      <w:pPr>
        <w:spacing w:after="120" w:line="240" w:lineRule="auto"/>
        <w:rPr>
          <w:rFonts w:cs="Calibri"/>
        </w:rPr>
      </w:pPr>
      <w:r w:rsidRPr="00C94C55">
        <w:rPr>
          <w:rFonts w:cs="Calibri"/>
        </w:rPr>
        <w:t>El registro de activos consiste en identificar los bienes adquiridos</w:t>
      </w:r>
      <w:r w:rsidR="00485D65">
        <w:rPr>
          <w:rFonts w:cs="Calibri"/>
        </w:rPr>
        <w:t xml:space="preserve"> por la </w:t>
      </w:r>
      <w:r w:rsidR="008A2343">
        <w:rPr>
          <w:rFonts w:cs="Calibri"/>
        </w:rPr>
        <w:t>UCP</w:t>
      </w:r>
      <w:r w:rsidRPr="00C94C55">
        <w:rPr>
          <w:rFonts w:cs="Calibri"/>
        </w:rPr>
        <w:t xml:space="preserve">, </w:t>
      </w:r>
      <w:r w:rsidR="00485D65">
        <w:rPr>
          <w:rFonts w:cs="Calibri"/>
        </w:rPr>
        <w:t>establecer</w:t>
      </w:r>
      <w:r w:rsidR="00485D65" w:rsidRPr="00C94C55">
        <w:rPr>
          <w:rFonts w:cs="Calibri"/>
        </w:rPr>
        <w:t xml:space="preserve"> </w:t>
      </w:r>
      <w:r w:rsidRPr="00C94C55">
        <w:rPr>
          <w:rFonts w:cs="Calibri"/>
        </w:rPr>
        <w:t>su ubicación y las personas responsables de su custodia y buen uso. El registro deberá contener, por lo menos la siguiente información:</w:t>
      </w:r>
    </w:p>
    <w:p w14:paraId="30E9D202" w14:textId="77777777" w:rsidR="00BC1F5B" w:rsidRPr="00C94C55" w:rsidRDefault="00BC1F5B" w:rsidP="00A60416">
      <w:pPr>
        <w:pStyle w:val="Default"/>
        <w:numPr>
          <w:ilvl w:val="0"/>
          <w:numId w:val="8"/>
        </w:numPr>
        <w:spacing w:after="120"/>
        <w:jc w:val="both"/>
        <w:rPr>
          <w:color w:val="auto"/>
          <w:sz w:val="22"/>
          <w:szCs w:val="22"/>
        </w:rPr>
      </w:pPr>
      <w:r w:rsidRPr="00C94C55">
        <w:rPr>
          <w:color w:val="auto"/>
          <w:sz w:val="22"/>
          <w:szCs w:val="22"/>
        </w:rPr>
        <w:t xml:space="preserve">Fecha de compra </w:t>
      </w:r>
    </w:p>
    <w:p w14:paraId="152A5D16" w14:textId="77777777" w:rsidR="00BC1F5B" w:rsidRPr="00C94C55" w:rsidRDefault="00BC1F5B" w:rsidP="00A60416">
      <w:pPr>
        <w:pStyle w:val="Default"/>
        <w:numPr>
          <w:ilvl w:val="0"/>
          <w:numId w:val="8"/>
        </w:numPr>
        <w:spacing w:after="120"/>
        <w:jc w:val="both"/>
        <w:rPr>
          <w:color w:val="auto"/>
          <w:sz w:val="22"/>
          <w:szCs w:val="22"/>
        </w:rPr>
      </w:pPr>
      <w:r w:rsidRPr="00C94C55">
        <w:rPr>
          <w:color w:val="auto"/>
          <w:sz w:val="22"/>
          <w:szCs w:val="22"/>
        </w:rPr>
        <w:t xml:space="preserve">Proveedor del Bien </w:t>
      </w:r>
    </w:p>
    <w:p w14:paraId="1541DDFA" w14:textId="77777777" w:rsidR="00BC1F5B" w:rsidRPr="00C94C55" w:rsidRDefault="00BC1F5B" w:rsidP="00A60416">
      <w:pPr>
        <w:pStyle w:val="Default"/>
        <w:numPr>
          <w:ilvl w:val="0"/>
          <w:numId w:val="8"/>
        </w:numPr>
        <w:spacing w:after="120"/>
        <w:jc w:val="both"/>
        <w:rPr>
          <w:color w:val="auto"/>
          <w:sz w:val="22"/>
          <w:szCs w:val="22"/>
        </w:rPr>
      </w:pPr>
      <w:r w:rsidRPr="00C94C55">
        <w:rPr>
          <w:color w:val="auto"/>
          <w:sz w:val="22"/>
          <w:szCs w:val="22"/>
        </w:rPr>
        <w:t xml:space="preserve">Tiempo de garantía </w:t>
      </w:r>
    </w:p>
    <w:p w14:paraId="1AED7027" w14:textId="77777777" w:rsidR="00BC1F5B" w:rsidRPr="00C94C55" w:rsidRDefault="00BC1F5B" w:rsidP="00A60416">
      <w:pPr>
        <w:pStyle w:val="Default"/>
        <w:numPr>
          <w:ilvl w:val="0"/>
          <w:numId w:val="8"/>
        </w:numPr>
        <w:spacing w:after="120"/>
        <w:jc w:val="both"/>
        <w:rPr>
          <w:color w:val="auto"/>
          <w:sz w:val="22"/>
          <w:szCs w:val="22"/>
        </w:rPr>
      </w:pPr>
      <w:r w:rsidRPr="00C94C55">
        <w:rPr>
          <w:color w:val="auto"/>
          <w:sz w:val="22"/>
          <w:szCs w:val="22"/>
        </w:rPr>
        <w:t xml:space="preserve">Descripción del Bien adquirido </w:t>
      </w:r>
    </w:p>
    <w:p w14:paraId="21F441B7" w14:textId="77777777" w:rsidR="00BC1F5B" w:rsidRPr="00C94C55" w:rsidRDefault="00BC1F5B" w:rsidP="00A60416">
      <w:pPr>
        <w:pStyle w:val="Default"/>
        <w:numPr>
          <w:ilvl w:val="0"/>
          <w:numId w:val="8"/>
        </w:numPr>
        <w:spacing w:after="120"/>
        <w:jc w:val="both"/>
        <w:rPr>
          <w:color w:val="auto"/>
          <w:sz w:val="22"/>
          <w:szCs w:val="22"/>
        </w:rPr>
      </w:pPr>
      <w:r w:rsidRPr="00C94C55">
        <w:rPr>
          <w:color w:val="auto"/>
          <w:sz w:val="22"/>
          <w:szCs w:val="22"/>
        </w:rPr>
        <w:t xml:space="preserve">Valor del Bien </w:t>
      </w:r>
    </w:p>
    <w:p w14:paraId="3289D024" w14:textId="77777777" w:rsidR="00BC1F5B" w:rsidRPr="00C94C55" w:rsidRDefault="00BC1F5B" w:rsidP="00A60416">
      <w:pPr>
        <w:pStyle w:val="Default"/>
        <w:numPr>
          <w:ilvl w:val="0"/>
          <w:numId w:val="8"/>
        </w:numPr>
        <w:spacing w:after="120"/>
        <w:jc w:val="both"/>
        <w:rPr>
          <w:color w:val="auto"/>
          <w:sz w:val="22"/>
          <w:szCs w:val="22"/>
        </w:rPr>
      </w:pPr>
      <w:r w:rsidRPr="00C94C55">
        <w:rPr>
          <w:color w:val="auto"/>
          <w:sz w:val="22"/>
          <w:szCs w:val="22"/>
        </w:rPr>
        <w:t xml:space="preserve">Localización del Bien (Unidad y nombre del usuario) </w:t>
      </w:r>
    </w:p>
    <w:p w14:paraId="6C02B391" w14:textId="77777777" w:rsidR="00BC1F5B" w:rsidRPr="00C94C55" w:rsidRDefault="00BC1F5B" w:rsidP="00A60416">
      <w:pPr>
        <w:pStyle w:val="Default"/>
        <w:numPr>
          <w:ilvl w:val="0"/>
          <w:numId w:val="8"/>
        </w:numPr>
        <w:spacing w:after="120"/>
        <w:jc w:val="both"/>
        <w:rPr>
          <w:color w:val="auto"/>
          <w:sz w:val="22"/>
          <w:szCs w:val="22"/>
        </w:rPr>
      </w:pPr>
      <w:r w:rsidRPr="00C94C55">
        <w:rPr>
          <w:color w:val="auto"/>
          <w:sz w:val="22"/>
          <w:szCs w:val="22"/>
        </w:rPr>
        <w:t xml:space="preserve">El número del código contable por el cual pueda verificarse en el registro respectivo </w:t>
      </w:r>
    </w:p>
    <w:p w14:paraId="3EAFAE3F" w14:textId="77777777" w:rsidR="00BC1F5B" w:rsidRPr="00C94C55" w:rsidRDefault="00BC1F5B" w:rsidP="00A60416">
      <w:pPr>
        <w:pStyle w:val="Default"/>
        <w:numPr>
          <w:ilvl w:val="0"/>
          <w:numId w:val="8"/>
        </w:numPr>
        <w:spacing w:after="120"/>
        <w:jc w:val="both"/>
        <w:rPr>
          <w:color w:val="auto"/>
          <w:sz w:val="22"/>
          <w:szCs w:val="22"/>
        </w:rPr>
      </w:pPr>
      <w:r w:rsidRPr="00C94C55">
        <w:rPr>
          <w:color w:val="auto"/>
          <w:sz w:val="22"/>
          <w:szCs w:val="22"/>
        </w:rPr>
        <w:t xml:space="preserve">La condición o estado físico del bien (Buen estado, dañado, etc.) </w:t>
      </w:r>
    </w:p>
    <w:p w14:paraId="74BC885E" w14:textId="77777777" w:rsidR="00BC1F5B" w:rsidRPr="00C94C55" w:rsidRDefault="00485D65" w:rsidP="00A60416">
      <w:pPr>
        <w:pStyle w:val="Default"/>
        <w:numPr>
          <w:ilvl w:val="0"/>
          <w:numId w:val="8"/>
        </w:numPr>
        <w:spacing w:after="120"/>
        <w:jc w:val="both"/>
        <w:rPr>
          <w:color w:val="auto"/>
          <w:sz w:val="22"/>
          <w:szCs w:val="22"/>
        </w:rPr>
      </w:pPr>
      <w:r w:rsidRPr="00485D65">
        <w:rPr>
          <w:color w:val="auto"/>
          <w:sz w:val="22"/>
          <w:szCs w:val="22"/>
        </w:rPr>
        <w:t>Formulario de entrega del activo firmado por la persona responsable de la custodia y buen uso del bien</w:t>
      </w:r>
      <w:r w:rsidR="00BC1F5B" w:rsidRPr="00C94C55">
        <w:rPr>
          <w:color w:val="auto"/>
          <w:sz w:val="22"/>
          <w:szCs w:val="22"/>
        </w:rPr>
        <w:t xml:space="preserve">. </w:t>
      </w:r>
    </w:p>
    <w:p w14:paraId="7FC8640C" w14:textId="77777777" w:rsidR="00BC1F5B" w:rsidRPr="00C94C55" w:rsidRDefault="00614EC4" w:rsidP="00016E32">
      <w:pPr>
        <w:pStyle w:val="Default"/>
        <w:spacing w:after="120"/>
        <w:jc w:val="both"/>
        <w:rPr>
          <w:color w:val="auto"/>
          <w:sz w:val="22"/>
          <w:szCs w:val="22"/>
        </w:rPr>
      </w:pPr>
      <w:r>
        <w:rPr>
          <w:color w:val="auto"/>
          <w:sz w:val="22"/>
          <w:szCs w:val="22"/>
        </w:rPr>
        <w:t>El</w:t>
      </w:r>
      <w:r w:rsidRPr="00C94C55">
        <w:rPr>
          <w:color w:val="auto"/>
          <w:sz w:val="22"/>
          <w:szCs w:val="22"/>
        </w:rPr>
        <w:t xml:space="preserve"> </w:t>
      </w:r>
      <w:r w:rsidR="00BC1F5B" w:rsidRPr="00C94C55">
        <w:rPr>
          <w:color w:val="auto"/>
          <w:sz w:val="22"/>
          <w:szCs w:val="22"/>
        </w:rPr>
        <w:t xml:space="preserve">reporte sobre el control de inventarios de bienes adquiridos con fondos del Programa deberá llevarse en carpetas separados por usuarios de la </w:t>
      </w:r>
      <w:r w:rsidR="008A2343">
        <w:rPr>
          <w:color w:val="auto"/>
          <w:sz w:val="22"/>
          <w:szCs w:val="22"/>
        </w:rPr>
        <w:t>UCP</w:t>
      </w:r>
      <w:r w:rsidR="00BC1F5B" w:rsidRPr="00C94C55">
        <w:rPr>
          <w:color w:val="auto"/>
          <w:sz w:val="22"/>
          <w:szCs w:val="22"/>
        </w:rPr>
        <w:t xml:space="preserve">, con todas las evidencias documentales relativas a las compras de los bienes. </w:t>
      </w:r>
    </w:p>
    <w:p w14:paraId="45B321C3" w14:textId="77777777" w:rsidR="00BC1F5B" w:rsidRPr="00C94C55" w:rsidRDefault="00B16325" w:rsidP="00497619">
      <w:pPr>
        <w:pStyle w:val="Default"/>
        <w:spacing w:after="120"/>
        <w:jc w:val="both"/>
        <w:rPr>
          <w:color w:val="auto"/>
          <w:sz w:val="22"/>
          <w:szCs w:val="22"/>
        </w:rPr>
      </w:pPr>
      <w:r>
        <w:rPr>
          <w:color w:val="auto"/>
          <w:sz w:val="22"/>
          <w:szCs w:val="22"/>
        </w:rPr>
        <w:t>El</w:t>
      </w:r>
      <w:r w:rsidRPr="00C94C55">
        <w:rPr>
          <w:color w:val="auto"/>
          <w:sz w:val="22"/>
          <w:szCs w:val="22"/>
        </w:rPr>
        <w:t xml:space="preserve"> </w:t>
      </w:r>
      <w:r w:rsidR="008E4FF0">
        <w:rPr>
          <w:color w:val="auto"/>
          <w:sz w:val="22"/>
          <w:szCs w:val="22"/>
        </w:rPr>
        <w:t xml:space="preserve">CO </w:t>
      </w:r>
      <w:r w:rsidR="00BC1F5B" w:rsidRPr="00C94C55">
        <w:rPr>
          <w:color w:val="auto"/>
          <w:sz w:val="22"/>
          <w:szCs w:val="22"/>
        </w:rPr>
        <w:t xml:space="preserve">deberá </w:t>
      </w:r>
      <w:r w:rsidR="009A29E5">
        <w:rPr>
          <w:color w:val="auto"/>
          <w:sz w:val="22"/>
          <w:szCs w:val="22"/>
        </w:rPr>
        <w:t xml:space="preserve">emitir su criterio técnico para la inmediata acción del CG sobre </w:t>
      </w:r>
      <w:r w:rsidR="00BC1F5B" w:rsidRPr="00C94C55">
        <w:rPr>
          <w:color w:val="auto"/>
          <w:sz w:val="22"/>
          <w:szCs w:val="22"/>
        </w:rPr>
        <w:t xml:space="preserve">las acciones necesarias con el fin de dar seguimiento y control a los activos fijos adquiridos </w:t>
      </w:r>
      <w:r w:rsidR="00614EC4">
        <w:rPr>
          <w:color w:val="auto"/>
          <w:sz w:val="22"/>
          <w:szCs w:val="22"/>
        </w:rPr>
        <w:t>con cargo a los fondos d</w:t>
      </w:r>
      <w:r w:rsidR="00BC1F5B" w:rsidRPr="00C94C55">
        <w:rPr>
          <w:color w:val="auto"/>
          <w:sz w:val="22"/>
          <w:szCs w:val="22"/>
        </w:rPr>
        <w:t xml:space="preserve">el Programa, </w:t>
      </w:r>
      <w:r w:rsidR="00BC1F5B" w:rsidRPr="00C94C55">
        <w:rPr>
          <w:color w:val="auto"/>
          <w:sz w:val="22"/>
          <w:szCs w:val="22"/>
        </w:rPr>
        <w:lastRenderedPageBreak/>
        <w:t xml:space="preserve">asegurando que los mismos estén en buenas condiciones, que haya una persona responsable de </w:t>
      </w:r>
      <w:r w:rsidR="00BB4EBF">
        <w:rPr>
          <w:color w:val="auto"/>
          <w:sz w:val="22"/>
          <w:szCs w:val="22"/>
        </w:rPr>
        <w:t>su custodia, buen uso</w:t>
      </w:r>
      <w:r w:rsidR="00BB4EBF" w:rsidRPr="00C94C55">
        <w:rPr>
          <w:color w:val="auto"/>
          <w:sz w:val="22"/>
          <w:szCs w:val="22"/>
        </w:rPr>
        <w:t xml:space="preserve"> </w:t>
      </w:r>
      <w:r w:rsidR="00BC1F5B" w:rsidRPr="00C94C55">
        <w:rPr>
          <w:color w:val="auto"/>
          <w:sz w:val="22"/>
          <w:szCs w:val="22"/>
        </w:rPr>
        <w:t xml:space="preserve">y evitar que se extravíen. </w:t>
      </w:r>
    </w:p>
    <w:p w14:paraId="042303FE" w14:textId="77777777" w:rsidR="00BC1F5B" w:rsidRPr="001709B6" w:rsidRDefault="00BC1F5B" w:rsidP="00A60416">
      <w:pPr>
        <w:pStyle w:val="Heading4"/>
        <w:numPr>
          <w:ilvl w:val="2"/>
          <w:numId w:val="58"/>
        </w:numPr>
        <w:rPr>
          <w:sz w:val="22"/>
          <w:szCs w:val="22"/>
          <w:lang w:val="es-ES_tradnl" w:eastAsia="es-ES" w:bidi="bn-IN"/>
        </w:rPr>
      </w:pPr>
      <w:bookmarkStart w:id="54" w:name="_Toc12022757"/>
      <w:r w:rsidRPr="001709B6">
        <w:rPr>
          <w:sz w:val="22"/>
          <w:szCs w:val="22"/>
          <w:lang w:val="es-ES_tradnl" w:eastAsia="es-ES" w:bidi="bn-IN"/>
        </w:rPr>
        <w:t>Inventarios</w:t>
      </w:r>
      <w:bookmarkEnd w:id="54"/>
    </w:p>
    <w:p w14:paraId="4E5CEC0F" w14:textId="77777777" w:rsidR="00BC1F5B" w:rsidRPr="00C94C55" w:rsidRDefault="00BC1F5B" w:rsidP="00700EDF">
      <w:pPr>
        <w:pStyle w:val="Default"/>
        <w:spacing w:after="120"/>
        <w:jc w:val="both"/>
        <w:rPr>
          <w:color w:val="auto"/>
          <w:sz w:val="22"/>
          <w:szCs w:val="22"/>
        </w:rPr>
      </w:pPr>
      <w:r w:rsidRPr="00C94C55">
        <w:rPr>
          <w:color w:val="auto"/>
          <w:sz w:val="22"/>
          <w:szCs w:val="22"/>
        </w:rPr>
        <w:t xml:space="preserve">En caso de que la </w:t>
      </w:r>
      <w:r w:rsidR="008A2343">
        <w:rPr>
          <w:color w:val="auto"/>
          <w:sz w:val="22"/>
          <w:szCs w:val="22"/>
        </w:rPr>
        <w:t>UCP</w:t>
      </w:r>
      <w:r w:rsidRPr="00C94C55">
        <w:rPr>
          <w:color w:val="auto"/>
          <w:sz w:val="22"/>
          <w:szCs w:val="22"/>
        </w:rPr>
        <w:t xml:space="preserve"> adquiera bienes inventariables, establecerá un control que permita identificar los materiales adquiridos, conocer su ubicación, las personas responsables de su custodia y su buen uso. </w:t>
      </w:r>
    </w:p>
    <w:p w14:paraId="5DD8CB8C" w14:textId="77777777" w:rsidR="00BC1F5B" w:rsidRPr="001709B6" w:rsidRDefault="00BC1F5B" w:rsidP="00A60416">
      <w:pPr>
        <w:pStyle w:val="Heading3"/>
        <w:numPr>
          <w:ilvl w:val="1"/>
          <w:numId w:val="58"/>
        </w:numPr>
        <w:rPr>
          <w:sz w:val="22"/>
          <w:szCs w:val="22"/>
          <w:lang w:val="es-ES_tradnl" w:eastAsia="es-ES" w:bidi="bn-IN"/>
        </w:rPr>
      </w:pPr>
      <w:bookmarkStart w:id="55" w:name="_Toc12022758"/>
      <w:r w:rsidRPr="001709B6">
        <w:rPr>
          <w:sz w:val="22"/>
          <w:szCs w:val="22"/>
          <w:lang w:val="es-ES_tradnl" w:eastAsia="es-ES" w:bidi="bn-IN"/>
        </w:rPr>
        <w:t>I</w:t>
      </w:r>
      <w:r w:rsidR="00121EB7" w:rsidRPr="001709B6">
        <w:rPr>
          <w:sz w:val="22"/>
          <w:szCs w:val="22"/>
          <w:lang w:val="es-ES_tradnl" w:eastAsia="es-ES" w:bidi="bn-IN"/>
        </w:rPr>
        <w:t>nformes Financieros y Otros</w:t>
      </w:r>
      <w:bookmarkEnd w:id="55"/>
    </w:p>
    <w:p w14:paraId="61059A5E" w14:textId="77777777" w:rsidR="00BC1F5B" w:rsidRPr="00C94C55" w:rsidRDefault="00BC1F5B" w:rsidP="006B219A">
      <w:pPr>
        <w:pStyle w:val="Default"/>
        <w:spacing w:after="120"/>
        <w:jc w:val="both"/>
        <w:rPr>
          <w:color w:val="auto"/>
          <w:sz w:val="22"/>
          <w:szCs w:val="22"/>
        </w:rPr>
      </w:pPr>
      <w:r w:rsidRPr="00C94C55">
        <w:rPr>
          <w:color w:val="auto"/>
          <w:sz w:val="22"/>
          <w:szCs w:val="22"/>
        </w:rPr>
        <w:t>Los Estados Financieros exigidos por el Banco están detallados en la Guía de Informes Financieros y Auditoría externa (</w:t>
      </w:r>
      <w:r w:rsidR="00902B85" w:rsidRPr="00C94C55">
        <w:rPr>
          <w:color w:val="auto"/>
          <w:sz w:val="22"/>
          <w:szCs w:val="22"/>
        </w:rPr>
        <w:t xml:space="preserve">Anexo </w:t>
      </w:r>
      <w:r w:rsidR="00FB0AD6">
        <w:rPr>
          <w:color w:val="auto"/>
          <w:sz w:val="22"/>
          <w:szCs w:val="22"/>
        </w:rPr>
        <w:t>V</w:t>
      </w:r>
      <w:r w:rsidR="001331ED">
        <w:rPr>
          <w:color w:val="auto"/>
          <w:sz w:val="22"/>
          <w:szCs w:val="22"/>
        </w:rPr>
        <w:t>I</w:t>
      </w:r>
      <w:r w:rsidR="00FB0AD6" w:rsidRPr="00C94C55">
        <w:rPr>
          <w:color w:val="auto"/>
          <w:sz w:val="22"/>
          <w:szCs w:val="22"/>
        </w:rPr>
        <w:t xml:space="preserve"> </w:t>
      </w:r>
      <w:r w:rsidR="00902B85" w:rsidRPr="00C94C55">
        <w:rPr>
          <w:color w:val="auto"/>
          <w:sz w:val="22"/>
          <w:szCs w:val="22"/>
        </w:rPr>
        <w:t xml:space="preserve">del </w:t>
      </w:r>
      <w:r w:rsidR="00FF7609">
        <w:rPr>
          <w:color w:val="auto"/>
          <w:sz w:val="22"/>
          <w:szCs w:val="22"/>
        </w:rPr>
        <w:t>MANOP</w:t>
      </w:r>
      <w:r w:rsidRPr="00C94C55">
        <w:rPr>
          <w:color w:val="auto"/>
          <w:sz w:val="22"/>
          <w:szCs w:val="22"/>
        </w:rPr>
        <w:t xml:space="preserve">). Como parte de los </w:t>
      </w:r>
      <w:r w:rsidR="00637820">
        <w:rPr>
          <w:color w:val="auto"/>
          <w:sz w:val="22"/>
          <w:szCs w:val="22"/>
        </w:rPr>
        <w:t>acuerdos y r</w:t>
      </w:r>
      <w:r w:rsidRPr="00C94C55">
        <w:rPr>
          <w:color w:val="auto"/>
          <w:sz w:val="22"/>
          <w:szCs w:val="22"/>
        </w:rPr>
        <w:t xml:space="preserve">equisitos de </w:t>
      </w:r>
      <w:r w:rsidR="00637820">
        <w:rPr>
          <w:color w:val="auto"/>
          <w:sz w:val="22"/>
          <w:szCs w:val="22"/>
        </w:rPr>
        <w:t>a</w:t>
      </w:r>
      <w:r w:rsidRPr="00C94C55">
        <w:rPr>
          <w:color w:val="auto"/>
          <w:sz w:val="22"/>
          <w:szCs w:val="22"/>
        </w:rPr>
        <w:t xml:space="preserve">dministración </w:t>
      </w:r>
      <w:r w:rsidR="00637820">
        <w:rPr>
          <w:color w:val="auto"/>
          <w:sz w:val="22"/>
          <w:szCs w:val="22"/>
        </w:rPr>
        <w:t>f</w:t>
      </w:r>
      <w:r w:rsidRPr="00C94C55">
        <w:rPr>
          <w:color w:val="auto"/>
          <w:sz w:val="22"/>
          <w:szCs w:val="22"/>
        </w:rPr>
        <w:t xml:space="preserve">inanciera se han definido las necesidades y contenidos de los informes financieros. Los informes financieros requeridos por el Banco son los siguientes: </w:t>
      </w:r>
    </w:p>
    <w:p w14:paraId="2EFFE031" w14:textId="77777777" w:rsidR="00BC1F5B" w:rsidRPr="00C94C55" w:rsidRDefault="00BC1F5B" w:rsidP="00A60416">
      <w:pPr>
        <w:pStyle w:val="Default"/>
        <w:numPr>
          <w:ilvl w:val="0"/>
          <w:numId w:val="9"/>
        </w:numPr>
        <w:spacing w:after="120"/>
        <w:ind w:left="1170" w:hanging="450"/>
        <w:jc w:val="both"/>
        <w:rPr>
          <w:color w:val="auto"/>
          <w:sz w:val="22"/>
          <w:szCs w:val="22"/>
        </w:rPr>
      </w:pPr>
      <w:r w:rsidRPr="00C94C55">
        <w:rPr>
          <w:color w:val="auto"/>
          <w:sz w:val="22"/>
          <w:szCs w:val="22"/>
        </w:rPr>
        <w:t xml:space="preserve">Estado de Flujos de Efectivo </w:t>
      </w:r>
    </w:p>
    <w:p w14:paraId="29487BB0" w14:textId="77777777" w:rsidR="00BC1F5B" w:rsidRPr="00C94C55" w:rsidRDefault="00BC1F5B" w:rsidP="00A60416">
      <w:pPr>
        <w:pStyle w:val="Default"/>
        <w:numPr>
          <w:ilvl w:val="0"/>
          <w:numId w:val="9"/>
        </w:numPr>
        <w:spacing w:after="120"/>
        <w:ind w:left="1170" w:hanging="450"/>
        <w:jc w:val="both"/>
        <w:rPr>
          <w:color w:val="auto"/>
          <w:sz w:val="22"/>
          <w:szCs w:val="22"/>
        </w:rPr>
      </w:pPr>
      <w:r w:rsidRPr="00C94C55">
        <w:rPr>
          <w:color w:val="auto"/>
          <w:sz w:val="22"/>
          <w:szCs w:val="22"/>
        </w:rPr>
        <w:t xml:space="preserve">Estado de Inversiones Acumuladas </w:t>
      </w:r>
    </w:p>
    <w:p w14:paraId="5CBDD824" w14:textId="77777777" w:rsidR="00BC1F5B" w:rsidRPr="00C94C55" w:rsidRDefault="00BC1F5B" w:rsidP="00A60416">
      <w:pPr>
        <w:pStyle w:val="Default"/>
        <w:numPr>
          <w:ilvl w:val="0"/>
          <w:numId w:val="9"/>
        </w:numPr>
        <w:spacing w:after="120"/>
        <w:ind w:left="1170" w:hanging="450"/>
        <w:jc w:val="both"/>
        <w:rPr>
          <w:color w:val="auto"/>
          <w:sz w:val="22"/>
          <w:szCs w:val="22"/>
        </w:rPr>
      </w:pPr>
      <w:r w:rsidRPr="00C94C55">
        <w:rPr>
          <w:color w:val="auto"/>
          <w:sz w:val="22"/>
          <w:szCs w:val="22"/>
        </w:rPr>
        <w:t xml:space="preserve">Notas Explicativas </w:t>
      </w:r>
    </w:p>
    <w:p w14:paraId="7A19C8AC" w14:textId="77777777" w:rsidR="00BC1F5B" w:rsidRPr="00C94C55" w:rsidRDefault="004D392E" w:rsidP="00A60416">
      <w:pPr>
        <w:pStyle w:val="Default"/>
        <w:numPr>
          <w:ilvl w:val="0"/>
          <w:numId w:val="9"/>
        </w:numPr>
        <w:spacing w:after="120"/>
        <w:ind w:left="1170" w:hanging="450"/>
        <w:jc w:val="both"/>
        <w:rPr>
          <w:color w:val="auto"/>
          <w:sz w:val="22"/>
          <w:szCs w:val="22"/>
        </w:rPr>
      </w:pPr>
      <w:r>
        <w:rPr>
          <w:color w:val="auto"/>
          <w:sz w:val="22"/>
          <w:szCs w:val="22"/>
        </w:rPr>
        <w:t xml:space="preserve">Informe de Control Interno </w:t>
      </w:r>
      <w:r w:rsidR="00BC1F5B" w:rsidRPr="00C94C55">
        <w:rPr>
          <w:color w:val="auto"/>
          <w:sz w:val="22"/>
          <w:szCs w:val="22"/>
        </w:rPr>
        <w:t xml:space="preserve">Declaración del </w:t>
      </w:r>
      <w:r w:rsidR="00BB4EBF">
        <w:rPr>
          <w:color w:val="auto"/>
          <w:sz w:val="22"/>
          <w:szCs w:val="22"/>
        </w:rPr>
        <w:t>CG</w:t>
      </w:r>
      <w:r w:rsidR="00BC1F5B" w:rsidRPr="00C94C55">
        <w:rPr>
          <w:color w:val="auto"/>
          <w:sz w:val="22"/>
          <w:szCs w:val="22"/>
        </w:rPr>
        <w:t xml:space="preserve"> </w:t>
      </w:r>
    </w:p>
    <w:p w14:paraId="4A346864" w14:textId="77777777" w:rsidR="00BC1F5B" w:rsidRPr="00C94C55" w:rsidRDefault="00BC1F5B" w:rsidP="000E4E47">
      <w:pPr>
        <w:pStyle w:val="Default"/>
        <w:spacing w:after="120"/>
        <w:jc w:val="both"/>
        <w:rPr>
          <w:color w:val="auto"/>
          <w:sz w:val="22"/>
          <w:szCs w:val="22"/>
        </w:rPr>
      </w:pPr>
      <w:r w:rsidRPr="00C94C55">
        <w:rPr>
          <w:color w:val="auto"/>
          <w:sz w:val="22"/>
          <w:szCs w:val="22"/>
        </w:rPr>
        <w:t xml:space="preserve">El </w:t>
      </w:r>
      <w:r w:rsidR="00637820">
        <w:rPr>
          <w:bCs/>
          <w:color w:val="auto"/>
          <w:sz w:val="22"/>
          <w:szCs w:val="22"/>
        </w:rPr>
        <w:t>estado de fuentes y u</w:t>
      </w:r>
      <w:r w:rsidRPr="00C94C55">
        <w:rPr>
          <w:bCs/>
          <w:color w:val="auto"/>
          <w:sz w:val="22"/>
          <w:szCs w:val="22"/>
        </w:rPr>
        <w:t>sos de</w:t>
      </w:r>
      <w:r w:rsidR="00637820">
        <w:rPr>
          <w:bCs/>
          <w:color w:val="auto"/>
          <w:sz w:val="22"/>
          <w:szCs w:val="22"/>
        </w:rPr>
        <w:t xml:space="preserve"> f</w:t>
      </w:r>
      <w:r w:rsidRPr="00C94C55">
        <w:rPr>
          <w:bCs/>
          <w:color w:val="auto"/>
          <w:sz w:val="22"/>
          <w:szCs w:val="22"/>
        </w:rPr>
        <w:t>ondos</w:t>
      </w:r>
      <w:r w:rsidRPr="00C94C55">
        <w:rPr>
          <w:color w:val="auto"/>
          <w:sz w:val="22"/>
          <w:szCs w:val="22"/>
        </w:rPr>
        <w:t xml:space="preserve">, en términos de un </w:t>
      </w:r>
      <w:r w:rsidR="00637820">
        <w:rPr>
          <w:bCs/>
          <w:color w:val="auto"/>
          <w:sz w:val="22"/>
          <w:szCs w:val="22"/>
        </w:rPr>
        <w:t>estado de flujos de e</w:t>
      </w:r>
      <w:r w:rsidRPr="00C94C55">
        <w:rPr>
          <w:bCs/>
          <w:color w:val="auto"/>
          <w:sz w:val="22"/>
          <w:szCs w:val="22"/>
        </w:rPr>
        <w:t>fectivo</w:t>
      </w:r>
      <w:r w:rsidRPr="00C94C55">
        <w:rPr>
          <w:color w:val="auto"/>
          <w:sz w:val="22"/>
          <w:szCs w:val="22"/>
        </w:rPr>
        <w:t xml:space="preserve">, debe incluir: </w:t>
      </w:r>
    </w:p>
    <w:p w14:paraId="5795B28C" w14:textId="77777777" w:rsidR="00BC1F5B" w:rsidRPr="00C94C55" w:rsidRDefault="00BC1F5B" w:rsidP="00A60416">
      <w:pPr>
        <w:pStyle w:val="Default"/>
        <w:numPr>
          <w:ilvl w:val="0"/>
          <w:numId w:val="7"/>
        </w:numPr>
        <w:spacing w:after="120"/>
        <w:ind w:left="1134" w:right="545" w:hanging="425"/>
        <w:jc w:val="both"/>
        <w:rPr>
          <w:color w:val="auto"/>
          <w:sz w:val="22"/>
          <w:szCs w:val="22"/>
        </w:rPr>
      </w:pPr>
      <w:r w:rsidRPr="00C94C55">
        <w:rPr>
          <w:color w:val="auto"/>
          <w:sz w:val="22"/>
          <w:szCs w:val="22"/>
        </w:rPr>
        <w:t xml:space="preserve">todos los ingresos de fondos provenientes del Banco, contrapartida (efectivo y especie) y otras fuentes de recursos; </w:t>
      </w:r>
    </w:p>
    <w:p w14:paraId="24EF861E" w14:textId="77777777" w:rsidR="00BC1F5B" w:rsidRPr="00C94C55" w:rsidRDefault="00BC1F5B" w:rsidP="00A60416">
      <w:pPr>
        <w:pStyle w:val="Default"/>
        <w:numPr>
          <w:ilvl w:val="0"/>
          <w:numId w:val="7"/>
        </w:numPr>
        <w:spacing w:after="120"/>
        <w:ind w:left="1134" w:right="545" w:hanging="425"/>
        <w:jc w:val="both"/>
        <w:rPr>
          <w:color w:val="auto"/>
          <w:sz w:val="22"/>
          <w:szCs w:val="22"/>
        </w:rPr>
      </w:pPr>
      <w:r w:rsidRPr="00C94C55">
        <w:rPr>
          <w:color w:val="auto"/>
          <w:sz w:val="22"/>
          <w:szCs w:val="22"/>
        </w:rPr>
        <w:t xml:space="preserve">las erogaciones de recursos para la ejecución; y </w:t>
      </w:r>
    </w:p>
    <w:p w14:paraId="13F8FDE6" w14:textId="77777777" w:rsidR="00BC1F5B" w:rsidRPr="00C94C55" w:rsidRDefault="00BC1F5B" w:rsidP="00A60416">
      <w:pPr>
        <w:pStyle w:val="Default"/>
        <w:numPr>
          <w:ilvl w:val="0"/>
          <w:numId w:val="7"/>
        </w:numPr>
        <w:spacing w:after="120"/>
        <w:ind w:left="1134" w:right="545" w:hanging="425"/>
        <w:jc w:val="both"/>
        <w:rPr>
          <w:color w:val="auto"/>
          <w:sz w:val="22"/>
          <w:szCs w:val="22"/>
        </w:rPr>
      </w:pPr>
      <w:r w:rsidRPr="00C94C55">
        <w:rPr>
          <w:color w:val="auto"/>
          <w:sz w:val="22"/>
          <w:szCs w:val="22"/>
        </w:rPr>
        <w:t xml:space="preserve">los saldos en efectivo bajo responsabilidad del </w:t>
      </w:r>
      <w:r w:rsidR="00BB4EBF">
        <w:rPr>
          <w:color w:val="auto"/>
          <w:sz w:val="22"/>
          <w:szCs w:val="22"/>
        </w:rPr>
        <w:t>OE</w:t>
      </w:r>
      <w:r w:rsidRPr="00C94C55">
        <w:rPr>
          <w:color w:val="auto"/>
          <w:sz w:val="22"/>
          <w:szCs w:val="22"/>
        </w:rPr>
        <w:t xml:space="preserve">. </w:t>
      </w:r>
    </w:p>
    <w:p w14:paraId="52312197" w14:textId="77777777" w:rsidR="00BC1F5B" w:rsidRPr="00C94C55" w:rsidRDefault="00BC1F5B" w:rsidP="00E14A73">
      <w:pPr>
        <w:pStyle w:val="Default"/>
        <w:spacing w:after="120"/>
        <w:ind w:right="545"/>
        <w:jc w:val="both"/>
        <w:rPr>
          <w:color w:val="auto"/>
          <w:sz w:val="22"/>
          <w:szCs w:val="22"/>
        </w:rPr>
      </w:pPr>
      <w:r w:rsidRPr="00C94C55">
        <w:rPr>
          <w:color w:val="auto"/>
          <w:sz w:val="22"/>
          <w:szCs w:val="22"/>
        </w:rPr>
        <w:t xml:space="preserve">El </w:t>
      </w:r>
      <w:r w:rsidR="00637820" w:rsidRPr="00B16325">
        <w:rPr>
          <w:color w:val="auto"/>
          <w:sz w:val="22"/>
          <w:szCs w:val="22"/>
        </w:rPr>
        <w:t>e</w:t>
      </w:r>
      <w:r w:rsidRPr="00B16325">
        <w:rPr>
          <w:color w:val="auto"/>
          <w:sz w:val="22"/>
          <w:szCs w:val="22"/>
        </w:rPr>
        <w:t xml:space="preserve">stado de </w:t>
      </w:r>
      <w:r w:rsidR="00637820" w:rsidRPr="00B16325">
        <w:rPr>
          <w:color w:val="auto"/>
          <w:sz w:val="22"/>
          <w:szCs w:val="22"/>
        </w:rPr>
        <w:t>i</w:t>
      </w:r>
      <w:r w:rsidRPr="00B16325">
        <w:rPr>
          <w:color w:val="auto"/>
          <w:sz w:val="22"/>
          <w:szCs w:val="22"/>
        </w:rPr>
        <w:t>nversiones acumuladas</w:t>
      </w:r>
      <w:r w:rsidRPr="00C94C55">
        <w:rPr>
          <w:color w:val="auto"/>
          <w:sz w:val="22"/>
          <w:szCs w:val="22"/>
        </w:rPr>
        <w:t>, el cual constituye la demostración de la evolución y situación relacionada con la utilización de los recursos, y q</w:t>
      </w:r>
      <w:r w:rsidR="00637820">
        <w:rPr>
          <w:color w:val="auto"/>
          <w:sz w:val="22"/>
          <w:szCs w:val="22"/>
        </w:rPr>
        <w:t>ue debe ser consistente con el estado de flujos de e</w:t>
      </w:r>
      <w:r w:rsidRPr="00C94C55">
        <w:rPr>
          <w:color w:val="auto"/>
          <w:sz w:val="22"/>
          <w:szCs w:val="22"/>
        </w:rPr>
        <w:t xml:space="preserve">fectivo y revelar por </w:t>
      </w:r>
      <w:r w:rsidR="00637820">
        <w:rPr>
          <w:color w:val="auto"/>
          <w:sz w:val="22"/>
          <w:szCs w:val="22"/>
        </w:rPr>
        <w:t>C</w:t>
      </w:r>
      <w:r w:rsidRPr="00C94C55">
        <w:rPr>
          <w:color w:val="auto"/>
          <w:sz w:val="22"/>
          <w:szCs w:val="22"/>
        </w:rPr>
        <w:t>omponente del Programa y otros gastos</w:t>
      </w:r>
      <w:r w:rsidR="00637820">
        <w:rPr>
          <w:color w:val="auto"/>
          <w:sz w:val="22"/>
          <w:szCs w:val="22"/>
        </w:rPr>
        <w:t>,</w:t>
      </w:r>
      <w:r w:rsidRPr="00C94C55">
        <w:rPr>
          <w:color w:val="auto"/>
          <w:sz w:val="22"/>
          <w:szCs w:val="22"/>
        </w:rPr>
        <w:t xml:space="preserve"> los saldos de la inversión de los fondos al comienzo de cada periodo reportado y los movimientos ocurridos hasta la determinación de los saldos de fondos disponibles al final de dicho periodo. </w:t>
      </w:r>
    </w:p>
    <w:p w14:paraId="41E2912C" w14:textId="77777777" w:rsidR="00BC1F5B" w:rsidRPr="00C94C55" w:rsidRDefault="00BC1F5B" w:rsidP="004D4A39">
      <w:pPr>
        <w:pStyle w:val="Default"/>
        <w:spacing w:after="120"/>
        <w:jc w:val="both"/>
        <w:rPr>
          <w:color w:val="auto"/>
          <w:sz w:val="22"/>
          <w:szCs w:val="22"/>
        </w:rPr>
      </w:pPr>
      <w:r w:rsidRPr="00C94C55">
        <w:rPr>
          <w:b/>
          <w:bCs/>
          <w:color w:val="auto"/>
          <w:sz w:val="22"/>
          <w:szCs w:val="22"/>
        </w:rPr>
        <w:t>Notas explicativas</w:t>
      </w:r>
      <w:r w:rsidRPr="00C94C55">
        <w:rPr>
          <w:color w:val="auto"/>
          <w:sz w:val="22"/>
          <w:szCs w:val="22"/>
        </w:rPr>
        <w:t xml:space="preserve">, que divulguen las políticas contables adoptadas y otras informaciones consideradas relevantes al usuario del informe financiero. Deberán presentarse en un formato sistemático, haciendo referencias cruzadas a la información contenida en los informes financieros. </w:t>
      </w:r>
    </w:p>
    <w:p w14:paraId="2BE80D5E" w14:textId="77777777" w:rsidR="00BC1F5B" w:rsidRPr="00C94C55" w:rsidRDefault="008305EF" w:rsidP="00385A4B">
      <w:pPr>
        <w:pStyle w:val="Default"/>
        <w:spacing w:after="120"/>
        <w:jc w:val="both"/>
        <w:rPr>
          <w:color w:val="auto"/>
          <w:sz w:val="22"/>
          <w:szCs w:val="22"/>
        </w:rPr>
      </w:pPr>
      <w:r>
        <w:rPr>
          <w:b/>
          <w:bCs/>
          <w:color w:val="auto"/>
          <w:sz w:val="22"/>
          <w:szCs w:val="22"/>
        </w:rPr>
        <w:t xml:space="preserve">Informe </w:t>
      </w:r>
      <w:r w:rsidR="00BC1F5B" w:rsidRPr="00C94C55">
        <w:rPr>
          <w:color w:val="auto"/>
          <w:sz w:val="22"/>
          <w:szCs w:val="22"/>
        </w:rPr>
        <w:t>en la cual revele que los gastos realizados con fondos del Banco, se han efectuado conforme a los propósitos especificados en el Con</w:t>
      </w:r>
      <w:r w:rsidR="00637820">
        <w:rPr>
          <w:color w:val="auto"/>
          <w:sz w:val="22"/>
          <w:szCs w:val="22"/>
        </w:rPr>
        <w:t>trato de P</w:t>
      </w:r>
      <w:r w:rsidR="00BC1F5B" w:rsidRPr="00C94C55">
        <w:rPr>
          <w:color w:val="auto"/>
          <w:sz w:val="22"/>
          <w:szCs w:val="22"/>
        </w:rPr>
        <w:t>réstamo o equivalente. Además, que se han diseñado medidas de control interno apropiadas para los riesgos identificados en la gestión de los recursos, y</w:t>
      </w:r>
      <w:r w:rsidR="00637820">
        <w:rPr>
          <w:color w:val="auto"/>
          <w:sz w:val="22"/>
          <w:szCs w:val="22"/>
        </w:rPr>
        <w:t xml:space="preserve"> que</w:t>
      </w:r>
      <w:r w:rsidR="00BC1F5B" w:rsidRPr="00C94C55">
        <w:rPr>
          <w:color w:val="auto"/>
          <w:sz w:val="22"/>
          <w:szCs w:val="22"/>
        </w:rPr>
        <w:t xml:space="preserve"> dichas medidas han funcionado eficazmente durante el período reportado. </w:t>
      </w:r>
    </w:p>
    <w:p w14:paraId="00559476" w14:textId="77777777" w:rsidR="00BC1F5B" w:rsidRPr="00C94C55" w:rsidRDefault="00BC1F5B" w:rsidP="00DC4EF0">
      <w:pPr>
        <w:pStyle w:val="Default"/>
        <w:spacing w:after="120"/>
        <w:jc w:val="both"/>
        <w:rPr>
          <w:color w:val="auto"/>
          <w:sz w:val="22"/>
          <w:szCs w:val="22"/>
        </w:rPr>
      </w:pPr>
      <w:r w:rsidRPr="00C94C55">
        <w:rPr>
          <w:color w:val="auto"/>
          <w:sz w:val="22"/>
          <w:szCs w:val="22"/>
        </w:rPr>
        <w:t xml:space="preserve">Adicionalmente, el Banco podrá requerir: </w:t>
      </w:r>
    </w:p>
    <w:p w14:paraId="6E2D2704" w14:textId="77777777" w:rsidR="00BC1F5B" w:rsidRPr="00C94C55" w:rsidRDefault="00637820" w:rsidP="00A60416">
      <w:pPr>
        <w:numPr>
          <w:ilvl w:val="1"/>
          <w:numId w:val="2"/>
        </w:numPr>
        <w:spacing w:after="120" w:line="240" w:lineRule="auto"/>
        <w:ind w:right="545"/>
        <w:rPr>
          <w:rFonts w:cs="Calibri"/>
        </w:rPr>
      </w:pPr>
      <w:r>
        <w:rPr>
          <w:rFonts w:cs="Calibri"/>
        </w:rPr>
        <w:t>I</w:t>
      </w:r>
      <w:r w:rsidR="00BC1F5B" w:rsidRPr="00C94C55">
        <w:rPr>
          <w:rFonts w:cs="Calibri"/>
        </w:rPr>
        <w:t xml:space="preserve">nformes sobre progreso físico, que deben contener una descripción e indicadores de resultados de las principales actividades de los </w:t>
      </w:r>
      <w:r w:rsidR="00A335B7">
        <w:rPr>
          <w:rFonts w:cs="Calibri"/>
        </w:rPr>
        <w:t>Componente</w:t>
      </w:r>
      <w:r w:rsidR="00BC1F5B" w:rsidRPr="00C94C55">
        <w:rPr>
          <w:rFonts w:cs="Calibri"/>
        </w:rPr>
        <w:t xml:space="preserve">s que vinculan la información financiera con el progreso físico y resaltan los aspectos a ser atendidos. </w:t>
      </w:r>
    </w:p>
    <w:p w14:paraId="553EAE7A" w14:textId="5BDFF03D" w:rsidR="00BC1F5B" w:rsidRPr="00C94C55" w:rsidRDefault="00BC1F5B" w:rsidP="00A60416">
      <w:pPr>
        <w:numPr>
          <w:ilvl w:val="1"/>
          <w:numId w:val="2"/>
        </w:numPr>
        <w:spacing w:after="120" w:line="240" w:lineRule="auto"/>
        <w:ind w:right="545"/>
        <w:rPr>
          <w:rFonts w:cs="Calibri"/>
        </w:rPr>
      </w:pPr>
      <w:r w:rsidRPr="00C94C55">
        <w:t xml:space="preserve">Informes sobre las adquisiciones, que incluirán información sobre las adquisiciones de bienes, servicios </w:t>
      </w:r>
      <w:r w:rsidR="007117B3" w:rsidRPr="00C94C55">
        <w:t>y consultores</w:t>
      </w:r>
      <w:r w:rsidRPr="00C94C55">
        <w:t xml:space="preserve">, respecto al cumplimiento de los métodos de adquisición concertados.  En los informes se debe comparar el desempeño de las adquisiciones con el </w:t>
      </w:r>
      <w:r w:rsidRPr="00C94C55">
        <w:lastRenderedPageBreak/>
        <w:t xml:space="preserve">plan presentado en la propuesta del </w:t>
      </w:r>
      <w:r w:rsidR="00A335B7">
        <w:t>Componente</w:t>
      </w:r>
      <w:r w:rsidRPr="00C94C55">
        <w:t xml:space="preserve">. Además del progreso de las adquisiciones, los informes deberán contener información sobre todas las modificaciones autorizadas respecto del financiamiento de los </w:t>
      </w:r>
      <w:r w:rsidR="00A335B7">
        <w:t>Componente</w:t>
      </w:r>
      <w:r w:rsidRPr="00C94C55">
        <w:t xml:space="preserve">s. También podrá incluirse información sobre las quejas de los licitantes, el incumplimiento de las </w:t>
      </w:r>
      <w:r w:rsidR="004D47D3">
        <w:t>FC</w:t>
      </w:r>
      <w:r w:rsidRPr="00C94C55">
        <w:t xml:space="preserve"> y cualquier controversia contractual importante. </w:t>
      </w:r>
    </w:p>
    <w:p w14:paraId="60B86771" w14:textId="77777777" w:rsidR="00BC1F5B" w:rsidRPr="00C94C55" w:rsidRDefault="00BC1F5B" w:rsidP="00F82EB0">
      <w:pPr>
        <w:pStyle w:val="Default"/>
        <w:spacing w:after="120"/>
        <w:ind w:left="720" w:right="545"/>
        <w:jc w:val="both"/>
        <w:rPr>
          <w:color w:val="auto"/>
          <w:sz w:val="22"/>
          <w:szCs w:val="22"/>
        </w:rPr>
      </w:pPr>
      <w:r w:rsidRPr="00C94C55">
        <w:rPr>
          <w:color w:val="auto"/>
          <w:sz w:val="22"/>
          <w:szCs w:val="22"/>
        </w:rPr>
        <w:t xml:space="preserve">El sistema de información </w:t>
      </w:r>
      <w:r w:rsidR="004348CB">
        <w:rPr>
          <w:color w:val="auto"/>
          <w:sz w:val="22"/>
          <w:szCs w:val="22"/>
        </w:rPr>
        <w:t>SI</w:t>
      </w:r>
      <w:r w:rsidR="00FD0E50">
        <w:rPr>
          <w:color w:val="auto"/>
          <w:sz w:val="22"/>
          <w:szCs w:val="22"/>
        </w:rPr>
        <w:t>FC</w:t>
      </w:r>
      <w:r w:rsidR="004348CB">
        <w:rPr>
          <w:color w:val="auto"/>
          <w:sz w:val="22"/>
          <w:szCs w:val="22"/>
        </w:rPr>
        <w:t xml:space="preserve"> </w:t>
      </w:r>
      <w:r w:rsidRPr="00C94C55">
        <w:rPr>
          <w:color w:val="auto"/>
          <w:sz w:val="22"/>
          <w:szCs w:val="22"/>
        </w:rPr>
        <w:t xml:space="preserve">utilizado por la </w:t>
      </w:r>
      <w:r w:rsidR="008A2343">
        <w:rPr>
          <w:color w:val="auto"/>
          <w:sz w:val="22"/>
          <w:szCs w:val="22"/>
        </w:rPr>
        <w:t>UCP</w:t>
      </w:r>
      <w:r w:rsidRPr="00C94C55">
        <w:rPr>
          <w:color w:val="auto"/>
          <w:sz w:val="22"/>
          <w:szCs w:val="22"/>
        </w:rPr>
        <w:t xml:space="preserve"> permitirá la emisión de los Estados Financieros previstos en los requerimientos del Banco y servir de base para la preparación de las Notas explicativas de dichos Estados y de la información financiera y operativa complementaria, prevista en las Normas del Banco. </w:t>
      </w:r>
    </w:p>
    <w:p w14:paraId="1D655430" w14:textId="77777777" w:rsidR="00746AF1" w:rsidRPr="001709B6" w:rsidRDefault="00BC1F5B" w:rsidP="00A60416">
      <w:pPr>
        <w:pStyle w:val="Heading3"/>
        <w:numPr>
          <w:ilvl w:val="1"/>
          <w:numId w:val="58"/>
        </w:numPr>
        <w:rPr>
          <w:sz w:val="22"/>
          <w:szCs w:val="22"/>
          <w:lang w:val="es-ES_tradnl" w:eastAsia="es-ES" w:bidi="bn-IN"/>
        </w:rPr>
      </w:pPr>
      <w:bookmarkStart w:id="56" w:name="_Toc12022759"/>
      <w:r w:rsidRPr="001709B6">
        <w:rPr>
          <w:sz w:val="22"/>
          <w:szCs w:val="22"/>
          <w:lang w:val="es-ES_tradnl" w:eastAsia="es-ES" w:bidi="bn-IN"/>
        </w:rPr>
        <w:t>I</w:t>
      </w:r>
      <w:r w:rsidR="00121EB7" w:rsidRPr="001709B6">
        <w:rPr>
          <w:sz w:val="22"/>
          <w:szCs w:val="22"/>
          <w:lang w:val="es-ES_tradnl" w:eastAsia="es-ES" w:bidi="bn-IN"/>
        </w:rPr>
        <w:t>nspecciones y Revisiones del BID</w:t>
      </w:r>
      <w:bookmarkEnd w:id="56"/>
      <w:r w:rsidR="00121EB7" w:rsidRPr="001709B6">
        <w:rPr>
          <w:sz w:val="22"/>
          <w:szCs w:val="22"/>
          <w:lang w:val="es-ES_tradnl" w:eastAsia="es-ES" w:bidi="bn-IN"/>
        </w:rPr>
        <w:t xml:space="preserve"> </w:t>
      </w:r>
    </w:p>
    <w:p w14:paraId="535B6BC2" w14:textId="77777777" w:rsidR="00BC1F5B" w:rsidRPr="00C94C55" w:rsidRDefault="00BC1F5B" w:rsidP="00EC7097">
      <w:pPr>
        <w:spacing w:after="0" w:line="240" w:lineRule="auto"/>
        <w:rPr>
          <w:rFonts w:cs="Calibri"/>
        </w:rPr>
      </w:pPr>
      <w:r w:rsidRPr="00C94C55">
        <w:rPr>
          <w:rFonts w:cs="Calibri"/>
        </w:rPr>
        <w:t>En el marco de las inspecciones que considere necesarias para asegurar el desarrollo satisfactorio del Programa, el B</w:t>
      </w:r>
      <w:r w:rsidR="00637820">
        <w:rPr>
          <w:rFonts w:cs="Calibri"/>
        </w:rPr>
        <w:t>anco</w:t>
      </w:r>
      <w:r w:rsidRPr="00C94C55">
        <w:rPr>
          <w:rFonts w:cs="Calibri"/>
        </w:rPr>
        <w:t xml:space="preserve"> </w:t>
      </w:r>
      <w:r w:rsidRPr="00A97C11">
        <w:rPr>
          <w:rFonts w:cs="Calibri"/>
        </w:rPr>
        <w:t xml:space="preserve">hará revisiones </w:t>
      </w:r>
      <w:r w:rsidR="008305EF">
        <w:rPr>
          <w:rFonts w:cs="Calibri"/>
        </w:rPr>
        <w:t>ex</w:t>
      </w:r>
      <w:r w:rsidR="00A61FED">
        <w:rPr>
          <w:rFonts w:cs="Calibri"/>
        </w:rPr>
        <w:t xml:space="preserve"> </w:t>
      </w:r>
      <w:r w:rsidR="008305EF">
        <w:rPr>
          <w:rFonts w:cs="Calibri"/>
        </w:rPr>
        <w:t xml:space="preserve">post de desembolsos </w:t>
      </w:r>
      <w:r w:rsidRPr="00A97C11">
        <w:rPr>
          <w:rFonts w:cs="Calibri"/>
        </w:rPr>
        <w:t>de</w:t>
      </w:r>
      <w:r w:rsidRPr="00C94C55">
        <w:rPr>
          <w:rFonts w:cs="Calibri"/>
        </w:rPr>
        <w:t xml:space="preserve"> </w:t>
      </w:r>
      <w:r w:rsidR="004D392E">
        <w:rPr>
          <w:rFonts w:cs="Calibri"/>
        </w:rPr>
        <w:t xml:space="preserve">los originales de </w:t>
      </w:r>
      <w:r w:rsidRPr="00C94C55">
        <w:rPr>
          <w:rFonts w:cs="Calibri"/>
        </w:rPr>
        <w:t>la documentación contable y contractual</w:t>
      </w:r>
      <w:r w:rsidR="00637820">
        <w:rPr>
          <w:rFonts w:cs="Calibri"/>
        </w:rPr>
        <w:t xml:space="preserve"> que</w:t>
      </w:r>
      <w:r w:rsidRPr="00C94C55">
        <w:rPr>
          <w:rFonts w:cs="Calibri"/>
        </w:rPr>
        <w:t xml:space="preserve"> justifica los gastos del Programa</w:t>
      </w:r>
      <w:r w:rsidR="00637820">
        <w:rPr>
          <w:rFonts w:cs="Calibri"/>
        </w:rPr>
        <w:t>, las</w:t>
      </w:r>
      <w:r w:rsidRPr="00C94C55">
        <w:rPr>
          <w:rFonts w:cs="Calibri"/>
        </w:rPr>
        <w:t xml:space="preserve"> que se efectuarán con posterioridad al desembolso efectivo de los recursos por parte del B</w:t>
      </w:r>
      <w:r w:rsidR="00637820">
        <w:rPr>
          <w:rFonts w:cs="Calibri"/>
        </w:rPr>
        <w:t>anco</w:t>
      </w:r>
      <w:r w:rsidRPr="00C94C55">
        <w:rPr>
          <w:rFonts w:cs="Calibri"/>
        </w:rPr>
        <w:t xml:space="preserve">. </w:t>
      </w:r>
      <w:r w:rsidR="00B16325">
        <w:rPr>
          <w:rFonts w:cs="Calibri"/>
        </w:rPr>
        <w:t xml:space="preserve"> </w:t>
      </w:r>
      <w:r w:rsidR="00700311">
        <w:rPr>
          <w:rFonts w:cs="Calibri"/>
        </w:rPr>
        <w:t xml:space="preserve">La </w:t>
      </w:r>
      <w:r w:rsidR="008A2343">
        <w:rPr>
          <w:rFonts w:cs="Calibri"/>
        </w:rPr>
        <w:t>UCP</w:t>
      </w:r>
      <w:r w:rsidR="00700311">
        <w:rPr>
          <w:rFonts w:cs="Calibri"/>
        </w:rPr>
        <w:t xml:space="preserve"> </w:t>
      </w:r>
      <w:r w:rsidR="002E4CB8" w:rsidRPr="00C94C55">
        <w:rPr>
          <w:rFonts w:cs="Calibri"/>
        </w:rPr>
        <w:t xml:space="preserve"> </w:t>
      </w:r>
      <w:r w:rsidRPr="00C94C55">
        <w:rPr>
          <w:rFonts w:cs="Calibri"/>
        </w:rPr>
        <w:t xml:space="preserve">será responsable de asegurar la calidad, pertinencia y transparencia de la documentación </w:t>
      </w:r>
      <w:r w:rsidR="00637820">
        <w:rPr>
          <w:rFonts w:cs="Calibri"/>
        </w:rPr>
        <w:t xml:space="preserve">de </w:t>
      </w:r>
      <w:r w:rsidRPr="00C94C55">
        <w:rPr>
          <w:rFonts w:cs="Calibri"/>
        </w:rPr>
        <w:t xml:space="preserve">soporte y </w:t>
      </w:r>
      <w:r w:rsidR="00637820">
        <w:rPr>
          <w:rFonts w:cs="Calibri"/>
        </w:rPr>
        <w:t xml:space="preserve">el </w:t>
      </w:r>
      <w:r w:rsidRPr="00C94C55">
        <w:rPr>
          <w:rFonts w:cs="Calibri"/>
        </w:rPr>
        <w:t>adecuado archivo de la documentación original.</w:t>
      </w:r>
    </w:p>
    <w:p w14:paraId="7541E5C3" w14:textId="77777777" w:rsidR="00BC1F5B" w:rsidRPr="00C94C55" w:rsidRDefault="00BC1F5B" w:rsidP="005343BD">
      <w:pPr>
        <w:spacing w:after="0" w:line="240" w:lineRule="auto"/>
        <w:ind w:left="720"/>
        <w:rPr>
          <w:rFonts w:cs="Calibri"/>
        </w:rPr>
      </w:pPr>
    </w:p>
    <w:p w14:paraId="7C186671" w14:textId="77777777" w:rsidR="00BC1F5B" w:rsidRPr="00C94C55" w:rsidRDefault="00BC1F5B" w:rsidP="005343BD">
      <w:pPr>
        <w:spacing w:after="0" w:line="240" w:lineRule="auto"/>
        <w:rPr>
          <w:rFonts w:cs="Calibri"/>
        </w:rPr>
      </w:pPr>
      <w:r w:rsidRPr="00C94C55">
        <w:rPr>
          <w:rFonts w:cs="Calibri"/>
        </w:rPr>
        <w:t xml:space="preserve">Las revisiones ex post  </w:t>
      </w:r>
      <w:r w:rsidR="00E111EB">
        <w:rPr>
          <w:rFonts w:cs="Calibri"/>
        </w:rPr>
        <w:t>podrán</w:t>
      </w:r>
      <w:r w:rsidR="004D392E">
        <w:rPr>
          <w:rFonts w:cs="Calibri"/>
        </w:rPr>
        <w:t xml:space="preserve"> además incluir </w:t>
      </w:r>
      <w:r w:rsidRPr="00C94C55">
        <w:rPr>
          <w:rFonts w:cs="Calibri"/>
        </w:rPr>
        <w:t xml:space="preserve">revisión documental </w:t>
      </w:r>
      <w:r w:rsidR="003E5120">
        <w:rPr>
          <w:rFonts w:cs="Calibri"/>
        </w:rPr>
        <w:t xml:space="preserve">en </w:t>
      </w:r>
      <w:r w:rsidRPr="00C94C55">
        <w:rPr>
          <w:rFonts w:cs="Calibri"/>
        </w:rPr>
        <w:t>soporte original</w:t>
      </w:r>
      <w:r w:rsidR="00664922">
        <w:rPr>
          <w:rFonts w:cs="Calibri"/>
        </w:rPr>
        <w:t>, como mínimo lo siguiente</w:t>
      </w:r>
      <w:r w:rsidRPr="00C94C55">
        <w:rPr>
          <w:rFonts w:cs="Calibri"/>
        </w:rPr>
        <w:t>:</w:t>
      </w:r>
    </w:p>
    <w:p w14:paraId="4F1EFFF3" w14:textId="77777777" w:rsidR="00BC1F5B" w:rsidRPr="00C94C55" w:rsidRDefault="00BC1F5B" w:rsidP="003E5120">
      <w:pPr>
        <w:pStyle w:val="ListParagraph"/>
        <w:spacing w:after="0" w:line="240" w:lineRule="auto"/>
        <w:rPr>
          <w:rFonts w:cs="Calibri"/>
        </w:rPr>
      </w:pPr>
    </w:p>
    <w:p w14:paraId="734DF3B4" w14:textId="77777777" w:rsidR="00BC1F5B" w:rsidRPr="00C94C55" w:rsidRDefault="00BC1F5B" w:rsidP="00A60416">
      <w:pPr>
        <w:pStyle w:val="ListParagraph"/>
        <w:numPr>
          <w:ilvl w:val="0"/>
          <w:numId w:val="6"/>
        </w:numPr>
        <w:spacing w:after="0" w:line="240" w:lineRule="auto"/>
        <w:ind w:hanging="501"/>
        <w:contextualSpacing/>
        <w:rPr>
          <w:rFonts w:cs="Calibri"/>
        </w:rPr>
      </w:pPr>
      <w:r w:rsidRPr="00C94C55">
        <w:rPr>
          <w:rFonts w:cs="Calibri"/>
        </w:rPr>
        <w:t>Identificación física de bienes vinculados al pago</w:t>
      </w:r>
    </w:p>
    <w:p w14:paraId="108B25D9" w14:textId="77777777" w:rsidR="00BC1F5B" w:rsidRPr="00C94C55" w:rsidRDefault="00BC1F5B" w:rsidP="00A60416">
      <w:pPr>
        <w:pStyle w:val="ListParagraph"/>
        <w:numPr>
          <w:ilvl w:val="0"/>
          <w:numId w:val="6"/>
        </w:numPr>
        <w:spacing w:after="0" w:line="240" w:lineRule="auto"/>
        <w:ind w:hanging="501"/>
        <w:contextualSpacing/>
        <w:rPr>
          <w:rFonts w:cs="Calibri"/>
        </w:rPr>
      </w:pPr>
      <w:r w:rsidRPr="00C94C55">
        <w:rPr>
          <w:rFonts w:cs="Calibri"/>
        </w:rPr>
        <w:t xml:space="preserve">Verificación de la inclusión del pago o de los bienes que originan el pago, en los registros del sistema de información de la </w:t>
      </w:r>
      <w:r w:rsidR="008A2343">
        <w:rPr>
          <w:rFonts w:cs="Calibri"/>
        </w:rPr>
        <w:t>UCP</w:t>
      </w:r>
    </w:p>
    <w:p w14:paraId="4537A736" w14:textId="77777777" w:rsidR="00637820" w:rsidRDefault="00BC1F5B" w:rsidP="00A60416">
      <w:pPr>
        <w:pStyle w:val="ListParagraph"/>
        <w:numPr>
          <w:ilvl w:val="0"/>
          <w:numId w:val="6"/>
        </w:numPr>
        <w:spacing w:after="0" w:line="240" w:lineRule="auto"/>
        <w:ind w:hanging="501"/>
        <w:contextualSpacing/>
        <w:rPr>
          <w:rFonts w:cs="Calibri"/>
        </w:rPr>
      </w:pPr>
      <w:r w:rsidRPr="00C94C55">
        <w:rPr>
          <w:rFonts w:cs="Calibri"/>
        </w:rPr>
        <w:t>Verificar los sistemas de información y procesos financiero – contables</w:t>
      </w:r>
    </w:p>
    <w:p w14:paraId="031690FF" w14:textId="77777777" w:rsidR="00BC1F5B" w:rsidRPr="00637820" w:rsidRDefault="00BC1F5B" w:rsidP="00A60416">
      <w:pPr>
        <w:pStyle w:val="ListParagraph"/>
        <w:numPr>
          <w:ilvl w:val="0"/>
          <w:numId w:val="6"/>
        </w:numPr>
        <w:tabs>
          <w:tab w:val="left" w:pos="1134"/>
        </w:tabs>
        <w:spacing w:after="0" w:line="240" w:lineRule="auto"/>
        <w:ind w:hanging="501"/>
        <w:contextualSpacing/>
        <w:rPr>
          <w:rFonts w:cs="Calibri"/>
        </w:rPr>
      </w:pPr>
      <w:r w:rsidRPr="00637820">
        <w:rPr>
          <w:rFonts w:cs="Calibri"/>
        </w:rPr>
        <w:t xml:space="preserve">Revisar la implementación de recomendaciones de auditorías o informes de evaluación   </w:t>
      </w:r>
    </w:p>
    <w:p w14:paraId="13C539F7" w14:textId="77777777" w:rsidR="00483F9B" w:rsidRPr="001709B6" w:rsidRDefault="00E909BD" w:rsidP="00A60416">
      <w:pPr>
        <w:pStyle w:val="Heading3"/>
        <w:numPr>
          <w:ilvl w:val="1"/>
          <w:numId w:val="58"/>
        </w:numPr>
        <w:rPr>
          <w:sz w:val="22"/>
          <w:szCs w:val="22"/>
          <w:lang w:val="es-ES_tradnl" w:eastAsia="es-ES" w:bidi="bn-IN"/>
        </w:rPr>
      </w:pPr>
      <w:bookmarkStart w:id="57" w:name="_Toc12022760"/>
      <w:r w:rsidRPr="001709B6">
        <w:rPr>
          <w:sz w:val="22"/>
          <w:szCs w:val="22"/>
          <w:lang w:val="es-ES_tradnl" w:eastAsia="es-ES" w:bidi="bn-IN"/>
        </w:rPr>
        <w:t>A</w:t>
      </w:r>
      <w:r w:rsidR="00121EB7" w:rsidRPr="001709B6">
        <w:rPr>
          <w:sz w:val="22"/>
          <w:szCs w:val="22"/>
          <w:lang w:val="es-ES_tradnl" w:eastAsia="es-ES" w:bidi="bn-IN"/>
        </w:rPr>
        <w:t>dquisiciones de Bienes</w:t>
      </w:r>
      <w:r w:rsidR="00736A41">
        <w:rPr>
          <w:sz w:val="22"/>
          <w:szCs w:val="22"/>
          <w:lang w:val="es-ES_tradnl" w:eastAsia="es-ES" w:bidi="bn-IN"/>
        </w:rPr>
        <w:t>, Obras,</w:t>
      </w:r>
      <w:r w:rsidR="00121EB7" w:rsidRPr="001709B6">
        <w:rPr>
          <w:sz w:val="22"/>
          <w:szCs w:val="22"/>
          <w:lang w:val="es-ES_tradnl" w:eastAsia="es-ES" w:bidi="bn-IN"/>
        </w:rPr>
        <w:t xml:space="preserve"> Servicios y </w:t>
      </w:r>
      <w:r w:rsidR="00E14F95" w:rsidRPr="001709B6">
        <w:rPr>
          <w:sz w:val="22"/>
          <w:szCs w:val="22"/>
          <w:lang w:val="es-ES_tradnl" w:eastAsia="es-ES" w:bidi="bn-IN"/>
        </w:rPr>
        <w:t>Consultoría</w:t>
      </w:r>
      <w:r w:rsidR="00736A41">
        <w:rPr>
          <w:sz w:val="22"/>
          <w:szCs w:val="22"/>
          <w:lang w:val="es-ES_tradnl" w:eastAsia="es-ES" w:bidi="bn-IN"/>
        </w:rPr>
        <w:t>s</w:t>
      </w:r>
      <w:bookmarkEnd w:id="57"/>
      <w:r w:rsidR="00E14F95" w:rsidRPr="001709B6">
        <w:rPr>
          <w:sz w:val="22"/>
          <w:szCs w:val="22"/>
          <w:lang w:val="es-ES_tradnl" w:eastAsia="es-ES" w:bidi="bn-IN"/>
        </w:rPr>
        <w:t xml:space="preserve"> </w:t>
      </w:r>
    </w:p>
    <w:p w14:paraId="104D7C79" w14:textId="77777777" w:rsidR="00483F9B" w:rsidRPr="001709B6" w:rsidRDefault="00046E32" w:rsidP="00A60416">
      <w:pPr>
        <w:pStyle w:val="Heading4"/>
        <w:numPr>
          <w:ilvl w:val="2"/>
          <w:numId w:val="58"/>
        </w:numPr>
        <w:rPr>
          <w:sz w:val="22"/>
          <w:szCs w:val="22"/>
          <w:lang w:val="es-ES_tradnl" w:eastAsia="es-ES" w:bidi="bn-IN"/>
        </w:rPr>
      </w:pPr>
      <w:bookmarkStart w:id="58" w:name="_Toc12022761"/>
      <w:r w:rsidRPr="001709B6">
        <w:rPr>
          <w:sz w:val="22"/>
          <w:szCs w:val="22"/>
          <w:lang w:val="es-ES_tradnl" w:eastAsia="es-ES" w:bidi="bn-IN"/>
        </w:rPr>
        <w:t>A</w:t>
      </w:r>
      <w:r w:rsidR="00215E91" w:rsidRPr="001709B6">
        <w:rPr>
          <w:sz w:val="22"/>
          <w:szCs w:val="22"/>
          <w:lang w:val="es-ES_tradnl" w:eastAsia="es-ES" w:bidi="bn-IN"/>
        </w:rPr>
        <w:t>spectos Generales</w:t>
      </w:r>
      <w:bookmarkEnd w:id="58"/>
      <w:r w:rsidR="00215E91" w:rsidRPr="001709B6">
        <w:rPr>
          <w:sz w:val="22"/>
          <w:szCs w:val="22"/>
          <w:lang w:val="es-ES_tradnl" w:eastAsia="es-ES" w:bidi="bn-IN"/>
        </w:rPr>
        <w:t xml:space="preserve"> </w:t>
      </w:r>
    </w:p>
    <w:p w14:paraId="07ACD9DE" w14:textId="77777777" w:rsidR="00700311" w:rsidRDefault="00700311" w:rsidP="00E14A73">
      <w:pPr>
        <w:pStyle w:val="ListParagraph"/>
        <w:spacing w:line="240" w:lineRule="auto"/>
        <w:ind w:left="0"/>
        <w:rPr>
          <w:rFonts w:cs="Calibri"/>
          <w:lang w:val="es-ES"/>
        </w:rPr>
      </w:pPr>
      <w:r>
        <w:rPr>
          <w:rFonts w:cs="Calibri"/>
          <w:lang w:val="es-ES"/>
        </w:rPr>
        <w:t xml:space="preserve">La </w:t>
      </w:r>
      <w:r w:rsidR="008A2343">
        <w:rPr>
          <w:rFonts w:cs="Calibri"/>
          <w:lang w:val="es-ES"/>
        </w:rPr>
        <w:t>UCP</w:t>
      </w:r>
      <w:r>
        <w:rPr>
          <w:rFonts w:cs="Calibri"/>
          <w:lang w:val="es-ES"/>
        </w:rPr>
        <w:t xml:space="preserve"> aplicará las normas de adquisiciones contempladas en los instrumentos consignados en el Contrato de Préstamo, a saber GN</w:t>
      </w:r>
      <w:r w:rsidR="006E79D8">
        <w:rPr>
          <w:rFonts w:cs="Calibri"/>
          <w:lang w:val="es-ES"/>
        </w:rPr>
        <w:t xml:space="preserve"> 2349-</w:t>
      </w:r>
      <w:r w:rsidR="008E4FF0">
        <w:rPr>
          <w:rFonts w:cs="Calibri"/>
          <w:lang w:val="es-ES"/>
        </w:rPr>
        <w:t>9</w:t>
      </w:r>
      <w:r w:rsidR="006E79D8">
        <w:rPr>
          <w:rFonts w:cs="Calibri"/>
          <w:lang w:val="es-ES"/>
        </w:rPr>
        <w:t xml:space="preserve"> y GN 2350-</w:t>
      </w:r>
      <w:r w:rsidR="008E4FF0">
        <w:rPr>
          <w:rFonts w:cs="Calibri"/>
          <w:lang w:val="es-ES"/>
        </w:rPr>
        <w:t>9</w:t>
      </w:r>
      <w:r w:rsidR="00C07DD3">
        <w:rPr>
          <w:rFonts w:cs="Calibri"/>
          <w:lang w:val="es-ES"/>
        </w:rPr>
        <w:t>, y normas ulteriores de adquisición</w:t>
      </w:r>
      <w:r w:rsidR="004219BD">
        <w:rPr>
          <w:rFonts w:cs="Calibri"/>
          <w:lang w:val="es-ES"/>
        </w:rPr>
        <w:t>.</w:t>
      </w:r>
    </w:p>
    <w:p w14:paraId="0D2EDE10" w14:textId="77777777" w:rsidR="00D767E5" w:rsidRPr="00C94C55" w:rsidRDefault="00700311" w:rsidP="00EC7097">
      <w:pPr>
        <w:pStyle w:val="ListParagraph"/>
        <w:spacing w:line="240" w:lineRule="auto"/>
        <w:ind w:left="0"/>
        <w:rPr>
          <w:rFonts w:cs="Calibri"/>
          <w:b/>
          <w:lang w:val="es-ES"/>
        </w:rPr>
      </w:pPr>
      <w:r>
        <w:rPr>
          <w:rFonts w:cs="Calibri"/>
          <w:lang w:val="es-ES"/>
        </w:rPr>
        <w:t>Asimismo, e</w:t>
      </w:r>
      <w:r w:rsidR="00D767E5" w:rsidRPr="00C94C55">
        <w:rPr>
          <w:rFonts w:cs="Calibri"/>
          <w:lang w:val="es-ES"/>
        </w:rPr>
        <w:t xml:space="preserve">l Ejecutor utilizará en las LPI los Documentos Estándar de Licitación emitidos por el BID (DEL) para la contratación de </w:t>
      </w:r>
      <w:r w:rsidR="00C3109B">
        <w:rPr>
          <w:rFonts w:cs="Calibri"/>
          <w:lang w:val="es-ES"/>
        </w:rPr>
        <w:t>Obra</w:t>
      </w:r>
      <w:r w:rsidR="00D767E5" w:rsidRPr="00C94C55">
        <w:rPr>
          <w:rFonts w:cs="Calibri"/>
          <w:lang w:val="es-ES"/>
        </w:rPr>
        <w:t xml:space="preserve">s, bienes y servicios diferentes a </w:t>
      </w:r>
      <w:r w:rsidR="00A335B7">
        <w:rPr>
          <w:rFonts w:cs="Calibri"/>
          <w:lang w:val="es-ES"/>
        </w:rPr>
        <w:t>Consultoría</w:t>
      </w:r>
      <w:r w:rsidR="00D767E5" w:rsidRPr="00C94C55">
        <w:rPr>
          <w:rFonts w:cs="Calibri"/>
          <w:lang w:val="es-ES"/>
        </w:rPr>
        <w:t xml:space="preserve"> y la Solicitud</w:t>
      </w:r>
      <w:r w:rsidR="00AF7878">
        <w:rPr>
          <w:rFonts w:cs="Calibri"/>
          <w:lang w:val="es-ES"/>
        </w:rPr>
        <w:t xml:space="preserve"> Estándar</w:t>
      </w:r>
      <w:r w:rsidR="00D767E5" w:rsidRPr="00C94C55">
        <w:rPr>
          <w:rFonts w:cs="Calibri"/>
          <w:lang w:val="es-ES"/>
        </w:rPr>
        <w:t xml:space="preserve"> de Propuesta (S</w:t>
      </w:r>
      <w:r w:rsidR="00AF7878">
        <w:rPr>
          <w:rFonts w:cs="Calibri"/>
          <w:lang w:val="es-ES"/>
        </w:rPr>
        <w:t>E</w:t>
      </w:r>
      <w:r w:rsidR="00D767E5" w:rsidRPr="00C94C55">
        <w:rPr>
          <w:rFonts w:cs="Calibri"/>
          <w:lang w:val="es-ES"/>
        </w:rPr>
        <w:t xml:space="preserve">P) para contratar servicios de </w:t>
      </w:r>
      <w:r w:rsidR="00A335B7">
        <w:rPr>
          <w:rFonts w:cs="Calibri"/>
          <w:lang w:val="es-ES"/>
        </w:rPr>
        <w:t>Consultoría</w:t>
      </w:r>
      <w:r w:rsidR="00D767E5" w:rsidRPr="00C94C55">
        <w:rPr>
          <w:rFonts w:cs="Calibri"/>
          <w:lang w:val="es-ES"/>
        </w:rPr>
        <w:t>. Los DEL podrán aplicarse también para las Licitaciones Públicas Nacionales (LPN)</w:t>
      </w:r>
      <w:r w:rsidR="0062010B">
        <w:rPr>
          <w:rFonts w:cs="Calibri"/>
          <w:lang w:val="es-ES"/>
        </w:rPr>
        <w:t xml:space="preserve"> con las adaptaciones necesarias que se acuerden con el Banco</w:t>
      </w:r>
      <w:r w:rsidR="00D767E5" w:rsidRPr="00C94C55">
        <w:rPr>
          <w:rFonts w:cs="Calibri"/>
          <w:lang w:val="es-ES"/>
        </w:rPr>
        <w:t>.</w:t>
      </w:r>
    </w:p>
    <w:p w14:paraId="5A09B911" w14:textId="77777777" w:rsidR="00D767E5" w:rsidRPr="00C94C55" w:rsidRDefault="00D767E5" w:rsidP="005343BD">
      <w:pPr>
        <w:pStyle w:val="ListParagraph"/>
        <w:spacing w:line="240" w:lineRule="auto"/>
        <w:ind w:left="0"/>
        <w:rPr>
          <w:rFonts w:cs="Calibri"/>
          <w:b/>
          <w:lang w:val="es-ES"/>
        </w:rPr>
      </w:pPr>
      <w:r w:rsidRPr="00C94C55">
        <w:rPr>
          <w:rFonts w:cs="Calibri"/>
          <w:lang w:val="es-ES"/>
        </w:rPr>
        <w:t xml:space="preserve">Las especificaciones técnicas y los </w:t>
      </w:r>
      <w:r w:rsidR="00237926">
        <w:rPr>
          <w:rFonts w:cs="Calibri"/>
          <w:lang w:val="es-ES"/>
        </w:rPr>
        <w:t>TDR</w:t>
      </w:r>
      <w:r w:rsidRPr="00C94C55">
        <w:rPr>
          <w:rFonts w:cs="Calibri"/>
          <w:lang w:val="es-ES"/>
        </w:rPr>
        <w:t xml:space="preserve"> que se elaboren para fines del proceso de adquisiciones deberán incorporar las recomendaciones que para el efecto estén contenidas en el Informe de Gestión de Riesgos Ambientales y Sociales acordado en los documentos de la operación (Anexo</w:t>
      </w:r>
      <w:r w:rsidR="00773853" w:rsidRPr="00C94C55">
        <w:rPr>
          <w:rFonts w:cs="Calibri"/>
          <w:lang w:val="es-ES"/>
        </w:rPr>
        <w:t xml:space="preserve"> </w:t>
      </w:r>
      <w:r w:rsidR="00FB0AD6">
        <w:rPr>
          <w:rFonts w:cs="Calibri"/>
          <w:lang w:val="es-ES"/>
        </w:rPr>
        <w:t>II</w:t>
      </w:r>
      <w:r w:rsidR="00FB0AD6" w:rsidRPr="00C94C55">
        <w:rPr>
          <w:rFonts w:cs="Calibri"/>
          <w:lang w:val="es-ES"/>
        </w:rPr>
        <w:t xml:space="preserve"> </w:t>
      </w:r>
      <w:r w:rsidR="006B07A9" w:rsidRPr="00C94C55">
        <w:rPr>
          <w:rFonts w:cs="Calibri"/>
          <w:lang w:val="es-ES"/>
        </w:rPr>
        <w:t>del M</w:t>
      </w:r>
      <w:r w:rsidR="00AF7878">
        <w:rPr>
          <w:rFonts w:cs="Calibri"/>
          <w:lang w:val="es-ES"/>
        </w:rPr>
        <w:t>AN</w:t>
      </w:r>
      <w:r w:rsidR="006B07A9" w:rsidRPr="00C94C55">
        <w:rPr>
          <w:rFonts w:cs="Calibri"/>
          <w:lang w:val="es-ES"/>
        </w:rPr>
        <w:t>O</w:t>
      </w:r>
      <w:r w:rsidR="00AF7878">
        <w:rPr>
          <w:rFonts w:cs="Calibri"/>
          <w:lang w:val="es-ES"/>
        </w:rPr>
        <w:t>P</w:t>
      </w:r>
      <w:r w:rsidRPr="00C94C55">
        <w:rPr>
          <w:rFonts w:cs="Calibri"/>
          <w:lang w:val="es-ES"/>
        </w:rPr>
        <w:t>).</w:t>
      </w:r>
    </w:p>
    <w:p w14:paraId="420DB64A" w14:textId="77777777" w:rsidR="00D767E5" w:rsidRPr="00C94C55" w:rsidRDefault="00D767E5" w:rsidP="005343BD">
      <w:pPr>
        <w:pStyle w:val="ListParagraph"/>
        <w:spacing w:line="240" w:lineRule="auto"/>
        <w:ind w:left="0"/>
        <w:rPr>
          <w:rFonts w:cs="Calibri"/>
          <w:b/>
          <w:lang w:val="es-ES"/>
        </w:rPr>
      </w:pPr>
      <w:r w:rsidRPr="00C94C55">
        <w:rPr>
          <w:rFonts w:cs="Calibri"/>
          <w:lang w:val="es-ES"/>
        </w:rPr>
        <w:t xml:space="preserve">La </w:t>
      </w:r>
      <w:r w:rsidR="008A2343">
        <w:rPr>
          <w:rFonts w:cs="Calibri"/>
          <w:lang w:val="es-ES"/>
        </w:rPr>
        <w:t>UCP</w:t>
      </w:r>
      <w:r w:rsidRPr="00C94C55">
        <w:rPr>
          <w:rFonts w:cs="Calibri"/>
          <w:lang w:val="es-ES"/>
        </w:rPr>
        <w:t xml:space="preserve"> </w:t>
      </w:r>
      <w:r w:rsidR="00700311">
        <w:rPr>
          <w:rFonts w:cs="Calibri"/>
          <w:lang w:val="es-ES"/>
        </w:rPr>
        <w:t>deberá asegurar</w:t>
      </w:r>
      <w:r w:rsidR="006E79D8">
        <w:rPr>
          <w:rFonts w:cs="Calibri"/>
          <w:lang w:val="es-ES"/>
        </w:rPr>
        <w:t xml:space="preserve"> </w:t>
      </w:r>
      <w:r w:rsidRPr="00C94C55">
        <w:rPr>
          <w:rFonts w:cs="Calibri"/>
          <w:lang w:val="es-ES"/>
        </w:rPr>
        <w:t xml:space="preserve">que en los procesos de adquisiciones financiadas total o parcialmente con el </w:t>
      </w:r>
      <w:r w:rsidR="00C3109B">
        <w:rPr>
          <w:rFonts w:cs="Calibri"/>
          <w:lang w:val="es-ES"/>
        </w:rPr>
        <w:t>Préstamo</w:t>
      </w:r>
      <w:r w:rsidRPr="00C94C55">
        <w:rPr>
          <w:rFonts w:cs="Calibri"/>
          <w:lang w:val="es-ES"/>
        </w:rPr>
        <w:t>, incluyendo la</w:t>
      </w:r>
      <w:r w:rsidR="00AF7878">
        <w:rPr>
          <w:rFonts w:cs="Calibri"/>
          <w:lang w:val="es-ES"/>
        </w:rPr>
        <w:t xml:space="preserve"> </w:t>
      </w:r>
      <w:r w:rsidR="00E52052">
        <w:rPr>
          <w:rFonts w:cs="Calibri"/>
          <w:lang w:val="es-ES"/>
        </w:rPr>
        <w:t>CAC</w:t>
      </w:r>
      <w:r w:rsidR="00E52052" w:rsidRPr="00C94C55">
        <w:rPr>
          <w:rFonts w:cs="Calibri"/>
          <w:lang w:val="es-ES"/>
        </w:rPr>
        <w:t xml:space="preserve"> </w:t>
      </w:r>
      <w:r w:rsidRPr="00C94C55">
        <w:rPr>
          <w:rFonts w:cs="Calibri"/>
          <w:lang w:val="es-ES"/>
        </w:rPr>
        <w:t>participe personal</w:t>
      </w:r>
      <w:r w:rsidR="00D83B5B">
        <w:rPr>
          <w:rFonts w:cs="Calibri"/>
          <w:lang w:val="es-ES"/>
        </w:rPr>
        <w:t xml:space="preserve"> o asesores</w:t>
      </w:r>
      <w:r w:rsidRPr="00C94C55">
        <w:rPr>
          <w:rFonts w:cs="Calibri"/>
          <w:lang w:val="es-ES"/>
        </w:rPr>
        <w:t xml:space="preserve"> que conozca</w:t>
      </w:r>
      <w:r w:rsidR="00D83B5B">
        <w:rPr>
          <w:rFonts w:cs="Calibri"/>
          <w:lang w:val="es-ES"/>
        </w:rPr>
        <w:t>n</w:t>
      </w:r>
      <w:r w:rsidRPr="00C94C55">
        <w:rPr>
          <w:rFonts w:cs="Calibri"/>
          <w:lang w:val="es-ES"/>
        </w:rPr>
        <w:t xml:space="preserve"> adecuadamente las Políticas de Adquisiciones del BID.</w:t>
      </w:r>
    </w:p>
    <w:p w14:paraId="23170B0D" w14:textId="77777777" w:rsidR="003B0299" w:rsidRPr="00C94C55" w:rsidRDefault="003B0299" w:rsidP="00B074BD">
      <w:pPr>
        <w:pStyle w:val="Default"/>
        <w:spacing w:after="120"/>
        <w:jc w:val="both"/>
        <w:rPr>
          <w:color w:val="auto"/>
          <w:sz w:val="22"/>
          <w:szCs w:val="22"/>
        </w:rPr>
      </w:pPr>
      <w:r w:rsidRPr="00C94C55">
        <w:rPr>
          <w:color w:val="auto"/>
          <w:sz w:val="22"/>
          <w:szCs w:val="22"/>
        </w:rPr>
        <w:lastRenderedPageBreak/>
        <w:t xml:space="preserve">Al dar la </w:t>
      </w:r>
      <w:r w:rsidR="00AF7878">
        <w:rPr>
          <w:color w:val="auto"/>
          <w:sz w:val="22"/>
          <w:szCs w:val="22"/>
        </w:rPr>
        <w:t>N</w:t>
      </w:r>
      <w:r w:rsidRPr="00C94C55">
        <w:rPr>
          <w:color w:val="auto"/>
          <w:sz w:val="22"/>
          <w:szCs w:val="22"/>
        </w:rPr>
        <w:t xml:space="preserve">o </w:t>
      </w:r>
      <w:r w:rsidR="00AF7878">
        <w:rPr>
          <w:color w:val="auto"/>
          <w:sz w:val="22"/>
          <w:szCs w:val="22"/>
        </w:rPr>
        <w:t>O</w:t>
      </w:r>
      <w:r w:rsidRPr="00C94C55">
        <w:rPr>
          <w:color w:val="auto"/>
          <w:sz w:val="22"/>
          <w:szCs w:val="22"/>
        </w:rPr>
        <w:t>bjeción al PA, el Banco</w:t>
      </w:r>
      <w:r w:rsidR="00F71BC9">
        <w:rPr>
          <w:color w:val="auto"/>
          <w:sz w:val="22"/>
          <w:szCs w:val="22"/>
        </w:rPr>
        <w:t xml:space="preserve"> </w:t>
      </w:r>
      <w:r w:rsidR="006A5FF1">
        <w:rPr>
          <w:color w:val="auto"/>
          <w:sz w:val="22"/>
          <w:szCs w:val="22"/>
        </w:rPr>
        <w:t xml:space="preserve">podrá </w:t>
      </w:r>
      <w:r w:rsidR="00F71BC9">
        <w:rPr>
          <w:color w:val="auto"/>
          <w:sz w:val="22"/>
          <w:szCs w:val="22"/>
        </w:rPr>
        <w:t>manten</w:t>
      </w:r>
      <w:r w:rsidR="006A5FF1">
        <w:rPr>
          <w:color w:val="auto"/>
          <w:sz w:val="22"/>
          <w:szCs w:val="22"/>
        </w:rPr>
        <w:t>er</w:t>
      </w:r>
      <w:r w:rsidR="006E79D8">
        <w:rPr>
          <w:color w:val="auto"/>
          <w:sz w:val="22"/>
          <w:szCs w:val="22"/>
        </w:rPr>
        <w:t xml:space="preserve"> </w:t>
      </w:r>
      <w:r w:rsidRPr="00C94C55">
        <w:rPr>
          <w:color w:val="auto"/>
          <w:sz w:val="22"/>
          <w:szCs w:val="22"/>
        </w:rPr>
        <w:t>la supervisión ex ante</w:t>
      </w:r>
      <w:r w:rsidR="00F71BC9">
        <w:rPr>
          <w:color w:val="auto"/>
          <w:sz w:val="22"/>
          <w:szCs w:val="22"/>
        </w:rPr>
        <w:t xml:space="preserve"> de todos los procesos, si bien podrá establecer revisiones ex post cuando las circunstancias lo hagan recomendable, por razones técnicas o económicas. </w:t>
      </w:r>
    </w:p>
    <w:p w14:paraId="460FC737" w14:textId="77777777" w:rsidR="003B0299" w:rsidRPr="00C94C55" w:rsidRDefault="003B0299" w:rsidP="00B074BD">
      <w:pPr>
        <w:pStyle w:val="Default"/>
        <w:jc w:val="both"/>
        <w:rPr>
          <w:color w:val="auto"/>
          <w:sz w:val="22"/>
          <w:szCs w:val="22"/>
        </w:rPr>
      </w:pPr>
    </w:p>
    <w:p w14:paraId="665A6C7C" w14:textId="77777777" w:rsidR="00D767E5" w:rsidRPr="00C94C55" w:rsidRDefault="00D767E5" w:rsidP="001414F4">
      <w:pPr>
        <w:spacing w:line="240" w:lineRule="auto"/>
        <w:rPr>
          <w:b/>
          <w:lang w:val="es-ES"/>
        </w:rPr>
      </w:pPr>
      <w:r w:rsidRPr="00C94C55">
        <w:rPr>
          <w:lang w:val="es-ES"/>
        </w:rPr>
        <w:t xml:space="preserve">La </w:t>
      </w:r>
      <w:r w:rsidR="008A2343">
        <w:rPr>
          <w:lang w:val="es-ES"/>
        </w:rPr>
        <w:t>UCP</w:t>
      </w:r>
      <w:r w:rsidRPr="00C94C55">
        <w:rPr>
          <w:lang w:val="es-ES"/>
        </w:rPr>
        <w:t xml:space="preserve"> enviará al BID copia de todos los contratos </w:t>
      </w:r>
      <w:r w:rsidR="00AF7878" w:rsidRPr="00C94C55">
        <w:rPr>
          <w:lang w:val="es-ES"/>
        </w:rPr>
        <w:t xml:space="preserve">que se financien total o parcialmente con los recursos del Préstamo </w:t>
      </w:r>
      <w:r w:rsidRPr="00C94C55">
        <w:rPr>
          <w:lang w:val="es-ES"/>
        </w:rPr>
        <w:t>y de las garantías de cumplimiento que los acompañan, para conocimiento</w:t>
      </w:r>
      <w:r w:rsidR="00AF7878">
        <w:rPr>
          <w:lang w:val="es-ES"/>
        </w:rPr>
        <w:t xml:space="preserve"> y registro por parte</w:t>
      </w:r>
      <w:r w:rsidRPr="00C94C55">
        <w:rPr>
          <w:lang w:val="es-ES"/>
        </w:rPr>
        <w:t xml:space="preserve"> del Banco, y si correspondiere, para la asignación de un código de registro. El Banco no reconocerá gastos por concepto de contratos que no estuvieran d</w:t>
      </w:r>
      <w:r w:rsidR="00773853" w:rsidRPr="00C94C55">
        <w:rPr>
          <w:lang w:val="es-ES"/>
        </w:rPr>
        <w:t>ebidamente contemplados en el P</w:t>
      </w:r>
      <w:r w:rsidRPr="00C94C55">
        <w:rPr>
          <w:lang w:val="es-ES"/>
        </w:rPr>
        <w:t>A del Programa y que no estén incorporados a sus registros.</w:t>
      </w:r>
    </w:p>
    <w:p w14:paraId="3600B347" w14:textId="77777777" w:rsidR="00483F9B" w:rsidRPr="00AA4D42" w:rsidRDefault="00483F9B" w:rsidP="000E4E47">
      <w:pPr>
        <w:widowControl w:val="0"/>
        <w:spacing w:after="120" w:line="240" w:lineRule="auto"/>
        <w:rPr>
          <w:rFonts w:eastAsia="Times New Roman" w:cs="Calibri"/>
          <w:lang w:val="es-ES"/>
        </w:rPr>
      </w:pPr>
      <w:r w:rsidRPr="00AA4D42">
        <w:rPr>
          <w:rFonts w:eastAsia="Times New Roman" w:cs="Calibri"/>
          <w:lang w:val="es-ES"/>
        </w:rPr>
        <w:t>Podrán participar en el Programa dos tipos de especialistas, acorde a sus funciones: (</w:t>
      </w:r>
      <w:r w:rsidR="006318EC" w:rsidRPr="00AA4D42">
        <w:rPr>
          <w:rFonts w:eastAsia="Times New Roman" w:cs="Calibri"/>
          <w:lang w:val="es-ES"/>
        </w:rPr>
        <w:t>i</w:t>
      </w:r>
      <w:r w:rsidRPr="00AA4D42">
        <w:rPr>
          <w:rFonts w:eastAsia="Times New Roman" w:cs="Calibri"/>
          <w:lang w:val="es-ES"/>
        </w:rPr>
        <w:t>) permanente o de largo plazo, cuyas funciones y responsabilidades aseguran la continuidad y estabilidad del Programa; y (</w:t>
      </w:r>
      <w:r w:rsidR="006318EC" w:rsidRPr="00AA4D42">
        <w:rPr>
          <w:rFonts w:eastAsia="Times New Roman" w:cs="Calibri"/>
          <w:lang w:val="es-ES"/>
        </w:rPr>
        <w:t>ii</w:t>
      </w:r>
      <w:r w:rsidRPr="00AA4D42">
        <w:rPr>
          <w:rFonts w:eastAsia="Times New Roman" w:cs="Calibri"/>
          <w:lang w:val="es-ES"/>
        </w:rPr>
        <w:t xml:space="preserve">) temporales o de corto plazo, relacionados con </w:t>
      </w:r>
      <w:r w:rsidR="00FD0693">
        <w:rPr>
          <w:rFonts w:eastAsia="Times New Roman" w:cs="Calibri"/>
          <w:lang w:val="es-ES"/>
        </w:rPr>
        <w:t>Producto</w:t>
      </w:r>
      <w:r w:rsidRPr="00AA4D42">
        <w:rPr>
          <w:rFonts w:eastAsia="Times New Roman" w:cs="Calibri"/>
          <w:lang w:val="es-ES"/>
        </w:rPr>
        <w:t xml:space="preserve">s específicos de tal modo que su vinculación con el Programa concluye una vez finalizada la tarea. </w:t>
      </w:r>
    </w:p>
    <w:p w14:paraId="53EA89A7" w14:textId="77777777" w:rsidR="00AA4D42" w:rsidRPr="001709B6" w:rsidRDefault="00AA4D42" w:rsidP="00A60416">
      <w:pPr>
        <w:pStyle w:val="Heading4"/>
        <w:numPr>
          <w:ilvl w:val="2"/>
          <w:numId w:val="58"/>
        </w:numPr>
        <w:rPr>
          <w:sz w:val="22"/>
          <w:szCs w:val="22"/>
          <w:lang w:val="es-ES_tradnl" w:eastAsia="es-ES" w:bidi="bn-IN"/>
        </w:rPr>
      </w:pPr>
      <w:bookmarkStart w:id="59" w:name="_Toc411937851"/>
      <w:bookmarkStart w:id="60" w:name="_Toc374699623"/>
      <w:bookmarkStart w:id="61" w:name="_Toc12022762"/>
      <w:r w:rsidRPr="001709B6">
        <w:rPr>
          <w:sz w:val="22"/>
          <w:szCs w:val="22"/>
          <w:lang w:val="es-ES_tradnl" w:eastAsia="es-ES" w:bidi="bn-IN"/>
        </w:rPr>
        <w:t>Comisión</w:t>
      </w:r>
      <w:r w:rsidR="00DB4F9B" w:rsidRPr="001709B6">
        <w:rPr>
          <w:sz w:val="22"/>
          <w:szCs w:val="22"/>
          <w:lang w:val="es-ES_tradnl"/>
        </w:rPr>
        <w:t xml:space="preserve"> </w:t>
      </w:r>
      <w:r w:rsidR="00DB4F9B" w:rsidRPr="001709B6">
        <w:rPr>
          <w:sz w:val="22"/>
          <w:szCs w:val="22"/>
          <w:lang w:val="es-ES_tradnl" w:eastAsia="es-ES" w:bidi="bn-IN"/>
        </w:rPr>
        <w:t>Asesora</w:t>
      </w:r>
      <w:r w:rsidRPr="001709B6">
        <w:rPr>
          <w:sz w:val="22"/>
          <w:szCs w:val="22"/>
          <w:lang w:val="es-ES_tradnl" w:eastAsia="es-ES" w:bidi="bn-IN"/>
        </w:rPr>
        <w:t xml:space="preserve"> de Contrataciones (</w:t>
      </w:r>
      <w:r w:rsidR="004C5942" w:rsidRPr="001709B6">
        <w:rPr>
          <w:sz w:val="22"/>
          <w:szCs w:val="22"/>
          <w:lang w:val="es-ES_tradnl" w:eastAsia="es-ES" w:bidi="bn-IN"/>
        </w:rPr>
        <w:t>CAC</w:t>
      </w:r>
      <w:r w:rsidRPr="001709B6">
        <w:rPr>
          <w:sz w:val="22"/>
          <w:szCs w:val="22"/>
          <w:lang w:val="es-ES_tradnl" w:eastAsia="es-ES" w:bidi="bn-IN"/>
        </w:rPr>
        <w:t>)</w:t>
      </w:r>
      <w:bookmarkEnd w:id="59"/>
      <w:bookmarkEnd w:id="60"/>
      <w:bookmarkEnd w:id="61"/>
    </w:p>
    <w:p w14:paraId="67AFA3DB" w14:textId="77777777" w:rsidR="00AA4D42" w:rsidRPr="00AA4D42" w:rsidRDefault="00AA4D42" w:rsidP="00281251">
      <w:pPr>
        <w:tabs>
          <w:tab w:val="left" w:pos="0"/>
        </w:tabs>
        <w:spacing w:line="240" w:lineRule="auto"/>
      </w:pPr>
      <w:r>
        <w:t xml:space="preserve">En el seno de la </w:t>
      </w:r>
      <w:r w:rsidR="008A2343">
        <w:t>UCP</w:t>
      </w:r>
      <w:r>
        <w:t xml:space="preserve"> se conformará una Comisión </w:t>
      </w:r>
      <w:r w:rsidR="00B16325">
        <w:t xml:space="preserve">Asesora </w:t>
      </w:r>
      <w:r>
        <w:t>de Contrataciones</w:t>
      </w:r>
      <w:r w:rsidR="00B16325">
        <w:t xml:space="preserve"> </w:t>
      </w:r>
      <w:r w:rsidR="006E79D8">
        <w:t>(</w:t>
      </w:r>
      <w:r w:rsidR="004C5942">
        <w:t>CAC</w:t>
      </w:r>
      <w:r w:rsidR="006E79D8">
        <w:t>)</w:t>
      </w:r>
      <w:r w:rsidR="00B16325">
        <w:t>,</w:t>
      </w:r>
      <w:r>
        <w:t xml:space="preserve"> que estará integrada por el </w:t>
      </w:r>
      <w:r w:rsidR="00C15A16">
        <w:t>C</w:t>
      </w:r>
      <w:r w:rsidR="00E36EA9">
        <w:t>o</w:t>
      </w:r>
      <w:r w:rsidR="00281251">
        <w:t xml:space="preserve">, </w:t>
      </w:r>
      <w:r w:rsidR="0044139F">
        <w:t>CI</w:t>
      </w:r>
      <w:r>
        <w:t xml:space="preserve"> o </w:t>
      </w:r>
      <w:r w:rsidR="00156317">
        <w:t>CP</w:t>
      </w:r>
      <w:r>
        <w:t xml:space="preserve">, según corresponda al tipo de contratación que se efectúe, el </w:t>
      </w:r>
      <w:r w:rsidR="00981CD7">
        <w:t>e</w:t>
      </w:r>
      <w:r>
        <w:t xml:space="preserve">specialista del AA, el </w:t>
      </w:r>
      <w:r w:rsidR="00981CD7" w:rsidRPr="00E36EA9">
        <w:t>e</w:t>
      </w:r>
      <w:r w:rsidRPr="00E36EA9">
        <w:t xml:space="preserve">specialista del </w:t>
      </w:r>
      <w:r w:rsidR="00281251" w:rsidRPr="00E36EA9">
        <w:t>AL</w:t>
      </w:r>
      <w:r>
        <w:t xml:space="preserve">; </w:t>
      </w:r>
      <w:r w:rsidR="00981CD7">
        <w:t xml:space="preserve">el </w:t>
      </w:r>
      <w:r>
        <w:t>especialista del AF</w:t>
      </w:r>
      <w:r w:rsidR="00281251">
        <w:t xml:space="preserve"> y las personas que designe el CG</w:t>
      </w:r>
      <w:r>
        <w:t xml:space="preserve">, así como </w:t>
      </w:r>
      <w:r w:rsidR="00E36EA9">
        <w:rPr>
          <w:lang w:val="es-ES_tradnl"/>
        </w:rPr>
        <w:t xml:space="preserve">Responsables Institucionales de componente </w:t>
      </w:r>
      <w:r w:rsidR="00981CD7">
        <w:t xml:space="preserve">, </w:t>
      </w:r>
      <w:r>
        <w:t>quien será el responsable de presidir, dirigir y coordinar dicha comisión.</w:t>
      </w:r>
      <w:r w:rsidR="00281251">
        <w:t xml:space="preserve"> El </w:t>
      </w:r>
      <w:r w:rsidR="008E4FF0">
        <w:t xml:space="preserve">CO </w:t>
      </w:r>
      <w:r w:rsidR="00281251">
        <w:t xml:space="preserve">se encargará de la preparación de los documentos e informes que  debe remitir la </w:t>
      </w:r>
      <w:r w:rsidR="004C5942">
        <w:t>CAC</w:t>
      </w:r>
      <w:r w:rsidR="00281251">
        <w:t xml:space="preserve"> al CG para aprobación y al Banco para No Objeción, conforme lo dispuesto en el Anexo </w:t>
      </w:r>
      <w:r w:rsidR="0037464A">
        <w:t>2.</w:t>
      </w:r>
      <w:r w:rsidR="00300EC6">
        <w:t>1</w:t>
      </w:r>
      <w:r w:rsidR="00281251">
        <w:t xml:space="preserve">: “Procedimiento para la Aprobación del CG y No Objeción del Banco de Documentos e Informes de la </w:t>
      </w:r>
      <w:r w:rsidR="008A2343">
        <w:t>UCP</w:t>
      </w:r>
      <w:r w:rsidR="00281251">
        <w:t>”.</w:t>
      </w:r>
      <w:r>
        <w:t xml:space="preserve"> </w:t>
      </w:r>
    </w:p>
    <w:p w14:paraId="582E00BE" w14:textId="77777777" w:rsidR="00AA4D42" w:rsidRDefault="00AA4D42" w:rsidP="00281251">
      <w:pPr>
        <w:spacing w:line="240" w:lineRule="auto"/>
      </w:pPr>
      <w:r w:rsidRPr="00350BCD">
        <w:t>La C</w:t>
      </w:r>
      <w:r w:rsidR="00B16325" w:rsidRPr="00350BCD">
        <w:t>A</w:t>
      </w:r>
      <w:r w:rsidRPr="00350BCD">
        <w:t xml:space="preserve">C se encargará de emitir todos los documentos e informes que se requieran para llevar a cabo los procesos de adquisiciones y contrataciones que realice la </w:t>
      </w:r>
      <w:r w:rsidR="008A2343">
        <w:t>UCP</w:t>
      </w:r>
      <w:r w:rsidRPr="00350BCD">
        <w:t>, según se detallan a continuación</w:t>
      </w:r>
      <w:r w:rsidR="00981CD7" w:rsidRPr="00350BCD">
        <w:t xml:space="preserve">. </w:t>
      </w:r>
    </w:p>
    <w:p w14:paraId="77DF6059" w14:textId="77777777" w:rsidR="00AA4D42" w:rsidRDefault="00261737" w:rsidP="00A60416">
      <w:pPr>
        <w:numPr>
          <w:ilvl w:val="0"/>
          <w:numId w:val="30"/>
        </w:numPr>
        <w:spacing w:after="0" w:line="240" w:lineRule="auto"/>
        <w:ind w:left="426" w:hanging="426"/>
        <w:contextualSpacing/>
        <w:rPr>
          <w:lang w:val="es-ES_tradnl"/>
        </w:rPr>
      </w:pPr>
      <w:r>
        <w:t>L</w:t>
      </w:r>
      <w:r w:rsidR="00AA4D42">
        <w:t xml:space="preserve">istas cortas de las empresas que serán invitadas a participar en los concursos de consultoría, tanto los que se promuevan para la ejecución de los  Productos del Programa como los que se efectúen para la contratación de las FC que conformarán las US.  </w:t>
      </w:r>
    </w:p>
    <w:p w14:paraId="4F8022AD" w14:textId="77777777" w:rsidR="00AA4D42" w:rsidRDefault="00AA4D42" w:rsidP="00A60416">
      <w:pPr>
        <w:numPr>
          <w:ilvl w:val="0"/>
          <w:numId w:val="30"/>
        </w:numPr>
        <w:spacing w:after="0" w:line="240" w:lineRule="auto"/>
        <w:ind w:left="426" w:hanging="426"/>
        <w:contextualSpacing/>
      </w:pPr>
      <w:r>
        <w:t>DL para la adquisición de obras, bienes y servicios.</w:t>
      </w:r>
      <w:r w:rsidR="008305EF" w:rsidRPr="008305EF">
        <w:t xml:space="preserve"> </w:t>
      </w:r>
      <w:r w:rsidR="00A61FED">
        <w:t>y S</w:t>
      </w:r>
      <w:r w:rsidR="008305EF">
        <w:t>P de consultorías</w:t>
      </w:r>
      <w:r>
        <w:t xml:space="preserve"> </w:t>
      </w:r>
    </w:p>
    <w:p w14:paraId="01BF39DE" w14:textId="77777777" w:rsidR="00AA4D42" w:rsidRDefault="00AA4D42" w:rsidP="00A60416">
      <w:pPr>
        <w:numPr>
          <w:ilvl w:val="0"/>
          <w:numId w:val="30"/>
        </w:numPr>
        <w:spacing w:after="0" w:line="240" w:lineRule="auto"/>
        <w:ind w:left="426" w:hanging="426"/>
        <w:contextualSpacing/>
      </w:pPr>
      <w:r>
        <w:t>Respuestas a los pedidos de aclaraciones que realicen los posibles oferentes con relación a los DL para la contratación de bienes, obras y servicios conexos</w:t>
      </w:r>
      <w:r w:rsidR="008305EF">
        <w:t xml:space="preserve"> </w:t>
      </w:r>
      <w:r w:rsidR="00A61FED">
        <w:t>y S</w:t>
      </w:r>
      <w:r w:rsidR="008305EF">
        <w:t>P de consultorías</w:t>
      </w:r>
      <w:r>
        <w:t xml:space="preserve">. </w:t>
      </w:r>
    </w:p>
    <w:p w14:paraId="201BA628" w14:textId="77777777" w:rsidR="00AA4D42" w:rsidRDefault="00AA4D42" w:rsidP="00A60416">
      <w:pPr>
        <w:numPr>
          <w:ilvl w:val="0"/>
          <w:numId w:val="30"/>
        </w:numPr>
        <w:spacing w:after="0" w:line="240" w:lineRule="auto"/>
        <w:ind w:left="426" w:hanging="426"/>
        <w:contextualSpacing/>
      </w:pPr>
      <w:r>
        <w:t>Enmiendas a l</w:t>
      </w:r>
      <w:r w:rsidR="002C7850">
        <w:t>os</w:t>
      </w:r>
      <w:r>
        <w:t xml:space="preserve"> DL </w:t>
      </w:r>
      <w:r w:rsidR="008305EF" w:rsidRPr="008305EF">
        <w:t xml:space="preserve"> </w:t>
      </w:r>
      <w:r w:rsidR="00A61FED">
        <w:t>y S</w:t>
      </w:r>
      <w:r w:rsidR="008305EF">
        <w:t xml:space="preserve">P de consultorías </w:t>
      </w:r>
      <w:r>
        <w:t xml:space="preserve">para la contratación de bienes, obras y servicios. </w:t>
      </w:r>
    </w:p>
    <w:p w14:paraId="5FC22253" w14:textId="77777777" w:rsidR="00AA4D42" w:rsidRDefault="00AA4D42" w:rsidP="00A60416">
      <w:pPr>
        <w:numPr>
          <w:ilvl w:val="0"/>
          <w:numId w:val="30"/>
        </w:numPr>
        <w:spacing w:after="0" w:line="240" w:lineRule="auto"/>
        <w:ind w:left="426" w:hanging="426"/>
        <w:contextualSpacing/>
      </w:pPr>
      <w:r>
        <w:t>Informes de evaluación técnica y evaluación combinada de calidad y costo para los contratos de consultoría.</w:t>
      </w:r>
    </w:p>
    <w:p w14:paraId="35ABBA2C" w14:textId="77777777" w:rsidR="00AA4D42" w:rsidRDefault="00AA4D42" w:rsidP="00A60416">
      <w:pPr>
        <w:numPr>
          <w:ilvl w:val="0"/>
          <w:numId w:val="30"/>
        </w:numPr>
        <w:spacing w:after="0" w:line="240" w:lineRule="auto"/>
        <w:ind w:left="426" w:hanging="426"/>
        <w:contextualSpacing/>
      </w:pPr>
      <w:r>
        <w:t>Actas de negociación de los contratos de consultoría.</w:t>
      </w:r>
    </w:p>
    <w:p w14:paraId="1811F2AB" w14:textId="77777777" w:rsidR="00AA4D42" w:rsidRDefault="00AA4D42" w:rsidP="00A60416">
      <w:pPr>
        <w:numPr>
          <w:ilvl w:val="0"/>
          <w:numId w:val="30"/>
        </w:numPr>
        <w:spacing w:after="0" w:line="240" w:lineRule="auto"/>
        <w:ind w:left="426" w:hanging="426"/>
        <w:contextualSpacing/>
      </w:pPr>
      <w:r>
        <w:t xml:space="preserve">Informes de evaluación y de recomendación de adjudicación de los contratos de bienes, obras y servicios. </w:t>
      </w:r>
    </w:p>
    <w:p w14:paraId="039744F2" w14:textId="77777777" w:rsidR="00AA4D42" w:rsidRDefault="00AA4D42" w:rsidP="00A60416">
      <w:pPr>
        <w:numPr>
          <w:ilvl w:val="0"/>
          <w:numId w:val="30"/>
        </w:numPr>
        <w:spacing w:after="0" w:line="240" w:lineRule="auto"/>
        <w:ind w:left="426" w:hanging="426"/>
        <w:contextualSpacing/>
      </w:pPr>
      <w:r>
        <w:t xml:space="preserve">Respuestas a las audiencias conferidas por la CGR referentes a los recursos de apelación presentados contra la adjudicación de los contratos de bienes, obras y servicios y consultorías. </w:t>
      </w:r>
    </w:p>
    <w:p w14:paraId="5D3C9B94" w14:textId="77777777" w:rsidR="00AA4D42" w:rsidRDefault="00AA4D42" w:rsidP="00A60416">
      <w:pPr>
        <w:numPr>
          <w:ilvl w:val="0"/>
          <w:numId w:val="30"/>
        </w:numPr>
        <w:spacing w:after="0" w:line="240" w:lineRule="auto"/>
        <w:ind w:left="426" w:hanging="426"/>
        <w:contextualSpacing/>
      </w:pPr>
      <w:r>
        <w:t xml:space="preserve">Contratos de bienes, obras, servicios conexos y consultorías del Programa. </w:t>
      </w:r>
    </w:p>
    <w:p w14:paraId="79296849" w14:textId="77777777" w:rsidR="00AA4D42" w:rsidRDefault="001F5345" w:rsidP="00205D33">
      <w:pPr>
        <w:numPr>
          <w:ilvl w:val="0"/>
          <w:numId w:val="30"/>
        </w:numPr>
        <w:spacing w:after="0" w:line="240" w:lineRule="auto"/>
        <w:ind w:left="426" w:hanging="426"/>
        <w:contextualSpacing/>
      </w:pPr>
      <w:r>
        <w:t>Adendas a los contratos de obras, bienes y servicios</w:t>
      </w:r>
      <w:r w:rsidR="00205D33">
        <w:t xml:space="preserve"> y servicios de consultoría</w:t>
      </w:r>
      <w:r w:rsidR="00AA4D42">
        <w:t xml:space="preserve">. </w:t>
      </w:r>
    </w:p>
    <w:p w14:paraId="4492AB76" w14:textId="77777777" w:rsidR="00AE63FC" w:rsidRDefault="00AE63FC" w:rsidP="00205D33">
      <w:pPr>
        <w:numPr>
          <w:ilvl w:val="0"/>
          <w:numId w:val="30"/>
        </w:numPr>
        <w:spacing w:after="0" w:line="240" w:lineRule="auto"/>
        <w:ind w:left="426" w:hanging="426"/>
        <w:contextualSpacing/>
      </w:pPr>
      <w:r>
        <w:t>Aprobación de la estrategia de adquisición del AA.</w:t>
      </w:r>
    </w:p>
    <w:p w14:paraId="49C899EB" w14:textId="77777777" w:rsidR="005A7880" w:rsidRDefault="005A7880" w:rsidP="00A60416">
      <w:pPr>
        <w:numPr>
          <w:ilvl w:val="0"/>
          <w:numId w:val="30"/>
        </w:numPr>
        <w:spacing w:after="0" w:line="240" w:lineRule="auto"/>
        <w:ind w:left="426" w:hanging="426"/>
        <w:contextualSpacing/>
      </w:pPr>
      <w:r>
        <w:t>Cualquier otro documento o informe que someta el CG al CAC.</w:t>
      </w:r>
    </w:p>
    <w:p w14:paraId="2FC5B439" w14:textId="77777777" w:rsidR="005A7880" w:rsidRDefault="005A7880" w:rsidP="005A7880">
      <w:pPr>
        <w:spacing w:after="0" w:line="240" w:lineRule="auto"/>
        <w:ind w:left="426"/>
        <w:contextualSpacing/>
      </w:pPr>
    </w:p>
    <w:p w14:paraId="4E9FBF1B" w14:textId="77777777" w:rsidR="00E138D2" w:rsidRDefault="00E138D2" w:rsidP="005A7880">
      <w:pPr>
        <w:spacing w:after="0" w:line="240" w:lineRule="auto"/>
        <w:contextualSpacing/>
      </w:pPr>
      <w:r w:rsidRPr="005A7880">
        <w:lastRenderedPageBreak/>
        <w:t>Los documentos e informes que elabore la C</w:t>
      </w:r>
      <w:r w:rsidR="005A7880" w:rsidRPr="005A7880">
        <w:t>A</w:t>
      </w:r>
      <w:r w:rsidRPr="005A7880">
        <w:t xml:space="preserve">C deberán ser sometidos a aprobación del CG y No Objeción del Banco, </w:t>
      </w:r>
      <w:r w:rsidR="005A7880" w:rsidRPr="005A7880">
        <w:t xml:space="preserve">cuando esto último corresponda, </w:t>
      </w:r>
      <w:r w:rsidRPr="005A7880">
        <w:t xml:space="preserve">para lo cual deberá cumplirse con el procedimiento establecido en el Anexo </w:t>
      </w:r>
      <w:r w:rsidR="0037464A">
        <w:t>2.</w:t>
      </w:r>
      <w:r w:rsidRPr="005A7880">
        <w:t xml:space="preserve">1: “Procedimiento para la Aprobación del CG y No Objeción del Banco de Documentos e Informes de la </w:t>
      </w:r>
      <w:r w:rsidR="008A2343">
        <w:t>UCP</w:t>
      </w:r>
      <w:r w:rsidRPr="005A7880">
        <w:t>.</w:t>
      </w:r>
      <w:r>
        <w:t xml:space="preserve"> </w:t>
      </w:r>
    </w:p>
    <w:p w14:paraId="617344D3" w14:textId="77777777" w:rsidR="00483F9B" w:rsidRPr="001709B6" w:rsidRDefault="005D4799" w:rsidP="00A60416">
      <w:pPr>
        <w:pStyle w:val="Heading3"/>
        <w:numPr>
          <w:ilvl w:val="1"/>
          <w:numId w:val="58"/>
        </w:numPr>
        <w:rPr>
          <w:sz w:val="22"/>
          <w:szCs w:val="22"/>
          <w:lang w:val="es-ES_tradnl" w:eastAsia="es-ES" w:bidi="bn-IN"/>
        </w:rPr>
      </w:pPr>
      <w:bookmarkStart w:id="62" w:name="_Toc12022763"/>
      <w:r w:rsidRPr="001709B6">
        <w:rPr>
          <w:sz w:val="22"/>
          <w:szCs w:val="22"/>
          <w:lang w:val="es-ES_tradnl" w:eastAsia="es-ES" w:bidi="bn-IN"/>
        </w:rPr>
        <w:t>M</w:t>
      </w:r>
      <w:r w:rsidR="00121EB7" w:rsidRPr="001709B6">
        <w:rPr>
          <w:sz w:val="22"/>
          <w:szCs w:val="22"/>
          <w:lang w:val="es-ES_tradnl" w:eastAsia="es-ES" w:bidi="bn-IN"/>
        </w:rPr>
        <w:t>onitoreo y Evaluación del Programa</w:t>
      </w:r>
      <w:bookmarkEnd w:id="62"/>
      <w:r w:rsidR="00121EB7" w:rsidRPr="001709B6">
        <w:rPr>
          <w:sz w:val="22"/>
          <w:szCs w:val="22"/>
          <w:lang w:val="es-ES_tradnl" w:eastAsia="es-ES" w:bidi="bn-IN"/>
        </w:rPr>
        <w:t xml:space="preserve"> </w:t>
      </w:r>
    </w:p>
    <w:p w14:paraId="1E244093" w14:textId="77777777" w:rsidR="001A1174" w:rsidRPr="00C94C55" w:rsidRDefault="001A1174" w:rsidP="00B074BD">
      <w:pPr>
        <w:autoSpaceDE w:val="0"/>
        <w:autoSpaceDN w:val="0"/>
        <w:adjustRightInd w:val="0"/>
        <w:spacing w:after="120" w:line="240" w:lineRule="auto"/>
        <w:rPr>
          <w:rFonts w:cs="Calibri"/>
          <w:lang w:eastAsia="es-CR"/>
        </w:rPr>
      </w:pPr>
      <w:r w:rsidRPr="00C94C55">
        <w:rPr>
          <w:rFonts w:cs="Calibri"/>
          <w:lang w:eastAsia="es-CR"/>
        </w:rPr>
        <w:t>El Programa dispondrá de un Sistema de Monitoreo y de un Plan de Evaluación</w:t>
      </w:r>
      <w:r w:rsidR="00F8762A" w:rsidRPr="00C94C55">
        <w:rPr>
          <w:rFonts w:cs="Calibri"/>
          <w:lang w:eastAsia="es-CR"/>
        </w:rPr>
        <w:t>,</w:t>
      </w:r>
      <w:r w:rsidRPr="00C94C55">
        <w:rPr>
          <w:rFonts w:cs="Calibri"/>
          <w:lang w:eastAsia="es-CR"/>
        </w:rPr>
        <w:t xml:space="preserve"> que serán manejados por la </w:t>
      </w:r>
      <w:r w:rsidR="008A2343">
        <w:rPr>
          <w:rFonts w:cs="Calibri"/>
          <w:lang w:eastAsia="es-CR"/>
        </w:rPr>
        <w:t>UCP</w:t>
      </w:r>
      <w:r w:rsidRPr="00C94C55">
        <w:rPr>
          <w:rFonts w:cs="Calibri"/>
          <w:lang w:eastAsia="es-CR"/>
        </w:rPr>
        <w:t xml:space="preserve"> a través del Especialista de Monitoreo y Evaluación.</w:t>
      </w:r>
    </w:p>
    <w:p w14:paraId="6FCE0CC9" w14:textId="77777777" w:rsidR="009518C9" w:rsidRPr="00C94C55" w:rsidRDefault="009518C9" w:rsidP="00B074BD">
      <w:pPr>
        <w:autoSpaceDE w:val="0"/>
        <w:autoSpaceDN w:val="0"/>
        <w:adjustRightInd w:val="0"/>
        <w:spacing w:after="0" w:line="240" w:lineRule="auto"/>
        <w:rPr>
          <w:rFonts w:cs="Calibri"/>
          <w:lang w:eastAsia="es-CR"/>
        </w:rPr>
      </w:pPr>
    </w:p>
    <w:p w14:paraId="4ECD5C80" w14:textId="77777777" w:rsidR="003F1279" w:rsidRPr="006E79D8" w:rsidRDefault="001A1174" w:rsidP="00A60416">
      <w:pPr>
        <w:numPr>
          <w:ilvl w:val="0"/>
          <w:numId w:val="31"/>
        </w:numPr>
        <w:autoSpaceDE w:val="0"/>
        <w:autoSpaceDN w:val="0"/>
        <w:adjustRightInd w:val="0"/>
        <w:spacing w:after="120" w:line="240" w:lineRule="auto"/>
        <w:rPr>
          <w:rFonts w:cs="Calibri"/>
          <w:b/>
          <w:lang w:eastAsia="es-CR"/>
        </w:rPr>
      </w:pPr>
      <w:r w:rsidRPr="006E79D8">
        <w:rPr>
          <w:rFonts w:cs="Calibri"/>
          <w:b/>
          <w:lang w:eastAsia="es-CR"/>
        </w:rPr>
        <w:t xml:space="preserve">Sistema de Monitoreo </w:t>
      </w:r>
    </w:p>
    <w:p w14:paraId="3762807A" w14:textId="77777777" w:rsidR="005062D4" w:rsidRPr="00C94C55" w:rsidRDefault="005062D4" w:rsidP="00B074BD">
      <w:pPr>
        <w:autoSpaceDE w:val="0"/>
        <w:autoSpaceDN w:val="0"/>
        <w:adjustRightInd w:val="0"/>
        <w:spacing w:after="120" w:line="240" w:lineRule="auto"/>
        <w:rPr>
          <w:rFonts w:cs="Calibri"/>
          <w:lang w:eastAsia="es-CR"/>
        </w:rPr>
      </w:pPr>
      <w:r w:rsidRPr="00C94C55">
        <w:rPr>
          <w:rFonts w:cs="Calibri"/>
          <w:lang w:eastAsia="es-CR"/>
        </w:rPr>
        <w:t>El Sistema de Monitoreo utilizará los siguientes instrumentos:</w:t>
      </w:r>
    </w:p>
    <w:p w14:paraId="58E7AA53" w14:textId="77777777" w:rsidR="001A1174" w:rsidRPr="006E79D8" w:rsidRDefault="001A1174" w:rsidP="00A60416">
      <w:pPr>
        <w:numPr>
          <w:ilvl w:val="5"/>
          <w:numId w:val="3"/>
        </w:numPr>
        <w:tabs>
          <w:tab w:val="clear" w:pos="2160"/>
          <w:tab w:val="num" w:pos="1418"/>
        </w:tabs>
        <w:autoSpaceDE w:val="0"/>
        <w:autoSpaceDN w:val="0"/>
        <w:adjustRightInd w:val="0"/>
        <w:spacing w:after="120" w:line="240" w:lineRule="auto"/>
        <w:ind w:left="1418" w:hanging="709"/>
        <w:rPr>
          <w:rFonts w:cs="Calibri"/>
          <w:lang w:eastAsia="es-CR"/>
        </w:rPr>
      </w:pPr>
      <w:r w:rsidRPr="006E79D8">
        <w:rPr>
          <w:rFonts w:cs="Calibri"/>
          <w:lang w:eastAsia="es-CR"/>
        </w:rPr>
        <w:t xml:space="preserve">Matriz de Resultados (MDR): incluida en la Propuesta de Desarrollo de la Operación (POD), contiene indicadores clave para cada </w:t>
      </w:r>
      <w:r w:rsidR="00A335B7" w:rsidRPr="006E79D8">
        <w:rPr>
          <w:rFonts w:cs="Calibri"/>
          <w:lang w:eastAsia="es-CR"/>
        </w:rPr>
        <w:t>Componente</w:t>
      </w:r>
      <w:r w:rsidRPr="006E79D8">
        <w:rPr>
          <w:rFonts w:cs="Calibri"/>
          <w:lang w:eastAsia="es-CR"/>
        </w:rPr>
        <w:t xml:space="preserve"> a nivel de </w:t>
      </w:r>
      <w:r w:rsidR="008358D9" w:rsidRPr="006E79D8">
        <w:rPr>
          <w:rFonts w:cs="Calibri"/>
          <w:lang w:eastAsia="es-CR"/>
        </w:rPr>
        <w:t>Producto</w:t>
      </w:r>
      <w:r w:rsidRPr="006E79D8">
        <w:rPr>
          <w:rFonts w:cs="Calibri"/>
          <w:lang w:eastAsia="es-CR"/>
        </w:rPr>
        <w:t>s, resultados intermedios e impactos, indicando en cada caso la línea de base del indicador así como la meta que se espera alcanzar anualmente hasta la finalización del Programa. Además especifica la población objetivo y las fuentes de información en las que deberá basarse el seguimiento a los indicadores. La MDR registra los avances del Programa en forma sistemática y suministra insumos necesarios para la preparación del Informe de Seguimiento de Proyecto (Project Monitoring Report – PMR).</w:t>
      </w:r>
    </w:p>
    <w:p w14:paraId="4A7E2278" w14:textId="77777777" w:rsidR="001A1174" w:rsidRPr="006E79D8" w:rsidRDefault="001A1174" w:rsidP="00A60416">
      <w:pPr>
        <w:numPr>
          <w:ilvl w:val="5"/>
          <w:numId w:val="3"/>
        </w:numPr>
        <w:tabs>
          <w:tab w:val="clear" w:pos="2160"/>
          <w:tab w:val="num" w:pos="1418"/>
        </w:tabs>
        <w:autoSpaceDE w:val="0"/>
        <w:autoSpaceDN w:val="0"/>
        <w:adjustRightInd w:val="0"/>
        <w:spacing w:after="120" w:line="240" w:lineRule="auto"/>
        <w:ind w:left="1418" w:hanging="709"/>
        <w:rPr>
          <w:rFonts w:cs="Calibri"/>
          <w:lang w:eastAsia="es-CR"/>
        </w:rPr>
      </w:pPr>
      <w:r w:rsidRPr="006E79D8">
        <w:rPr>
          <w:rFonts w:cs="Calibri"/>
          <w:lang w:eastAsia="es-CR"/>
        </w:rPr>
        <w:t>Plan de Adquisiciones (PA): enumera las contrataciones y adquisiciones que se efectuarán en cada año. Se presenta con el POA.</w:t>
      </w:r>
    </w:p>
    <w:p w14:paraId="63FD3A25" w14:textId="77777777" w:rsidR="001A1174" w:rsidRPr="006E79D8" w:rsidRDefault="001A1174" w:rsidP="00A60416">
      <w:pPr>
        <w:numPr>
          <w:ilvl w:val="5"/>
          <w:numId w:val="3"/>
        </w:numPr>
        <w:tabs>
          <w:tab w:val="clear" w:pos="2160"/>
          <w:tab w:val="num" w:pos="1418"/>
        </w:tabs>
        <w:autoSpaceDE w:val="0"/>
        <w:autoSpaceDN w:val="0"/>
        <w:adjustRightInd w:val="0"/>
        <w:spacing w:after="120" w:line="240" w:lineRule="auto"/>
        <w:ind w:left="1418" w:hanging="709"/>
        <w:rPr>
          <w:rFonts w:cs="Calibri"/>
          <w:lang w:eastAsia="es-CR"/>
        </w:rPr>
      </w:pPr>
      <w:r w:rsidRPr="006E79D8">
        <w:rPr>
          <w:rFonts w:cs="Calibri"/>
          <w:lang w:eastAsia="es-CR"/>
        </w:rPr>
        <w:t xml:space="preserve">Plan de Ejecución del Proyecto (PEP): lista todas las contrataciones y adquisiciones a realizar durante todo el período de la operación. Para cada </w:t>
      </w:r>
      <w:r w:rsidR="008358D9" w:rsidRPr="006E79D8">
        <w:rPr>
          <w:rFonts w:cs="Calibri"/>
          <w:lang w:eastAsia="es-CR"/>
        </w:rPr>
        <w:t>Producto</w:t>
      </w:r>
      <w:r w:rsidRPr="006E79D8">
        <w:rPr>
          <w:rFonts w:cs="Calibri"/>
          <w:lang w:eastAsia="es-CR"/>
        </w:rPr>
        <w:t xml:space="preserve"> presenta un consolidado anual de las actividades a llevar a cabo, con los tiempos y presupuestos correspondientes.</w:t>
      </w:r>
    </w:p>
    <w:p w14:paraId="04AC9482" w14:textId="77777777" w:rsidR="002005E7" w:rsidRPr="006E79D8" w:rsidRDefault="001A1174" w:rsidP="00A60416">
      <w:pPr>
        <w:numPr>
          <w:ilvl w:val="5"/>
          <w:numId w:val="3"/>
        </w:numPr>
        <w:tabs>
          <w:tab w:val="clear" w:pos="2160"/>
        </w:tabs>
        <w:autoSpaceDE w:val="0"/>
        <w:autoSpaceDN w:val="0"/>
        <w:adjustRightInd w:val="0"/>
        <w:spacing w:after="120" w:line="240" w:lineRule="auto"/>
        <w:ind w:left="1418" w:hanging="709"/>
        <w:rPr>
          <w:rFonts w:cs="Calibri"/>
          <w:lang w:eastAsia="es-CR"/>
        </w:rPr>
      </w:pPr>
      <w:r w:rsidRPr="006E79D8">
        <w:rPr>
          <w:rFonts w:cs="Calibri"/>
          <w:lang w:eastAsia="es-CR"/>
        </w:rPr>
        <w:t>Protocolo de Seguimiento: define la estrategia de monitoreo y evaluación para cada una de las intervenciones, en dos partes: en la primera describe la intervención incluyendo objetivos, cobertura y metodología; y en la segunda lista los principales indicadores de monitoreo y evaluación, líneas de base, instrumentos utilizados y reportes definidos. El Protocolo de Seguimiento se actualizará en función de las necesidades de cada intervención.</w:t>
      </w:r>
    </w:p>
    <w:p w14:paraId="6BC9E463" w14:textId="77777777" w:rsidR="002005E7" w:rsidRPr="006E79D8" w:rsidRDefault="00151B34" w:rsidP="00A60416">
      <w:pPr>
        <w:numPr>
          <w:ilvl w:val="5"/>
          <w:numId w:val="3"/>
        </w:numPr>
        <w:tabs>
          <w:tab w:val="clear" w:pos="2160"/>
          <w:tab w:val="num" w:pos="1418"/>
        </w:tabs>
        <w:autoSpaceDE w:val="0"/>
        <w:autoSpaceDN w:val="0"/>
        <w:adjustRightInd w:val="0"/>
        <w:spacing w:after="120" w:line="240" w:lineRule="auto"/>
        <w:ind w:left="1418" w:hanging="709"/>
        <w:rPr>
          <w:rFonts w:cs="Calibri"/>
          <w:lang w:eastAsia="es-CR"/>
        </w:rPr>
      </w:pPr>
      <w:r w:rsidRPr="006E79D8">
        <w:rPr>
          <w:rFonts w:cs="Calibri"/>
          <w:lang w:eastAsia="es-CR"/>
        </w:rPr>
        <w:t>EFA</w:t>
      </w:r>
      <w:r w:rsidR="00B56262" w:rsidRPr="006E79D8">
        <w:rPr>
          <w:rFonts w:cs="Calibri"/>
          <w:lang w:eastAsia="es-CR"/>
        </w:rPr>
        <w:t xml:space="preserve">s </w:t>
      </w:r>
      <w:r w:rsidR="00637381" w:rsidRPr="006E79D8">
        <w:rPr>
          <w:rFonts w:cs="Calibri"/>
          <w:lang w:eastAsia="es-CR"/>
        </w:rPr>
        <w:t xml:space="preserve">y </w:t>
      </w:r>
      <w:r w:rsidR="00465515" w:rsidRPr="006E79D8">
        <w:rPr>
          <w:rFonts w:cs="Calibri"/>
          <w:lang w:eastAsia="es-CR"/>
        </w:rPr>
        <w:t xml:space="preserve">los </w:t>
      </w:r>
      <w:r w:rsidR="00637381" w:rsidRPr="006E79D8">
        <w:rPr>
          <w:rFonts w:cs="Calibri"/>
          <w:lang w:eastAsia="es-CR"/>
        </w:rPr>
        <w:t>Reportes Semestrales de las Revisiones Ex Post de Adquisiciones.</w:t>
      </w:r>
    </w:p>
    <w:p w14:paraId="3B4BADC4" w14:textId="77777777" w:rsidR="00637381" w:rsidRPr="006E79D8" w:rsidRDefault="00637381" w:rsidP="00A60416">
      <w:pPr>
        <w:numPr>
          <w:ilvl w:val="5"/>
          <w:numId w:val="3"/>
        </w:numPr>
        <w:tabs>
          <w:tab w:val="clear" w:pos="2160"/>
          <w:tab w:val="num" w:pos="1418"/>
        </w:tabs>
        <w:autoSpaceDE w:val="0"/>
        <w:autoSpaceDN w:val="0"/>
        <w:adjustRightInd w:val="0"/>
        <w:spacing w:after="120" w:line="240" w:lineRule="auto"/>
        <w:ind w:left="1418" w:hanging="709"/>
        <w:rPr>
          <w:rFonts w:cs="Calibri"/>
          <w:lang w:eastAsia="es-CR"/>
        </w:rPr>
      </w:pPr>
      <w:r w:rsidRPr="006E79D8">
        <w:rPr>
          <w:rFonts w:cs="Calibri"/>
          <w:lang w:eastAsia="es-CR"/>
        </w:rPr>
        <w:t>Visitas de inspección: a cargo del personal del Banco, realizándose al menos una vez al año con el fin de monitorear la ejecución de las actividades del Programa.</w:t>
      </w:r>
    </w:p>
    <w:p w14:paraId="6155FF29" w14:textId="77777777" w:rsidR="005062D4" w:rsidRPr="006E79D8" w:rsidRDefault="005062D4" w:rsidP="00921B92">
      <w:pPr>
        <w:autoSpaceDE w:val="0"/>
        <w:autoSpaceDN w:val="0"/>
        <w:adjustRightInd w:val="0"/>
        <w:spacing w:after="0" w:line="240" w:lineRule="auto"/>
        <w:rPr>
          <w:rFonts w:cs="Calibri"/>
          <w:lang w:eastAsia="es-CR"/>
        </w:rPr>
      </w:pPr>
    </w:p>
    <w:p w14:paraId="3B2AA242" w14:textId="77777777" w:rsidR="002A72D5" w:rsidRPr="006E79D8" w:rsidRDefault="002A72D5" w:rsidP="00A60416">
      <w:pPr>
        <w:numPr>
          <w:ilvl w:val="0"/>
          <w:numId w:val="31"/>
        </w:numPr>
        <w:autoSpaceDE w:val="0"/>
        <w:autoSpaceDN w:val="0"/>
        <w:adjustRightInd w:val="0"/>
        <w:spacing w:after="120" w:line="240" w:lineRule="auto"/>
        <w:rPr>
          <w:rFonts w:cs="Calibri"/>
          <w:b/>
          <w:lang w:eastAsia="es-CR"/>
        </w:rPr>
      </w:pPr>
      <w:r w:rsidRPr="006E79D8">
        <w:rPr>
          <w:rFonts w:cs="Calibri"/>
          <w:b/>
          <w:lang w:eastAsia="es-CR"/>
        </w:rPr>
        <w:t>Informe inicial</w:t>
      </w:r>
    </w:p>
    <w:p w14:paraId="6D9F9A10" w14:textId="77777777" w:rsidR="002A72D5" w:rsidRPr="00C94C55" w:rsidRDefault="002A72D5" w:rsidP="000D618B">
      <w:pPr>
        <w:autoSpaceDE w:val="0"/>
        <w:autoSpaceDN w:val="0"/>
        <w:adjustRightInd w:val="0"/>
        <w:spacing w:after="120" w:line="240" w:lineRule="auto"/>
        <w:rPr>
          <w:rFonts w:cs="Calibri"/>
          <w:lang w:eastAsia="es-CR"/>
        </w:rPr>
      </w:pPr>
      <w:r w:rsidRPr="00C94C55">
        <w:rPr>
          <w:rFonts w:cs="Calibri"/>
          <w:lang w:eastAsia="es-CR"/>
        </w:rPr>
        <w:t xml:space="preserve">La </w:t>
      </w:r>
      <w:r w:rsidR="008A2343">
        <w:rPr>
          <w:rFonts w:cs="Calibri"/>
          <w:lang w:eastAsia="es-CR"/>
        </w:rPr>
        <w:t>UCP</w:t>
      </w:r>
      <w:r w:rsidRPr="00C94C55">
        <w:rPr>
          <w:rFonts w:cs="Calibri"/>
          <w:lang w:eastAsia="es-CR"/>
        </w:rPr>
        <w:t xml:space="preserve"> presentará el informe establecido en la cláusula 5.07 de las Estipulaciones Especiales del </w:t>
      </w:r>
      <w:r w:rsidR="004D47D3">
        <w:rPr>
          <w:rFonts w:cs="Calibri"/>
          <w:lang w:eastAsia="es-CR"/>
        </w:rPr>
        <w:t>Contrato de Préstamo</w:t>
      </w:r>
      <w:r w:rsidRPr="00C94C55">
        <w:rPr>
          <w:rFonts w:cs="Calibri"/>
          <w:lang w:eastAsia="es-CR"/>
        </w:rPr>
        <w:t xml:space="preserve"> en relación a las líneas de base.</w:t>
      </w:r>
    </w:p>
    <w:p w14:paraId="1EE63AB8" w14:textId="77777777" w:rsidR="002A72D5" w:rsidRPr="00C94C55" w:rsidRDefault="002A72D5" w:rsidP="00434BB5">
      <w:pPr>
        <w:autoSpaceDE w:val="0"/>
        <w:autoSpaceDN w:val="0"/>
        <w:adjustRightInd w:val="0"/>
        <w:spacing w:after="0" w:line="240" w:lineRule="auto"/>
        <w:ind w:left="708"/>
        <w:rPr>
          <w:rFonts w:cs="Calibri"/>
          <w:lang w:eastAsia="es-CR"/>
        </w:rPr>
      </w:pPr>
    </w:p>
    <w:p w14:paraId="016775B2" w14:textId="77777777" w:rsidR="00637381" w:rsidRPr="006E79D8" w:rsidRDefault="00637381" w:rsidP="00A60416">
      <w:pPr>
        <w:numPr>
          <w:ilvl w:val="0"/>
          <w:numId w:val="31"/>
        </w:numPr>
        <w:autoSpaceDE w:val="0"/>
        <w:autoSpaceDN w:val="0"/>
        <w:adjustRightInd w:val="0"/>
        <w:spacing w:after="120" w:line="240" w:lineRule="auto"/>
        <w:rPr>
          <w:rFonts w:cs="Calibri"/>
          <w:b/>
          <w:lang w:eastAsia="es-CR"/>
        </w:rPr>
      </w:pPr>
      <w:r w:rsidRPr="006E79D8">
        <w:rPr>
          <w:rFonts w:cs="Calibri"/>
          <w:b/>
          <w:lang w:eastAsia="es-CR"/>
        </w:rPr>
        <w:t>Informe de resultados.</w:t>
      </w:r>
    </w:p>
    <w:p w14:paraId="791AE0C3" w14:textId="77777777" w:rsidR="00483F9B" w:rsidRPr="00C94C55" w:rsidRDefault="00F9079B" w:rsidP="00434BB5">
      <w:pPr>
        <w:autoSpaceDE w:val="0"/>
        <w:autoSpaceDN w:val="0"/>
        <w:adjustRightInd w:val="0"/>
        <w:spacing w:after="120" w:line="240" w:lineRule="auto"/>
        <w:rPr>
          <w:rFonts w:cs="Calibri"/>
          <w:lang w:eastAsia="es-CR"/>
        </w:rPr>
      </w:pPr>
      <w:r w:rsidRPr="00C94C55">
        <w:rPr>
          <w:rFonts w:cs="Calibri"/>
          <w:lang w:eastAsia="es-CR"/>
        </w:rPr>
        <w:lastRenderedPageBreak/>
        <w:t xml:space="preserve">La </w:t>
      </w:r>
      <w:r w:rsidR="008A2343">
        <w:rPr>
          <w:rFonts w:cs="Calibri"/>
          <w:lang w:eastAsia="es-CR"/>
        </w:rPr>
        <w:t>UCP</w:t>
      </w:r>
      <w:r w:rsidR="004B71DE" w:rsidRPr="00C94C55">
        <w:rPr>
          <w:rFonts w:cs="Calibri"/>
          <w:lang w:eastAsia="es-CR"/>
        </w:rPr>
        <w:t xml:space="preserve"> deberá presentar al Banco </w:t>
      </w:r>
      <w:r w:rsidR="004B71DE" w:rsidRPr="006E79D8">
        <w:rPr>
          <w:rFonts w:cs="Calibri"/>
          <w:lang w:eastAsia="es-CR"/>
        </w:rPr>
        <w:t>Informes S</w:t>
      </w:r>
      <w:r w:rsidR="00483F9B" w:rsidRPr="006E79D8">
        <w:rPr>
          <w:rFonts w:cs="Calibri"/>
          <w:lang w:eastAsia="es-CR"/>
        </w:rPr>
        <w:t xml:space="preserve">emestrales </w:t>
      </w:r>
      <w:r w:rsidR="004B71DE" w:rsidRPr="006E79D8">
        <w:rPr>
          <w:rFonts w:cs="Calibri"/>
          <w:lang w:eastAsia="es-CR"/>
        </w:rPr>
        <w:t xml:space="preserve">de Progreso </w:t>
      </w:r>
      <w:r w:rsidR="00483F9B" w:rsidRPr="006E79D8">
        <w:rPr>
          <w:rFonts w:cs="Calibri"/>
          <w:lang w:eastAsia="es-CR"/>
        </w:rPr>
        <w:t xml:space="preserve">acerca del avance del Programa. </w:t>
      </w:r>
      <w:r w:rsidR="00637381" w:rsidRPr="006E79D8">
        <w:rPr>
          <w:rFonts w:cs="Calibri"/>
          <w:lang w:eastAsia="es-CR"/>
        </w:rPr>
        <w:t>Se presentan al final de cada semestre de ejecución y deben incluir información</w:t>
      </w:r>
      <w:r w:rsidR="00637381" w:rsidRPr="00C94C55">
        <w:rPr>
          <w:rFonts w:cs="Calibri"/>
          <w:lang w:eastAsia="es-CR"/>
        </w:rPr>
        <w:t xml:space="preserve"> relacionada con:</w:t>
      </w:r>
    </w:p>
    <w:p w14:paraId="172D9467" w14:textId="77777777" w:rsidR="00637381" w:rsidRPr="00C94C55" w:rsidRDefault="00637381" w:rsidP="00A60416">
      <w:pPr>
        <w:numPr>
          <w:ilvl w:val="2"/>
          <w:numId w:val="4"/>
        </w:numPr>
        <w:tabs>
          <w:tab w:val="left" w:pos="1170"/>
        </w:tabs>
        <w:autoSpaceDE w:val="0"/>
        <w:autoSpaceDN w:val="0"/>
        <w:adjustRightInd w:val="0"/>
        <w:spacing w:after="120" w:line="240" w:lineRule="auto"/>
        <w:ind w:hanging="1800"/>
        <w:rPr>
          <w:rFonts w:cs="Calibri"/>
          <w:lang w:eastAsia="es-CR"/>
        </w:rPr>
      </w:pPr>
      <w:r w:rsidRPr="00C94C55">
        <w:rPr>
          <w:rFonts w:cs="Calibri"/>
          <w:lang w:eastAsia="es-CR"/>
        </w:rPr>
        <w:t>Acontecimientos importantes en el país</w:t>
      </w:r>
      <w:r w:rsidR="000C1456" w:rsidRPr="00C94C55">
        <w:rPr>
          <w:rFonts w:cs="Calibri"/>
          <w:lang w:eastAsia="es-CR"/>
        </w:rPr>
        <w:t xml:space="preserve"> que </w:t>
      </w:r>
      <w:r w:rsidR="006822B3" w:rsidRPr="00C94C55">
        <w:rPr>
          <w:rFonts w:cs="Calibri"/>
          <w:lang w:eastAsia="es-CR"/>
        </w:rPr>
        <w:t>afecten la ejecución del Programa;</w:t>
      </w:r>
    </w:p>
    <w:p w14:paraId="4AA2E04D" w14:textId="77777777" w:rsidR="006822B3" w:rsidRPr="00C94C55" w:rsidRDefault="006822B3" w:rsidP="00A60416">
      <w:pPr>
        <w:numPr>
          <w:ilvl w:val="2"/>
          <w:numId w:val="4"/>
        </w:numPr>
        <w:autoSpaceDE w:val="0"/>
        <w:autoSpaceDN w:val="0"/>
        <w:adjustRightInd w:val="0"/>
        <w:spacing w:after="120" w:line="240" w:lineRule="auto"/>
        <w:ind w:left="1134" w:hanging="567"/>
        <w:rPr>
          <w:rFonts w:cs="Calibri"/>
          <w:lang w:eastAsia="es-CR"/>
        </w:rPr>
      </w:pPr>
      <w:r w:rsidRPr="00C94C55">
        <w:rPr>
          <w:rFonts w:cs="Calibri"/>
          <w:lang w:eastAsia="es-CR"/>
        </w:rPr>
        <w:t>Cambios importantes en la evolución y situación del sector;</w:t>
      </w:r>
    </w:p>
    <w:p w14:paraId="6583BC3E" w14:textId="77777777" w:rsidR="006822B3" w:rsidRPr="00C94C55" w:rsidRDefault="006822B3" w:rsidP="00A60416">
      <w:pPr>
        <w:numPr>
          <w:ilvl w:val="2"/>
          <w:numId w:val="4"/>
        </w:numPr>
        <w:autoSpaceDE w:val="0"/>
        <w:autoSpaceDN w:val="0"/>
        <w:adjustRightInd w:val="0"/>
        <w:spacing w:after="120" w:line="240" w:lineRule="auto"/>
        <w:ind w:left="1134" w:hanging="567"/>
        <w:rPr>
          <w:rFonts w:cs="Calibri"/>
          <w:lang w:eastAsia="es-CR"/>
        </w:rPr>
      </w:pPr>
      <w:r w:rsidRPr="00C94C55">
        <w:rPr>
          <w:rFonts w:cs="Calibri"/>
          <w:lang w:eastAsia="es-CR"/>
        </w:rPr>
        <w:t xml:space="preserve">Logro de los objetivos de desarrollo del Programa y de sus </w:t>
      </w:r>
      <w:r w:rsidR="00A335B7">
        <w:rPr>
          <w:rFonts w:cs="Calibri"/>
          <w:lang w:eastAsia="es-CR"/>
        </w:rPr>
        <w:t>Componente</w:t>
      </w:r>
      <w:r w:rsidRPr="00C94C55">
        <w:rPr>
          <w:rFonts w:cs="Calibri"/>
          <w:lang w:eastAsia="es-CR"/>
        </w:rPr>
        <w:t>s con base en los indicadores establecidos en el MDR;</w:t>
      </w:r>
    </w:p>
    <w:p w14:paraId="09D9814D" w14:textId="77777777" w:rsidR="00483F9B" w:rsidRPr="00C94C55" w:rsidRDefault="00483F9B" w:rsidP="00A60416">
      <w:pPr>
        <w:numPr>
          <w:ilvl w:val="2"/>
          <w:numId w:val="4"/>
        </w:numPr>
        <w:autoSpaceDE w:val="0"/>
        <w:autoSpaceDN w:val="0"/>
        <w:adjustRightInd w:val="0"/>
        <w:spacing w:after="120" w:line="240" w:lineRule="auto"/>
        <w:ind w:left="1134" w:hanging="567"/>
        <w:rPr>
          <w:rFonts w:cs="Calibri"/>
          <w:lang w:eastAsia="es-CR"/>
        </w:rPr>
      </w:pPr>
      <w:r w:rsidRPr="00C94C55">
        <w:rPr>
          <w:rFonts w:cs="Calibri"/>
          <w:lang w:eastAsia="es-CR"/>
        </w:rPr>
        <w:t>Las actividades realizadas</w:t>
      </w:r>
      <w:r w:rsidR="006822B3" w:rsidRPr="00C94C55">
        <w:rPr>
          <w:rFonts w:cs="Calibri"/>
          <w:lang w:eastAsia="es-CR"/>
        </w:rPr>
        <w:t xml:space="preserve">, </w:t>
      </w:r>
      <w:r w:rsidR="00EF2A6B">
        <w:rPr>
          <w:rFonts w:cs="Calibri"/>
          <w:lang w:eastAsia="es-CR"/>
        </w:rPr>
        <w:t>PEP</w:t>
      </w:r>
      <w:r w:rsidR="00EF2A6B" w:rsidRPr="00C94C55">
        <w:rPr>
          <w:rFonts w:cs="Calibri"/>
          <w:lang w:eastAsia="es-CR"/>
        </w:rPr>
        <w:t xml:space="preserve"> </w:t>
      </w:r>
      <w:r w:rsidR="006822B3" w:rsidRPr="00C94C55">
        <w:rPr>
          <w:rFonts w:cs="Calibri"/>
          <w:lang w:eastAsia="es-CR"/>
        </w:rPr>
        <w:t xml:space="preserve">actualizado y </w:t>
      </w:r>
      <w:r w:rsidR="00EF2A6B">
        <w:rPr>
          <w:rFonts w:cs="Calibri"/>
          <w:lang w:eastAsia="es-CR"/>
        </w:rPr>
        <w:t xml:space="preserve">estado de los </w:t>
      </w:r>
      <w:r w:rsidR="006822B3" w:rsidRPr="00C94C55">
        <w:rPr>
          <w:rFonts w:cs="Calibri"/>
          <w:lang w:eastAsia="es-CR"/>
        </w:rPr>
        <w:t>desembolsos;</w:t>
      </w:r>
    </w:p>
    <w:p w14:paraId="7842143A" w14:textId="77777777" w:rsidR="00716667" w:rsidRDefault="006822B3" w:rsidP="00A60416">
      <w:pPr>
        <w:numPr>
          <w:ilvl w:val="2"/>
          <w:numId w:val="4"/>
        </w:numPr>
        <w:autoSpaceDE w:val="0"/>
        <w:autoSpaceDN w:val="0"/>
        <w:adjustRightInd w:val="0"/>
        <w:spacing w:after="120" w:line="240" w:lineRule="auto"/>
        <w:ind w:left="1134" w:hanging="567"/>
        <w:rPr>
          <w:rFonts w:cs="Calibri"/>
          <w:lang w:eastAsia="es-CR"/>
        </w:rPr>
      </w:pPr>
      <w:r w:rsidRPr="00C94C55">
        <w:rPr>
          <w:rFonts w:cs="Calibri"/>
          <w:lang w:eastAsia="es-CR"/>
        </w:rPr>
        <w:t>Categorización del progreso en la ejecución;</w:t>
      </w:r>
    </w:p>
    <w:p w14:paraId="1A0EEA30" w14:textId="77777777" w:rsidR="006822B3" w:rsidRPr="00716667" w:rsidRDefault="006822B3" w:rsidP="00A60416">
      <w:pPr>
        <w:numPr>
          <w:ilvl w:val="2"/>
          <w:numId w:val="4"/>
        </w:numPr>
        <w:autoSpaceDE w:val="0"/>
        <w:autoSpaceDN w:val="0"/>
        <w:adjustRightInd w:val="0"/>
        <w:spacing w:after="120" w:line="240" w:lineRule="auto"/>
        <w:ind w:left="1134" w:hanging="567"/>
        <w:rPr>
          <w:rFonts w:cs="Calibri"/>
          <w:lang w:eastAsia="es-CR"/>
        </w:rPr>
      </w:pPr>
      <w:r w:rsidRPr="00716667">
        <w:rPr>
          <w:rFonts w:cs="Calibri"/>
          <w:lang w:eastAsia="es-CR"/>
        </w:rPr>
        <w:t>Cumplimiento de las condiciones contractuales;</w:t>
      </w:r>
    </w:p>
    <w:p w14:paraId="493AE351" w14:textId="77777777" w:rsidR="006822B3" w:rsidRPr="00C94C55" w:rsidRDefault="006822B3" w:rsidP="00A60416">
      <w:pPr>
        <w:numPr>
          <w:ilvl w:val="2"/>
          <w:numId w:val="4"/>
        </w:numPr>
        <w:autoSpaceDE w:val="0"/>
        <w:autoSpaceDN w:val="0"/>
        <w:adjustRightInd w:val="0"/>
        <w:spacing w:after="120" w:line="240" w:lineRule="auto"/>
        <w:ind w:left="1134" w:hanging="567"/>
        <w:rPr>
          <w:rFonts w:cs="Calibri"/>
          <w:lang w:eastAsia="es-CR"/>
        </w:rPr>
      </w:pPr>
      <w:r w:rsidRPr="00C94C55">
        <w:rPr>
          <w:rFonts w:cs="Calibri"/>
          <w:lang w:eastAsia="es-CR"/>
        </w:rPr>
        <w:t>Resumen del estado de ejecución financiera y flujo de recursos previstos para el próximo semestre;</w:t>
      </w:r>
    </w:p>
    <w:p w14:paraId="732F76E2" w14:textId="77777777" w:rsidR="006822B3" w:rsidRPr="00C94C55" w:rsidRDefault="006822B3" w:rsidP="00A60416">
      <w:pPr>
        <w:numPr>
          <w:ilvl w:val="2"/>
          <w:numId w:val="4"/>
        </w:numPr>
        <w:autoSpaceDE w:val="0"/>
        <w:autoSpaceDN w:val="0"/>
        <w:adjustRightInd w:val="0"/>
        <w:spacing w:after="120" w:line="240" w:lineRule="auto"/>
        <w:ind w:left="1134" w:hanging="567"/>
        <w:rPr>
          <w:rFonts w:cs="Calibri"/>
          <w:lang w:eastAsia="es-CR"/>
        </w:rPr>
      </w:pPr>
      <w:r w:rsidRPr="00C94C55">
        <w:rPr>
          <w:rFonts w:cs="Calibri"/>
          <w:lang w:eastAsia="es-CR"/>
        </w:rPr>
        <w:t>Cambios importantes en la administración del Programa;</w:t>
      </w:r>
    </w:p>
    <w:p w14:paraId="7EF0C1D8" w14:textId="77777777" w:rsidR="002005E7" w:rsidRPr="00C94C55" w:rsidRDefault="006822B3" w:rsidP="00A60416">
      <w:pPr>
        <w:numPr>
          <w:ilvl w:val="2"/>
          <w:numId w:val="4"/>
        </w:numPr>
        <w:tabs>
          <w:tab w:val="left" w:pos="1134"/>
        </w:tabs>
        <w:autoSpaceDE w:val="0"/>
        <w:autoSpaceDN w:val="0"/>
        <w:adjustRightInd w:val="0"/>
        <w:spacing w:after="120" w:line="240" w:lineRule="auto"/>
        <w:ind w:left="1134" w:hanging="567"/>
        <w:rPr>
          <w:rFonts w:cs="Calibri"/>
          <w:lang w:eastAsia="es-CR"/>
        </w:rPr>
      </w:pPr>
      <w:r w:rsidRPr="00C94C55">
        <w:rPr>
          <w:rFonts w:cs="Calibri"/>
          <w:lang w:eastAsia="es-CR"/>
        </w:rPr>
        <w:t>Lecciones aprendidas.</w:t>
      </w:r>
    </w:p>
    <w:p w14:paraId="75498482" w14:textId="77777777" w:rsidR="006822B3" w:rsidRPr="00C94C55" w:rsidRDefault="006822B3" w:rsidP="00A60416">
      <w:pPr>
        <w:numPr>
          <w:ilvl w:val="2"/>
          <w:numId w:val="4"/>
        </w:numPr>
        <w:tabs>
          <w:tab w:val="left" w:pos="1134"/>
        </w:tabs>
        <w:autoSpaceDE w:val="0"/>
        <w:autoSpaceDN w:val="0"/>
        <w:adjustRightInd w:val="0"/>
        <w:spacing w:after="120" w:line="240" w:lineRule="auto"/>
        <w:ind w:left="1134" w:hanging="567"/>
        <w:rPr>
          <w:rFonts w:cs="Calibri"/>
          <w:lang w:eastAsia="es-CR"/>
        </w:rPr>
      </w:pPr>
      <w:r w:rsidRPr="00C94C55">
        <w:rPr>
          <w:rFonts w:cs="Calibri"/>
          <w:lang w:eastAsia="es-CR"/>
        </w:rPr>
        <w:t>En forma anual estos informes de avance tendrán también información sobre la cobertura de la población beneficiada y los niveles de avance, de acuerdo a las metas propuestas en el Programa</w:t>
      </w:r>
      <w:r w:rsidR="002005E7" w:rsidRPr="00C94C55">
        <w:rPr>
          <w:rFonts w:cs="Calibri"/>
          <w:lang w:eastAsia="es-CR"/>
        </w:rPr>
        <w:t>.</w:t>
      </w:r>
    </w:p>
    <w:p w14:paraId="206D77F9" w14:textId="77777777" w:rsidR="003B7A4C" w:rsidRPr="006E79D8" w:rsidRDefault="003B7A4C" w:rsidP="00A60416">
      <w:pPr>
        <w:numPr>
          <w:ilvl w:val="0"/>
          <w:numId w:val="31"/>
        </w:numPr>
        <w:autoSpaceDE w:val="0"/>
        <w:autoSpaceDN w:val="0"/>
        <w:adjustRightInd w:val="0"/>
        <w:spacing w:after="120" w:line="240" w:lineRule="auto"/>
        <w:rPr>
          <w:rFonts w:cs="Calibri"/>
          <w:b/>
          <w:lang w:eastAsia="es-CR"/>
        </w:rPr>
      </w:pPr>
      <w:r w:rsidRPr="006E79D8">
        <w:rPr>
          <w:rFonts w:cs="Calibri"/>
          <w:b/>
          <w:lang w:eastAsia="es-CR"/>
        </w:rPr>
        <w:t xml:space="preserve">Evaluaciones intermedia y final del </w:t>
      </w:r>
      <w:r w:rsidR="005062D4" w:rsidRPr="006E79D8">
        <w:rPr>
          <w:rFonts w:cs="Calibri"/>
          <w:b/>
          <w:lang w:eastAsia="es-CR"/>
        </w:rPr>
        <w:t>P</w:t>
      </w:r>
      <w:r w:rsidRPr="006E79D8">
        <w:rPr>
          <w:rFonts w:cs="Calibri"/>
          <w:b/>
          <w:lang w:eastAsia="es-CR"/>
        </w:rPr>
        <w:t xml:space="preserve">rograma </w:t>
      </w:r>
    </w:p>
    <w:p w14:paraId="22A051F7" w14:textId="77777777" w:rsidR="008165FB" w:rsidRPr="00C94C55" w:rsidRDefault="003140D2" w:rsidP="009C3B1E">
      <w:pPr>
        <w:spacing w:after="120" w:line="240" w:lineRule="auto"/>
        <w:rPr>
          <w:rFonts w:cs="Calibri"/>
          <w:bCs/>
          <w:lang w:eastAsia="es-CR"/>
        </w:rPr>
      </w:pPr>
      <w:r w:rsidRPr="00C94C55">
        <w:rPr>
          <w:rFonts w:cs="Calibri"/>
          <w:bCs/>
          <w:lang w:eastAsia="es-CR"/>
        </w:rPr>
        <w:t xml:space="preserve">La </w:t>
      </w:r>
      <w:r w:rsidR="008A2343">
        <w:rPr>
          <w:rFonts w:cs="Calibri"/>
          <w:bCs/>
          <w:lang w:eastAsia="es-CR"/>
        </w:rPr>
        <w:t>UCP</w:t>
      </w:r>
      <w:r w:rsidR="008165FB" w:rsidRPr="00C94C55">
        <w:rPr>
          <w:rFonts w:cs="Calibri"/>
          <w:bCs/>
          <w:lang w:eastAsia="es-CR"/>
        </w:rPr>
        <w:t xml:space="preserve"> llevará a cabo y presentará al Banco los resultados de las evaluaciones del Programa realizadas por consultores contratados de conformidad con los términos y condiciones previamente acordados con el Banco.</w:t>
      </w:r>
    </w:p>
    <w:p w14:paraId="7B7547A5" w14:textId="77777777" w:rsidR="008165FB" w:rsidRPr="00C94C55" w:rsidRDefault="008165FB" w:rsidP="00485347">
      <w:pPr>
        <w:spacing w:after="120" w:line="240" w:lineRule="auto"/>
        <w:rPr>
          <w:rFonts w:cs="Calibri"/>
          <w:bCs/>
          <w:lang w:eastAsia="es-CR"/>
        </w:rPr>
      </w:pPr>
      <w:r w:rsidRPr="00B56262">
        <w:rPr>
          <w:rFonts w:cs="Calibri"/>
          <w:bCs/>
          <w:lang w:eastAsia="es-CR"/>
        </w:rPr>
        <w:t xml:space="preserve">La primera evaluación se llevará a cabo cuando se haya cumplido el plazo de treinta (30) meses contado a partir de la fecha de entrada en vigencia del contrato de </w:t>
      </w:r>
      <w:r w:rsidR="00FD0693" w:rsidRPr="00B56262">
        <w:rPr>
          <w:rFonts w:cs="Calibri"/>
          <w:bCs/>
          <w:lang w:eastAsia="es-CR"/>
        </w:rPr>
        <w:t>Préstamo</w:t>
      </w:r>
      <w:r w:rsidRPr="00B56262">
        <w:rPr>
          <w:rFonts w:cs="Calibri"/>
          <w:bCs/>
          <w:lang w:eastAsia="es-CR"/>
        </w:rPr>
        <w:t xml:space="preserve"> o se haya comprometido el cincuenta por ciento (50%) de los recursos del financiamiento, lo que ocurra primero en el tiempo.</w:t>
      </w:r>
      <w:r w:rsidRPr="00C94C55">
        <w:rPr>
          <w:rFonts w:cs="Calibri"/>
          <w:bCs/>
          <w:lang w:eastAsia="es-CR"/>
        </w:rPr>
        <w:t xml:space="preserve"> </w:t>
      </w:r>
    </w:p>
    <w:p w14:paraId="5D4A79C1" w14:textId="77777777" w:rsidR="00F8762A" w:rsidRPr="00C94C55" w:rsidRDefault="008165FB" w:rsidP="00485347">
      <w:pPr>
        <w:spacing w:after="120" w:line="240" w:lineRule="auto"/>
        <w:rPr>
          <w:rFonts w:cs="Calibri"/>
          <w:bCs/>
          <w:lang w:eastAsia="es-CR"/>
        </w:rPr>
      </w:pPr>
      <w:r w:rsidRPr="00C94C55">
        <w:rPr>
          <w:rFonts w:cs="Calibri"/>
          <w:bCs/>
          <w:lang w:eastAsia="es-CR"/>
        </w:rPr>
        <w:t>La segunda evaluación se llevará a cabo cuando se haya desembolsado el noventa y cinco (95%) de los recursos del financiamiento.</w:t>
      </w:r>
    </w:p>
    <w:p w14:paraId="0D2DC1D9" w14:textId="77777777" w:rsidR="005062D4" w:rsidRPr="006E79D8" w:rsidRDefault="003B7A4C" w:rsidP="00A60416">
      <w:pPr>
        <w:numPr>
          <w:ilvl w:val="0"/>
          <w:numId w:val="31"/>
        </w:numPr>
        <w:autoSpaceDE w:val="0"/>
        <w:autoSpaceDN w:val="0"/>
        <w:adjustRightInd w:val="0"/>
        <w:spacing w:after="120" w:line="240" w:lineRule="auto"/>
        <w:rPr>
          <w:rFonts w:cs="Calibri"/>
          <w:b/>
          <w:lang w:eastAsia="es-CR"/>
        </w:rPr>
      </w:pPr>
      <w:r w:rsidRPr="006E79D8">
        <w:rPr>
          <w:rFonts w:cs="Calibri"/>
          <w:b/>
          <w:lang w:eastAsia="es-CR"/>
        </w:rPr>
        <w:t xml:space="preserve">Evaluación ex post </w:t>
      </w:r>
    </w:p>
    <w:p w14:paraId="2F72686A" w14:textId="77777777" w:rsidR="003B7A4C" w:rsidRDefault="003B7A4C" w:rsidP="001C7EAA">
      <w:pPr>
        <w:spacing w:after="120" w:line="240" w:lineRule="auto"/>
        <w:rPr>
          <w:rFonts w:cs="Calibri"/>
          <w:lang w:eastAsia="es-CR"/>
        </w:rPr>
      </w:pPr>
      <w:r w:rsidRPr="00C94C55">
        <w:rPr>
          <w:rFonts w:cs="Calibri"/>
          <w:lang w:eastAsia="es-CR"/>
        </w:rPr>
        <w:t xml:space="preserve">La </w:t>
      </w:r>
      <w:r w:rsidR="008A2343">
        <w:rPr>
          <w:rFonts w:cs="Calibri"/>
          <w:lang w:eastAsia="es-CR"/>
        </w:rPr>
        <w:t>UCP</w:t>
      </w:r>
      <w:r w:rsidRPr="00C94C55">
        <w:rPr>
          <w:rFonts w:cs="Calibri"/>
          <w:lang w:eastAsia="es-CR"/>
        </w:rPr>
        <w:t xml:space="preserve"> recopilará, archivará y mantendrá consigo toda la información, indicadores y parámetros, incluyendo los POA, las evaluaciones intermedia y final, lo cual permitirá que: (i) el Banco prepare el Informe de Terminación de Programa y (ii) la Oficina de Evaluación y Supervisión del Banco determinen el impacto de esta operación, si así fuera requerido, y, de ser necesario, a discreción del Banco se practique una revisión ex - post final.</w:t>
      </w:r>
    </w:p>
    <w:p w14:paraId="531C8864" w14:textId="77777777" w:rsidR="007D2FBE" w:rsidRPr="00C94C55" w:rsidRDefault="007D2FBE" w:rsidP="000E4E47">
      <w:pPr>
        <w:pStyle w:val="Default"/>
        <w:jc w:val="both"/>
        <w:rPr>
          <w:b/>
          <w:color w:val="auto"/>
          <w:sz w:val="22"/>
          <w:szCs w:val="22"/>
        </w:rPr>
      </w:pPr>
    </w:p>
    <w:p w14:paraId="08A95506" w14:textId="77777777" w:rsidR="007B5722" w:rsidRPr="001709B6" w:rsidRDefault="0051164B" w:rsidP="00DC4EF0">
      <w:pPr>
        <w:pStyle w:val="Default"/>
        <w:jc w:val="both"/>
        <w:rPr>
          <w:b/>
          <w:bCs/>
          <w:color w:val="auto"/>
        </w:rPr>
      </w:pPr>
      <w:r w:rsidRPr="001709B6">
        <w:rPr>
          <w:b/>
          <w:bCs/>
          <w:color w:val="auto"/>
        </w:rPr>
        <w:t xml:space="preserve">6.     </w:t>
      </w:r>
      <w:r w:rsidR="00AD0E7E" w:rsidRPr="001709B6">
        <w:rPr>
          <w:b/>
          <w:bCs/>
          <w:color w:val="auto"/>
          <w:u w:val="single"/>
        </w:rPr>
        <w:t>LISTA DE ANEXOS</w:t>
      </w:r>
      <w:r w:rsidR="00AD0E7E" w:rsidRPr="001709B6">
        <w:rPr>
          <w:b/>
          <w:bCs/>
          <w:color w:val="auto"/>
        </w:rPr>
        <w:t xml:space="preserve">  </w:t>
      </w:r>
    </w:p>
    <w:p w14:paraId="632F81D9" w14:textId="77777777" w:rsidR="00551B2B" w:rsidRPr="007225FA" w:rsidRDefault="00551B2B" w:rsidP="00DC4EF0">
      <w:pPr>
        <w:pStyle w:val="Default"/>
        <w:ind w:firstLine="708"/>
        <w:jc w:val="both"/>
        <w:rPr>
          <w:b/>
          <w:bCs/>
          <w:color w:val="auto"/>
          <w:sz w:val="22"/>
          <w:szCs w:val="22"/>
        </w:rPr>
      </w:pPr>
    </w:p>
    <w:p w14:paraId="3095444A" w14:textId="77777777" w:rsidR="0037464A" w:rsidRPr="007225FA" w:rsidRDefault="0037464A" w:rsidP="007225FA">
      <w:pPr>
        <w:pStyle w:val="Default"/>
        <w:numPr>
          <w:ilvl w:val="0"/>
          <w:numId w:val="10"/>
        </w:numPr>
        <w:tabs>
          <w:tab w:val="left" w:pos="900"/>
        </w:tabs>
        <w:spacing w:after="120"/>
        <w:ind w:left="900" w:hanging="540"/>
        <w:jc w:val="both"/>
        <w:rPr>
          <w:b/>
          <w:color w:val="auto"/>
          <w:sz w:val="22"/>
          <w:szCs w:val="22"/>
        </w:rPr>
      </w:pPr>
      <w:r w:rsidRPr="007225FA">
        <w:rPr>
          <w:b/>
          <w:color w:val="auto"/>
          <w:sz w:val="22"/>
          <w:szCs w:val="22"/>
        </w:rPr>
        <w:t xml:space="preserve">Organigrama de la </w:t>
      </w:r>
      <w:r w:rsidR="008A2343">
        <w:rPr>
          <w:b/>
          <w:color w:val="auto"/>
          <w:sz w:val="22"/>
          <w:szCs w:val="22"/>
        </w:rPr>
        <w:t>UCP</w:t>
      </w:r>
    </w:p>
    <w:p w14:paraId="69699848" w14:textId="77777777" w:rsidR="00347A44" w:rsidRDefault="00347A44" w:rsidP="007225FA">
      <w:pPr>
        <w:pStyle w:val="Default"/>
        <w:numPr>
          <w:ilvl w:val="0"/>
          <w:numId w:val="10"/>
        </w:numPr>
        <w:tabs>
          <w:tab w:val="left" w:pos="900"/>
        </w:tabs>
        <w:spacing w:after="120"/>
        <w:ind w:left="900" w:hanging="540"/>
        <w:jc w:val="both"/>
        <w:rPr>
          <w:b/>
          <w:color w:val="auto"/>
          <w:sz w:val="22"/>
          <w:szCs w:val="22"/>
        </w:rPr>
      </w:pPr>
      <w:r w:rsidRPr="007225FA">
        <w:rPr>
          <w:b/>
          <w:color w:val="auto"/>
          <w:sz w:val="22"/>
          <w:szCs w:val="22"/>
        </w:rPr>
        <w:t>Flujogramas de procesos</w:t>
      </w:r>
    </w:p>
    <w:p w14:paraId="1303F45A" w14:textId="77777777" w:rsidR="0090119C" w:rsidRDefault="009F7E88" w:rsidP="00C90C00">
      <w:pPr>
        <w:pStyle w:val="Default"/>
        <w:numPr>
          <w:ilvl w:val="0"/>
          <w:numId w:val="10"/>
        </w:numPr>
        <w:tabs>
          <w:tab w:val="left" w:pos="900"/>
        </w:tabs>
        <w:spacing w:after="120"/>
        <w:ind w:left="900" w:hanging="540"/>
        <w:jc w:val="both"/>
        <w:rPr>
          <w:b/>
          <w:color w:val="auto"/>
          <w:sz w:val="22"/>
          <w:szCs w:val="22"/>
        </w:rPr>
      </w:pPr>
      <w:r w:rsidRPr="009F7E88">
        <w:rPr>
          <w:b/>
          <w:color w:val="auto"/>
          <w:sz w:val="22"/>
          <w:szCs w:val="22"/>
        </w:rPr>
        <w:t>D</w:t>
      </w:r>
      <w:r w:rsidR="00C90C00">
        <w:rPr>
          <w:b/>
          <w:color w:val="auto"/>
          <w:sz w:val="22"/>
          <w:szCs w:val="22"/>
        </w:rPr>
        <w:t>ocumentos e informes que requieren aprobación del C</w:t>
      </w:r>
      <w:r w:rsidR="0090119C">
        <w:rPr>
          <w:b/>
          <w:color w:val="auto"/>
          <w:sz w:val="22"/>
          <w:szCs w:val="22"/>
        </w:rPr>
        <w:t>oordinador General y trámites ante el Banco.</w:t>
      </w:r>
    </w:p>
    <w:p w14:paraId="19C1CD48" w14:textId="77777777" w:rsidR="000852A5" w:rsidRPr="00A917D0" w:rsidRDefault="001F5D0C" w:rsidP="0090119C">
      <w:pPr>
        <w:pStyle w:val="Default"/>
        <w:numPr>
          <w:ilvl w:val="0"/>
          <w:numId w:val="10"/>
        </w:numPr>
        <w:tabs>
          <w:tab w:val="left" w:pos="900"/>
        </w:tabs>
        <w:spacing w:after="120"/>
        <w:ind w:left="900" w:hanging="540"/>
        <w:jc w:val="both"/>
        <w:rPr>
          <w:b/>
          <w:color w:val="auto"/>
          <w:sz w:val="22"/>
          <w:szCs w:val="22"/>
        </w:rPr>
      </w:pPr>
      <w:r w:rsidRPr="00A917D0">
        <w:rPr>
          <w:b/>
          <w:color w:val="auto"/>
          <w:sz w:val="22"/>
          <w:szCs w:val="22"/>
        </w:rPr>
        <w:lastRenderedPageBreak/>
        <w:t>Manual de procedimientos para la preparación, aprobación y comunicación de órdenes de servicio, órdenes de modificación y adendas a los contratos de obra financiados por el BID.</w:t>
      </w:r>
    </w:p>
    <w:p w14:paraId="3AECF98E" w14:textId="77777777" w:rsidR="00C94079" w:rsidRPr="00A917D0" w:rsidRDefault="00F07D4B" w:rsidP="007225FA">
      <w:pPr>
        <w:pStyle w:val="Default"/>
        <w:numPr>
          <w:ilvl w:val="0"/>
          <w:numId w:val="10"/>
        </w:numPr>
        <w:tabs>
          <w:tab w:val="left" w:pos="900"/>
        </w:tabs>
        <w:spacing w:after="120"/>
        <w:ind w:left="900" w:hanging="540"/>
        <w:jc w:val="both"/>
        <w:rPr>
          <w:b/>
          <w:color w:val="auto"/>
          <w:sz w:val="22"/>
          <w:szCs w:val="22"/>
        </w:rPr>
      </w:pPr>
      <w:r w:rsidRPr="00A917D0">
        <w:rPr>
          <w:b/>
          <w:color w:val="auto"/>
          <w:sz w:val="22"/>
          <w:szCs w:val="22"/>
        </w:rPr>
        <w:t>Informe de Gestión de Riesgos Ambientales y Sociales</w:t>
      </w:r>
    </w:p>
    <w:p w14:paraId="302E917B" w14:textId="77777777" w:rsidR="00F07D4B" w:rsidRPr="00A917D0" w:rsidRDefault="00C94079" w:rsidP="007225FA">
      <w:pPr>
        <w:pStyle w:val="Default"/>
        <w:numPr>
          <w:ilvl w:val="0"/>
          <w:numId w:val="10"/>
        </w:numPr>
        <w:tabs>
          <w:tab w:val="left" w:pos="900"/>
        </w:tabs>
        <w:spacing w:after="120"/>
        <w:ind w:left="900" w:hanging="540"/>
        <w:jc w:val="both"/>
        <w:rPr>
          <w:b/>
          <w:color w:val="auto"/>
          <w:sz w:val="22"/>
          <w:szCs w:val="22"/>
        </w:rPr>
      </w:pPr>
      <w:r w:rsidRPr="00A917D0">
        <w:rPr>
          <w:b/>
          <w:color w:val="auto"/>
          <w:sz w:val="22"/>
          <w:szCs w:val="22"/>
        </w:rPr>
        <w:t>Guía para el Uso del Prestatario (PA, etc.)</w:t>
      </w:r>
      <w:r w:rsidR="00F07D4B" w:rsidRPr="00A917D0">
        <w:rPr>
          <w:b/>
          <w:color w:val="auto"/>
          <w:sz w:val="22"/>
          <w:szCs w:val="22"/>
        </w:rPr>
        <w:t xml:space="preserve"> </w:t>
      </w:r>
    </w:p>
    <w:p w14:paraId="058FEDCF" w14:textId="77777777" w:rsidR="003C04CC" w:rsidRPr="00A917D0" w:rsidRDefault="00AE7096" w:rsidP="00A917D0">
      <w:pPr>
        <w:pStyle w:val="Default"/>
        <w:spacing w:after="120"/>
        <w:ind w:firstLine="360"/>
        <w:jc w:val="both"/>
        <w:rPr>
          <w:b/>
          <w:bCs/>
          <w:color w:val="1F497D"/>
          <w:sz w:val="22"/>
          <w:szCs w:val="22"/>
        </w:rPr>
      </w:pPr>
      <w:hyperlink r:id="rId14" w:history="1">
        <w:r w:rsidR="003C04CC" w:rsidRPr="00A917D0">
          <w:rPr>
            <w:rStyle w:val="Hyperlink"/>
            <w:b/>
            <w:bCs/>
            <w:sz w:val="22"/>
            <w:szCs w:val="22"/>
          </w:rPr>
          <w:t>http://prm/GuíasOperacionales/tabid/10766/language/es-ES/Default.aspx</w:t>
        </w:r>
      </w:hyperlink>
    </w:p>
    <w:p w14:paraId="7DA2D4AB" w14:textId="77777777" w:rsidR="00F8762A" w:rsidRPr="00A917D0" w:rsidRDefault="00F8762A" w:rsidP="00A917D0">
      <w:pPr>
        <w:pStyle w:val="Default"/>
        <w:numPr>
          <w:ilvl w:val="0"/>
          <w:numId w:val="10"/>
        </w:numPr>
        <w:tabs>
          <w:tab w:val="left" w:pos="900"/>
        </w:tabs>
        <w:spacing w:after="120"/>
        <w:ind w:left="900" w:hanging="540"/>
        <w:jc w:val="both"/>
        <w:rPr>
          <w:b/>
          <w:color w:val="auto"/>
          <w:sz w:val="22"/>
          <w:szCs w:val="22"/>
        </w:rPr>
      </w:pPr>
      <w:r w:rsidRPr="00A917D0">
        <w:rPr>
          <w:b/>
          <w:color w:val="auto"/>
          <w:sz w:val="22"/>
          <w:szCs w:val="22"/>
        </w:rPr>
        <w:t xml:space="preserve">Guía de </w:t>
      </w:r>
      <w:r w:rsidR="00C36B52" w:rsidRPr="00A917D0">
        <w:rPr>
          <w:b/>
          <w:color w:val="auto"/>
          <w:sz w:val="22"/>
          <w:szCs w:val="22"/>
        </w:rPr>
        <w:t>Desembolsos para proyectos financiados por el BID</w:t>
      </w:r>
    </w:p>
    <w:p w14:paraId="6AC5A658" w14:textId="77777777" w:rsidR="00720273" w:rsidRPr="00A917D0" w:rsidRDefault="00AE7096" w:rsidP="00A917D0">
      <w:pPr>
        <w:pStyle w:val="Default"/>
        <w:tabs>
          <w:tab w:val="left" w:pos="900"/>
        </w:tabs>
        <w:spacing w:after="120"/>
        <w:ind w:firstLine="360"/>
        <w:jc w:val="both"/>
        <w:rPr>
          <w:b/>
          <w:color w:val="auto"/>
          <w:sz w:val="22"/>
          <w:szCs w:val="22"/>
        </w:rPr>
      </w:pPr>
      <w:hyperlink r:id="rId15" w:history="1">
        <w:r w:rsidR="00720273" w:rsidRPr="00A917D0">
          <w:rPr>
            <w:rStyle w:val="Hyperlink"/>
            <w:lang w:val="es-ES"/>
          </w:rPr>
          <w:t>http://fm/Toolkitenespañol/tabid/10732/language/es-ES/Default.aspx</w:t>
        </w:r>
      </w:hyperlink>
    </w:p>
    <w:p w14:paraId="3B8B727C" w14:textId="77777777" w:rsidR="00F8762A" w:rsidRPr="00A917D0" w:rsidRDefault="00F8762A" w:rsidP="00A917D0">
      <w:pPr>
        <w:pStyle w:val="Default"/>
        <w:numPr>
          <w:ilvl w:val="0"/>
          <w:numId w:val="10"/>
        </w:numPr>
        <w:tabs>
          <w:tab w:val="left" w:pos="900"/>
        </w:tabs>
        <w:spacing w:after="120"/>
        <w:ind w:left="900" w:hanging="540"/>
        <w:jc w:val="both"/>
        <w:rPr>
          <w:b/>
          <w:color w:val="auto"/>
          <w:sz w:val="22"/>
          <w:szCs w:val="22"/>
        </w:rPr>
      </w:pPr>
      <w:r w:rsidRPr="00A917D0">
        <w:rPr>
          <w:b/>
          <w:color w:val="auto"/>
          <w:sz w:val="22"/>
          <w:szCs w:val="22"/>
        </w:rPr>
        <w:t>Guía de Informes Financieros y Auditoría Externa</w:t>
      </w:r>
    </w:p>
    <w:p w14:paraId="6FB3C3E7" w14:textId="77777777" w:rsidR="00EE3BF3" w:rsidRPr="00A917D0" w:rsidRDefault="00AE7096" w:rsidP="00A917D0">
      <w:pPr>
        <w:pStyle w:val="Default"/>
        <w:tabs>
          <w:tab w:val="left" w:pos="900"/>
        </w:tabs>
        <w:spacing w:after="120"/>
        <w:ind w:firstLine="360"/>
        <w:jc w:val="both"/>
        <w:rPr>
          <w:b/>
          <w:color w:val="auto"/>
          <w:sz w:val="22"/>
          <w:szCs w:val="22"/>
        </w:rPr>
      </w:pPr>
      <w:hyperlink r:id="rId16" w:history="1">
        <w:r w:rsidR="00EE3BF3" w:rsidRPr="00A917D0">
          <w:rPr>
            <w:rStyle w:val="Hyperlink"/>
            <w:lang w:val="es-ES"/>
          </w:rPr>
          <w:t>http://fm/Toolkitenespañol/tabid/10732/language/es-ES/Default.aspx</w:t>
        </w:r>
      </w:hyperlink>
    </w:p>
    <w:p w14:paraId="5E6F7259" w14:textId="77777777" w:rsidR="00F8762A" w:rsidRPr="00A917D0" w:rsidRDefault="00F8762A" w:rsidP="00A917D0">
      <w:pPr>
        <w:pStyle w:val="Default"/>
        <w:numPr>
          <w:ilvl w:val="0"/>
          <w:numId w:val="10"/>
        </w:numPr>
        <w:tabs>
          <w:tab w:val="left" w:pos="900"/>
        </w:tabs>
        <w:spacing w:after="120"/>
        <w:ind w:left="900" w:hanging="540"/>
        <w:jc w:val="both"/>
        <w:rPr>
          <w:b/>
          <w:color w:val="auto"/>
          <w:sz w:val="22"/>
          <w:szCs w:val="22"/>
        </w:rPr>
      </w:pPr>
      <w:r w:rsidRPr="00A917D0">
        <w:rPr>
          <w:b/>
          <w:color w:val="auto"/>
          <w:sz w:val="22"/>
          <w:szCs w:val="22"/>
        </w:rPr>
        <w:t>Política de Adquisiciones de Obras, Bienes y Servicios (GN-2349-7)</w:t>
      </w:r>
    </w:p>
    <w:p w14:paraId="74829CDE" w14:textId="77777777" w:rsidR="00EE3BF3" w:rsidRPr="00A917D0" w:rsidRDefault="00AE7096" w:rsidP="00A917D0">
      <w:pPr>
        <w:pStyle w:val="Default"/>
        <w:spacing w:after="120"/>
        <w:ind w:firstLine="360"/>
        <w:jc w:val="both"/>
        <w:rPr>
          <w:b/>
          <w:bCs/>
          <w:color w:val="1F497D"/>
          <w:sz w:val="22"/>
          <w:szCs w:val="22"/>
        </w:rPr>
      </w:pPr>
      <w:hyperlink r:id="rId17" w:history="1">
        <w:r w:rsidR="00EE3BF3" w:rsidRPr="00A917D0">
          <w:rPr>
            <w:rStyle w:val="Hyperlink"/>
            <w:b/>
            <w:bCs/>
            <w:sz w:val="22"/>
            <w:szCs w:val="22"/>
          </w:rPr>
          <w:t>http://prm/PolíticasdeAdquisiciones/tabid/10736/language/es-ES/Default.aspx</w:t>
        </w:r>
      </w:hyperlink>
    </w:p>
    <w:p w14:paraId="51C8D700" w14:textId="77777777" w:rsidR="00F8762A" w:rsidRPr="00A917D0" w:rsidRDefault="00F8762A" w:rsidP="00A917D0">
      <w:pPr>
        <w:pStyle w:val="Default"/>
        <w:numPr>
          <w:ilvl w:val="0"/>
          <w:numId w:val="10"/>
        </w:numPr>
        <w:tabs>
          <w:tab w:val="left" w:pos="900"/>
        </w:tabs>
        <w:spacing w:after="120"/>
        <w:ind w:left="900" w:hanging="540"/>
        <w:jc w:val="both"/>
        <w:rPr>
          <w:b/>
          <w:color w:val="auto"/>
          <w:sz w:val="22"/>
          <w:szCs w:val="22"/>
        </w:rPr>
      </w:pPr>
      <w:r w:rsidRPr="00A917D0">
        <w:rPr>
          <w:b/>
          <w:color w:val="auto"/>
          <w:sz w:val="22"/>
          <w:szCs w:val="22"/>
        </w:rPr>
        <w:t>Política de Selección y Contratación de Consultores (GN-2350-7)</w:t>
      </w:r>
    </w:p>
    <w:p w14:paraId="20ECF9A3" w14:textId="77777777" w:rsidR="00EE3BF3" w:rsidRDefault="00AE7096" w:rsidP="00A917D0">
      <w:pPr>
        <w:pStyle w:val="Default"/>
        <w:spacing w:after="120"/>
        <w:ind w:firstLine="360"/>
        <w:jc w:val="both"/>
        <w:rPr>
          <w:b/>
          <w:bCs/>
          <w:color w:val="1F497D"/>
          <w:sz w:val="22"/>
          <w:szCs w:val="22"/>
        </w:rPr>
      </w:pPr>
      <w:hyperlink r:id="rId18" w:history="1">
        <w:r w:rsidR="00EE3BF3">
          <w:rPr>
            <w:rStyle w:val="Hyperlink"/>
            <w:b/>
            <w:bCs/>
            <w:sz w:val="22"/>
            <w:szCs w:val="22"/>
          </w:rPr>
          <w:t>http://prm/PolíticasdeAdquisiciones/tabid/10736/language/es-ES/Default.aspx</w:t>
        </w:r>
      </w:hyperlink>
    </w:p>
    <w:p w14:paraId="3E31A580" w14:textId="77777777" w:rsidR="00EE3BF3" w:rsidRPr="005F14E3" w:rsidRDefault="00EE3BF3" w:rsidP="00A917D0">
      <w:pPr>
        <w:pStyle w:val="Default"/>
        <w:tabs>
          <w:tab w:val="left" w:pos="900"/>
        </w:tabs>
        <w:spacing w:after="120"/>
        <w:ind w:left="360" w:firstLine="360"/>
        <w:jc w:val="both"/>
        <w:rPr>
          <w:b/>
          <w:color w:val="auto"/>
          <w:sz w:val="22"/>
          <w:szCs w:val="22"/>
          <w:highlight w:val="yellow"/>
        </w:rPr>
      </w:pPr>
    </w:p>
    <w:sectPr w:rsidR="00EE3BF3" w:rsidRPr="005F14E3" w:rsidSect="00A75386">
      <w:headerReference w:type="even" r:id="rId19"/>
      <w:headerReference w:type="default" r:id="rId20"/>
      <w:footerReference w:type="even" r:id="rId21"/>
      <w:footerReference w:type="default" r:id="rId22"/>
      <w:headerReference w:type="first" r:id="rId23"/>
      <w:footerReference w:type="first" r:id="rId24"/>
      <w:pgSz w:w="12242" w:h="15842"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40B33" w14:textId="77777777" w:rsidR="00AE7096" w:rsidRDefault="00AE7096" w:rsidP="00B14928">
      <w:pPr>
        <w:spacing w:after="0" w:line="240" w:lineRule="auto"/>
      </w:pPr>
      <w:r>
        <w:separator/>
      </w:r>
    </w:p>
  </w:endnote>
  <w:endnote w:type="continuationSeparator" w:id="0">
    <w:p w14:paraId="137ECB05" w14:textId="77777777" w:rsidR="00AE7096" w:rsidRDefault="00AE7096" w:rsidP="00B14928">
      <w:pPr>
        <w:spacing w:after="0" w:line="240" w:lineRule="auto"/>
      </w:pPr>
      <w:r>
        <w:continuationSeparator/>
      </w:r>
    </w:p>
  </w:endnote>
  <w:endnote w:type="continuationNotice" w:id="1">
    <w:p w14:paraId="4F5C2331" w14:textId="77777777" w:rsidR="00AE7096" w:rsidRDefault="00AE70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892EF2" w14:textId="77777777" w:rsidR="000F0AA5" w:rsidRDefault="000F0A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2B388" w14:textId="77777777" w:rsidR="00D25DBD" w:rsidRDefault="00D25DBD">
    <w:pPr>
      <w:pStyle w:val="Footer"/>
      <w:jc w:val="center"/>
    </w:pPr>
    <w:r>
      <w:fldChar w:fldCharType="begin"/>
    </w:r>
    <w:r>
      <w:instrText xml:space="preserve"> PAGE   \* MERGEFORMAT </w:instrText>
    </w:r>
    <w:r>
      <w:fldChar w:fldCharType="separate"/>
    </w:r>
    <w:r>
      <w:rPr>
        <w:noProof/>
      </w:rPr>
      <w:t>3</w:t>
    </w:r>
    <w:r>
      <w:fldChar w:fldCharType="end"/>
    </w:r>
  </w:p>
  <w:p w14:paraId="5F9E24DF" w14:textId="77777777" w:rsidR="00D25DBD" w:rsidRDefault="00D25D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5F47D" w14:textId="77777777" w:rsidR="000F0AA5" w:rsidRDefault="000F0A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47780" w14:textId="77777777" w:rsidR="00AE7096" w:rsidRDefault="00AE7096" w:rsidP="00B14928">
      <w:pPr>
        <w:spacing w:after="0" w:line="240" w:lineRule="auto"/>
      </w:pPr>
      <w:r>
        <w:separator/>
      </w:r>
    </w:p>
  </w:footnote>
  <w:footnote w:type="continuationSeparator" w:id="0">
    <w:p w14:paraId="3CC441AF" w14:textId="77777777" w:rsidR="00AE7096" w:rsidRDefault="00AE7096" w:rsidP="00B14928">
      <w:pPr>
        <w:spacing w:after="0" w:line="240" w:lineRule="auto"/>
      </w:pPr>
      <w:r>
        <w:continuationSeparator/>
      </w:r>
    </w:p>
  </w:footnote>
  <w:footnote w:type="continuationNotice" w:id="1">
    <w:p w14:paraId="5F9D35FB" w14:textId="77777777" w:rsidR="00AE7096" w:rsidRDefault="00AE7096">
      <w:pPr>
        <w:spacing w:after="0" w:line="240" w:lineRule="auto"/>
      </w:pPr>
    </w:p>
  </w:footnote>
  <w:footnote w:id="2">
    <w:p w14:paraId="2535F96C" w14:textId="77777777" w:rsidR="00D25DBD" w:rsidRPr="00283017" w:rsidRDefault="00D25DBD" w:rsidP="00283017">
      <w:pPr>
        <w:pStyle w:val="FootnoteText"/>
        <w:rPr>
          <w:rFonts w:ascii="Calibri" w:hAnsi="Calibri"/>
        </w:rPr>
      </w:pPr>
      <w:r w:rsidRPr="00283017">
        <w:rPr>
          <w:rStyle w:val="FootnoteReference"/>
          <w:rFonts w:ascii="Calibri" w:hAnsi="Calibri"/>
        </w:rPr>
        <w:footnoteRef/>
      </w:r>
      <w:r w:rsidRPr="00283017">
        <w:rPr>
          <w:rFonts w:ascii="Calibri" w:hAnsi="Calibri"/>
        </w:rPr>
        <w:t xml:space="preserve"> </w:t>
      </w:r>
      <w:r w:rsidRPr="00283017">
        <w:rPr>
          <w:rFonts w:ascii="Calibri" w:hAnsi="Calibri"/>
          <w:lang w:eastAsia="es-ES"/>
        </w:rPr>
        <w:t>Tomado de la Guía del Informe de Seguimiento de Progreso. Banco Interamericano de Desarrollo</w:t>
      </w:r>
      <w:r w:rsidRPr="00283017">
        <w:rPr>
          <w:rFonts w:ascii="Calibri" w:hAnsi="Calibri"/>
        </w:rPr>
        <w:t>.</w:t>
      </w:r>
    </w:p>
  </w:footnote>
  <w:footnote w:id="3">
    <w:p w14:paraId="22AE5EE8" w14:textId="77777777" w:rsidR="00D25DBD" w:rsidRPr="006C5785" w:rsidRDefault="00D25DBD" w:rsidP="00BF6DB0">
      <w:pPr>
        <w:pStyle w:val="FootnoteText"/>
        <w:ind w:left="180" w:hanging="180"/>
        <w:rPr>
          <w:rFonts w:ascii="Calibri" w:hAnsi="Calibri"/>
        </w:rPr>
      </w:pPr>
      <w:r w:rsidRPr="00283017">
        <w:rPr>
          <w:rStyle w:val="FootnoteReference"/>
          <w:rFonts w:ascii="Calibri" w:hAnsi="Calibri"/>
          <w:lang w:val="es-CR"/>
        </w:rPr>
        <w:footnoteRef/>
      </w:r>
      <w:r>
        <w:rPr>
          <w:rFonts w:ascii="Calibri" w:hAnsi="Calibri"/>
          <w:lang w:val="es-CR"/>
        </w:rPr>
        <w:t xml:space="preserve">  </w:t>
      </w:r>
      <w:r w:rsidRPr="00283017">
        <w:rPr>
          <w:rFonts w:ascii="Calibri" w:hAnsi="Calibri"/>
          <w:lang w:val="es-CR"/>
        </w:rPr>
        <w:t xml:space="preserve">De acuerdo al documento estándar de licitación del Banco, una obra mayor es aquella que tiene gran envergadura (cuyo costo estimado supera los US$ 10 millones, incluidas reservas para </w:t>
      </w:r>
      <w:r w:rsidRPr="005A21CC">
        <w:rPr>
          <w:rFonts w:ascii="Calibri" w:hAnsi="Calibri"/>
          <w:lang w:val="es-CR"/>
        </w:rPr>
        <w:t xml:space="preserve">imprevistos). </w:t>
      </w:r>
      <w:r w:rsidRPr="00941046">
        <w:rPr>
          <w:rFonts w:ascii="Calibri" w:hAnsi="Calibri"/>
          <w:lang w:val="es-CR"/>
        </w:rPr>
        <w:t>Todas las demás obras se denominan obras me</w:t>
      </w:r>
      <w:r w:rsidRPr="006C5785">
        <w:rPr>
          <w:rFonts w:ascii="Calibri" w:hAnsi="Calibri"/>
        </w:rPr>
        <w:t xml:space="preserve">nores. </w:t>
      </w:r>
    </w:p>
  </w:footnote>
  <w:footnote w:id="4">
    <w:p w14:paraId="167BA660" w14:textId="77777777" w:rsidR="00D25DBD" w:rsidRPr="00941046" w:rsidRDefault="00D25DBD" w:rsidP="00283017">
      <w:pPr>
        <w:pStyle w:val="FootnoteText"/>
        <w:rPr>
          <w:rFonts w:ascii="Calibri" w:hAnsi="Calibri"/>
        </w:rPr>
      </w:pPr>
      <w:r w:rsidRPr="00283017">
        <w:rPr>
          <w:rStyle w:val="FootnoteReference"/>
          <w:rFonts w:ascii="Calibri" w:hAnsi="Calibri"/>
        </w:rPr>
        <w:footnoteRef/>
      </w:r>
      <w:r w:rsidRPr="00941046">
        <w:rPr>
          <w:rFonts w:ascii="Calibri" w:hAnsi="Calibri"/>
        </w:rPr>
        <w:t xml:space="preserve"> Idem nota 2.</w:t>
      </w:r>
    </w:p>
  </w:footnote>
  <w:footnote w:id="5">
    <w:p w14:paraId="20AA7E47" w14:textId="77777777" w:rsidR="00D25DBD" w:rsidRPr="00283017" w:rsidRDefault="00D25DBD" w:rsidP="00283017">
      <w:pPr>
        <w:pStyle w:val="FootnoteText"/>
        <w:ind w:left="142" w:hanging="142"/>
        <w:rPr>
          <w:rFonts w:ascii="Calibri" w:hAnsi="Calibri"/>
        </w:rPr>
      </w:pPr>
      <w:r w:rsidRPr="00283017">
        <w:rPr>
          <w:rStyle w:val="FootnoteReference"/>
          <w:rFonts w:ascii="Calibri" w:hAnsi="Calibri"/>
        </w:rPr>
        <w:footnoteRef/>
      </w:r>
      <w:r w:rsidRPr="00283017">
        <w:rPr>
          <w:rFonts w:ascii="Calibri" w:hAnsi="Calibri"/>
        </w:rPr>
        <w:t xml:space="preserve"> El Banco suele utilizar la palabra Proyecto para referirse a lo que en este documento se denomina Programa. En alguna definición tomada de los documentos del Banco puede aparecer esta acepción de la palabra.</w:t>
      </w:r>
    </w:p>
  </w:footnote>
  <w:footnote w:id="6">
    <w:p w14:paraId="47BB359F" w14:textId="77777777" w:rsidR="00D25DBD" w:rsidRPr="00283017" w:rsidRDefault="00D25DBD" w:rsidP="00283017">
      <w:pPr>
        <w:pStyle w:val="FootnoteText"/>
        <w:rPr>
          <w:rFonts w:ascii="Calibri" w:hAnsi="Calibri"/>
        </w:rPr>
      </w:pPr>
      <w:r w:rsidRPr="00283017">
        <w:rPr>
          <w:rStyle w:val="FootnoteReference"/>
          <w:rFonts w:ascii="Calibri" w:hAnsi="Calibri"/>
        </w:rPr>
        <w:footnoteRef/>
      </w:r>
      <w:r w:rsidRPr="00283017">
        <w:rPr>
          <w:rFonts w:ascii="Calibri" w:hAnsi="Calibri"/>
        </w:rPr>
        <w:t xml:space="preserve"> De acuerdo con la solicitud estándar de propuestas del Banco.</w:t>
      </w:r>
    </w:p>
  </w:footnote>
  <w:footnote w:id="7">
    <w:p w14:paraId="7404E7B4" w14:textId="77777777" w:rsidR="00D25DBD" w:rsidRPr="00276C60" w:rsidRDefault="00D25DBD" w:rsidP="000E5DB2">
      <w:pPr>
        <w:pStyle w:val="FootnoteText"/>
        <w:keepNext w:val="0"/>
        <w:keepLines w:val="0"/>
        <w:spacing w:after="0"/>
        <w:ind w:left="360" w:hanging="360"/>
        <w:rPr>
          <w:rFonts w:ascii="Arial" w:hAnsi="Arial" w:cs="Arial"/>
          <w:sz w:val="18"/>
          <w:szCs w:val="18"/>
        </w:rPr>
      </w:pPr>
      <w:r w:rsidRPr="00276C60">
        <w:rPr>
          <w:rStyle w:val="FootnoteReference"/>
          <w:rFonts w:ascii="Arial" w:hAnsi="Arial" w:cs="Arial"/>
          <w:sz w:val="18"/>
          <w:szCs w:val="18"/>
        </w:rPr>
        <w:footnoteRef/>
      </w:r>
      <w:r w:rsidRPr="00276C60">
        <w:rPr>
          <w:rFonts w:ascii="Arial" w:hAnsi="Arial" w:cs="Arial"/>
          <w:sz w:val="18"/>
          <w:szCs w:val="18"/>
        </w:rPr>
        <w:t xml:space="preserve"> </w:t>
      </w:r>
      <w:r w:rsidRPr="00276C60">
        <w:rPr>
          <w:rFonts w:ascii="Arial" w:hAnsi="Arial" w:cs="Arial"/>
          <w:sz w:val="18"/>
          <w:szCs w:val="18"/>
        </w:rPr>
        <w:tab/>
      </w:r>
      <w:r w:rsidRPr="0011538D">
        <w:t xml:space="preserve">Las actividades de mejora de la efectividad policial para prevenir el delito se desarrollarán en los </w:t>
      </w:r>
      <w:r w:rsidRPr="00D25AAE">
        <w:rPr>
          <w:rFonts w:ascii="Arial" w:hAnsi="Arial" w:cs="Arial"/>
          <w:sz w:val="18"/>
          <w:szCs w:val="18"/>
        </w:rPr>
        <w:t xml:space="preserve">40 </w:t>
      </w:r>
      <w:r w:rsidRPr="0011538D">
        <w:t>distritos con mayor</w:t>
      </w:r>
      <w:r w:rsidRPr="00D25AAE">
        <w:rPr>
          <w:rFonts w:ascii="Arial" w:hAnsi="Arial" w:cs="Arial"/>
          <w:sz w:val="18"/>
          <w:szCs w:val="18"/>
        </w:rPr>
        <w:t>es</w:t>
      </w:r>
      <w:r w:rsidRPr="0011538D">
        <w:t xml:space="preserve"> índices de TDD</w:t>
      </w:r>
      <w:r>
        <w:rPr>
          <w:rFonts w:ascii="Arial" w:hAnsi="Arial" w:cs="Arial"/>
          <w:sz w:val="18"/>
          <w:szCs w:val="18"/>
        </w:rPr>
        <w:t xml:space="preserve"> </w:t>
      </w:r>
    </w:p>
  </w:footnote>
  <w:footnote w:id="8">
    <w:p w14:paraId="7B39E783" w14:textId="77777777" w:rsidR="00D25DBD" w:rsidRPr="00276C60" w:rsidRDefault="00D25DBD" w:rsidP="000E5DB2">
      <w:pPr>
        <w:pStyle w:val="FootnoteText"/>
        <w:keepNext w:val="0"/>
        <w:keepLines w:val="0"/>
        <w:spacing w:after="0"/>
        <w:ind w:left="360" w:hanging="360"/>
        <w:rPr>
          <w:rFonts w:ascii="Arial" w:hAnsi="Arial" w:cs="Arial"/>
          <w:sz w:val="18"/>
          <w:szCs w:val="18"/>
        </w:rPr>
      </w:pPr>
      <w:r w:rsidRPr="00276C60">
        <w:rPr>
          <w:rStyle w:val="FootnoteReference"/>
          <w:rFonts w:ascii="Arial" w:hAnsi="Arial" w:cs="Arial"/>
          <w:sz w:val="18"/>
          <w:szCs w:val="18"/>
        </w:rPr>
        <w:footnoteRef/>
      </w:r>
      <w:r w:rsidRPr="00276C60">
        <w:rPr>
          <w:rFonts w:ascii="Arial" w:hAnsi="Arial" w:cs="Arial"/>
          <w:sz w:val="18"/>
          <w:szCs w:val="18"/>
        </w:rPr>
        <w:t xml:space="preserve">   </w:t>
      </w:r>
      <w:r>
        <w:rPr>
          <w:rFonts w:ascii="Arial" w:hAnsi="Arial" w:cs="Arial"/>
          <w:sz w:val="18"/>
          <w:szCs w:val="18"/>
        </w:rPr>
        <w:tab/>
      </w:r>
      <w:r w:rsidRPr="00276C60">
        <w:rPr>
          <w:rFonts w:ascii="Arial" w:hAnsi="Arial" w:cs="Arial"/>
          <w:sz w:val="18"/>
          <w:szCs w:val="18"/>
        </w:rPr>
        <w:t xml:space="preserve">Las actividades de prevención social se desarrollarán en 8 distritos urbanos, situados dentro y fuera del </w:t>
      </w:r>
      <w:r>
        <w:rPr>
          <w:rFonts w:ascii="Arial" w:hAnsi="Arial" w:cs="Arial"/>
          <w:sz w:val="18"/>
          <w:szCs w:val="18"/>
        </w:rPr>
        <w:t>á</w:t>
      </w:r>
      <w:r w:rsidRPr="00276C60">
        <w:rPr>
          <w:rFonts w:ascii="Arial" w:hAnsi="Arial" w:cs="Arial"/>
          <w:sz w:val="18"/>
          <w:szCs w:val="18"/>
        </w:rPr>
        <w:t xml:space="preserve">rea </w:t>
      </w:r>
      <w:r>
        <w:rPr>
          <w:rFonts w:ascii="Arial" w:hAnsi="Arial" w:cs="Arial"/>
          <w:sz w:val="18"/>
          <w:szCs w:val="18"/>
        </w:rPr>
        <w:t>m</w:t>
      </w:r>
      <w:r w:rsidRPr="00276C60">
        <w:rPr>
          <w:rFonts w:ascii="Arial" w:hAnsi="Arial" w:cs="Arial"/>
          <w:sz w:val="18"/>
          <w:szCs w:val="18"/>
        </w:rPr>
        <w:t xml:space="preserve">etropolitana de San José que tienen indicadores asociados a violencia y desventaja social que superan el promedio nacional </w:t>
      </w:r>
    </w:p>
  </w:footnote>
  <w:footnote w:id="9">
    <w:p w14:paraId="777387FE" w14:textId="77777777" w:rsidR="00D25DBD" w:rsidRPr="00276C60" w:rsidRDefault="00D25DBD" w:rsidP="000E5DB2">
      <w:pPr>
        <w:pStyle w:val="FootnoteText"/>
        <w:keepNext w:val="0"/>
        <w:keepLines w:val="0"/>
        <w:spacing w:after="0"/>
        <w:ind w:left="360" w:hanging="360"/>
        <w:rPr>
          <w:rFonts w:ascii="Arial" w:hAnsi="Arial" w:cs="Arial"/>
          <w:sz w:val="18"/>
          <w:szCs w:val="18"/>
          <w:lang w:val="es-CO"/>
        </w:rPr>
      </w:pPr>
      <w:r w:rsidRPr="00276C60">
        <w:rPr>
          <w:rStyle w:val="FootnoteReference"/>
          <w:rFonts w:ascii="Arial" w:hAnsi="Arial" w:cs="Arial"/>
          <w:sz w:val="18"/>
          <w:szCs w:val="18"/>
        </w:rPr>
        <w:footnoteRef/>
      </w:r>
      <w:r w:rsidRPr="00276C60">
        <w:rPr>
          <w:rFonts w:ascii="Arial" w:hAnsi="Arial" w:cs="Arial"/>
          <w:sz w:val="18"/>
          <w:szCs w:val="18"/>
        </w:rPr>
        <w:t xml:space="preserve"> </w:t>
      </w:r>
      <w:r w:rsidRPr="00276C60">
        <w:rPr>
          <w:rFonts w:ascii="Arial" w:hAnsi="Arial" w:cs="Arial"/>
          <w:sz w:val="18"/>
          <w:szCs w:val="18"/>
          <w:lang w:val="es-CO"/>
        </w:rPr>
        <w:t xml:space="preserve"> </w:t>
      </w:r>
      <w:r>
        <w:rPr>
          <w:rFonts w:ascii="Arial" w:hAnsi="Arial" w:cs="Arial"/>
          <w:sz w:val="18"/>
          <w:szCs w:val="18"/>
          <w:lang w:val="es-CO"/>
        </w:rPr>
        <w:tab/>
      </w:r>
      <w:r w:rsidRPr="00276C60">
        <w:rPr>
          <w:rFonts w:ascii="Arial" w:hAnsi="Arial" w:cs="Arial"/>
          <w:sz w:val="18"/>
          <w:szCs w:val="18"/>
        </w:rPr>
        <w:t xml:space="preserve">Garicano &amp; Heaton (2010) mostraron que en Estados Unidos las reformas </w:t>
      </w:r>
      <w:r>
        <w:rPr>
          <w:rFonts w:ascii="Arial" w:hAnsi="Arial" w:cs="Arial"/>
          <w:sz w:val="18"/>
          <w:szCs w:val="18"/>
        </w:rPr>
        <w:t>con mejoras</w:t>
      </w:r>
      <w:r w:rsidRPr="00276C60">
        <w:rPr>
          <w:rFonts w:ascii="Arial" w:hAnsi="Arial" w:cs="Arial"/>
          <w:sz w:val="18"/>
          <w:szCs w:val="18"/>
        </w:rPr>
        <w:t xml:space="preserve"> en la información, tecnología e investigación pueden reducir hasta en un 5% la tasa de delitos.</w:t>
      </w:r>
    </w:p>
  </w:footnote>
  <w:footnote w:id="10">
    <w:p w14:paraId="263521C6" w14:textId="77777777" w:rsidR="00D25DBD" w:rsidRPr="00276C60" w:rsidRDefault="00D25DBD" w:rsidP="000E5DB2">
      <w:pPr>
        <w:pStyle w:val="FootnoteText"/>
        <w:keepNext w:val="0"/>
        <w:keepLines w:val="0"/>
        <w:spacing w:after="0"/>
        <w:ind w:left="360" w:hanging="360"/>
        <w:rPr>
          <w:rFonts w:ascii="Arial" w:hAnsi="Arial" w:cs="Arial"/>
          <w:sz w:val="18"/>
          <w:szCs w:val="18"/>
          <w:lang w:val="es-CO"/>
        </w:rPr>
      </w:pPr>
      <w:r w:rsidRPr="00276C60">
        <w:rPr>
          <w:rStyle w:val="FootnoteReference"/>
          <w:rFonts w:ascii="Arial" w:hAnsi="Arial" w:cs="Arial"/>
          <w:sz w:val="18"/>
          <w:szCs w:val="18"/>
        </w:rPr>
        <w:footnoteRef/>
      </w:r>
      <w:r w:rsidRPr="00276C60">
        <w:rPr>
          <w:rFonts w:ascii="Arial" w:hAnsi="Arial" w:cs="Arial"/>
          <w:sz w:val="18"/>
          <w:szCs w:val="18"/>
        </w:rPr>
        <w:t xml:space="preserve"> </w:t>
      </w:r>
      <w:r w:rsidRPr="00276C60">
        <w:rPr>
          <w:rFonts w:ascii="Arial" w:hAnsi="Arial" w:cs="Arial"/>
          <w:sz w:val="18"/>
          <w:szCs w:val="18"/>
          <w:lang w:val="es-CO"/>
        </w:rPr>
        <w:t xml:space="preserve"> </w:t>
      </w:r>
      <w:r>
        <w:rPr>
          <w:rFonts w:ascii="Arial" w:hAnsi="Arial" w:cs="Arial"/>
          <w:sz w:val="18"/>
          <w:szCs w:val="18"/>
          <w:lang w:val="es-CO"/>
        </w:rPr>
        <w:tab/>
      </w:r>
      <w:r w:rsidRPr="00276C60">
        <w:rPr>
          <w:rFonts w:ascii="Arial" w:hAnsi="Arial" w:cs="Arial"/>
          <w:sz w:val="18"/>
          <w:szCs w:val="18"/>
        </w:rPr>
        <w:t xml:space="preserve">La utilización de dispositivos GPS </w:t>
      </w:r>
      <w:r>
        <w:rPr>
          <w:rFonts w:ascii="Arial" w:hAnsi="Arial" w:cs="Arial"/>
          <w:sz w:val="18"/>
          <w:szCs w:val="18"/>
        </w:rPr>
        <w:t>posibilita</w:t>
      </w:r>
      <w:r w:rsidRPr="00276C60">
        <w:rPr>
          <w:rFonts w:ascii="Arial" w:hAnsi="Arial" w:cs="Arial"/>
          <w:sz w:val="18"/>
          <w:szCs w:val="18"/>
        </w:rPr>
        <w:t xml:space="preserve"> </w:t>
      </w:r>
      <w:r>
        <w:rPr>
          <w:rFonts w:ascii="Arial" w:hAnsi="Arial" w:cs="Arial"/>
          <w:sz w:val="18"/>
          <w:szCs w:val="18"/>
        </w:rPr>
        <w:t xml:space="preserve">el </w:t>
      </w:r>
      <w:r w:rsidRPr="00276C60">
        <w:rPr>
          <w:rFonts w:ascii="Arial" w:hAnsi="Arial" w:cs="Arial"/>
          <w:sz w:val="18"/>
          <w:szCs w:val="18"/>
        </w:rPr>
        <w:t xml:space="preserve">seguimiento de los patrullajes </w:t>
      </w:r>
      <w:r>
        <w:rPr>
          <w:rFonts w:ascii="Arial" w:hAnsi="Arial" w:cs="Arial"/>
          <w:sz w:val="18"/>
          <w:szCs w:val="18"/>
        </w:rPr>
        <w:t>policiales</w:t>
      </w:r>
      <w:r w:rsidRPr="00276C60">
        <w:rPr>
          <w:rFonts w:ascii="Arial" w:hAnsi="Arial" w:cs="Arial"/>
          <w:sz w:val="18"/>
          <w:szCs w:val="18"/>
        </w:rPr>
        <w:t xml:space="preserve"> (Weisburd &amp; Telep</w:t>
      </w:r>
      <w:r>
        <w:rPr>
          <w:rFonts w:ascii="Arial" w:hAnsi="Arial" w:cs="Arial"/>
          <w:sz w:val="18"/>
          <w:szCs w:val="18"/>
        </w:rPr>
        <w:t>,</w:t>
      </w:r>
      <w:r w:rsidRPr="00276C60">
        <w:rPr>
          <w:rFonts w:ascii="Arial" w:hAnsi="Arial" w:cs="Arial"/>
          <w:sz w:val="18"/>
          <w:szCs w:val="18"/>
        </w:rPr>
        <w:t xml:space="preserve"> 2014).</w:t>
      </w:r>
    </w:p>
  </w:footnote>
  <w:footnote w:id="11">
    <w:p w14:paraId="5F5D5E34" w14:textId="77777777" w:rsidR="00D25DBD" w:rsidRPr="00276C60" w:rsidRDefault="00D25DBD" w:rsidP="000E5DB2">
      <w:pPr>
        <w:pStyle w:val="FootnoteText"/>
        <w:keepNext w:val="0"/>
        <w:keepLines w:val="0"/>
        <w:spacing w:after="0"/>
        <w:ind w:left="360" w:hanging="360"/>
        <w:rPr>
          <w:rFonts w:ascii="Arial" w:hAnsi="Arial" w:cs="Arial"/>
          <w:sz w:val="18"/>
          <w:szCs w:val="18"/>
        </w:rPr>
      </w:pPr>
      <w:r w:rsidRPr="00276C60">
        <w:rPr>
          <w:rStyle w:val="FootnoteReference"/>
          <w:rFonts w:ascii="Arial" w:hAnsi="Arial" w:cs="Arial"/>
          <w:sz w:val="18"/>
          <w:szCs w:val="18"/>
        </w:rPr>
        <w:footnoteRef/>
      </w:r>
      <w:r w:rsidRPr="00276C60">
        <w:rPr>
          <w:rFonts w:ascii="Arial" w:hAnsi="Arial" w:cs="Arial"/>
          <w:sz w:val="18"/>
          <w:szCs w:val="18"/>
        </w:rPr>
        <w:t xml:space="preserve">   </w:t>
      </w:r>
      <w:r>
        <w:rPr>
          <w:rFonts w:ascii="Arial" w:hAnsi="Arial" w:cs="Arial"/>
          <w:sz w:val="18"/>
          <w:szCs w:val="18"/>
        </w:rPr>
        <w:tab/>
      </w:r>
      <w:r w:rsidRPr="00276C60">
        <w:rPr>
          <w:rFonts w:ascii="Arial" w:hAnsi="Arial" w:cs="Arial"/>
          <w:sz w:val="18"/>
          <w:szCs w:val="18"/>
        </w:rPr>
        <w:t xml:space="preserve">Las actividades </w:t>
      </w:r>
      <w:r>
        <w:rPr>
          <w:rFonts w:ascii="Arial" w:hAnsi="Arial" w:cs="Arial"/>
          <w:sz w:val="18"/>
          <w:szCs w:val="18"/>
        </w:rPr>
        <w:t xml:space="preserve">de asistencia técnica </w:t>
      </w:r>
      <w:r w:rsidRPr="00276C60">
        <w:rPr>
          <w:rFonts w:ascii="Arial" w:hAnsi="Arial" w:cs="Arial"/>
          <w:sz w:val="18"/>
          <w:szCs w:val="18"/>
        </w:rPr>
        <w:t xml:space="preserve">se realizarán con el involucramiento de la Academia Nacional de la Policía para asegurar la sostenibilidad en la transmisión de las nuevas metodologías. </w:t>
      </w:r>
    </w:p>
  </w:footnote>
  <w:footnote w:id="12">
    <w:p w14:paraId="1BF3D05A" w14:textId="77777777" w:rsidR="00D25DBD" w:rsidRPr="00276C60" w:rsidRDefault="00D25DBD" w:rsidP="000E5DB2">
      <w:pPr>
        <w:pStyle w:val="FootnoteText"/>
        <w:keepNext w:val="0"/>
        <w:keepLines w:val="0"/>
        <w:spacing w:after="0"/>
        <w:ind w:left="360" w:hanging="360"/>
        <w:rPr>
          <w:rFonts w:ascii="Arial" w:hAnsi="Arial" w:cs="Arial"/>
          <w:sz w:val="18"/>
          <w:szCs w:val="18"/>
        </w:rPr>
      </w:pPr>
      <w:r w:rsidRPr="00276C60">
        <w:rPr>
          <w:rStyle w:val="FootnoteReference"/>
          <w:rFonts w:ascii="Arial" w:hAnsi="Arial" w:cs="Arial"/>
          <w:sz w:val="18"/>
          <w:szCs w:val="18"/>
        </w:rPr>
        <w:footnoteRef/>
      </w:r>
      <w:r w:rsidRPr="00276C60">
        <w:rPr>
          <w:rFonts w:ascii="Arial" w:hAnsi="Arial" w:cs="Arial"/>
          <w:sz w:val="18"/>
          <w:szCs w:val="18"/>
        </w:rPr>
        <w:t xml:space="preserve">   </w:t>
      </w:r>
      <w:r>
        <w:rPr>
          <w:rFonts w:ascii="Arial" w:hAnsi="Arial" w:cs="Arial"/>
          <w:sz w:val="18"/>
          <w:szCs w:val="18"/>
        </w:rPr>
        <w:tab/>
      </w:r>
      <w:r w:rsidRPr="00276C60">
        <w:rPr>
          <w:rFonts w:ascii="Arial" w:hAnsi="Arial" w:cs="Arial"/>
          <w:sz w:val="18"/>
          <w:szCs w:val="18"/>
        </w:rPr>
        <w:t xml:space="preserve">POP </w:t>
      </w:r>
      <w:r>
        <w:rPr>
          <w:rFonts w:ascii="Arial" w:hAnsi="Arial" w:cs="Arial"/>
          <w:sz w:val="18"/>
          <w:szCs w:val="18"/>
        </w:rPr>
        <w:t>desarrolla</w:t>
      </w:r>
      <w:r w:rsidRPr="00276C60">
        <w:rPr>
          <w:rFonts w:ascii="Arial" w:hAnsi="Arial" w:cs="Arial"/>
          <w:sz w:val="18"/>
          <w:szCs w:val="18"/>
        </w:rPr>
        <w:t xml:space="preserve"> </w:t>
      </w:r>
      <w:r w:rsidRPr="007F099E">
        <w:rPr>
          <w:rFonts w:ascii="Arial" w:hAnsi="Arial" w:cs="Arial"/>
          <w:sz w:val="18"/>
          <w:szCs w:val="18"/>
        </w:rPr>
        <w:t>estrategias preventivas</w:t>
      </w:r>
      <w:r w:rsidRPr="00276C60">
        <w:rPr>
          <w:rFonts w:ascii="Arial" w:hAnsi="Arial" w:cs="Arial"/>
          <w:sz w:val="18"/>
          <w:szCs w:val="18"/>
        </w:rPr>
        <w:t xml:space="preserve"> “a la medida” en lugares donde se detecta algún problema delictual focalizado (Goldstein, 1990; Weisburd et al., 2010). La evaluación cuasiexperimental del </w:t>
      </w:r>
      <w:r>
        <w:rPr>
          <w:rFonts w:ascii="Arial" w:hAnsi="Arial" w:cs="Arial"/>
          <w:sz w:val="18"/>
          <w:szCs w:val="18"/>
        </w:rPr>
        <w:t xml:space="preserve">programa inglés de </w:t>
      </w:r>
      <w:r w:rsidRPr="00276C60">
        <w:rPr>
          <w:rFonts w:ascii="Arial" w:hAnsi="Arial" w:cs="Arial"/>
          <w:sz w:val="18"/>
          <w:szCs w:val="18"/>
        </w:rPr>
        <w:t>POP</w:t>
      </w:r>
      <w:r>
        <w:rPr>
          <w:rFonts w:ascii="Arial" w:hAnsi="Arial" w:cs="Arial"/>
          <w:sz w:val="18"/>
          <w:szCs w:val="18"/>
        </w:rPr>
        <w:t xml:space="preserve"> </w:t>
      </w:r>
      <w:r w:rsidRPr="00276C60">
        <w:rPr>
          <w:rFonts w:ascii="Arial" w:hAnsi="Arial" w:cs="Arial"/>
          <w:sz w:val="18"/>
          <w:szCs w:val="18"/>
        </w:rPr>
        <w:t xml:space="preserve">redujo el crimen en 4% en los lugares que recibieron el tratamiento en comparación con </w:t>
      </w:r>
      <w:r>
        <w:rPr>
          <w:rFonts w:ascii="Arial" w:hAnsi="Arial" w:cs="Arial"/>
          <w:sz w:val="18"/>
          <w:szCs w:val="18"/>
        </w:rPr>
        <w:t>los controles. (</w:t>
      </w:r>
      <w:r w:rsidRPr="00276C60">
        <w:rPr>
          <w:rFonts w:ascii="Arial" w:hAnsi="Arial" w:cs="Arial"/>
          <w:sz w:val="18"/>
          <w:szCs w:val="18"/>
        </w:rPr>
        <w:t>Tuffin, Morris &amp; Poole</w:t>
      </w:r>
      <w:r>
        <w:rPr>
          <w:rFonts w:ascii="Arial" w:hAnsi="Arial" w:cs="Arial"/>
          <w:sz w:val="18"/>
          <w:szCs w:val="18"/>
        </w:rPr>
        <w:t xml:space="preserve">, </w:t>
      </w:r>
      <w:r w:rsidRPr="00276C60">
        <w:rPr>
          <w:rFonts w:ascii="Arial" w:hAnsi="Arial" w:cs="Arial"/>
          <w:sz w:val="18"/>
          <w:szCs w:val="18"/>
        </w:rPr>
        <w:t>2006).</w:t>
      </w:r>
      <w:r>
        <w:rPr>
          <w:rFonts w:ascii="Arial" w:hAnsi="Arial" w:cs="Arial"/>
          <w:sz w:val="18"/>
          <w:szCs w:val="18"/>
        </w:rPr>
        <w:t xml:space="preserve"> U</w:t>
      </w:r>
      <w:r w:rsidRPr="00276C60">
        <w:rPr>
          <w:rFonts w:ascii="Arial" w:hAnsi="Arial" w:cs="Arial"/>
          <w:sz w:val="18"/>
          <w:szCs w:val="18"/>
        </w:rPr>
        <w:t xml:space="preserve">n metaanálisis </w:t>
      </w:r>
      <w:r>
        <w:rPr>
          <w:rFonts w:ascii="Arial" w:hAnsi="Arial" w:cs="Arial"/>
          <w:sz w:val="18"/>
          <w:szCs w:val="18"/>
        </w:rPr>
        <w:t>con</w:t>
      </w:r>
      <w:r w:rsidRPr="00276C60">
        <w:rPr>
          <w:rFonts w:ascii="Arial" w:hAnsi="Arial" w:cs="Arial"/>
          <w:sz w:val="18"/>
          <w:szCs w:val="18"/>
        </w:rPr>
        <w:t xml:space="preserve"> 10</w:t>
      </w:r>
      <w:r>
        <w:rPr>
          <w:rFonts w:ascii="Arial" w:hAnsi="Arial" w:cs="Arial"/>
          <w:sz w:val="18"/>
          <w:szCs w:val="18"/>
        </w:rPr>
        <w:t> E</w:t>
      </w:r>
      <w:r w:rsidRPr="00276C60">
        <w:rPr>
          <w:rFonts w:ascii="Arial" w:hAnsi="Arial" w:cs="Arial"/>
          <w:sz w:val="18"/>
          <w:szCs w:val="18"/>
        </w:rPr>
        <w:t xml:space="preserve">xperimentos </w:t>
      </w:r>
      <w:r>
        <w:rPr>
          <w:rFonts w:ascii="Arial" w:hAnsi="Arial" w:cs="Arial"/>
          <w:sz w:val="18"/>
          <w:szCs w:val="18"/>
        </w:rPr>
        <w:t>C</w:t>
      </w:r>
      <w:r w:rsidRPr="00276C60">
        <w:rPr>
          <w:rFonts w:ascii="Arial" w:hAnsi="Arial" w:cs="Arial"/>
          <w:sz w:val="18"/>
          <w:szCs w:val="18"/>
        </w:rPr>
        <w:t xml:space="preserve">ontrolados </w:t>
      </w:r>
      <w:r>
        <w:rPr>
          <w:rFonts w:ascii="Arial" w:hAnsi="Arial" w:cs="Arial"/>
          <w:sz w:val="18"/>
          <w:szCs w:val="18"/>
        </w:rPr>
        <w:t>A</w:t>
      </w:r>
      <w:r w:rsidRPr="00276C60">
        <w:rPr>
          <w:rFonts w:ascii="Arial" w:hAnsi="Arial" w:cs="Arial"/>
          <w:sz w:val="18"/>
          <w:szCs w:val="18"/>
        </w:rPr>
        <w:t xml:space="preserve">leatorios (ECA) (Weisburd et al., 2010) encontró una reducción de delito significativa en los lugares donde </w:t>
      </w:r>
      <w:r>
        <w:rPr>
          <w:rFonts w:ascii="Arial" w:hAnsi="Arial" w:cs="Arial"/>
          <w:sz w:val="18"/>
          <w:szCs w:val="18"/>
        </w:rPr>
        <w:t>se implementó POP</w:t>
      </w:r>
      <w:r w:rsidRPr="00276C60">
        <w:rPr>
          <w:rFonts w:ascii="Arial" w:hAnsi="Arial" w:cs="Arial"/>
          <w:sz w:val="18"/>
          <w:szCs w:val="18"/>
        </w:rPr>
        <w:t xml:space="preserve">. </w:t>
      </w:r>
    </w:p>
  </w:footnote>
  <w:footnote w:id="13">
    <w:p w14:paraId="738CCFE7" w14:textId="77777777" w:rsidR="00D25DBD" w:rsidRPr="00276C60" w:rsidRDefault="00D25DBD" w:rsidP="000E5DB2">
      <w:pPr>
        <w:pStyle w:val="FootnoteText"/>
        <w:keepNext w:val="0"/>
        <w:keepLines w:val="0"/>
        <w:spacing w:after="0"/>
        <w:ind w:left="360" w:hanging="360"/>
        <w:rPr>
          <w:rFonts w:ascii="Arial" w:hAnsi="Arial" w:cs="Arial"/>
          <w:sz w:val="18"/>
          <w:szCs w:val="18"/>
        </w:rPr>
      </w:pPr>
      <w:r w:rsidRPr="00276C60">
        <w:rPr>
          <w:rStyle w:val="FootnoteReference"/>
          <w:rFonts w:ascii="Arial" w:hAnsi="Arial" w:cs="Arial"/>
          <w:sz w:val="18"/>
          <w:szCs w:val="18"/>
        </w:rPr>
        <w:footnoteRef/>
      </w:r>
      <w:r w:rsidRPr="00276C60">
        <w:rPr>
          <w:rFonts w:ascii="Arial" w:hAnsi="Arial" w:cs="Arial"/>
          <w:sz w:val="18"/>
          <w:szCs w:val="18"/>
        </w:rPr>
        <w:t xml:space="preserve">  </w:t>
      </w:r>
      <w:r>
        <w:rPr>
          <w:rFonts w:ascii="Arial" w:hAnsi="Arial" w:cs="Arial"/>
          <w:sz w:val="18"/>
          <w:szCs w:val="18"/>
        </w:rPr>
        <w:tab/>
      </w:r>
      <w:r w:rsidRPr="00276C60">
        <w:rPr>
          <w:rFonts w:ascii="Arial" w:hAnsi="Arial" w:cs="Arial"/>
          <w:sz w:val="18"/>
          <w:szCs w:val="18"/>
        </w:rPr>
        <w:t xml:space="preserve">Una evaluación de impacto de la policía comunitaria de Colombia encuentra que, la vigilancia comunitaria en puntos calientes conlleva a una reducción del 22% de los delitos violentos (Mejía, et al, 2013). </w:t>
      </w:r>
      <w:r>
        <w:rPr>
          <w:rFonts w:ascii="Arial" w:hAnsi="Arial" w:cs="Arial"/>
          <w:sz w:val="18"/>
          <w:szCs w:val="18"/>
        </w:rPr>
        <w:t>En</w:t>
      </w:r>
      <w:r w:rsidRPr="00276C60">
        <w:rPr>
          <w:rFonts w:ascii="Arial" w:hAnsi="Arial" w:cs="Arial"/>
          <w:sz w:val="18"/>
          <w:szCs w:val="18"/>
        </w:rPr>
        <w:t xml:space="preserve"> Brasil, el uso del modelo de Policía Comunitaria redujo los delitos en un 13%. (Soares y Viveiros, 2010</w:t>
      </w:r>
      <w:r>
        <w:rPr>
          <w:rFonts w:ascii="Arial" w:hAnsi="Arial" w:cs="Arial"/>
          <w:sz w:val="18"/>
          <w:szCs w:val="18"/>
        </w:rPr>
        <w:t xml:space="preserve">). </w:t>
      </w:r>
      <w:r w:rsidRPr="00276C60">
        <w:rPr>
          <w:rFonts w:ascii="Arial" w:hAnsi="Arial" w:cs="Arial"/>
          <w:sz w:val="18"/>
          <w:szCs w:val="18"/>
        </w:rPr>
        <w:t xml:space="preserve">En </w:t>
      </w:r>
      <w:r>
        <w:rPr>
          <w:rFonts w:ascii="Arial" w:hAnsi="Arial" w:cs="Arial"/>
          <w:sz w:val="18"/>
          <w:szCs w:val="18"/>
        </w:rPr>
        <w:t>Costa Rica</w:t>
      </w:r>
      <w:r w:rsidRPr="00276C60">
        <w:rPr>
          <w:rFonts w:ascii="Arial" w:hAnsi="Arial" w:cs="Arial"/>
          <w:sz w:val="18"/>
          <w:szCs w:val="18"/>
        </w:rPr>
        <w:t>, las metodologías de policía comunitaria se denominan de “seguridad comunitaria”.</w:t>
      </w:r>
    </w:p>
  </w:footnote>
  <w:footnote w:id="14">
    <w:p w14:paraId="7C10CE7F" w14:textId="77777777" w:rsidR="00D25DBD" w:rsidRPr="00276C60" w:rsidRDefault="00D25DBD" w:rsidP="000E5DB2">
      <w:pPr>
        <w:pStyle w:val="FootnoteText"/>
        <w:keepNext w:val="0"/>
        <w:keepLines w:val="0"/>
        <w:spacing w:after="0"/>
        <w:ind w:left="360" w:hanging="360"/>
        <w:rPr>
          <w:rFonts w:ascii="Arial" w:hAnsi="Arial" w:cs="Arial"/>
          <w:sz w:val="18"/>
          <w:szCs w:val="18"/>
        </w:rPr>
      </w:pPr>
      <w:r w:rsidRPr="00276C60">
        <w:rPr>
          <w:rStyle w:val="FootnoteReference"/>
          <w:rFonts w:ascii="Arial" w:hAnsi="Arial" w:cs="Arial"/>
          <w:sz w:val="18"/>
          <w:szCs w:val="18"/>
        </w:rPr>
        <w:footnoteRef/>
      </w:r>
      <w:r w:rsidRPr="00276C60">
        <w:rPr>
          <w:rStyle w:val="FootnoteReference"/>
          <w:rFonts w:ascii="Arial" w:hAnsi="Arial" w:cs="Arial"/>
          <w:sz w:val="18"/>
          <w:szCs w:val="18"/>
        </w:rPr>
        <w:t xml:space="preserve">  </w:t>
      </w:r>
      <w:r w:rsidRPr="00276C60">
        <w:rPr>
          <w:rFonts w:ascii="Arial" w:hAnsi="Arial" w:cs="Arial"/>
          <w:sz w:val="18"/>
          <w:szCs w:val="18"/>
        </w:rPr>
        <w:t xml:space="preserve">  </w:t>
      </w:r>
      <w:r>
        <w:rPr>
          <w:rFonts w:ascii="Arial" w:hAnsi="Arial" w:cs="Arial"/>
          <w:sz w:val="18"/>
          <w:szCs w:val="18"/>
        </w:rPr>
        <w:tab/>
      </w:r>
      <w:r w:rsidRPr="00276C60">
        <w:rPr>
          <w:rFonts w:ascii="Arial" w:hAnsi="Arial" w:cs="Arial"/>
          <w:i/>
          <w:sz w:val="18"/>
          <w:szCs w:val="18"/>
        </w:rPr>
        <w:t xml:space="preserve">Hot </w:t>
      </w:r>
      <w:r>
        <w:rPr>
          <w:rFonts w:ascii="Arial" w:hAnsi="Arial" w:cs="Arial"/>
          <w:i/>
          <w:sz w:val="18"/>
          <w:szCs w:val="18"/>
        </w:rPr>
        <w:t>S</w:t>
      </w:r>
      <w:r w:rsidRPr="00276C60">
        <w:rPr>
          <w:rFonts w:ascii="Arial" w:hAnsi="Arial" w:cs="Arial"/>
          <w:i/>
          <w:sz w:val="18"/>
          <w:szCs w:val="18"/>
        </w:rPr>
        <w:t xml:space="preserve">pots </w:t>
      </w:r>
      <w:r>
        <w:rPr>
          <w:rFonts w:ascii="Arial" w:hAnsi="Arial" w:cs="Arial"/>
          <w:i/>
          <w:sz w:val="18"/>
          <w:szCs w:val="18"/>
        </w:rPr>
        <w:t>P</w:t>
      </w:r>
      <w:r w:rsidRPr="00276C60">
        <w:rPr>
          <w:rFonts w:ascii="Arial" w:hAnsi="Arial" w:cs="Arial"/>
          <w:i/>
          <w:sz w:val="18"/>
          <w:szCs w:val="18"/>
        </w:rPr>
        <w:t>olicing</w:t>
      </w:r>
      <w:r w:rsidRPr="00276C60">
        <w:rPr>
          <w:rFonts w:ascii="Arial" w:hAnsi="Arial" w:cs="Arial"/>
          <w:sz w:val="18"/>
          <w:szCs w:val="18"/>
        </w:rPr>
        <w:t xml:space="preserve"> </w:t>
      </w:r>
      <w:r>
        <w:rPr>
          <w:rFonts w:ascii="Arial" w:hAnsi="Arial" w:cs="Arial"/>
          <w:sz w:val="18"/>
          <w:szCs w:val="18"/>
        </w:rPr>
        <w:t xml:space="preserve">(HSP) </w:t>
      </w:r>
      <w:r w:rsidRPr="00276C60">
        <w:rPr>
          <w:rFonts w:ascii="Arial" w:hAnsi="Arial" w:cs="Arial"/>
          <w:sz w:val="18"/>
          <w:szCs w:val="18"/>
        </w:rPr>
        <w:t xml:space="preserve">cuenta con más de 30 ECA que avalan su efectividad (Sherman &amp; Weisburd, 1995; Ariel et al., 2016; Braga et al., 2014). </w:t>
      </w:r>
      <w:r>
        <w:rPr>
          <w:rFonts w:ascii="Arial" w:hAnsi="Arial" w:cs="Arial"/>
          <w:sz w:val="18"/>
          <w:szCs w:val="18"/>
        </w:rPr>
        <w:t xml:space="preserve">Dos </w:t>
      </w:r>
      <w:r w:rsidRPr="00276C60">
        <w:rPr>
          <w:rFonts w:ascii="Arial" w:hAnsi="Arial" w:cs="Arial"/>
          <w:sz w:val="18"/>
          <w:szCs w:val="18"/>
        </w:rPr>
        <w:t xml:space="preserve">metaanálisis </w:t>
      </w:r>
      <w:r>
        <w:rPr>
          <w:rFonts w:ascii="Arial" w:hAnsi="Arial" w:cs="Arial"/>
          <w:sz w:val="18"/>
          <w:szCs w:val="18"/>
        </w:rPr>
        <w:t>(</w:t>
      </w:r>
      <w:r w:rsidRPr="00276C60">
        <w:rPr>
          <w:rFonts w:ascii="Arial" w:hAnsi="Arial" w:cs="Arial"/>
          <w:sz w:val="18"/>
          <w:szCs w:val="18"/>
        </w:rPr>
        <w:t>Braga et al. 2012,</w:t>
      </w:r>
      <w:r>
        <w:rPr>
          <w:rFonts w:ascii="Arial" w:hAnsi="Arial" w:cs="Arial"/>
          <w:sz w:val="18"/>
          <w:szCs w:val="18"/>
        </w:rPr>
        <w:t> </w:t>
      </w:r>
      <w:r w:rsidRPr="00276C60">
        <w:rPr>
          <w:rFonts w:ascii="Arial" w:hAnsi="Arial" w:cs="Arial"/>
          <w:sz w:val="18"/>
          <w:szCs w:val="18"/>
        </w:rPr>
        <w:t>2014), demostr</w:t>
      </w:r>
      <w:r>
        <w:rPr>
          <w:rFonts w:ascii="Arial" w:hAnsi="Arial" w:cs="Arial"/>
          <w:sz w:val="18"/>
          <w:szCs w:val="18"/>
        </w:rPr>
        <w:t>aron</w:t>
      </w:r>
      <w:r w:rsidRPr="00276C60">
        <w:rPr>
          <w:rFonts w:ascii="Arial" w:hAnsi="Arial" w:cs="Arial"/>
          <w:sz w:val="18"/>
          <w:szCs w:val="18"/>
        </w:rPr>
        <w:t xml:space="preserve"> que </w:t>
      </w:r>
      <w:r>
        <w:rPr>
          <w:rFonts w:ascii="Arial" w:hAnsi="Arial" w:cs="Arial"/>
          <w:sz w:val="18"/>
          <w:szCs w:val="18"/>
        </w:rPr>
        <w:t>HSP</w:t>
      </w:r>
      <w:r w:rsidRPr="00276C60">
        <w:rPr>
          <w:rFonts w:ascii="Arial" w:hAnsi="Arial" w:cs="Arial"/>
          <w:sz w:val="18"/>
          <w:szCs w:val="18"/>
        </w:rPr>
        <w:t xml:space="preserve"> redujo el delito entre 10% y 20% donde </w:t>
      </w:r>
      <w:r>
        <w:rPr>
          <w:rFonts w:ascii="Arial" w:hAnsi="Arial" w:cs="Arial"/>
          <w:sz w:val="18"/>
          <w:szCs w:val="18"/>
        </w:rPr>
        <w:t>se implementó</w:t>
      </w:r>
      <w:r w:rsidRPr="00276C60">
        <w:rPr>
          <w:rFonts w:ascii="Arial" w:hAnsi="Arial" w:cs="Arial"/>
          <w:sz w:val="18"/>
          <w:szCs w:val="18"/>
        </w:rPr>
        <w:t xml:space="preserve">. En </w:t>
      </w:r>
      <w:r>
        <w:rPr>
          <w:rFonts w:ascii="Arial" w:hAnsi="Arial" w:cs="Arial"/>
          <w:sz w:val="18"/>
          <w:szCs w:val="18"/>
        </w:rPr>
        <w:t>ALC</w:t>
      </w:r>
      <w:r w:rsidRPr="00276C60">
        <w:rPr>
          <w:rFonts w:ascii="Arial" w:hAnsi="Arial" w:cs="Arial"/>
          <w:sz w:val="18"/>
          <w:szCs w:val="18"/>
        </w:rPr>
        <w:t xml:space="preserve">, un estudio de la Alcaldía de Bogotá (2017) demostró que </w:t>
      </w:r>
      <w:r>
        <w:rPr>
          <w:rFonts w:ascii="Arial" w:hAnsi="Arial" w:cs="Arial"/>
          <w:sz w:val="18"/>
          <w:szCs w:val="18"/>
        </w:rPr>
        <w:t xml:space="preserve">HSP </w:t>
      </w:r>
      <w:r w:rsidRPr="00276C60">
        <w:rPr>
          <w:rFonts w:ascii="Arial" w:hAnsi="Arial" w:cs="Arial"/>
          <w:sz w:val="18"/>
          <w:szCs w:val="18"/>
        </w:rPr>
        <w:t>redujo el delito en un 13%</w:t>
      </w:r>
      <w:r>
        <w:rPr>
          <w:rFonts w:ascii="Arial" w:hAnsi="Arial" w:cs="Arial"/>
          <w:sz w:val="18"/>
          <w:szCs w:val="18"/>
        </w:rPr>
        <w:t xml:space="preserve">. </w:t>
      </w:r>
      <w:r w:rsidRPr="00276C60">
        <w:rPr>
          <w:rFonts w:ascii="Arial" w:hAnsi="Arial" w:cs="Arial"/>
          <w:sz w:val="18"/>
          <w:szCs w:val="18"/>
        </w:rPr>
        <w:t>Uruguay</w:t>
      </w:r>
      <w:r>
        <w:rPr>
          <w:rFonts w:ascii="Arial" w:hAnsi="Arial" w:cs="Arial"/>
          <w:sz w:val="18"/>
          <w:szCs w:val="18"/>
        </w:rPr>
        <w:t xml:space="preserve"> redujo los asaltos en</w:t>
      </w:r>
      <w:r w:rsidRPr="00276C60">
        <w:rPr>
          <w:rFonts w:ascii="Arial" w:hAnsi="Arial" w:cs="Arial"/>
          <w:sz w:val="18"/>
          <w:szCs w:val="18"/>
        </w:rPr>
        <w:t xml:space="preserve"> 22% (Desarrollo en las Américas, 2018).</w:t>
      </w:r>
    </w:p>
  </w:footnote>
  <w:footnote w:id="15">
    <w:p w14:paraId="2BCEC876" w14:textId="77777777" w:rsidR="00D25DBD" w:rsidRPr="00276C60" w:rsidRDefault="00D25DBD" w:rsidP="000E5DB2">
      <w:pPr>
        <w:pStyle w:val="FootnoteText"/>
        <w:keepNext w:val="0"/>
        <w:keepLines w:val="0"/>
        <w:spacing w:after="0"/>
        <w:ind w:left="360" w:hanging="360"/>
        <w:rPr>
          <w:rFonts w:ascii="Arial" w:hAnsi="Arial" w:cs="Arial"/>
          <w:sz w:val="18"/>
          <w:szCs w:val="18"/>
        </w:rPr>
      </w:pPr>
      <w:r w:rsidRPr="00276C60">
        <w:rPr>
          <w:rStyle w:val="FootnoteReference"/>
          <w:rFonts w:ascii="Arial" w:hAnsi="Arial" w:cs="Arial"/>
          <w:sz w:val="18"/>
          <w:szCs w:val="18"/>
        </w:rPr>
        <w:footnoteRef/>
      </w:r>
      <w:r w:rsidRPr="00276C60">
        <w:rPr>
          <w:rFonts w:ascii="Arial" w:hAnsi="Arial" w:cs="Arial"/>
          <w:sz w:val="18"/>
          <w:szCs w:val="18"/>
        </w:rPr>
        <w:t xml:space="preserve">   </w:t>
      </w:r>
      <w:r>
        <w:rPr>
          <w:rFonts w:ascii="Arial" w:hAnsi="Arial" w:cs="Arial"/>
          <w:sz w:val="18"/>
          <w:szCs w:val="18"/>
        </w:rPr>
        <w:tab/>
      </w:r>
      <w:r w:rsidRPr="00276C60">
        <w:rPr>
          <w:rFonts w:ascii="Arial" w:hAnsi="Arial" w:cs="Arial"/>
          <w:sz w:val="18"/>
          <w:szCs w:val="18"/>
        </w:rPr>
        <w:t xml:space="preserve">Se construirán delegaciones en hasta 33 distritos </w:t>
      </w:r>
      <w:r>
        <w:rPr>
          <w:rFonts w:ascii="Arial" w:hAnsi="Arial" w:cs="Arial"/>
          <w:sz w:val="18"/>
          <w:szCs w:val="18"/>
        </w:rPr>
        <w:t xml:space="preserve">incluyendo </w:t>
      </w:r>
      <w:r w:rsidRPr="00276C60">
        <w:rPr>
          <w:rFonts w:ascii="Arial" w:hAnsi="Arial" w:cs="Arial"/>
          <w:sz w:val="18"/>
          <w:szCs w:val="18"/>
        </w:rPr>
        <w:t xml:space="preserve">actividades específicas de fortalecimiento de la policía comunitaria, que, en localidades de afluencia turística, estarán </w:t>
      </w:r>
      <w:r>
        <w:rPr>
          <w:rFonts w:ascii="Arial" w:hAnsi="Arial" w:cs="Arial"/>
          <w:sz w:val="18"/>
          <w:szCs w:val="18"/>
        </w:rPr>
        <w:t xml:space="preserve">además </w:t>
      </w:r>
      <w:r w:rsidRPr="00276C60">
        <w:rPr>
          <w:rFonts w:ascii="Arial" w:hAnsi="Arial" w:cs="Arial"/>
          <w:sz w:val="18"/>
          <w:szCs w:val="18"/>
        </w:rPr>
        <w:t xml:space="preserve">orientadas al turismo. </w:t>
      </w:r>
    </w:p>
  </w:footnote>
  <w:footnote w:id="16">
    <w:p w14:paraId="36ED271E" w14:textId="77777777" w:rsidR="00D25DBD" w:rsidRPr="00276C60" w:rsidRDefault="00D25DBD" w:rsidP="000E5DB2">
      <w:pPr>
        <w:pStyle w:val="FootnoteText"/>
        <w:keepNext w:val="0"/>
        <w:keepLines w:val="0"/>
        <w:spacing w:after="0"/>
        <w:ind w:left="360" w:hanging="360"/>
        <w:rPr>
          <w:rStyle w:val="FootnoteReference"/>
          <w:rFonts w:ascii="Arial" w:hAnsi="Arial" w:cs="Arial"/>
          <w:sz w:val="18"/>
          <w:szCs w:val="18"/>
        </w:rPr>
      </w:pPr>
      <w:r w:rsidRPr="00276C60">
        <w:rPr>
          <w:rStyle w:val="FootnoteReference"/>
          <w:rFonts w:ascii="Arial" w:hAnsi="Arial" w:cs="Arial"/>
          <w:sz w:val="18"/>
          <w:szCs w:val="18"/>
        </w:rPr>
        <w:footnoteRef/>
      </w:r>
      <w:r w:rsidRPr="00276C60">
        <w:rPr>
          <w:rFonts w:ascii="Arial" w:hAnsi="Arial" w:cs="Arial"/>
          <w:sz w:val="18"/>
          <w:szCs w:val="18"/>
        </w:rPr>
        <w:t xml:space="preserve">  </w:t>
      </w:r>
      <w:r>
        <w:rPr>
          <w:rFonts w:ascii="Arial" w:hAnsi="Arial" w:cs="Arial"/>
          <w:sz w:val="18"/>
          <w:szCs w:val="18"/>
        </w:rPr>
        <w:tab/>
        <w:t>P</w:t>
      </w:r>
      <w:r w:rsidRPr="00276C60">
        <w:rPr>
          <w:rFonts w:ascii="Arial" w:hAnsi="Arial" w:cs="Arial"/>
          <w:sz w:val="18"/>
          <w:szCs w:val="18"/>
        </w:rPr>
        <w:t xml:space="preserve">odrá declararse elegible la adquisición de terrenos para incrementar la presencia </w:t>
      </w:r>
      <w:r>
        <w:rPr>
          <w:rFonts w:ascii="Arial" w:hAnsi="Arial" w:cs="Arial"/>
          <w:sz w:val="18"/>
          <w:szCs w:val="18"/>
        </w:rPr>
        <w:t xml:space="preserve">policial mediante </w:t>
      </w:r>
      <w:r w:rsidRPr="00276C60">
        <w:rPr>
          <w:rFonts w:ascii="Arial" w:hAnsi="Arial" w:cs="Arial"/>
          <w:sz w:val="18"/>
          <w:szCs w:val="18"/>
        </w:rPr>
        <w:t xml:space="preserve">delegaciones en </w:t>
      </w:r>
      <w:r w:rsidRPr="00276C60">
        <w:rPr>
          <w:rStyle w:val="FootnoteReference"/>
          <w:rFonts w:ascii="Arial" w:hAnsi="Arial" w:cs="Arial"/>
          <w:sz w:val="18"/>
          <w:szCs w:val="18"/>
        </w:rPr>
        <w:t xml:space="preserve">los </w:t>
      </w:r>
      <w:r>
        <w:rPr>
          <w:rFonts w:ascii="Arial" w:hAnsi="Arial" w:cs="Arial"/>
          <w:sz w:val="18"/>
          <w:szCs w:val="18"/>
        </w:rPr>
        <w:t xml:space="preserve">cuatro </w:t>
      </w:r>
      <w:r w:rsidRPr="00276C60">
        <w:rPr>
          <w:rStyle w:val="FootnoteReference"/>
          <w:rFonts w:ascii="Arial" w:hAnsi="Arial" w:cs="Arial"/>
          <w:sz w:val="18"/>
          <w:szCs w:val="18"/>
        </w:rPr>
        <w:t>distritos central</w:t>
      </w:r>
      <w:r w:rsidRPr="00276C60">
        <w:rPr>
          <w:rFonts w:ascii="Arial" w:hAnsi="Arial" w:cs="Arial"/>
          <w:sz w:val="18"/>
          <w:szCs w:val="18"/>
        </w:rPr>
        <w:t>es</w:t>
      </w:r>
      <w:r w:rsidRPr="00276C60">
        <w:rPr>
          <w:rStyle w:val="FootnoteReference"/>
          <w:rFonts w:ascii="Arial" w:hAnsi="Arial" w:cs="Arial"/>
          <w:sz w:val="18"/>
          <w:szCs w:val="18"/>
        </w:rPr>
        <w:t xml:space="preserve"> de San José</w:t>
      </w:r>
      <w:r>
        <w:rPr>
          <w:rStyle w:val="FootnoteReference"/>
          <w:rFonts w:ascii="Arial" w:hAnsi="Arial" w:cs="Arial"/>
          <w:sz w:val="18"/>
          <w:szCs w:val="18"/>
        </w:rPr>
        <w:t>,</w:t>
      </w:r>
      <w:r>
        <w:rPr>
          <w:rFonts w:ascii="Arial" w:hAnsi="Arial" w:cs="Arial"/>
          <w:sz w:val="18"/>
          <w:szCs w:val="18"/>
        </w:rPr>
        <w:t xml:space="preserve"> si no se concretan oportunamente las donaciones de terrenos gestionadas por el MSP</w:t>
      </w:r>
      <w:r w:rsidRPr="00276C60">
        <w:rPr>
          <w:rStyle w:val="FootnoteReference"/>
          <w:rFonts w:ascii="Arial" w:hAnsi="Arial" w:cs="Arial"/>
          <w:sz w:val="18"/>
          <w:szCs w:val="18"/>
        </w:rPr>
        <w:t>.</w:t>
      </w:r>
      <w:r w:rsidRPr="00276C60">
        <w:rPr>
          <w:rFonts w:ascii="Arial" w:hAnsi="Arial" w:cs="Arial"/>
          <w:sz w:val="18"/>
          <w:szCs w:val="18"/>
        </w:rPr>
        <w:t xml:space="preserve"> La elegibilidad de este gasto </w:t>
      </w:r>
      <w:r>
        <w:rPr>
          <w:rFonts w:ascii="Arial" w:hAnsi="Arial" w:cs="Arial"/>
          <w:sz w:val="18"/>
          <w:szCs w:val="18"/>
        </w:rPr>
        <w:t xml:space="preserve">se basa en </w:t>
      </w:r>
      <w:r w:rsidRPr="00276C60">
        <w:rPr>
          <w:rFonts w:ascii="Arial" w:hAnsi="Arial" w:cs="Arial"/>
          <w:sz w:val="18"/>
          <w:szCs w:val="18"/>
        </w:rPr>
        <w:t xml:space="preserve">la alta afectación </w:t>
      </w:r>
      <w:r>
        <w:rPr>
          <w:rFonts w:ascii="Arial" w:hAnsi="Arial" w:cs="Arial"/>
          <w:sz w:val="18"/>
          <w:szCs w:val="18"/>
        </w:rPr>
        <w:t>delictiva</w:t>
      </w:r>
      <w:r w:rsidRPr="00276C60">
        <w:rPr>
          <w:rFonts w:ascii="Arial" w:hAnsi="Arial" w:cs="Arial"/>
          <w:sz w:val="18"/>
          <w:szCs w:val="18"/>
        </w:rPr>
        <w:t xml:space="preserve"> en estos distritos</w:t>
      </w:r>
      <w:r>
        <w:rPr>
          <w:rFonts w:ascii="Arial" w:hAnsi="Arial" w:cs="Arial"/>
          <w:sz w:val="18"/>
          <w:szCs w:val="18"/>
        </w:rPr>
        <w:t xml:space="preserve">, </w:t>
      </w:r>
      <w:r w:rsidRPr="00276C60">
        <w:rPr>
          <w:rFonts w:ascii="Arial" w:hAnsi="Arial" w:cs="Arial"/>
          <w:sz w:val="18"/>
          <w:szCs w:val="18"/>
        </w:rPr>
        <w:t>su relación con el logro de los objetivos de desarrollo del component</w:t>
      </w:r>
      <w:r>
        <w:rPr>
          <w:rFonts w:ascii="Arial" w:hAnsi="Arial" w:cs="Arial"/>
          <w:sz w:val="18"/>
          <w:szCs w:val="18"/>
        </w:rPr>
        <w:t>e. El valor de los terrenos debe corresponder a precios de mercado razonables y satisfactorios para el Banco.</w:t>
      </w:r>
      <w:r w:rsidRPr="00276C60">
        <w:rPr>
          <w:rFonts w:ascii="Arial" w:hAnsi="Arial" w:cs="Arial"/>
          <w:sz w:val="18"/>
          <w:szCs w:val="18"/>
        </w:rPr>
        <w:t xml:space="preserve">  </w:t>
      </w:r>
    </w:p>
  </w:footnote>
  <w:footnote w:id="17">
    <w:p w14:paraId="430271FB" w14:textId="77777777" w:rsidR="00D25DBD" w:rsidRPr="00276C60" w:rsidRDefault="00D25DBD" w:rsidP="000E5DB2">
      <w:pPr>
        <w:pStyle w:val="FootnoteText"/>
        <w:keepNext w:val="0"/>
        <w:keepLines w:val="0"/>
        <w:spacing w:after="0"/>
        <w:ind w:left="360" w:hanging="360"/>
        <w:rPr>
          <w:rFonts w:ascii="Arial" w:hAnsi="Arial" w:cs="Arial"/>
          <w:sz w:val="18"/>
          <w:szCs w:val="18"/>
        </w:rPr>
      </w:pPr>
      <w:r w:rsidRPr="00276C60">
        <w:rPr>
          <w:rStyle w:val="FootnoteReference"/>
          <w:rFonts w:ascii="Arial" w:hAnsi="Arial" w:cs="Arial"/>
          <w:sz w:val="18"/>
          <w:szCs w:val="18"/>
        </w:rPr>
        <w:footnoteRef/>
      </w:r>
      <w:r w:rsidRPr="00276C60">
        <w:rPr>
          <w:rFonts w:ascii="Arial" w:hAnsi="Arial" w:cs="Arial"/>
          <w:sz w:val="18"/>
          <w:szCs w:val="18"/>
        </w:rPr>
        <w:t xml:space="preserve">   </w:t>
      </w:r>
      <w:r>
        <w:rPr>
          <w:rFonts w:ascii="Arial" w:hAnsi="Arial" w:cs="Arial"/>
          <w:sz w:val="18"/>
          <w:szCs w:val="18"/>
        </w:rPr>
        <w:tab/>
        <w:t>En l</w:t>
      </w:r>
      <w:r w:rsidRPr="00276C60">
        <w:rPr>
          <w:rFonts w:ascii="Arial" w:hAnsi="Arial" w:cs="Arial"/>
          <w:sz w:val="18"/>
          <w:szCs w:val="18"/>
        </w:rPr>
        <w:t xml:space="preserve">a modalidad </w:t>
      </w:r>
      <w:r>
        <w:rPr>
          <w:rFonts w:ascii="Arial" w:hAnsi="Arial" w:cs="Arial"/>
          <w:sz w:val="18"/>
          <w:szCs w:val="18"/>
        </w:rPr>
        <w:t xml:space="preserve">itinerante </w:t>
      </w:r>
      <w:r w:rsidRPr="00276C60">
        <w:rPr>
          <w:rFonts w:ascii="Arial" w:hAnsi="Arial" w:cs="Arial"/>
          <w:sz w:val="18"/>
          <w:szCs w:val="18"/>
        </w:rPr>
        <w:t>“CCP sin Paredes”</w:t>
      </w:r>
      <w:r>
        <w:rPr>
          <w:rFonts w:ascii="Arial" w:hAnsi="Arial" w:cs="Arial"/>
          <w:sz w:val="18"/>
          <w:szCs w:val="18"/>
        </w:rPr>
        <w:t xml:space="preserve">, los facilitadores, capacitados en el modelo preventivo de los CCPs, se desplazan e imparten las actividades de la oferta CCP (deporte y recreación) a población fuera de su alcance directo, por lejanía geográfica o vulnerabilidad socioeconómica, que pueden impedir a NNAs acceder al CCP </w:t>
      </w:r>
      <w:r w:rsidRPr="00276C60">
        <w:rPr>
          <w:rFonts w:ascii="Arial" w:hAnsi="Arial" w:cs="Arial"/>
          <w:sz w:val="18"/>
          <w:szCs w:val="18"/>
        </w:rPr>
        <w:t>(Szekely, 2018).</w:t>
      </w:r>
    </w:p>
  </w:footnote>
  <w:footnote w:id="18">
    <w:p w14:paraId="4FDB79FB" w14:textId="77777777" w:rsidR="00D25DBD" w:rsidRPr="00276C60" w:rsidRDefault="00D25DBD" w:rsidP="000E5DB2">
      <w:pPr>
        <w:pStyle w:val="FootnoteText"/>
        <w:keepNext w:val="0"/>
        <w:keepLines w:val="0"/>
        <w:spacing w:after="0"/>
        <w:ind w:left="360" w:hanging="360"/>
        <w:rPr>
          <w:rStyle w:val="FootnoteReference"/>
          <w:rFonts w:ascii="Arial" w:hAnsi="Arial" w:cs="Arial"/>
          <w:sz w:val="18"/>
          <w:szCs w:val="18"/>
        </w:rPr>
      </w:pPr>
      <w:r w:rsidRPr="00276C60">
        <w:rPr>
          <w:rStyle w:val="FootnoteReference"/>
          <w:rFonts w:ascii="Arial" w:hAnsi="Arial" w:cs="Arial"/>
          <w:sz w:val="18"/>
          <w:szCs w:val="18"/>
        </w:rPr>
        <w:footnoteRef/>
      </w:r>
      <w:r w:rsidRPr="00276C60">
        <w:rPr>
          <w:rStyle w:val="FootnoteReference"/>
          <w:rFonts w:ascii="Arial" w:hAnsi="Arial" w:cs="Arial"/>
          <w:sz w:val="18"/>
          <w:szCs w:val="18"/>
        </w:rPr>
        <w:t xml:space="preserve"> </w:t>
      </w:r>
      <w:r w:rsidRPr="00276C60">
        <w:rPr>
          <w:rFonts w:ascii="Arial" w:hAnsi="Arial" w:cs="Arial"/>
          <w:sz w:val="18"/>
          <w:szCs w:val="18"/>
        </w:rPr>
        <w:t xml:space="preserve">  </w:t>
      </w:r>
      <w:r>
        <w:rPr>
          <w:rFonts w:ascii="Arial" w:hAnsi="Arial" w:cs="Arial"/>
          <w:sz w:val="18"/>
          <w:szCs w:val="18"/>
        </w:rPr>
        <w:tab/>
        <w:t>Se contemplan a</w:t>
      </w:r>
      <w:r w:rsidRPr="00276C60">
        <w:rPr>
          <w:rFonts w:ascii="Arial" w:hAnsi="Arial" w:cs="Arial"/>
          <w:sz w:val="18"/>
          <w:szCs w:val="18"/>
        </w:rPr>
        <w:t xml:space="preserve">ctividades </w:t>
      </w:r>
      <w:r>
        <w:rPr>
          <w:rFonts w:ascii="Arial" w:hAnsi="Arial" w:cs="Arial"/>
          <w:sz w:val="18"/>
          <w:szCs w:val="18"/>
        </w:rPr>
        <w:t xml:space="preserve">análogas a </w:t>
      </w:r>
      <w:r w:rsidRPr="00276C60">
        <w:rPr>
          <w:rFonts w:ascii="Arial" w:hAnsi="Arial" w:cs="Arial"/>
          <w:sz w:val="18"/>
          <w:szCs w:val="18"/>
        </w:rPr>
        <w:t>“</w:t>
      </w:r>
      <w:r w:rsidRPr="004D4ED4">
        <w:rPr>
          <w:rFonts w:ascii="Arial" w:hAnsi="Arial" w:cs="Arial"/>
          <w:i/>
          <w:sz w:val="18"/>
          <w:szCs w:val="18"/>
        </w:rPr>
        <w:t>Life Skills Training</w:t>
      </w:r>
      <w:r w:rsidRPr="00276C60">
        <w:rPr>
          <w:rFonts w:ascii="Arial" w:hAnsi="Arial" w:cs="Arial"/>
          <w:sz w:val="18"/>
          <w:szCs w:val="18"/>
        </w:rPr>
        <w:t xml:space="preserve">”, </w:t>
      </w:r>
      <w:r>
        <w:rPr>
          <w:rFonts w:ascii="Arial" w:hAnsi="Arial" w:cs="Arial"/>
          <w:sz w:val="18"/>
          <w:szCs w:val="18"/>
        </w:rPr>
        <w:t xml:space="preserve">que aborda </w:t>
      </w:r>
      <w:r w:rsidRPr="00276C60">
        <w:rPr>
          <w:rFonts w:ascii="Arial" w:hAnsi="Arial" w:cs="Arial"/>
          <w:sz w:val="18"/>
          <w:szCs w:val="18"/>
        </w:rPr>
        <w:t xml:space="preserve">factores protección en </w:t>
      </w:r>
      <w:r>
        <w:rPr>
          <w:rFonts w:ascii="Arial" w:hAnsi="Arial" w:cs="Arial"/>
          <w:sz w:val="18"/>
          <w:szCs w:val="18"/>
        </w:rPr>
        <w:t>NNA</w:t>
      </w:r>
      <w:r w:rsidRPr="00276C60">
        <w:rPr>
          <w:rFonts w:ascii="Arial" w:hAnsi="Arial" w:cs="Arial"/>
          <w:sz w:val="18"/>
          <w:szCs w:val="18"/>
        </w:rPr>
        <w:t>, mediante el desarrollo de habilidades socioemocionale</w:t>
      </w:r>
      <w:r>
        <w:rPr>
          <w:rFonts w:ascii="Arial" w:hAnsi="Arial" w:cs="Arial"/>
          <w:sz w:val="18"/>
          <w:szCs w:val="18"/>
        </w:rPr>
        <w:t xml:space="preserve">s, y </w:t>
      </w:r>
      <w:r w:rsidRPr="00276C60">
        <w:rPr>
          <w:rFonts w:ascii="Arial" w:hAnsi="Arial" w:cs="Arial"/>
          <w:sz w:val="18"/>
          <w:szCs w:val="18"/>
        </w:rPr>
        <w:t>que ha demostrado una reducción de hasta 50% en agresiones físicas, verbales y actos delictivos</w:t>
      </w:r>
      <w:r>
        <w:rPr>
          <w:rFonts w:ascii="Arial" w:hAnsi="Arial" w:cs="Arial"/>
          <w:sz w:val="18"/>
          <w:szCs w:val="18"/>
        </w:rPr>
        <w:t xml:space="preserve">. </w:t>
      </w:r>
    </w:p>
  </w:footnote>
  <w:footnote w:id="19">
    <w:p w14:paraId="31E37D2F" w14:textId="77777777" w:rsidR="00D25DBD" w:rsidRPr="00276C60" w:rsidRDefault="00D25DBD" w:rsidP="000E5DB2">
      <w:pPr>
        <w:pStyle w:val="FootnoteText"/>
        <w:keepNext w:val="0"/>
        <w:keepLines w:val="0"/>
        <w:spacing w:after="0"/>
        <w:ind w:left="360" w:hanging="360"/>
        <w:rPr>
          <w:rFonts w:ascii="Arial" w:hAnsi="Arial" w:cs="Arial"/>
          <w:sz w:val="18"/>
          <w:szCs w:val="18"/>
        </w:rPr>
      </w:pPr>
      <w:r w:rsidRPr="00276C60">
        <w:rPr>
          <w:rStyle w:val="FootnoteReference"/>
          <w:rFonts w:ascii="Arial" w:hAnsi="Arial" w:cs="Arial"/>
          <w:sz w:val="18"/>
          <w:szCs w:val="18"/>
        </w:rPr>
        <w:footnoteRef/>
      </w:r>
      <w:r w:rsidRPr="00276C60">
        <w:rPr>
          <w:rFonts w:ascii="Arial" w:hAnsi="Arial" w:cs="Arial"/>
          <w:sz w:val="18"/>
          <w:szCs w:val="18"/>
        </w:rPr>
        <w:t xml:space="preserve">   </w:t>
      </w:r>
      <w:r>
        <w:rPr>
          <w:rFonts w:ascii="Arial" w:hAnsi="Arial" w:cs="Arial"/>
          <w:sz w:val="18"/>
          <w:szCs w:val="18"/>
        </w:rPr>
        <w:tab/>
      </w:r>
      <w:r w:rsidRPr="00276C60">
        <w:rPr>
          <w:rFonts w:ascii="Arial" w:hAnsi="Arial" w:cs="Arial"/>
          <w:sz w:val="18"/>
          <w:szCs w:val="18"/>
        </w:rPr>
        <w:t>Estas incluyen: (i) resolución de conflictos</w:t>
      </w:r>
      <w:r>
        <w:rPr>
          <w:rFonts w:ascii="Arial" w:hAnsi="Arial" w:cs="Arial"/>
          <w:sz w:val="18"/>
          <w:szCs w:val="18"/>
        </w:rPr>
        <w:t xml:space="preserve">: </w:t>
      </w:r>
      <w:r w:rsidRPr="00BF6626">
        <w:rPr>
          <w:rFonts w:ascii="Arial" w:hAnsi="Arial"/>
          <w:sz w:val="18"/>
        </w:rPr>
        <w:t>Becoming a Man</w:t>
      </w:r>
      <w:r w:rsidRPr="00276C60">
        <w:rPr>
          <w:rFonts w:ascii="Arial" w:hAnsi="Arial" w:cs="Arial"/>
          <w:sz w:val="18"/>
          <w:szCs w:val="18"/>
        </w:rPr>
        <w:t xml:space="preserve"> </w:t>
      </w:r>
      <w:r>
        <w:rPr>
          <w:rFonts w:ascii="Arial" w:hAnsi="Arial" w:cs="Arial"/>
          <w:sz w:val="18"/>
          <w:szCs w:val="18"/>
        </w:rPr>
        <w:t>es una intervención</w:t>
      </w:r>
      <w:r w:rsidRPr="00276C60">
        <w:rPr>
          <w:rFonts w:ascii="Arial" w:hAnsi="Arial" w:cs="Arial"/>
          <w:sz w:val="18"/>
          <w:szCs w:val="18"/>
        </w:rPr>
        <w:t xml:space="preserve"> cognitiv</w:t>
      </w:r>
      <w:r>
        <w:rPr>
          <w:rFonts w:ascii="Arial" w:hAnsi="Arial" w:cs="Arial"/>
          <w:sz w:val="18"/>
          <w:szCs w:val="18"/>
        </w:rPr>
        <w:t>o-</w:t>
      </w:r>
      <w:r w:rsidRPr="00276C60">
        <w:rPr>
          <w:rFonts w:ascii="Arial" w:hAnsi="Arial" w:cs="Arial"/>
          <w:sz w:val="18"/>
          <w:szCs w:val="18"/>
        </w:rPr>
        <w:t xml:space="preserve">conductual para disminuir la violencia en </w:t>
      </w:r>
      <w:r>
        <w:rPr>
          <w:rFonts w:ascii="Arial" w:hAnsi="Arial" w:cs="Arial"/>
          <w:sz w:val="18"/>
          <w:szCs w:val="18"/>
        </w:rPr>
        <w:t>NNA en riesgo. Entre sus efectos, evaluados experimentalmente, está la reducción de arrestos de</w:t>
      </w:r>
      <w:r w:rsidRPr="00276C60">
        <w:rPr>
          <w:rFonts w:ascii="Arial" w:hAnsi="Arial" w:cs="Arial"/>
          <w:sz w:val="18"/>
          <w:szCs w:val="18"/>
        </w:rPr>
        <w:t xml:space="preserve"> 40% </w:t>
      </w:r>
      <w:r>
        <w:rPr>
          <w:rFonts w:ascii="Arial" w:hAnsi="Arial" w:cs="Arial"/>
          <w:sz w:val="18"/>
          <w:szCs w:val="18"/>
        </w:rPr>
        <w:t>a</w:t>
      </w:r>
      <w:r w:rsidRPr="00276C60">
        <w:rPr>
          <w:rFonts w:ascii="Arial" w:hAnsi="Arial" w:cs="Arial"/>
          <w:sz w:val="18"/>
          <w:szCs w:val="18"/>
        </w:rPr>
        <w:t xml:space="preserve"> 45% (Heller, 2015); (ii) </w:t>
      </w:r>
      <w:r w:rsidRPr="0011538D">
        <w:rPr>
          <w:rFonts w:ascii="Arial" w:hAnsi="Arial" w:cs="Arial"/>
          <w:sz w:val="18"/>
          <w:szCs w:val="18"/>
        </w:rPr>
        <w:t>permanencia y mejora del desempeño escolar: se contempla la impartición de actividades de fomento a la retención escolar (que incluyen apoyo académico y elementos de motivación al compromiso estudiantil) de la UPRE, dado que los distritos priorizados para CCPs forman parte de distritos objetivo de dichas actividades.</w:t>
      </w:r>
      <w:r>
        <w:rPr>
          <w:rFonts w:ascii="Arial" w:hAnsi="Arial" w:cs="Arial"/>
          <w:sz w:val="18"/>
          <w:szCs w:val="18"/>
        </w:rPr>
        <w:t xml:space="preserve"> Una</w:t>
      </w:r>
      <w:r w:rsidRPr="00276C60">
        <w:rPr>
          <w:rFonts w:ascii="Arial" w:hAnsi="Arial" w:cs="Arial"/>
          <w:sz w:val="18"/>
          <w:szCs w:val="18"/>
        </w:rPr>
        <w:t xml:space="preserve"> evaluación </w:t>
      </w:r>
      <w:r>
        <w:rPr>
          <w:rFonts w:ascii="Arial" w:hAnsi="Arial" w:cs="Arial"/>
          <w:sz w:val="18"/>
          <w:szCs w:val="18"/>
        </w:rPr>
        <w:t xml:space="preserve">experimental </w:t>
      </w:r>
      <w:r w:rsidRPr="00276C60">
        <w:rPr>
          <w:rFonts w:ascii="Arial" w:hAnsi="Arial" w:cs="Arial"/>
          <w:sz w:val="18"/>
          <w:szCs w:val="18"/>
        </w:rPr>
        <w:t xml:space="preserve">del </w:t>
      </w:r>
      <w:r w:rsidRPr="0011538D">
        <w:rPr>
          <w:rFonts w:ascii="Arial" w:hAnsi="Arial" w:cs="Arial"/>
          <w:sz w:val="18"/>
          <w:szCs w:val="18"/>
        </w:rPr>
        <w:t>Check and Connect</w:t>
      </w:r>
      <w:r>
        <w:rPr>
          <w:rFonts w:ascii="Arial" w:hAnsi="Arial" w:cs="Arial"/>
          <w:sz w:val="18"/>
          <w:szCs w:val="18"/>
        </w:rPr>
        <w:t>,</w:t>
      </w:r>
      <w:r w:rsidRPr="00276C60">
        <w:rPr>
          <w:rFonts w:ascii="Arial" w:hAnsi="Arial" w:cs="Arial"/>
          <w:sz w:val="18"/>
          <w:szCs w:val="18"/>
        </w:rPr>
        <w:t xml:space="preserve"> sugiere </w:t>
      </w:r>
      <w:r w:rsidRPr="006C2D23">
        <w:rPr>
          <w:rFonts w:ascii="Arial" w:hAnsi="Arial" w:cs="Arial"/>
          <w:sz w:val="18"/>
          <w:szCs w:val="18"/>
        </w:rPr>
        <w:t>que</w:t>
      </w:r>
      <w:r w:rsidRPr="00276C60">
        <w:rPr>
          <w:rFonts w:ascii="Arial" w:hAnsi="Arial" w:cs="Arial"/>
          <w:sz w:val="18"/>
          <w:szCs w:val="18"/>
        </w:rPr>
        <w:t xml:space="preserve"> el porcentaje de estudiantes que permaneció inscrito en la escuela se incrementó en 29%, debido a su participación en esta iniciativa (Sinclair, et al., 2005)</w:t>
      </w:r>
      <w:r>
        <w:rPr>
          <w:rFonts w:ascii="Arial" w:hAnsi="Arial" w:cs="Arial"/>
          <w:sz w:val="18"/>
          <w:szCs w:val="18"/>
        </w:rPr>
        <w:t xml:space="preserve">. </w:t>
      </w:r>
      <w:r w:rsidRPr="00382AE6">
        <w:rPr>
          <w:rFonts w:ascii="Arial" w:hAnsi="Arial" w:cs="Arial"/>
          <w:sz w:val="18"/>
          <w:szCs w:val="18"/>
        </w:rPr>
        <w:t xml:space="preserve">Cabe destacar que revisiones sistemáticas de evidencia resaltan </w:t>
      </w:r>
      <w:r>
        <w:rPr>
          <w:rFonts w:ascii="Arial" w:hAnsi="Arial" w:cs="Arial"/>
          <w:sz w:val="18"/>
          <w:szCs w:val="18"/>
        </w:rPr>
        <w:t xml:space="preserve">la efectividad del apoyo académico frente a otras intervenciones específicas </w:t>
      </w:r>
      <w:r w:rsidRPr="00382AE6">
        <w:rPr>
          <w:rFonts w:ascii="Arial" w:hAnsi="Arial" w:cs="Arial"/>
          <w:sz w:val="18"/>
          <w:szCs w:val="18"/>
        </w:rPr>
        <w:t>de fomento de la retención escolar</w:t>
      </w:r>
      <w:r w:rsidRPr="00276C60">
        <w:rPr>
          <w:rFonts w:ascii="Arial" w:hAnsi="Arial" w:cs="Arial"/>
          <w:sz w:val="18"/>
          <w:szCs w:val="18"/>
        </w:rPr>
        <w:t>; y (iii)</w:t>
      </w:r>
      <w:r>
        <w:rPr>
          <w:rFonts w:ascii="Arial" w:hAnsi="Arial" w:cs="Arial"/>
          <w:sz w:val="18"/>
          <w:szCs w:val="18"/>
        </w:rPr>
        <w:t> </w:t>
      </w:r>
      <w:r w:rsidRPr="00276C60">
        <w:rPr>
          <w:rFonts w:ascii="Arial" w:hAnsi="Arial" w:cs="Arial"/>
          <w:sz w:val="18"/>
          <w:szCs w:val="18"/>
        </w:rPr>
        <w:t>mentoría</w:t>
      </w:r>
      <w:r>
        <w:rPr>
          <w:rFonts w:ascii="Arial" w:hAnsi="Arial" w:cs="Arial"/>
          <w:sz w:val="18"/>
          <w:szCs w:val="18"/>
        </w:rPr>
        <w:t xml:space="preserve">: </w:t>
      </w:r>
      <w:r w:rsidRPr="00276C60">
        <w:rPr>
          <w:rFonts w:ascii="Arial" w:hAnsi="Arial" w:cs="Arial"/>
          <w:sz w:val="18"/>
          <w:szCs w:val="18"/>
        </w:rPr>
        <w:t>una evaluación</w:t>
      </w:r>
      <w:r>
        <w:rPr>
          <w:rFonts w:ascii="Arial" w:hAnsi="Arial" w:cs="Arial"/>
          <w:sz w:val="18"/>
          <w:szCs w:val="18"/>
        </w:rPr>
        <w:t xml:space="preserve"> de </w:t>
      </w:r>
      <w:r w:rsidRPr="00BF6626">
        <w:rPr>
          <w:rFonts w:ascii="Arial" w:hAnsi="Arial"/>
          <w:sz w:val="18"/>
        </w:rPr>
        <w:t>Big Brother, Big Sister</w:t>
      </w:r>
      <w:r w:rsidRPr="00276C60">
        <w:rPr>
          <w:rFonts w:ascii="Arial" w:hAnsi="Arial" w:cs="Arial"/>
          <w:sz w:val="18"/>
          <w:szCs w:val="18"/>
        </w:rPr>
        <w:t xml:space="preserve"> mostró que 32% </w:t>
      </w:r>
      <w:r>
        <w:rPr>
          <w:rFonts w:ascii="Arial" w:hAnsi="Arial" w:cs="Arial"/>
          <w:sz w:val="18"/>
          <w:szCs w:val="18"/>
        </w:rPr>
        <w:t xml:space="preserve">de los inscritos </w:t>
      </w:r>
      <w:r w:rsidRPr="00276C60">
        <w:rPr>
          <w:rFonts w:ascii="Arial" w:hAnsi="Arial" w:cs="Arial"/>
          <w:sz w:val="18"/>
          <w:szCs w:val="18"/>
        </w:rPr>
        <w:t>son menos propensos al conflicto</w:t>
      </w:r>
      <w:r>
        <w:rPr>
          <w:rFonts w:ascii="Arial" w:hAnsi="Arial" w:cs="Arial"/>
          <w:sz w:val="18"/>
          <w:szCs w:val="18"/>
        </w:rPr>
        <w:t xml:space="preserve"> </w:t>
      </w:r>
      <w:r w:rsidRPr="00276C60">
        <w:rPr>
          <w:rFonts w:ascii="Arial" w:hAnsi="Arial" w:cs="Arial"/>
          <w:sz w:val="18"/>
          <w:szCs w:val="18"/>
        </w:rPr>
        <w:t>(Waller 2014).</w:t>
      </w:r>
      <w:r>
        <w:rPr>
          <w:rFonts w:ascii="Arial" w:hAnsi="Arial" w:cs="Arial"/>
          <w:sz w:val="18"/>
          <w:szCs w:val="18"/>
        </w:rPr>
        <w:t xml:space="preserve"> </w:t>
      </w:r>
    </w:p>
  </w:footnote>
  <w:footnote w:id="20">
    <w:p w14:paraId="7F46363B" w14:textId="77777777" w:rsidR="00D25DBD" w:rsidRPr="00276C60" w:rsidRDefault="00D25DBD" w:rsidP="000E5DB2">
      <w:pPr>
        <w:pStyle w:val="FootnoteText"/>
        <w:keepNext w:val="0"/>
        <w:keepLines w:val="0"/>
        <w:spacing w:after="0"/>
        <w:ind w:left="360" w:hanging="360"/>
        <w:rPr>
          <w:rFonts w:ascii="Arial" w:hAnsi="Arial" w:cs="Arial"/>
          <w:sz w:val="18"/>
          <w:szCs w:val="18"/>
        </w:rPr>
      </w:pPr>
      <w:r w:rsidRPr="00276C60">
        <w:rPr>
          <w:rStyle w:val="FootnoteReference"/>
          <w:rFonts w:ascii="Arial" w:hAnsi="Arial" w:cs="Arial"/>
          <w:sz w:val="18"/>
          <w:szCs w:val="18"/>
        </w:rPr>
        <w:footnoteRef/>
      </w:r>
      <w:r w:rsidRPr="00276C60">
        <w:rPr>
          <w:rFonts w:ascii="Arial" w:hAnsi="Arial" w:cs="Arial"/>
          <w:sz w:val="18"/>
          <w:szCs w:val="18"/>
        </w:rPr>
        <w:t xml:space="preserve">   </w:t>
      </w:r>
      <w:r>
        <w:rPr>
          <w:rFonts w:ascii="Arial" w:hAnsi="Arial" w:cs="Arial"/>
          <w:sz w:val="18"/>
          <w:szCs w:val="18"/>
        </w:rPr>
        <w:tab/>
      </w:r>
      <w:r w:rsidRPr="00276C60">
        <w:rPr>
          <w:rFonts w:ascii="Arial" w:hAnsi="Arial" w:cs="Arial"/>
          <w:sz w:val="18"/>
          <w:szCs w:val="18"/>
        </w:rPr>
        <w:t xml:space="preserve">Existen acuerdos macro, pero </w:t>
      </w:r>
      <w:r>
        <w:rPr>
          <w:rFonts w:ascii="Arial" w:hAnsi="Arial" w:cs="Arial"/>
          <w:sz w:val="18"/>
          <w:szCs w:val="18"/>
        </w:rPr>
        <w:t xml:space="preserve">los </w:t>
      </w:r>
      <w:r w:rsidRPr="00276C60">
        <w:rPr>
          <w:rFonts w:ascii="Arial" w:hAnsi="Arial" w:cs="Arial"/>
          <w:sz w:val="18"/>
          <w:szCs w:val="18"/>
        </w:rPr>
        <w:t xml:space="preserve">procesos de gestión diaria no están </w:t>
      </w:r>
      <w:r>
        <w:rPr>
          <w:rFonts w:ascii="Arial" w:hAnsi="Arial" w:cs="Arial"/>
          <w:sz w:val="18"/>
          <w:szCs w:val="18"/>
        </w:rPr>
        <w:t xml:space="preserve">reglamentados </w:t>
      </w:r>
      <w:r w:rsidRPr="00276C60">
        <w:rPr>
          <w:rFonts w:ascii="Arial" w:hAnsi="Arial" w:cs="Arial"/>
          <w:sz w:val="18"/>
          <w:szCs w:val="18"/>
        </w:rPr>
        <w:t>homogén</w:t>
      </w:r>
      <w:r>
        <w:rPr>
          <w:rFonts w:ascii="Arial" w:hAnsi="Arial" w:cs="Arial"/>
          <w:sz w:val="18"/>
          <w:szCs w:val="18"/>
        </w:rPr>
        <w:t xml:space="preserve">eamente. </w:t>
      </w:r>
    </w:p>
  </w:footnote>
  <w:footnote w:id="21">
    <w:p w14:paraId="439B848C" w14:textId="77777777" w:rsidR="00D25DBD" w:rsidRPr="00892A20" w:rsidRDefault="00D25DBD" w:rsidP="000E5DB2">
      <w:pPr>
        <w:pStyle w:val="FootnoteText"/>
        <w:keepNext w:val="0"/>
        <w:keepLines w:val="0"/>
        <w:spacing w:after="0"/>
        <w:ind w:left="360" w:hanging="360"/>
        <w:rPr>
          <w:rFonts w:ascii="Arial" w:hAnsi="Arial" w:cs="Arial"/>
          <w:sz w:val="18"/>
          <w:szCs w:val="18"/>
        </w:rPr>
      </w:pPr>
      <w:r w:rsidRPr="00892A20">
        <w:rPr>
          <w:rStyle w:val="FootnoteReference"/>
          <w:rFonts w:ascii="Arial" w:hAnsi="Arial" w:cs="Arial"/>
          <w:sz w:val="18"/>
          <w:szCs w:val="18"/>
        </w:rPr>
        <w:footnoteRef/>
      </w:r>
      <w:r w:rsidRPr="00892A20">
        <w:rPr>
          <w:rFonts w:ascii="Arial" w:hAnsi="Arial" w:cs="Arial"/>
          <w:sz w:val="18"/>
          <w:szCs w:val="18"/>
        </w:rPr>
        <w:t xml:space="preserve">  </w:t>
      </w:r>
      <w:bookmarkStart w:id="15" w:name="_Hlk532912824"/>
      <w:r w:rsidRPr="00892A20">
        <w:rPr>
          <w:rFonts w:ascii="Arial" w:hAnsi="Arial" w:cs="Arial"/>
          <w:sz w:val="18"/>
          <w:szCs w:val="18"/>
        </w:rPr>
        <w:t xml:space="preserve"> </w:t>
      </w:r>
      <w:bookmarkEnd w:id="15"/>
      <w:r w:rsidRPr="00892A20">
        <w:rPr>
          <w:rFonts w:ascii="Arial" w:hAnsi="Arial" w:cs="Arial"/>
          <w:sz w:val="18"/>
          <w:szCs w:val="18"/>
        </w:rPr>
        <w:tab/>
      </w:r>
      <w:r>
        <w:rPr>
          <w:rFonts w:ascii="Arial" w:hAnsi="Arial" w:cs="Arial"/>
          <w:sz w:val="18"/>
          <w:szCs w:val="18"/>
        </w:rPr>
        <w:t xml:space="preserve">También se financiará </w:t>
      </w:r>
      <w:r w:rsidRPr="00892A20">
        <w:rPr>
          <w:rFonts w:ascii="Arial" w:hAnsi="Arial" w:cs="Arial"/>
          <w:sz w:val="18"/>
          <w:szCs w:val="18"/>
        </w:rPr>
        <w:t xml:space="preserve">el techado de superficies deportivas de los CCP de Santa Cruz y Garabito.  </w:t>
      </w:r>
    </w:p>
  </w:footnote>
  <w:footnote w:id="22">
    <w:p w14:paraId="4038C64D" w14:textId="77777777" w:rsidR="00D25DBD" w:rsidRPr="00E14EEF" w:rsidRDefault="00D25DBD" w:rsidP="00884B71">
      <w:pPr>
        <w:pStyle w:val="FootnoteText"/>
        <w:rPr>
          <w:sz w:val="18"/>
          <w:szCs w:val="18"/>
        </w:rPr>
      </w:pPr>
      <w:r>
        <w:rPr>
          <w:rStyle w:val="FootnoteReference"/>
        </w:rPr>
        <w:footnoteRef/>
      </w:r>
      <w:r>
        <w:t xml:space="preserve"> </w:t>
      </w:r>
      <w:r w:rsidRPr="00E14EEF">
        <w:t xml:space="preserve"> </w:t>
      </w:r>
      <w:r w:rsidRPr="00E14EEF">
        <w:rPr>
          <w:rFonts w:ascii="Arial" w:hAnsi="Arial" w:cs="Arial"/>
          <w:sz w:val="18"/>
          <w:szCs w:val="18"/>
        </w:rPr>
        <w:t>Este Consejo</w:t>
      </w:r>
      <w:r>
        <w:rPr>
          <w:rFonts w:ascii="Arial" w:hAnsi="Arial" w:cs="Arial"/>
          <w:sz w:val="18"/>
          <w:szCs w:val="18"/>
        </w:rPr>
        <w:t xml:space="preserve"> constituye una instancia de </w:t>
      </w:r>
      <w:r w:rsidRPr="00E14EEF">
        <w:rPr>
          <w:rFonts w:ascii="Arial" w:hAnsi="Arial" w:cs="Arial"/>
          <w:sz w:val="18"/>
          <w:szCs w:val="18"/>
        </w:rPr>
        <w:t>articulación y seguimiento de las políticas públicas que garanticen el cumplimiento de las</w:t>
      </w:r>
      <w:r>
        <w:rPr>
          <w:rFonts w:ascii="Arial" w:hAnsi="Arial" w:cs="Arial"/>
          <w:sz w:val="18"/>
          <w:szCs w:val="18"/>
        </w:rPr>
        <w:t xml:space="preserve"> </w:t>
      </w:r>
      <w:r w:rsidRPr="00E14EEF">
        <w:rPr>
          <w:rFonts w:ascii="Arial" w:hAnsi="Arial" w:cs="Arial"/>
          <w:sz w:val="18"/>
          <w:szCs w:val="18"/>
        </w:rPr>
        <w:t>prioridades establecidas por mandato presidencia</w:t>
      </w:r>
      <w:r>
        <w:rPr>
          <w:rFonts w:ascii="Arial" w:hAnsi="Arial" w:cs="Arial"/>
          <w:sz w:val="18"/>
          <w:szCs w:val="18"/>
        </w:rPr>
        <w:t>l, entre las cuales la seguridad ciudadana. Ha sido e</w:t>
      </w:r>
      <w:r w:rsidRPr="00E14EEF">
        <w:rPr>
          <w:rFonts w:ascii="Arial" w:hAnsi="Arial" w:cs="Arial"/>
          <w:sz w:val="18"/>
          <w:szCs w:val="18"/>
        </w:rPr>
        <w:t>stablecido en el Decreto Reglamento Orgánico del Poder Ejecutivo N° 41187-MP-MIDEPLAN</w:t>
      </w:r>
      <w:r>
        <w:rPr>
          <w:rFonts w:ascii="Arial" w:hAnsi="Arial" w:cs="Arial"/>
          <w:sz w:val="18"/>
          <w:szCs w:val="18"/>
        </w:rPr>
        <w:t xml:space="preserve"> y se reúne bimestralmente en convocatoria ordinaria. Lo preside el Ministerio de Desarrollo Humano e Inclusión Social y lo conforman: los </w:t>
      </w:r>
      <w:r w:rsidRPr="00E14EEF">
        <w:rPr>
          <w:rFonts w:ascii="Arial" w:hAnsi="Arial" w:cs="Arial"/>
          <w:sz w:val="18"/>
          <w:szCs w:val="18"/>
        </w:rPr>
        <w:t>Ministerio</w:t>
      </w:r>
      <w:r>
        <w:rPr>
          <w:rFonts w:ascii="Arial" w:hAnsi="Arial" w:cs="Arial"/>
          <w:sz w:val="18"/>
          <w:szCs w:val="18"/>
        </w:rPr>
        <w:t>s</w:t>
      </w:r>
      <w:r w:rsidRPr="00E14EEF">
        <w:rPr>
          <w:rFonts w:ascii="Arial" w:hAnsi="Arial" w:cs="Arial"/>
          <w:sz w:val="18"/>
          <w:szCs w:val="18"/>
        </w:rPr>
        <w:t xml:space="preserve"> de Seguridad Pública</w:t>
      </w:r>
      <w:r>
        <w:rPr>
          <w:rFonts w:ascii="Arial" w:hAnsi="Arial" w:cs="Arial"/>
          <w:sz w:val="18"/>
          <w:szCs w:val="18"/>
        </w:rPr>
        <w:t>,</w:t>
      </w:r>
      <w:r w:rsidRPr="00E14EEF">
        <w:rPr>
          <w:rFonts w:ascii="Arial" w:hAnsi="Arial" w:cs="Arial"/>
          <w:sz w:val="18"/>
          <w:szCs w:val="18"/>
        </w:rPr>
        <w:t xml:space="preserve"> Justicia y Paz</w:t>
      </w:r>
      <w:r>
        <w:rPr>
          <w:rFonts w:ascii="Arial" w:hAnsi="Arial" w:cs="Arial"/>
          <w:sz w:val="18"/>
          <w:szCs w:val="18"/>
        </w:rPr>
        <w:t>,</w:t>
      </w:r>
      <w:r w:rsidRPr="00E14EEF">
        <w:rPr>
          <w:rFonts w:ascii="Arial" w:hAnsi="Arial" w:cs="Arial"/>
          <w:sz w:val="18"/>
          <w:szCs w:val="18"/>
        </w:rPr>
        <w:t xml:space="preserve"> Educación Pública, Salud, Cultura y Juventud, Instituto Costarricense sobre Drogas, Banco Nacional Hipotecario de la Vivienda, Instituto Costarricense de Acueductos y Alcantarillados, Instituto Mixto de Ayuda Social, Patronato Nacional de la Infancia, Instituto Nacional de la Mujer, Comisión Nacional de Emergencias, Consejo Nacional de la Persona Adulta Mayor, Consejo Nacional de Personas con Discapacidad, Consejo Nacional de Política Pública de la Persona Joven y Junta de Protección Social.</w:t>
      </w:r>
    </w:p>
  </w:footnote>
  <w:footnote w:id="23">
    <w:p w14:paraId="5D1C50D6" w14:textId="77777777" w:rsidR="00D25DBD" w:rsidRPr="009253CC" w:rsidRDefault="00D25DBD" w:rsidP="00CB24E7">
      <w:pPr>
        <w:pStyle w:val="FootnoteText"/>
        <w:keepNext w:val="0"/>
        <w:keepLines w:val="0"/>
        <w:spacing w:after="0"/>
        <w:ind w:left="360" w:hanging="360"/>
        <w:rPr>
          <w:rFonts w:ascii="Arial" w:hAnsi="Arial" w:cs="Arial"/>
          <w:sz w:val="18"/>
          <w:szCs w:val="18"/>
        </w:rPr>
      </w:pPr>
      <w:r w:rsidRPr="00C004E6">
        <w:rPr>
          <w:rStyle w:val="FootnoteReference"/>
          <w:rFonts w:ascii="Arial" w:hAnsi="Arial" w:cs="Arial"/>
          <w:sz w:val="18"/>
          <w:szCs w:val="18"/>
        </w:rPr>
        <w:footnoteRef/>
      </w:r>
      <w:r w:rsidRPr="00C004E6">
        <w:rPr>
          <w:rFonts w:ascii="Arial" w:hAnsi="Arial" w:cs="Arial"/>
          <w:sz w:val="18"/>
          <w:szCs w:val="18"/>
        </w:rPr>
        <w:t xml:space="preserve">   </w:t>
      </w:r>
      <w:r>
        <w:rPr>
          <w:rFonts w:ascii="Arial" w:hAnsi="Arial" w:cs="Arial"/>
          <w:sz w:val="18"/>
          <w:szCs w:val="18"/>
        </w:rPr>
        <w:tab/>
      </w:r>
      <w:r w:rsidRPr="009253CC">
        <w:rPr>
          <w:rFonts w:ascii="Arial" w:hAnsi="Arial" w:cs="Arial"/>
          <w:sz w:val="18"/>
          <w:szCs w:val="18"/>
        </w:rPr>
        <w:t xml:space="preserve">El CD podrá ser integrado por los ministros del MSP y del MJP, o en las autoridades de dichos ministerios en quienes los ministros deleguen. </w:t>
      </w:r>
    </w:p>
  </w:footnote>
  <w:footnote w:id="24">
    <w:p w14:paraId="22560BEB" w14:textId="77777777" w:rsidR="00D25DBD" w:rsidRPr="00E6120E" w:rsidRDefault="00D25DBD" w:rsidP="00CB24E7">
      <w:pPr>
        <w:pStyle w:val="FootnoteText"/>
        <w:rPr>
          <w:rFonts w:ascii="Arial" w:hAnsi="Arial" w:cs="Arial"/>
          <w:sz w:val="18"/>
          <w:szCs w:val="18"/>
        </w:rPr>
      </w:pPr>
      <w:r w:rsidRPr="00E6120E">
        <w:rPr>
          <w:rStyle w:val="FootnoteReference"/>
          <w:rFonts w:ascii="Arial" w:hAnsi="Arial" w:cs="Arial"/>
          <w:sz w:val="18"/>
          <w:szCs w:val="18"/>
        </w:rPr>
        <w:footnoteRef/>
      </w:r>
      <w:r w:rsidRPr="00E6120E">
        <w:rPr>
          <w:rFonts w:ascii="Arial" w:hAnsi="Arial" w:cs="Arial"/>
          <w:sz w:val="18"/>
          <w:szCs w:val="18"/>
        </w:rPr>
        <w:t xml:space="preserve">     El análisis de lecciones aprendidas del 2526/OC-CR enfatiza la importancia de esta figura jurídica que permite </w:t>
      </w:r>
      <w:r>
        <w:rPr>
          <w:rFonts w:ascii="Arial" w:hAnsi="Arial" w:cs="Arial"/>
          <w:sz w:val="18"/>
          <w:szCs w:val="18"/>
        </w:rPr>
        <w:t xml:space="preserve">agilizar la ejecución. </w:t>
      </w:r>
    </w:p>
  </w:footnote>
  <w:footnote w:id="25">
    <w:p w14:paraId="5A13F89B" w14:textId="77777777" w:rsidR="00D25DBD" w:rsidRPr="00BF6862" w:rsidRDefault="00D25DBD" w:rsidP="0039211A">
      <w:pPr>
        <w:pStyle w:val="FootnoteText"/>
        <w:rPr>
          <w:rFonts w:ascii="Calibri" w:hAnsi="Calibri"/>
          <w:lang w:val="es-CR"/>
        </w:rPr>
      </w:pPr>
      <w:r w:rsidRPr="00B458B6">
        <w:rPr>
          <w:rStyle w:val="FootnoteReference"/>
          <w:rFonts w:ascii="Calibri" w:hAnsi="Calibri"/>
        </w:rPr>
        <w:footnoteRef/>
      </w:r>
      <w:r w:rsidRPr="00BF6862">
        <w:rPr>
          <w:rFonts w:ascii="Calibri" w:hAnsi="Calibri"/>
          <w:lang w:val="es-CR"/>
        </w:rPr>
        <w:t xml:space="preserve"> Progress Monitoring Report</w:t>
      </w:r>
    </w:p>
  </w:footnote>
  <w:footnote w:id="26">
    <w:p w14:paraId="4B354207" w14:textId="77777777" w:rsidR="00D25DBD" w:rsidRPr="00B458B6" w:rsidRDefault="00D25DBD" w:rsidP="0039211A">
      <w:pPr>
        <w:pStyle w:val="FootnoteText"/>
        <w:ind w:left="284" w:hanging="284"/>
        <w:rPr>
          <w:rFonts w:ascii="Calibri" w:hAnsi="Calibri"/>
        </w:rPr>
      </w:pPr>
      <w:r w:rsidRPr="00B458B6">
        <w:rPr>
          <w:rStyle w:val="FootnoteReference"/>
          <w:rFonts w:ascii="Calibri" w:hAnsi="Calibri"/>
        </w:rPr>
        <w:footnoteRef/>
      </w:r>
      <w:r w:rsidRPr="00B458B6">
        <w:rPr>
          <w:rStyle w:val="FootnoteReference"/>
          <w:rFonts w:ascii="Calibri" w:hAnsi="Calibri"/>
        </w:rPr>
        <w:t xml:space="preserve"> </w:t>
      </w:r>
      <w:r w:rsidRPr="00B458B6">
        <w:rPr>
          <w:rFonts w:ascii="Calibri" w:hAnsi="Calibri"/>
        </w:rPr>
        <w:t>Tomado de la Guía del Informe de Seguimiento de Progreso. Banco Interamericano de Desarrollo.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3D0D1" w14:textId="77777777" w:rsidR="000F0AA5" w:rsidRDefault="00AE7096">
    <w:pPr>
      <w:pStyle w:val="Header"/>
    </w:pPr>
    <w:r>
      <w:rPr>
        <w:noProof/>
      </w:rPr>
      <w:pict w14:anchorId="4EDC43B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887501" o:spid="_x0000_s2050" type="#_x0000_t136" style="position:absolute;left:0;text-align:left;margin-left:0;margin-top:0;width:170.4pt;height:43.8pt;rotation:315;z-index:-251655168;mso-position-horizontal:center;mso-position-horizontal-relative:margin;mso-position-vertical:center;mso-position-vertical-relative:margin" o:allowincell="f" fillcolor="silver" stroked="f">
          <v:fill opacity=".5"/>
          <v:textpath style="font-family:&quot;Calibri&quot;" string="BORRADO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EDA71" w14:textId="77777777" w:rsidR="000F0AA5" w:rsidRDefault="00AE7096">
    <w:pPr>
      <w:pStyle w:val="Header"/>
    </w:pPr>
    <w:r>
      <w:rPr>
        <w:noProof/>
      </w:rPr>
      <w:pict w14:anchorId="731EB54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887502" o:spid="_x0000_s2051" type="#_x0000_t136" style="position:absolute;left:0;text-align:left;margin-left:0;margin-top:0;width:170.4pt;height:43.8pt;rotation:315;z-index:-251653120;mso-position-horizontal:center;mso-position-horizontal-relative:margin;mso-position-vertical:center;mso-position-vertical-relative:margin" o:allowincell="f" fillcolor="silver" stroked="f">
          <v:fill opacity=".5"/>
          <v:textpath style="font-family:&quot;Calibri&quot;" string="BORRADO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2DEE34" w14:textId="77777777" w:rsidR="00D25DBD" w:rsidRDefault="00AE7096" w:rsidP="0000668E">
    <w:pPr>
      <w:pStyle w:val="Header"/>
      <w:jc w:val="center"/>
    </w:pPr>
    <w:r>
      <w:rPr>
        <w:noProof/>
      </w:rPr>
      <w:pict w14:anchorId="7C1DFB1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2887500" o:spid="_x0000_s2049" type="#_x0000_t136" style="position:absolute;left:0;text-align:left;margin-left:0;margin-top:0;width:170.4pt;height:43.8pt;rotation:315;z-index:-251657216;mso-position-horizontal:center;mso-position-horizontal-relative:margin;mso-position-vertical:center;mso-position-vertical-relative:margin" o:allowincell="f" fillcolor="silver" stroked="f">
          <v:fill opacity=".5"/>
          <v:textpath style="font-family:&quot;Calibri&quot;" string="BORRADO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3576"/>
    <w:multiLevelType w:val="multilevel"/>
    <w:tmpl w:val="16CE23EE"/>
    <w:lvl w:ilvl="0">
      <w:start w:val="3"/>
      <w:numFmt w:val="bullet"/>
      <w:lvlText w:val=""/>
      <w:lvlJc w:val="left"/>
      <w:pPr>
        <w:tabs>
          <w:tab w:val="num" w:pos="284"/>
        </w:tabs>
        <w:ind w:left="284" w:hanging="284"/>
      </w:pPr>
      <w:rPr>
        <w:rFonts w:ascii="Symbol" w:hAnsi="Symbol" w:hint="default"/>
        <w:b w:val="0"/>
        <w:i w:val="0"/>
        <w:sz w:val="22"/>
        <w:szCs w:val="22"/>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left"/>
      <w:pPr>
        <w:ind w:left="2340" w:hanging="360"/>
      </w:pPr>
      <w:rPr>
        <w:rFonts w:hint="default"/>
      </w:rPr>
    </w:lvl>
    <w:lvl w:ilvl="3">
      <w:start w:val="1"/>
      <w:numFmt w:val="decimal"/>
      <w:lvlText w:val="%4."/>
      <w:lvlJc w:val="left"/>
      <w:pPr>
        <w:tabs>
          <w:tab w:val="num" w:pos="2880"/>
        </w:tabs>
        <w:ind w:left="2880" w:hanging="360"/>
      </w:pPr>
      <w:rPr>
        <w:rFonts w:hint="default"/>
      </w:rPr>
    </w:lvl>
    <w:lvl w:ilvl="4">
      <w:start w:val="11"/>
      <w:numFmt w:val="upperLetter"/>
      <w:lvlText w:val="%5)"/>
      <w:lvlJc w:val="left"/>
      <w:pPr>
        <w:ind w:left="3600" w:hanging="360"/>
      </w:pPr>
      <w:rPr>
        <w:rFonts w:hint="default"/>
        <w:b/>
        <w:u w:val="none"/>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3311EC9"/>
    <w:multiLevelType w:val="multilevel"/>
    <w:tmpl w:val="398AF23C"/>
    <w:lvl w:ilvl="0">
      <w:start w:val="1"/>
      <w:numFmt w:val="upperRoman"/>
      <w:lvlRestart w:val="0"/>
      <w:pStyle w:val="Chapter"/>
      <w:lvlText w:val="%1."/>
      <w:lvlJc w:val="center"/>
      <w:pPr>
        <w:tabs>
          <w:tab w:val="num" w:pos="1800"/>
        </w:tabs>
        <w:ind w:left="1152" w:firstLine="288"/>
      </w:pPr>
      <w:rPr>
        <w:rFonts w:cs="Times New Roman"/>
        <w:b/>
        <w:i w:val="0"/>
      </w:rPr>
    </w:lvl>
    <w:lvl w:ilvl="1">
      <w:start w:val="1"/>
      <w:numFmt w:val="decimal"/>
      <w:pStyle w:val="Paragraph"/>
      <w:isLgl/>
      <w:lvlText w:val="%1.%2"/>
      <w:lvlJc w:val="left"/>
      <w:pPr>
        <w:tabs>
          <w:tab w:val="num" w:pos="2448"/>
        </w:tabs>
        <w:ind w:left="2448" w:hanging="1296"/>
      </w:pPr>
      <w:rPr>
        <w:rFonts w:cs="Times New Roman"/>
        <w:b w:val="0"/>
      </w:rPr>
    </w:lvl>
    <w:lvl w:ilvl="2">
      <w:start w:val="1"/>
      <w:numFmt w:val="lowerLetter"/>
      <w:pStyle w:val="subpar"/>
      <w:lvlText w:val="%3."/>
      <w:lvlJc w:val="left"/>
      <w:pPr>
        <w:tabs>
          <w:tab w:val="num" w:pos="2304"/>
        </w:tabs>
        <w:ind w:left="2304" w:hanging="432"/>
      </w:pPr>
      <w:rPr>
        <w:rFonts w:cs="Times New Roman"/>
        <w:b w:val="0"/>
      </w:rPr>
    </w:lvl>
    <w:lvl w:ilvl="3">
      <w:start w:val="1"/>
      <w:numFmt w:val="lowerRoman"/>
      <w:pStyle w:val="SubSubPar"/>
      <w:lvlText w:val="%4."/>
      <w:lvlJc w:val="right"/>
      <w:pPr>
        <w:tabs>
          <w:tab w:val="num" w:pos="2736"/>
        </w:tabs>
        <w:ind w:left="2736" w:hanging="288"/>
      </w:pPr>
      <w:rPr>
        <w:rFonts w:cs="Times New Roman"/>
        <w:b w:val="0"/>
      </w:rPr>
    </w:lvl>
    <w:lvl w:ilvl="4">
      <w:start w:val="1"/>
      <w:numFmt w:val="decimal"/>
      <w:lvlText w:val="%1.%2.%3.%4.%5"/>
      <w:lvlJc w:val="left"/>
      <w:pPr>
        <w:ind w:left="2160" w:hanging="1008"/>
      </w:pPr>
      <w:rPr>
        <w:rFonts w:cs="Times New Roman"/>
      </w:rPr>
    </w:lvl>
    <w:lvl w:ilvl="5">
      <w:start w:val="1"/>
      <w:numFmt w:val="decimal"/>
      <w:lvlText w:val="%1.%2.%3.%4.%5.%6"/>
      <w:lvlJc w:val="left"/>
      <w:pPr>
        <w:ind w:left="2304" w:hanging="1152"/>
      </w:pPr>
      <w:rPr>
        <w:rFonts w:cs="Times New Roman"/>
      </w:rPr>
    </w:lvl>
    <w:lvl w:ilvl="6">
      <w:start w:val="1"/>
      <w:numFmt w:val="decimal"/>
      <w:lvlText w:val="%1.%2.%3.%4.%5.%6.%7"/>
      <w:lvlJc w:val="left"/>
      <w:pPr>
        <w:ind w:left="2448" w:hanging="1296"/>
      </w:pPr>
      <w:rPr>
        <w:rFonts w:cs="Times New Roman"/>
      </w:rPr>
    </w:lvl>
    <w:lvl w:ilvl="7">
      <w:start w:val="1"/>
      <w:numFmt w:val="decimal"/>
      <w:lvlText w:val="%1.%2.%3.%4.%5.%6.%7.%8"/>
      <w:lvlJc w:val="left"/>
      <w:pPr>
        <w:ind w:left="2592" w:hanging="1440"/>
      </w:pPr>
      <w:rPr>
        <w:rFonts w:cs="Times New Roman"/>
      </w:rPr>
    </w:lvl>
    <w:lvl w:ilvl="8">
      <w:start w:val="1"/>
      <w:numFmt w:val="decimal"/>
      <w:lvlText w:val="%1.%2.%3.%4.%5.%6.%7.%8.%9"/>
      <w:lvlJc w:val="left"/>
      <w:pPr>
        <w:ind w:left="2736" w:hanging="1584"/>
      </w:pPr>
      <w:rPr>
        <w:rFonts w:cs="Times New Roman"/>
      </w:rPr>
    </w:lvl>
  </w:abstractNum>
  <w:abstractNum w:abstractNumId="2" w15:restartNumberingAfterBreak="0">
    <w:nsid w:val="03A21C10"/>
    <w:multiLevelType w:val="hybridMultilevel"/>
    <w:tmpl w:val="5660320A"/>
    <w:lvl w:ilvl="0" w:tplc="F446B38A">
      <w:start w:val="1"/>
      <w:numFmt w:val="lowerLetter"/>
      <w:lvlText w:val="%1)"/>
      <w:lvlJc w:val="left"/>
      <w:pPr>
        <w:ind w:left="720" w:hanging="360"/>
      </w:pPr>
      <w:rPr>
        <w:rFonts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73523B8"/>
    <w:multiLevelType w:val="hybridMultilevel"/>
    <w:tmpl w:val="9BC0BCC6"/>
    <w:lvl w:ilvl="0" w:tplc="B7806168">
      <w:start w:val="1"/>
      <w:numFmt w:val="lowerLetter"/>
      <w:lvlText w:val="(%1)"/>
      <w:lvlJc w:val="left"/>
      <w:pPr>
        <w:ind w:left="1170" w:hanging="360"/>
      </w:pPr>
      <w:rPr>
        <w:rFonts w:hint="default"/>
      </w:rPr>
    </w:lvl>
    <w:lvl w:ilvl="1" w:tplc="97341734">
      <w:start w:val="1"/>
      <w:numFmt w:val="lowerRoman"/>
      <w:lvlText w:val="%2."/>
      <w:lvlJc w:val="left"/>
      <w:pPr>
        <w:ind w:left="3420" w:hanging="360"/>
      </w:pPr>
      <w:rPr>
        <w:rFonts w:hint="default"/>
      </w:r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0A743708"/>
    <w:multiLevelType w:val="multilevel"/>
    <w:tmpl w:val="B5C2678A"/>
    <w:lvl w:ilvl="0">
      <w:start w:val="1"/>
      <w:numFmt w:val="decimal"/>
      <w:pStyle w:val="Heading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A665FE"/>
    <w:multiLevelType w:val="hybridMultilevel"/>
    <w:tmpl w:val="5600D52C"/>
    <w:lvl w:ilvl="0" w:tplc="77824924">
      <w:start w:val="1"/>
      <w:numFmt w:val="decimal"/>
      <w:pStyle w:val="Heading3"/>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D60055"/>
    <w:multiLevelType w:val="hybridMultilevel"/>
    <w:tmpl w:val="8E20E63A"/>
    <w:lvl w:ilvl="0" w:tplc="EF02B030">
      <w:start w:val="1"/>
      <w:numFmt w:val="lowerRoman"/>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1EB1D54"/>
    <w:multiLevelType w:val="hybridMultilevel"/>
    <w:tmpl w:val="8BF48A82"/>
    <w:lvl w:ilvl="0" w:tplc="7B76F6A4">
      <w:start w:val="1"/>
      <w:numFmt w:val="lowerLetter"/>
      <w:lvlText w:val="(%1)"/>
      <w:lvlJc w:val="left"/>
      <w:pPr>
        <w:ind w:left="720" w:hanging="360"/>
      </w:pPr>
      <w:rPr>
        <w:rFonts w:hint="default"/>
        <w:b w:val="0"/>
        <w:i w:val="0"/>
        <w:strike w:val="0"/>
        <w:color w:val="000000"/>
        <w:sz w:val="22"/>
        <w:szCs w:val="22"/>
        <w:u w:val="none"/>
      </w:rPr>
    </w:lvl>
    <w:lvl w:ilvl="1" w:tplc="140A0019" w:tentative="1">
      <w:start w:val="1"/>
      <w:numFmt w:val="lowerLetter"/>
      <w:lvlText w:val="%2."/>
      <w:lvlJc w:val="left"/>
      <w:pPr>
        <w:ind w:left="1440" w:hanging="360"/>
      </w:pPr>
    </w:lvl>
    <w:lvl w:ilvl="2" w:tplc="7B76F6A4">
      <w:start w:val="1"/>
      <w:numFmt w:val="lowerLetter"/>
      <w:lvlText w:val="(%3)"/>
      <w:lvlJc w:val="left"/>
      <w:pPr>
        <w:ind w:left="2160" w:hanging="180"/>
      </w:pPr>
      <w:rPr>
        <w:rFonts w:hint="default"/>
        <w:b w:val="0"/>
        <w:i w:val="0"/>
        <w:strike w:val="0"/>
        <w:color w:val="000000"/>
        <w:sz w:val="22"/>
        <w:szCs w:val="22"/>
        <w:u w:val="none"/>
      </w:r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8" w15:restartNumberingAfterBreak="0">
    <w:nsid w:val="14E6699C"/>
    <w:multiLevelType w:val="hybridMultilevel"/>
    <w:tmpl w:val="61429FF4"/>
    <w:lvl w:ilvl="0" w:tplc="7D9C53DA">
      <w:start w:val="1"/>
      <w:numFmt w:val="lowerRoman"/>
      <w:lvlText w:val="(%1)"/>
      <w:lvlJc w:val="left"/>
      <w:pPr>
        <w:ind w:left="1080" w:hanging="72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1C2E436B"/>
    <w:multiLevelType w:val="hybridMultilevel"/>
    <w:tmpl w:val="2B2A3868"/>
    <w:lvl w:ilvl="0" w:tplc="2CAE9B4C">
      <w:start w:val="1"/>
      <w:numFmt w:val="lowerRoman"/>
      <w:lvlText w:val="%1."/>
      <w:lvlJc w:val="left"/>
      <w:pPr>
        <w:ind w:left="126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C5A6095"/>
    <w:multiLevelType w:val="hybridMultilevel"/>
    <w:tmpl w:val="9B5CC4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E37A12"/>
    <w:multiLevelType w:val="hybridMultilevel"/>
    <w:tmpl w:val="20A851A8"/>
    <w:lvl w:ilvl="0" w:tplc="7B76F6A4">
      <w:start w:val="1"/>
      <w:numFmt w:val="lowerLetter"/>
      <w:lvlText w:val="(%1)"/>
      <w:lvlJc w:val="left"/>
      <w:pPr>
        <w:ind w:left="502"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1D4B06FF"/>
    <w:multiLevelType w:val="hybridMultilevel"/>
    <w:tmpl w:val="264EDD30"/>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3202C9F"/>
    <w:multiLevelType w:val="hybridMultilevel"/>
    <w:tmpl w:val="20A851A8"/>
    <w:lvl w:ilvl="0" w:tplc="7B76F6A4">
      <w:start w:val="1"/>
      <w:numFmt w:val="lowerLetter"/>
      <w:lvlText w:val="(%1)"/>
      <w:lvlJc w:val="left"/>
      <w:pPr>
        <w:ind w:left="502"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259A37BB"/>
    <w:multiLevelType w:val="hybridMultilevel"/>
    <w:tmpl w:val="6E342FB6"/>
    <w:lvl w:ilvl="0" w:tplc="B8B8E852">
      <w:start w:val="1"/>
      <w:numFmt w:val="decimal"/>
      <w:pStyle w:val="Lista2"/>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5" w15:restartNumberingAfterBreak="0">
    <w:nsid w:val="28E468E7"/>
    <w:multiLevelType w:val="hybridMultilevel"/>
    <w:tmpl w:val="63B224CE"/>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28FC1773"/>
    <w:multiLevelType w:val="hybridMultilevel"/>
    <w:tmpl w:val="37DED256"/>
    <w:lvl w:ilvl="0" w:tplc="4A74B37C">
      <w:start w:val="1"/>
      <w:numFmt w:val="lowerRoman"/>
      <w:lvlText w:val="%1."/>
      <w:lvlJc w:val="left"/>
      <w:pPr>
        <w:ind w:left="1070" w:hanging="360"/>
      </w:pPr>
      <w:rPr>
        <w:rFonts w:hint="default"/>
      </w:rPr>
    </w:lvl>
    <w:lvl w:ilvl="1" w:tplc="140A0019" w:tentative="1">
      <w:start w:val="1"/>
      <w:numFmt w:val="lowerLetter"/>
      <w:lvlText w:val="%2."/>
      <w:lvlJc w:val="left"/>
      <w:pPr>
        <w:ind w:left="1790" w:hanging="360"/>
      </w:pPr>
    </w:lvl>
    <w:lvl w:ilvl="2" w:tplc="140A001B" w:tentative="1">
      <w:start w:val="1"/>
      <w:numFmt w:val="lowerRoman"/>
      <w:lvlText w:val="%3."/>
      <w:lvlJc w:val="right"/>
      <w:pPr>
        <w:ind w:left="2510" w:hanging="180"/>
      </w:pPr>
    </w:lvl>
    <w:lvl w:ilvl="3" w:tplc="140A000F" w:tentative="1">
      <w:start w:val="1"/>
      <w:numFmt w:val="decimal"/>
      <w:lvlText w:val="%4."/>
      <w:lvlJc w:val="left"/>
      <w:pPr>
        <w:ind w:left="3230" w:hanging="360"/>
      </w:pPr>
    </w:lvl>
    <w:lvl w:ilvl="4" w:tplc="140A0019" w:tentative="1">
      <w:start w:val="1"/>
      <w:numFmt w:val="lowerLetter"/>
      <w:lvlText w:val="%5."/>
      <w:lvlJc w:val="left"/>
      <w:pPr>
        <w:ind w:left="3950" w:hanging="360"/>
      </w:pPr>
    </w:lvl>
    <w:lvl w:ilvl="5" w:tplc="140A001B" w:tentative="1">
      <w:start w:val="1"/>
      <w:numFmt w:val="lowerRoman"/>
      <w:lvlText w:val="%6."/>
      <w:lvlJc w:val="right"/>
      <w:pPr>
        <w:ind w:left="4670" w:hanging="180"/>
      </w:pPr>
    </w:lvl>
    <w:lvl w:ilvl="6" w:tplc="140A000F" w:tentative="1">
      <w:start w:val="1"/>
      <w:numFmt w:val="decimal"/>
      <w:lvlText w:val="%7."/>
      <w:lvlJc w:val="left"/>
      <w:pPr>
        <w:ind w:left="5390" w:hanging="360"/>
      </w:pPr>
    </w:lvl>
    <w:lvl w:ilvl="7" w:tplc="140A0019" w:tentative="1">
      <w:start w:val="1"/>
      <w:numFmt w:val="lowerLetter"/>
      <w:lvlText w:val="%8."/>
      <w:lvlJc w:val="left"/>
      <w:pPr>
        <w:ind w:left="6110" w:hanging="360"/>
      </w:pPr>
    </w:lvl>
    <w:lvl w:ilvl="8" w:tplc="140A001B" w:tentative="1">
      <w:start w:val="1"/>
      <w:numFmt w:val="lowerRoman"/>
      <w:lvlText w:val="%9."/>
      <w:lvlJc w:val="right"/>
      <w:pPr>
        <w:ind w:left="6830" w:hanging="180"/>
      </w:pPr>
    </w:lvl>
  </w:abstractNum>
  <w:abstractNum w:abstractNumId="17" w15:restartNumberingAfterBreak="0">
    <w:nsid w:val="2D0E384D"/>
    <w:multiLevelType w:val="hybridMultilevel"/>
    <w:tmpl w:val="FC0040D4"/>
    <w:lvl w:ilvl="0" w:tplc="7B76F6A4">
      <w:start w:val="1"/>
      <w:numFmt w:val="lowerLetter"/>
      <w:lvlText w:val="(%1)"/>
      <w:lvlJc w:val="left"/>
      <w:pPr>
        <w:ind w:left="720" w:hanging="360"/>
      </w:pPr>
      <w:rPr>
        <w:rFonts w:hint="default"/>
        <w:b w:val="0"/>
        <w:i w:val="0"/>
        <w:strike w:val="0"/>
        <w:color w:val="000000"/>
        <w:sz w:val="22"/>
        <w:szCs w:val="22"/>
        <w:u w:val="none"/>
      </w:rPr>
    </w:lvl>
    <w:lvl w:ilvl="1" w:tplc="0C520E3A">
      <w:start w:val="1"/>
      <w:numFmt w:val="lowerLetter"/>
      <w:lvlText w:val="%2)"/>
      <w:lvlJc w:val="left"/>
      <w:pPr>
        <w:ind w:left="1800" w:hanging="72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2DA540D2"/>
    <w:multiLevelType w:val="hybridMultilevel"/>
    <w:tmpl w:val="20A851A8"/>
    <w:lvl w:ilvl="0" w:tplc="7B76F6A4">
      <w:start w:val="1"/>
      <w:numFmt w:val="lowerLetter"/>
      <w:lvlText w:val="(%1)"/>
      <w:lvlJc w:val="left"/>
      <w:pPr>
        <w:ind w:left="502"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06A1B4A"/>
    <w:multiLevelType w:val="hybridMultilevel"/>
    <w:tmpl w:val="20A851A8"/>
    <w:lvl w:ilvl="0" w:tplc="7B76F6A4">
      <w:start w:val="1"/>
      <w:numFmt w:val="lowerLetter"/>
      <w:lvlText w:val="(%1)"/>
      <w:lvlJc w:val="left"/>
      <w:pPr>
        <w:ind w:left="502"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33712894"/>
    <w:multiLevelType w:val="hybridMultilevel"/>
    <w:tmpl w:val="CB4C9784"/>
    <w:lvl w:ilvl="0" w:tplc="749023A2">
      <w:start w:val="1"/>
      <w:numFmt w:val="decimal"/>
      <w:pStyle w:val="Heading4"/>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59B4991"/>
    <w:multiLevelType w:val="multilevel"/>
    <w:tmpl w:val="2592CF9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836"/>
        </w:tabs>
        <w:ind w:left="1836" w:hanging="1296"/>
      </w:pPr>
      <w:rPr>
        <w:rFonts w:ascii="Arial" w:hAnsi="Arial" w:cs="Arial" w:hint="default"/>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2" w15:restartNumberingAfterBreak="0">
    <w:nsid w:val="35EF5BD8"/>
    <w:multiLevelType w:val="hybridMultilevel"/>
    <w:tmpl w:val="463CDF88"/>
    <w:lvl w:ilvl="0" w:tplc="A3CEB604">
      <w:start w:val="1"/>
      <w:numFmt w:val="lowerRoman"/>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67D0534"/>
    <w:multiLevelType w:val="hybridMultilevel"/>
    <w:tmpl w:val="8E002446"/>
    <w:lvl w:ilvl="0" w:tplc="7B76F6A4">
      <w:start w:val="1"/>
      <w:numFmt w:val="lowerLetter"/>
      <w:lvlText w:val="(%1)"/>
      <w:lvlJc w:val="left"/>
      <w:pPr>
        <w:ind w:left="720" w:hanging="360"/>
      </w:pPr>
      <w:rPr>
        <w:rFonts w:hint="default"/>
        <w:b w:val="0"/>
        <w:i w:val="0"/>
        <w:strike w:val="0"/>
        <w:color w:val="000000"/>
        <w:sz w:val="22"/>
        <w:szCs w:val="22"/>
        <w:u w:val="none"/>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24" w15:restartNumberingAfterBreak="0">
    <w:nsid w:val="3790462F"/>
    <w:multiLevelType w:val="hybridMultilevel"/>
    <w:tmpl w:val="E6DA00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9210B7"/>
    <w:multiLevelType w:val="hybridMultilevel"/>
    <w:tmpl w:val="0A34A960"/>
    <w:lvl w:ilvl="0" w:tplc="65DE4DC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281B4A"/>
    <w:multiLevelType w:val="hybridMultilevel"/>
    <w:tmpl w:val="5CDE286E"/>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3CC21508"/>
    <w:multiLevelType w:val="hybridMultilevel"/>
    <w:tmpl w:val="84006B08"/>
    <w:lvl w:ilvl="0" w:tplc="2ABCCFE8">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CE1418D"/>
    <w:multiLevelType w:val="hybridMultilevel"/>
    <w:tmpl w:val="20A851A8"/>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9" w15:restartNumberingAfterBreak="0">
    <w:nsid w:val="3D0A56F0"/>
    <w:multiLevelType w:val="hybridMultilevel"/>
    <w:tmpl w:val="92F2B940"/>
    <w:lvl w:ilvl="0" w:tplc="513A9CCA">
      <w:start w:val="1"/>
      <w:numFmt w:val="lowerRoman"/>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D7C79DE"/>
    <w:multiLevelType w:val="multilevel"/>
    <w:tmpl w:val="B17ECE7E"/>
    <w:lvl w:ilvl="0">
      <w:start w:val="3"/>
      <w:numFmt w:val="decimal"/>
      <w:lvlText w:val="%1"/>
      <w:lvlJc w:val="left"/>
      <w:pPr>
        <w:ind w:left="360" w:hanging="360"/>
      </w:pPr>
      <w:rPr>
        <w:rFonts w:hint="default"/>
        <w:b/>
      </w:rPr>
    </w:lvl>
    <w:lvl w:ilvl="1">
      <w:start w:val="1"/>
      <w:numFmt w:val="decimal"/>
      <w:lvlText w:val="%1.%2"/>
      <w:lvlJc w:val="left"/>
      <w:pPr>
        <w:ind w:left="1512" w:hanging="360"/>
      </w:pPr>
      <w:rPr>
        <w:rFonts w:hint="default"/>
        <w:b w:val="0"/>
      </w:rPr>
    </w:lvl>
    <w:lvl w:ilvl="2">
      <w:start w:val="1"/>
      <w:numFmt w:val="decimal"/>
      <w:lvlText w:val="%1.%2.%3"/>
      <w:lvlJc w:val="left"/>
      <w:pPr>
        <w:ind w:left="3024" w:hanging="720"/>
      </w:pPr>
      <w:rPr>
        <w:rFonts w:hint="default"/>
        <w:b/>
      </w:rPr>
    </w:lvl>
    <w:lvl w:ilvl="3">
      <w:start w:val="1"/>
      <w:numFmt w:val="decimal"/>
      <w:lvlText w:val="%1.%2.%3.%4"/>
      <w:lvlJc w:val="left"/>
      <w:pPr>
        <w:ind w:left="4176" w:hanging="720"/>
      </w:pPr>
      <w:rPr>
        <w:rFonts w:hint="default"/>
        <w:b/>
      </w:rPr>
    </w:lvl>
    <w:lvl w:ilvl="4">
      <w:start w:val="1"/>
      <w:numFmt w:val="decimal"/>
      <w:lvlText w:val="%1.%2.%3.%4.%5"/>
      <w:lvlJc w:val="left"/>
      <w:pPr>
        <w:ind w:left="5688" w:hanging="1080"/>
      </w:pPr>
      <w:rPr>
        <w:rFonts w:hint="default"/>
        <w:b/>
      </w:rPr>
    </w:lvl>
    <w:lvl w:ilvl="5">
      <w:start w:val="1"/>
      <w:numFmt w:val="decimal"/>
      <w:lvlText w:val="%1.%2.%3.%4.%5.%6"/>
      <w:lvlJc w:val="left"/>
      <w:pPr>
        <w:ind w:left="6840" w:hanging="1080"/>
      </w:pPr>
      <w:rPr>
        <w:rFonts w:hint="default"/>
        <w:b/>
      </w:rPr>
    </w:lvl>
    <w:lvl w:ilvl="6">
      <w:start w:val="1"/>
      <w:numFmt w:val="decimal"/>
      <w:lvlText w:val="%1.%2.%3.%4.%5.%6.%7"/>
      <w:lvlJc w:val="left"/>
      <w:pPr>
        <w:ind w:left="8352" w:hanging="1440"/>
      </w:pPr>
      <w:rPr>
        <w:rFonts w:hint="default"/>
        <w:b/>
      </w:rPr>
    </w:lvl>
    <w:lvl w:ilvl="7">
      <w:start w:val="1"/>
      <w:numFmt w:val="decimal"/>
      <w:lvlText w:val="%1.%2.%3.%4.%5.%6.%7.%8"/>
      <w:lvlJc w:val="left"/>
      <w:pPr>
        <w:ind w:left="9504" w:hanging="1440"/>
      </w:pPr>
      <w:rPr>
        <w:rFonts w:hint="default"/>
        <w:b/>
      </w:rPr>
    </w:lvl>
    <w:lvl w:ilvl="8">
      <w:start w:val="1"/>
      <w:numFmt w:val="decimal"/>
      <w:lvlText w:val="%1.%2.%3.%4.%5.%6.%7.%8.%9"/>
      <w:lvlJc w:val="left"/>
      <w:pPr>
        <w:ind w:left="11016" w:hanging="1800"/>
      </w:pPr>
      <w:rPr>
        <w:rFonts w:hint="default"/>
        <w:b/>
      </w:rPr>
    </w:lvl>
  </w:abstractNum>
  <w:abstractNum w:abstractNumId="31" w15:restartNumberingAfterBreak="0">
    <w:nsid w:val="3F276C06"/>
    <w:multiLevelType w:val="multilevel"/>
    <w:tmpl w:val="C74AEE90"/>
    <w:lvl w:ilvl="0">
      <w:start w:val="1"/>
      <w:numFmt w:val="bullet"/>
      <w:lvlText w:val=""/>
      <w:lvlJc w:val="left"/>
      <w:pPr>
        <w:tabs>
          <w:tab w:val="num" w:pos="284"/>
        </w:tabs>
        <w:ind w:left="284" w:hanging="284"/>
      </w:pPr>
      <w:rPr>
        <w:rFonts w:ascii="Symbol" w:hAnsi="Symbol" w:hint="default"/>
        <w:sz w:val="16"/>
        <w:szCs w:val="16"/>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061"/>
        </w:tabs>
        <w:ind w:left="2061"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412E366F"/>
    <w:multiLevelType w:val="hybridMultilevel"/>
    <w:tmpl w:val="AD38B0E0"/>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3" w15:restartNumberingAfterBreak="0">
    <w:nsid w:val="451B5349"/>
    <w:multiLevelType w:val="hybridMultilevel"/>
    <w:tmpl w:val="9380FB84"/>
    <w:lvl w:ilvl="0" w:tplc="D286F38E">
      <w:start w:val="1"/>
      <w:numFmt w:val="lowerLetter"/>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4" w15:restartNumberingAfterBreak="0">
    <w:nsid w:val="45656B3B"/>
    <w:multiLevelType w:val="hybridMultilevel"/>
    <w:tmpl w:val="FC0040D4"/>
    <w:lvl w:ilvl="0" w:tplc="7B76F6A4">
      <w:start w:val="1"/>
      <w:numFmt w:val="lowerLetter"/>
      <w:lvlText w:val="(%1)"/>
      <w:lvlJc w:val="left"/>
      <w:pPr>
        <w:ind w:left="720" w:hanging="360"/>
      </w:pPr>
      <w:rPr>
        <w:rFonts w:hint="default"/>
        <w:b w:val="0"/>
        <w:i w:val="0"/>
        <w:strike w:val="0"/>
        <w:color w:val="000000"/>
        <w:sz w:val="22"/>
        <w:szCs w:val="22"/>
        <w:u w:val="none"/>
      </w:rPr>
    </w:lvl>
    <w:lvl w:ilvl="1" w:tplc="0C520E3A">
      <w:start w:val="1"/>
      <w:numFmt w:val="lowerLetter"/>
      <w:lvlText w:val="%2)"/>
      <w:lvlJc w:val="left"/>
      <w:pPr>
        <w:ind w:left="1800" w:hanging="72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463D4E58"/>
    <w:multiLevelType w:val="hybridMultilevel"/>
    <w:tmpl w:val="B1CA11E0"/>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70E2C57"/>
    <w:multiLevelType w:val="hybridMultilevel"/>
    <w:tmpl w:val="20A851A8"/>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487868D5"/>
    <w:multiLevelType w:val="hybridMultilevel"/>
    <w:tmpl w:val="A06E4288"/>
    <w:lvl w:ilvl="0" w:tplc="99C6B9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96E3D8F"/>
    <w:multiLevelType w:val="hybridMultilevel"/>
    <w:tmpl w:val="8CC018E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B6E7C86"/>
    <w:multiLevelType w:val="hybridMultilevel"/>
    <w:tmpl w:val="F244A810"/>
    <w:lvl w:ilvl="0" w:tplc="7B76F6A4">
      <w:start w:val="1"/>
      <w:numFmt w:val="lowerLetter"/>
      <w:lvlText w:val="(%1)"/>
      <w:lvlJc w:val="left"/>
      <w:pPr>
        <w:ind w:left="720" w:hanging="360"/>
      </w:pPr>
      <w:rPr>
        <w:rFonts w:hint="default"/>
        <w:b w:val="0"/>
        <w:i w:val="0"/>
        <w:strike w:val="0"/>
        <w:color w:val="000000"/>
        <w:sz w:val="22"/>
        <w:szCs w:val="22"/>
        <w:u w:val="none"/>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40" w15:restartNumberingAfterBreak="0">
    <w:nsid w:val="4C3B435C"/>
    <w:multiLevelType w:val="hybridMultilevel"/>
    <w:tmpl w:val="5D14227E"/>
    <w:lvl w:ilvl="0" w:tplc="7B76F6A4">
      <w:start w:val="1"/>
      <w:numFmt w:val="lowerLetter"/>
      <w:lvlText w:val="(%1)"/>
      <w:lvlJc w:val="left"/>
      <w:pPr>
        <w:ind w:left="502" w:hanging="360"/>
      </w:pPr>
      <w:rPr>
        <w:rFonts w:hint="default"/>
        <w:b w:val="0"/>
        <w:i w:val="0"/>
        <w:strike w:val="0"/>
        <w:color w:val="000000"/>
        <w:sz w:val="22"/>
        <w:szCs w:val="22"/>
        <w:u w:val="none"/>
      </w:rPr>
    </w:lvl>
    <w:lvl w:ilvl="1" w:tplc="6B369464">
      <w:start w:val="1"/>
      <w:numFmt w:val="lowerRoman"/>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4D1B5D01"/>
    <w:multiLevelType w:val="hybridMultilevel"/>
    <w:tmpl w:val="DE3E9198"/>
    <w:lvl w:ilvl="0" w:tplc="74FEAE8C">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15:restartNumberingAfterBreak="0">
    <w:nsid w:val="4F3E43DE"/>
    <w:multiLevelType w:val="hybridMultilevel"/>
    <w:tmpl w:val="0C1E23EA"/>
    <w:lvl w:ilvl="0" w:tplc="540A0017">
      <w:start w:val="1"/>
      <w:numFmt w:val="lowerLetter"/>
      <w:lvlText w:val="%1)"/>
      <w:lvlJc w:val="left"/>
      <w:pPr>
        <w:ind w:left="720" w:hanging="360"/>
      </w:pPr>
      <w:rPr>
        <w:b w:val="0"/>
        <w:i w:val="0"/>
        <w:strike w:val="0"/>
        <w:dstrike w:val="0"/>
        <w:color w:val="000000"/>
        <w:sz w:val="24"/>
        <w:szCs w:val="24"/>
        <w:u w:val="none"/>
        <w:effect w:val="no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4FF238F8"/>
    <w:multiLevelType w:val="hybridMultilevel"/>
    <w:tmpl w:val="20A851A8"/>
    <w:lvl w:ilvl="0" w:tplc="7B76F6A4">
      <w:start w:val="1"/>
      <w:numFmt w:val="lowerLetter"/>
      <w:lvlText w:val="(%1)"/>
      <w:lvlJc w:val="left"/>
      <w:pPr>
        <w:ind w:left="502"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4" w15:restartNumberingAfterBreak="0">
    <w:nsid w:val="508700F2"/>
    <w:multiLevelType w:val="hybridMultilevel"/>
    <w:tmpl w:val="AD38B0E0"/>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15:restartNumberingAfterBreak="0">
    <w:nsid w:val="509D5349"/>
    <w:multiLevelType w:val="hybridMultilevel"/>
    <w:tmpl w:val="6CB83B04"/>
    <w:lvl w:ilvl="0" w:tplc="B7806168">
      <w:start w:val="1"/>
      <w:numFmt w:val="lowerLetter"/>
      <w:lvlText w:val="(%1)"/>
      <w:lvlJc w:val="left"/>
      <w:pPr>
        <w:ind w:left="1065" w:hanging="360"/>
      </w:pPr>
      <w:rPr>
        <w:rFonts w:hint="default"/>
      </w:rPr>
    </w:lvl>
    <w:lvl w:ilvl="1" w:tplc="04090019">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6" w15:restartNumberingAfterBreak="0">
    <w:nsid w:val="56500FEA"/>
    <w:multiLevelType w:val="hybridMultilevel"/>
    <w:tmpl w:val="30C68212"/>
    <w:lvl w:ilvl="0" w:tplc="16C04C6C">
      <w:start w:val="1"/>
      <w:numFmt w:val="lowerRoman"/>
      <w:lvlText w:val="%1."/>
      <w:lvlJc w:val="left"/>
      <w:pPr>
        <w:ind w:left="1130" w:hanging="360"/>
      </w:pPr>
      <w:rPr>
        <w:rFonts w:hint="default"/>
      </w:rPr>
    </w:lvl>
    <w:lvl w:ilvl="1" w:tplc="04090019" w:tentative="1">
      <w:start w:val="1"/>
      <w:numFmt w:val="lowerLetter"/>
      <w:lvlText w:val="%2."/>
      <w:lvlJc w:val="left"/>
      <w:pPr>
        <w:ind w:left="1850" w:hanging="360"/>
      </w:pPr>
    </w:lvl>
    <w:lvl w:ilvl="2" w:tplc="0409001B" w:tentative="1">
      <w:start w:val="1"/>
      <w:numFmt w:val="lowerRoman"/>
      <w:lvlText w:val="%3."/>
      <w:lvlJc w:val="right"/>
      <w:pPr>
        <w:ind w:left="2570" w:hanging="180"/>
      </w:pPr>
    </w:lvl>
    <w:lvl w:ilvl="3" w:tplc="0409000F" w:tentative="1">
      <w:start w:val="1"/>
      <w:numFmt w:val="decimal"/>
      <w:lvlText w:val="%4."/>
      <w:lvlJc w:val="left"/>
      <w:pPr>
        <w:ind w:left="3290" w:hanging="360"/>
      </w:pPr>
    </w:lvl>
    <w:lvl w:ilvl="4" w:tplc="04090019" w:tentative="1">
      <w:start w:val="1"/>
      <w:numFmt w:val="lowerLetter"/>
      <w:lvlText w:val="%5."/>
      <w:lvlJc w:val="left"/>
      <w:pPr>
        <w:ind w:left="4010" w:hanging="360"/>
      </w:pPr>
    </w:lvl>
    <w:lvl w:ilvl="5" w:tplc="0409001B" w:tentative="1">
      <w:start w:val="1"/>
      <w:numFmt w:val="lowerRoman"/>
      <w:lvlText w:val="%6."/>
      <w:lvlJc w:val="right"/>
      <w:pPr>
        <w:ind w:left="4730" w:hanging="180"/>
      </w:pPr>
    </w:lvl>
    <w:lvl w:ilvl="6" w:tplc="0409000F" w:tentative="1">
      <w:start w:val="1"/>
      <w:numFmt w:val="decimal"/>
      <w:lvlText w:val="%7."/>
      <w:lvlJc w:val="left"/>
      <w:pPr>
        <w:ind w:left="5450" w:hanging="360"/>
      </w:pPr>
    </w:lvl>
    <w:lvl w:ilvl="7" w:tplc="04090019" w:tentative="1">
      <w:start w:val="1"/>
      <w:numFmt w:val="lowerLetter"/>
      <w:lvlText w:val="%8."/>
      <w:lvlJc w:val="left"/>
      <w:pPr>
        <w:ind w:left="6170" w:hanging="360"/>
      </w:pPr>
    </w:lvl>
    <w:lvl w:ilvl="8" w:tplc="0409001B" w:tentative="1">
      <w:start w:val="1"/>
      <w:numFmt w:val="lowerRoman"/>
      <w:lvlText w:val="%9."/>
      <w:lvlJc w:val="right"/>
      <w:pPr>
        <w:ind w:left="6890" w:hanging="180"/>
      </w:pPr>
    </w:lvl>
  </w:abstractNum>
  <w:abstractNum w:abstractNumId="47" w15:restartNumberingAfterBreak="0">
    <w:nsid w:val="56BF1B5B"/>
    <w:multiLevelType w:val="hybridMultilevel"/>
    <w:tmpl w:val="317CE162"/>
    <w:lvl w:ilvl="0" w:tplc="7B76F6A4">
      <w:start w:val="1"/>
      <w:numFmt w:val="lowerLetter"/>
      <w:lvlText w:val="(%1)"/>
      <w:lvlJc w:val="left"/>
      <w:pPr>
        <w:ind w:left="720" w:hanging="360"/>
      </w:pPr>
      <w:rPr>
        <w:rFonts w:hint="default"/>
        <w:b w:val="0"/>
        <w:i w:val="0"/>
        <w:strike w:val="0"/>
        <w:color w:val="000000"/>
        <w:sz w:val="22"/>
        <w:szCs w:val="22"/>
        <w:u w:val="none"/>
      </w:rPr>
    </w:lvl>
    <w:lvl w:ilvl="1" w:tplc="0C520E3A">
      <w:start w:val="1"/>
      <w:numFmt w:val="lowerLetter"/>
      <w:lvlText w:val="%2)"/>
      <w:lvlJc w:val="left"/>
      <w:pPr>
        <w:ind w:left="1800" w:hanging="72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57B743C5"/>
    <w:multiLevelType w:val="hybridMultilevel"/>
    <w:tmpl w:val="4F82A3D8"/>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592F2FD2"/>
    <w:multiLevelType w:val="hybridMultilevel"/>
    <w:tmpl w:val="F314E762"/>
    <w:lvl w:ilvl="0" w:tplc="70BC609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BD2617E"/>
    <w:multiLevelType w:val="hybridMultilevel"/>
    <w:tmpl w:val="0E7E4EAC"/>
    <w:lvl w:ilvl="0" w:tplc="9252D2D2">
      <w:start w:val="1"/>
      <w:numFmt w:val="lowerLetter"/>
      <w:lvlText w:val="(%1)"/>
      <w:lvlJc w:val="left"/>
      <w:pPr>
        <w:ind w:left="1080" w:hanging="720"/>
      </w:pPr>
      <w:rPr>
        <w:rFonts w:hint="default"/>
        <w:b/>
        <w:i w:val="0"/>
        <w:strike w:val="0"/>
        <w:color w:val="000000"/>
        <w:sz w:val="22"/>
        <w:szCs w:val="22"/>
        <w:u w:val="none"/>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15:restartNumberingAfterBreak="0">
    <w:nsid w:val="5E1D5808"/>
    <w:multiLevelType w:val="hybridMultilevel"/>
    <w:tmpl w:val="342031BC"/>
    <w:lvl w:ilvl="0" w:tplc="EBAE2476">
      <w:start w:val="1"/>
      <w:numFmt w:val="lowerRoman"/>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5F2D7FA8"/>
    <w:multiLevelType w:val="hybridMultilevel"/>
    <w:tmpl w:val="615EE59C"/>
    <w:lvl w:ilvl="0" w:tplc="7B76F6A4">
      <w:start w:val="1"/>
      <w:numFmt w:val="lowerLetter"/>
      <w:lvlText w:val="(%1)"/>
      <w:lvlJc w:val="left"/>
      <w:pPr>
        <w:ind w:left="720" w:hanging="360"/>
      </w:pPr>
      <w:rPr>
        <w:rFonts w:hint="default"/>
        <w:b w:val="0"/>
        <w:i w:val="0"/>
        <w:strike w:val="0"/>
        <w:color w:val="000000"/>
        <w:sz w:val="22"/>
        <w:szCs w:val="22"/>
        <w:u w:val="none"/>
      </w:rPr>
    </w:lvl>
    <w:lvl w:ilvl="1" w:tplc="140A0019" w:tentative="1">
      <w:start w:val="1"/>
      <w:numFmt w:val="lowerLetter"/>
      <w:lvlText w:val="%2."/>
      <w:lvlJc w:val="left"/>
      <w:pPr>
        <w:ind w:left="1440" w:hanging="360"/>
      </w:pPr>
    </w:lvl>
    <w:lvl w:ilvl="2" w:tplc="7B76F6A4">
      <w:start w:val="1"/>
      <w:numFmt w:val="lowerLetter"/>
      <w:lvlText w:val="(%3)"/>
      <w:lvlJc w:val="left"/>
      <w:pPr>
        <w:ind w:left="2160" w:hanging="180"/>
      </w:pPr>
      <w:rPr>
        <w:rFonts w:hint="default"/>
        <w:b w:val="0"/>
        <w:i w:val="0"/>
        <w:strike w:val="0"/>
        <w:color w:val="000000"/>
        <w:sz w:val="22"/>
        <w:szCs w:val="22"/>
        <w:u w:val="none"/>
      </w:r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3" w15:restartNumberingAfterBreak="0">
    <w:nsid w:val="60EA4C04"/>
    <w:multiLevelType w:val="hybridMultilevel"/>
    <w:tmpl w:val="7AD493A4"/>
    <w:lvl w:ilvl="0" w:tplc="96604CF4">
      <w:start w:val="1"/>
      <w:numFmt w:val="lowerLetter"/>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4" w15:restartNumberingAfterBreak="0">
    <w:nsid w:val="62465B4E"/>
    <w:multiLevelType w:val="hybridMultilevel"/>
    <w:tmpl w:val="4DF63EAE"/>
    <w:lvl w:ilvl="0" w:tplc="69844374">
      <w:start w:val="1"/>
      <w:numFmt w:val="lowerRoman"/>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5" w15:restartNumberingAfterBreak="0">
    <w:nsid w:val="643A5CDA"/>
    <w:multiLevelType w:val="hybridMultilevel"/>
    <w:tmpl w:val="20A851A8"/>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67015D09"/>
    <w:multiLevelType w:val="hybridMultilevel"/>
    <w:tmpl w:val="20A851A8"/>
    <w:lvl w:ilvl="0" w:tplc="7B76F6A4">
      <w:start w:val="1"/>
      <w:numFmt w:val="lowerLetter"/>
      <w:lvlText w:val="(%1)"/>
      <w:lvlJc w:val="left"/>
      <w:pPr>
        <w:ind w:left="502"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7" w15:restartNumberingAfterBreak="0">
    <w:nsid w:val="67753EA2"/>
    <w:multiLevelType w:val="hybridMultilevel"/>
    <w:tmpl w:val="F244A810"/>
    <w:lvl w:ilvl="0" w:tplc="7B76F6A4">
      <w:start w:val="1"/>
      <w:numFmt w:val="lowerLetter"/>
      <w:lvlText w:val="(%1)"/>
      <w:lvlJc w:val="left"/>
      <w:pPr>
        <w:ind w:left="720" w:hanging="360"/>
      </w:pPr>
      <w:rPr>
        <w:rFonts w:hint="default"/>
        <w:b w:val="0"/>
        <w:i w:val="0"/>
        <w:strike w:val="0"/>
        <w:color w:val="000000"/>
        <w:sz w:val="22"/>
        <w:szCs w:val="22"/>
        <w:u w:val="none"/>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8" w15:restartNumberingAfterBreak="0">
    <w:nsid w:val="6A337A57"/>
    <w:multiLevelType w:val="multilevel"/>
    <w:tmpl w:val="31CA636A"/>
    <w:lvl w:ilvl="0">
      <w:start w:val="1"/>
      <w:numFmt w:val="bullet"/>
      <w:lvlText w:val=""/>
      <w:lvlJc w:val="left"/>
      <w:pPr>
        <w:tabs>
          <w:tab w:val="num" w:pos="284"/>
        </w:tabs>
        <w:ind w:left="284" w:hanging="284"/>
      </w:pPr>
      <w:rPr>
        <w:rFonts w:ascii="Symbol" w:hAnsi="Symbol" w:hint="default"/>
        <w:sz w:val="16"/>
        <w:szCs w:val="16"/>
      </w:rPr>
    </w:lvl>
    <w:lvl w:ilvl="1">
      <w:start w:val="1"/>
      <w:numFmt w:val="lowerLetter"/>
      <w:lvlText w:val="%2)"/>
      <w:lvlJc w:val="left"/>
      <w:pPr>
        <w:tabs>
          <w:tab w:val="num" w:pos="720"/>
        </w:tabs>
        <w:ind w:left="720" w:hanging="360"/>
      </w:pPr>
      <w:rPr>
        <w:b w:val="0"/>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rPr>
        <w:rFonts w:hint="default"/>
        <w:b w:val="0"/>
      </w:rPr>
    </w:lvl>
    <w:lvl w:ilvl="6">
      <w:start w:val="1"/>
      <w:numFmt w:val="decimal"/>
      <w:lvlText w:val="%7."/>
      <w:lvlJc w:val="left"/>
      <w:pPr>
        <w:tabs>
          <w:tab w:val="num" w:pos="2520"/>
        </w:tabs>
        <w:ind w:left="2520" w:hanging="360"/>
      </w:pPr>
      <w:rPr>
        <w:b/>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9" w15:restartNumberingAfterBreak="0">
    <w:nsid w:val="6A382515"/>
    <w:multiLevelType w:val="hybridMultilevel"/>
    <w:tmpl w:val="51DCE6F2"/>
    <w:lvl w:ilvl="0" w:tplc="8F788664">
      <w:start w:val="1"/>
      <w:numFmt w:val="decimal"/>
      <w:lvlText w:val="Anexo 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A516405"/>
    <w:multiLevelType w:val="hybridMultilevel"/>
    <w:tmpl w:val="9EFEDE7C"/>
    <w:lvl w:ilvl="0" w:tplc="04090017">
      <w:start w:val="1"/>
      <w:numFmt w:val="lowerLetter"/>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1" w15:restartNumberingAfterBreak="0">
    <w:nsid w:val="6ECA0856"/>
    <w:multiLevelType w:val="hybridMultilevel"/>
    <w:tmpl w:val="B99874A4"/>
    <w:lvl w:ilvl="0" w:tplc="2A602BB8">
      <w:start w:val="1"/>
      <w:numFmt w:val="decimal"/>
      <w:pStyle w:val="Heading5"/>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00E25FE"/>
    <w:multiLevelType w:val="hybridMultilevel"/>
    <w:tmpl w:val="2DFA5C9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703E42A0"/>
    <w:multiLevelType w:val="hybridMultilevel"/>
    <w:tmpl w:val="FC0040D4"/>
    <w:lvl w:ilvl="0" w:tplc="7B76F6A4">
      <w:start w:val="1"/>
      <w:numFmt w:val="lowerLetter"/>
      <w:lvlText w:val="(%1)"/>
      <w:lvlJc w:val="left"/>
      <w:pPr>
        <w:ind w:left="720" w:hanging="360"/>
      </w:pPr>
      <w:rPr>
        <w:rFonts w:hint="default"/>
        <w:b w:val="0"/>
        <w:i w:val="0"/>
        <w:strike w:val="0"/>
        <w:color w:val="000000"/>
        <w:sz w:val="22"/>
        <w:szCs w:val="22"/>
        <w:u w:val="none"/>
      </w:rPr>
    </w:lvl>
    <w:lvl w:ilvl="1" w:tplc="0C520E3A">
      <w:start w:val="1"/>
      <w:numFmt w:val="lowerLetter"/>
      <w:lvlText w:val="%2)"/>
      <w:lvlJc w:val="left"/>
      <w:pPr>
        <w:ind w:left="1800" w:hanging="72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4" w15:restartNumberingAfterBreak="0">
    <w:nsid w:val="708145D3"/>
    <w:multiLevelType w:val="hybridMultilevel"/>
    <w:tmpl w:val="EFE02322"/>
    <w:lvl w:ilvl="0" w:tplc="E6A87C52">
      <w:start w:val="1"/>
      <w:numFmt w:val="lowerRoman"/>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74E25C17"/>
    <w:multiLevelType w:val="hybridMultilevel"/>
    <w:tmpl w:val="5888E2FE"/>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6" w15:restartNumberingAfterBreak="0">
    <w:nsid w:val="7BE37B4C"/>
    <w:multiLevelType w:val="hybridMultilevel"/>
    <w:tmpl w:val="20A851A8"/>
    <w:lvl w:ilvl="0" w:tplc="7B76F6A4">
      <w:start w:val="1"/>
      <w:numFmt w:val="lowerLetter"/>
      <w:lvlText w:val="(%1)"/>
      <w:lvlJc w:val="left"/>
      <w:pPr>
        <w:ind w:left="720" w:hanging="360"/>
      </w:pPr>
      <w:rPr>
        <w:rFonts w:hint="default"/>
        <w:b w:val="0"/>
        <w:i w:val="0"/>
        <w:strike w:val="0"/>
        <w:color w:val="000000"/>
        <w:sz w:val="22"/>
        <w:szCs w:val="22"/>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7" w15:restartNumberingAfterBreak="0">
    <w:nsid w:val="7F510D28"/>
    <w:multiLevelType w:val="hybridMultilevel"/>
    <w:tmpl w:val="88A0D7A6"/>
    <w:lvl w:ilvl="0" w:tplc="04090017">
      <w:start w:val="1"/>
      <w:numFmt w:val="lowerLetter"/>
      <w:lvlText w:val="%1)"/>
      <w:lvlJc w:val="left"/>
      <w:pPr>
        <w:ind w:left="1068" w:hanging="360"/>
      </w:pPr>
      <w:rPr>
        <w:rFonts w:hint="default"/>
        <w:b w:val="0"/>
        <w:i w:val="0"/>
      </w:rPr>
    </w:lvl>
    <w:lvl w:ilvl="1" w:tplc="140A0003" w:tentative="1">
      <w:start w:val="1"/>
      <w:numFmt w:val="bullet"/>
      <w:lvlText w:val="o"/>
      <w:lvlJc w:val="left"/>
      <w:pPr>
        <w:ind w:left="1788" w:hanging="360"/>
      </w:pPr>
      <w:rPr>
        <w:rFonts w:ascii="Courier New" w:hAnsi="Courier New" w:cs="Courier New" w:hint="default"/>
      </w:rPr>
    </w:lvl>
    <w:lvl w:ilvl="2" w:tplc="140A0005" w:tentative="1">
      <w:start w:val="1"/>
      <w:numFmt w:val="bullet"/>
      <w:lvlText w:val=""/>
      <w:lvlJc w:val="left"/>
      <w:pPr>
        <w:ind w:left="2508" w:hanging="360"/>
      </w:pPr>
      <w:rPr>
        <w:rFonts w:ascii="Wingdings" w:hAnsi="Wingdings" w:hint="default"/>
      </w:rPr>
    </w:lvl>
    <w:lvl w:ilvl="3" w:tplc="140A0001" w:tentative="1">
      <w:start w:val="1"/>
      <w:numFmt w:val="bullet"/>
      <w:lvlText w:val=""/>
      <w:lvlJc w:val="left"/>
      <w:pPr>
        <w:ind w:left="3228" w:hanging="360"/>
      </w:pPr>
      <w:rPr>
        <w:rFonts w:ascii="Symbol" w:hAnsi="Symbol" w:hint="default"/>
      </w:rPr>
    </w:lvl>
    <w:lvl w:ilvl="4" w:tplc="140A0003" w:tentative="1">
      <w:start w:val="1"/>
      <w:numFmt w:val="bullet"/>
      <w:lvlText w:val="o"/>
      <w:lvlJc w:val="left"/>
      <w:pPr>
        <w:ind w:left="3948" w:hanging="360"/>
      </w:pPr>
      <w:rPr>
        <w:rFonts w:ascii="Courier New" w:hAnsi="Courier New" w:cs="Courier New" w:hint="default"/>
      </w:rPr>
    </w:lvl>
    <w:lvl w:ilvl="5" w:tplc="140A0005" w:tentative="1">
      <w:start w:val="1"/>
      <w:numFmt w:val="bullet"/>
      <w:lvlText w:val=""/>
      <w:lvlJc w:val="left"/>
      <w:pPr>
        <w:ind w:left="4668" w:hanging="360"/>
      </w:pPr>
      <w:rPr>
        <w:rFonts w:ascii="Wingdings" w:hAnsi="Wingdings" w:hint="default"/>
      </w:rPr>
    </w:lvl>
    <w:lvl w:ilvl="6" w:tplc="140A0001" w:tentative="1">
      <w:start w:val="1"/>
      <w:numFmt w:val="bullet"/>
      <w:lvlText w:val=""/>
      <w:lvlJc w:val="left"/>
      <w:pPr>
        <w:ind w:left="5388" w:hanging="360"/>
      </w:pPr>
      <w:rPr>
        <w:rFonts w:ascii="Symbol" w:hAnsi="Symbol" w:hint="default"/>
      </w:rPr>
    </w:lvl>
    <w:lvl w:ilvl="7" w:tplc="140A0003" w:tentative="1">
      <w:start w:val="1"/>
      <w:numFmt w:val="bullet"/>
      <w:lvlText w:val="o"/>
      <w:lvlJc w:val="left"/>
      <w:pPr>
        <w:ind w:left="6108" w:hanging="360"/>
      </w:pPr>
      <w:rPr>
        <w:rFonts w:ascii="Courier New" w:hAnsi="Courier New" w:cs="Courier New" w:hint="default"/>
      </w:rPr>
    </w:lvl>
    <w:lvl w:ilvl="8" w:tplc="140A0005" w:tentative="1">
      <w:start w:val="1"/>
      <w:numFmt w:val="bullet"/>
      <w:lvlText w:val=""/>
      <w:lvlJc w:val="left"/>
      <w:pPr>
        <w:ind w:left="6828" w:hanging="360"/>
      </w:pPr>
      <w:rPr>
        <w:rFonts w:ascii="Wingdings" w:hAnsi="Wingdings" w:hint="default"/>
      </w:rPr>
    </w:lvl>
  </w:abstractNum>
  <w:abstractNum w:abstractNumId="68" w15:restartNumberingAfterBreak="0">
    <w:nsid w:val="7FC617F8"/>
    <w:multiLevelType w:val="hybridMultilevel"/>
    <w:tmpl w:val="3C0AC83A"/>
    <w:lvl w:ilvl="0" w:tplc="B0C06C74">
      <w:start w:val="1"/>
      <w:numFmt w:val="lowerRoman"/>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num w:numId="1">
    <w:abstractNumId w:val="9"/>
  </w:num>
  <w:num w:numId="2">
    <w:abstractNumId w:val="31"/>
  </w:num>
  <w:num w:numId="3">
    <w:abstractNumId w:val="58"/>
  </w:num>
  <w:num w:numId="4">
    <w:abstractNumId w:val="0"/>
  </w:num>
  <w:num w:numId="5">
    <w:abstractNumId w:val="1"/>
  </w:num>
  <w:num w:numId="6">
    <w:abstractNumId w:val="67"/>
  </w:num>
  <w:num w:numId="7">
    <w:abstractNumId w:val="8"/>
  </w:num>
  <w:num w:numId="8">
    <w:abstractNumId w:val="60"/>
  </w:num>
  <w:num w:numId="9">
    <w:abstractNumId w:val="53"/>
  </w:num>
  <w:num w:numId="10">
    <w:abstractNumId w:val="27"/>
  </w:num>
  <w:num w:numId="11">
    <w:abstractNumId w:val="2"/>
  </w:num>
  <w:num w:numId="12">
    <w:abstractNumId w:val="62"/>
  </w:num>
  <w:num w:numId="13">
    <w:abstractNumId w:val="39"/>
  </w:num>
  <w:num w:numId="14">
    <w:abstractNumId w:val="23"/>
  </w:num>
  <w:num w:numId="15">
    <w:abstractNumId w:val="52"/>
  </w:num>
  <w:num w:numId="16">
    <w:abstractNumId w:val="7"/>
  </w:num>
  <w:num w:numId="17">
    <w:abstractNumId w:val="36"/>
  </w:num>
  <w:num w:numId="18">
    <w:abstractNumId w:val="66"/>
  </w:num>
  <w:num w:numId="19">
    <w:abstractNumId w:val="28"/>
  </w:num>
  <w:num w:numId="20">
    <w:abstractNumId w:val="16"/>
  </w:num>
  <w:num w:numId="21">
    <w:abstractNumId w:val="34"/>
  </w:num>
  <w:num w:numId="22">
    <w:abstractNumId w:val="44"/>
  </w:num>
  <w:num w:numId="23">
    <w:abstractNumId w:val="55"/>
  </w:num>
  <w:num w:numId="24">
    <w:abstractNumId w:val="48"/>
  </w:num>
  <w:num w:numId="25">
    <w:abstractNumId w:val="65"/>
  </w:num>
  <w:num w:numId="26">
    <w:abstractNumId w:val="26"/>
  </w:num>
  <w:num w:numId="27">
    <w:abstractNumId w:val="12"/>
  </w:num>
  <w:num w:numId="28">
    <w:abstractNumId w:val="15"/>
  </w:num>
  <w:num w:numId="29">
    <w:abstractNumId w:val="57"/>
  </w:num>
  <w:num w:numId="30">
    <w:abstractNumId w:val="42"/>
    <w:lvlOverride w:ilvl="0">
      <w:startOverride w:val="1"/>
    </w:lvlOverride>
    <w:lvlOverride w:ilvl="1"/>
    <w:lvlOverride w:ilvl="2"/>
    <w:lvlOverride w:ilvl="3"/>
    <w:lvlOverride w:ilvl="4"/>
    <w:lvlOverride w:ilvl="5"/>
    <w:lvlOverride w:ilvl="6"/>
    <w:lvlOverride w:ilvl="7"/>
    <w:lvlOverride w:ilvl="8"/>
  </w:num>
  <w:num w:numId="31">
    <w:abstractNumId w:val="50"/>
  </w:num>
  <w:num w:numId="32">
    <w:abstractNumId w:val="47"/>
  </w:num>
  <w:num w:numId="33">
    <w:abstractNumId w:val="32"/>
  </w:num>
  <w:num w:numId="34">
    <w:abstractNumId w:val="63"/>
  </w:num>
  <w:num w:numId="35">
    <w:abstractNumId w:val="17"/>
  </w:num>
  <w:num w:numId="36">
    <w:abstractNumId w:val="33"/>
  </w:num>
  <w:num w:numId="37">
    <w:abstractNumId w:val="35"/>
  </w:num>
  <w:num w:numId="38">
    <w:abstractNumId w:val="11"/>
  </w:num>
  <w:num w:numId="39">
    <w:abstractNumId w:val="13"/>
  </w:num>
  <w:num w:numId="40">
    <w:abstractNumId w:val="43"/>
  </w:num>
  <w:num w:numId="41">
    <w:abstractNumId w:val="56"/>
  </w:num>
  <w:num w:numId="42">
    <w:abstractNumId w:val="18"/>
  </w:num>
  <w:num w:numId="43">
    <w:abstractNumId w:val="59"/>
  </w:num>
  <w:num w:numId="44">
    <w:abstractNumId w:val="46"/>
  </w:num>
  <w:num w:numId="45">
    <w:abstractNumId w:val="51"/>
  </w:num>
  <w:num w:numId="46">
    <w:abstractNumId w:val="29"/>
  </w:num>
  <w:num w:numId="47">
    <w:abstractNumId w:val="6"/>
  </w:num>
  <w:num w:numId="48">
    <w:abstractNumId w:val="54"/>
  </w:num>
  <w:num w:numId="49">
    <w:abstractNumId w:val="45"/>
  </w:num>
  <w:num w:numId="50">
    <w:abstractNumId w:val="22"/>
  </w:num>
  <w:num w:numId="51">
    <w:abstractNumId w:val="3"/>
  </w:num>
  <w:num w:numId="52">
    <w:abstractNumId w:val="41"/>
  </w:num>
  <w:num w:numId="53">
    <w:abstractNumId w:val="38"/>
  </w:num>
  <w:num w:numId="54">
    <w:abstractNumId w:val="19"/>
  </w:num>
  <w:num w:numId="55">
    <w:abstractNumId w:val="40"/>
  </w:num>
  <w:num w:numId="56">
    <w:abstractNumId w:val="68"/>
  </w:num>
  <w:num w:numId="57">
    <w:abstractNumId w:val="64"/>
  </w:num>
  <w:num w:numId="58">
    <w:abstractNumId w:val="4"/>
  </w:num>
  <w:num w:numId="59">
    <w:abstractNumId w:val="5"/>
  </w:num>
  <w:num w:numId="60">
    <w:abstractNumId w:val="20"/>
  </w:num>
  <w:num w:numId="61">
    <w:abstractNumId w:val="61"/>
  </w:num>
  <w:num w:numId="62">
    <w:abstractNumId w:val="49"/>
  </w:num>
  <w:num w:numId="63">
    <w:abstractNumId w:val="20"/>
  </w:num>
  <w:num w:numId="64">
    <w:abstractNumId w:val="21"/>
  </w:num>
  <w:num w:numId="65">
    <w:abstractNumId w:val="30"/>
  </w:num>
  <w:num w:numId="66">
    <w:abstractNumId w:val="14"/>
  </w:num>
  <w:num w:numId="6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5"/>
  </w:num>
  <w:num w:numId="69">
    <w:abstractNumId w:val="37"/>
  </w:num>
  <w:num w:numId="70">
    <w:abstractNumId w:val="24"/>
  </w:num>
  <w:num w:numId="71">
    <w:abstractNumId w:val="10"/>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pt-BR" w:vendorID="64" w:dllVersion="6" w:nlCheck="1" w:checkStyle="0"/>
  <w:activeWritingStyle w:appName="MSWord" w:lang="es-ES_tradnl" w:vendorID="64" w:dllVersion="6" w:nlCheck="1" w:checkStyle="1"/>
  <w:activeWritingStyle w:appName="MSWord" w:lang="es-US" w:vendorID="64" w:dllVersion="6" w:nlCheck="1" w:checkStyle="1"/>
  <w:activeWritingStyle w:appName="MSWord" w:lang="es-ES" w:vendorID="64" w:dllVersion="6" w:nlCheck="1" w:checkStyle="1"/>
  <w:activeWritingStyle w:appName="MSWord" w:lang="es-CR" w:vendorID="64" w:dllVersion="6" w:nlCheck="1" w:checkStyle="1"/>
  <w:activeWritingStyle w:appName="MSWord" w:lang="es-CO" w:vendorID="64" w:dllVersion="6" w:nlCheck="1" w:checkStyle="1"/>
  <w:activeWritingStyle w:appName="MSWord" w:lang="es-BO" w:vendorID="64" w:dllVersion="6" w:nlCheck="1" w:checkStyle="1"/>
  <w:activeWritingStyle w:appName="MSWord" w:lang="en-US" w:vendorID="64" w:dllVersion="6" w:nlCheck="1" w:checkStyle="1"/>
  <w:activeWritingStyle w:appName="MSWord" w:lang="es-MX" w:vendorID="64" w:dllVersion="6" w:nlCheck="1" w:checkStyle="1"/>
  <w:activeWritingStyle w:appName="MSWord" w:lang="es-UY" w:vendorID="64" w:dllVersion="6" w:nlCheck="1" w:checkStyle="1"/>
  <w:activeWritingStyle w:appName="MSWord" w:lang="es-GT" w:vendorID="64" w:dllVersion="6" w:nlCheck="1" w:checkStyle="1"/>
  <w:activeWritingStyle w:appName="MSWord" w:lang="es-ES" w:vendorID="64" w:dllVersion="0" w:nlCheck="1" w:checkStyle="0"/>
  <w:activeWritingStyle w:appName="MSWord" w:lang="pt-BR" w:vendorID="64" w:dllVersion="0" w:nlCheck="1" w:checkStyle="0"/>
  <w:activeWritingStyle w:appName="MSWord" w:lang="es-CR"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UY" w:vendorID="64" w:dllVersion="0" w:nlCheck="1" w:checkStyle="0"/>
  <w:activeWritingStyle w:appName="MSWord" w:lang="en-US" w:vendorID="64" w:dllVersion="0" w:nlCheck="1" w:checkStyle="0"/>
  <w:activeWritingStyle w:appName="MSWord" w:lang="es-MX" w:vendorID="64" w:dllVersion="0" w:nlCheck="1" w:checkStyle="0"/>
  <w:activeWritingStyle w:appName="MSWord" w:lang="es-AR" w:vendorID="64" w:dllVersion="0" w:nlCheck="1" w:checkStyle="0"/>
  <w:defaultTabStop w:val="708"/>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E7E"/>
    <w:rsid w:val="00000096"/>
    <w:rsid w:val="00000AB9"/>
    <w:rsid w:val="000026B3"/>
    <w:rsid w:val="0000280C"/>
    <w:rsid w:val="00002939"/>
    <w:rsid w:val="000037BE"/>
    <w:rsid w:val="000045D8"/>
    <w:rsid w:val="000046B4"/>
    <w:rsid w:val="00004D5F"/>
    <w:rsid w:val="0000668E"/>
    <w:rsid w:val="000100D8"/>
    <w:rsid w:val="00010799"/>
    <w:rsid w:val="000115C2"/>
    <w:rsid w:val="000117AB"/>
    <w:rsid w:val="00011961"/>
    <w:rsid w:val="00012AB8"/>
    <w:rsid w:val="0001314D"/>
    <w:rsid w:val="00013250"/>
    <w:rsid w:val="000154F4"/>
    <w:rsid w:val="0001627B"/>
    <w:rsid w:val="00016433"/>
    <w:rsid w:val="000166A0"/>
    <w:rsid w:val="00016B64"/>
    <w:rsid w:val="00016BCB"/>
    <w:rsid w:val="00016E32"/>
    <w:rsid w:val="000173C4"/>
    <w:rsid w:val="00020D2D"/>
    <w:rsid w:val="00022081"/>
    <w:rsid w:val="00022642"/>
    <w:rsid w:val="00024E4B"/>
    <w:rsid w:val="000258D5"/>
    <w:rsid w:val="00025992"/>
    <w:rsid w:val="0002680D"/>
    <w:rsid w:val="00026A1A"/>
    <w:rsid w:val="00027408"/>
    <w:rsid w:val="00030C9A"/>
    <w:rsid w:val="000314EB"/>
    <w:rsid w:val="00031E0F"/>
    <w:rsid w:val="000332EE"/>
    <w:rsid w:val="00040011"/>
    <w:rsid w:val="000406A7"/>
    <w:rsid w:val="00040C36"/>
    <w:rsid w:val="0004158B"/>
    <w:rsid w:val="0004168D"/>
    <w:rsid w:val="000416E9"/>
    <w:rsid w:val="00042063"/>
    <w:rsid w:val="0004306C"/>
    <w:rsid w:val="00043755"/>
    <w:rsid w:val="00045815"/>
    <w:rsid w:val="00045C5A"/>
    <w:rsid w:val="00046E32"/>
    <w:rsid w:val="0004740B"/>
    <w:rsid w:val="00047FE1"/>
    <w:rsid w:val="000500B8"/>
    <w:rsid w:val="00050215"/>
    <w:rsid w:val="000506F7"/>
    <w:rsid w:val="0005172F"/>
    <w:rsid w:val="000518A5"/>
    <w:rsid w:val="00052091"/>
    <w:rsid w:val="000534D9"/>
    <w:rsid w:val="00054721"/>
    <w:rsid w:val="00055244"/>
    <w:rsid w:val="00055756"/>
    <w:rsid w:val="00057677"/>
    <w:rsid w:val="0006034C"/>
    <w:rsid w:val="000605C4"/>
    <w:rsid w:val="000609A1"/>
    <w:rsid w:val="00061067"/>
    <w:rsid w:val="0006254A"/>
    <w:rsid w:val="000628CE"/>
    <w:rsid w:val="00063A02"/>
    <w:rsid w:val="00064445"/>
    <w:rsid w:val="00064B7A"/>
    <w:rsid w:val="00064BD3"/>
    <w:rsid w:val="00064C94"/>
    <w:rsid w:val="00065199"/>
    <w:rsid w:val="00065234"/>
    <w:rsid w:val="00065CBC"/>
    <w:rsid w:val="000663EA"/>
    <w:rsid w:val="000666A9"/>
    <w:rsid w:val="0006722D"/>
    <w:rsid w:val="00067C85"/>
    <w:rsid w:val="00070B10"/>
    <w:rsid w:val="00070D57"/>
    <w:rsid w:val="000726BD"/>
    <w:rsid w:val="00072A76"/>
    <w:rsid w:val="00072D99"/>
    <w:rsid w:val="0007389A"/>
    <w:rsid w:val="000759AC"/>
    <w:rsid w:val="00076B76"/>
    <w:rsid w:val="00076FE5"/>
    <w:rsid w:val="0008164C"/>
    <w:rsid w:val="00081799"/>
    <w:rsid w:val="00081D64"/>
    <w:rsid w:val="00082118"/>
    <w:rsid w:val="0008388A"/>
    <w:rsid w:val="00083C43"/>
    <w:rsid w:val="00083EBD"/>
    <w:rsid w:val="000841C9"/>
    <w:rsid w:val="000852A5"/>
    <w:rsid w:val="00086CAB"/>
    <w:rsid w:val="000909A4"/>
    <w:rsid w:val="00090EB1"/>
    <w:rsid w:val="0009141D"/>
    <w:rsid w:val="000915FC"/>
    <w:rsid w:val="00091F30"/>
    <w:rsid w:val="000940BA"/>
    <w:rsid w:val="000941D3"/>
    <w:rsid w:val="00096F7A"/>
    <w:rsid w:val="00097979"/>
    <w:rsid w:val="000A0C11"/>
    <w:rsid w:val="000A0D44"/>
    <w:rsid w:val="000A0E60"/>
    <w:rsid w:val="000A3603"/>
    <w:rsid w:val="000A4DD0"/>
    <w:rsid w:val="000A578D"/>
    <w:rsid w:val="000A6F51"/>
    <w:rsid w:val="000A7A20"/>
    <w:rsid w:val="000B0052"/>
    <w:rsid w:val="000B0845"/>
    <w:rsid w:val="000B3550"/>
    <w:rsid w:val="000B3BC0"/>
    <w:rsid w:val="000B46CD"/>
    <w:rsid w:val="000B4D7F"/>
    <w:rsid w:val="000B74F3"/>
    <w:rsid w:val="000B7A00"/>
    <w:rsid w:val="000B7B19"/>
    <w:rsid w:val="000C1456"/>
    <w:rsid w:val="000C147C"/>
    <w:rsid w:val="000C1969"/>
    <w:rsid w:val="000C2087"/>
    <w:rsid w:val="000C28CE"/>
    <w:rsid w:val="000C2EBB"/>
    <w:rsid w:val="000C35A5"/>
    <w:rsid w:val="000C3C0B"/>
    <w:rsid w:val="000C3FAC"/>
    <w:rsid w:val="000C4406"/>
    <w:rsid w:val="000C48CA"/>
    <w:rsid w:val="000C6282"/>
    <w:rsid w:val="000C62DB"/>
    <w:rsid w:val="000C63ED"/>
    <w:rsid w:val="000C68A4"/>
    <w:rsid w:val="000C6EBF"/>
    <w:rsid w:val="000D060C"/>
    <w:rsid w:val="000D098A"/>
    <w:rsid w:val="000D0A34"/>
    <w:rsid w:val="000D1CC4"/>
    <w:rsid w:val="000D4C03"/>
    <w:rsid w:val="000D4C45"/>
    <w:rsid w:val="000D55CF"/>
    <w:rsid w:val="000D6147"/>
    <w:rsid w:val="000D618B"/>
    <w:rsid w:val="000D798C"/>
    <w:rsid w:val="000D7FF8"/>
    <w:rsid w:val="000E098C"/>
    <w:rsid w:val="000E0ADB"/>
    <w:rsid w:val="000E10A8"/>
    <w:rsid w:val="000E111C"/>
    <w:rsid w:val="000E1347"/>
    <w:rsid w:val="000E13D0"/>
    <w:rsid w:val="000E1C0D"/>
    <w:rsid w:val="000E2088"/>
    <w:rsid w:val="000E2810"/>
    <w:rsid w:val="000E2CD0"/>
    <w:rsid w:val="000E3071"/>
    <w:rsid w:val="000E3A73"/>
    <w:rsid w:val="000E47C0"/>
    <w:rsid w:val="000E4D04"/>
    <w:rsid w:val="000E4E47"/>
    <w:rsid w:val="000E556D"/>
    <w:rsid w:val="000E55A2"/>
    <w:rsid w:val="000E5DB2"/>
    <w:rsid w:val="000F09B1"/>
    <w:rsid w:val="000F0AA5"/>
    <w:rsid w:val="000F1224"/>
    <w:rsid w:val="000F196B"/>
    <w:rsid w:val="000F3AC3"/>
    <w:rsid w:val="000F3C6D"/>
    <w:rsid w:val="000F4B84"/>
    <w:rsid w:val="000F4E77"/>
    <w:rsid w:val="000F5827"/>
    <w:rsid w:val="000F5CB6"/>
    <w:rsid w:val="000F5F6D"/>
    <w:rsid w:val="000F6265"/>
    <w:rsid w:val="001002A8"/>
    <w:rsid w:val="00100380"/>
    <w:rsid w:val="00101D30"/>
    <w:rsid w:val="00102005"/>
    <w:rsid w:val="00102B27"/>
    <w:rsid w:val="001033F2"/>
    <w:rsid w:val="001037F5"/>
    <w:rsid w:val="00103831"/>
    <w:rsid w:val="00105651"/>
    <w:rsid w:val="00105A75"/>
    <w:rsid w:val="00105AC4"/>
    <w:rsid w:val="00105B03"/>
    <w:rsid w:val="00106C82"/>
    <w:rsid w:val="001071C2"/>
    <w:rsid w:val="00107398"/>
    <w:rsid w:val="001079EA"/>
    <w:rsid w:val="00107E04"/>
    <w:rsid w:val="001109EC"/>
    <w:rsid w:val="001111AE"/>
    <w:rsid w:val="00111EED"/>
    <w:rsid w:val="00112D35"/>
    <w:rsid w:val="001130C3"/>
    <w:rsid w:val="00113345"/>
    <w:rsid w:val="001140B7"/>
    <w:rsid w:val="00114367"/>
    <w:rsid w:val="00114AD9"/>
    <w:rsid w:val="0011538D"/>
    <w:rsid w:val="001158CC"/>
    <w:rsid w:val="0011594C"/>
    <w:rsid w:val="00115A03"/>
    <w:rsid w:val="001177F5"/>
    <w:rsid w:val="00117951"/>
    <w:rsid w:val="0012060D"/>
    <w:rsid w:val="00121EB7"/>
    <w:rsid w:val="00123D1C"/>
    <w:rsid w:val="00124499"/>
    <w:rsid w:val="00124F5D"/>
    <w:rsid w:val="00125C32"/>
    <w:rsid w:val="00125FBE"/>
    <w:rsid w:val="00126597"/>
    <w:rsid w:val="00127092"/>
    <w:rsid w:val="00127610"/>
    <w:rsid w:val="00130045"/>
    <w:rsid w:val="001303F5"/>
    <w:rsid w:val="0013093B"/>
    <w:rsid w:val="0013159E"/>
    <w:rsid w:val="001315B6"/>
    <w:rsid w:val="00131D41"/>
    <w:rsid w:val="00131DA0"/>
    <w:rsid w:val="001325D9"/>
    <w:rsid w:val="001331ED"/>
    <w:rsid w:val="0013345E"/>
    <w:rsid w:val="001335C1"/>
    <w:rsid w:val="00134EA9"/>
    <w:rsid w:val="00135400"/>
    <w:rsid w:val="0013565D"/>
    <w:rsid w:val="00135944"/>
    <w:rsid w:val="00136BA0"/>
    <w:rsid w:val="00137237"/>
    <w:rsid w:val="0013725E"/>
    <w:rsid w:val="00137A3F"/>
    <w:rsid w:val="00140519"/>
    <w:rsid w:val="001409CE"/>
    <w:rsid w:val="001414F4"/>
    <w:rsid w:val="00143684"/>
    <w:rsid w:val="00145B88"/>
    <w:rsid w:val="00145CB3"/>
    <w:rsid w:val="00146A07"/>
    <w:rsid w:val="00146EE5"/>
    <w:rsid w:val="0014711B"/>
    <w:rsid w:val="0014743A"/>
    <w:rsid w:val="00150835"/>
    <w:rsid w:val="001513F5"/>
    <w:rsid w:val="00151782"/>
    <w:rsid w:val="00151B34"/>
    <w:rsid w:val="00152B62"/>
    <w:rsid w:val="00153FF2"/>
    <w:rsid w:val="00155001"/>
    <w:rsid w:val="00156317"/>
    <w:rsid w:val="001570A8"/>
    <w:rsid w:val="0015799B"/>
    <w:rsid w:val="001600A5"/>
    <w:rsid w:val="00161C3A"/>
    <w:rsid w:val="0016236D"/>
    <w:rsid w:val="001624C3"/>
    <w:rsid w:val="001627E6"/>
    <w:rsid w:val="00163228"/>
    <w:rsid w:val="0016364C"/>
    <w:rsid w:val="001638E6"/>
    <w:rsid w:val="00163FD7"/>
    <w:rsid w:val="00165FBE"/>
    <w:rsid w:val="00167E37"/>
    <w:rsid w:val="00167F66"/>
    <w:rsid w:val="001709B6"/>
    <w:rsid w:val="00170D44"/>
    <w:rsid w:val="00171C5C"/>
    <w:rsid w:val="0017215B"/>
    <w:rsid w:val="00173106"/>
    <w:rsid w:val="0017335A"/>
    <w:rsid w:val="00174BEB"/>
    <w:rsid w:val="00174C4C"/>
    <w:rsid w:val="001751DC"/>
    <w:rsid w:val="00175FC5"/>
    <w:rsid w:val="00176345"/>
    <w:rsid w:val="0018017F"/>
    <w:rsid w:val="00180250"/>
    <w:rsid w:val="0018032A"/>
    <w:rsid w:val="00180BC1"/>
    <w:rsid w:val="00181205"/>
    <w:rsid w:val="00181384"/>
    <w:rsid w:val="00181C5E"/>
    <w:rsid w:val="00181DCF"/>
    <w:rsid w:val="001821B8"/>
    <w:rsid w:val="00183BD6"/>
    <w:rsid w:val="0018525E"/>
    <w:rsid w:val="00186729"/>
    <w:rsid w:val="00186C9D"/>
    <w:rsid w:val="0018777D"/>
    <w:rsid w:val="00190376"/>
    <w:rsid w:val="00192C6A"/>
    <w:rsid w:val="00192CE9"/>
    <w:rsid w:val="0019324A"/>
    <w:rsid w:val="001947ED"/>
    <w:rsid w:val="00195C65"/>
    <w:rsid w:val="0019664A"/>
    <w:rsid w:val="00196FAD"/>
    <w:rsid w:val="0019718C"/>
    <w:rsid w:val="001976F1"/>
    <w:rsid w:val="001A1174"/>
    <w:rsid w:val="001A1C1A"/>
    <w:rsid w:val="001A26A6"/>
    <w:rsid w:val="001A26BB"/>
    <w:rsid w:val="001A33C3"/>
    <w:rsid w:val="001A478E"/>
    <w:rsid w:val="001A4C6F"/>
    <w:rsid w:val="001A77E5"/>
    <w:rsid w:val="001A7C5C"/>
    <w:rsid w:val="001B0426"/>
    <w:rsid w:val="001B105A"/>
    <w:rsid w:val="001B17C1"/>
    <w:rsid w:val="001B1972"/>
    <w:rsid w:val="001B3AFD"/>
    <w:rsid w:val="001B6B56"/>
    <w:rsid w:val="001B7E07"/>
    <w:rsid w:val="001C1D37"/>
    <w:rsid w:val="001C2BB8"/>
    <w:rsid w:val="001C3B4B"/>
    <w:rsid w:val="001C5013"/>
    <w:rsid w:val="001C549A"/>
    <w:rsid w:val="001C5EB4"/>
    <w:rsid w:val="001C6642"/>
    <w:rsid w:val="001C7EAA"/>
    <w:rsid w:val="001D02D2"/>
    <w:rsid w:val="001D0D70"/>
    <w:rsid w:val="001D12CD"/>
    <w:rsid w:val="001D166C"/>
    <w:rsid w:val="001D26E8"/>
    <w:rsid w:val="001D2A67"/>
    <w:rsid w:val="001D2E05"/>
    <w:rsid w:val="001D3CCC"/>
    <w:rsid w:val="001D3DAD"/>
    <w:rsid w:val="001D40F0"/>
    <w:rsid w:val="001D432E"/>
    <w:rsid w:val="001D439E"/>
    <w:rsid w:val="001D46A0"/>
    <w:rsid w:val="001D4791"/>
    <w:rsid w:val="001D61A8"/>
    <w:rsid w:val="001D623F"/>
    <w:rsid w:val="001D6404"/>
    <w:rsid w:val="001E0845"/>
    <w:rsid w:val="001E1B6A"/>
    <w:rsid w:val="001E2CF7"/>
    <w:rsid w:val="001E5200"/>
    <w:rsid w:val="001E5BC0"/>
    <w:rsid w:val="001E7196"/>
    <w:rsid w:val="001E7459"/>
    <w:rsid w:val="001E79D6"/>
    <w:rsid w:val="001F0323"/>
    <w:rsid w:val="001F143C"/>
    <w:rsid w:val="001F2118"/>
    <w:rsid w:val="001F273E"/>
    <w:rsid w:val="001F2A1B"/>
    <w:rsid w:val="001F2BE4"/>
    <w:rsid w:val="001F4B81"/>
    <w:rsid w:val="001F4D64"/>
    <w:rsid w:val="001F5345"/>
    <w:rsid w:val="001F5D0C"/>
    <w:rsid w:val="001F5DB5"/>
    <w:rsid w:val="001F5FFD"/>
    <w:rsid w:val="001F63A5"/>
    <w:rsid w:val="001F6EA9"/>
    <w:rsid w:val="001F76C8"/>
    <w:rsid w:val="001F770F"/>
    <w:rsid w:val="001F7820"/>
    <w:rsid w:val="002005E7"/>
    <w:rsid w:val="00200677"/>
    <w:rsid w:val="00201BE4"/>
    <w:rsid w:val="0020201A"/>
    <w:rsid w:val="00203A04"/>
    <w:rsid w:val="00205102"/>
    <w:rsid w:val="00205BE2"/>
    <w:rsid w:val="00205D33"/>
    <w:rsid w:val="00206533"/>
    <w:rsid w:val="00206DB4"/>
    <w:rsid w:val="00206FD0"/>
    <w:rsid w:val="002071B9"/>
    <w:rsid w:val="0020742E"/>
    <w:rsid w:val="0020749C"/>
    <w:rsid w:val="00207856"/>
    <w:rsid w:val="00207E50"/>
    <w:rsid w:val="00210439"/>
    <w:rsid w:val="00211737"/>
    <w:rsid w:val="0021363C"/>
    <w:rsid w:val="00214744"/>
    <w:rsid w:val="00215211"/>
    <w:rsid w:val="002152EA"/>
    <w:rsid w:val="002153CF"/>
    <w:rsid w:val="00215420"/>
    <w:rsid w:val="00215E91"/>
    <w:rsid w:val="0021639E"/>
    <w:rsid w:val="0021690B"/>
    <w:rsid w:val="00216B87"/>
    <w:rsid w:val="00217077"/>
    <w:rsid w:val="002173E9"/>
    <w:rsid w:val="002208D8"/>
    <w:rsid w:val="00221BC2"/>
    <w:rsid w:val="0022333B"/>
    <w:rsid w:val="002237E3"/>
    <w:rsid w:val="0022466A"/>
    <w:rsid w:val="00224C59"/>
    <w:rsid w:val="00225875"/>
    <w:rsid w:val="002273E6"/>
    <w:rsid w:val="00227572"/>
    <w:rsid w:val="00227581"/>
    <w:rsid w:val="00227CD4"/>
    <w:rsid w:val="00230DC4"/>
    <w:rsid w:val="00232800"/>
    <w:rsid w:val="00234987"/>
    <w:rsid w:val="00234A1F"/>
    <w:rsid w:val="00234D54"/>
    <w:rsid w:val="00235452"/>
    <w:rsid w:val="0023580D"/>
    <w:rsid w:val="00237279"/>
    <w:rsid w:val="00237926"/>
    <w:rsid w:val="00241217"/>
    <w:rsid w:val="00241944"/>
    <w:rsid w:val="002424B0"/>
    <w:rsid w:val="00242C36"/>
    <w:rsid w:val="00243F62"/>
    <w:rsid w:val="00244A02"/>
    <w:rsid w:val="00246CF6"/>
    <w:rsid w:val="00247306"/>
    <w:rsid w:val="00247A64"/>
    <w:rsid w:val="00247EAD"/>
    <w:rsid w:val="002505A0"/>
    <w:rsid w:val="00250950"/>
    <w:rsid w:val="00251496"/>
    <w:rsid w:val="002514ED"/>
    <w:rsid w:val="00251CEB"/>
    <w:rsid w:val="0025225E"/>
    <w:rsid w:val="002524E3"/>
    <w:rsid w:val="0025275A"/>
    <w:rsid w:val="00253439"/>
    <w:rsid w:val="00254A69"/>
    <w:rsid w:val="00255067"/>
    <w:rsid w:val="002561C8"/>
    <w:rsid w:val="0025642B"/>
    <w:rsid w:val="00256F3E"/>
    <w:rsid w:val="00256FD5"/>
    <w:rsid w:val="00257752"/>
    <w:rsid w:val="002607C5"/>
    <w:rsid w:val="0026122E"/>
    <w:rsid w:val="00261737"/>
    <w:rsid w:val="002618A0"/>
    <w:rsid w:val="002635F2"/>
    <w:rsid w:val="002639A8"/>
    <w:rsid w:val="00265C62"/>
    <w:rsid w:val="00266C68"/>
    <w:rsid w:val="00266FF7"/>
    <w:rsid w:val="00270A8A"/>
    <w:rsid w:val="00270AB3"/>
    <w:rsid w:val="00270D13"/>
    <w:rsid w:val="002710A6"/>
    <w:rsid w:val="002711A4"/>
    <w:rsid w:val="0027144A"/>
    <w:rsid w:val="0027212D"/>
    <w:rsid w:val="002727D7"/>
    <w:rsid w:val="00272CF8"/>
    <w:rsid w:val="0027322A"/>
    <w:rsid w:val="00273744"/>
    <w:rsid w:val="002743A4"/>
    <w:rsid w:val="002745ED"/>
    <w:rsid w:val="00274801"/>
    <w:rsid w:val="0027597E"/>
    <w:rsid w:val="00275A92"/>
    <w:rsid w:val="00275F4A"/>
    <w:rsid w:val="00276B06"/>
    <w:rsid w:val="00276C5A"/>
    <w:rsid w:val="002771DF"/>
    <w:rsid w:val="00280E1F"/>
    <w:rsid w:val="00281251"/>
    <w:rsid w:val="0028195D"/>
    <w:rsid w:val="00283017"/>
    <w:rsid w:val="00285AA2"/>
    <w:rsid w:val="00285FFA"/>
    <w:rsid w:val="002862B1"/>
    <w:rsid w:val="00290017"/>
    <w:rsid w:val="00290114"/>
    <w:rsid w:val="002904EE"/>
    <w:rsid w:val="002917DA"/>
    <w:rsid w:val="00293434"/>
    <w:rsid w:val="002934EC"/>
    <w:rsid w:val="00293963"/>
    <w:rsid w:val="0029411E"/>
    <w:rsid w:val="002942E8"/>
    <w:rsid w:val="002950CA"/>
    <w:rsid w:val="00296AD0"/>
    <w:rsid w:val="00296DDA"/>
    <w:rsid w:val="002972F5"/>
    <w:rsid w:val="002A0148"/>
    <w:rsid w:val="002A15FB"/>
    <w:rsid w:val="002A1BF7"/>
    <w:rsid w:val="002A2FAA"/>
    <w:rsid w:val="002A3003"/>
    <w:rsid w:val="002A35A8"/>
    <w:rsid w:val="002A3738"/>
    <w:rsid w:val="002A410E"/>
    <w:rsid w:val="002A420A"/>
    <w:rsid w:val="002A4837"/>
    <w:rsid w:val="002A4939"/>
    <w:rsid w:val="002A508D"/>
    <w:rsid w:val="002A546C"/>
    <w:rsid w:val="002A5CE4"/>
    <w:rsid w:val="002A6B63"/>
    <w:rsid w:val="002A72D5"/>
    <w:rsid w:val="002B01DA"/>
    <w:rsid w:val="002B08F3"/>
    <w:rsid w:val="002B31A8"/>
    <w:rsid w:val="002B45EA"/>
    <w:rsid w:val="002B5491"/>
    <w:rsid w:val="002B6069"/>
    <w:rsid w:val="002B6217"/>
    <w:rsid w:val="002B6928"/>
    <w:rsid w:val="002C097C"/>
    <w:rsid w:val="002C1275"/>
    <w:rsid w:val="002C245B"/>
    <w:rsid w:val="002C3351"/>
    <w:rsid w:val="002C3424"/>
    <w:rsid w:val="002C3AE5"/>
    <w:rsid w:val="002C40EB"/>
    <w:rsid w:val="002C4AB1"/>
    <w:rsid w:val="002C4C12"/>
    <w:rsid w:val="002C4EF7"/>
    <w:rsid w:val="002C5015"/>
    <w:rsid w:val="002C59DC"/>
    <w:rsid w:val="002C6AD9"/>
    <w:rsid w:val="002C7850"/>
    <w:rsid w:val="002C7A85"/>
    <w:rsid w:val="002C7ADE"/>
    <w:rsid w:val="002D0411"/>
    <w:rsid w:val="002D155E"/>
    <w:rsid w:val="002D1EB7"/>
    <w:rsid w:val="002D3B22"/>
    <w:rsid w:val="002D4052"/>
    <w:rsid w:val="002D42F9"/>
    <w:rsid w:val="002D48B6"/>
    <w:rsid w:val="002D497E"/>
    <w:rsid w:val="002D7208"/>
    <w:rsid w:val="002E00F9"/>
    <w:rsid w:val="002E07E7"/>
    <w:rsid w:val="002E0B70"/>
    <w:rsid w:val="002E0D1D"/>
    <w:rsid w:val="002E20C5"/>
    <w:rsid w:val="002E229D"/>
    <w:rsid w:val="002E3332"/>
    <w:rsid w:val="002E3CB4"/>
    <w:rsid w:val="002E4928"/>
    <w:rsid w:val="002E4CB8"/>
    <w:rsid w:val="002E4D26"/>
    <w:rsid w:val="002E6540"/>
    <w:rsid w:val="002F00E0"/>
    <w:rsid w:val="002F2D9B"/>
    <w:rsid w:val="002F3B06"/>
    <w:rsid w:val="002F489A"/>
    <w:rsid w:val="002F5DE5"/>
    <w:rsid w:val="002F6966"/>
    <w:rsid w:val="002F6E7C"/>
    <w:rsid w:val="00300E44"/>
    <w:rsid w:val="00300EC6"/>
    <w:rsid w:val="00301AF7"/>
    <w:rsid w:val="00301B47"/>
    <w:rsid w:val="00302765"/>
    <w:rsid w:val="00302959"/>
    <w:rsid w:val="00303049"/>
    <w:rsid w:val="003030C3"/>
    <w:rsid w:val="0030417F"/>
    <w:rsid w:val="00304338"/>
    <w:rsid w:val="00304633"/>
    <w:rsid w:val="00304D59"/>
    <w:rsid w:val="003053CD"/>
    <w:rsid w:val="003058BE"/>
    <w:rsid w:val="00305C28"/>
    <w:rsid w:val="00305DBE"/>
    <w:rsid w:val="00307234"/>
    <w:rsid w:val="00307643"/>
    <w:rsid w:val="00307987"/>
    <w:rsid w:val="00307F48"/>
    <w:rsid w:val="003115EC"/>
    <w:rsid w:val="00311BFD"/>
    <w:rsid w:val="003129F0"/>
    <w:rsid w:val="00313544"/>
    <w:rsid w:val="003140D2"/>
    <w:rsid w:val="003146F3"/>
    <w:rsid w:val="00317CFB"/>
    <w:rsid w:val="00320841"/>
    <w:rsid w:val="00320BBF"/>
    <w:rsid w:val="00321132"/>
    <w:rsid w:val="00321184"/>
    <w:rsid w:val="00321387"/>
    <w:rsid w:val="003238D5"/>
    <w:rsid w:val="00323E6C"/>
    <w:rsid w:val="00323E9E"/>
    <w:rsid w:val="003246F5"/>
    <w:rsid w:val="0032580D"/>
    <w:rsid w:val="00325FEE"/>
    <w:rsid w:val="0032660A"/>
    <w:rsid w:val="00327712"/>
    <w:rsid w:val="00327948"/>
    <w:rsid w:val="00327AD7"/>
    <w:rsid w:val="0033000E"/>
    <w:rsid w:val="00330902"/>
    <w:rsid w:val="00330E8A"/>
    <w:rsid w:val="003312BC"/>
    <w:rsid w:val="00332946"/>
    <w:rsid w:val="003345C9"/>
    <w:rsid w:val="00334DD5"/>
    <w:rsid w:val="00334FF5"/>
    <w:rsid w:val="00335558"/>
    <w:rsid w:val="00336E74"/>
    <w:rsid w:val="00337785"/>
    <w:rsid w:val="00337ED4"/>
    <w:rsid w:val="003409A6"/>
    <w:rsid w:val="0034144C"/>
    <w:rsid w:val="00342AE1"/>
    <w:rsid w:val="003435AD"/>
    <w:rsid w:val="003439F7"/>
    <w:rsid w:val="00343C5D"/>
    <w:rsid w:val="00344929"/>
    <w:rsid w:val="00344B89"/>
    <w:rsid w:val="0034552A"/>
    <w:rsid w:val="0034556C"/>
    <w:rsid w:val="00345BDB"/>
    <w:rsid w:val="00346409"/>
    <w:rsid w:val="003466EA"/>
    <w:rsid w:val="003469A2"/>
    <w:rsid w:val="00346BC8"/>
    <w:rsid w:val="003472C6"/>
    <w:rsid w:val="00347A44"/>
    <w:rsid w:val="003504A7"/>
    <w:rsid w:val="00350BCD"/>
    <w:rsid w:val="00350ED3"/>
    <w:rsid w:val="003527E2"/>
    <w:rsid w:val="00353EE2"/>
    <w:rsid w:val="00354DF6"/>
    <w:rsid w:val="003552A7"/>
    <w:rsid w:val="00356214"/>
    <w:rsid w:val="003562D6"/>
    <w:rsid w:val="00356A8A"/>
    <w:rsid w:val="00357A72"/>
    <w:rsid w:val="00357FF9"/>
    <w:rsid w:val="0036049E"/>
    <w:rsid w:val="003619F0"/>
    <w:rsid w:val="00361D7D"/>
    <w:rsid w:val="00362157"/>
    <w:rsid w:val="00362313"/>
    <w:rsid w:val="00362956"/>
    <w:rsid w:val="00362FCC"/>
    <w:rsid w:val="0036309B"/>
    <w:rsid w:val="0036368F"/>
    <w:rsid w:val="00363CC2"/>
    <w:rsid w:val="00364081"/>
    <w:rsid w:val="003647B9"/>
    <w:rsid w:val="00364A02"/>
    <w:rsid w:val="00365A86"/>
    <w:rsid w:val="00366CB1"/>
    <w:rsid w:val="00367AC9"/>
    <w:rsid w:val="00367F6A"/>
    <w:rsid w:val="00370282"/>
    <w:rsid w:val="003711C7"/>
    <w:rsid w:val="0037137E"/>
    <w:rsid w:val="003741F7"/>
    <w:rsid w:val="0037464A"/>
    <w:rsid w:val="003748FA"/>
    <w:rsid w:val="00375459"/>
    <w:rsid w:val="003765C2"/>
    <w:rsid w:val="0038109C"/>
    <w:rsid w:val="0038119D"/>
    <w:rsid w:val="00381738"/>
    <w:rsid w:val="00381A9F"/>
    <w:rsid w:val="0038283E"/>
    <w:rsid w:val="00382DE8"/>
    <w:rsid w:val="00383228"/>
    <w:rsid w:val="003854B8"/>
    <w:rsid w:val="00385872"/>
    <w:rsid w:val="00385A4B"/>
    <w:rsid w:val="00386681"/>
    <w:rsid w:val="003868DC"/>
    <w:rsid w:val="003905C9"/>
    <w:rsid w:val="00391155"/>
    <w:rsid w:val="00391343"/>
    <w:rsid w:val="00391A0D"/>
    <w:rsid w:val="00391D84"/>
    <w:rsid w:val="00391DE0"/>
    <w:rsid w:val="0039211A"/>
    <w:rsid w:val="00392C63"/>
    <w:rsid w:val="0039334E"/>
    <w:rsid w:val="00393EB3"/>
    <w:rsid w:val="003940DC"/>
    <w:rsid w:val="003940EE"/>
    <w:rsid w:val="00394834"/>
    <w:rsid w:val="003951C5"/>
    <w:rsid w:val="00396D00"/>
    <w:rsid w:val="00396E2C"/>
    <w:rsid w:val="003971D0"/>
    <w:rsid w:val="003A035E"/>
    <w:rsid w:val="003A06F9"/>
    <w:rsid w:val="003A07FB"/>
    <w:rsid w:val="003A1204"/>
    <w:rsid w:val="003A189D"/>
    <w:rsid w:val="003A296A"/>
    <w:rsid w:val="003A2E18"/>
    <w:rsid w:val="003A2F17"/>
    <w:rsid w:val="003A3A0F"/>
    <w:rsid w:val="003A4C3D"/>
    <w:rsid w:val="003A5B29"/>
    <w:rsid w:val="003A5F26"/>
    <w:rsid w:val="003A6398"/>
    <w:rsid w:val="003A6E3B"/>
    <w:rsid w:val="003A72F1"/>
    <w:rsid w:val="003A73FF"/>
    <w:rsid w:val="003B0299"/>
    <w:rsid w:val="003B131C"/>
    <w:rsid w:val="003B424D"/>
    <w:rsid w:val="003B4D3E"/>
    <w:rsid w:val="003B6025"/>
    <w:rsid w:val="003B65B1"/>
    <w:rsid w:val="003B7A4C"/>
    <w:rsid w:val="003B7DA6"/>
    <w:rsid w:val="003C00F8"/>
    <w:rsid w:val="003C0347"/>
    <w:rsid w:val="003C04CC"/>
    <w:rsid w:val="003C05AA"/>
    <w:rsid w:val="003C0F31"/>
    <w:rsid w:val="003C1A3B"/>
    <w:rsid w:val="003C1CC1"/>
    <w:rsid w:val="003C381E"/>
    <w:rsid w:val="003C493D"/>
    <w:rsid w:val="003C632E"/>
    <w:rsid w:val="003C7002"/>
    <w:rsid w:val="003D19D4"/>
    <w:rsid w:val="003D1FB2"/>
    <w:rsid w:val="003D2D12"/>
    <w:rsid w:val="003D3E39"/>
    <w:rsid w:val="003D5FD9"/>
    <w:rsid w:val="003D6187"/>
    <w:rsid w:val="003D6390"/>
    <w:rsid w:val="003D7128"/>
    <w:rsid w:val="003D7E4E"/>
    <w:rsid w:val="003E0EE5"/>
    <w:rsid w:val="003E17B2"/>
    <w:rsid w:val="003E42F1"/>
    <w:rsid w:val="003E4A91"/>
    <w:rsid w:val="003E5120"/>
    <w:rsid w:val="003E5935"/>
    <w:rsid w:val="003E5F38"/>
    <w:rsid w:val="003E65A8"/>
    <w:rsid w:val="003E7532"/>
    <w:rsid w:val="003E7DE0"/>
    <w:rsid w:val="003F1279"/>
    <w:rsid w:val="003F1FD0"/>
    <w:rsid w:val="003F2020"/>
    <w:rsid w:val="003F25C6"/>
    <w:rsid w:val="003F2DE6"/>
    <w:rsid w:val="003F2FCE"/>
    <w:rsid w:val="003F33CF"/>
    <w:rsid w:val="003F3402"/>
    <w:rsid w:val="003F36B3"/>
    <w:rsid w:val="003F3758"/>
    <w:rsid w:val="003F559B"/>
    <w:rsid w:val="004018C4"/>
    <w:rsid w:val="00401C32"/>
    <w:rsid w:val="004064CB"/>
    <w:rsid w:val="004071B3"/>
    <w:rsid w:val="00407823"/>
    <w:rsid w:val="00407876"/>
    <w:rsid w:val="0040791C"/>
    <w:rsid w:val="00407CEC"/>
    <w:rsid w:val="0041027A"/>
    <w:rsid w:val="004104B5"/>
    <w:rsid w:val="00410FB2"/>
    <w:rsid w:val="00411115"/>
    <w:rsid w:val="0041113F"/>
    <w:rsid w:val="00411230"/>
    <w:rsid w:val="00411604"/>
    <w:rsid w:val="00411E31"/>
    <w:rsid w:val="00413FA2"/>
    <w:rsid w:val="004173C2"/>
    <w:rsid w:val="004201F6"/>
    <w:rsid w:val="00421070"/>
    <w:rsid w:val="004219BD"/>
    <w:rsid w:val="00422443"/>
    <w:rsid w:val="004229C0"/>
    <w:rsid w:val="00424121"/>
    <w:rsid w:val="004241C9"/>
    <w:rsid w:val="0042456C"/>
    <w:rsid w:val="00424D47"/>
    <w:rsid w:val="00426255"/>
    <w:rsid w:val="00426793"/>
    <w:rsid w:val="00426B31"/>
    <w:rsid w:val="00426F79"/>
    <w:rsid w:val="004271E3"/>
    <w:rsid w:val="004316D3"/>
    <w:rsid w:val="00431DA3"/>
    <w:rsid w:val="00432D89"/>
    <w:rsid w:val="00433202"/>
    <w:rsid w:val="004335A2"/>
    <w:rsid w:val="004338D2"/>
    <w:rsid w:val="004348CB"/>
    <w:rsid w:val="00434AAC"/>
    <w:rsid w:val="00434B3D"/>
    <w:rsid w:val="00434BB5"/>
    <w:rsid w:val="00435234"/>
    <w:rsid w:val="00435E77"/>
    <w:rsid w:val="00436A6F"/>
    <w:rsid w:val="00436ADD"/>
    <w:rsid w:val="00436E4D"/>
    <w:rsid w:val="00436FF1"/>
    <w:rsid w:val="0044139F"/>
    <w:rsid w:val="004416BC"/>
    <w:rsid w:val="00442324"/>
    <w:rsid w:val="00443771"/>
    <w:rsid w:val="00443A34"/>
    <w:rsid w:val="00443EB3"/>
    <w:rsid w:val="004448C1"/>
    <w:rsid w:val="00444CB6"/>
    <w:rsid w:val="00445912"/>
    <w:rsid w:val="00445B32"/>
    <w:rsid w:val="004462A5"/>
    <w:rsid w:val="00446847"/>
    <w:rsid w:val="00447E8E"/>
    <w:rsid w:val="00450E3C"/>
    <w:rsid w:val="00450F76"/>
    <w:rsid w:val="00450FB9"/>
    <w:rsid w:val="00451366"/>
    <w:rsid w:val="0045196E"/>
    <w:rsid w:val="00452896"/>
    <w:rsid w:val="0045315A"/>
    <w:rsid w:val="004538D9"/>
    <w:rsid w:val="004539D2"/>
    <w:rsid w:val="00454516"/>
    <w:rsid w:val="00454760"/>
    <w:rsid w:val="00454D0A"/>
    <w:rsid w:val="004555EB"/>
    <w:rsid w:val="00461899"/>
    <w:rsid w:val="00461B3A"/>
    <w:rsid w:val="004623F3"/>
    <w:rsid w:val="00462600"/>
    <w:rsid w:val="00463278"/>
    <w:rsid w:val="00463D1C"/>
    <w:rsid w:val="00463EFF"/>
    <w:rsid w:val="00463F1C"/>
    <w:rsid w:val="00464325"/>
    <w:rsid w:val="00464AA7"/>
    <w:rsid w:val="00464D6D"/>
    <w:rsid w:val="004653D6"/>
    <w:rsid w:val="00465515"/>
    <w:rsid w:val="00466926"/>
    <w:rsid w:val="00471272"/>
    <w:rsid w:val="0047158D"/>
    <w:rsid w:val="004722EA"/>
    <w:rsid w:val="0047269F"/>
    <w:rsid w:val="0047293E"/>
    <w:rsid w:val="00472966"/>
    <w:rsid w:val="00472DF5"/>
    <w:rsid w:val="004732B1"/>
    <w:rsid w:val="00474EBC"/>
    <w:rsid w:val="0047562B"/>
    <w:rsid w:val="00476DF0"/>
    <w:rsid w:val="00476FFB"/>
    <w:rsid w:val="00477912"/>
    <w:rsid w:val="00480450"/>
    <w:rsid w:val="004812A2"/>
    <w:rsid w:val="004828F9"/>
    <w:rsid w:val="00483394"/>
    <w:rsid w:val="00483F60"/>
    <w:rsid w:val="00483F9B"/>
    <w:rsid w:val="00484051"/>
    <w:rsid w:val="00485236"/>
    <w:rsid w:val="00485347"/>
    <w:rsid w:val="00485D65"/>
    <w:rsid w:val="00485D97"/>
    <w:rsid w:val="004863B9"/>
    <w:rsid w:val="00486FCA"/>
    <w:rsid w:val="00491BC2"/>
    <w:rsid w:val="0049292D"/>
    <w:rsid w:val="00492A33"/>
    <w:rsid w:val="00493468"/>
    <w:rsid w:val="004960E8"/>
    <w:rsid w:val="00496827"/>
    <w:rsid w:val="00497619"/>
    <w:rsid w:val="00497739"/>
    <w:rsid w:val="004A19D9"/>
    <w:rsid w:val="004A2969"/>
    <w:rsid w:val="004A4294"/>
    <w:rsid w:val="004A46F3"/>
    <w:rsid w:val="004A4C82"/>
    <w:rsid w:val="004A4FAA"/>
    <w:rsid w:val="004A51DA"/>
    <w:rsid w:val="004A78FC"/>
    <w:rsid w:val="004B0555"/>
    <w:rsid w:val="004B095B"/>
    <w:rsid w:val="004B0A68"/>
    <w:rsid w:val="004B12E4"/>
    <w:rsid w:val="004B2966"/>
    <w:rsid w:val="004B2971"/>
    <w:rsid w:val="004B3ACD"/>
    <w:rsid w:val="004B47C9"/>
    <w:rsid w:val="004B4A0D"/>
    <w:rsid w:val="004B4FAE"/>
    <w:rsid w:val="004B71DE"/>
    <w:rsid w:val="004C01AF"/>
    <w:rsid w:val="004C0A43"/>
    <w:rsid w:val="004C0B2B"/>
    <w:rsid w:val="004C0DCA"/>
    <w:rsid w:val="004C1410"/>
    <w:rsid w:val="004C22AC"/>
    <w:rsid w:val="004C247C"/>
    <w:rsid w:val="004C2FB1"/>
    <w:rsid w:val="004C347F"/>
    <w:rsid w:val="004C4E02"/>
    <w:rsid w:val="004C5942"/>
    <w:rsid w:val="004C72D5"/>
    <w:rsid w:val="004C766B"/>
    <w:rsid w:val="004C7D60"/>
    <w:rsid w:val="004D197F"/>
    <w:rsid w:val="004D1D91"/>
    <w:rsid w:val="004D1E0A"/>
    <w:rsid w:val="004D1E84"/>
    <w:rsid w:val="004D1EC6"/>
    <w:rsid w:val="004D2694"/>
    <w:rsid w:val="004D367B"/>
    <w:rsid w:val="004D3734"/>
    <w:rsid w:val="004D392E"/>
    <w:rsid w:val="004D47D3"/>
    <w:rsid w:val="004D4A39"/>
    <w:rsid w:val="004E0D04"/>
    <w:rsid w:val="004E21A8"/>
    <w:rsid w:val="004E2EAC"/>
    <w:rsid w:val="004E3C3C"/>
    <w:rsid w:val="004E44E9"/>
    <w:rsid w:val="004E501E"/>
    <w:rsid w:val="004E5895"/>
    <w:rsid w:val="004E6427"/>
    <w:rsid w:val="004E6B84"/>
    <w:rsid w:val="004E6BF6"/>
    <w:rsid w:val="004F06EA"/>
    <w:rsid w:val="004F0932"/>
    <w:rsid w:val="004F0974"/>
    <w:rsid w:val="004F0C26"/>
    <w:rsid w:val="004F143D"/>
    <w:rsid w:val="004F2463"/>
    <w:rsid w:val="004F26D1"/>
    <w:rsid w:val="004F3F8A"/>
    <w:rsid w:val="004F40B6"/>
    <w:rsid w:val="004F4921"/>
    <w:rsid w:val="004F55DA"/>
    <w:rsid w:val="004F5A35"/>
    <w:rsid w:val="004F5B82"/>
    <w:rsid w:val="004F5DB7"/>
    <w:rsid w:val="004F5F99"/>
    <w:rsid w:val="004F64AD"/>
    <w:rsid w:val="00500A6C"/>
    <w:rsid w:val="00502449"/>
    <w:rsid w:val="00502F61"/>
    <w:rsid w:val="005034C8"/>
    <w:rsid w:val="00504226"/>
    <w:rsid w:val="00504915"/>
    <w:rsid w:val="00505256"/>
    <w:rsid w:val="005052C8"/>
    <w:rsid w:val="00505698"/>
    <w:rsid w:val="005062D4"/>
    <w:rsid w:val="00507867"/>
    <w:rsid w:val="0051091E"/>
    <w:rsid w:val="00511557"/>
    <w:rsid w:val="0051164B"/>
    <w:rsid w:val="005127A6"/>
    <w:rsid w:val="00513AC2"/>
    <w:rsid w:val="00514D0F"/>
    <w:rsid w:val="00515A23"/>
    <w:rsid w:val="0051642C"/>
    <w:rsid w:val="00517B9D"/>
    <w:rsid w:val="0052107B"/>
    <w:rsid w:val="00521610"/>
    <w:rsid w:val="00521A2B"/>
    <w:rsid w:val="00521AA2"/>
    <w:rsid w:val="00521C5A"/>
    <w:rsid w:val="00521FFE"/>
    <w:rsid w:val="0052244B"/>
    <w:rsid w:val="0052448B"/>
    <w:rsid w:val="00526861"/>
    <w:rsid w:val="00526E93"/>
    <w:rsid w:val="0052762B"/>
    <w:rsid w:val="00530DB7"/>
    <w:rsid w:val="005310D3"/>
    <w:rsid w:val="0053164B"/>
    <w:rsid w:val="005328F0"/>
    <w:rsid w:val="00533054"/>
    <w:rsid w:val="005335E0"/>
    <w:rsid w:val="005343BD"/>
    <w:rsid w:val="005346F7"/>
    <w:rsid w:val="005348C5"/>
    <w:rsid w:val="00534A34"/>
    <w:rsid w:val="00534FF4"/>
    <w:rsid w:val="0053572B"/>
    <w:rsid w:val="00535F50"/>
    <w:rsid w:val="005365FB"/>
    <w:rsid w:val="00536617"/>
    <w:rsid w:val="005373DF"/>
    <w:rsid w:val="00540714"/>
    <w:rsid w:val="005407D0"/>
    <w:rsid w:val="00540DF3"/>
    <w:rsid w:val="0054371E"/>
    <w:rsid w:val="00543DA5"/>
    <w:rsid w:val="00544804"/>
    <w:rsid w:val="00545659"/>
    <w:rsid w:val="005479CF"/>
    <w:rsid w:val="00547E7E"/>
    <w:rsid w:val="00550A27"/>
    <w:rsid w:val="00551B2B"/>
    <w:rsid w:val="00552664"/>
    <w:rsid w:val="00553629"/>
    <w:rsid w:val="00553D80"/>
    <w:rsid w:val="00555400"/>
    <w:rsid w:val="00555854"/>
    <w:rsid w:val="00555CF3"/>
    <w:rsid w:val="00555CFC"/>
    <w:rsid w:val="00556CB7"/>
    <w:rsid w:val="00556D2B"/>
    <w:rsid w:val="00557559"/>
    <w:rsid w:val="00557F13"/>
    <w:rsid w:val="00557FB1"/>
    <w:rsid w:val="0056033B"/>
    <w:rsid w:val="0056045F"/>
    <w:rsid w:val="00562037"/>
    <w:rsid w:val="005620ED"/>
    <w:rsid w:val="005631A5"/>
    <w:rsid w:val="00563775"/>
    <w:rsid w:val="005637CA"/>
    <w:rsid w:val="0056480B"/>
    <w:rsid w:val="00566327"/>
    <w:rsid w:val="0056702F"/>
    <w:rsid w:val="005671E3"/>
    <w:rsid w:val="005673D5"/>
    <w:rsid w:val="005675BD"/>
    <w:rsid w:val="00567A2A"/>
    <w:rsid w:val="00570390"/>
    <w:rsid w:val="005713E0"/>
    <w:rsid w:val="00572131"/>
    <w:rsid w:val="005722BE"/>
    <w:rsid w:val="005722F9"/>
    <w:rsid w:val="005733C5"/>
    <w:rsid w:val="005741B6"/>
    <w:rsid w:val="00574FD5"/>
    <w:rsid w:val="00575187"/>
    <w:rsid w:val="005751C4"/>
    <w:rsid w:val="0057539C"/>
    <w:rsid w:val="005758D6"/>
    <w:rsid w:val="005766FC"/>
    <w:rsid w:val="00576789"/>
    <w:rsid w:val="00577686"/>
    <w:rsid w:val="005776D0"/>
    <w:rsid w:val="00580A42"/>
    <w:rsid w:val="00580EDD"/>
    <w:rsid w:val="00581C96"/>
    <w:rsid w:val="00581F91"/>
    <w:rsid w:val="00582368"/>
    <w:rsid w:val="005829B7"/>
    <w:rsid w:val="00582E57"/>
    <w:rsid w:val="00583B9D"/>
    <w:rsid w:val="00583C1D"/>
    <w:rsid w:val="005845C7"/>
    <w:rsid w:val="005856BC"/>
    <w:rsid w:val="0058753E"/>
    <w:rsid w:val="00590547"/>
    <w:rsid w:val="0059102F"/>
    <w:rsid w:val="005912B0"/>
    <w:rsid w:val="005920E4"/>
    <w:rsid w:val="00592425"/>
    <w:rsid w:val="0059271B"/>
    <w:rsid w:val="0059310C"/>
    <w:rsid w:val="00593A78"/>
    <w:rsid w:val="00594C89"/>
    <w:rsid w:val="005952F4"/>
    <w:rsid w:val="00595372"/>
    <w:rsid w:val="0059568B"/>
    <w:rsid w:val="0059648F"/>
    <w:rsid w:val="005970A6"/>
    <w:rsid w:val="005A0960"/>
    <w:rsid w:val="005A21CC"/>
    <w:rsid w:val="005A25AF"/>
    <w:rsid w:val="005A25CC"/>
    <w:rsid w:val="005A2EBA"/>
    <w:rsid w:val="005A324B"/>
    <w:rsid w:val="005A3515"/>
    <w:rsid w:val="005A38F7"/>
    <w:rsid w:val="005A523E"/>
    <w:rsid w:val="005A563A"/>
    <w:rsid w:val="005A5687"/>
    <w:rsid w:val="005A6887"/>
    <w:rsid w:val="005A68AD"/>
    <w:rsid w:val="005A7880"/>
    <w:rsid w:val="005A794A"/>
    <w:rsid w:val="005B0281"/>
    <w:rsid w:val="005B0E11"/>
    <w:rsid w:val="005B2918"/>
    <w:rsid w:val="005B3D71"/>
    <w:rsid w:val="005B530A"/>
    <w:rsid w:val="005B5B6B"/>
    <w:rsid w:val="005B5E1A"/>
    <w:rsid w:val="005B5F79"/>
    <w:rsid w:val="005B64EA"/>
    <w:rsid w:val="005B7499"/>
    <w:rsid w:val="005B753A"/>
    <w:rsid w:val="005C0D0A"/>
    <w:rsid w:val="005C12FD"/>
    <w:rsid w:val="005C1500"/>
    <w:rsid w:val="005C2324"/>
    <w:rsid w:val="005C2E1E"/>
    <w:rsid w:val="005C318D"/>
    <w:rsid w:val="005C3724"/>
    <w:rsid w:val="005C3ACE"/>
    <w:rsid w:val="005C3D91"/>
    <w:rsid w:val="005C42DA"/>
    <w:rsid w:val="005C6851"/>
    <w:rsid w:val="005C6A8D"/>
    <w:rsid w:val="005C6E39"/>
    <w:rsid w:val="005C7BBD"/>
    <w:rsid w:val="005C7C02"/>
    <w:rsid w:val="005C7E4B"/>
    <w:rsid w:val="005D10A1"/>
    <w:rsid w:val="005D1673"/>
    <w:rsid w:val="005D1BA2"/>
    <w:rsid w:val="005D2F70"/>
    <w:rsid w:val="005D3E3C"/>
    <w:rsid w:val="005D41CD"/>
    <w:rsid w:val="005D433B"/>
    <w:rsid w:val="005D4799"/>
    <w:rsid w:val="005D7042"/>
    <w:rsid w:val="005D73AE"/>
    <w:rsid w:val="005D7909"/>
    <w:rsid w:val="005D7B6F"/>
    <w:rsid w:val="005D7D52"/>
    <w:rsid w:val="005E16E0"/>
    <w:rsid w:val="005E17F0"/>
    <w:rsid w:val="005E2217"/>
    <w:rsid w:val="005E27CB"/>
    <w:rsid w:val="005E3A33"/>
    <w:rsid w:val="005E3FFE"/>
    <w:rsid w:val="005E537C"/>
    <w:rsid w:val="005E7866"/>
    <w:rsid w:val="005F14E3"/>
    <w:rsid w:val="005F1623"/>
    <w:rsid w:val="005F1909"/>
    <w:rsid w:val="005F1C5D"/>
    <w:rsid w:val="005F202F"/>
    <w:rsid w:val="005F29C2"/>
    <w:rsid w:val="005F29E4"/>
    <w:rsid w:val="005F3A34"/>
    <w:rsid w:val="005F3F0B"/>
    <w:rsid w:val="005F42A7"/>
    <w:rsid w:val="005F485A"/>
    <w:rsid w:val="005F497E"/>
    <w:rsid w:val="005F7715"/>
    <w:rsid w:val="00600E6C"/>
    <w:rsid w:val="006014EB"/>
    <w:rsid w:val="00601B6C"/>
    <w:rsid w:val="00602A5C"/>
    <w:rsid w:val="0060333F"/>
    <w:rsid w:val="0060339F"/>
    <w:rsid w:val="0060395C"/>
    <w:rsid w:val="0060423D"/>
    <w:rsid w:val="00604907"/>
    <w:rsid w:val="006060DB"/>
    <w:rsid w:val="006062B2"/>
    <w:rsid w:val="006069F4"/>
    <w:rsid w:val="00606F38"/>
    <w:rsid w:val="00607404"/>
    <w:rsid w:val="00610761"/>
    <w:rsid w:val="00610B19"/>
    <w:rsid w:val="0061114F"/>
    <w:rsid w:val="00612EDE"/>
    <w:rsid w:val="00612F4E"/>
    <w:rsid w:val="00614A79"/>
    <w:rsid w:val="00614EC4"/>
    <w:rsid w:val="006172C3"/>
    <w:rsid w:val="00617ADD"/>
    <w:rsid w:val="0062010B"/>
    <w:rsid w:val="0062033A"/>
    <w:rsid w:val="00622CC6"/>
    <w:rsid w:val="0062461C"/>
    <w:rsid w:val="0062467F"/>
    <w:rsid w:val="00624693"/>
    <w:rsid w:val="00624879"/>
    <w:rsid w:val="00625181"/>
    <w:rsid w:val="006274FC"/>
    <w:rsid w:val="00627966"/>
    <w:rsid w:val="00627B81"/>
    <w:rsid w:val="00630281"/>
    <w:rsid w:val="0063138E"/>
    <w:rsid w:val="006318EC"/>
    <w:rsid w:val="006321E2"/>
    <w:rsid w:val="00633192"/>
    <w:rsid w:val="00633414"/>
    <w:rsid w:val="006334C5"/>
    <w:rsid w:val="00633E5D"/>
    <w:rsid w:val="00633ED5"/>
    <w:rsid w:val="0063475B"/>
    <w:rsid w:val="0063577B"/>
    <w:rsid w:val="00636708"/>
    <w:rsid w:val="00636DE4"/>
    <w:rsid w:val="006372BF"/>
    <w:rsid w:val="00637381"/>
    <w:rsid w:val="00637820"/>
    <w:rsid w:val="00637CBE"/>
    <w:rsid w:val="00637EA8"/>
    <w:rsid w:val="00640704"/>
    <w:rsid w:val="006407A6"/>
    <w:rsid w:val="006407CA"/>
    <w:rsid w:val="00640B79"/>
    <w:rsid w:val="00640DB0"/>
    <w:rsid w:val="00641040"/>
    <w:rsid w:val="0064133B"/>
    <w:rsid w:val="00641E5D"/>
    <w:rsid w:val="006436EB"/>
    <w:rsid w:val="006439F4"/>
    <w:rsid w:val="006452ED"/>
    <w:rsid w:val="00646811"/>
    <w:rsid w:val="00646A83"/>
    <w:rsid w:val="00647473"/>
    <w:rsid w:val="006500B1"/>
    <w:rsid w:val="006504B4"/>
    <w:rsid w:val="00650D86"/>
    <w:rsid w:val="006535BA"/>
    <w:rsid w:val="006541B1"/>
    <w:rsid w:val="006552A8"/>
    <w:rsid w:val="00660390"/>
    <w:rsid w:val="006615CF"/>
    <w:rsid w:val="006617E5"/>
    <w:rsid w:val="0066217F"/>
    <w:rsid w:val="006622DA"/>
    <w:rsid w:val="006627E7"/>
    <w:rsid w:val="00663242"/>
    <w:rsid w:val="00664895"/>
    <w:rsid w:val="00664922"/>
    <w:rsid w:val="0066580B"/>
    <w:rsid w:val="00665EA3"/>
    <w:rsid w:val="006663A3"/>
    <w:rsid w:val="00667FDF"/>
    <w:rsid w:val="00670D01"/>
    <w:rsid w:val="00670D63"/>
    <w:rsid w:val="00671437"/>
    <w:rsid w:val="00671824"/>
    <w:rsid w:val="00671DA6"/>
    <w:rsid w:val="006726F4"/>
    <w:rsid w:val="00673DEF"/>
    <w:rsid w:val="00673EB6"/>
    <w:rsid w:val="006777BC"/>
    <w:rsid w:val="00677FA9"/>
    <w:rsid w:val="00680FC3"/>
    <w:rsid w:val="00681897"/>
    <w:rsid w:val="006822B3"/>
    <w:rsid w:val="006825D8"/>
    <w:rsid w:val="00682F58"/>
    <w:rsid w:val="00685278"/>
    <w:rsid w:val="0068549A"/>
    <w:rsid w:val="00686102"/>
    <w:rsid w:val="006867B0"/>
    <w:rsid w:val="006867B9"/>
    <w:rsid w:val="00687838"/>
    <w:rsid w:val="00691106"/>
    <w:rsid w:val="0069136E"/>
    <w:rsid w:val="00691862"/>
    <w:rsid w:val="006927BD"/>
    <w:rsid w:val="00692FC5"/>
    <w:rsid w:val="00692FFA"/>
    <w:rsid w:val="00693317"/>
    <w:rsid w:val="0069484B"/>
    <w:rsid w:val="00695671"/>
    <w:rsid w:val="00695AFB"/>
    <w:rsid w:val="00695D67"/>
    <w:rsid w:val="00696258"/>
    <w:rsid w:val="0069646E"/>
    <w:rsid w:val="00696CCB"/>
    <w:rsid w:val="00697161"/>
    <w:rsid w:val="00697740"/>
    <w:rsid w:val="006A09C5"/>
    <w:rsid w:val="006A1075"/>
    <w:rsid w:val="006A1D92"/>
    <w:rsid w:val="006A1FB8"/>
    <w:rsid w:val="006A31DE"/>
    <w:rsid w:val="006A3504"/>
    <w:rsid w:val="006A3FE5"/>
    <w:rsid w:val="006A4163"/>
    <w:rsid w:val="006A479B"/>
    <w:rsid w:val="006A4A5C"/>
    <w:rsid w:val="006A5D26"/>
    <w:rsid w:val="006A5FF1"/>
    <w:rsid w:val="006A6886"/>
    <w:rsid w:val="006A7146"/>
    <w:rsid w:val="006A726B"/>
    <w:rsid w:val="006A7EDF"/>
    <w:rsid w:val="006B07A9"/>
    <w:rsid w:val="006B13B5"/>
    <w:rsid w:val="006B1F62"/>
    <w:rsid w:val="006B219A"/>
    <w:rsid w:val="006B2DB6"/>
    <w:rsid w:val="006B38FD"/>
    <w:rsid w:val="006B4EFF"/>
    <w:rsid w:val="006B5C28"/>
    <w:rsid w:val="006B62A3"/>
    <w:rsid w:val="006B6631"/>
    <w:rsid w:val="006B682D"/>
    <w:rsid w:val="006B6E3B"/>
    <w:rsid w:val="006B767F"/>
    <w:rsid w:val="006B79A3"/>
    <w:rsid w:val="006B7A7C"/>
    <w:rsid w:val="006C02C3"/>
    <w:rsid w:val="006C1C7B"/>
    <w:rsid w:val="006C21CE"/>
    <w:rsid w:val="006C2C3E"/>
    <w:rsid w:val="006C30C8"/>
    <w:rsid w:val="006C3B31"/>
    <w:rsid w:val="006C531C"/>
    <w:rsid w:val="006C5785"/>
    <w:rsid w:val="006C6199"/>
    <w:rsid w:val="006C62ED"/>
    <w:rsid w:val="006C64B3"/>
    <w:rsid w:val="006C6B5B"/>
    <w:rsid w:val="006C7291"/>
    <w:rsid w:val="006C7B19"/>
    <w:rsid w:val="006D2361"/>
    <w:rsid w:val="006D49E1"/>
    <w:rsid w:val="006D5A19"/>
    <w:rsid w:val="006D5E5B"/>
    <w:rsid w:val="006D6AA9"/>
    <w:rsid w:val="006E0F1D"/>
    <w:rsid w:val="006E1292"/>
    <w:rsid w:val="006E2E4A"/>
    <w:rsid w:val="006E2E97"/>
    <w:rsid w:val="006E3EBA"/>
    <w:rsid w:val="006E50B8"/>
    <w:rsid w:val="006E5244"/>
    <w:rsid w:val="006E6B3D"/>
    <w:rsid w:val="006E79D8"/>
    <w:rsid w:val="006F1099"/>
    <w:rsid w:val="006F1394"/>
    <w:rsid w:val="006F14AD"/>
    <w:rsid w:val="006F20F9"/>
    <w:rsid w:val="006F2E7E"/>
    <w:rsid w:val="006F359F"/>
    <w:rsid w:val="006F375D"/>
    <w:rsid w:val="006F424C"/>
    <w:rsid w:val="006F4BAF"/>
    <w:rsid w:val="006F4CC4"/>
    <w:rsid w:val="006F5997"/>
    <w:rsid w:val="006F59CC"/>
    <w:rsid w:val="006F6ECB"/>
    <w:rsid w:val="006F75F2"/>
    <w:rsid w:val="006F7738"/>
    <w:rsid w:val="006F7CB8"/>
    <w:rsid w:val="00700311"/>
    <w:rsid w:val="00700EDF"/>
    <w:rsid w:val="00700FC0"/>
    <w:rsid w:val="0070198C"/>
    <w:rsid w:val="0070260A"/>
    <w:rsid w:val="00702CB0"/>
    <w:rsid w:val="0070327E"/>
    <w:rsid w:val="0070333D"/>
    <w:rsid w:val="007033BB"/>
    <w:rsid w:val="007039B9"/>
    <w:rsid w:val="007039CC"/>
    <w:rsid w:val="00703FE1"/>
    <w:rsid w:val="00704E37"/>
    <w:rsid w:val="0070631C"/>
    <w:rsid w:val="00711062"/>
    <w:rsid w:val="007117B3"/>
    <w:rsid w:val="007145CF"/>
    <w:rsid w:val="0071490B"/>
    <w:rsid w:val="007153C4"/>
    <w:rsid w:val="0071553C"/>
    <w:rsid w:val="00716562"/>
    <w:rsid w:val="00716667"/>
    <w:rsid w:val="007171D9"/>
    <w:rsid w:val="00717995"/>
    <w:rsid w:val="00717A9F"/>
    <w:rsid w:val="00720273"/>
    <w:rsid w:val="007213A9"/>
    <w:rsid w:val="00721E29"/>
    <w:rsid w:val="007223D7"/>
    <w:rsid w:val="007225FA"/>
    <w:rsid w:val="007241AB"/>
    <w:rsid w:val="00726408"/>
    <w:rsid w:val="007270AD"/>
    <w:rsid w:val="007274ED"/>
    <w:rsid w:val="00727544"/>
    <w:rsid w:val="00730460"/>
    <w:rsid w:val="00734336"/>
    <w:rsid w:val="00735034"/>
    <w:rsid w:val="0073565B"/>
    <w:rsid w:val="007359BD"/>
    <w:rsid w:val="0073611B"/>
    <w:rsid w:val="00736496"/>
    <w:rsid w:val="007367A8"/>
    <w:rsid w:val="007369A7"/>
    <w:rsid w:val="00736A41"/>
    <w:rsid w:val="00736B3F"/>
    <w:rsid w:val="00736C45"/>
    <w:rsid w:val="00737CA3"/>
    <w:rsid w:val="00737E21"/>
    <w:rsid w:val="00740C8F"/>
    <w:rsid w:val="00741E25"/>
    <w:rsid w:val="00742F9A"/>
    <w:rsid w:val="007434D4"/>
    <w:rsid w:val="00744744"/>
    <w:rsid w:val="00744EDC"/>
    <w:rsid w:val="00745358"/>
    <w:rsid w:val="00746268"/>
    <w:rsid w:val="0074692C"/>
    <w:rsid w:val="00746AF1"/>
    <w:rsid w:val="00750574"/>
    <w:rsid w:val="00750758"/>
    <w:rsid w:val="00750952"/>
    <w:rsid w:val="00751C7E"/>
    <w:rsid w:val="00751DC3"/>
    <w:rsid w:val="00751F2F"/>
    <w:rsid w:val="00752521"/>
    <w:rsid w:val="00752F48"/>
    <w:rsid w:val="007531F7"/>
    <w:rsid w:val="0075325D"/>
    <w:rsid w:val="0075373D"/>
    <w:rsid w:val="00753A68"/>
    <w:rsid w:val="00753C35"/>
    <w:rsid w:val="007551E1"/>
    <w:rsid w:val="00756348"/>
    <w:rsid w:val="007579EC"/>
    <w:rsid w:val="00757BD5"/>
    <w:rsid w:val="00760027"/>
    <w:rsid w:val="00760241"/>
    <w:rsid w:val="00761537"/>
    <w:rsid w:val="0076178E"/>
    <w:rsid w:val="0076196A"/>
    <w:rsid w:val="00761DC3"/>
    <w:rsid w:val="00762C33"/>
    <w:rsid w:val="00764A65"/>
    <w:rsid w:val="00764DE2"/>
    <w:rsid w:val="00765648"/>
    <w:rsid w:val="00765836"/>
    <w:rsid w:val="0076625B"/>
    <w:rsid w:val="00767E58"/>
    <w:rsid w:val="00770182"/>
    <w:rsid w:val="00770870"/>
    <w:rsid w:val="00770971"/>
    <w:rsid w:val="00770D08"/>
    <w:rsid w:val="00770D7F"/>
    <w:rsid w:val="00771AF8"/>
    <w:rsid w:val="0077238D"/>
    <w:rsid w:val="00773050"/>
    <w:rsid w:val="007737A3"/>
    <w:rsid w:val="00773853"/>
    <w:rsid w:val="007747E9"/>
    <w:rsid w:val="0077530D"/>
    <w:rsid w:val="00776540"/>
    <w:rsid w:val="0077765A"/>
    <w:rsid w:val="007776CE"/>
    <w:rsid w:val="00777B39"/>
    <w:rsid w:val="007801F3"/>
    <w:rsid w:val="0078249A"/>
    <w:rsid w:val="007825E9"/>
    <w:rsid w:val="00782AF4"/>
    <w:rsid w:val="00782DC1"/>
    <w:rsid w:val="00784876"/>
    <w:rsid w:val="00784EB4"/>
    <w:rsid w:val="00785F26"/>
    <w:rsid w:val="00786D1A"/>
    <w:rsid w:val="00787BDA"/>
    <w:rsid w:val="00787EC1"/>
    <w:rsid w:val="00791431"/>
    <w:rsid w:val="0079236C"/>
    <w:rsid w:val="007938C2"/>
    <w:rsid w:val="00794696"/>
    <w:rsid w:val="007979D5"/>
    <w:rsid w:val="007A295E"/>
    <w:rsid w:val="007A49EA"/>
    <w:rsid w:val="007A510D"/>
    <w:rsid w:val="007A51FB"/>
    <w:rsid w:val="007A5C93"/>
    <w:rsid w:val="007A5ED7"/>
    <w:rsid w:val="007A643B"/>
    <w:rsid w:val="007B0368"/>
    <w:rsid w:val="007B0D09"/>
    <w:rsid w:val="007B1729"/>
    <w:rsid w:val="007B27D4"/>
    <w:rsid w:val="007B37D5"/>
    <w:rsid w:val="007B463B"/>
    <w:rsid w:val="007B4705"/>
    <w:rsid w:val="007B509E"/>
    <w:rsid w:val="007B54D1"/>
    <w:rsid w:val="007B5722"/>
    <w:rsid w:val="007B5880"/>
    <w:rsid w:val="007B5AAA"/>
    <w:rsid w:val="007B5B30"/>
    <w:rsid w:val="007B5C3C"/>
    <w:rsid w:val="007B665F"/>
    <w:rsid w:val="007B66F9"/>
    <w:rsid w:val="007B7143"/>
    <w:rsid w:val="007B769F"/>
    <w:rsid w:val="007B78FF"/>
    <w:rsid w:val="007B7D6C"/>
    <w:rsid w:val="007C1B78"/>
    <w:rsid w:val="007C2B0E"/>
    <w:rsid w:val="007C3882"/>
    <w:rsid w:val="007C3E9A"/>
    <w:rsid w:val="007C47D8"/>
    <w:rsid w:val="007C5016"/>
    <w:rsid w:val="007C62E2"/>
    <w:rsid w:val="007C6F49"/>
    <w:rsid w:val="007C7135"/>
    <w:rsid w:val="007C72BD"/>
    <w:rsid w:val="007C7BFC"/>
    <w:rsid w:val="007D2FBE"/>
    <w:rsid w:val="007D3F04"/>
    <w:rsid w:val="007D4D39"/>
    <w:rsid w:val="007D4E4D"/>
    <w:rsid w:val="007D56AC"/>
    <w:rsid w:val="007D5E5F"/>
    <w:rsid w:val="007D68EE"/>
    <w:rsid w:val="007D6CAB"/>
    <w:rsid w:val="007D6DC2"/>
    <w:rsid w:val="007D6FB0"/>
    <w:rsid w:val="007D74DD"/>
    <w:rsid w:val="007D79BC"/>
    <w:rsid w:val="007D7CF8"/>
    <w:rsid w:val="007E04A6"/>
    <w:rsid w:val="007E09A1"/>
    <w:rsid w:val="007E0B3E"/>
    <w:rsid w:val="007E0BEF"/>
    <w:rsid w:val="007E0E02"/>
    <w:rsid w:val="007E13A4"/>
    <w:rsid w:val="007E2016"/>
    <w:rsid w:val="007E3927"/>
    <w:rsid w:val="007E3FFA"/>
    <w:rsid w:val="007E4D00"/>
    <w:rsid w:val="007E5909"/>
    <w:rsid w:val="007E5FE7"/>
    <w:rsid w:val="007E6699"/>
    <w:rsid w:val="007E6AF4"/>
    <w:rsid w:val="007E6D44"/>
    <w:rsid w:val="007E72D4"/>
    <w:rsid w:val="007F1688"/>
    <w:rsid w:val="007F1CFA"/>
    <w:rsid w:val="007F3369"/>
    <w:rsid w:val="007F345E"/>
    <w:rsid w:val="007F3490"/>
    <w:rsid w:val="007F3F27"/>
    <w:rsid w:val="007F4005"/>
    <w:rsid w:val="007F4727"/>
    <w:rsid w:val="007F58A5"/>
    <w:rsid w:val="007F59BD"/>
    <w:rsid w:val="007F5C06"/>
    <w:rsid w:val="007F6D31"/>
    <w:rsid w:val="007F7DC4"/>
    <w:rsid w:val="0080063A"/>
    <w:rsid w:val="00801436"/>
    <w:rsid w:val="0080195F"/>
    <w:rsid w:val="00802318"/>
    <w:rsid w:val="008033BE"/>
    <w:rsid w:val="00803C7B"/>
    <w:rsid w:val="008051BC"/>
    <w:rsid w:val="00805254"/>
    <w:rsid w:val="008054D5"/>
    <w:rsid w:val="00805F90"/>
    <w:rsid w:val="008060E4"/>
    <w:rsid w:val="0080619E"/>
    <w:rsid w:val="008068B0"/>
    <w:rsid w:val="0080718E"/>
    <w:rsid w:val="00810655"/>
    <w:rsid w:val="00811426"/>
    <w:rsid w:val="00811462"/>
    <w:rsid w:val="0081161A"/>
    <w:rsid w:val="00811812"/>
    <w:rsid w:val="0081337F"/>
    <w:rsid w:val="00813BFE"/>
    <w:rsid w:val="00813C42"/>
    <w:rsid w:val="00813FCD"/>
    <w:rsid w:val="008148ED"/>
    <w:rsid w:val="00814F55"/>
    <w:rsid w:val="0081607E"/>
    <w:rsid w:val="008165FB"/>
    <w:rsid w:val="008169E8"/>
    <w:rsid w:val="00817774"/>
    <w:rsid w:val="008178E0"/>
    <w:rsid w:val="00820095"/>
    <w:rsid w:val="0082081C"/>
    <w:rsid w:val="00821EA7"/>
    <w:rsid w:val="008224E7"/>
    <w:rsid w:val="00823F5B"/>
    <w:rsid w:val="00824D71"/>
    <w:rsid w:val="00826553"/>
    <w:rsid w:val="0082686F"/>
    <w:rsid w:val="00827226"/>
    <w:rsid w:val="008275C8"/>
    <w:rsid w:val="00827DD5"/>
    <w:rsid w:val="008305EF"/>
    <w:rsid w:val="008306F6"/>
    <w:rsid w:val="00830BB7"/>
    <w:rsid w:val="008314EF"/>
    <w:rsid w:val="008316BF"/>
    <w:rsid w:val="00831837"/>
    <w:rsid w:val="00833AED"/>
    <w:rsid w:val="00834323"/>
    <w:rsid w:val="00834F15"/>
    <w:rsid w:val="00834FCC"/>
    <w:rsid w:val="0083566E"/>
    <w:rsid w:val="008358D9"/>
    <w:rsid w:val="00835FEC"/>
    <w:rsid w:val="00836FE9"/>
    <w:rsid w:val="00837229"/>
    <w:rsid w:val="00843633"/>
    <w:rsid w:val="00843B0C"/>
    <w:rsid w:val="00844246"/>
    <w:rsid w:val="00844697"/>
    <w:rsid w:val="00844D9A"/>
    <w:rsid w:val="00845192"/>
    <w:rsid w:val="00845445"/>
    <w:rsid w:val="00845E40"/>
    <w:rsid w:val="00845E6B"/>
    <w:rsid w:val="008461C0"/>
    <w:rsid w:val="00846559"/>
    <w:rsid w:val="008505FD"/>
    <w:rsid w:val="008521E1"/>
    <w:rsid w:val="00852521"/>
    <w:rsid w:val="008529EE"/>
    <w:rsid w:val="0085324C"/>
    <w:rsid w:val="00854F5A"/>
    <w:rsid w:val="00855193"/>
    <w:rsid w:val="00855647"/>
    <w:rsid w:val="00855FC8"/>
    <w:rsid w:val="008566C5"/>
    <w:rsid w:val="0085679D"/>
    <w:rsid w:val="008567D6"/>
    <w:rsid w:val="008571BA"/>
    <w:rsid w:val="008574EF"/>
    <w:rsid w:val="008578CC"/>
    <w:rsid w:val="0086048A"/>
    <w:rsid w:val="0086322F"/>
    <w:rsid w:val="008642B4"/>
    <w:rsid w:val="00864862"/>
    <w:rsid w:val="00864DBA"/>
    <w:rsid w:val="00865404"/>
    <w:rsid w:val="00865463"/>
    <w:rsid w:val="008655AC"/>
    <w:rsid w:val="0086586D"/>
    <w:rsid w:val="00865ADD"/>
    <w:rsid w:val="00866B63"/>
    <w:rsid w:val="008676F5"/>
    <w:rsid w:val="008706C2"/>
    <w:rsid w:val="0087149B"/>
    <w:rsid w:val="0087151B"/>
    <w:rsid w:val="00871C23"/>
    <w:rsid w:val="00872626"/>
    <w:rsid w:val="0087275A"/>
    <w:rsid w:val="00874833"/>
    <w:rsid w:val="00874BAC"/>
    <w:rsid w:val="008756BD"/>
    <w:rsid w:val="00877A4B"/>
    <w:rsid w:val="00877E3A"/>
    <w:rsid w:val="00880858"/>
    <w:rsid w:val="00880F30"/>
    <w:rsid w:val="00881162"/>
    <w:rsid w:val="008813A2"/>
    <w:rsid w:val="008813E0"/>
    <w:rsid w:val="008825D6"/>
    <w:rsid w:val="0088267F"/>
    <w:rsid w:val="00882A2B"/>
    <w:rsid w:val="00882FE3"/>
    <w:rsid w:val="00884B35"/>
    <w:rsid w:val="00884B71"/>
    <w:rsid w:val="008850A9"/>
    <w:rsid w:val="008850E9"/>
    <w:rsid w:val="00885B23"/>
    <w:rsid w:val="00885E8F"/>
    <w:rsid w:val="00886AC4"/>
    <w:rsid w:val="00886F2A"/>
    <w:rsid w:val="008877BB"/>
    <w:rsid w:val="00890D31"/>
    <w:rsid w:val="00891D17"/>
    <w:rsid w:val="00893650"/>
    <w:rsid w:val="008937C5"/>
    <w:rsid w:val="00896089"/>
    <w:rsid w:val="00896AE3"/>
    <w:rsid w:val="00896E42"/>
    <w:rsid w:val="0089752F"/>
    <w:rsid w:val="008A0260"/>
    <w:rsid w:val="008A156F"/>
    <w:rsid w:val="008A15E0"/>
    <w:rsid w:val="008A1DEB"/>
    <w:rsid w:val="008A2343"/>
    <w:rsid w:val="008A32E5"/>
    <w:rsid w:val="008A383D"/>
    <w:rsid w:val="008A44D8"/>
    <w:rsid w:val="008A493C"/>
    <w:rsid w:val="008A5726"/>
    <w:rsid w:val="008A6CAB"/>
    <w:rsid w:val="008A6FF0"/>
    <w:rsid w:val="008A7262"/>
    <w:rsid w:val="008A7310"/>
    <w:rsid w:val="008B054E"/>
    <w:rsid w:val="008B09E1"/>
    <w:rsid w:val="008B32D6"/>
    <w:rsid w:val="008B33EA"/>
    <w:rsid w:val="008B41D3"/>
    <w:rsid w:val="008B44D0"/>
    <w:rsid w:val="008B4DA8"/>
    <w:rsid w:val="008B5FD1"/>
    <w:rsid w:val="008B61DD"/>
    <w:rsid w:val="008B6AE0"/>
    <w:rsid w:val="008B6F13"/>
    <w:rsid w:val="008B7D52"/>
    <w:rsid w:val="008B7F40"/>
    <w:rsid w:val="008C266D"/>
    <w:rsid w:val="008C4038"/>
    <w:rsid w:val="008C403E"/>
    <w:rsid w:val="008C47A0"/>
    <w:rsid w:val="008C605F"/>
    <w:rsid w:val="008C69A6"/>
    <w:rsid w:val="008D0051"/>
    <w:rsid w:val="008D0690"/>
    <w:rsid w:val="008D0814"/>
    <w:rsid w:val="008D1CF1"/>
    <w:rsid w:val="008D265C"/>
    <w:rsid w:val="008D2E1B"/>
    <w:rsid w:val="008D3B4D"/>
    <w:rsid w:val="008D3DB9"/>
    <w:rsid w:val="008D4BD9"/>
    <w:rsid w:val="008D606C"/>
    <w:rsid w:val="008E04E8"/>
    <w:rsid w:val="008E1558"/>
    <w:rsid w:val="008E2040"/>
    <w:rsid w:val="008E2322"/>
    <w:rsid w:val="008E374B"/>
    <w:rsid w:val="008E38D4"/>
    <w:rsid w:val="008E4AAD"/>
    <w:rsid w:val="008E4DE3"/>
    <w:rsid w:val="008E4F19"/>
    <w:rsid w:val="008E4FF0"/>
    <w:rsid w:val="008E5052"/>
    <w:rsid w:val="008E66D9"/>
    <w:rsid w:val="008E6A5A"/>
    <w:rsid w:val="008F1862"/>
    <w:rsid w:val="008F18DA"/>
    <w:rsid w:val="008F2542"/>
    <w:rsid w:val="008F37A4"/>
    <w:rsid w:val="008F39FC"/>
    <w:rsid w:val="008F5281"/>
    <w:rsid w:val="008F5752"/>
    <w:rsid w:val="008F5DC0"/>
    <w:rsid w:val="008F6400"/>
    <w:rsid w:val="008F6897"/>
    <w:rsid w:val="008F6B99"/>
    <w:rsid w:val="008F737E"/>
    <w:rsid w:val="008F75AB"/>
    <w:rsid w:val="008F7905"/>
    <w:rsid w:val="0090119C"/>
    <w:rsid w:val="00901FCD"/>
    <w:rsid w:val="00902595"/>
    <w:rsid w:val="00902B47"/>
    <w:rsid w:val="00902B85"/>
    <w:rsid w:val="00903055"/>
    <w:rsid w:val="009038DD"/>
    <w:rsid w:val="00903A13"/>
    <w:rsid w:val="00903EBA"/>
    <w:rsid w:val="009042C6"/>
    <w:rsid w:val="00905A32"/>
    <w:rsid w:val="009067AF"/>
    <w:rsid w:val="00906B78"/>
    <w:rsid w:val="00907158"/>
    <w:rsid w:val="00910089"/>
    <w:rsid w:val="00910DFE"/>
    <w:rsid w:val="00910F41"/>
    <w:rsid w:val="00911A60"/>
    <w:rsid w:val="0091250A"/>
    <w:rsid w:val="00913AC7"/>
    <w:rsid w:val="00914806"/>
    <w:rsid w:val="00915E17"/>
    <w:rsid w:val="00917C0E"/>
    <w:rsid w:val="009200F2"/>
    <w:rsid w:val="00920ACC"/>
    <w:rsid w:val="00920CB8"/>
    <w:rsid w:val="00921128"/>
    <w:rsid w:val="009216A8"/>
    <w:rsid w:val="00921B92"/>
    <w:rsid w:val="00921C78"/>
    <w:rsid w:val="00922280"/>
    <w:rsid w:val="00923064"/>
    <w:rsid w:val="00923DBB"/>
    <w:rsid w:val="00924396"/>
    <w:rsid w:val="00925226"/>
    <w:rsid w:val="00925D24"/>
    <w:rsid w:val="00925FAC"/>
    <w:rsid w:val="00926BCC"/>
    <w:rsid w:val="00927253"/>
    <w:rsid w:val="00927629"/>
    <w:rsid w:val="00927931"/>
    <w:rsid w:val="00932AFB"/>
    <w:rsid w:val="009334CE"/>
    <w:rsid w:val="00933925"/>
    <w:rsid w:val="009344E4"/>
    <w:rsid w:val="009344FB"/>
    <w:rsid w:val="00934730"/>
    <w:rsid w:val="00934DE5"/>
    <w:rsid w:val="009360C9"/>
    <w:rsid w:val="009368A5"/>
    <w:rsid w:val="00936BC6"/>
    <w:rsid w:val="00936D48"/>
    <w:rsid w:val="00937B21"/>
    <w:rsid w:val="00940B1A"/>
    <w:rsid w:val="00940F2D"/>
    <w:rsid w:val="00941046"/>
    <w:rsid w:val="009421BC"/>
    <w:rsid w:val="00942F94"/>
    <w:rsid w:val="00943860"/>
    <w:rsid w:val="00943C5F"/>
    <w:rsid w:val="00944048"/>
    <w:rsid w:val="00944C45"/>
    <w:rsid w:val="00945156"/>
    <w:rsid w:val="00945233"/>
    <w:rsid w:val="0094641E"/>
    <w:rsid w:val="0094676B"/>
    <w:rsid w:val="009469F4"/>
    <w:rsid w:val="00947C1C"/>
    <w:rsid w:val="00947D95"/>
    <w:rsid w:val="00947E6E"/>
    <w:rsid w:val="009518C9"/>
    <w:rsid w:val="00952A5E"/>
    <w:rsid w:val="0095349D"/>
    <w:rsid w:val="00953B14"/>
    <w:rsid w:val="00953CB6"/>
    <w:rsid w:val="0095494A"/>
    <w:rsid w:val="00954BD2"/>
    <w:rsid w:val="00954F37"/>
    <w:rsid w:val="0095510C"/>
    <w:rsid w:val="00956B8B"/>
    <w:rsid w:val="009578F0"/>
    <w:rsid w:val="00957E0F"/>
    <w:rsid w:val="0096101E"/>
    <w:rsid w:val="0096254D"/>
    <w:rsid w:val="009625C0"/>
    <w:rsid w:val="0096262B"/>
    <w:rsid w:val="00962810"/>
    <w:rsid w:val="009628FE"/>
    <w:rsid w:val="00962B30"/>
    <w:rsid w:val="00962BC9"/>
    <w:rsid w:val="009636FF"/>
    <w:rsid w:val="009644F1"/>
    <w:rsid w:val="0096463C"/>
    <w:rsid w:val="0096477B"/>
    <w:rsid w:val="00965626"/>
    <w:rsid w:val="009664FB"/>
    <w:rsid w:val="00966BDC"/>
    <w:rsid w:val="00967FD7"/>
    <w:rsid w:val="009717F3"/>
    <w:rsid w:val="00973C5A"/>
    <w:rsid w:val="00974A3C"/>
    <w:rsid w:val="00974C60"/>
    <w:rsid w:val="00975415"/>
    <w:rsid w:val="00975526"/>
    <w:rsid w:val="00975A8F"/>
    <w:rsid w:val="009763A5"/>
    <w:rsid w:val="00976DEB"/>
    <w:rsid w:val="00980850"/>
    <w:rsid w:val="00980A6D"/>
    <w:rsid w:val="00981CD7"/>
    <w:rsid w:val="009828ED"/>
    <w:rsid w:val="009829E2"/>
    <w:rsid w:val="009837A1"/>
    <w:rsid w:val="00984603"/>
    <w:rsid w:val="00984C0D"/>
    <w:rsid w:val="009857EE"/>
    <w:rsid w:val="00986586"/>
    <w:rsid w:val="00987466"/>
    <w:rsid w:val="00987510"/>
    <w:rsid w:val="009875CC"/>
    <w:rsid w:val="00987CEB"/>
    <w:rsid w:val="00987F43"/>
    <w:rsid w:val="00990A55"/>
    <w:rsid w:val="00992626"/>
    <w:rsid w:val="00992C63"/>
    <w:rsid w:val="00992D62"/>
    <w:rsid w:val="00992DFC"/>
    <w:rsid w:val="00992EDD"/>
    <w:rsid w:val="00994131"/>
    <w:rsid w:val="00996CD1"/>
    <w:rsid w:val="009A0ECA"/>
    <w:rsid w:val="009A110D"/>
    <w:rsid w:val="009A15CF"/>
    <w:rsid w:val="009A17A8"/>
    <w:rsid w:val="009A234F"/>
    <w:rsid w:val="009A29E5"/>
    <w:rsid w:val="009A3261"/>
    <w:rsid w:val="009A381B"/>
    <w:rsid w:val="009A517D"/>
    <w:rsid w:val="009A5B0D"/>
    <w:rsid w:val="009A646B"/>
    <w:rsid w:val="009A7292"/>
    <w:rsid w:val="009A7B55"/>
    <w:rsid w:val="009B091D"/>
    <w:rsid w:val="009B09AB"/>
    <w:rsid w:val="009B0BE1"/>
    <w:rsid w:val="009B10FB"/>
    <w:rsid w:val="009B1C99"/>
    <w:rsid w:val="009B387E"/>
    <w:rsid w:val="009B3A45"/>
    <w:rsid w:val="009B51B4"/>
    <w:rsid w:val="009B5430"/>
    <w:rsid w:val="009B657C"/>
    <w:rsid w:val="009B6679"/>
    <w:rsid w:val="009B6AFC"/>
    <w:rsid w:val="009B78C4"/>
    <w:rsid w:val="009C15AA"/>
    <w:rsid w:val="009C1F9A"/>
    <w:rsid w:val="009C245D"/>
    <w:rsid w:val="009C2A83"/>
    <w:rsid w:val="009C2AB8"/>
    <w:rsid w:val="009C2ECC"/>
    <w:rsid w:val="009C3818"/>
    <w:rsid w:val="009C3B1E"/>
    <w:rsid w:val="009C3CB9"/>
    <w:rsid w:val="009C5803"/>
    <w:rsid w:val="009C59B3"/>
    <w:rsid w:val="009C5D8E"/>
    <w:rsid w:val="009C6695"/>
    <w:rsid w:val="009C71D0"/>
    <w:rsid w:val="009C7C7A"/>
    <w:rsid w:val="009D08AA"/>
    <w:rsid w:val="009D0C9C"/>
    <w:rsid w:val="009D0FAB"/>
    <w:rsid w:val="009D11F2"/>
    <w:rsid w:val="009D14D8"/>
    <w:rsid w:val="009D17A7"/>
    <w:rsid w:val="009D1987"/>
    <w:rsid w:val="009D1C50"/>
    <w:rsid w:val="009D2723"/>
    <w:rsid w:val="009D3AC7"/>
    <w:rsid w:val="009D4074"/>
    <w:rsid w:val="009D4481"/>
    <w:rsid w:val="009D481D"/>
    <w:rsid w:val="009D50B5"/>
    <w:rsid w:val="009D554C"/>
    <w:rsid w:val="009D5F19"/>
    <w:rsid w:val="009D7B7A"/>
    <w:rsid w:val="009D7E82"/>
    <w:rsid w:val="009E17DF"/>
    <w:rsid w:val="009E1B83"/>
    <w:rsid w:val="009E20CA"/>
    <w:rsid w:val="009E2ADC"/>
    <w:rsid w:val="009E2F0E"/>
    <w:rsid w:val="009E3FCA"/>
    <w:rsid w:val="009E4511"/>
    <w:rsid w:val="009E5663"/>
    <w:rsid w:val="009E5793"/>
    <w:rsid w:val="009E6999"/>
    <w:rsid w:val="009E78FF"/>
    <w:rsid w:val="009F0DF7"/>
    <w:rsid w:val="009F125C"/>
    <w:rsid w:val="009F2032"/>
    <w:rsid w:val="009F2641"/>
    <w:rsid w:val="009F2FED"/>
    <w:rsid w:val="009F3281"/>
    <w:rsid w:val="009F43B1"/>
    <w:rsid w:val="009F4ED3"/>
    <w:rsid w:val="009F50D4"/>
    <w:rsid w:val="009F54C6"/>
    <w:rsid w:val="009F6BFA"/>
    <w:rsid w:val="009F795E"/>
    <w:rsid w:val="009F7E1B"/>
    <w:rsid w:val="009F7E88"/>
    <w:rsid w:val="00A001A4"/>
    <w:rsid w:val="00A00CFF"/>
    <w:rsid w:val="00A01368"/>
    <w:rsid w:val="00A0190F"/>
    <w:rsid w:val="00A01E8A"/>
    <w:rsid w:val="00A020C2"/>
    <w:rsid w:val="00A02526"/>
    <w:rsid w:val="00A026A7"/>
    <w:rsid w:val="00A028DD"/>
    <w:rsid w:val="00A0331E"/>
    <w:rsid w:val="00A04C5A"/>
    <w:rsid w:val="00A04CF3"/>
    <w:rsid w:val="00A06B2E"/>
    <w:rsid w:val="00A07526"/>
    <w:rsid w:val="00A107C3"/>
    <w:rsid w:val="00A10AD8"/>
    <w:rsid w:val="00A12500"/>
    <w:rsid w:val="00A13A4B"/>
    <w:rsid w:val="00A145C9"/>
    <w:rsid w:val="00A148A4"/>
    <w:rsid w:val="00A14F82"/>
    <w:rsid w:val="00A15B6D"/>
    <w:rsid w:val="00A16384"/>
    <w:rsid w:val="00A164E6"/>
    <w:rsid w:val="00A1725D"/>
    <w:rsid w:val="00A2006D"/>
    <w:rsid w:val="00A20143"/>
    <w:rsid w:val="00A20925"/>
    <w:rsid w:val="00A20A35"/>
    <w:rsid w:val="00A21996"/>
    <w:rsid w:val="00A21BF5"/>
    <w:rsid w:val="00A23072"/>
    <w:rsid w:val="00A236C4"/>
    <w:rsid w:val="00A25581"/>
    <w:rsid w:val="00A260E0"/>
    <w:rsid w:val="00A2650A"/>
    <w:rsid w:val="00A272BF"/>
    <w:rsid w:val="00A301BE"/>
    <w:rsid w:val="00A306AD"/>
    <w:rsid w:val="00A3161A"/>
    <w:rsid w:val="00A31AE9"/>
    <w:rsid w:val="00A32600"/>
    <w:rsid w:val="00A33087"/>
    <w:rsid w:val="00A3338F"/>
    <w:rsid w:val="00A33492"/>
    <w:rsid w:val="00A335B7"/>
    <w:rsid w:val="00A33BA6"/>
    <w:rsid w:val="00A33BC5"/>
    <w:rsid w:val="00A350CC"/>
    <w:rsid w:val="00A3543F"/>
    <w:rsid w:val="00A35E85"/>
    <w:rsid w:val="00A37209"/>
    <w:rsid w:val="00A3798A"/>
    <w:rsid w:val="00A40559"/>
    <w:rsid w:val="00A40807"/>
    <w:rsid w:val="00A413CE"/>
    <w:rsid w:val="00A43FF1"/>
    <w:rsid w:val="00A44F14"/>
    <w:rsid w:val="00A4544D"/>
    <w:rsid w:val="00A4589A"/>
    <w:rsid w:val="00A46528"/>
    <w:rsid w:val="00A46573"/>
    <w:rsid w:val="00A50653"/>
    <w:rsid w:val="00A51454"/>
    <w:rsid w:val="00A51465"/>
    <w:rsid w:val="00A52103"/>
    <w:rsid w:val="00A529C0"/>
    <w:rsid w:val="00A541D5"/>
    <w:rsid w:val="00A5421A"/>
    <w:rsid w:val="00A54B39"/>
    <w:rsid w:val="00A5546B"/>
    <w:rsid w:val="00A554A8"/>
    <w:rsid w:val="00A5575E"/>
    <w:rsid w:val="00A55CEF"/>
    <w:rsid w:val="00A567B0"/>
    <w:rsid w:val="00A57415"/>
    <w:rsid w:val="00A57B13"/>
    <w:rsid w:val="00A57E7C"/>
    <w:rsid w:val="00A60416"/>
    <w:rsid w:val="00A60715"/>
    <w:rsid w:val="00A6071A"/>
    <w:rsid w:val="00A60B72"/>
    <w:rsid w:val="00A60E6C"/>
    <w:rsid w:val="00A60F09"/>
    <w:rsid w:val="00A61452"/>
    <w:rsid w:val="00A61EA5"/>
    <w:rsid w:val="00A61FED"/>
    <w:rsid w:val="00A62675"/>
    <w:rsid w:val="00A62A27"/>
    <w:rsid w:val="00A63A4E"/>
    <w:rsid w:val="00A64522"/>
    <w:rsid w:val="00A6457F"/>
    <w:rsid w:val="00A645C1"/>
    <w:rsid w:val="00A64715"/>
    <w:rsid w:val="00A64F72"/>
    <w:rsid w:val="00A662DF"/>
    <w:rsid w:val="00A66308"/>
    <w:rsid w:val="00A66860"/>
    <w:rsid w:val="00A679DD"/>
    <w:rsid w:val="00A67DAA"/>
    <w:rsid w:val="00A7094A"/>
    <w:rsid w:val="00A7318D"/>
    <w:rsid w:val="00A73972"/>
    <w:rsid w:val="00A74136"/>
    <w:rsid w:val="00A743F4"/>
    <w:rsid w:val="00A74EC0"/>
    <w:rsid w:val="00A75386"/>
    <w:rsid w:val="00A75491"/>
    <w:rsid w:val="00A75B42"/>
    <w:rsid w:val="00A75E24"/>
    <w:rsid w:val="00A76EDE"/>
    <w:rsid w:val="00A77046"/>
    <w:rsid w:val="00A770D6"/>
    <w:rsid w:val="00A815A1"/>
    <w:rsid w:val="00A81E2B"/>
    <w:rsid w:val="00A84DED"/>
    <w:rsid w:val="00A86700"/>
    <w:rsid w:val="00A87229"/>
    <w:rsid w:val="00A872D1"/>
    <w:rsid w:val="00A917D0"/>
    <w:rsid w:val="00A92836"/>
    <w:rsid w:val="00A93587"/>
    <w:rsid w:val="00A94A4E"/>
    <w:rsid w:val="00A96D4C"/>
    <w:rsid w:val="00A9757B"/>
    <w:rsid w:val="00A97AE5"/>
    <w:rsid w:val="00A97C11"/>
    <w:rsid w:val="00AA1C0C"/>
    <w:rsid w:val="00AA2DB8"/>
    <w:rsid w:val="00AA2F77"/>
    <w:rsid w:val="00AA3A49"/>
    <w:rsid w:val="00AA4326"/>
    <w:rsid w:val="00AA4D42"/>
    <w:rsid w:val="00AA517C"/>
    <w:rsid w:val="00AA521E"/>
    <w:rsid w:val="00AA5314"/>
    <w:rsid w:val="00AA550C"/>
    <w:rsid w:val="00AA5D6C"/>
    <w:rsid w:val="00AA612E"/>
    <w:rsid w:val="00AA6AE2"/>
    <w:rsid w:val="00AB01ED"/>
    <w:rsid w:val="00AB09FF"/>
    <w:rsid w:val="00AB0FFD"/>
    <w:rsid w:val="00AB1080"/>
    <w:rsid w:val="00AB155A"/>
    <w:rsid w:val="00AB1AF9"/>
    <w:rsid w:val="00AB289A"/>
    <w:rsid w:val="00AB4E65"/>
    <w:rsid w:val="00AB5CF9"/>
    <w:rsid w:val="00AB5E2A"/>
    <w:rsid w:val="00AB643A"/>
    <w:rsid w:val="00AB667A"/>
    <w:rsid w:val="00AB6B1F"/>
    <w:rsid w:val="00AB704A"/>
    <w:rsid w:val="00AB777C"/>
    <w:rsid w:val="00AC0BDE"/>
    <w:rsid w:val="00AC0C17"/>
    <w:rsid w:val="00AC174D"/>
    <w:rsid w:val="00AC2168"/>
    <w:rsid w:val="00AC4838"/>
    <w:rsid w:val="00AC5E7E"/>
    <w:rsid w:val="00AC70B4"/>
    <w:rsid w:val="00AC7170"/>
    <w:rsid w:val="00AC73BA"/>
    <w:rsid w:val="00AC7532"/>
    <w:rsid w:val="00AC7C94"/>
    <w:rsid w:val="00AC7E41"/>
    <w:rsid w:val="00AC7FC5"/>
    <w:rsid w:val="00AD04D4"/>
    <w:rsid w:val="00AD06A7"/>
    <w:rsid w:val="00AD0E7E"/>
    <w:rsid w:val="00AD1888"/>
    <w:rsid w:val="00AD2D12"/>
    <w:rsid w:val="00AD3261"/>
    <w:rsid w:val="00AD3300"/>
    <w:rsid w:val="00AD4044"/>
    <w:rsid w:val="00AD47B9"/>
    <w:rsid w:val="00AD48FB"/>
    <w:rsid w:val="00AD5706"/>
    <w:rsid w:val="00AD59A1"/>
    <w:rsid w:val="00AD620A"/>
    <w:rsid w:val="00AD7F7A"/>
    <w:rsid w:val="00AE275F"/>
    <w:rsid w:val="00AE2E45"/>
    <w:rsid w:val="00AE2F16"/>
    <w:rsid w:val="00AE3318"/>
    <w:rsid w:val="00AE427F"/>
    <w:rsid w:val="00AE6192"/>
    <w:rsid w:val="00AE63FC"/>
    <w:rsid w:val="00AE6A36"/>
    <w:rsid w:val="00AE7096"/>
    <w:rsid w:val="00AF063D"/>
    <w:rsid w:val="00AF127D"/>
    <w:rsid w:val="00AF180D"/>
    <w:rsid w:val="00AF232B"/>
    <w:rsid w:val="00AF29CC"/>
    <w:rsid w:val="00AF333D"/>
    <w:rsid w:val="00AF46D5"/>
    <w:rsid w:val="00AF5C4E"/>
    <w:rsid w:val="00AF6B68"/>
    <w:rsid w:val="00AF6BC6"/>
    <w:rsid w:val="00AF7878"/>
    <w:rsid w:val="00AF7D51"/>
    <w:rsid w:val="00AF7E3E"/>
    <w:rsid w:val="00B008D2"/>
    <w:rsid w:val="00B0327F"/>
    <w:rsid w:val="00B03A7D"/>
    <w:rsid w:val="00B04024"/>
    <w:rsid w:val="00B04970"/>
    <w:rsid w:val="00B056AD"/>
    <w:rsid w:val="00B06FC9"/>
    <w:rsid w:val="00B074BD"/>
    <w:rsid w:val="00B07EC6"/>
    <w:rsid w:val="00B1086D"/>
    <w:rsid w:val="00B1091F"/>
    <w:rsid w:val="00B10C65"/>
    <w:rsid w:val="00B118AD"/>
    <w:rsid w:val="00B123B3"/>
    <w:rsid w:val="00B12526"/>
    <w:rsid w:val="00B125DB"/>
    <w:rsid w:val="00B12B59"/>
    <w:rsid w:val="00B13343"/>
    <w:rsid w:val="00B13C9C"/>
    <w:rsid w:val="00B14928"/>
    <w:rsid w:val="00B149F2"/>
    <w:rsid w:val="00B158C8"/>
    <w:rsid w:val="00B15CD4"/>
    <w:rsid w:val="00B16179"/>
    <w:rsid w:val="00B1617A"/>
    <w:rsid w:val="00B16325"/>
    <w:rsid w:val="00B206C3"/>
    <w:rsid w:val="00B21B96"/>
    <w:rsid w:val="00B21CC3"/>
    <w:rsid w:val="00B226CB"/>
    <w:rsid w:val="00B239EA"/>
    <w:rsid w:val="00B23D05"/>
    <w:rsid w:val="00B25E13"/>
    <w:rsid w:val="00B26966"/>
    <w:rsid w:val="00B30E3A"/>
    <w:rsid w:val="00B30EE8"/>
    <w:rsid w:val="00B31E21"/>
    <w:rsid w:val="00B321F5"/>
    <w:rsid w:val="00B327AF"/>
    <w:rsid w:val="00B32AAB"/>
    <w:rsid w:val="00B33C04"/>
    <w:rsid w:val="00B3427B"/>
    <w:rsid w:val="00B34414"/>
    <w:rsid w:val="00B34D2C"/>
    <w:rsid w:val="00B35065"/>
    <w:rsid w:val="00B35373"/>
    <w:rsid w:val="00B361E2"/>
    <w:rsid w:val="00B3630C"/>
    <w:rsid w:val="00B3669C"/>
    <w:rsid w:val="00B4136E"/>
    <w:rsid w:val="00B41532"/>
    <w:rsid w:val="00B42D50"/>
    <w:rsid w:val="00B4304A"/>
    <w:rsid w:val="00B43440"/>
    <w:rsid w:val="00B43AB0"/>
    <w:rsid w:val="00B43E08"/>
    <w:rsid w:val="00B44095"/>
    <w:rsid w:val="00B44ED5"/>
    <w:rsid w:val="00B453AA"/>
    <w:rsid w:val="00B458B6"/>
    <w:rsid w:val="00B45B86"/>
    <w:rsid w:val="00B46542"/>
    <w:rsid w:val="00B50033"/>
    <w:rsid w:val="00B50C57"/>
    <w:rsid w:val="00B512FC"/>
    <w:rsid w:val="00B51630"/>
    <w:rsid w:val="00B51DC6"/>
    <w:rsid w:val="00B52205"/>
    <w:rsid w:val="00B52C1A"/>
    <w:rsid w:val="00B52D1E"/>
    <w:rsid w:val="00B531B2"/>
    <w:rsid w:val="00B533CF"/>
    <w:rsid w:val="00B54CDF"/>
    <w:rsid w:val="00B550C7"/>
    <w:rsid w:val="00B56164"/>
    <w:rsid w:val="00B56262"/>
    <w:rsid w:val="00B60D58"/>
    <w:rsid w:val="00B6121D"/>
    <w:rsid w:val="00B62EAB"/>
    <w:rsid w:val="00B6412A"/>
    <w:rsid w:val="00B64244"/>
    <w:rsid w:val="00B64418"/>
    <w:rsid w:val="00B65622"/>
    <w:rsid w:val="00B659DB"/>
    <w:rsid w:val="00B66422"/>
    <w:rsid w:val="00B6690E"/>
    <w:rsid w:val="00B66F07"/>
    <w:rsid w:val="00B678E0"/>
    <w:rsid w:val="00B70020"/>
    <w:rsid w:val="00B7098D"/>
    <w:rsid w:val="00B70E89"/>
    <w:rsid w:val="00B712D3"/>
    <w:rsid w:val="00B71605"/>
    <w:rsid w:val="00B7171F"/>
    <w:rsid w:val="00B72A2D"/>
    <w:rsid w:val="00B73EDC"/>
    <w:rsid w:val="00B73F49"/>
    <w:rsid w:val="00B756E9"/>
    <w:rsid w:val="00B769EE"/>
    <w:rsid w:val="00B80D3C"/>
    <w:rsid w:val="00B80FFD"/>
    <w:rsid w:val="00B82311"/>
    <w:rsid w:val="00B85A7F"/>
    <w:rsid w:val="00B86BDA"/>
    <w:rsid w:val="00B86CBE"/>
    <w:rsid w:val="00B86D07"/>
    <w:rsid w:val="00B86D23"/>
    <w:rsid w:val="00B87100"/>
    <w:rsid w:val="00B876B9"/>
    <w:rsid w:val="00B876EA"/>
    <w:rsid w:val="00B87A46"/>
    <w:rsid w:val="00B87DA8"/>
    <w:rsid w:val="00B91241"/>
    <w:rsid w:val="00B92350"/>
    <w:rsid w:val="00B931DA"/>
    <w:rsid w:val="00B95B05"/>
    <w:rsid w:val="00B97455"/>
    <w:rsid w:val="00B97FFB"/>
    <w:rsid w:val="00BA2263"/>
    <w:rsid w:val="00BA25A0"/>
    <w:rsid w:val="00BA334C"/>
    <w:rsid w:val="00BA3BF3"/>
    <w:rsid w:val="00BA3D70"/>
    <w:rsid w:val="00BA5DB7"/>
    <w:rsid w:val="00BA631F"/>
    <w:rsid w:val="00BA7018"/>
    <w:rsid w:val="00BB0AE5"/>
    <w:rsid w:val="00BB15AF"/>
    <w:rsid w:val="00BB1820"/>
    <w:rsid w:val="00BB1EE5"/>
    <w:rsid w:val="00BB30B6"/>
    <w:rsid w:val="00BB34D5"/>
    <w:rsid w:val="00BB49AC"/>
    <w:rsid w:val="00BB4B07"/>
    <w:rsid w:val="00BB4CB6"/>
    <w:rsid w:val="00BB4EBF"/>
    <w:rsid w:val="00BB6D95"/>
    <w:rsid w:val="00BB6E09"/>
    <w:rsid w:val="00BB7511"/>
    <w:rsid w:val="00BC0283"/>
    <w:rsid w:val="00BC0B9A"/>
    <w:rsid w:val="00BC1E2D"/>
    <w:rsid w:val="00BC1F5B"/>
    <w:rsid w:val="00BC26B8"/>
    <w:rsid w:val="00BC2BAC"/>
    <w:rsid w:val="00BC2CA1"/>
    <w:rsid w:val="00BC4068"/>
    <w:rsid w:val="00BC4615"/>
    <w:rsid w:val="00BC4B6A"/>
    <w:rsid w:val="00BC4D7F"/>
    <w:rsid w:val="00BC655C"/>
    <w:rsid w:val="00BC66EF"/>
    <w:rsid w:val="00BC6E7E"/>
    <w:rsid w:val="00BC7457"/>
    <w:rsid w:val="00BD1AC2"/>
    <w:rsid w:val="00BD3EC7"/>
    <w:rsid w:val="00BD4ED6"/>
    <w:rsid w:val="00BD50AE"/>
    <w:rsid w:val="00BD6208"/>
    <w:rsid w:val="00BD71EC"/>
    <w:rsid w:val="00BD7B2C"/>
    <w:rsid w:val="00BE08F7"/>
    <w:rsid w:val="00BE0949"/>
    <w:rsid w:val="00BE1333"/>
    <w:rsid w:val="00BE22B8"/>
    <w:rsid w:val="00BE357E"/>
    <w:rsid w:val="00BE4FAA"/>
    <w:rsid w:val="00BE603E"/>
    <w:rsid w:val="00BE6203"/>
    <w:rsid w:val="00BE6B96"/>
    <w:rsid w:val="00BE73A8"/>
    <w:rsid w:val="00BE7731"/>
    <w:rsid w:val="00BE780C"/>
    <w:rsid w:val="00BE7A6E"/>
    <w:rsid w:val="00BE7C49"/>
    <w:rsid w:val="00BF099B"/>
    <w:rsid w:val="00BF0E48"/>
    <w:rsid w:val="00BF102E"/>
    <w:rsid w:val="00BF3289"/>
    <w:rsid w:val="00BF4698"/>
    <w:rsid w:val="00BF5AFE"/>
    <w:rsid w:val="00BF6589"/>
    <w:rsid w:val="00BF6862"/>
    <w:rsid w:val="00BF6956"/>
    <w:rsid w:val="00BF6C24"/>
    <w:rsid w:val="00BF6DB0"/>
    <w:rsid w:val="00BF6E55"/>
    <w:rsid w:val="00BF7927"/>
    <w:rsid w:val="00C00A5B"/>
    <w:rsid w:val="00C02CAD"/>
    <w:rsid w:val="00C03D7C"/>
    <w:rsid w:val="00C05B1F"/>
    <w:rsid w:val="00C06168"/>
    <w:rsid w:val="00C06D31"/>
    <w:rsid w:val="00C07998"/>
    <w:rsid w:val="00C07DD3"/>
    <w:rsid w:val="00C10051"/>
    <w:rsid w:val="00C10953"/>
    <w:rsid w:val="00C11224"/>
    <w:rsid w:val="00C1145F"/>
    <w:rsid w:val="00C11790"/>
    <w:rsid w:val="00C11F43"/>
    <w:rsid w:val="00C120A0"/>
    <w:rsid w:val="00C1380D"/>
    <w:rsid w:val="00C13C60"/>
    <w:rsid w:val="00C1468E"/>
    <w:rsid w:val="00C14CC6"/>
    <w:rsid w:val="00C14E57"/>
    <w:rsid w:val="00C14E8A"/>
    <w:rsid w:val="00C15094"/>
    <w:rsid w:val="00C151C2"/>
    <w:rsid w:val="00C15A16"/>
    <w:rsid w:val="00C175E5"/>
    <w:rsid w:val="00C2065B"/>
    <w:rsid w:val="00C21ACD"/>
    <w:rsid w:val="00C25213"/>
    <w:rsid w:val="00C26794"/>
    <w:rsid w:val="00C2687E"/>
    <w:rsid w:val="00C269C7"/>
    <w:rsid w:val="00C26F35"/>
    <w:rsid w:val="00C30592"/>
    <w:rsid w:val="00C3109B"/>
    <w:rsid w:val="00C310D7"/>
    <w:rsid w:val="00C31592"/>
    <w:rsid w:val="00C3261A"/>
    <w:rsid w:val="00C337FE"/>
    <w:rsid w:val="00C339D9"/>
    <w:rsid w:val="00C33C5D"/>
    <w:rsid w:val="00C3492B"/>
    <w:rsid w:val="00C349C5"/>
    <w:rsid w:val="00C34EF3"/>
    <w:rsid w:val="00C35817"/>
    <w:rsid w:val="00C358D9"/>
    <w:rsid w:val="00C35990"/>
    <w:rsid w:val="00C35D48"/>
    <w:rsid w:val="00C3630E"/>
    <w:rsid w:val="00C36B52"/>
    <w:rsid w:val="00C3748C"/>
    <w:rsid w:val="00C374FC"/>
    <w:rsid w:val="00C4019F"/>
    <w:rsid w:val="00C414B0"/>
    <w:rsid w:val="00C419B3"/>
    <w:rsid w:val="00C41D37"/>
    <w:rsid w:val="00C41E8A"/>
    <w:rsid w:val="00C437EE"/>
    <w:rsid w:val="00C43ECF"/>
    <w:rsid w:val="00C44A13"/>
    <w:rsid w:val="00C44F4B"/>
    <w:rsid w:val="00C458A2"/>
    <w:rsid w:val="00C45B14"/>
    <w:rsid w:val="00C45C60"/>
    <w:rsid w:val="00C4663D"/>
    <w:rsid w:val="00C4771E"/>
    <w:rsid w:val="00C505F4"/>
    <w:rsid w:val="00C50A16"/>
    <w:rsid w:val="00C50B43"/>
    <w:rsid w:val="00C50D44"/>
    <w:rsid w:val="00C50EE7"/>
    <w:rsid w:val="00C5167A"/>
    <w:rsid w:val="00C54573"/>
    <w:rsid w:val="00C55C0F"/>
    <w:rsid w:val="00C55D2C"/>
    <w:rsid w:val="00C55E47"/>
    <w:rsid w:val="00C55FDD"/>
    <w:rsid w:val="00C60291"/>
    <w:rsid w:val="00C6105D"/>
    <w:rsid w:val="00C61091"/>
    <w:rsid w:val="00C61EA1"/>
    <w:rsid w:val="00C62121"/>
    <w:rsid w:val="00C62A21"/>
    <w:rsid w:val="00C63136"/>
    <w:rsid w:val="00C63A1A"/>
    <w:rsid w:val="00C63F98"/>
    <w:rsid w:val="00C64909"/>
    <w:rsid w:val="00C64F6C"/>
    <w:rsid w:val="00C66C1C"/>
    <w:rsid w:val="00C66CFE"/>
    <w:rsid w:val="00C67313"/>
    <w:rsid w:val="00C67615"/>
    <w:rsid w:val="00C70D8B"/>
    <w:rsid w:val="00C71D63"/>
    <w:rsid w:val="00C72732"/>
    <w:rsid w:val="00C727E8"/>
    <w:rsid w:val="00C7485A"/>
    <w:rsid w:val="00C74C4B"/>
    <w:rsid w:val="00C7535A"/>
    <w:rsid w:val="00C76E1F"/>
    <w:rsid w:val="00C80255"/>
    <w:rsid w:val="00C80AA3"/>
    <w:rsid w:val="00C81CF7"/>
    <w:rsid w:val="00C82BEF"/>
    <w:rsid w:val="00C82C2E"/>
    <w:rsid w:val="00C84074"/>
    <w:rsid w:val="00C8577D"/>
    <w:rsid w:val="00C86011"/>
    <w:rsid w:val="00C87A5D"/>
    <w:rsid w:val="00C90579"/>
    <w:rsid w:val="00C90593"/>
    <w:rsid w:val="00C90C00"/>
    <w:rsid w:val="00C9175F"/>
    <w:rsid w:val="00C91B19"/>
    <w:rsid w:val="00C92288"/>
    <w:rsid w:val="00C92CFC"/>
    <w:rsid w:val="00C9300B"/>
    <w:rsid w:val="00C9371A"/>
    <w:rsid w:val="00C937AD"/>
    <w:rsid w:val="00C93C7E"/>
    <w:rsid w:val="00C93F8B"/>
    <w:rsid w:val="00C94079"/>
    <w:rsid w:val="00C940BE"/>
    <w:rsid w:val="00C9412C"/>
    <w:rsid w:val="00C948FC"/>
    <w:rsid w:val="00C94C55"/>
    <w:rsid w:val="00C956D0"/>
    <w:rsid w:val="00C96A88"/>
    <w:rsid w:val="00C96B15"/>
    <w:rsid w:val="00C979AF"/>
    <w:rsid w:val="00C97A7A"/>
    <w:rsid w:val="00CA1480"/>
    <w:rsid w:val="00CA1502"/>
    <w:rsid w:val="00CA18E4"/>
    <w:rsid w:val="00CA2B29"/>
    <w:rsid w:val="00CA3032"/>
    <w:rsid w:val="00CA3110"/>
    <w:rsid w:val="00CA357A"/>
    <w:rsid w:val="00CA397C"/>
    <w:rsid w:val="00CA3A30"/>
    <w:rsid w:val="00CA3B68"/>
    <w:rsid w:val="00CA3F54"/>
    <w:rsid w:val="00CA3F8C"/>
    <w:rsid w:val="00CA4141"/>
    <w:rsid w:val="00CA4D2A"/>
    <w:rsid w:val="00CA4E69"/>
    <w:rsid w:val="00CA4EFF"/>
    <w:rsid w:val="00CA568C"/>
    <w:rsid w:val="00CA606A"/>
    <w:rsid w:val="00CA62F5"/>
    <w:rsid w:val="00CA7022"/>
    <w:rsid w:val="00CB080D"/>
    <w:rsid w:val="00CB0BC3"/>
    <w:rsid w:val="00CB17CE"/>
    <w:rsid w:val="00CB1B7B"/>
    <w:rsid w:val="00CB2299"/>
    <w:rsid w:val="00CB24E7"/>
    <w:rsid w:val="00CB2E0E"/>
    <w:rsid w:val="00CB2F6D"/>
    <w:rsid w:val="00CB4EB2"/>
    <w:rsid w:val="00CB5256"/>
    <w:rsid w:val="00CB6291"/>
    <w:rsid w:val="00CB6ABF"/>
    <w:rsid w:val="00CB6D4A"/>
    <w:rsid w:val="00CB7260"/>
    <w:rsid w:val="00CB797D"/>
    <w:rsid w:val="00CB7999"/>
    <w:rsid w:val="00CC0E64"/>
    <w:rsid w:val="00CC0FBD"/>
    <w:rsid w:val="00CC11FF"/>
    <w:rsid w:val="00CC1474"/>
    <w:rsid w:val="00CC1C2D"/>
    <w:rsid w:val="00CC2082"/>
    <w:rsid w:val="00CC21CE"/>
    <w:rsid w:val="00CC2E70"/>
    <w:rsid w:val="00CC3454"/>
    <w:rsid w:val="00CC35AA"/>
    <w:rsid w:val="00CC3A2A"/>
    <w:rsid w:val="00CC538D"/>
    <w:rsid w:val="00CC6867"/>
    <w:rsid w:val="00CC785B"/>
    <w:rsid w:val="00CD109D"/>
    <w:rsid w:val="00CD15CD"/>
    <w:rsid w:val="00CD16E0"/>
    <w:rsid w:val="00CD1745"/>
    <w:rsid w:val="00CD21C5"/>
    <w:rsid w:val="00CD330A"/>
    <w:rsid w:val="00CD365D"/>
    <w:rsid w:val="00CD46E3"/>
    <w:rsid w:val="00CD4B30"/>
    <w:rsid w:val="00CD4C65"/>
    <w:rsid w:val="00CD5255"/>
    <w:rsid w:val="00CD55C4"/>
    <w:rsid w:val="00CD56C4"/>
    <w:rsid w:val="00CD56E1"/>
    <w:rsid w:val="00CD6237"/>
    <w:rsid w:val="00CD7321"/>
    <w:rsid w:val="00CD7630"/>
    <w:rsid w:val="00CD7D83"/>
    <w:rsid w:val="00CE24ED"/>
    <w:rsid w:val="00CE3096"/>
    <w:rsid w:val="00CE3E24"/>
    <w:rsid w:val="00CE4471"/>
    <w:rsid w:val="00CE6E33"/>
    <w:rsid w:val="00CF1FA4"/>
    <w:rsid w:val="00CF212D"/>
    <w:rsid w:val="00CF3185"/>
    <w:rsid w:val="00CF37F2"/>
    <w:rsid w:val="00CF3C21"/>
    <w:rsid w:val="00CF3F69"/>
    <w:rsid w:val="00CF4355"/>
    <w:rsid w:val="00CF632A"/>
    <w:rsid w:val="00CF6DED"/>
    <w:rsid w:val="00CF7FC3"/>
    <w:rsid w:val="00D000EB"/>
    <w:rsid w:val="00D02975"/>
    <w:rsid w:val="00D02C53"/>
    <w:rsid w:val="00D03344"/>
    <w:rsid w:val="00D05925"/>
    <w:rsid w:val="00D05C24"/>
    <w:rsid w:val="00D0664D"/>
    <w:rsid w:val="00D06C2D"/>
    <w:rsid w:val="00D06CB2"/>
    <w:rsid w:val="00D06EF6"/>
    <w:rsid w:val="00D07C79"/>
    <w:rsid w:val="00D07E8F"/>
    <w:rsid w:val="00D07F70"/>
    <w:rsid w:val="00D1017A"/>
    <w:rsid w:val="00D11B92"/>
    <w:rsid w:val="00D11EB4"/>
    <w:rsid w:val="00D12B88"/>
    <w:rsid w:val="00D12C70"/>
    <w:rsid w:val="00D13733"/>
    <w:rsid w:val="00D140EE"/>
    <w:rsid w:val="00D145FB"/>
    <w:rsid w:val="00D1518A"/>
    <w:rsid w:val="00D15376"/>
    <w:rsid w:val="00D16259"/>
    <w:rsid w:val="00D165AF"/>
    <w:rsid w:val="00D16697"/>
    <w:rsid w:val="00D169D2"/>
    <w:rsid w:val="00D16CA8"/>
    <w:rsid w:val="00D1702B"/>
    <w:rsid w:val="00D17B5A"/>
    <w:rsid w:val="00D206D1"/>
    <w:rsid w:val="00D20A0A"/>
    <w:rsid w:val="00D20B01"/>
    <w:rsid w:val="00D20B80"/>
    <w:rsid w:val="00D21A0B"/>
    <w:rsid w:val="00D21BFB"/>
    <w:rsid w:val="00D2240E"/>
    <w:rsid w:val="00D2278B"/>
    <w:rsid w:val="00D22790"/>
    <w:rsid w:val="00D25DBD"/>
    <w:rsid w:val="00D2610A"/>
    <w:rsid w:val="00D276F5"/>
    <w:rsid w:val="00D3098D"/>
    <w:rsid w:val="00D319D4"/>
    <w:rsid w:val="00D322C6"/>
    <w:rsid w:val="00D3266A"/>
    <w:rsid w:val="00D337C8"/>
    <w:rsid w:val="00D349AC"/>
    <w:rsid w:val="00D35F12"/>
    <w:rsid w:val="00D36CBF"/>
    <w:rsid w:val="00D36CD3"/>
    <w:rsid w:val="00D36CEF"/>
    <w:rsid w:val="00D375CD"/>
    <w:rsid w:val="00D3779D"/>
    <w:rsid w:val="00D40810"/>
    <w:rsid w:val="00D41015"/>
    <w:rsid w:val="00D42C48"/>
    <w:rsid w:val="00D431F3"/>
    <w:rsid w:val="00D45EE1"/>
    <w:rsid w:val="00D46070"/>
    <w:rsid w:val="00D4653A"/>
    <w:rsid w:val="00D467B0"/>
    <w:rsid w:val="00D473E3"/>
    <w:rsid w:val="00D47D46"/>
    <w:rsid w:val="00D47DC6"/>
    <w:rsid w:val="00D508BC"/>
    <w:rsid w:val="00D50EBA"/>
    <w:rsid w:val="00D5114C"/>
    <w:rsid w:val="00D5251D"/>
    <w:rsid w:val="00D52C25"/>
    <w:rsid w:val="00D54EE8"/>
    <w:rsid w:val="00D55232"/>
    <w:rsid w:val="00D56CE2"/>
    <w:rsid w:val="00D57093"/>
    <w:rsid w:val="00D57409"/>
    <w:rsid w:val="00D57ED7"/>
    <w:rsid w:val="00D57F0A"/>
    <w:rsid w:val="00D6066F"/>
    <w:rsid w:val="00D6090F"/>
    <w:rsid w:val="00D60D3E"/>
    <w:rsid w:val="00D60E3D"/>
    <w:rsid w:val="00D6233C"/>
    <w:rsid w:val="00D62650"/>
    <w:rsid w:val="00D633FB"/>
    <w:rsid w:val="00D63F49"/>
    <w:rsid w:val="00D64A43"/>
    <w:rsid w:val="00D64D1D"/>
    <w:rsid w:val="00D64E50"/>
    <w:rsid w:val="00D66200"/>
    <w:rsid w:val="00D717A5"/>
    <w:rsid w:val="00D727EF"/>
    <w:rsid w:val="00D752D7"/>
    <w:rsid w:val="00D75496"/>
    <w:rsid w:val="00D756A7"/>
    <w:rsid w:val="00D760CB"/>
    <w:rsid w:val="00D767E5"/>
    <w:rsid w:val="00D802C5"/>
    <w:rsid w:val="00D80640"/>
    <w:rsid w:val="00D8142C"/>
    <w:rsid w:val="00D8319C"/>
    <w:rsid w:val="00D83B5B"/>
    <w:rsid w:val="00D83DAC"/>
    <w:rsid w:val="00D84678"/>
    <w:rsid w:val="00D84B9F"/>
    <w:rsid w:val="00D85818"/>
    <w:rsid w:val="00D86F7C"/>
    <w:rsid w:val="00D86FAF"/>
    <w:rsid w:val="00D911D0"/>
    <w:rsid w:val="00D9149B"/>
    <w:rsid w:val="00D914CF"/>
    <w:rsid w:val="00D9472F"/>
    <w:rsid w:val="00D94855"/>
    <w:rsid w:val="00D964E2"/>
    <w:rsid w:val="00D96D78"/>
    <w:rsid w:val="00D97F16"/>
    <w:rsid w:val="00DA2970"/>
    <w:rsid w:val="00DA3505"/>
    <w:rsid w:val="00DA529F"/>
    <w:rsid w:val="00DA5F7C"/>
    <w:rsid w:val="00DA6011"/>
    <w:rsid w:val="00DA694F"/>
    <w:rsid w:val="00DA69E8"/>
    <w:rsid w:val="00DA71A6"/>
    <w:rsid w:val="00DA7F93"/>
    <w:rsid w:val="00DB23A5"/>
    <w:rsid w:val="00DB2D0B"/>
    <w:rsid w:val="00DB3F9C"/>
    <w:rsid w:val="00DB4E80"/>
    <w:rsid w:val="00DB4F9B"/>
    <w:rsid w:val="00DB4FFE"/>
    <w:rsid w:val="00DB5396"/>
    <w:rsid w:val="00DB5D81"/>
    <w:rsid w:val="00DB60D9"/>
    <w:rsid w:val="00DB70D8"/>
    <w:rsid w:val="00DB734D"/>
    <w:rsid w:val="00DC04EA"/>
    <w:rsid w:val="00DC4B0B"/>
    <w:rsid w:val="00DC4EF0"/>
    <w:rsid w:val="00DC5717"/>
    <w:rsid w:val="00DC62D2"/>
    <w:rsid w:val="00DC6ACD"/>
    <w:rsid w:val="00DC718C"/>
    <w:rsid w:val="00DD04EE"/>
    <w:rsid w:val="00DD0A9B"/>
    <w:rsid w:val="00DD124D"/>
    <w:rsid w:val="00DD1452"/>
    <w:rsid w:val="00DD1EE8"/>
    <w:rsid w:val="00DD2320"/>
    <w:rsid w:val="00DD2855"/>
    <w:rsid w:val="00DD3B24"/>
    <w:rsid w:val="00DD456D"/>
    <w:rsid w:val="00DD46C3"/>
    <w:rsid w:val="00DD6566"/>
    <w:rsid w:val="00DD7D9C"/>
    <w:rsid w:val="00DE2572"/>
    <w:rsid w:val="00DE2E2D"/>
    <w:rsid w:val="00DE3154"/>
    <w:rsid w:val="00DE333C"/>
    <w:rsid w:val="00DE391E"/>
    <w:rsid w:val="00DE62CA"/>
    <w:rsid w:val="00DE6E8F"/>
    <w:rsid w:val="00DE701D"/>
    <w:rsid w:val="00DE7493"/>
    <w:rsid w:val="00DE7C31"/>
    <w:rsid w:val="00DF004C"/>
    <w:rsid w:val="00DF0E10"/>
    <w:rsid w:val="00DF160C"/>
    <w:rsid w:val="00DF2C1D"/>
    <w:rsid w:val="00DF384D"/>
    <w:rsid w:val="00DF4E3F"/>
    <w:rsid w:val="00DF58FE"/>
    <w:rsid w:val="00DF5B62"/>
    <w:rsid w:val="00DF5BD2"/>
    <w:rsid w:val="00DF6700"/>
    <w:rsid w:val="00DF6950"/>
    <w:rsid w:val="00DF6C01"/>
    <w:rsid w:val="00DF6F81"/>
    <w:rsid w:val="00DF7166"/>
    <w:rsid w:val="00DF72D9"/>
    <w:rsid w:val="00DF7D48"/>
    <w:rsid w:val="00E00395"/>
    <w:rsid w:val="00E00BBF"/>
    <w:rsid w:val="00E01084"/>
    <w:rsid w:val="00E0156D"/>
    <w:rsid w:val="00E01EF6"/>
    <w:rsid w:val="00E01F3A"/>
    <w:rsid w:val="00E022CA"/>
    <w:rsid w:val="00E023AE"/>
    <w:rsid w:val="00E025AC"/>
    <w:rsid w:val="00E026B9"/>
    <w:rsid w:val="00E02B78"/>
    <w:rsid w:val="00E04AB1"/>
    <w:rsid w:val="00E04AE3"/>
    <w:rsid w:val="00E04BB0"/>
    <w:rsid w:val="00E04DA9"/>
    <w:rsid w:val="00E052C1"/>
    <w:rsid w:val="00E0599E"/>
    <w:rsid w:val="00E06215"/>
    <w:rsid w:val="00E07E45"/>
    <w:rsid w:val="00E1060E"/>
    <w:rsid w:val="00E1073C"/>
    <w:rsid w:val="00E10DAB"/>
    <w:rsid w:val="00E111EB"/>
    <w:rsid w:val="00E11D5D"/>
    <w:rsid w:val="00E138D2"/>
    <w:rsid w:val="00E14A73"/>
    <w:rsid w:val="00E14F95"/>
    <w:rsid w:val="00E1545A"/>
    <w:rsid w:val="00E16406"/>
    <w:rsid w:val="00E1671F"/>
    <w:rsid w:val="00E20598"/>
    <w:rsid w:val="00E20A45"/>
    <w:rsid w:val="00E20A7B"/>
    <w:rsid w:val="00E20F40"/>
    <w:rsid w:val="00E22AC9"/>
    <w:rsid w:val="00E23656"/>
    <w:rsid w:val="00E23A33"/>
    <w:rsid w:val="00E24343"/>
    <w:rsid w:val="00E244AC"/>
    <w:rsid w:val="00E244DD"/>
    <w:rsid w:val="00E24D7C"/>
    <w:rsid w:val="00E25152"/>
    <w:rsid w:val="00E25CF5"/>
    <w:rsid w:val="00E25DB5"/>
    <w:rsid w:val="00E27990"/>
    <w:rsid w:val="00E30258"/>
    <w:rsid w:val="00E33A33"/>
    <w:rsid w:val="00E34B5F"/>
    <w:rsid w:val="00E34D74"/>
    <w:rsid w:val="00E358EC"/>
    <w:rsid w:val="00E36379"/>
    <w:rsid w:val="00E36592"/>
    <w:rsid w:val="00E36EA9"/>
    <w:rsid w:val="00E40676"/>
    <w:rsid w:val="00E4103B"/>
    <w:rsid w:val="00E41726"/>
    <w:rsid w:val="00E42551"/>
    <w:rsid w:val="00E426B3"/>
    <w:rsid w:val="00E43812"/>
    <w:rsid w:val="00E45EAC"/>
    <w:rsid w:val="00E45EE9"/>
    <w:rsid w:val="00E467DF"/>
    <w:rsid w:val="00E4699C"/>
    <w:rsid w:val="00E46CDB"/>
    <w:rsid w:val="00E46CF6"/>
    <w:rsid w:val="00E47610"/>
    <w:rsid w:val="00E47946"/>
    <w:rsid w:val="00E50F17"/>
    <w:rsid w:val="00E517D8"/>
    <w:rsid w:val="00E51D81"/>
    <w:rsid w:val="00E52052"/>
    <w:rsid w:val="00E52438"/>
    <w:rsid w:val="00E52B4E"/>
    <w:rsid w:val="00E52DCF"/>
    <w:rsid w:val="00E52DF4"/>
    <w:rsid w:val="00E530A7"/>
    <w:rsid w:val="00E534FA"/>
    <w:rsid w:val="00E544D9"/>
    <w:rsid w:val="00E54A18"/>
    <w:rsid w:val="00E54CFE"/>
    <w:rsid w:val="00E5511D"/>
    <w:rsid w:val="00E55AB3"/>
    <w:rsid w:val="00E56494"/>
    <w:rsid w:val="00E5687E"/>
    <w:rsid w:val="00E57F7C"/>
    <w:rsid w:val="00E60784"/>
    <w:rsid w:val="00E6109B"/>
    <w:rsid w:val="00E61952"/>
    <w:rsid w:val="00E621A0"/>
    <w:rsid w:val="00E63021"/>
    <w:rsid w:val="00E64ACF"/>
    <w:rsid w:val="00E650FA"/>
    <w:rsid w:val="00E66EE4"/>
    <w:rsid w:val="00E676CF"/>
    <w:rsid w:val="00E7085D"/>
    <w:rsid w:val="00E70C6E"/>
    <w:rsid w:val="00E71E0A"/>
    <w:rsid w:val="00E72B4B"/>
    <w:rsid w:val="00E744E5"/>
    <w:rsid w:val="00E77ADA"/>
    <w:rsid w:val="00E77B3F"/>
    <w:rsid w:val="00E80498"/>
    <w:rsid w:val="00E806F3"/>
    <w:rsid w:val="00E80BD6"/>
    <w:rsid w:val="00E82448"/>
    <w:rsid w:val="00E8330B"/>
    <w:rsid w:val="00E84457"/>
    <w:rsid w:val="00E849B7"/>
    <w:rsid w:val="00E85284"/>
    <w:rsid w:val="00E8620B"/>
    <w:rsid w:val="00E865A5"/>
    <w:rsid w:val="00E87FA2"/>
    <w:rsid w:val="00E909BD"/>
    <w:rsid w:val="00E91AF9"/>
    <w:rsid w:val="00E91CAD"/>
    <w:rsid w:val="00E93268"/>
    <w:rsid w:val="00E94AF2"/>
    <w:rsid w:val="00E964CD"/>
    <w:rsid w:val="00E96F3D"/>
    <w:rsid w:val="00E973D3"/>
    <w:rsid w:val="00E97B0E"/>
    <w:rsid w:val="00EA093C"/>
    <w:rsid w:val="00EA0EB9"/>
    <w:rsid w:val="00EA1094"/>
    <w:rsid w:val="00EA12E5"/>
    <w:rsid w:val="00EA1543"/>
    <w:rsid w:val="00EA1A41"/>
    <w:rsid w:val="00EA1F87"/>
    <w:rsid w:val="00EA2602"/>
    <w:rsid w:val="00EA3383"/>
    <w:rsid w:val="00EA583F"/>
    <w:rsid w:val="00EA5FA4"/>
    <w:rsid w:val="00EA68DE"/>
    <w:rsid w:val="00EA7D59"/>
    <w:rsid w:val="00EA7DEA"/>
    <w:rsid w:val="00EB0920"/>
    <w:rsid w:val="00EB2879"/>
    <w:rsid w:val="00EB403F"/>
    <w:rsid w:val="00EB45C7"/>
    <w:rsid w:val="00EB628A"/>
    <w:rsid w:val="00EB6942"/>
    <w:rsid w:val="00EB6AA4"/>
    <w:rsid w:val="00EB7B3C"/>
    <w:rsid w:val="00EB7B9C"/>
    <w:rsid w:val="00EB7E7B"/>
    <w:rsid w:val="00EC024E"/>
    <w:rsid w:val="00EC0467"/>
    <w:rsid w:val="00EC0906"/>
    <w:rsid w:val="00EC0BA9"/>
    <w:rsid w:val="00EC112C"/>
    <w:rsid w:val="00EC1166"/>
    <w:rsid w:val="00EC253E"/>
    <w:rsid w:val="00EC3E15"/>
    <w:rsid w:val="00EC489A"/>
    <w:rsid w:val="00EC4F68"/>
    <w:rsid w:val="00EC5F02"/>
    <w:rsid w:val="00EC650B"/>
    <w:rsid w:val="00EC699A"/>
    <w:rsid w:val="00EC7097"/>
    <w:rsid w:val="00EC7EB3"/>
    <w:rsid w:val="00ED0592"/>
    <w:rsid w:val="00ED0DFB"/>
    <w:rsid w:val="00ED1049"/>
    <w:rsid w:val="00ED1E23"/>
    <w:rsid w:val="00ED32C1"/>
    <w:rsid w:val="00ED3622"/>
    <w:rsid w:val="00ED37A4"/>
    <w:rsid w:val="00ED3B81"/>
    <w:rsid w:val="00ED4452"/>
    <w:rsid w:val="00ED4A7A"/>
    <w:rsid w:val="00ED5253"/>
    <w:rsid w:val="00ED64BA"/>
    <w:rsid w:val="00ED68B4"/>
    <w:rsid w:val="00ED7061"/>
    <w:rsid w:val="00ED734B"/>
    <w:rsid w:val="00EE0167"/>
    <w:rsid w:val="00EE0873"/>
    <w:rsid w:val="00EE0D7A"/>
    <w:rsid w:val="00EE124F"/>
    <w:rsid w:val="00EE1CB8"/>
    <w:rsid w:val="00EE2436"/>
    <w:rsid w:val="00EE330A"/>
    <w:rsid w:val="00EE3BCC"/>
    <w:rsid w:val="00EE3BF3"/>
    <w:rsid w:val="00EE4931"/>
    <w:rsid w:val="00EE5017"/>
    <w:rsid w:val="00EE55F7"/>
    <w:rsid w:val="00EE5BB1"/>
    <w:rsid w:val="00EE5E0C"/>
    <w:rsid w:val="00EE72A3"/>
    <w:rsid w:val="00EF1613"/>
    <w:rsid w:val="00EF2A6B"/>
    <w:rsid w:val="00EF30B1"/>
    <w:rsid w:val="00EF38B8"/>
    <w:rsid w:val="00EF3F4B"/>
    <w:rsid w:val="00EF4027"/>
    <w:rsid w:val="00EF4D46"/>
    <w:rsid w:val="00EF516E"/>
    <w:rsid w:val="00EF536D"/>
    <w:rsid w:val="00EF5B31"/>
    <w:rsid w:val="00EF6C92"/>
    <w:rsid w:val="00EF6E79"/>
    <w:rsid w:val="00EF713C"/>
    <w:rsid w:val="00EF792D"/>
    <w:rsid w:val="00EF7F30"/>
    <w:rsid w:val="00F0050E"/>
    <w:rsid w:val="00F00C7D"/>
    <w:rsid w:val="00F02881"/>
    <w:rsid w:val="00F02C10"/>
    <w:rsid w:val="00F0386D"/>
    <w:rsid w:val="00F03E2F"/>
    <w:rsid w:val="00F04558"/>
    <w:rsid w:val="00F045A8"/>
    <w:rsid w:val="00F048E2"/>
    <w:rsid w:val="00F06561"/>
    <w:rsid w:val="00F07D4B"/>
    <w:rsid w:val="00F10354"/>
    <w:rsid w:val="00F10D05"/>
    <w:rsid w:val="00F11BDB"/>
    <w:rsid w:val="00F12DA7"/>
    <w:rsid w:val="00F13C17"/>
    <w:rsid w:val="00F13E32"/>
    <w:rsid w:val="00F140BB"/>
    <w:rsid w:val="00F1424D"/>
    <w:rsid w:val="00F14E6C"/>
    <w:rsid w:val="00F14E81"/>
    <w:rsid w:val="00F15185"/>
    <w:rsid w:val="00F15722"/>
    <w:rsid w:val="00F15788"/>
    <w:rsid w:val="00F165FC"/>
    <w:rsid w:val="00F20BBB"/>
    <w:rsid w:val="00F21021"/>
    <w:rsid w:val="00F22593"/>
    <w:rsid w:val="00F22C36"/>
    <w:rsid w:val="00F23BED"/>
    <w:rsid w:val="00F242E7"/>
    <w:rsid w:val="00F25849"/>
    <w:rsid w:val="00F26372"/>
    <w:rsid w:val="00F263E5"/>
    <w:rsid w:val="00F2693D"/>
    <w:rsid w:val="00F27008"/>
    <w:rsid w:val="00F2700B"/>
    <w:rsid w:val="00F27714"/>
    <w:rsid w:val="00F27907"/>
    <w:rsid w:val="00F27B5A"/>
    <w:rsid w:val="00F27DC4"/>
    <w:rsid w:val="00F27E1E"/>
    <w:rsid w:val="00F27E5A"/>
    <w:rsid w:val="00F27F9D"/>
    <w:rsid w:val="00F30490"/>
    <w:rsid w:val="00F30CFE"/>
    <w:rsid w:val="00F31ACD"/>
    <w:rsid w:val="00F32962"/>
    <w:rsid w:val="00F32A5C"/>
    <w:rsid w:val="00F34385"/>
    <w:rsid w:val="00F34946"/>
    <w:rsid w:val="00F360B9"/>
    <w:rsid w:val="00F37315"/>
    <w:rsid w:val="00F40B24"/>
    <w:rsid w:val="00F41323"/>
    <w:rsid w:val="00F41795"/>
    <w:rsid w:val="00F41811"/>
    <w:rsid w:val="00F421EF"/>
    <w:rsid w:val="00F425BC"/>
    <w:rsid w:val="00F426B7"/>
    <w:rsid w:val="00F42BB1"/>
    <w:rsid w:val="00F43562"/>
    <w:rsid w:val="00F438F5"/>
    <w:rsid w:val="00F44C01"/>
    <w:rsid w:val="00F45263"/>
    <w:rsid w:val="00F45AF1"/>
    <w:rsid w:val="00F50419"/>
    <w:rsid w:val="00F50996"/>
    <w:rsid w:val="00F5208C"/>
    <w:rsid w:val="00F5331D"/>
    <w:rsid w:val="00F538F6"/>
    <w:rsid w:val="00F53A63"/>
    <w:rsid w:val="00F55D63"/>
    <w:rsid w:val="00F5718E"/>
    <w:rsid w:val="00F578EB"/>
    <w:rsid w:val="00F57F00"/>
    <w:rsid w:val="00F60D08"/>
    <w:rsid w:val="00F612C4"/>
    <w:rsid w:val="00F613E5"/>
    <w:rsid w:val="00F61DEF"/>
    <w:rsid w:val="00F626C6"/>
    <w:rsid w:val="00F62EF3"/>
    <w:rsid w:val="00F62F56"/>
    <w:rsid w:val="00F639AC"/>
    <w:rsid w:val="00F63F53"/>
    <w:rsid w:val="00F63F98"/>
    <w:rsid w:val="00F64513"/>
    <w:rsid w:val="00F645E7"/>
    <w:rsid w:val="00F65ABC"/>
    <w:rsid w:val="00F674C2"/>
    <w:rsid w:val="00F701DD"/>
    <w:rsid w:val="00F70530"/>
    <w:rsid w:val="00F71BC9"/>
    <w:rsid w:val="00F7262B"/>
    <w:rsid w:val="00F72AAF"/>
    <w:rsid w:val="00F72B8E"/>
    <w:rsid w:val="00F73186"/>
    <w:rsid w:val="00F7342C"/>
    <w:rsid w:val="00F737AE"/>
    <w:rsid w:val="00F740F1"/>
    <w:rsid w:val="00F7429C"/>
    <w:rsid w:val="00F747F7"/>
    <w:rsid w:val="00F74C34"/>
    <w:rsid w:val="00F75939"/>
    <w:rsid w:val="00F775A8"/>
    <w:rsid w:val="00F805B9"/>
    <w:rsid w:val="00F80EE5"/>
    <w:rsid w:val="00F81519"/>
    <w:rsid w:val="00F81FDC"/>
    <w:rsid w:val="00F82DC4"/>
    <w:rsid w:val="00F82EB0"/>
    <w:rsid w:val="00F82FA4"/>
    <w:rsid w:val="00F83E2B"/>
    <w:rsid w:val="00F84600"/>
    <w:rsid w:val="00F84675"/>
    <w:rsid w:val="00F84726"/>
    <w:rsid w:val="00F85C9B"/>
    <w:rsid w:val="00F85DE8"/>
    <w:rsid w:val="00F86537"/>
    <w:rsid w:val="00F8762A"/>
    <w:rsid w:val="00F87BE6"/>
    <w:rsid w:val="00F9079B"/>
    <w:rsid w:val="00F91338"/>
    <w:rsid w:val="00F91D18"/>
    <w:rsid w:val="00F92AC0"/>
    <w:rsid w:val="00F92F56"/>
    <w:rsid w:val="00F93BFC"/>
    <w:rsid w:val="00F942D4"/>
    <w:rsid w:val="00F95D6E"/>
    <w:rsid w:val="00F95DDE"/>
    <w:rsid w:val="00F95E7A"/>
    <w:rsid w:val="00F95FBF"/>
    <w:rsid w:val="00F96F6E"/>
    <w:rsid w:val="00FA0E9A"/>
    <w:rsid w:val="00FA1C89"/>
    <w:rsid w:val="00FA22F8"/>
    <w:rsid w:val="00FA2F4E"/>
    <w:rsid w:val="00FA2FAE"/>
    <w:rsid w:val="00FA55A1"/>
    <w:rsid w:val="00FA6101"/>
    <w:rsid w:val="00FA62B3"/>
    <w:rsid w:val="00FA6546"/>
    <w:rsid w:val="00FA67AF"/>
    <w:rsid w:val="00FA6ED4"/>
    <w:rsid w:val="00FA7E04"/>
    <w:rsid w:val="00FB01E5"/>
    <w:rsid w:val="00FB02EC"/>
    <w:rsid w:val="00FB0AD6"/>
    <w:rsid w:val="00FB2848"/>
    <w:rsid w:val="00FB3ADF"/>
    <w:rsid w:val="00FB3D08"/>
    <w:rsid w:val="00FB4AFE"/>
    <w:rsid w:val="00FB58DA"/>
    <w:rsid w:val="00FB5FFD"/>
    <w:rsid w:val="00FB7C9A"/>
    <w:rsid w:val="00FB7D80"/>
    <w:rsid w:val="00FC11B4"/>
    <w:rsid w:val="00FC2168"/>
    <w:rsid w:val="00FC2764"/>
    <w:rsid w:val="00FC3EE2"/>
    <w:rsid w:val="00FC4548"/>
    <w:rsid w:val="00FC4F42"/>
    <w:rsid w:val="00FC5501"/>
    <w:rsid w:val="00FC610A"/>
    <w:rsid w:val="00FC6369"/>
    <w:rsid w:val="00FC69CB"/>
    <w:rsid w:val="00FC7499"/>
    <w:rsid w:val="00FD04DB"/>
    <w:rsid w:val="00FD0693"/>
    <w:rsid w:val="00FD0C34"/>
    <w:rsid w:val="00FD0E50"/>
    <w:rsid w:val="00FD28F0"/>
    <w:rsid w:val="00FD2B89"/>
    <w:rsid w:val="00FD3205"/>
    <w:rsid w:val="00FD3634"/>
    <w:rsid w:val="00FD39C1"/>
    <w:rsid w:val="00FD4456"/>
    <w:rsid w:val="00FD4F66"/>
    <w:rsid w:val="00FD522C"/>
    <w:rsid w:val="00FD5B69"/>
    <w:rsid w:val="00FD5FE3"/>
    <w:rsid w:val="00FD6B2C"/>
    <w:rsid w:val="00FD7578"/>
    <w:rsid w:val="00FE0C17"/>
    <w:rsid w:val="00FE1392"/>
    <w:rsid w:val="00FE1594"/>
    <w:rsid w:val="00FE60F3"/>
    <w:rsid w:val="00FE6360"/>
    <w:rsid w:val="00FE6A76"/>
    <w:rsid w:val="00FE771D"/>
    <w:rsid w:val="00FE7D6D"/>
    <w:rsid w:val="00FF0042"/>
    <w:rsid w:val="00FF00F0"/>
    <w:rsid w:val="00FF0269"/>
    <w:rsid w:val="00FF1AE0"/>
    <w:rsid w:val="00FF2048"/>
    <w:rsid w:val="00FF23FA"/>
    <w:rsid w:val="00FF3B28"/>
    <w:rsid w:val="00FF41B1"/>
    <w:rsid w:val="00FF438C"/>
    <w:rsid w:val="00FF43EC"/>
    <w:rsid w:val="00FF4451"/>
    <w:rsid w:val="00FF5782"/>
    <w:rsid w:val="00FF62DE"/>
    <w:rsid w:val="00FF64F0"/>
    <w:rsid w:val="00FF6E50"/>
    <w:rsid w:val="00FF76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0B5E427"/>
  <w15:docId w15:val="{5FB38486-D267-4EF0-B0CD-52BCD638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595"/>
    <w:pPr>
      <w:spacing w:after="200" w:line="276" w:lineRule="auto"/>
      <w:jc w:val="both"/>
    </w:pPr>
    <w:rPr>
      <w:sz w:val="22"/>
      <w:szCs w:val="22"/>
      <w:lang w:val="es-CR"/>
    </w:rPr>
  </w:style>
  <w:style w:type="paragraph" w:styleId="Heading1">
    <w:name w:val="heading 1"/>
    <w:basedOn w:val="Normal"/>
    <w:next w:val="Normal"/>
    <w:link w:val="Heading1Char1"/>
    <w:uiPriority w:val="9"/>
    <w:qFormat/>
    <w:rsid w:val="00760241"/>
    <w:pPr>
      <w:keepNext/>
      <w:numPr>
        <w:numId w:val="58"/>
      </w:numPr>
      <w:spacing w:before="240" w:after="60"/>
      <w:jc w:val="left"/>
      <w:outlineLvl w:val="0"/>
    </w:pPr>
    <w:rPr>
      <w:rFonts w:eastAsia="Times New Roman"/>
      <w:b/>
      <w:bCs/>
      <w:kern w:val="32"/>
      <w:sz w:val="24"/>
      <w:szCs w:val="32"/>
    </w:rPr>
  </w:style>
  <w:style w:type="paragraph" w:styleId="Heading2">
    <w:name w:val="heading 2"/>
    <w:basedOn w:val="Normal"/>
    <w:link w:val="Heading2Char"/>
    <w:uiPriority w:val="99"/>
    <w:qFormat/>
    <w:rsid w:val="00604907"/>
    <w:pPr>
      <w:spacing w:before="100" w:beforeAutospacing="1" w:after="100" w:afterAutospacing="1" w:line="240" w:lineRule="auto"/>
      <w:outlineLvl w:val="1"/>
    </w:pPr>
    <w:rPr>
      <w:rFonts w:ascii="Times New Roman" w:eastAsia="MS Mincho" w:hAnsi="Times New Roman"/>
      <w:b/>
      <w:bCs/>
      <w:sz w:val="36"/>
      <w:szCs w:val="36"/>
      <w:lang w:val="en-US" w:bidi="bn-IN"/>
    </w:rPr>
  </w:style>
  <w:style w:type="paragraph" w:styleId="Heading3">
    <w:name w:val="heading 3"/>
    <w:basedOn w:val="Normal"/>
    <w:next w:val="Normal"/>
    <w:link w:val="Heading3Char"/>
    <w:uiPriority w:val="9"/>
    <w:unhideWhenUsed/>
    <w:qFormat/>
    <w:rsid w:val="00E04AB1"/>
    <w:pPr>
      <w:keepNext/>
      <w:numPr>
        <w:numId w:val="59"/>
      </w:numPr>
      <w:spacing w:before="240" w:after="60"/>
      <w:jc w:val="left"/>
      <w:outlineLvl w:val="2"/>
    </w:pPr>
    <w:rPr>
      <w:rFonts w:eastAsia="Times New Roman"/>
      <w:b/>
      <w:bCs/>
      <w:sz w:val="24"/>
      <w:szCs w:val="26"/>
    </w:rPr>
  </w:style>
  <w:style w:type="paragraph" w:styleId="Heading4">
    <w:name w:val="heading 4"/>
    <w:basedOn w:val="Normal"/>
    <w:next w:val="Normal"/>
    <w:link w:val="Heading4Char"/>
    <w:uiPriority w:val="9"/>
    <w:unhideWhenUsed/>
    <w:qFormat/>
    <w:rsid w:val="00504226"/>
    <w:pPr>
      <w:keepNext/>
      <w:numPr>
        <w:numId w:val="60"/>
      </w:numPr>
      <w:spacing w:before="240" w:after="60"/>
      <w:jc w:val="left"/>
      <w:outlineLvl w:val="3"/>
    </w:pPr>
    <w:rPr>
      <w:rFonts w:eastAsia="Times New Roman"/>
      <w:b/>
      <w:bCs/>
      <w:sz w:val="24"/>
      <w:szCs w:val="28"/>
    </w:rPr>
  </w:style>
  <w:style w:type="paragraph" w:styleId="Heading5">
    <w:name w:val="heading 5"/>
    <w:basedOn w:val="Normal"/>
    <w:next w:val="Normal"/>
    <w:link w:val="Heading5Char"/>
    <w:uiPriority w:val="9"/>
    <w:unhideWhenUsed/>
    <w:qFormat/>
    <w:rsid w:val="00000AB9"/>
    <w:pPr>
      <w:keepNext/>
      <w:keepLines/>
      <w:numPr>
        <w:numId w:val="61"/>
      </w:numPr>
      <w:spacing w:before="200" w:after="0"/>
      <w:jc w:val="left"/>
      <w:outlineLvl w:val="4"/>
    </w:pPr>
    <w:rPr>
      <w:rFonts w:asciiTheme="minorHAnsi" w:eastAsiaTheme="majorEastAsia" w:hAnsiTheme="minorHAnsi" w:cstheme="majorBid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uiPriority w:val="9"/>
    <w:rsid w:val="00760241"/>
    <w:rPr>
      <w:rFonts w:eastAsia="Times New Roman"/>
      <w:b/>
      <w:bCs/>
      <w:kern w:val="32"/>
      <w:sz w:val="24"/>
      <w:szCs w:val="32"/>
      <w:lang w:val="es-CR"/>
    </w:rPr>
  </w:style>
  <w:style w:type="character" w:customStyle="1" w:styleId="Heading2Char">
    <w:name w:val="Heading 2 Char"/>
    <w:link w:val="Heading2"/>
    <w:uiPriority w:val="99"/>
    <w:rsid w:val="00604907"/>
    <w:rPr>
      <w:rFonts w:ascii="Times New Roman" w:eastAsia="MS Mincho" w:hAnsi="Times New Roman"/>
      <w:b/>
      <w:bCs/>
      <w:sz w:val="36"/>
      <w:szCs w:val="36"/>
      <w:lang w:val="en-US" w:eastAsia="en-US" w:bidi="bn-IN"/>
    </w:rPr>
  </w:style>
  <w:style w:type="character" w:customStyle="1" w:styleId="Heading3Char">
    <w:name w:val="Heading 3 Char"/>
    <w:link w:val="Heading3"/>
    <w:uiPriority w:val="9"/>
    <w:rsid w:val="00E04AB1"/>
    <w:rPr>
      <w:rFonts w:eastAsia="Times New Roman"/>
      <w:b/>
      <w:bCs/>
      <w:sz w:val="24"/>
      <w:szCs w:val="26"/>
      <w:lang w:val="es-CR"/>
    </w:rPr>
  </w:style>
  <w:style w:type="character" w:customStyle="1" w:styleId="Heading4Char">
    <w:name w:val="Heading 4 Char"/>
    <w:link w:val="Heading4"/>
    <w:uiPriority w:val="9"/>
    <w:rsid w:val="00504226"/>
    <w:rPr>
      <w:rFonts w:eastAsia="Times New Roman"/>
      <w:b/>
      <w:bCs/>
      <w:sz w:val="24"/>
      <w:szCs w:val="28"/>
      <w:lang w:val="es-CR"/>
    </w:rPr>
  </w:style>
  <w:style w:type="paragraph" w:customStyle="1" w:styleId="Default">
    <w:name w:val="Default"/>
    <w:rsid w:val="00AD0E7E"/>
    <w:pPr>
      <w:autoSpaceDE w:val="0"/>
      <w:autoSpaceDN w:val="0"/>
      <w:adjustRightInd w:val="0"/>
    </w:pPr>
    <w:rPr>
      <w:rFonts w:cs="Calibri"/>
      <w:color w:val="000000"/>
      <w:sz w:val="24"/>
      <w:szCs w:val="24"/>
      <w:lang w:val="es-CR"/>
    </w:rPr>
  </w:style>
  <w:style w:type="paragraph" w:styleId="ListParagraph">
    <w:name w:val="List Paragraph"/>
    <w:aliases w:val="titulo 5"/>
    <w:basedOn w:val="Normal"/>
    <w:link w:val="ListParagraphChar"/>
    <w:uiPriority w:val="34"/>
    <w:qFormat/>
    <w:rsid w:val="0060423D"/>
    <w:pPr>
      <w:ind w:left="708"/>
    </w:pPr>
  </w:style>
  <w:style w:type="character" w:customStyle="1" w:styleId="ListParagraphChar">
    <w:name w:val="List Paragraph Char"/>
    <w:aliases w:val="titulo 5 Char"/>
    <w:link w:val="ListParagraph"/>
    <w:uiPriority w:val="34"/>
    <w:rsid w:val="00E24343"/>
    <w:rPr>
      <w:sz w:val="22"/>
      <w:szCs w:val="22"/>
      <w:lang w:val="es-CR"/>
    </w:rPr>
  </w:style>
  <w:style w:type="paragraph" w:styleId="Header">
    <w:name w:val="header"/>
    <w:basedOn w:val="Normal"/>
    <w:link w:val="HeaderChar"/>
    <w:uiPriority w:val="99"/>
    <w:unhideWhenUsed/>
    <w:rsid w:val="00B14928"/>
    <w:pPr>
      <w:tabs>
        <w:tab w:val="center" w:pos="4252"/>
        <w:tab w:val="right" w:pos="8504"/>
      </w:tabs>
    </w:pPr>
  </w:style>
  <w:style w:type="character" w:customStyle="1" w:styleId="HeaderChar">
    <w:name w:val="Header Char"/>
    <w:link w:val="Header"/>
    <w:uiPriority w:val="99"/>
    <w:rsid w:val="00B14928"/>
    <w:rPr>
      <w:sz w:val="22"/>
      <w:szCs w:val="22"/>
      <w:lang w:val="es-CR" w:eastAsia="en-US"/>
    </w:rPr>
  </w:style>
  <w:style w:type="paragraph" w:styleId="Footer">
    <w:name w:val="footer"/>
    <w:basedOn w:val="Normal"/>
    <w:link w:val="FooterChar"/>
    <w:uiPriority w:val="99"/>
    <w:unhideWhenUsed/>
    <w:rsid w:val="00B14928"/>
    <w:pPr>
      <w:tabs>
        <w:tab w:val="center" w:pos="4252"/>
        <w:tab w:val="right" w:pos="8504"/>
      </w:tabs>
    </w:pPr>
  </w:style>
  <w:style w:type="character" w:customStyle="1" w:styleId="FooterChar">
    <w:name w:val="Footer Char"/>
    <w:link w:val="Footer"/>
    <w:uiPriority w:val="99"/>
    <w:rsid w:val="00B14928"/>
    <w:rPr>
      <w:sz w:val="22"/>
      <w:szCs w:val="22"/>
      <w:lang w:val="es-CR" w:eastAsia="en-US"/>
    </w:rPr>
  </w:style>
  <w:style w:type="character" w:styleId="CommentReference">
    <w:name w:val="annotation reference"/>
    <w:uiPriority w:val="99"/>
    <w:unhideWhenUsed/>
    <w:rsid w:val="00483F9B"/>
    <w:rPr>
      <w:sz w:val="16"/>
      <w:szCs w:val="16"/>
    </w:rPr>
  </w:style>
  <w:style w:type="paragraph" w:styleId="CommentText">
    <w:name w:val="annotation text"/>
    <w:basedOn w:val="Normal"/>
    <w:link w:val="CommentTextChar"/>
    <w:uiPriority w:val="99"/>
    <w:unhideWhenUsed/>
    <w:rsid w:val="00483F9B"/>
    <w:rPr>
      <w:sz w:val="20"/>
      <w:szCs w:val="20"/>
      <w:lang w:val="x-none"/>
    </w:rPr>
  </w:style>
  <w:style w:type="character" w:customStyle="1" w:styleId="CommentTextChar">
    <w:name w:val="Comment Text Char"/>
    <w:link w:val="CommentText"/>
    <w:uiPriority w:val="99"/>
    <w:rsid w:val="00483F9B"/>
    <w:rPr>
      <w:lang w:val="x-none" w:eastAsia="en-US"/>
    </w:rPr>
  </w:style>
  <w:style w:type="paragraph" w:styleId="BalloonText">
    <w:name w:val="Balloon Text"/>
    <w:basedOn w:val="Normal"/>
    <w:link w:val="BalloonTextChar"/>
    <w:uiPriority w:val="99"/>
    <w:semiHidden/>
    <w:unhideWhenUsed/>
    <w:rsid w:val="00483F9B"/>
    <w:pPr>
      <w:spacing w:after="0" w:line="240" w:lineRule="auto"/>
    </w:pPr>
    <w:rPr>
      <w:rFonts w:ascii="Tahoma" w:hAnsi="Tahoma"/>
      <w:sz w:val="16"/>
      <w:szCs w:val="16"/>
    </w:rPr>
  </w:style>
  <w:style w:type="character" w:customStyle="1" w:styleId="BalloonTextChar">
    <w:name w:val="Balloon Text Char"/>
    <w:link w:val="BalloonText"/>
    <w:uiPriority w:val="99"/>
    <w:semiHidden/>
    <w:rsid w:val="00483F9B"/>
    <w:rPr>
      <w:rFonts w:ascii="Tahoma" w:hAnsi="Tahoma" w:cs="Tahoma"/>
      <w:sz w:val="16"/>
      <w:szCs w:val="16"/>
      <w:lang w:val="es-CR" w:eastAsia="en-US"/>
    </w:rPr>
  </w:style>
  <w:style w:type="character" w:styleId="FootnoteReference">
    <w:name w:val="footnote reference"/>
    <w:aliases w:val="FC,titulo 2,Style 24,pie pddes,referencia nota al pie,Fußnotenzeichen DISS,16 Point,Superscript 6 Point,ftref,Stinking Styles11,Texto de nota al pie,Footnote symbol,Footnote,Footnote Reference Number,Footnote Reference_LVL6,Ref,fr,4_G"/>
    <w:uiPriority w:val="99"/>
    <w:qFormat/>
    <w:rsid w:val="00483F9B"/>
    <w:rPr>
      <w:vertAlign w:val="superscript"/>
    </w:rPr>
  </w:style>
  <w:style w:type="paragraph" w:customStyle="1" w:styleId="ParagraphCar">
    <w:name w:val="Paragraph Car"/>
    <w:basedOn w:val="Normal"/>
    <w:next w:val="Chapter"/>
    <w:link w:val="ParagraphCarCar"/>
    <w:rsid w:val="00872626"/>
    <w:pPr>
      <w:tabs>
        <w:tab w:val="num" w:pos="360"/>
        <w:tab w:val="num" w:pos="720"/>
      </w:tabs>
      <w:spacing w:before="120" w:after="120" w:line="240" w:lineRule="auto"/>
      <w:ind w:left="720" w:hanging="720"/>
      <w:outlineLvl w:val="1"/>
    </w:pPr>
    <w:rPr>
      <w:rFonts w:ascii="Times New Roman" w:eastAsia="Times New Roman" w:hAnsi="Times New Roman"/>
      <w:sz w:val="24"/>
      <w:szCs w:val="20"/>
      <w:lang w:val="es-ES_tradnl"/>
    </w:rPr>
  </w:style>
  <w:style w:type="paragraph" w:customStyle="1" w:styleId="Chapter">
    <w:name w:val="Chapter"/>
    <w:basedOn w:val="Normal"/>
    <w:next w:val="Normal"/>
    <w:rsid w:val="00DE7493"/>
    <w:pPr>
      <w:keepNext/>
      <w:numPr>
        <w:numId w:val="5"/>
      </w:numPr>
      <w:tabs>
        <w:tab w:val="left" w:pos="1440"/>
      </w:tabs>
      <w:spacing w:before="240" w:after="240" w:line="240" w:lineRule="auto"/>
      <w:jc w:val="center"/>
    </w:pPr>
    <w:rPr>
      <w:rFonts w:ascii="Times New Roman" w:eastAsia="MS Mincho" w:hAnsi="Times New Roman"/>
      <w:b/>
      <w:smallCaps/>
      <w:sz w:val="24"/>
      <w:szCs w:val="24"/>
      <w:lang w:val="es-ES_tradnl"/>
    </w:rPr>
  </w:style>
  <w:style w:type="character" w:customStyle="1" w:styleId="ParagraphCarCar">
    <w:name w:val="Paragraph Car Car"/>
    <w:link w:val="ParagraphCar"/>
    <w:rsid w:val="00872626"/>
    <w:rPr>
      <w:rFonts w:ascii="Times New Roman" w:eastAsia="Times New Roman" w:hAnsi="Times New Roman"/>
      <w:sz w:val="24"/>
      <w:lang w:val="es-ES_tradnl" w:eastAsia="en-US"/>
    </w:rPr>
  </w:style>
  <w:style w:type="paragraph" w:styleId="BodyTextIndent">
    <w:name w:val="Body Text Indent"/>
    <w:basedOn w:val="Normal"/>
    <w:link w:val="BodyTextIndentChar"/>
    <w:uiPriority w:val="99"/>
    <w:semiHidden/>
    <w:unhideWhenUsed/>
    <w:rsid w:val="00872626"/>
    <w:pPr>
      <w:spacing w:after="120"/>
      <w:ind w:left="283"/>
    </w:pPr>
  </w:style>
  <w:style w:type="character" w:customStyle="1" w:styleId="BodyTextIndentChar">
    <w:name w:val="Body Text Indent Char"/>
    <w:link w:val="BodyTextIndent"/>
    <w:uiPriority w:val="99"/>
    <w:semiHidden/>
    <w:rsid w:val="00872626"/>
    <w:rPr>
      <w:sz w:val="22"/>
      <w:szCs w:val="22"/>
      <w:lang w:val="es-CR" w:eastAsia="en-US"/>
    </w:rPr>
  </w:style>
  <w:style w:type="paragraph" w:customStyle="1" w:styleId="Paragraph">
    <w:name w:val="Paragraph"/>
    <w:aliases w:val="paragraph,p,PARAGRAPH,PG,pa,at"/>
    <w:basedOn w:val="BodyText2"/>
    <w:link w:val="ParagraphChar"/>
    <w:qFormat/>
    <w:rsid w:val="00DE7493"/>
    <w:pPr>
      <w:numPr>
        <w:ilvl w:val="1"/>
        <w:numId w:val="5"/>
      </w:numPr>
      <w:tabs>
        <w:tab w:val="num" w:pos="720"/>
      </w:tabs>
      <w:spacing w:before="120" w:line="240" w:lineRule="auto"/>
      <w:ind w:left="720" w:hanging="720"/>
      <w:outlineLvl w:val="1"/>
    </w:pPr>
    <w:rPr>
      <w:rFonts w:ascii="Times New Roman" w:eastAsia="MS Mincho" w:hAnsi="Times New Roman"/>
      <w:sz w:val="24"/>
      <w:szCs w:val="24"/>
      <w:lang w:val="es-ES_tradnl"/>
    </w:rPr>
  </w:style>
  <w:style w:type="paragraph" w:styleId="BodyText2">
    <w:name w:val="Body Text 2"/>
    <w:basedOn w:val="Normal"/>
    <w:link w:val="BodyText2Char"/>
    <w:uiPriority w:val="99"/>
    <w:semiHidden/>
    <w:unhideWhenUsed/>
    <w:rsid w:val="00DE7493"/>
    <w:pPr>
      <w:spacing w:after="120" w:line="480" w:lineRule="auto"/>
    </w:pPr>
  </w:style>
  <w:style w:type="character" w:customStyle="1" w:styleId="BodyText2Char">
    <w:name w:val="Body Text 2 Char"/>
    <w:link w:val="BodyText2"/>
    <w:uiPriority w:val="99"/>
    <w:semiHidden/>
    <w:rsid w:val="00DE7493"/>
    <w:rPr>
      <w:sz w:val="22"/>
      <w:szCs w:val="22"/>
      <w:lang w:val="es-CR" w:eastAsia="en-US"/>
    </w:rPr>
  </w:style>
  <w:style w:type="character" w:customStyle="1" w:styleId="ParagraphChar">
    <w:name w:val="Paragraph Char"/>
    <w:aliases w:val="paragraph Char,p Char,PARAGRAPH Char,PG Char,pa Char,at Char"/>
    <w:link w:val="Paragraph"/>
    <w:rsid w:val="00DE7493"/>
    <w:rPr>
      <w:rFonts w:ascii="Times New Roman" w:eastAsia="MS Mincho" w:hAnsi="Times New Roman"/>
      <w:sz w:val="24"/>
      <w:szCs w:val="24"/>
      <w:lang w:val="es-ES_tradnl"/>
    </w:rPr>
  </w:style>
  <w:style w:type="paragraph" w:customStyle="1" w:styleId="subpar">
    <w:name w:val="subpar"/>
    <w:basedOn w:val="BodyTextIndent3"/>
    <w:rsid w:val="00DE7493"/>
    <w:pPr>
      <w:numPr>
        <w:ilvl w:val="2"/>
        <w:numId w:val="5"/>
      </w:numPr>
      <w:tabs>
        <w:tab w:val="num" w:pos="1152"/>
      </w:tabs>
      <w:spacing w:before="120" w:line="240" w:lineRule="auto"/>
      <w:ind w:left="1152"/>
      <w:outlineLvl w:val="2"/>
    </w:pPr>
    <w:rPr>
      <w:rFonts w:ascii="Times New Roman" w:eastAsia="MS Mincho" w:hAnsi="Times New Roman"/>
      <w:sz w:val="24"/>
      <w:szCs w:val="24"/>
      <w:lang w:val="es-ES_tradnl"/>
    </w:rPr>
  </w:style>
  <w:style w:type="paragraph" w:styleId="BodyTextIndent3">
    <w:name w:val="Body Text Indent 3"/>
    <w:basedOn w:val="Normal"/>
    <w:link w:val="BodyTextIndent3Char"/>
    <w:uiPriority w:val="99"/>
    <w:semiHidden/>
    <w:unhideWhenUsed/>
    <w:rsid w:val="00DE7493"/>
    <w:pPr>
      <w:spacing w:after="120"/>
      <w:ind w:left="283"/>
    </w:pPr>
    <w:rPr>
      <w:sz w:val="16"/>
      <w:szCs w:val="16"/>
    </w:rPr>
  </w:style>
  <w:style w:type="character" w:customStyle="1" w:styleId="BodyTextIndent3Char">
    <w:name w:val="Body Text Indent 3 Char"/>
    <w:link w:val="BodyTextIndent3"/>
    <w:uiPriority w:val="99"/>
    <w:semiHidden/>
    <w:rsid w:val="00DE7493"/>
    <w:rPr>
      <w:sz w:val="16"/>
      <w:szCs w:val="16"/>
      <w:lang w:val="es-CR" w:eastAsia="en-US"/>
    </w:rPr>
  </w:style>
  <w:style w:type="paragraph" w:customStyle="1" w:styleId="SubSubPar">
    <w:name w:val="SubSubPar"/>
    <w:basedOn w:val="subpar"/>
    <w:rsid w:val="00DE7493"/>
    <w:pPr>
      <w:numPr>
        <w:ilvl w:val="3"/>
      </w:numPr>
      <w:tabs>
        <w:tab w:val="clear" w:pos="2736"/>
        <w:tab w:val="num" w:pos="1152"/>
        <w:tab w:val="num" w:pos="2304"/>
      </w:tabs>
      <w:ind w:left="1152" w:hanging="432"/>
    </w:pPr>
  </w:style>
  <w:style w:type="table" w:styleId="TableGrid">
    <w:name w:val="Table Grid"/>
    <w:basedOn w:val="TableNormal"/>
    <w:uiPriority w:val="59"/>
    <w:rsid w:val="00A408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fn Char2,foottextfra Char2,footnote Char2,F Char2,Footnote Text Char Char Char Char2,Footnote Text Char Char Char Char Char Char Char Char2,Footnote Text Char Char Char Char Char Char3,fn,texto de nota al pie,FA Fu,ft,F"/>
    <w:basedOn w:val="Normal"/>
    <w:link w:val="FootnoteTextChar1"/>
    <w:uiPriority w:val="99"/>
    <w:qFormat/>
    <w:rsid w:val="00241944"/>
    <w:pPr>
      <w:keepNext/>
      <w:keepLines/>
      <w:spacing w:after="120" w:line="240" w:lineRule="auto"/>
      <w:ind w:left="288" w:hanging="288"/>
    </w:pPr>
    <w:rPr>
      <w:rFonts w:ascii="Times New Roman" w:eastAsia="Batang" w:hAnsi="Times New Roman"/>
      <w:spacing w:val="-3"/>
      <w:sz w:val="20"/>
      <w:szCs w:val="20"/>
      <w:lang w:val="es-ES_tradnl"/>
    </w:rPr>
  </w:style>
  <w:style w:type="character" w:customStyle="1" w:styleId="FootnoteTextChar1">
    <w:name w:val="Footnote Text Char1"/>
    <w:aliases w:val="Footnote Text Char Char,fn Char2 Char,foottextfra Char2 Char,footnote Char2 Char,F Char2 Char,Footnote Text Char Char Char Char2 Char,Footnote Text Char Char Char Char Char Char Char Char2 Char,fn Char,texto de nota al pie Char"/>
    <w:link w:val="FootnoteText"/>
    <w:uiPriority w:val="99"/>
    <w:rsid w:val="00241944"/>
    <w:rPr>
      <w:rFonts w:ascii="Times New Roman" w:eastAsia="Batang" w:hAnsi="Times New Roman"/>
      <w:spacing w:val="-3"/>
      <w:lang w:val="es-ES_tradnl" w:eastAsia="en-US"/>
    </w:rPr>
  </w:style>
  <w:style w:type="character" w:styleId="Hyperlink">
    <w:name w:val="Hyperlink"/>
    <w:uiPriority w:val="99"/>
    <w:rsid w:val="00F21021"/>
    <w:rPr>
      <w:rFonts w:cs="Times New Roman"/>
      <w:color w:val="0000FF"/>
      <w:u w:val="single"/>
    </w:rPr>
  </w:style>
  <w:style w:type="character" w:styleId="PageNumber">
    <w:name w:val="page number"/>
    <w:uiPriority w:val="99"/>
    <w:rsid w:val="00F21021"/>
    <w:rPr>
      <w:rFonts w:cs="Times New Roman"/>
    </w:rPr>
  </w:style>
  <w:style w:type="paragraph" w:styleId="TOC1">
    <w:name w:val="toc 1"/>
    <w:basedOn w:val="Normal"/>
    <w:next w:val="Normal"/>
    <w:autoRedefine/>
    <w:uiPriority w:val="39"/>
    <w:rsid w:val="00E56494"/>
    <w:pPr>
      <w:tabs>
        <w:tab w:val="left" w:pos="440"/>
        <w:tab w:val="right" w:leader="dot" w:pos="9352"/>
      </w:tabs>
      <w:spacing w:before="360" w:after="0" w:line="240" w:lineRule="auto"/>
      <w:contextualSpacing/>
    </w:pPr>
    <w:rPr>
      <w:rFonts w:ascii="Arial" w:eastAsia="MS Mincho" w:hAnsi="Arial" w:cs="Arial"/>
      <w:b/>
      <w:bCs/>
      <w:caps/>
      <w:sz w:val="24"/>
      <w:szCs w:val="28"/>
      <w:lang w:val="en-US"/>
    </w:rPr>
  </w:style>
  <w:style w:type="character" w:customStyle="1" w:styleId="Heading1Char">
    <w:name w:val="Heading 1 Char"/>
    <w:uiPriority w:val="9"/>
    <w:rsid w:val="008C605F"/>
    <w:rPr>
      <w:rFonts w:ascii="Calibri" w:eastAsia="Times New Roman" w:hAnsi="Calibri"/>
      <w:b/>
      <w:bCs/>
      <w:kern w:val="32"/>
      <w:sz w:val="32"/>
      <w:szCs w:val="32"/>
      <w:lang w:val="es-CR"/>
    </w:rPr>
  </w:style>
  <w:style w:type="paragraph" w:styleId="Title">
    <w:name w:val="Title"/>
    <w:basedOn w:val="Normal"/>
    <w:link w:val="TitleChar"/>
    <w:qFormat/>
    <w:rsid w:val="006A3FE5"/>
    <w:pPr>
      <w:tabs>
        <w:tab w:val="num" w:pos="480"/>
      </w:tabs>
      <w:spacing w:before="240" w:after="60" w:line="240" w:lineRule="auto"/>
      <w:ind w:left="480" w:hanging="480"/>
      <w:jc w:val="center"/>
      <w:outlineLvl w:val="0"/>
    </w:pPr>
    <w:rPr>
      <w:rFonts w:ascii="Garamond" w:eastAsia="Times New Roman" w:hAnsi="Garamond"/>
      <w:b/>
      <w:bCs/>
      <w:kern w:val="28"/>
      <w:sz w:val="32"/>
      <w:szCs w:val="32"/>
      <w:lang w:val="es-AR" w:eastAsia="es-ES"/>
    </w:rPr>
  </w:style>
  <w:style w:type="character" w:customStyle="1" w:styleId="TitleChar">
    <w:name w:val="Title Char"/>
    <w:link w:val="Title"/>
    <w:rsid w:val="006A3FE5"/>
    <w:rPr>
      <w:rFonts w:ascii="Garamond" w:eastAsia="Times New Roman" w:hAnsi="Garamond" w:cs="Garamond"/>
      <w:b/>
      <w:bCs/>
      <w:kern w:val="28"/>
      <w:sz w:val="32"/>
      <w:szCs w:val="32"/>
      <w:lang w:val="es-AR" w:eastAsia="es-ES"/>
    </w:rPr>
  </w:style>
  <w:style w:type="paragraph" w:customStyle="1" w:styleId="a">
    <w:name w:val="_"/>
    <w:basedOn w:val="Normal"/>
    <w:rsid w:val="006A3FE5"/>
    <w:pPr>
      <w:widowControl w:val="0"/>
      <w:autoSpaceDE w:val="0"/>
      <w:autoSpaceDN w:val="0"/>
      <w:spacing w:after="0" w:line="240" w:lineRule="auto"/>
      <w:ind w:left="1706" w:hanging="360"/>
    </w:pPr>
    <w:rPr>
      <w:rFonts w:ascii="Courier" w:eastAsia="Times New Roman" w:hAnsi="Courier" w:cs="Courier"/>
      <w:sz w:val="24"/>
      <w:szCs w:val="24"/>
      <w:lang w:val="en-US" w:eastAsia="es-ES"/>
    </w:rPr>
  </w:style>
  <w:style w:type="paragraph" w:styleId="BodyText">
    <w:name w:val="Body Text"/>
    <w:basedOn w:val="Normal"/>
    <w:link w:val="BodyTextChar"/>
    <w:uiPriority w:val="99"/>
    <w:semiHidden/>
    <w:unhideWhenUsed/>
    <w:rsid w:val="00DA71A6"/>
    <w:pPr>
      <w:spacing w:after="120"/>
    </w:pPr>
  </w:style>
  <w:style w:type="character" w:customStyle="1" w:styleId="BodyTextChar">
    <w:name w:val="Body Text Char"/>
    <w:link w:val="BodyText"/>
    <w:uiPriority w:val="99"/>
    <w:semiHidden/>
    <w:rsid w:val="00DA71A6"/>
    <w:rPr>
      <w:sz w:val="22"/>
      <w:szCs w:val="22"/>
      <w:lang w:val="es-CR" w:eastAsia="en-US"/>
    </w:rPr>
  </w:style>
  <w:style w:type="paragraph" w:styleId="BodyText3">
    <w:name w:val="Body Text 3"/>
    <w:basedOn w:val="Normal"/>
    <w:link w:val="BodyText3Char"/>
    <w:uiPriority w:val="99"/>
    <w:semiHidden/>
    <w:unhideWhenUsed/>
    <w:rsid w:val="00965626"/>
    <w:pPr>
      <w:spacing w:after="120"/>
    </w:pPr>
    <w:rPr>
      <w:sz w:val="16"/>
      <w:szCs w:val="16"/>
    </w:rPr>
  </w:style>
  <w:style w:type="character" w:customStyle="1" w:styleId="BodyText3Char">
    <w:name w:val="Body Text 3 Char"/>
    <w:link w:val="BodyText3"/>
    <w:uiPriority w:val="99"/>
    <w:semiHidden/>
    <w:rsid w:val="00965626"/>
    <w:rPr>
      <w:sz w:val="16"/>
      <w:szCs w:val="16"/>
      <w:lang w:val="es-CR" w:eastAsia="en-US"/>
    </w:rPr>
  </w:style>
  <w:style w:type="paragraph" w:styleId="CommentSubject">
    <w:name w:val="annotation subject"/>
    <w:basedOn w:val="CommentText"/>
    <w:next w:val="CommentText"/>
    <w:link w:val="CommentSubjectChar"/>
    <w:uiPriority w:val="99"/>
    <w:semiHidden/>
    <w:unhideWhenUsed/>
    <w:rsid w:val="00A51454"/>
    <w:rPr>
      <w:b/>
      <w:bCs/>
      <w:lang w:val="es-CR"/>
    </w:rPr>
  </w:style>
  <w:style w:type="character" w:customStyle="1" w:styleId="CommentSubjectChar">
    <w:name w:val="Comment Subject Char"/>
    <w:link w:val="CommentSubject"/>
    <w:uiPriority w:val="99"/>
    <w:semiHidden/>
    <w:rsid w:val="00A51454"/>
    <w:rPr>
      <w:b/>
      <w:bCs/>
      <w:lang w:val="es-CR" w:eastAsia="en-US"/>
    </w:rPr>
  </w:style>
  <w:style w:type="paragraph" w:styleId="Revision">
    <w:name w:val="Revision"/>
    <w:hidden/>
    <w:uiPriority w:val="99"/>
    <w:semiHidden/>
    <w:rsid w:val="00A51454"/>
    <w:rPr>
      <w:sz w:val="22"/>
      <w:szCs w:val="22"/>
      <w:lang w:val="es-CR"/>
    </w:rPr>
  </w:style>
  <w:style w:type="paragraph" w:styleId="NoSpacing">
    <w:name w:val="No Spacing"/>
    <w:link w:val="NoSpacingChar"/>
    <w:uiPriority w:val="1"/>
    <w:qFormat/>
    <w:rsid w:val="001A33C3"/>
    <w:rPr>
      <w:rFonts w:eastAsia="Times New Roman"/>
      <w:sz w:val="22"/>
      <w:szCs w:val="22"/>
      <w:lang w:val="es-ES"/>
    </w:rPr>
  </w:style>
  <w:style w:type="character" w:customStyle="1" w:styleId="NoSpacingChar">
    <w:name w:val="No Spacing Char"/>
    <w:link w:val="NoSpacing"/>
    <w:uiPriority w:val="1"/>
    <w:rsid w:val="001A33C3"/>
    <w:rPr>
      <w:rFonts w:eastAsia="Times New Roman"/>
      <w:sz w:val="22"/>
      <w:szCs w:val="22"/>
      <w:lang w:val="es-ES" w:eastAsia="en-US" w:bidi="ar-SA"/>
    </w:rPr>
  </w:style>
  <w:style w:type="paragraph" w:styleId="TOCHeading">
    <w:name w:val="TOC Heading"/>
    <w:basedOn w:val="Normal"/>
    <w:next w:val="Normal"/>
    <w:uiPriority w:val="39"/>
    <w:semiHidden/>
    <w:unhideWhenUsed/>
    <w:qFormat/>
    <w:rsid w:val="008C605F"/>
    <w:pPr>
      <w:keepLines/>
      <w:spacing w:before="480" w:after="0"/>
    </w:pPr>
    <w:rPr>
      <w:rFonts w:ascii="Cambria" w:eastAsia="MS Gothic" w:hAnsi="Cambria"/>
      <w:color w:val="365F91"/>
      <w:sz w:val="28"/>
      <w:szCs w:val="28"/>
      <w:lang w:val="en-US" w:eastAsia="ja-JP"/>
    </w:rPr>
  </w:style>
  <w:style w:type="paragraph" w:styleId="TOC2">
    <w:name w:val="toc 2"/>
    <w:basedOn w:val="Normal"/>
    <w:next w:val="Normal"/>
    <w:autoRedefine/>
    <w:uiPriority w:val="39"/>
    <w:unhideWhenUsed/>
    <w:rsid w:val="008C605F"/>
    <w:pPr>
      <w:ind w:left="220"/>
    </w:pPr>
  </w:style>
  <w:style w:type="paragraph" w:styleId="TOC3">
    <w:name w:val="toc 3"/>
    <w:basedOn w:val="Normal"/>
    <w:next w:val="Normal"/>
    <w:autoRedefine/>
    <w:uiPriority w:val="39"/>
    <w:unhideWhenUsed/>
    <w:rsid w:val="00E56494"/>
    <w:pPr>
      <w:tabs>
        <w:tab w:val="left" w:pos="1100"/>
        <w:tab w:val="right" w:leader="dot" w:pos="9352"/>
      </w:tabs>
      <w:spacing w:line="240" w:lineRule="auto"/>
      <w:ind w:left="446"/>
      <w:contextualSpacing/>
    </w:pPr>
  </w:style>
  <w:style w:type="table" w:customStyle="1" w:styleId="Tablaconcuadrcula1">
    <w:name w:val="Tabla con cuadrícula1"/>
    <w:basedOn w:val="TableNormal"/>
    <w:next w:val="TableGrid"/>
    <w:uiPriority w:val="39"/>
    <w:rsid w:val="00E24343"/>
    <w:rPr>
      <w:sz w:val="22"/>
      <w:szCs w:val="22"/>
      <w:lang w:val="es-C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titulo 5 Car"/>
    <w:uiPriority w:val="99"/>
    <w:locked/>
    <w:rsid w:val="00C349C5"/>
  </w:style>
  <w:style w:type="paragraph" w:styleId="HTMLPreformatted">
    <w:name w:val="HTML Preformatted"/>
    <w:basedOn w:val="Normal"/>
    <w:link w:val="HTMLPreformattedChar"/>
    <w:uiPriority w:val="99"/>
    <w:unhideWhenUsed/>
    <w:rsid w:val="002830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rPr>
  </w:style>
  <w:style w:type="character" w:customStyle="1" w:styleId="HTMLPreformattedChar">
    <w:name w:val="HTML Preformatted Char"/>
    <w:link w:val="HTMLPreformatted"/>
    <w:uiPriority w:val="99"/>
    <w:rsid w:val="00283017"/>
    <w:rPr>
      <w:rFonts w:ascii="Courier New" w:eastAsia="Times New Roman" w:hAnsi="Courier New" w:cs="Courier New"/>
    </w:rPr>
  </w:style>
  <w:style w:type="paragraph" w:styleId="NormalWeb">
    <w:name w:val="Normal (Web)"/>
    <w:basedOn w:val="Normal"/>
    <w:uiPriority w:val="99"/>
    <w:unhideWhenUsed/>
    <w:rsid w:val="00ED3B81"/>
    <w:pPr>
      <w:spacing w:after="0" w:line="240" w:lineRule="auto"/>
      <w:jc w:val="left"/>
    </w:pPr>
    <w:rPr>
      <w:rFonts w:ascii="Times New Roman" w:eastAsiaTheme="minorHAnsi" w:hAnsi="Times New Roman"/>
      <w:sz w:val="24"/>
      <w:szCs w:val="24"/>
      <w:lang w:val="en-US"/>
    </w:rPr>
  </w:style>
  <w:style w:type="character" w:customStyle="1" w:styleId="Heading5Char">
    <w:name w:val="Heading 5 Char"/>
    <w:basedOn w:val="DefaultParagraphFont"/>
    <w:link w:val="Heading5"/>
    <w:uiPriority w:val="9"/>
    <w:rsid w:val="00000AB9"/>
    <w:rPr>
      <w:rFonts w:asciiTheme="minorHAnsi" w:eastAsiaTheme="majorEastAsia" w:hAnsiTheme="minorHAnsi" w:cstheme="majorBidi"/>
      <w:b/>
      <w:color w:val="000000" w:themeColor="text1"/>
      <w:sz w:val="22"/>
      <w:szCs w:val="22"/>
      <w:lang w:val="es-CR"/>
    </w:rPr>
  </w:style>
  <w:style w:type="paragraph" w:styleId="TOC4">
    <w:name w:val="toc 4"/>
    <w:basedOn w:val="Normal"/>
    <w:next w:val="Normal"/>
    <w:autoRedefine/>
    <w:uiPriority w:val="39"/>
    <w:unhideWhenUsed/>
    <w:rsid w:val="00E56494"/>
    <w:pPr>
      <w:tabs>
        <w:tab w:val="left" w:pos="1540"/>
        <w:tab w:val="right" w:leader="dot" w:pos="9352"/>
      </w:tabs>
      <w:spacing w:after="100" w:line="240" w:lineRule="auto"/>
      <w:ind w:left="662"/>
      <w:contextualSpacing/>
    </w:pPr>
  </w:style>
  <w:style w:type="paragraph" w:customStyle="1" w:styleId="msonormal0">
    <w:name w:val="msonormal"/>
    <w:basedOn w:val="Normal"/>
    <w:rsid w:val="000940BA"/>
    <w:pPr>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Lista2">
    <w:name w:val="Lista (2)"/>
    <w:basedOn w:val="ListParagraph"/>
    <w:qFormat/>
    <w:rsid w:val="000940BA"/>
    <w:pPr>
      <w:numPr>
        <w:numId w:val="66"/>
      </w:numPr>
      <w:tabs>
        <w:tab w:val="left" w:pos="-720"/>
        <w:tab w:val="left" w:pos="0"/>
        <w:tab w:val="num" w:pos="360"/>
      </w:tabs>
      <w:suppressAutoHyphens/>
      <w:snapToGrid w:val="0"/>
      <w:spacing w:after="120"/>
      <w:ind w:firstLine="0"/>
      <w:contextualSpacing/>
    </w:pPr>
    <w:rPr>
      <w:rFonts w:asciiTheme="minorHAnsi" w:eastAsia="Times New Roman" w:hAnsiTheme="minorHAnsi" w:cs="Arial"/>
      <w:spacing w:val="-2"/>
      <w:lang w:eastAsia="es-ES"/>
    </w:rPr>
  </w:style>
  <w:style w:type="table" w:styleId="ListTable1Light-Accent2">
    <w:name w:val="List Table 1 Light Accent 2"/>
    <w:basedOn w:val="TableNormal"/>
    <w:uiPriority w:val="46"/>
    <w:rsid w:val="000940BA"/>
    <w:pPr>
      <w:widowControl w:val="0"/>
    </w:pPr>
    <w:rPr>
      <w:rFonts w:asciiTheme="minorHAnsi" w:eastAsiaTheme="minorHAnsi" w:hAnsiTheme="minorHAnsi" w:cstheme="minorBidi"/>
      <w:sz w:val="22"/>
      <w:szCs w:val="22"/>
    </w:rPr>
    <w:tblPr>
      <w:tblStyleRowBandSize w:val="1"/>
      <w:tblStyleColBandSize w:val="1"/>
      <w:tblInd w:w="0" w:type="nil"/>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3053">
      <w:bodyDiv w:val="1"/>
      <w:marLeft w:val="0"/>
      <w:marRight w:val="0"/>
      <w:marTop w:val="0"/>
      <w:marBottom w:val="0"/>
      <w:divBdr>
        <w:top w:val="none" w:sz="0" w:space="0" w:color="auto"/>
        <w:left w:val="none" w:sz="0" w:space="0" w:color="auto"/>
        <w:bottom w:val="none" w:sz="0" w:space="0" w:color="auto"/>
        <w:right w:val="none" w:sz="0" w:space="0" w:color="auto"/>
      </w:divBdr>
    </w:div>
    <w:div w:id="177427997">
      <w:bodyDiv w:val="1"/>
      <w:marLeft w:val="0"/>
      <w:marRight w:val="0"/>
      <w:marTop w:val="0"/>
      <w:marBottom w:val="0"/>
      <w:divBdr>
        <w:top w:val="none" w:sz="0" w:space="0" w:color="auto"/>
        <w:left w:val="none" w:sz="0" w:space="0" w:color="auto"/>
        <w:bottom w:val="none" w:sz="0" w:space="0" w:color="auto"/>
        <w:right w:val="none" w:sz="0" w:space="0" w:color="auto"/>
      </w:divBdr>
    </w:div>
    <w:div w:id="223566531">
      <w:bodyDiv w:val="1"/>
      <w:marLeft w:val="0"/>
      <w:marRight w:val="0"/>
      <w:marTop w:val="0"/>
      <w:marBottom w:val="0"/>
      <w:divBdr>
        <w:top w:val="none" w:sz="0" w:space="0" w:color="auto"/>
        <w:left w:val="none" w:sz="0" w:space="0" w:color="auto"/>
        <w:bottom w:val="none" w:sz="0" w:space="0" w:color="auto"/>
        <w:right w:val="none" w:sz="0" w:space="0" w:color="auto"/>
      </w:divBdr>
    </w:div>
    <w:div w:id="329909029">
      <w:bodyDiv w:val="1"/>
      <w:marLeft w:val="0"/>
      <w:marRight w:val="0"/>
      <w:marTop w:val="0"/>
      <w:marBottom w:val="0"/>
      <w:divBdr>
        <w:top w:val="none" w:sz="0" w:space="0" w:color="auto"/>
        <w:left w:val="none" w:sz="0" w:space="0" w:color="auto"/>
        <w:bottom w:val="none" w:sz="0" w:space="0" w:color="auto"/>
        <w:right w:val="none" w:sz="0" w:space="0" w:color="auto"/>
      </w:divBdr>
    </w:div>
    <w:div w:id="339502687">
      <w:bodyDiv w:val="1"/>
      <w:marLeft w:val="0"/>
      <w:marRight w:val="0"/>
      <w:marTop w:val="0"/>
      <w:marBottom w:val="0"/>
      <w:divBdr>
        <w:top w:val="none" w:sz="0" w:space="0" w:color="auto"/>
        <w:left w:val="none" w:sz="0" w:space="0" w:color="auto"/>
        <w:bottom w:val="none" w:sz="0" w:space="0" w:color="auto"/>
        <w:right w:val="none" w:sz="0" w:space="0" w:color="auto"/>
      </w:divBdr>
    </w:div>
    <w:div w:id="458646340">
      <w:bodyDiv w:val="1"/>
      <w:marLeft w:val="0"/>
      <w:marRight w:val="0"/>
      <w:marTop w:val="0"/>
      <w:marBottom w:val="0"/>
      <w:divBdr>
        <w:top w:val="none" w:sz="0" w:space="0" w:color="auto"/>
        <w:left w:val="none" w:sz="0" w:space="0" w:color="auto"/>
        <w:bottom w:val="none" w:sz="0" w:space="0" w:color="auto"/>
        <w:right w:val="none" w:sz="0" w:space="0" w:color="auto"/>
      </w:divBdr>
    </w:div>
    <w:div w:id="468941126">
      <w:bodyDiv w:val="1"/>
      <w:marLeft w:val="0"/>
      <w:marRight w:val="0"/>
      <w:marTop w:val="0"/>
      <w:marBottom w:val="0"/>
      <w:divBdr>
        <w:top w:val="none" w:sz="0" w:space="0" w:color="auto"/>
        <w:left w:val="none" w:sz="0" w:space="0" w:color="auto"/>
        <w:bottom w:val="none" w:sz="0" w:space="0" w:color="auto"/>
        <w:right w:val="none" w:sz="0" w:space="0" w:color="auto"/>
      </w:divBdr>
    </w:div>
    <w:div w:id="655567817">
      <w:bodyDiv w:val="1"/>
      <w:marLeft w:val="0"/>
      <w:marRight w:val="0"/>
      <w:marTop w:val="0"/>
      <w:marBottom w:val="0"/>
      <w:divBdr>
        <w:top w:val="none" w:sz="0" w:space="0" w:color="auto"/>
        <w:left w:val="none" w:sz="0" w:space="0" w:color="auto"/>
        <w:bottom w:val="none" w:sz="0" w:space="0" w:color="auto"/>
        <w:right w:val="none" w:sz="0" w:space="0" w:color="auto"/>
      </w:divBdr>
    </w:div>
    <w:div w:id="684138659">
      <w:bodyDiv w:val="1"/>
      <w:marLeft w:val="0"/>
      <w:marRight w:val="0"/>
      <w:marTop w:val="0"/>
      <w:marBottom w:val="0"/>
      <w:divBdr>
        <w:top w:val="none" w:sz="0" w:space="0" w:color="auto"/>
        <w:left w:val="none" w:sz="0" w:space="0" w:color="auto"/>
        <w:bottom w:val="none" w:sz="0" w:space="0" w:color="auto"/>
        <w:right w:val="none" w:sz="0" w:space="0" w:color="auto"/>
      </w:divBdr>
    </w:div>
    <w:div w:id="767971581">
      <w:bodyDiv w:val="1"/>
      <w:marLeft w:val="0"/>
      <w:marRight w:val="0"/>
      <w:marTop w:val="0"/>
      <w:marBottom w:val="0"/>
      <w:divBdr>
        <w:top w:val="none" w:sz="0" w:space="0" w:color="auto"/>
        <w:left w:val="none" w:sz="0" w:space="0" w:color="auto"/>
        <w:bottom w:val="none" w:sz="0" w:space="0" w:color="auto"/>
        <w:right w:val="none" w:sz="0" w:space="0" w:color="auto"/>
      </w:divBdr>
    </w:div>
    <w:div w:id="851719566">
      <w:bodyDiv w:val="1"/>
      <w:marLeft w:val="0"/>
      <w:marRight w:val="0"/>
      <w:marTop w:val="0"/>
      <w:marBottom w:val="0"/>
      <w:divBdr>
        <w:top w:val="none" w:sz="0" w:space="0" w:color="auto"/>
        <w:left w:val="none" w:sz="0" w:space="0" w:color="auto"/>
        <w:bottom w:val="none" w:sz="0" w:space="0" w:color="auto"/>
        <w:right w:val="none" w:sz="0" w:space="0" w:color="auto"/>
      </w:divBdr>
    </w:div>
    <w:div w:id="910776631">
      <w:bodyDiv w:val="1"/>
      <w:marLeft w:val="0"/>
      <w:marRight w:val="0"/>
      <w:marTop w:val="0"/>
      <w:marBottom w:val="0"/>
      <w:divBdr>
        <w:top w:val="none" w:sz="0" w:space="0" w:color="auto"/>
        <w:left w:val="none" w:sz="0" w:space="0" w:color="auto"/>
        <w:bottom w:val="none" w:sz="0" w:space="0" w:color="auto"/>
        <w:right w:val="none" w:sz="0" w:space="0" w:color="auto"/>
      </w:divBdr>
    </w:div>
    <w:div w:id="964655249">
      <w:bodyDiv w:val="1"/>
      <w:marLeft w:val="0"/>
      <w:marRight w:val="0"/>
      <w:marTop w:val="0"/>
      <w:marBottom w:val="0"/>
      <w:divBdr>
        <w:top w:val="none" w:sz="0" w:space="0" w:color="auto"/>
        <w:left w:val="none" w:sz="0" w:space="0" w:color="auto"/>
        <w:bottom w:val="none" w:sz="0" w:space="0" w:color="auto"/>
        <w:right w:val="none" w:sz="0" w:space="0" w:color="auto"/>
      </w:divBdr>
    </w:div>
    <w:div w:id="976494992">
      <w:bodyDiv w:val="1"/>
      <w:marLeft w:val="0"/>
      <w:marRight w:val="0"/>
      <w:marTop w:val="0"/>
      <w:marBottom w:val="0"/>
      <w:divBdr>
        <w:top w:val="none" w:sz="0" w:space="0" w:color="auto"/>
        <w:left w:val="none" w:sz="0" w:space="0" w:color="auto"/>
        <w:bottom w:val="none" w:sz="0" w:space="0" w:color="auto"/>
        <w:right w:val="none" w:sz="0" w:space="0" w:color="auto"/>
      </w:divBdr>
    </w:div>
    <w:div w:id="1234854129">
      <w:bodyDiv w:val="1"/>
      <w:marLeft w:val="0"/>
      <w:marRight w:val="0"/>
      <w:marTop w:val="0"/>
      <w:marBottom w:val="0"/>
      <w:divBdr>
        <w:top w:val="none" w:sz="0" w:space="0" w:color="auto"/>
        <w:left w:val="none" w:sz="0" w:space="0" w:color="auto"/>
        <w:bottom w:val="none" w:sz="0" w:space="0" w:color="auto"/>
        <w:right w:val="none" w:sz="0" w:space="0" w:color="auto"/>
      </w:divBdr>
    </w:div>
    <w:div w:id="1289437332">
      <w:bodyDiv w:val="1"/>
      <w:marLeft w:val="0"/>
      <w:marRight w:val="0"/>
      <w:marTop w:val="0"/>
      <w:marBottom w:val="0"/>
      <w:divBdr>
        <w:top w:val="none" w:sz="0" w:space="0" w:color="auto"/>
        <w:left w:val="none" w:sz="0" w:space="0" w:color="auto"/>
        <w:bottom w:val="none" w:sz="0" w:space="0" w:color="auto"/>
        <w:right w:val="none" w:sz="0" w:space="0" w:color="auto"/>
      </w:divBdr>
    </w:div>
    <w:div w:id="1487626004">
      <w:bodyDiv w:val="1"/>
      <w:marLeft w:val="0"/>
      <w:marRight w:val="0"/>
      <w:marTop w:val="0"/>
      <w:marBottom w:val="0"/>
      <w:divBdr>
        <w:top w:val="none" w:sz="0" w:space="0" w:color="auto"/>
        <w:left w:val="none" w:sz="0" w:space="0" w:color="auto"/>
        <w:bottom w:val="none" w:sz="0" w:space="0" w:color="auto"/>
        <w:right w:val="none" w:sz="0" w:space="0" w:color="auto"/>
      </w:divBdr>
    </w:div>
    <w:div w:id="1517117870">
      <w:bodyDiv w:val="1"/>
      <w:marLeft w:val="0"/>
      <w:marRight w:val="0"/>
      <w:marTop w:val="0"/>
      <w:marBottom w:val="0"/>
      <w:divBdr>
        <w:top w:val="none" w:sz="0" w:space="0" w:color="auto"/>
        <w:left w:val="none" w:sz="0" w:space="0" w:color="auto"/>
        <w:bottom w:val="none" w:sz="0" w:space="0" w:color="auto"/>
        <w:right w:val="none" w:sz="0" w:space="0" w:color="auto"/>
      </w:divBdr>
    </w:div>
    <w:div w:id="1572276609">
      <w:bodyDiv w:val="1"/>
      <w:marLeft w:val="0"/>
      <w:marRight w:val="0"/>
      <w:marTop w:val="0"/>
      <w:marBottom w:val="0"/>
      <w:divBdr>
        <w:top w:val="none" w:sz="0" w:space="0" w:color="auto"/>
        <w:left w:val="none" w:sz="0" w:space="0" w:color="auto"/>
        <w:bottom w:val="none" w:sz="0" w:space="0" w:color="auto"/>
        <w:right w:val="none" w:sz="0" w:space="0" w:color="auto"/>
      </w:divBdr>
    </w:div>
    <w:div w:id="1967932913">
      <w:bodyDiv w:val="1"/>
      <w:marLeft w:val="0"/>
      <w:marRight w:val="0"/>
      <w:marTop w:val="0"/>
      <w:marBottom w:val="0"/>
      <w:divBdr>
        <w:top w:val="none" w:sz="0" w:space="0" w:color="auto"/>
        <w:left w:val="none" w:sz="0" w:space="0" w:color="auto"/>
        <w:bottom w:val="none" w:sz="0" w:space="0" w:color="auto"/>
        <w:right w:val="none" w:sz="0" w:space="0" w:color="auto"/>
      </w:divBdr>
    </w:div>
    <w:div w:id="1990473543">
      <w:bodyDiv w:val="1"/>
      <w:marLeft w:val="0"/>
      <w:marRight w:val="0"/>
      <w:marTop w:val="0"/>
      <w:marBottom w:val="0"/>
      <w:divBdr>
        <w:top w:val="none" w:sz="0" w:space="0" w:color="auto"/>
        <w:left w:val="none" w:sz="0" w:space="0" w:color="auto"/>
        <w:bottom w:val="none" w:sz="0" w:space="0" w:color="auto"/>
        <w:right w:val="none" w:sz="0" w:space="0" w:color="auto"/>
      </w:divBdr>
    </w:div>
    <w:div w:id="2080208274">
      <w:bodyDiv w:val="1"/>
      <w:marLeft w:val="0"/>
      <w:marRight w:val="0"/>
      <w:marTop w:val="0"/>
      <w:marBottom w:val="0"/>
      <w:divBdr>
        <w:top w:val="none" w:sz="0" w:space="0" w:color="auto"/>
        <w:left w:val="none" w:sz="0" w:space="0" w:color="auto"/>
        <w:bottom w:val="none" w:sz="0" w:space="0" w:color="auto"/>
        <w:right w:val="none" w:sz="0" w:space="0" w:color="auto"/>
      </w:divBdr>
    </w:div>
    <w:div w:id="210268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diagramDrawing" Target="diagrams/drawing1.xml"/><Relationship Id="rId18" Type="http://schemas.openxmlformats.org/officeDocument/2006/relationships/hyperlink" Target="http://prm/Pol&#237;ticasdeAdquisiciones/tabid/10736/language/es-ES/Default.asp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customXml" Target="../customXml/item9.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hyperlink" Target="http://prm/Pol&#237;ticasdeAdquisiciones/tabid/10736/language/es-ES/Default.asp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fm/Toolkitenespa&#241;ol/tabid/10732/language/es-ES/Default.aspx" TargetMode="External"/><Relationship Id="rId20" Type="http://schemas.openxmlformats.org/officeDocument/2006/relationships/header" Target="header2.xml"/><Relationship Id="rId29"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footer" Target="footer3.xml"/><Relationship Id="rId32"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hyperlink" Target="http://fm/Toolkitenespa&#241;ol/tabid/10732/language/es-ES/Default.aspx" TargetMode="External"/><Relationship Id="rId23" Type="http://schemas.openxmlformats.org/officeDocument/2006/relationships/header" Target="header3.xml"/><Relationship Id="rId28" Type="http://schemas.openxmlformats.org/officeDocument/2006/relationships/customXml" Target="../customXml/item3.xml"/><Relationship Id="rId10" Type="http://schemas.openxmlformats.org/officeDocument/2006/relationships/diagramLayout" Target="diagrams/layout1.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hyperlink" Target="http://prm/Gu&#237;asOperacionales/tabid/10766/language/es-ES/Default.aspx" TargetMode="External"/><Relationship Id="rId22" Type="http://schemas.openxmlformats.org/officeDocument/2006/relationships/footer" Target="footer2.xml"/><Relationship Id="rId30" Type="http://schemas.openxmlformats.org/officeDocument/2006/relationships/customXml" Target="../customXml/item5.xml"/><Relationship Id="rId35" Type="http://schemas.openxmlformats.org/officeDocument/2006/relationships/customXml" Target="../customXml/item10.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D37C50E-26DF-4599-8B9C-BB7B13241240}"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1E6CC28A-711B-4109-855C-9D2E315DEE03}">
      <dgm:prSet phldrT="[Text]"/>
      <dgm:spPr/>
      <dgm:t>
        <a:bodyPr/>
        <a:lstStyle/>
        <a:p>
          <a:r>
            <a:rPr lang="es-ES_tradnl" dirty="0"/>
            <a:t>Coordinador General </a:t>
          </a:r>
        </a:p>
        <a:p>
          <a:r>
            <a:rPr lang="es-ES_tradnl" dirty="0"/>
            <a:t>UCP</a:t>
          </a:r>
          <a:endParaRPr lang="en-US" dirty="0"/>
        </a:p>
      </dgm:t>
    </dgm:pt>
    <dgm:pt modelId="{E59C71B3-0B66-4E2F-9446-E04EBBAD861F}" type="parTrans" cxnId="{4B62051B-4713-41FA-88C7-73FDA7DB53A8}">
      <dgm:prSet/>
      <dgm:spPr/>
      <dgm:t>
        <a:bodyPr/>
        <a:lstStyle/>
        <a:p>
          <a:endParaRPr lang="en-US"/>
        </a:p>
      </dgm:t>
    </dgm:pt>
    <dgm:pt modelId="{08D79C77-768C-4FA1-9756-287ED28640A3}" type="sibTrans" cxnId="{4B62051B-4713-41FA-88C7-73FDA7DB53A8}">
      <dgm:prSet/>
      <dgm:spPr/>
      <dgm:t>
        <a:bodyPr/>
        <a:lstStyle/>
        <a:p>
          <a:endParaRPr lang="en-US"/>
        </a:p>
      </dgm:t>
    </dgm:pt>
    <dgm:pt modelId="{64A415BB-DB39-4FFC-9B32-58BF7DE5B8CB}">
      <dgm:prSet phldrT="[Text]"/>
      <dgm:spPr/>
      <dgm:t>
        <a:bodyPr/>
        <a:lstStyle/>
        <a:p>
          <a:r>
            <a:rPr lang="es-ES_tradnl" dirty="0"/>
            <a:t>Especialista Adquisiciones</a:t>
          </a:r>
          <a:endParaRPr lang="en-US" dirty="0"/>
        </a:p>
      </dgm:t>
    </dgm:pt>
    <dgm:pt modelId="{0DE4F7EC-AAA0-4DE5-BDBA-855892675049}" type="parTrans" cxnId="{856EA7E5-8A79-4E64-8CE0-B43A665CD57A}">
      <dgm:prSet/>
      <dgm:spPr/>
      <dgm:t>
        <a:bodyPr/>
        <a:lstStyle/>
        <a:p>
          <a:endParaRPr lang="en-US"/>
        </a:p>
      </dgm:t>
    </dgm:pt>
    <dgm:pt modelId="{3FC61059-F759-46E1-AE35-D24D7FD27B26}" type="sibTrans" cxnId="{856EA7E5-8A79-4E64-8CE0-B43A665CD57A}">
      <dgm:prSet/>
      <dgm:spPr/>
      <dgm:t>
        <a:bodyPr/>
        <a:lstStyle/>
        <a:p>
          <a:endParaRPr lang="en-US"/>
        </a:p>
      </dgm:t>
    </dgm:pt>
    <dgm:pt modelId="{24A98DDF-EF24-4C78-AB76-60D1EB3D3506}">
      <dgm:prSet phldrT="[Text]"/>
      <dgm:spPr/>
      <dgm:t>
        <a:bodyPr/>
        <a:lstStyle/>
        <a:p>
          <a:r>
            <a:rPr lang="es-ES_tradnl" dirty="0"/>
            <a:t>Especialista</a:t>
          </a:r>
          <a:r>
            <a:rPr lang="es-ES_tradnl"/>
            <a:t> Administrativo </a:t>
          </a:r>
          <a:r>
            <a:rPr lang="es-ES_tradnl" dirty="0"/>
            <a:t>Financiero</a:t>
          </a:r>
          <a:endParaRPr lang="en-US" dirty="0"/>
        </a:p>
      </dgm:t>
    </dgm:pt>
    <dgm:pt modelId="{5D613E81-E360-4FA5-9476-EDE4972771EE}" type="parTrans" cxnId="{64056557-9CA7-4349-89CD-A28D24144E9D}">
      <dgm:prSet/>
      <dgm:spPr/>
      <dgm:t>
        <a:bodyPr/>
        <a:lstStyle/>
        <a:p>
          <a:endParaRPr lang="en-US"/>
        </a:p>
      </dgm:t>
    </dgm:pt>
    <dgm:pt modelId="{71F256FA-9B91-49FC-856C-FE0DF913E28E}" type="sibTrans" cxnId="{64056557-9CA7-4349-89CD-A28D24144E9D}">
      <dgm:prSet/>
      <dgm:spPr/>
      <dgm:t>
        <a:bodyPr/>
        <a:lstStyle/>
        <a:p>
          <a:endParaRPr lang="en-US"/>
        </a:p>
      </dgm:t>
    </dgm:pt>
    <dgm:pt modelId="{93DD8CF0-6776-495D-9E52-3688F28F0B5F}">
      <dgm:prSet phldrT="[Text]"/>
      <dgm:spPr/>
      <dgm:t>
        <a:bodyPr/>
        <a:lstStyle/>
        <a:p>
          <a:r>
            <a:rPr lang="es-ES_tradnl" dirty="0"/>
            <a:t>Especialista en Gestión de Proyectos</a:t>
          </a:r>
          <a:endParaRPr lang="en-US" dirty="0"/>
        </a:p>
      </dgm:t>
    </dgm:pt>
    <dgm:pt modelId="{E80AFFF3-A69E-4C39-A0F7-E5F5A066C9B5}" type="parTrans" cxnId="{6CDE764D-6D85-4687-9F0A-F3828993693C}">
      <dgm:prSet/>
      <dgm:spPr/>
      <dgm:t>
        <a:bodyPr/>
        <a:lstStyle/>
        <a:p>
          <a:endParaRPr lang="en-US"/>
        </a:p>
      </dgm:t>
    </dgm:pt>
    <dgm:pt modelId="{E7BD709F-45D5-4179-B0F9-46E683C111EA}" type="sibTrans" cxnId="{6CDE764D-6D85-4687-9F0A-F3828993693C}">
      <dgm:prSet/>
      <dgm:spPr/>
      <dgm:t>
        <a:bodyPr/>
        <a:lstStyle/>
        <a:p>
          <a:endParaRPr lang="en-US"/>
        </a:p>
      </dgm:t>
    </dgm:pt>
    <dgm:pt modelId="{DB074676-17D4-43A4-8036-2128F124EC22}">
      <dgm:prSet phldrT="[Text]"/>
      <dgm:spPr/>
      <dgm:t>
        <a:bodyPr/>
        <a:lstStyle/>
        <a:p>
          <a:r>
            <a:rPr lang="es-ES_tradnl" dirty="0"/>
            <a:t>Especialista M</a:t>
          </a:r>
          <a:r>
            <a:rPr lang="en-US" dirty="0"/>
            <a:t>&amp;E</a:t>
          </a:r>
        </a:p>
      </dgm:t>
    </dgm:pt>
    <dgm:pt modelId="{BD9B94F0-6764-4736-9377-7DB994FE02FB}" type="parTrans" cxnId="{96A86183-2E37-4ECB-84B3-58FA07C2FB7F}">
      <dgm:prSet/>
      <dgm:spPr/>
      <dgm:t>
        <a:bodyPr/>
        <a:lstStyle/>
        <a:p>
          <a:endParaRPr lang="en-US"/>
        </a:p>
      </dgm:t>
    </dgm:pt>
    <dgm:pt modelId="{6384398E-681A-410C-950B-38CFC5917B91}" type="sibTrans" cxnId="{96A86183-2E37-4ECB-84B3-58FA07C2FB7F}">
      <dgm:prSet/>
      <dgm:spPr/>
      <dgm:t>
        <a:bodyPr/>
        <a:lstStyle/>
        <a:p>
          <a:endParaRPr lang="en-US"/>
        </a:p>
      </dgm:t>
    </dgm:pt>
    <dgm:pt modelId="{7C66B74B-8816-4544-8F93-A108732C41EF}">
      <dgm:prSet phldrT="[Text]"/>
      <dgm:spPr/>
      <dgm:t>
        <a:bodyPr/>
        <a:lstStyle/>
        <a:p>
          <a:r>
            <a:rPr lang="en-US" dirty="0" err="1"/>
            <a:t>Gerente Técnico Componente </a:t>
          </a:r>
          <a:r>
            <a:rPr lang="en-US" dirty="0"/>
            <a:t> 1</a:t>
          </a:r>
        </a:p>
        <a:p>
          <a:r>
            <a:rPr lang="en-US" dirty="0"/>
            <a:t>(GT1)</a:t>
          </a:r>
        </a:p>
      </dgm:t>
    </dgm:pt>
    <dgm:pt modelId="{5EB92901-0590-40A3-8430-B81DB58271A4}" type="parTrans" cxnId="{CA3A9E8B-6763-44F6-8498-F6BE7F4241A3}">
      <dgm:prSet/>
      <dgm:spPr/>
      <dgm:t>
        <a:bodyPr/>
        <a:lstStyle/>
        <a:p>
          <a:endParaRPr lang="en-US"/>
        </a:p>
      </dgm:t>
    </dgm:pt>
    <dgm:pt modelId="{8DDBD299-C783-487F-8CA9-0991A8204103}" type="sibTrans" cxnId="{CA3A9E8B-6763-44F6-8498-F6BE7F4241A3}">
      <dgm:prSet/>
      <dgm:spPr/>
      <dgm:t>
        <a:bodyPr/>
        <a:lstStyle/>
        <a:p>
          <a:endParaRPr lang="en-US"/>
        </a:p>
      </dgm:t>
    </dgm:pt>
    <dgm:pt modelId="{C1FCFC81-6DE3-4353-9891-E5CE70CDA2E3}">
      <dgm:prSet phldrT="[Text]"/>
      <dgm:spPr/>
      <dgm:t>
        <a:bodyPr/>
        <a:lstStyle/>
        <a:p>
          <a:r>
            <a:rPr lang="en-US" dirty="0" err="1"/>
            <a:t>Gerente Técnico Infraestructura</a:t>
          </a:r>
        </a:p>
        <a:p>
          <a:r>
            <a:rPr lang="en-US" dirty="0" err="1"/>
            <a:t>(GTI)</a:t>
          </a:r>
          <a:endParaRPr lang="en-US" dirty="0"/>
        </a:p>
      </dgm:t>
    </dgm:pt>
    <dgm:pt modelId="{D9F5D7EC-3EF2-44DE-B913-A9AC00048A44}" type="parTrans" cxnId="{34F56141-C81B-46A2-AC2F-DB65125C36ED}">
      <dgm:prSet/>
      <dgm:spPr/>
      <dgm:t>
        <a:bodyPr/>
        <a:lstStyle/>
        <a:p>
          <a:endParaRPr lang="en-US"/>
        </a:p>
      </dgm:t>
    </dgm:pt>
    <dgm:pt modelId="{A6E0C737-69E1-43ED-967E-D4E5E596531D}" type="sibTrans" cxnId="{34F56141-C81B-46A2-AC2F-DB65125C36ED}">
      <dgm:prSet/>
      <dgm:spPr/>
      <dgm:t>
        <a:bodyPr/>
        <a:lstStyle/>
        <a:p>
          <a:endParaRPr lang="en-US"/>
        </a:p>
      </dgm:t>
    </dgm:pt>
    <dgm:pt modelId="{9361B1A8-2E50-4C4C-84C0-EAEDD37EBC51}">
      <dgm:prSet phldrT="[Text]"/>
      <dgm:spPr/>
      <dgm:t>
        <a:bodyPr/>
        <a:lstStyle/>
        <a:p>
          <a:r>
            <a:rPr lang="en-US" dirty="0" err="1"/>
            <a:t>Gerente Técnico Componente 2</a:t>
          </a:r>
        </a:p>
        <a:p>
          <a:r>
            <a:rPr lang="en-US" dirty="0" err="1"/>
            <a:t>(GT2)</a:t>
          </a:r>
          <a:endParaRPr lang="en-US" dirty="0"/>
        </a:p>
      </dgm:t>
    </dgm:pt>
    <dgm:pt modelId="{3B774841-F35C-4128-8BF4-F77421DEFCA7}" type="parTrans" cxnId="{B67A06DE-E264-470D-89D9-8FDCED42A5BC}">
      <dgm:prSet/>
      <dgm:spPr/>
      <dgm:t>
        <a:bodyPr/>
        <a:lstStyle/>
        <a:p>
          <a:endParaRPr lang="en-US"/>
        </a:p>
      </dgm:t>
    </dgm:pt>
    <dgm:pt modelId="{C4309518-F27B-4935-9EC2-C32B17765630}" type="sibTrans" cxnId="{B67A06DE-E264-470D-89D9-8FDCED42A5BC}">
      <dgm:prSet/>
      <dgm:spPr/>
      <dgm:t>
        <a:bodyPr/>
        <a:lstStyle/>
        <a:p>
          <a:endParaRPr lang="en-US"/>
        </a:p>
      </dgm:t>
    </dgm:pt>
    <dgm:pt modelId="{755468B9-7A34-48AF-9F72-9AE7164F78AE}" type="asst">
      <dgm:prSet phldrT="[Text]"/>
      <dgm:spPr/>
      <dgm:t>
        <a:bodyPr/>
        <a:lstStyle/>
        <a:p>
          <a:r>
            <a:rPr lang="en-US" dirty="0" err="1"/>
            <a:t>Firma de Apoyo a la gestión Técnica, Administrativa y Fiduciaria  del Programa  (Gestor)</a:t>
          </a:r>
        </a:p>
        <a:p>
          <a:r>
            <a:rPr lang="en-US" dirty="0" err="1"/>
            <a:t>Coordinador</a:t>
          </a:r>
          <a:endParaRPr lang="en-US" dirty="0"/>
        </a:p>
      </dgm:t>
    </dgm:pt>
    <dgm:pt modelId="{66EF5FDD-D056-4E4D-8C00-E62E478A5FE0}" type="parTrans" cxnId="{62606167-85CB-40F1-99C8-4F3C417BB1EC}">
      <dgm:prSet/>
      <dgm:spPr/>
      <dgm:t>
        <a:bodyPr/>
        <a:lstStyle/>
        <a:p>
          <a:endParaRPr lang="en-US"/>
        </a:p>
      </dgm:t>
    </dgm:pt>
    <dgm:pt modelId="{56DFE5EC-DDFD-4AF1-999B-FD09BE007AC5}" type="sibTrans" cxnId="{62606167-85CB-40F1-99C8-4F3C417BB1EC}">
      <dgm:prSet/>
      <dgm:spPr/>
      <dgm:t>
        <a:bodyPr/>
        <a:lstStyle/>
        <a:p>
          <a:endParaRPr lang="en-US"/>
        </a:p>
      </dgm:t>
    </dgm:pt>
    <dgm:pt modelId="{F4D8BB4B-612E-4CDB-B38B-D8F874B3BD7A}">
      <dgm:prSet phldrT="[Text]"/>
      <dgm:spPr/>
      <dgm:t>
        <a:bodyPr/>
        <a:lstStyle/>
        <a:p>
          <a:r>
            <a:rPr lang="en-US" dirty="0" err="1"/>
            <a:t>Especialista Gestión Ambiental y Social </a:t>
          </a:r>
          <a:r>
            <a:rPr lang="en-US" dirty="0"/>
            <a:t> </a:t>
          </a:r>
        </a:p>
      </dgm:t>
    </dgm:pt>
    <dgm:pt modelId="{F2C543BC-AA14-4749-A570-1F3243F6B13A}" type="parTrans" cxnId="{AE11FF8D-831A-40E3-ADC9-2ECFDB5AB1DB}">
      <dgm:prSet/>
      <dgm:spPr/>
      <dgm:t>
        <a:bodyPr/>
        <a:lstStyle/>
        <a:p>
          <a:endParaRPr lang="en-US"/>
        </a:p>
      </dgm:t>
    </dgm:pt>
    <dgm:pt modelId="{1EA1F484-D200-433B-B51E-2D807353ED73}" type="sibTrans" cxnId="{AE11FF8D-831A-40E3-ADC9-2ECFDB5AB1DB}">
      <dgm:prSet/>
      <dgm:spPr/>
      <dgm:t>
        <a:bodyPr/>
        <a:lstStyle/>
        <a:p>
          <a:endParaRPr lang="en-US"/>
        </a:p>
      </dgm:t>
    </dgm:pt>
    <dgm:pt modelId="{D3709D42-A754-4C84-8018-D5AB187083BB}">
      <dgm:prSet phldrT="[Text]"/>
      <dgm:spPr/>
      <dgm:t>
        <a:bodyPr/>
        <a:lstStyle/>
        <a:p>
          <a:r>
            <a:rPr lang="en-US" dirty="0"/>
            <a:t>Especialista en</a:t>
          </a:r>
        </a:p>
        <a:p>
          <a:r>
            <a:rPr lang="en-US" dirty="0"/>
            <a:t> Derecho</a:t>
          </a:r>
        </a:p>
      </dgm:t>
    </dgm:pt>
    <dgm:pt modelId="{9DF6C30A-E42E-498F-B57E-73FEC0A08215}" type="parTrans" cxnId="{B489770A-4084-4D00-9FE1-F1CAB55C079C}">
      <dgm:prSet/>
      <dgm:spPr/>
      <dgm:t>
        <a:bodyPr/>
        <a:lstStyle/>
        <a:p>
          <a:endParaRPr lang="en-US"/>
        </a:p>
      </dgm:t>
    </dgm:pt>
    <dgm:pt modelId="{338A99A6-BCC5-40FB-9747-FCC7338EF9C3}" type="sibTrans" cxnId="{B489770A-4084-4D00-9FE1-F1CAB55C079C}">
      <dgm:prSet/>
      <dgm:spPr/>
      <dgm:t>
        <a:bodyPr/>
        <a:lstStyle/>
        <a:p>
          <a:endParaRPr lang="en-US"/>
        </a:p>
      </dgm:t>
    </dgm:pt>
    <dgm:pt modelId="{C113A680-5448-4416-8EE6-1D831265AFC0}" type="asst">
      <dgm:prSet phldrT="[Text]"/>
      <dgm:spPr/>
      <dgm:t>
        <a:bodyPr/>
        <a:lstStyle/>
        <a:p>
          <a:r>
            <a:rPr lang="en-US" dirty="0"/>
            <a:t>Servicios </a:t>
          </a:r>
        </a:p>
        <a:p>
          <a:r>
            <a:rPr lang="en-US" dirty="0"/>
            <a:t>Generales (SG)</a:t>
          </a:r>
        </a:p>
      </dgm:t>
    </dgm:pt>
    <dgm:pt modelId="{5FA6A8E5-9F58-426C-A364-CB0883F6BF6E}" type="sibTrans" cxnId="{CD4C5089-5DD2-4A98-9094-593CB83199BE}">
      <dgm:prSet/>
      <dgm:spPr/>
      <dgm:t>
        <a:bodyPr/>
        <a:lstStyle/>
        <a:p>
          <a:endParaRPr lang="en-US"/>
        </a:p>
      </dgm:t>
    </dgm:pt>
    <dgm:pt modelId="{628D59AF-425F-4D76-93BE-4DB2B1B6499E}" type="parTrans" cxnId="{CD4C5089-5DD2-4A98-9094-593CB83199BE}">
      <dgm:prSet/>
      <dgm:spPr/>
      <dgm:t>
        <a:bodyPr/>
        <a:lstStyle/>
        <a:p>
          <a:endParaRPr lang="en-US"/>
        </a:p>
      </dgm:t>
    </dgm:pt>
    <dgm:pt modelId="{4BCBB489-823F-4AD3-9E8D-BFA49DE7D5A8}" type="pres">
      <dgm:prSet presAssocID="{4D37C50E-26DF-4599-8B9C-BB7B13241240}" presName="hierChild1" presStyleCnt="0">
        <dgm:presLayoutVars>
          <dgm:orgChart val="1"/>
          <dgm:chPref val="1"/>
          <dgm:dir/>
          <dgm:animOne val="branch"/>
          <dgm:animLvl val="lvl"/>
          <dgm:resizeHandles/>
        </dgm:presLayoutVars>
      </dgm:prSet>
      <dgm:spPr/>
    </dgm:pt>
    <dgm:pt modelId="{29027526-136B-49B6-8D9F-9E476AD4E866}" type="pres">
      <dgm:prSet presAssocID="{1E6CC28A-711B-4109-855C-9D2E315DEE03}" presName="hierRoot1" presStyleCnt="0">
        <dgm:presLayoutVars>
          <dgm:hierBranch val="init"/>
        </dgm:presLayoutVars>
      </dgm:prSet>
      <dgm:spPr/>
    </dgm:pt>
    <dgm:pt modelId="{F743A310-11BD-46DC-B13F-4ACBC3423C8C}" type="pres">
      <dgm:prSet presAssocID="{1E6CC28A-711B-4109-855C-9D2E315DEE03}" presName="rootComposite1" presStyleCnt="0"/>
      <dgm:spPr/>
    </dgm:pt>
    <dgm:pt modelId="{D3D04D11-EC07-4D97-8359-B967EBEF8B97}" type="pres">
      <dgm:prSet presAssocID="{1E6CC28A-711B-4109-855C-9D2E315DEE03}" presName="rootText1" presStyleLbl="node0" presStyleIdx="0" presStyleCnt="1">
        <dgm:presLayoutVars>
          <dgm:chPref val="3"/>
        </dgm:presLayoutVars>
      </dgm:prSet>
      <dgm:spPr/>
    </dgm:pt>
    <dgm:pt modelId="{4AA096AC-3F13-48AA-B759-7DC07CA67287}" type="pres">
      <dgm:prSet presAssocID="{1E6CC28A-711B-4109-855C-9D2E315DEE03}" presName="rootConnector1" presStyleLbl="node1" presStyleIdx="0" presStyleCnt="0"/>
      <dgm:spPr/>
    </dgm:pt>
    <dgm:pt modelId="{4841422D-F02C-4166-A93F-B7F0DAAEE199}" type="pres">
      <dgm:prSet presAssocID="{1E6CC28A-711B-4109-855C-9D2E315DEE03}" presName="hierChild2" presStyleCnt="0"/>
      <dgm:spPr/>
    </dgm:pt>
    <dgm:pt modelId="{89900736-7A00-4CD6-92BC-D01544E33030}" type="pres">
      <dgm:prSet presAssocID="{5EB92901-0590-40A3-8430-B81DB58271A4}" presName="Name37" presStyleLbl="parChTrans1D2" presStyleIdx="0" presStyleCnt="5"/>
      <dgm:spPr/>
    </dgm:pt>
    <dgm:pt modelId="{5FF7F3C6-6794-4F08-99D1-5A74C4CAD9A8}" type="pres">
      <dgm:prSet presAssocID="{7C66B74B-8816-4544-8F93-A108732C41EF}" presName="hierRoot2" presStyleCnt="0">
        <dgm:presLayoutVars>
          <dgm:hierBranch val="init"/>
        </dgm:presLayoutVars>
      </dgm:prSet>
      <dgm:spPr/>
    </dgm:pt>
    <dgm:pt modelId="{03990C9E-CC08-4011-ACB3-A3DA3C66491D}" type="pres">
      <dgm:prSet presAssocID="{7C66B74B-8816-4544-8F93-A108732C41EF}" presName="rootComposite" presStyleCnt="0"/>
      <dgm:spPr/>
    </dgm:pt>
    <dgm:pt modelId="{6AC660DD-2972-4D2C-AAD1-737D656D5141}" type="pres">
      <dgm:prSet presAssocID="{7C66B74B-8816-4544-8F93-A108732C41EF}" presName="rootText" presStyleLbl="node2" presStyleIdx="0" presStyleCnt="3" custLinFactNeighborX="-1429" custLinFactNeighborY="73">
        <dgm:presLayoutVars>
          <dgm:chPref val="3"/>
        </dgm:presLayoutVars>
      </dgm:prSet>
      <dgm:spPr/>
    </dgm:pt>
    <dgm:pt modelId="{E66B8C40-846D-4116-AB8A-A2AA830EBD1F}" type="pres">
      <dgm:prSet presAssocID="{7C66B74B-8816-4544-8F93-A108732C41EF}" presName="rootConnector" presStyleLbl="node2" presStyleIdx="0" presStyleCnt="3"/>
      <dgm:spPr/>
    </dgm:pt>
    <dgm:pt modelId="{C394BCF9-17B7-4A9C-A959-767A41FDF7B9}" type="pres">
      <dgm:prSet presAssocID="{7C66B74B-8816-4544-8F93-A108732C41EF}" presName="hierChild4" presStyleCnt="0"/>
      <dgm:spPr/>
    </dgm:pt>
    <dgm:pt modelId="{6102D95E-C50A-4826-A04C-CD9D096FFFAF}" type="pres">
      <dgm:prSet presAssocID="{7C66B74B-8816-4544-8F93-A108732C41EF}" presName="hierChild5" presStyleCnt="0"/>
      <dgm:spPr/>
    </dgm:pt>
    <dgm:pt modelId="{719B0431-52C0-460A-AE22-6D90573FFFF6}" type="pres">
      <dgm:prSet presAssocID="{D9F5D7EC-3EF2-44DE-B913-A9AC00048A44}" presName="Name37" presStyleLbl="parChTrans1D2" presStyleIdx="1" presStyleCnt="5"/>
      <dgm:spPr/>
    </dgm:pt>
    <dgm:pt modelId="{F328DAB8-22DA-4D3E-9CED-12DD08CCA460}" type="pres">
      <dgm:prSet presAssocID="{C1FCFC81-6DE3-4353-9891-E5CE70CDA2E3}" presName="hierRoot2" presStyleCnt="0">
        <dgm:presLayoutVars>
          <dgm:hierBranch val="init"/>
        </dgm:presLayoutVars>
      </dgm:prSet>
      <dgm:spPr/>
    </dgm:pt>
    <dgm:pt modelId="{A54C8CDD-3EA1-4900-8653-82199AEC3134}" type="pres">
      <dgm:prSet presAssocID="{C1FCFC81-6DE3-4353-9891-E5CE70CDA2E3}" presName="rootComposite" presStyleCnt="0"/>
      <dgm:spPr/>
    </dgm:pt>
    <dgm:pt modelId="{FA393159-DD8A-4336-B453-C78A10A90708}" type="pres">
      <dgm:prSet presAssocID="{C1FCFC81-6DE3-4353-9891-E5CE70CDA2E3}" presName="rootText" presStyleLbl="node2" presStyleIdx="1" presStyleCnt="3">
        <dgm:presLayoutVars>
          <dgm:chPref val="3"/>
        </dgm:presLayoutVars>
      </dgm:prSet>
      <dgm:spPr/>
    </dgm:pt>
    <dgm:pt modelId="{9A500F8F-7D25-4533-8317-51488F679735}" type="pres">
      <dgm:prSet presAssocID="{C1FCFC81-6DE3-4353-9891-E5CE70CDA2E3}" presName="rootConnector" presStyleLbl="node2" presStyleIdx="1" presStyleCnt="3"/>
      <dgm:spPr/>
    </dgm:pt>
    <dgm:pt modelId="{4932DDC5-53B1-4AA4-8471-855EF2B5D755}" type="pres">
      <dgm:prSet presAssocID="{C1FCFC81-6DE3-4353-9891-E5CE70CDA2E3}" presName="hierChild4" presStyleCnt="0"/>
      <dgm:spPr/>
    </dgm:pt>
    <dgm:pt modelId="{C06BA846-F7BA-4D99-8DF3-FD854280EA92}" type="pres">
      <dgm:prSet presAssocID="{C1FCFC81-6DE3-4353-9891-E5CE70CDA2E3}" presName="hierChild5" presStyleCnt="0"/>
      <dgm:spPr/>
    </dgm:pt>
    <dgm:pt modelId="{61A49F09-0CC2-4E60-B7E3-82DBF1E03D42}" type="pres">
      <dgm:prSet presAssocID="{3B774841-F35C-4128-8BF4-F77421DEFCA7}" presName="Name37" presStyleLbl="parChTrans1D2" presStyleIdx="2" presStyleCnt="5"/>
      <dgm:spPr/>
    </dgm:pt>
    <dgm:pt modelId="{08A5F56D-447F-4A07-A9D1-3874FE77CDE9}" type="pres">
      <dgm:prSet presAssocID="{9361B1A8-2E50-4C4C-84C0-EAEDD37EBC51}" presName="hierRoot2" presStyleCnt="0">
        <dgm:presLayoutVars>
          <dgm:hierBranch val="init"/>
        </dgm:presLayoutVars>
      </dgm:prSet>
      <dgm:spPr/>
    </dgm:pt>
    <dgm:pt modelId="{9D7AF91E-BA52-4349-AAD2-92084645A649}" type="pres">
      <dgm:prSet presAssocID="{9361B1A8-2E50-4C4C-84C0-EAEDD37EBC51}" presName="rootComposite" presStyleCnt="0"/>
      <dgm:spPr/>
    </dgm:pt>
    <dgm:pt modelId="{3D01D26E-2E70-4E4E-91D7-6A816A647A59}" type="pres">
      <dgm:prSet presAssocID="{9361B1A8-2E50-4C4C-84C0-EAEDD37EBC51}" presName="rootText" presStyleLbl="node2" presStyleIdx="2" presStyleCnt="3">
        <dgm:presLayoutVars>
          <dgm:chPref val="3"/>
        </dgm:presLayoutVars>
      </dgm:prSet>
      <dgm:spPr/>
    </dgm:pt>
    <dgm:pt modelId="{9E3DB121-62CE-4F0A-AC7C-448A95FB4F65}" type="pres">
      <dgm:prSet presAssocID="{9361B1A8-2E50-4C4C-84C0-EAEDD37EBC51}" presName="rootConnector" presStyleLbl="node2" presStyleIdx="2" presStyleCnt="3"/>
      <dgm:spPr/>
    </dgm:pt>
    <dgm:pt modelId="{64C61836-7104-4E37-950C-83A3E76A27C3}" type="pres">
      <dgm:prSet presAssocID="{9361B1A8-2E50-4C4C-84C0-EAEDD37EBC51}" presName="hierChild4" presStyleCnt="0"/>
      <dgm:spPr/>
    </dgm:pt>
    <dgm:pt modelId="{5951AF97-BD64-4529-8A37-DF5D021F440D}" type="pres">
      <dgm:prSet presAssocID="{9361B1A8-2E50-4C4C-84C0-EAEDD37EBC51}" presName="hierChild5" presStyleCnt="0"/>
      <dgm:spPr/>
    </dgm:pt>
    <dgm:pt modelId="{F3F1A502-3232-4A50-98B7-CEA1A9001A1C}" type="pres">
      <dgm:prSet presAssocID="{1E6CC28A-711B-4109-855C-9D2E315DEE03}" presName="hierChild3" presStyleCnt="0"/>
      <dgm:spPr/>
    </dgm:pt>
    <dgm:pt modelId="{D1E7ECBF-6408-492B-BDA4-1162A451DDA3}" type="pres">
      <dgm:prSet presAssocID="{628D59AF-425F-4D76-93BE-4DB2B1B6499E}" presName="Name111" presStyleLbl="parChTrans1D2" presStyleIdx="3" presStyleCnt="5"/>
      <dgm:spPr/>
    </dgm:pt>
    <dgm:pt modelId="{014FBF57-BB6D-4AB0-AE73-A2F35BFD5853}" type="pres">
      <dgm:prSet presAssocID="{C113A680-5448-4416-8EE6-1D831265AFC0}" presName="hierRoot3" presStyleCnt="0">
        <dgm:presLayoutVars>
          <dgm:hierBranch val="init"/>
        </dgm:presLayoutVars>
      </dgm:prSet>
      <dgm:spPr/>
    </dgm:pt>
    <dgm:pt modelId="{7D6C63C2-D827-4209-9DDB-750C851124FF}" type="pres">
      <dgm:prSet presAssocID="{C113A680-5448-4416-8EE6-1D831265AFC0}" presName="rootComposite3" presStyleCnt="0"/>
      <dgm:spPr/>
    </dgm:pt>
    <dgm:pt modelId="{8AE155FB-F822-4600-AB06-3D2ECD42EEE7}" type="pres">
      <dgm:prSet presAssocID="{C113A680-5448-4416-8EE6-1D831265AFC0}" presName="rootText3" presStyleLbl="asst1" presStyleIdx="0" presStyleCnt="2" custLinFactNeighborX="-83270" custLinFactNeighborY="24641">
        <dgm:presLayoutVars>
          <dgm:chPref val="3"/>
        </dgm:presLayoutVars>
      </dgm:prSet>
      <dgm:spPr/>
    </dgm:pt>
    <dgm:pt modelId="{2BCCDC4C-A90C-4CD1-8518-D40DA286F85A}" type="pres">
      <dgm:prSet presAssocID="{C113A680-5448-4416-8EE6-1D831265AFC0}" presName="rootConnector3" presStyleLbl="asst1" presStyleIdx="0" presStyleCnt="2"/>
      <dgm:spPr/>
    </dgm:pt>
    <dgm:pt modelId="{CB7E2B2E-4D0D-44E4-841F-A769FA1D8A02}" type="pres">
      <dgm:prSet presAssocID="{C113A680-5448-4416-8EE6-1D831265AFC0}" presName="hierChild6" presStyleCnt="0"/>
      <dgm:spPr/>
    </dgm:pt>
    <dgm:pt modelId="{3F4FD9E4-7DC7-41CC-AEAF-5FAE78B3888A}" type="pres">
      <dgm:prSet presAssocID="{C113A680-5448-4416-8EE6-1D831265AFC0}" presName="hierChild7" presStyleCnt="0"/>
      <dgm:spPr/>
    </dgm:pt>
    <dgm:pt modelId="{3332E6F8-9947-4BD4-9CE6-6AAC5AD15ADA}" type="pres">
      <dgm:prSet presAssocID="{66EF5FDD-D056-4E4D-8C00-E62E478A5FE0}" presName="Name111" presStyleLbl="parChTrans1D2" presStyleIdx="4" presStyleCnt="5"/>
      <dgm:spPr/>
    </dgm:pt>
    <dgm:pt modelId="{27F82708-9192-4FDA-A2CD-9BF143440360}" type="pres">
      <dgm:prSet presAssocID="{755468B9-7A34-48AF-9F72-9AE7164F78AE}" presName="hierRoot3" presStyleCnt="0">
        <dgm:presLayoutVars>
          <dgm:hierBranch val="init"/>
        </dgm:presLayoutVars>
      </dgm:prSet>
      <dgm:spPr/>
    </dgm:pt>
    <dgm:pt modelId="{D754C3F5-B11E-45AD-809E-FFC6D6776B3E}" type="pres">
      <dgm:prSet presAssocID="{755468B9-7A34-48AF-9F72-9AE7164F78AE}" presName="rootComposite3" presStyleCnt="0"/>
      <dgm:spPr/>
    </dgm:pt>
    <dgm:pt modelId="{3E8374F9-5789-485F-9E2C-B8FBD2ED867D}" type="pres">
      <dgm:prSet presAssocID="{755468B9-7A34-48AF-9F72-9AE7164F78AE}" presName="rootText3" presStyleLbl="asst1" presStyleIdx="1" presStyleCnt="2" custScaleX="162378" custScaleY="160137" custLinFactX="100000" custLinFactNeighborX="108185" custLinFactNeighborY="-7956">
        <dgm:presLayoutVars>
          <dgm:chPref val="3"/>
        </dgm:presLayoutVars>
      </dgm:prSet>
      <dgm:spPr/>
    </dgm:pt>
    <dgm:pt modelId="{0C50D15E-E617-43B0-8500-8B7999BD25F3}" type="pres">
      <dgm:prSet presAssocID="{755468B9-7A34-48AF-9F72-9AE7164F78AE}" presName="rootConnector3" presStyleLbl="asst1" presStyleIdx="1" presStyleCnt="2"/>
      <dgm:spPr/>
    </dgm:pt>
    <dgm:pt modelId="{81434087-81A3-4981-8415-1A6E3F880F16}" type="pres">
      <dgm:prSet presAssocID="{755468B9-7A34-48AF-9F72-9AE7164F78AE}" presName="hierChild6" presStyleCnt="0"/>
      <dgm:spPr/>
    </dgm:pt>
    <dgm:pt modelId="{62AB206B-5F55-4081-B5F9-FA5DDA1F900A}" type="pres">
      <dgm:prSet presAssocID="{0DE4F7EC-AAA0-4DE5-BDBA-855892675049}" presName="Name37" presStyleLbl="parChTrans1D3" presStyleIdx="0" presStyleCnt="6"/>
      <dgm:spPr/>
    </dgm:pt>
    <dgm:pt modelId="{F21D1D3A-ED04-4338-933D-18B612DAFF24}" type="pres">
      <dgm:prSet presAssocID="{64A415BB-DB39-4FFC-9B32-58BF7DE5B8CB}" presName="hierRoot2" presStyleCnt="0">
        <dgm:presLayoutVars>
          <dgm:hierBranch val="init"/>
        </dgm:presLayoutVars>
      </dgm:prSet>
      <dgm:spPr/>
    </dgm:pt>
    <dgm:pt modelId="{49A78B03-8CA8-45EA-8F12-6F70C22ABF4A}" type="pres">
      <dgm:prSet presAssocID="{64A415BB-DB39-4FFC-9B32-58BF7DE5B8CB}" presName="rootComposite" presStyleCnt="0"/>
      <dgm:spPr/>
    </dgm:pt>
    <dgm:pt modelId="{FC1DB9CC-A492-46EA-9D1F-E2F8434DAC7C}" type="pres">
      <dgm:prSet presAssocID="{64A415BB-DB39-4FFC-9B32-58BF7DE5B8CB}" presName="rootText" presStyleLbl="node3" presStyleIdx="0" presStyleCnt="6">
        <dgm:presLayoutVars>
          <dgm:chPref val="3"/>
        </dgm:presLayoutVars>
      </dgm:prSet>
      <dgm:spPr/>
    </dgm:pt>
    <dgm:pt modelId="{3963F5D6-7F88-4C72-9D12-9754419230E6}" type="pres">
      <dgm:prSet presAssocID="{64A415BB-DB39-4FFC-9B32-58BF7DE5B8CB}" presName="rootConnector" presStyleLbl="node3" presStyleIdx="0" presStyleCnt="6"/>
      <dgm:spPr/>
    </dgm:pt>
    <dgm:pt modelId="{0572B1F0-B8A2-4EFB-BCE5-D34B3A61D4F5}" type="pres">
      <dgm:prSet presAssocID="{64A415BB-DB39-4FFC-9B32-58BF7DE5B8CB}" presName="hierChild4" presStyleCnt="0"/>
      <dgm:spPr/>
    </dgm:pt>
    <dgm:pt modelId="{22BA77D6-8DF0-4613-8DCE-C7D13FC84482}" type="pres">
      <dgm:prSet presAssocID="{64A415BB-DB39-4FFC-9B32-58BF7DE5B8CB}" presName="hierChild5" presStyleCnt="0"/>
      <dgm:spPr/>
    </dgm:pt>
    <dgm:pt modelId="{538DABBF-68BE-4928-9953-EA7D5ED609B6}" type="pres">
      <dgm:prSet presAssocID="{5D613E81-E360-4FA5-9476-EDE4972771EE}" presName="Name37" presStyleLbl="parChTrans1D3" presStyleIdx="1" presStyleCnt="6"/>
      <dgm:spPr/>
    </dgm:pt>
    <dgm:pt modelId="{DDCEBF18-E103-4268-A0BC-4F3C977FBDEF}" type="pres">
      <dgm:prSet presAssocID="{24A98DDF-EF24-4C78-AB76-60D1EB3D3506}" presName="hierRoot2" presStyleCnt="0">
        <dgm:presLayoutVars>
          <dgm:hierBranch val="init"/>
        </dgm:presLayoutVars>
      </dgm:prSet>
      <dgm:spPr/>
    </dgm:pt>
    <dgm:pt modelId="{1DE04AB4-28D5-4E5C-926F-812BE7B00B5C}" type="pres">
      <dgm:prSet presAssocID="{24A98DDF-EF24-4C78-AB76-60D1EB3D3506}" presName="rootComposite" presStyleCnt="0"/>
      <dgm:spPr/>
    </dgm:pt>
    <dgm:pt modelId="{1F9D2927-CAA9-4707-9789-AB4336BE4FAF}" type="pres">
      <dgm:prSet presAssocID="{24A98DDF-EF24-4C78-AB76-60D1EB3D3506}" presName="rootText" presStyleLbl="node3" presStyleIdx="1" presStyleCnt="6">
        <dgm:presLayoutVars>
          <dgm:chPref val="3"/>
        </dgm:presLayoutVars>
      </dgm:prSet>
      <dgm:spPr/>
    </dgm:pt>
    <dgm:pt modelId="{D6DBCAB5-2644-453F-A9E6-CB4EC02A987B}" type="pres">
      <dgm:prSet presAssocID="{24A98DDF-EF24-4C78-AB76-60D1EB3D3506}" presName="rootConnector" presStyleLbl="node3" presStyleIdx="1" presStyleCnt="6"/>
      <dgm:spPr/>
    </dgm:pt>
    <dgm:pt modelId="{0BDF843D-F775-42B3-B0DA-DB5CFF1E2DAB}" type="pres">
      <dgm:prSet presAssocID="{24A98DDF-EF24-4C78-AB76-60D1EB3D3506}" presName="hierChild4" presStyleCnt="0"/>
      <dgm:spPr/>
    </dgm:pt>
    <dgm:pt modelId="{B16A0C7E-12B3-4AF9-9345-BDE984A37836}" type="pres">
      <dgm:prSet presAssocID="{24A98DDF-EF24-4C78-AB76-60D1EB3D3506}" presName="hierChild5" presStyleCnt="0"/>
      <dgm:spPr/>
    </dgm:pt>
    <dgm:pt modelId="{DFCE036A-2838-4368-ABE9-00052C0FF812}" type="pres">
      <dgm:prSet presAssocID="{E80AFFF3-A69E-4C39-A0F7-E5F5A066C9B5}" presName="Name37" presStyleLbl="parChTrans1D3" presStyleIdx="2" presStyleCnt="6"/>
      <dgm:spPr/>
    </dgm:pt>
    <dgm:pt modelId="{F84ED69C-8799-4037-AA14-72C588054676}" type="pres">
      <dgm:prSet presAssocID="{93DD8CF0-6776-495D-9E52-3688F28F0B5F}" presName="hierRoot2" presStyleCnt="0">
        <dgm:presLayoutVars>
          <dgm:hierBranch val="init"/>
        </dgm:presLayoutVars>
      </dgm:prSet>
      <dgm:spPr/>
    </dgm:pt>
    <dgm:pt modelId="{0658D988-743E-4B05-84AF-F62E5F9C5D3B}" type="pres">
      <dgm:prSet presAssocID="{93DD8CF0-6776-495D-9E52-3688F28F0B5F}" presName="rootComposite" presStyleCnt="0"/>
      <dgm:spPr/>
    </dgm:pt>
    <dgm:pt modelId="{53A1CF32-E2BC-4A3A-9F79-78EDCCC26963}" type="pres">
      <dgm:prSet presAssocID="{93DD8CF0-6776-495D-9E52-3688F28F0B5F}" presName="rootText" presStyleLbl="node3" presStyleIdx="2" presStyleCnt="6" custScaleX="85912">
        <dgm:presLayoutVars>
          <dgm:chPref val="3"/>
        </dgm:presLayoutVars>
      </dgm:prSet>
      <dgm:spPr/>
    </dgm:pt>
    <dgm:pt modelId="{BD9B27E6-C19B-48A9-86D3-4B62B5988C6F}" type="pres">
      <dgm:prSet presAssocID="{93DD8CF0-6776-495D-9E52-3688F28F0B5F}" presName="rootConnector" presStyleLbl="node3" presStyleIdx="2" presStyleCnt="6"/>
      <dgm:spPr/>
    </dgm:pt>
    <dgm:pt modelId="{C90B18D6-09EA-4017-87CF-24349A62D35F}" type="pres">
      <dgm:prSet presAssocID="{93DD8CF0-6776-495D-9E52-3688F28F0B5F}" presName="hierChild4" presStyleCnt="0"/>
      <dgm:spPr/>
    </dgm:pt>
    <dgm:pt modelId="{D3DF8462-5DB8-4A8D-9E2B-25073C2A70BE}" type="pres">
      <dgm:prSet presAssocID="{93DD8CF0-6776-495D-9E52-3688F28F0B5F}" presName="hierChild5" presStyleCnt="0"/>
      <dgm:spPr/>
    </dgm:pt>
    <dgm:pt modelId="{12AB0316-3FE8-47E7-B285-843FED71BAC4}" type="pres">
      <dgm:prSet presAssocID="{BD9B94F0-6764-4736-9377-7DB994FE02FB}" presName="Name37" presStyleLbl="parChTrans1D3" presStyleIdx="3" presStyleCnt="6"/>
      <dgm:spPr/>
    </dgm:pt>
    <dgm:pt modelId="{F8EEEA3E-AA9C-44F4-9295-7ED3B881824B}" type="pres">
      <dgm:prSet presAssocID="{DB074676-17D4-43A4-8036-2128F124EC22}" presName="hierRoot2" presStyleCnt="0">
        <dgm:presLayoutVars>
          <dgm:hierBranch val="init"/>
        </dgm:presLayoutVars>
      </dgm:prSet>
      <dgm:spPr/>
    </dgm:pt>
    <dgm:pt modelId="{B3834F3E-20D8-4179-8292-76702065F213}" type="pres">
      <dgm:prSet presAssocID="{DB074676-17D4-43A4-8036-2128F124EC22}" presName="rootComposite" presStyleCnt="0"/>
      <dgm:spPr/>
    </dgm:pt>
    <dgm:pt modelId="{5FBEF687-D3FE-4BCA-A814-36F78A3D0BFA}" type="pres">
      <dgm:prSet presAssocID="{DB074676-17D4-43A4-8036-2128F124EC22}" presName="rootText" presStyleLbl="node3" presStyleIdx="3" presStyleCnt="6">
        <dgm:presLayoutVars>
          <dgm:chPref val="3"/>
        </dgm:presLayoutVars>
      </dgm:prSet>
      <dgm:spPr/>
    </dgm:pt>
    <dgm:pt modelId="{F90DFE4A-6FF1-4CB5-B1C4-19A4E8F8F415}" type="pres">
      <dgm:prSet presAssocID="{DB074676-17D4-43A4-8036-2128F124EC22}" presName="rootConnector" presStyleLbl="node3" presStyleIdx="3" presStyleCnt="6"/>
      <dgm:spPr/>
    </dgm:pt>
    <dgm:pt modelId="{2F25EF98-A1F5-412D-852B-1E865A830672}" type="pres">
      <dgm:prSet presAssocID="{DB074676-17D4-43A4-8036-2128F124EC22}" presName="hierChild4" presStyleCnt="0"/>
      <dgm:spPr/>
    </dgm:pt>
    <dgm:pt modelId="{D3975D0B-C33D-4944-A53A-6251477AAC62}" type="pres">
      <dgm:prSet presAssocID="{DB074676-17D4-43A4-8036-2128F124EC22}" presName="hierChild5" presStyleCnt="0"/>
      <dgm:spPr/>
    </dgm:pt>
    <dgm:pt modelId="{2654FFF0-990D-4D46-ABA3-C5631B32CDAF}" type="pres">
      <dgm:prSet presAssocID="{9DF6C30A-E42E-498F-B57E-73FEC0A08215}" presName="Name37" presStyleLbl="parChTrans1D3" presStyleIdx="4" presStyleCnt="6"/>
      <dgm:spPr/>
    </dgm:pt>
    <dgm:pt modelId="{809CC154-D4BA-4746-BB82-7BE37994F598}" type="pres">
      <dgm:prSet presAssocID="{D3709D42-A754-4C84-8018-D5AB187083BB}" presName="hierRoot2" presStyleCnt="0">
        <dgm:presLayoutVars>
          <dgm:hierBranch val="init"/>
        </dgm:presLayoutVars>
      </dgm:prSet>
      <dgm:spPr/>
    </dgm:pt>
    <dgm:pt modelId="{36F77DFE-B8E2-426D-89E9-9C4FDA27A319}" type="pres">
      <dgm:prSet presAssocID="{D3709D42-A754-4C84-8018-D5AB187083BB}" presName="rootComposite" presStyleCnt="0"/>
      <dgm:spPr/>
    </dgm:pt>
    <dgm:pt modelId="{09553EFD-F4ED-438C-97FD-58C3227EA243}" type="pres">
      <dgm:prSet presAssocID="{D3709D42-A754-4C84-8018-D5AB187083BB}" presName="rootText" presStyleLbl="node3" presStyleIdx="4" presStyleCnt="6">
        <dgm:presLayoutVars>
          <dgm:chPref val="3"/>
        </dgm:presLayoutVars>
      </dgm:prSet>
      <dgm:spPr/>
    </dgm:pt>
    <dgm:pt modelId="{472DABD6-2292-4045-858C-8EC866855A2E}" type="pres">
      <dgm:prSet presAssocID="{D3709D42-A754-4C84-8018-D5AB187083BB}" presName="rootConnector" presStyleLbl="node3" presStyleIdx="4" presStyleCnt="6"/>
      <dgm:spPr/>
    </dgm:pt>
    <dgm:pt modelId="{9345AA84-7CF5-46AE-BE7D-4E2D4BF59133}" type="pres">
      <dgm:prSet presAssocID="{D3709D42-A754-4C84-8018-D5AB187083BB}" presName="hierChild4" presStyleCnt="0"/>
      <dgm:spPr/>
    </dgm:pt>
    <dgm:pt modelId="{4FE1B9E5-7FEF-4475-ACE0-C4578CC9CBEB}" type="pres">
      <dgm:prSet presAssocID="{D3709D42-A754-4C84-8018-D5AB187083BB}" presName="hierChild5" presStyleCnt="0"/>
      <dgm:spPr/>
    </dgm:pt>
    <dgm:pt modelId="{26D6DE33-BCE4-45BE-9B9F-84436752FBAC}" type="pres">
      <dgm:prSet presAssocID="{F2C543BC-AA14-4749-A570-1F3243F6B13A}" presName="Name37" presStyleLbl="parChTrans1D3" presStyleIdx="5" presStyleCnt="6"/>
      <dgm:spPr/>
    </dgm:pt>
    <dgm:pt modelId="{1DE2650D-74F4-4C7F-B38A-5058C0F7D6CE}" type="pres">
      <dgm:prSet presAssocID="{F4D8BB4B-612E-4CDB-B38B-D8F874B3BD7A}" presName="hierRoot2" presStyleCnt="0">
        <dgm:presLayoutVars>
          <dgm:hierBranch val="init"/>
        </dgm:presLayoutVars>
      </dgm:prSet>
      <dgm:spPr/>
    </dgm:pt>
    <dgm:pt modelId="{1BDFB9E1-8C47-4336-97CE-C6616B1B3C96}" type="pres">
      <dgm:prSet presAssocID="{F4D8BB4B-612E-4CDB-B38B-D8F874B3BD7A}" presName="rootComposite" presStyleCnt="0"/>
      <dgm:spPr/>
    </dgm:pt>
    <dgm:pt modelId="{8E74DDD3-592E-472A-BACB-02DBCED6C3A3}" type="pres">
      <dgm:prSet presAssocID="{F4D8BB4B-612E-4CDB-B38B-D8F874B3BD7A}" presName="rootText" presStyleLbl="node3" presStyleIdx="5" presStyleCnt="6" custLinFactNeighborX="-982">
        <dgm:presLayoutVars>
          <dgm:chPref val="3"/>
        </dgm:presLayoutVars>
      </dgm:prSet>
      <dgm:spPr/>
    </dgm:pt>
    <dgm:pt modelId="{67351002-2D01-4A71-8811-5174CA060EB3}" type="pres">
      <dgm:prSet presAssocID="{F4D8BB4B-612E-4CDB-B38B-D8F874B3BD7A}" presName="rootConnector" presStyleLbl="node3" presStyleIdx="5" presStyleCnt="6"/>
      <dgm:spPr/>
    </dgm:pt>
    <dgm:pt modelId="{DE45C111-9C22-4CC1-8935-3DF8AFE6FD0E}" type="pres">
      <dgm:prSet presAssocID="{F4D8BB4B-612E-4CDB-B38B-D8F874B3BD7A}" presName="hierChild4" presStyleCnt="0"/>
      <dgm:spPr/>
    </dgm:pt>
    <dgm:pt modelId="{24D786EC-74F4-44D0-9B05-68ABE54E55EC}" type="pres">
      <dgm:prSet presAssocID="{F4D8BB4B-612E-4CDB-B38B-D8F874B3BD7A}" presName="hierChild5" presStyleCnt="0"/>
      <dgm:spPr/>
    </dgm:pt>
    <dgm:pt modelId="{322F275E-F019-4984-9471-9B75D8514111}" type="pres">
      <dgm:prSet presAssocID="{755468B9-7A34-48AF-9F72-9AE7164F78AE}" presName="hierChild7" presStyleCnt="0"/>
      <dgm:spPr/>
    </dgm:pt>
  </dgm:ptLst>
  <dgm:cxnLst>
    <dgm:cxn modelId="{D3EA5C06-9510-4B2A-8E5A-D39848A0CD66}" type="presOf" srcId="{64A415BB-DB39-4FFC-9B32-58BF7DE5B8CB}" destId="{3963F5D6-7F88-4C72-9D12-9754419230E6}" srcOrd="1" destOrd="0" presId="urn:microsoft.com/office/officeart/2005/8/layout/orgChart1"/>
    <dgm:cxn modelId="{15BC7C07-409F-4996-B57F-E39445DCC578}" type="presOf" srcId="{628D59AF-425F-4D76-93BE-4DB2B1B6499E}" destId="{D1E7ECBF-6408-492B-BDA4-1162A451DDA3}" srcOrd="0" destOrd="0" presId="urn:microsoft.com/office/officeart/2005/8/layout/orgChart1"/>
    <dgm:cxn modelId="{3508F507-3B73-4D0F-B113-0337CB26D7D4}" type="presOf" srcId="{24A98DDF-EF24-4C78-AB76-60D1EB3D3506}" destId="{1F9D2927-CAA9-4707-9789-AB4336BE4FAF}" srcOrd="0" destOrd="0" presId="urn:microsoft.com/office/officeart/2005/8/layout/orgChart1"/>
    <dgm:cxn modelId="{B489770A-4084-4D00-9FE1-F1CAB55C079C}" srcId="{755468B9-7A34-48AF-9F72-9AE7164F78AE}" destId="{D3709D42-A754-4C84-8018-D5AB187083BB}" srcOrd="4" destOrd="0" parTransId="{9DF6C30A-E42E-498F-B57E-73FEC0A08215}" sibTransId="{338A99A6-BCC5-40FB-9747-FCC7338EF9C3}"/>
    <dgm:cxn modelId="{8737130B-688D-40F0-9E9E-04A0BF70179B}" type="presOf" srcId="{64A415BB-DB39-4FFC-9B32-58BF7DE5B8CB}" destId="{FC1DB9CC-A492-46EA-9D1F-E2F8434DAC7C}" srcOrd="0" destOrd="0" presId="urn:microsoft.com/office/officeart/2005/8/layout/orgChart1"/>
    <dgm:cxn modelId="{1DE97A0D-B917-40BB-9E0E-4C465DFD56D3}" type="presOf" srcId="{BD9B94F0-6764-4736-9377-7DB994FE02FB}" destId="{12AB0316-3FE8-47E7-B285-843FED71BAC4}" srcOrd="0" destOrd="0" presId="urn:microsoft.com/office/officeart/2005/8/layout/orgChart1"/>
    <dgm:cxn modelId="{4B62051B-4713-41FA-88C7-73FDA7DB53A8}" srcId="{4D37C50E-26DF-4599-8B9C-BB7B13241240}" destId="{1E6CC28A-711B-4109-855C-9D2E315DEE03}" srcOrd="0" destOrd="0" parTransId="{E59C71B3-0B66-4E2F-9446-E04EBBAD861F}" sibTransId="{08D79C77-768C-4FA1-9756-287ED28640A3}"/>
    <dgm:cxn modelId="{9FBA841D-A9E3-4FB6-9F95-6C201BADA5B5}" type="presOf" srcId="{93DD8CF0-6776-495D-9E52-3688F28F0B5F}" destId="{53A1CF32-E2BC-4A3A-9F79-78EDCCC26963}" srcOrd="0" destOrd="0" presId="urn:microsoft.com/office/officeart/2005/8/layout/orgChart1"/>
    <dgm:cxn modelId="{9E435620-C3B7-49C6-8228-743E3F02265D}" type="presOf" srcId="{E80AFFF3-A69E-4C39-A0F7-E5F5A066C9B5}" destId="{DFCE036A-2838-4368-ABE9-00052C0FF812}" srcOrd="0" destOrd="0" presId="urn:microsoft.com/office/officeart/2005/8/layout/orgChart1"/>
    <dgm:cxn modelId="{ACD02027-0CB6-4E12-BB59-9B166D67D574}" type="presOf" srcId="{D3709D42-A754-4C84-8018-D5AB187083BB}" destId="{472DABD6-2292-4045-858C-8EC866855A2E}" srcOrd="1" destOrd="0" presId="urn:microsoft.com/office/officeart/2005/8/layout/orgChart1"/>
    <dgm:cxn modelId="{AB874A2D-F2CE-4C3E-9AFE-E31E1595A65D}" type="presOf" srcId="{9DF6C30A-E42E-498F-B57E-73FEC0A08215}" destId="{2654FFF0-990D-4D46-ABA3-C5631B32CDAF}" srcOrd="0" destOrd="0" presId="urn:microsoft.com/office/officeart/2005/8/layout/orgChart1"/>
    <dgm:cxn modelId="{BC46C834-08FC-43EE-8F34-924E527818B5}" type="presOf" srcId="{C113A680-5448-4416-8EE6-1D831265AFC0}" destId="{2BCCDC4C-A90C-4CD1-8518-D40DA286F85A}" srcOrd="1" destOrd="0" presId="urn:microsoft.com/office/officeart/2005/8/layout/orgChart1"/>
    <dgm:cxn modelId="{80E9CE36-59E8-48A7-9121-044E9F4B30DE}" type="presOf" srcId="{C1FCFC81-6DE3-4353-9891-E5CE70CDA2E3}" destId="{FA393159-DD8A-4336-B453-C78A10A90708}" srcOrd="0" destOrd="0" presId="urn:microsoft.com/office/officeart/2005/8/layout/orgChart1"/>
    <dgm:cxn modelId="{87A57D37-6722-4655-9B9D-A03BEE09569E}" type="presOf" srcId="{755468B9-7A34-48AF-9F72-9AE7164F78AE}" destId="{0C50D15E-E617-43B0-8500-8B7999BD25F3}" srcOrd="1" destOrd="0" presId="urn:microsoft.com/office/officeart/2005/8/layout/orgChart1"/>
    <dgm:cxn modelId="{1615663D-8CBB-4D28-93E0-8174A96881E0}" type="presOf" srcId="{24A98DDF-EF24-4C78-AB76-60D1EB3D3506}" destId="{D6DBCAB5-2644-453F-A9E6-CB4EC02A987B}" srcOrd="1" destOrd="0" presId="urn:microsoft.com/office/officeart/2005/8/layout/orgChart1"/>
    <dgm:cxn modelId="{CF1DB53D-69D0-4880-9B80-9AF13A4C9577}" type="presOf" srcId="{5D613E81-E360-4FA5-9476-EDE4972771EE}" destId="{538DABBF-68BE-4928-9953-EA7D5ED609B6}" srcOrd="0" destOrd="0" presId="urn:microsoft.com/office/officeart/2005/8/layout/orgChart1"/>
    <dgm:cxn modelId="{56C9E33D-D57B-4696-85AE-2B8ADA3CF69A}" type="presOf" srcId="{1E6CC28A-711B-4109-855C-9D2E315DEE03}" destId="{D3D04D11-EC07-4D97-8359-B967EBEF8B97}" srcOrd="0" destOrd="0" presId="urn:microsoft.com/office/officeart/2005/8/layout/orgChart1"/>
    <dgm:cxn modelId="{BDD52E5C-5736-413A-85A0-F0FB9D6439B4}" type="presOf" srcId="{D3709D42-A754-4C84-8018-D5AB187083BB}" destId="{09553EFD-F4ED-438C-97FD-58C3227EA243}" srcOrd="0" destOrd="0" presId="urn:microsoft.com/office/officeart/2005/8/layout/orgChart1"/>
    <dgm:cxn modelId="{670FF45D-DA0F-42C7-8BF3-DA79887D3973}" type="presOf" srcId="{F4D8BB4B-612E-4CDB-B38B-D8F874B3BD7A}" destId="{67351002-2D01-4A71-8811-5174CA060EB3}" srcOrd="1" destOrd="0" presId="urn:microsoft.com/office/officeart/2005/8/layout/orgChart1"/>
    <dgm:cxn modelId="{34F56141-C81B-46A2-AC2F-DB65125C36ED}" srcId="{1E6CC28A-711B-4109-855C-9D2E315DEE03}" destId="{C1FCFC81-6DE3-4353-9891-E5CE70CDA2E3}" srcOrd="1" destOrd="0" parTransId="{D9F5D7EC-3EF2-44DE-B913-A9AC00048A44}" sibTransId="{A6E0C737-69E1-43ED-967E-D4E5E596531D}"/>
    <dgm:cxn modelId="{EBE4DC41-7D72-4DB8-B7E7-AC67450ABAF2}" type="presOf" srcId="{9361B1A8-2E50-4C4C-84C0-EAEDD37EBC51}" destId="{3D01D26E-2E70-4E4E-91D7-6A816A647A59}" srcOrd="0" destOrd="0" presId="urn:microsoft.com/office/officeart/2005/8/layout/orgChart1"/>
    <dgm:cxn modelId="{62606167-85CB-40F1-99C8-4F3C417BB1EC}" srcId="{1E6CC28A-711B-4109-855C-9D2E315DEE03}" destId="{755468B9-7A34-48AF-9F72-9AE7164F78AE}" srcOrd="4" destOrd="0" parTransId="{66EF5FDD-D056-4E4D-8C00-E62E478A5FE0}" sibTransId="{56DFE5EC-DDFD-4AF1-999B-FD09BE007AC5}"/>
    <dgm:cxn modelId="{163C5647-8167-4920-9931-79C668990A1A}" type="presOf" srcId="{0DE4F7EC-AAA0-4DE5-BDBA-855892675049}" destId="{62AB206B-5F55-4081-B5F9-FA5DDA1F900A}" srcOrd="0" destOrd="0" presId="urn:microsoft.com/office/officeart/2005/8/layout/orgChart1"/>
    <dgm:cxn modelId="{6CDE764D-6D85-4687-9F0A-F3828993693C}" srcId="{755468B9-7A34-48AF-9F72-9AE7164F78AE}" destId="{93DD8CF0-6776-495D-9E52-3688F28F0B5F}" srcOrd="2" destOrd="0" parTransId="{E80AFFF3-A69E-4C39-A0F7-E5F5A066C9B5}" sibTransId="{E7BD709F-45D5-4179-B0F9-46E683C111EA}"/>
    <dgm:cxn modelId="{4B4BFD76-E916-4843-9C35-27F83B79A6A5}" type="presOf" srcId="{3B774841-F35C-4128-8BF4-F77421DEFCA7}" destId="{61A49F09-0CC2-4E60-B7E3-82DBF1E03D42}" srcOrd="0" destOrd="0" presId="urn:microsoft.com/office/officeart/2005/8/layout/orgChart1"/>
    <dgm:cxn modelId="{64056557-9CA7-4349-89CD-A28D24144E9D}" srcId="{755468B9-7A34-48AF-9F72-9AE7164F78AE}" destId="{24A98DDF-EF24-4C78-AB76-60D1EB3D3506}" srcOrd="1" destOrd="0" parTransId="{5D613E81-E360-4FA5-9476-EDE4972771EE}" sibTransId="{71F256FA-9B91-49FC-856C-FE0DF913E28E}"/>
    <dgm:cxn modelId="{7C4AF65A-213A-4050-96EB-56C231C97654}" type="presOf" srcId="{4D37C50E-26DF-4599-8B9C-BB7B13241240}" destId="{4BCBB489-823F-4AD3-9E8D-BFA49DE7D5A8}" srcOrd="0" destOrd="0" presId="urn:microsoft.com/office/officeart/2005/8/layout/orgChart1"/>
    <dgm:cxn modelId="{96A86183-2E37-4ECB-84B3-58FA07C2FB7F}" srcId="{755468B9-7A34-48AF-9F72-9AE7164F78AE}" destId="{DB074676-17D4-43A4-8036-2128F124EC22}" srcOrd="3" destOrd="0" parTransId="{BD9B94F0-6764-4736-9377-7DB994FE02FB}" sibTransId="{6384398E-681A-410C-950B-38CFC5917B91}"/>
    <dgm:cxn modelId="{674D5C87-BDBF-44FC-9F8D-34221BAB776A}" type="presOf" srcId="{5EB92901-0590-40A3-8430-B81DB58271A4}" destId="{89900736-7A00-4CD6-92BC-D01544E33030}" srcOrd="0" destOrd="0" presId="urn:microsoft.com/office/officeart/2005/8/layout/orgChart1"/>
    <dgm:cxn modelId="{CD4C5089-5DD2-4A98-9094-593CB83199BE}" srcId="{1E6CC28A-711B-4109-855C-9D2E315DEE03}" destId="{C113A680-5448-4416-8EE6-1D831265AFC0}" srcOrd="3" destOrd="0" parTransId="{628D59AF-425F-4D76-93BE-4DB2B1B6499E}" sibTransId="{5FA6A8E5-9F58-426C-A364-CB0883F6BF6E}"/>
    <dgm:cxn modelId="{CA3A9E8B-6763-44F6-8498-F6BE7F4241A3}" srcId="{1E6CC28A-711B-4109-855C-9D2E315DEE03}" destId="{7C66B74B-8816-4544-8F93-A108732C41EF}" srcOrd="0" destOrd="0" parTransId="{5EB92901-0590-40A3-8430-B81DB58271A4}" sibTransId="{8DDBD299-C783-487F-8CA9-0991A8204103}"/>
    <dgm:cxn modelId="{D3EEAA8B-7131-4D54-9D18-5D9277B4016D}" type="presOf" srcId="{66EF5FDD-D056-4E4D-8C00-E62E478A5FE0}" destId="{3332E6F8-9947-4BD4-9CE6-6AAC5AD15ADA}" srcOrd="0" destOrd="0" presId="urn:microsoft.com/office/officeart/2005/8/layout/orgChart1"/>
    <dgm:cxn modelId="{AE11FF8D-831A-40E3-ADC9-2ECFDB5AB1DB}" srcId="{755468B9-7A34-48AF-9F72-9AE7164F78AE}" destId="{F4D8BB4B-612E-4CDB-B38B-D8F874B3BD7A}" srcOrd="5" destOrd="0" parTransId="{F2C543BC-AA14-4749-A570-1F3243F6B13A}" sibTransId="{1EA1F484-D200-433B-B51E-2D807353ED73}"/>
    <dgm:cxn modelId="{3F716695-9509-4227-AC5B-6D60E710443D}" type="presOf" srcId="{D9F5D7EC-3EF2-44DE-B913-A9AC00048A44}" destId="{719B0431-52C0-460A-AE22-6D90573FFFF6}" srcOrd="0" destOrd="0" presId="urn:microsoft.com/office/officeart/2005/8/layout/orgChart1"/>
    <dgm:cxn modelId="{B2A2519E-D699-476D-81FA-7141D3843827}" type="presOf" srcId="{F2C543BC-AA14-4749-A570-1F3243F6B13A}" destId="{26D6DE33-BCE4-45BE-9B9F-84436752FBAC}" srcOrd="0" destOrd="0" presId="urn:microsoft.com/office/officeart/2005/8/layout/orgChart1"/>
    <dgm:cxn modelId="{6A96D4A4-CDDF-4EE3-AD7E-3E883D682630}" type="presOf" srcId="{C1FCFC81-6DE3-4353-9891-E5CE70CDA2E3}" destId="{9A500F8F-7D25-4533-8317-51488F679735}" srcOrd="1" destOrd="0" presId="urn:microsoft.com/office/officeart/2005/8/layout/orgChart1"/>
    <dgm:cxn modelId="{28D732AD-AAA0-4AF2-B0D0-31E43E9076C1}" type="presOf" srcId="{DB074676-17D4-43A4-8036-2128F124EC22}" destId="{F90DFE4A-6FF1-4CB5-B1C4-19A4E8F8F415}" srcOrd="1" destOrd="0" presId="urn:microsoft.com/office/officeart/2005/8/layout/orgChart1"/>
    <dgm:cxn modelId="{CEFA6AB7-E38F-4548-ABB8-1691B043DDAA}" type="presOf" srcId="{DB074676-17D4-43A4-8036-2128F124EC22}" destId="{5FBEF687-D3FE-4BCA-A814-36F78A3D0BFA}" srcOrd="0" destOrd="0" presId="urn:microsoft.com/office/officeart/2005/8/layout/orgChart1"/>
    <dgm:cxn modelId="{7F2275C3-D26E-4C4D-9D3F-C02061A61498}" type="presOf" srcId="{C113A680-5448-4416-8EE6-1D831265AFC0}" destId="{8AE155FB-F822-4600-AB06-3D2ECD42EEE7}" srcOrd="0" destOrd="0" presId="urn:microsoft.com/office/officeart/2005/8/layout/orgChart1"/>
    <dgm:cxn modelId="{6C88C0D1-FE43-4F87-938A-D95C87FD3D3D}" type="presOf" srcId="{7C66B74B-8816-4544-8F93-A108732C41EF}" destId="{6AC660DD-2972-4D2C-AAD1-737D656D5141}" srcOrd="0" destOrd="0" presId="urn:microsoft.com/office/officeart/2005/8/layout/orgChart1"/>
    <dgm:cxn modelId="{1C0114D4-17BC-4F27-A9BC-04E1B4312230}" type="presOf" srcId="{7C66B74B-8816-4544-8F93-A108732C41EF}" destId="{E66B8C40-846D-4116-AB8A-A2AA830EBD1F}" srcOrd="1" destOrd="0" presId="urn:microsoft.com/office/officeart/2005/8/layout/orgChart1"/>
    <dgm:cxn modelId="{EDFBCEDB-F211-42DD-9550-F47BCDF00DAF}" type="presOf" srcId="{F4D8BB4B-612E-4CDB-B38B-D8F874B3BD7A}" destId="{8E74DDD3-592E-472A-BACB-02DBCED6C3A3}" srcOrd="0" destOrd="0" presId="urn:microsoft.com/office/officeart/2005/8/layout/orgChart1"/>
    <dgm:cxn modelId="{B67A06DE-E264-470D-89D9-8FDCED42A5BC}" srcId="{1E6CC28A-711B-4109-855C-9D2E315DEE03}" destId="{9361B1A8-2E50-4C4C-84C0-EAEDD37EBC51}" srcOrd="2" destOrd="0" parTransId="{3B774841-F35C-4128-8BF4-F77421DEFCA7}" sibTransId="{C4309518-F27B-4935-9EC2-C32B17765630}"/>
    <dgm:cxn modelId="{856EA7E5-8A79-4E64-8CE0-B43A665CD57A}" srcId="{755468B9-7A34-48AF-9F72-9AE7164F78AE}" destId="{64A415BB-DB39-4FFC-9B32-58BF7DE5B8CB}" srcOrd="0" destOrd="0" parTransId="{0DE4F7EC-AAA0-4DE5-BDBA-855892675049}" sibTransId="{3FC61059-F759-46E1-AE35-D24D7FD27B26}"/>
    <dgm:cxn modelId="{C32304F6-3238-4D59-832B-A5691A00297C}" type="presOf" srcId="{9361B1A8-2E50-4C4C-84C0-EAEDD37EBC51}" destId="{9E3DB121-62CE-4F0A-AC7C-448A95FB4F65}" srcOrd="1" destOrd="0" presId="urn:microsoft.com/office/officeart/2005/8/layout/orgChart1"/>
    <dgm:cxn modelId="{E56C7FF7-F3DB-4260-93BD-93A1C487871B}" type="presOf" srcId="{93DD8CF0-6776-495D-9E52-3688F28F0B5F}" destId="{BD9B27E6-C19B-48A9-86D3-4B62B5988C6F}" srcOrd="1" destOrd="0" presId="urn:microsoft.com/office/officeart/2005/8/layout/orgChart1"/>
    <dgm:cxn modelId="{F0C909F8-88A4-4EDD-A675-68950D5571D9}" type="presOf" srcId="{1E6CC28A-711B-4109-855C-9D2E315DEE03}" destId="{4AA096AC-3F13-48AA-B759-7DC07CA67287}" srcOrd="1" destOrd="0" presId="urn:microsoft.com/office/officeart/2005/8/layout/orgChart1"/>
    <dgm:cxn modelId="{96A4C9FB-6F84-4DED-BEF7-DFE025D32056}" type="presOf" srcId="{755468B9-7A34-48AF-9F72-9AE7164F78AE}" destId="{3E8374F9-5789-485F-9E2C-B8FBD2ED867D}" srcOrd="0" destOrd="0" presId="urn:microsoft.com/office/officeart/2005/8/layout/orgChart1"/>
    <dgm:cxn modelId="{0BAE650F-AE55-43EF-9064-7F75CBC6931D}" type="presParOf" srcId="{4BCBB489-823F-4AD3-9E8D-BFA49DE7D5A8}" destId="{29027526-136B-49B6-8D9F-9E476AD4E866}" srcOrd="0" destOrd="0" presId="urn:microsoft.com/office/officeart/2005/8/layout/orgChart1"/>
    <dgm:cxn modelId="{04E27FE0-E744-44DD-8B10-23EE6023483D}" type="presParOf" srcId="{29027526-136B-49B6-8D9F-9E476AD4E866}" destId="{F743A310-11BD-46DC-B13F-4ACBC3423C8C}" srcOrd="0" destOrd="0" presId="urn:microsoft.com/office/officeart/2005/8/layout/orgChart1"/>
    <dgm:cxn modelId="{3AD3CD4E-467D-4A81-9E35-E388B8F531A7}" type="presParOf" srcId="{F743A310-11BD-46DC-B13F-4ACBC3423C8C}" destId="{D3D04D11-EC07-4D97-8359-B967EBEF8B97}" srcOrd="0" destOrd="0" presId="urn:microsoft.com/office/officeart/2005/8/layout/orgChart1"/>
    <dgm:cxn modelId="{A39868C9-AC6A-41F3-A9B9-C7D830973386}" type="presParOf" srcId="{F743A310-11BD-46DC-B13F-4ACBC3423C8C}" destId="{4AA096AC-3F13-48AA-B759-7DC07CA67287}" srcOrd="1" destOrd="0" presId="urn:microsoft.com/office/officeart/2005/8/layout/orgChart1"/>
    <dgm:cxn modelId="{5E3163C1-D94D-4072-A802-F54913274118}" type="presParOf" srcId="{29027526-136B-49B6-8D9F-9E476AD4E866}" destId="{4841422D-F02C-4166-A93F-B7F0DAAEE199}" srcOrd="1" destOrd="0" presId="urn:microsoft.com/office/officeart/2005/8/layout/orgChart1"/>
    <dgm:cxn modelId="{0A6A018A-391D-4F02-B1A6-E1D825A3851A}" type="presParOf" srcId="{4841422D-F02C-4166-A93F-B7F0DAAEE199}" destId="{89900736-7A00-4CD6-92BC-D01544E33030}" srcOrd="0" destOrd="0" presId="urn:microsoft.com/office/officeart/2005/8/layout/orgChart1"/>
    <dgm:cxn modelId="{DD35461D-1A41-47C0-B005-8EE41CCCD8E6}" type="presParOf" srcId="{4841422D-F02C-4166-A93F-B7F0DAAEE199}" destId="{5FF7F3C6-6794-4F08-99D1-5A74C4CAD9A8}" srcOrd="1" destOrd="0" presId="urn:microsoft.com/office/officeart/2005/8/layout/orgChart1"/>
    <dgm:cxn modelId="{5DEDD0C6-7215-4542-AE75-3167935E3FEF}" type="presParOf" srcId="{5FF7F3C6-6794-4F08-99D1-5A74C4CAD9A8}" destId="{03990C9E-CC08-4011-ACB3-A3DA3C66491D}" srcOrd="0" destOrd="0" presId="urn:microsoft.com/office/officeart/2005/8/layout/orgChart1"/>
    <dgm:cxn modelId="{240A3FCB-E471-4DB0-91C4-6E58621505F7}" type="presParOf" srcId="{03990C9E-CC08-4011-ACB3-A3DA3C66491D}" destId="{6AC660DD-2972-4D2C-AAD1-737D656D5141}" srcOrd="0" destOrd="0" presId="urn:microsoft.com/office/officeart/2005/8/layout/orgChart1"/>
    <dgm:cxn modelId="{E326080F-0ABF-4750-BEAE-8DF6A4B2CD7B}" type="presParOf" srcId="{03990C9E-CC08-4011-ACB3-A3DA3C66491D}" destId="{E66B8C40-846D-4116-AB8A-A2AA830EBD1F}" srcOrd="1" destOrd="0" presId="urn:microsoft.com/office/officeart/2005/8/layout/orgChart1"/>
    <dgm:cxn modelId="{1350C091-7F4C-4554-A078-2D2013C24ADA}" type="presParOf" srcId="{5FF7F3C6-6794-4F08-99D1-5A74C4CAD9A8}" destId="{C394BCF9-17B7-4A9C-A959-767A41FDF7B9}" srcOrd="1" destOrd="0" presId="urn:microsoft.com/office/officeart/2005/8/layout/orgChart1"/>
    <dgm:cxn modelId="{CFCC0F97-B1CE-484B-B6D6-882AAD5B9E06}" type="presParOf" srcId="{5FF7F3C6-6794-4F08-99D1-5A74C4CAD9A8}" destId="{6102D95E-C50A-4826-A04C-CD9D096FFFAF}" srcOrd="2" destOrd="0" presId="urn:microsoft.com/office/officeart/2005/8/layout/orgChart1"/>
    <dgm:cxn modelId="{699EB8ED-A5B9-46C1-9CDA-42390496B506}" type="presParOf" srcId="{4841422D-F02C-4166-A93F-B7F0DAAEE199}" destId="{719B0431-52C0-460A-AE22-6D90573FFFF6}" srcOrd="2" destOrd="0" presId="urn:microsoft.com/office/officeart/2005/8/layout/orgChart1"/>
    <dgm:cxn modelId="{5CC51104-6293-428F-939D-A92DA0C474D1}" type="presParOf" srcId="{4841422D-F02C-4166-A93F-B7F0DAAEE199}" destId="{F328DAB8-22DA-4D3E-9CED-12DD08CCA460}" srcOrd="3" destOrd="0" presId="urn:microsoft.com/office/officeart/2005/8/layout/orgChart1"/>
    <dgm:cxn modelId="{04CD385C-D61A-4B26-806C-2F721D464FFF}" type="presParOf" srcId="{F328DAB8-22DA-4D3E-9CED-12DD08CCA460}" destId="{A54C8CDD-3EA1-4900-8653-82199AEC3134}" srcOrd="0" destOrd="0" presId="urn:microsoft.com/office/officeart/2005/8/layout/orgChart1"/>
    <dgm:cxn modelId="{CF0A81EF-10D9-407A-AAA2-ACA6ED76E554}" type="presParOf" srcId="{A54C8CDD-3EA1-4900-8653-82199AEC3134}" destId="{FA393159-DD8A-4336-B453-C78A10A90708}" srcOrd="0" destOrd="0" presId="urn:microsoft.com/office/officeart/2005/8/layout/orgChart1"/>
    <dgm:cxn modelId="{0A50E237-1B24-4359-BEC0-475EFA5DE0FC}" type="presParOf" srcId="{A54C8CDD-3EA1-4900-8653-82199AEC3134}" destId="{9A500F8F-7D25-4533-8317-51488F679735}" srcOrd="1" destOrd="0" presId="urn:microsoft.com/office/officeart/2005/8/layout/orgChart1"/>
    <dgm:cxn modelId="{265391B6-B956-40FF-91C6-3DA331FD78AC}" type="presParOf" srcId="{F328DAB8-22DA-4D3E-9CED-12DD08CCA460}" destId="{4932DDC5-53B1-4AA4-8471-855EF2B5D755}" srcOrd="1" destOrd="0" presId="urn:microsoft.com/office/officeart/2005/8/layout/orgChart1"/>
    <dgm:cxn modelId="{1B49849A-53D2-4C5D-A0AC-967EF8ACD0CD}" type="presParOf" srcId="{F328DAB8-22DA-4D3E-9CED-12DD08CCA460}" destId="{C06BA846-F7BA-4D99-8DF3-FD854280EA92}" srcOrd="2" destOrd="0" presId="urn:microsoft.com/office/officeart/2005/8/layout/orgChart1"/>
    <dgm:cxn modelId="{F9D7FCDB-CAA3-4FE2-A4E4-B9063D38A939}" type="presParOf" srcId="{4841422D-F02C-4166-A93F-B7F0DAAEE199}" destId="{61A49F09-0CC2-4E60-B7E3-82DBF1E03D42}" srcOrd="4" destOrd="0" presId="urn:microsoft.com/office/officeart/2005/8/layout/orgChart1"/>
    <dgm:cxn modelId="{D696B71D-7948-4CE0-B29D-6FACD4713C0D}" type="presParOf" srcId="{4841422D-F02C-4166-A93F-B7F0DAAEE199}" destId="{08A5F56D-447F-4A07-A9D1-3874FE77CDE9}" srcOrd="5" destOrd="0" presId="urn:microsoft.com/office/officeart/2005/8/layout/orgChart1"/>
    <dgm:cxn modelId="{E87F5573-2EF4-4A5C-BD64-9503B2FED02F}" type="presParOf" srcId="{08A5F56D-447F-4A07-A9D1-3874FE77CDE9}" destId="{9D7AF91E-BA52-4349-AAD2-92084645A649}" srcOrd="0" destOrd="0" presId="urn:microsoft.com/office/officeart/2005/8/layout/orgChart1"/>
    <dgm:cxn modelId="{ACFEED4D-6717-4E24-92D7-D1600256DF4D}" type="presParOf" srcId="{9D7AF91E-BA52-4349-AAD2-92084645A649}" destId="{3D01D26E-2E70-4E4E-91D7-6A816A647A59}" srcOrd="0" destOrd="0" presId="urn:microsoft.com/office/officeart/2005/8/layout/orgChart1"/>
    <dgm:cxn modelId="{49E903D7-44E2-4E59-A486-BD689FE05287}" type="presParOf" srcId="{9D7AF91E-BA52-4349-AAD2-92084645A649}" destId="{9E3DB121-62CE-4F0A-AC7C-448A95FB4F65}" srcOrd="1" destOrd="0" presId="urn:microsoft.com/office/officeart/2005/8/layout/orgChart1"/>
    <dgm:cxn modelId="{47DB99FE-2114-4747-B424-9AFAC259E1DD}" type="presParOf" srcId="{08A5F56D-447F-4A07-A9D1-3874FE77CDE9}" destId="{64C61836-7104-4E37-950C-83A3E76A27C3}" srcOrd="1" destOrd="0" presId="urn:microsoft.com/office/officeart/2005/8/layout/orgChart1"/>
    <dgm:cxn modelId="{33986797-248A-4AA1-9FF3-35509F1D1FC7}" type="presParOf" srcId="{08A5F56D-447F-4A07-A9D1-3874FE77CDE9}" destId="{5951AF97-BD64-4529-8A37-DF5D021F440D}" srcOrd="2" destOrd="0" presId="urn:microsoft.com/office/officeart/2005/8/layout/orgChart1"/>
    <dgm:cxn modelId="{A18456BF-EFC9-411B-8E34-11A701D18B0E}" type="presParOf" srcId="{29027526-136B-49B6-8D9F-9E476AD4E866}" destId="{F3F1A502-3232-4A50-98B7-CEA1A9001A1C}" srcOrd="2" destOrd="0" presId="urn:microsoft.com/office/officeart/2005/8/layout/orgChart1"/>
    <dgm:cxn modelId="{88E4FC25-52D2-4724-A261-3862C3265ABE}" type="presParOf" srcId="{F3F1A502-3232-4A50-98B7-CEA1A9001A1C}" destId="{D1E7ECBF-6408-492B-BDA4-1162A451DDA3}" srcOrd="0" destOrd="0" presId="urn:microsoft.com/office/officeart/2005/8/layout/orgChart1"/>
    <dgm:cxn modelId="{A7B2A7D5-7FF7-4C6E-9BA8-452417D627F8}" type="presParOf" srcId="{F3F1A502-3232-4A50-98B7-CEA1A9001A1C}" destId="{014FBF57-BB6D-4AB0-AE73-A2F35BFD5853}" srcOrd="1" destOrd="0" presId="urn:microsoft.com/office/officeart/2005/8/layout/orgChart1"/>
    <dgm:cxn modelId="{1525010F-AE0F-4AED-B5C4-0F93B269C97C}" type="presParOf" srcId="{014FBF57-BB6D-4AB0-AE73-A2F35BFD5853}" destId="{7D6C63C2-D827-4209-9DDB-750C851124FF}" srcOrd="0" destOrd="0" presId="urn:microsoft.com/office/officeart/2005/8/layout/orgChart1"/>
    <dgm:cxn modelId="{E27B1949-30BA-4AA5-A7D8-DCE4E3EAC652}" type="presParOf" srcId="{7D6C63C2-D827-4209-9DDB-750C851124FF}" destId="{8AE155FB-F822-4600-AB06-3D2ECD42EEE7}" srcOrd="0" destOrd="0" presId="urn:microsoft.com/office/officeart/2005/8/layout/orgChart1"/>
    <dgm:cxn modelId="{AA8A08B7-5DF9-4A4E-A0CD-F9F242103CB5}" type="presParOf" srcId="{7D6C63C2-D827-4209-9DDB-750C851124FF}" destId="{2BCCDC4C-A90C-4CD1-8518-D40DA286F85A}" srcOrd="1" destOrd="0" presId="urn:microsoft.com/office/officeart/2005/8/layout/orgChart1"/>
    <dgm:cxn modelId="{8A5AF806-F49F-4B5B-8554-E88473331866}" type="presParOf" srcId="{014FBF57-BB6D-4AB0-AE73-A2F35BFD5853}" destId="{CB7E2B2E-4D0D-44E4-841F-A769FA1D8A02}" srcOrd="1" destOrd="0" presId="urn:microsoft.com/office/officeart/2005/8/layout/orgChart1"/>
    <dgm:cxn modelId="{0154DDAE-25E3-4A41-9A20-455B46BF6AA2}" type="presParOf" srcId="{014FBF57-BB6D-4AB0-AE73-A2F35BFD5853}" destId="{3F4FD9E4-7DC7-41CC-AEAF-5FAE78B3888A}" srcOrd="2" destOrd="0" presId="urn:microsoft.com/office/officeart/2005/8/layout/orgChart1"/>
    <dgm:cxn modelId="{E3614507-6A38-447D-9E96-4634D3965D55}" type="presParOf" srcId="{F3F1A502-3232-4A50-98B7-CEA1A9001A1C}" destId="{3332E6F8-9947-4BD4-9CE6-6AAC5AD15ADA}" srcOrd="2" destOrd="0" presId="urn:microsoft.com/office/officeart/2005/8/layout/orgChart1"/>
    <dgm:cxn modelId="{D38731FA-920D-4200-BD70-9AF388A87E84}" type="presParOf" srcId="{F3F1A502-3232-4A50-98B7-CEA1A9001A1C}" destId="{27F82708-9192-4FDA-A2CD-9BF143440360}" srcOrd="3" destOrd="0" presId="urn:microsoft.com/office/officeart/2005/8/layout/orgChart1"/>
    <dgm:cxn modelId="{EBCBC88F-2C04-475C-962C-44F9D8977EB1}" type="presParOf" srcId="{27F82708-9192-4FDA-A2CD-9BF143440360}" destId="{D754C3F5-B11E-45AD-809E-FFC6D6776B3E}" srcOrd="0" destOrd="0" presId="urn:microsoft.com/office/officeart/2005/8/layout/orgChart1"/>
    <dgm:cxn modelId="{8C284B6B-BADB-4F65-8559-FD04CB576F80}" type="presParOf" srcId="{D754C3F5-B11E-45AD-809E-FFC6D6776B3E}" destId="{3E8374F9-5789-485F-9E2C-B8FBD2ED867D}" srcOrd="0" destOrd="0" presId="urn:microsoft.com/office/officeart/2005/8/layout/orgChart1"/>
    <dgm:cxn modelId="{052D4F1B-23A6-449D-A949-9B05AFE2D4E9}" type="presParOf" srcId="{D754C3F5-B11E-45AD-809E-FFC6D6776B3E}" destId="{0C50D15E-E617-43B0-8500-8B7999BD25F3}" srcOrd="1" destOrd="0" presId="urn:microsoft.com/office/officeart/2005/8/layout/orgChart1"/>
    <dgm:cxn modelId="{514D7218-3700-4B18-B4FE-F3EB599F2F50}" type="presParOf" srcId="{27F82708-9192-4FDA-A2CD-9BF143440360}" destId="{81434087-81A3-4981-8415-1A6E3F880F16}" srcOrd="1" destOrd="0" presId="urn:microsoft.com/office/officeart/2005/8/layout/orgChart1"/>
    <dgm:cxn modelId="{0210820B-5A77-4AEA-801F-287385C64CF3}" type="presParOf" srcId="{81434087-81A3-4981-8415-1A6E3F880F16}" destId="{62AB206B-5F55-4081-B5F9-FA5DDA1F900A}" srcOrd="0" destOrd="0" presId="urn:microsoft.com/office/officeart/2005/8/layout/orgChart1"/>
    <dgm:cxn modelId="{D3E5046C-4D7D-42F5-AA76-82FF22357A69}" type="presParOf" srcId="{81434087-81A3-4981-8415-1A6E3F880F16}" destId="{F21D1D3A-ED04-4338-933D-18B612DAFF24}" srcOrd="1" destOrd="0" presId="urn:microsoft.com/office/officeart/2005/8/layout/orgChart1"/>
    <dgm:cxn modelId="{0005F592-5564-4A51-AECA-C7F52A027374}" type="presParOf" srcId="{F21D1D3A-ED04-4338-933D-18B612DAFF24}" destId="{49A78B03-8CA8-45EA-8F12-6F70C22ABF4A}" srcOrd="0" destOrd="0" presId="urn:microsoft.com/office/officeart/2005/8/layout/orgChart1"/>
    <dgm:cxn modelId="{FCA4CF8D-392C-4D37-8751-FFE789106EF0}" type="presParOf" srcId="{49A78B03-8CA8-45EA-8F12-6F70C22ABF4A}" destId="{FC1DB9CC-A492-46EA-9D1F-E2F8434DAC7C}" srcOrd="0" destOrd="0" presId="urn:microsoft.com/office/officeart/2005/8/layout/orgChart1"/>
    <dgm:cxn modelId="{10587369-6F71-4F88-AB74-EFFB03C6FF05}" type="presParOf" srcId="{49A78B03-8CA8-45EA-8F12-6F70C22ABF4A}" destId="{3963F5D6-7F88-4C72-9D12-9754419230E6}" srcOrd="1" destOrd="0" presId="urn:microsoft.com/office/officeart/2005/8/layout/orgChart1"/>
    <dgm:cxn modelId="{8F54BE25-AE2F-4E74-A0C2-AA30E13CD039}" type="presParOf" srcId="{F21D1D3A-ED04-4338-933D-18B612DAFF24}" destId="{0572B1F0-B8A2-4EFB-BCE5-D34B3A61D4F5}" srcOrd="1" destOrd="0" presId="urn:microsoft.com/office/officeart/2005/8/layout/orgChart1"/>
    <dgm:cxn modelId="{FBAFDECE-E7EB-4BEF-8CBE-309C30D76CA4}" type="presParOf" srcId="{F21D1D3A-ED04-4338-933D-18B612DAFF24}" destId="{22BA77D6-8DF0-4613-8DCE-C7D13FC84482}" srcOrd="2" destOrd="0" presId="urn:microsoft.com/office/officeart/2005/8/layout/orgChart1"/>
    <dgm:cxn modelId="{1F58C7B2-62D0-43B4-866E-DC1C3769044F}" type="presParOf" srcId="{81434087-81A3-4981-8415-1A6E3F880F16}" destId="{538DABBF-68BE-4928-9953-EA7D5ED609B6}" srcOrd="2" destOrd="0" presId="urn:microsoft.com/office/officeart/2005/8/layout/orgChart1"/>
    <dgm:cxn modelId="{4360411D-F0B6-494A-991A-DC48FCBFAB20}" type="presParOf" srcId="{81434087-81A3-4981-8415-1A6E3F880F16}" destId="{DDCEBF18-E103-4268-A0BC-4F3C977FBDEF}" srcOrd="3" destOrd="0" presId="urn:microsoft.com/office/officeart/2005/8/layout/orgChart1"/>
    <dgm:cxn modelId="{D42628C3-59B0-4F81-A106-B3AC10570506}" type="presParOf" srcId="{DDCEBF18-E103-4268-A0BC-4F3C977FBDEF}" destId="{1DE04AB4-28D5-4E5C-926F-812BE7B00B5C}" srcOrd="0" destOrd="0" presId="urn:microsoft.com/office/officeart/2005/8/layout/orgChart1"/>
    <dgm:cxn modelId="{DF264638-E775-4A18-AF4A-51F996378197}" type="presParOf" srcId="{1DE04AB4-28D5-4E5C-926F-812BE7B00B5C}" destId="{1F9D2927-CAA9-4707-9789-AB4336BE4FAF}" srcOrd="0" destOrd="0" presId="urn:microsoft.com/office/officeart/2005/8/layout/orgChart1"/>
    <dgm:cxn modelId="{F265B836-1A85-4DAE-BA3E-69C80A37AD53}" type="presParOf" srcId="{1DE04AB4-28D5-4E5C-926F-812BE7B00B5C}" destId="{D6DBCAB5-2644-453F-A9E6-CB4EC02A987B}" srcOrd="1" destOrd="0" presId="urn:microsoft.com/office/officeart/2005/8/layout/orgChart1"/>
    <dgm:cxn modelId="{6F57AFA0-9AC4-4DA7-80D8-38CE26F40F80}" type="presParOf" srcId="{DDCEBF18-E103-4268-A0BC-4F3C977FBDEF}" destId="{0BDF843D-F775-42B3-B0DA-DB5CFF1E2DAB}" srcOrd="1" destOrd="0" presId="urn:microsoft.com/office/officeart/2005/8/layout/orgChart1"/>
    <dgm:cxn modelId="{6AF15E47-CE52-4AAF-9B8D-ADDA417C7272}" type="presParOf" srcId="{DDCEBF18-E103-4268-A0BC-4F3C977FBDEF}" destId="{B16A0C7E-12B3-4AF9-9345-BDE984A37836}" srcOrd="2" destOrd="0" presId="urn:microsoft.com/office/officeart/2005/8/layout/orgChart1"/>
    <dgm:cxn modelId="{CB90CCE4-8912-4A07-B3FC-C85786CF4DE4}" type="presParOf" srcId="{81434087-81A3-4981-8415-1A6E3F880F16}" destId="{DFCE036A-2838-4368-ABE9-00052C0FF812}" srcOrd="4" destOrd="0" presId="urn:microsoft.com/office/officeart/2005/8/layout/orgChart1"/>
    <dgm:cxn modelId="{52DD0378-02FD-4422-ADCE-5413AC64162C}" type="presParOf" srcId="{81434087-81A3-4981-8415-1A6E3F880F16}" destId="{F84ED69C-8799-4037-AA14-72C588054676}" srcOrd="5" destOrd="0" presId="urn:microsoft.com/office/officeart/2005/8/layout/orgChart1"/>
    <dgm:cxn modelId="{84907C4D-649B-43F8-993F-03D6C0DE0299}" type="presParOf" srcId="{F84ED69C-8799-4037-AA14-72C588054676}" destId="{0658D988-743E-4B05-84AF-F62E5F9C5D3B}" srcOrd="0" destOrd="0" presId="urn:microsoft.com/office/officeart/2005/8/layout/orgChart1"/>
    <dgm:cxn modelId="{A7783587-75DA-4BCC-90E1-7F1D1B841749}" type="presParOf" srcId="{0658D988-743E-4B05-84AF-F62E5F9C5D3B}" destId="{53A1CF32-E2BC-4A3A-9F79-78EDCCC26963}" srcOrd="0" destOrd="0" presId="urn:microsoft.com/office/officeart/2005/8/layout/orgChart1"/>
    <dgm:cxn modelId="{5E341F61-9C21-4A3F-9E60-312CB58E276B}" type="presParOf" srcId="{0658D988-743E-4B05-84AF-F62E5F9C5D3B}" destId="{BD9B27E6-C19B-48A9-86D3-4B62B5988C6F}" srcOrd="1" destOrd="0" presId="urn:microsoft.com/office/officeart/2005/8/layout/orgChart1"/>
    <dgm:cxn modelId="{9FD2F1A6-5ED8-412B-A6BA-41375BA5265D}" type="presParOf" srcId="{F84ED69C-8799-4037-AA14-72C588054676}" destId="{C90B18D6-09EA-4017-87CF-24349A62D35F}" srcOrd="1" destOrd="0" presId="urn:microsoft.com/office/officeart/2005/8/layout/orgChart1"/>
    <dgm:cxn modelId="{D9C3FAE2-9587-41FC-A995-5BE2E59778E2}" type="presParOf" srcId="{F84ED69C-8799-4037-AA14-72C588054676}" destId="{D3DF8462-5DB8-4A8D-9E2B-25073C2A70BE}" srcOrd="2" destOrd="0" presId="urn:microsoft.com/office/officeart/2005/8/layout/orgChart1"/>
    <dgm:cxn modelId="{381FC1B9-39AF-415A-B98B-70F1884AF089}" type="presParOf" srcId="{81434087-81A3-4981-8415-1A6E3F880F16}" destId="{12AB0316-3FE8-47E7-B285-843FED71BAC4}" srcOrd="6" destOrd="0" presId="urn:microsoft.com/office/officeart/2005/8/layout/orgChart1"/>
    <dgm:cxn modelId="{F2EE7345-9386-4015-9DA9-75FBCE823DC6}" type="presParOf" srcId="{81434087-81A3-4981-8415-1A6E3F880F16}" destId="{F8EEEA3E-AA9C-44F4-9295-7ED3B881824B}" srcOrd="7" destOrd="0" presId="urn:microsoft.com/office/officeart/2005/8/layout/orgChart1"/>
    <dgm:cxn modelId="{F1677A6B-4D73-471A-B48E-216B90E0F286}" type="presParOf" srcId="{F8EEEA3E-AA9C-44F4-9295-7ED3B881824B}" destId="{B3834F3E-20D8-4179-8292-76702065F213}" srcOrd="0" destOrd="0" presId="urn:microsoft.com/office/officeart/2005/8/layout/orgChart1"/>
    <dgm:cxn modelId="{37425997-D539-4B69-9150-61FD9E40C8BD}" type="presParOf" srcId="{B3834F3E-20D8-4179-8292-76702065F213}" destId="{5FBEF687-D3FE-4BCA-A814-36F78A3D0BFA}" srcOrd="0" destOrd="0" presId="urn:microsoft.com/office/officeart/2005/8/layout/orgChart1"/>
    <dgm:cxn modelId="{923D7137-D8F1-4CEA-AB65-356865D2D028}" type="presParOf" srcId="{B3834F3E-20D8-4179-8292-76702065F213}" destId="{F90DFE4A-6FF1-4CB5-B1C4-19A4E8F8F415}" srcOrd="1" destOrd="0" presId="urn:microsoft.com/office/officeart/2005/8/layout/orgChart1"/>
    <dgm:cxn modelId="{D44F2DCD-A2C4-4073-BFAD-F344DAF19242}" type="presParOf" srcId="{F8EEEA3E-AA9C-44F4-9295-7ED3B881824B}" destId="{2F25EF98-A1F5-412D-852B-1E865A830672}" srcOrd="1" destOrd="0" presId="urn:microsoft.com/office/officeart/2005/8/layout/orgChart1"/>
    <dgm:cxn modelId="{E7057739-AEA3-49F4-9F27-1DC32E332955}" type="presParOf" srcId="{F8EEEA3E-AA9C-44F4-9295-7ED3B881824B}" destId="{D3975D0B-C33D-4944-A53A-6251477AAC62}" srcOrd="2" destOrd="0" presId="urn:microsoft.com/office/officeart/2005/8/layout/orgChart1"/>
    <dgm:cxn modelId="{E46BEB0D-A5CE-450A-B7D2-A3FD26D6ECCB}" type="presParOf" srcId="{81434087-81A3-4981-8415-1A6E3F880F16}" destId="{2654FFF0-990D-4D46-ABA3-C5631B32CDAF}" srcOrd="8" destOrd="0" presId="urn:microsoft.com/office/officeart/2005/8/layout/orgChart1"/>
    <dgm:cxn modelId="{A85313D1-0946-4360-B20B-E6EA8DDCEF15}" type="presParOf" srcId="{81434087-81A3-4981-8415-1A6E3F880F16}" destId="{809CC154-D4BA-4746-BB82-7BE37994F598}" srcOrd="9" destOrd="0" presId="urn:microsoft.com/office/officeart/2005/8/layout/orgChart1"/>
    <dgm:cxn modelId="{32F118A1-6454-4309-8B38-F748131F30DA}" type="presParOf" srcId="{809CC154-D4BA-4746-BB82-7BE37994F598}" destId="{36F77DFE-B8E2-426D-89E9-9C4FDA27A319}" srcOrd="0" destOrd="0" presId="urn:microsoft.com/office/officeart/2005/8/layout/orgChart1"/>
    <dgm:cxn modelId="{3408C49F-A518-4DF8-9C53-7DBDD50AB451}" type="presParOf" srcId="{36F77DFE-B8E2-426D-89E9-9C4FDA27A319}" destId="{09553EFD-F4ED-438C-97FD-58C3227EA243}" srcOrd="0" destOrd="0" presId="urn:microsoft.com/office/officeart/2005/8/layout/orgChart1"/>
    <dgm:cxn modelId="{6E9B313C-68E6-4978-BF96-9C4BC4B52A10}" type="presParOf" srcId="{36F77DFE-B8E2-426D-89E9-9C4FDA27A319}" destId="{472DABD6-2292-4045-858C-8EC866855A2E}" srcOrd="1" destOrd="0" presId="urn:microsoft.com/office/officeart/2005/8/layout/orgChart1"/>
    <dgm:cxn modelId="{AB1CFE99-7BD6-4B06-829D-6DB2FC2A947E}" type="presParOf" srcId="{809CC154-D4BA-4746-BB82-7BE37994F598}" destId="{9345AA84-7CF5-46AE-BE7D-4E2D4BF59133}" srcOrd="1" destOrd="0" presId="urn:microsoft.com/office/officeart/2005/8/layout/orgChart1"/>
    <dgm:cxn modelId="{4430011A-9A27-452F-97FA-2A0D854F87C6}" type="presParOf" srcId="{809CC154-D4BA-4746-BB82-7BE37994F598}" destId="{4FE1B9E5-7FEF-4475-ACE0-C4578CC9CBEB}" srcOrd="2" destOrd="0" presId="urn:microsoft.com/office/officeart/2005/8/layout/orgChart1"/>
    <dgm:cxn modelId="{EB4A803E-DFF5-4BC8-959E-AFD9C1BA82A3}" type="presParOf" srcId="{81434087-81A3-4981-8415-1A6E3F880F16}" destId="{26D6DE33-BCE4-45BE-9B9F-84436752FBAC}" srcOrd="10" destOrd="0" presId="urn:microsoft.com/office/officeart/2005/8/layout/orgChart1"/>
    <dgm:cxn modelId="{6B1A0E9C-D413-4EBF-BF86-189742B9C322}" type="presParOf" srcId="{81434087-81A3-4981-8415-1A6E3F880F16}" destId="{1DE2650D-74F4-4C7F-B38A-5058C0F7D6CE}" srcOrd="11" destOrd="0" presId="urn:microsoft.com/office/officeart/2005/8/layout/orgChart1"/>
    <dgm:cxn modelId="{B4FBA3BB-1475-4347-A107-D7184B3E278E}" type="presParOf" srcId="{1DE2650D-74F4-4C7F-B38A-5058C0F7D6CE}" destId="{1BDFB9E1-8C47-4336-97CE-C6616B1B3C96}" srcOrd="0" destOrd="0" presId="urn:microsoft.com/office/officeart/2005/8/layout/orgChart1"/>
    <dgm:cxn modelId="{8343B335-899C-48B1-90CF-B5FFD9E27E3F}" type="presParOf" srcId="{1BDFB9E1-8C47-4336-97CE-C6616B1B3C96}" destId="{8E74DDD3-592E-472A-BACB-02DBCED6C3A3}" srcOrd="0" destOrd="0" presId="urn:microsoft.com/office/officeart/2005/8/layout/orgChart1"/>
    <dgm:cxn modelId="{A5B0A085-B65D-4CC6-AEBD-CEBC80F3E8DB}" type="presParOf" srcId="{1BDFB9E1-8C47-4336-97CE-C6616B1B3C96}" destId="{67351002-2D01-4A71-8811-5174CA060EB3}" srcOrd="1" destOrd="0" presId="urn:microsoft.com/office/officeart/2005/8/layout/orgChart1"/>
    <dgm:cxn modelId="{92085DA7-6FD0-4BBF-88C8-1A30FD4A0C92}" type="presParOf" srcId="{1DE2650D-74F4-4C7F-B38A-5058C0F7D6CE}" destId="{DE45C111-9C22-4CC1-8935-3DF8AFE6FD0E}" srcOrd="1" destOrd="0" presId="urn:microsoft.com/office/officeart/2005/8/layout/orgChart1"/>
    <dgm:cxn modelId="{EA50235A-05FA-4530-9343-DAD5C2D29A69}" type="presParOf" srcId="{1DE2650D-74F4-4C7F-B38A-5058C0F7D6CE}" destId="{24D786EC-74F4-44D0-9B05-68ABE54E55EC}" srcOrd="2" destOrd="0" presId="urn:microsoft.com/office/officeart/2005/8/layout/orgChart1"/>
    <dgm:cxn modelId="{5DBD2562-36A7-46DF-8472-B443F6B120BE}" type="presParOf" srcId="{27F82708-9192-4FDA-A2CD-9BF143440360}" destId="{322F275E-F019-4984-9471-9B75D8514111}"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6D6DE33-BCE4-45BE-9B9F-84436752FBAC}">
      <dsp:nvSpPr>
        <dsp:cNvPr id="0" name=""/>
        <dsp:cNvSpPr/>
      </dsp:nvSpPr>
      <dsp:spPr>
        <a:xfrm>
          <a:off x="4395887" y="1088693"/>
          <a:ext cx="627001" cy="2993997"/>
        </a:xfrm>
        <a:custGeom>
          <a:avLst/>
          <a:gdLst/>
          <a:ahLst/>
          <a:cxnLst/>
          <a:rect l="0" t="0" r="0" b="0"/>
          <a:pathLst>
            <a:path>
              <a:moveTo>
                <a:pt x="627001" y="0"/>
              </a:moveTo>
              <a:lnTo>
                <a:pt x="627001" y="2993997"/>
              </a:lnTo>
              <a:lnTo>
                <a:pt x="0" y="299399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54FFF0-990D-4D46-ABA3-C5631B32CDAF}">
      <dsp:nvSpPr>
        <dsp:cNvPr id="0" name=""/>
        <dsp:cNvSpPr/>
      </dsp:nvSpPr>
      <dsp:spPr>
        <a:xfrm>
          <a:off x="4403147" y="1088693"/>
          <a:ext cx="619741" cy="2469095"/>
        </a:xfrm>
        <a:custGeom>
          <a:avLst/>
          <a:gdLst/>
          <a:ahLst/>
          <a:cxnLst/>
          <a:rect l="0" t="0" r="0" b="0"/>
          <a:pathLst>
            <a:path>
              <a:moveTo>
                <a:pt x="619741" y="0"/>
              </a:moveTo>
              <a:lnTo>
                <a:pt x="619741" y="2469095"/>
              </a:lnTo>
              <a:lnTo>
                <a:pt x="0" y="246909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2AB0316-3FE8-47E7-B285-843FED71BAC4}">
      <dsp:nvSpPr>
        <dsp:cNvPr id="0" name=""/>
        <dsp:cNvSpPr/>
      </dsp:nvSpPr>
      <dsp:spPr>
        <a:xfrm>
          <a:off x="4403147" y="1088693"/>
          <a:ext cx="619741" cy="1944193"/>
        </a:xfrm>
        <a:custGeom>
          <a:avLst/>
          <a:gdLst/>
          <a:ahLst/>
          <a:cxnLst/>
          <a:rect l="0" t="0" r="0" b="0"/>
          <a:pathLst>
            <a:path>
              <a:moveTo>
                <a:pt x="619741" y="0"/>
              </a:moveTo>
              <a:lnTo>
                <a:pt x="619741" y="1944193"/>
              </a:lnTo>
              <a:lnTo>
                <a:pt x="0" y="19441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FCE036A-2838-4368-ABE9-00052C0FF812}">
      <dsp:nvSpPr>
        <dsp:cNvPr id="0" name=""/>
        <dsp:cNvSpPr/>
      </dsp:nvSpPr>
      <dsp:spPr>
        <a:xfrm>
          <a:off x="4298994" y="1088693"/>
          <a:ext cx="723894" cy="1419291"/>
        </a:xfrm>
        <a:custGeom>
          <a:avLst/>
          <a:gdLst/>
          <a:ahLst/>
          <a:cxnLst/>
          <a:rect l="0" t="0" r="0" b="0"/>
          <a:pathLst>
            <a:path>
              <a:moveTo>
                <a:pt x="723894" y="0"/>
              </a:moveTo>
              <a:lnTo>
                <a:pt x="723894" y="1419291"/>
              </a:lnTo>
              <a:lnTo>
                <a:pt x="0" y="141929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38DABBF-68BE-4928-9953-EA7D5ED609B6}">
      <dsp:nvSpPr>
        <dsp:cNvPr id="0" name=""/>
        <dsp:cNvSpPr/>
      </dsp:nvSpPr>
      <dsp:spPr>
        <a:xfrm>
          <a:off x="4403147" y="1088693"/>
          <a:ext cx="619741" cy="894388"/>
        </a:xfrm>
        <a:custGeom>
          <a:avLst/>
          <a:gdLst/>
          <a:ahLst/>
          <a:cxnLst/>
          <a:rect l="0" t="0" r="0" b="0"/>
          <a:pathLst>
            <a:path>
              <a:moveTo>
                <a:pt x="619741" y="0"/>
              </a:moveTo>
              <a:lnTo>
                <a:pt x="619741" y="894388"/>
              </a:lnTo>
              <a:lnTo>
                <a:pt x="0" y="89438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2AB206B-5F55-4081-B5F9-FA5DDA1F900A}">
      <dsp:nvSpPr>
        <dsp:cNvPr id="0" name=""/>
        <dsp:cNvSpPr/>
      </dsp:nvSpPr>
      <dsp:spPr>
        <a:xfrm>
          <a:off x="4403147" y="1088693"/>
          <a:ext cx="619741" cy="369486"/>
        </a:xfrm>
        <a:custGeom>
          <a:avLst/>
          <a:gdLst/>
          <a:ahLst/>
          <a:cxnLst/>
          <a:rect l="0" t="0" r="0" b="0"/>
          <a:pathLst>
            <a:path>
              <a:moveTo>
                <a:pt x="619741" y="0"/>
              </a:moveTo>
              <a:lnTo>
                <a:pt x="619741" y="369486"/>
              </a:lnTo>
              <a:lnTo>
                <a:pt x="0" y="36948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332E6F8-9947-4BD4-9CE6-6AAC5AD15ADA}">
      <dsp:nvSpPr>
        <dsp:cNvPr id="0" name=""/>
        <dsp:cNvSpPr/>
      </dsp:nvSpPr>
      <dsp:spPr>
        <a:xfrm>
          <a:off x="2805923" y="370904"/>
          <a:ext cx="1616735" cy="421816"/>
        </a:xfrm>
        <a:custGeom>
          <a:avLst/>
          <a:gdLst/>
          <a:ahLst/>
          <a:cxnLst/>
          <a:rect l="0" t="0" r="0" b="0"/>
          <a:pathLst>
            <a:path>
              <a:moveTo>
                <a:pt x="0" y="0"/>
              </a:moveTo>
              <a:lnTo>
                <a:pt x="0" y="421816"/>
              </a:lnTo>
              <a:lnTo>
                <a:pt x="1616735" y="42181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E7ECBF-6408-492B-BDA4-1162A451DDA3}">
      <dsp:nvSpPr>
        <dsp:cNvPr id="0" name=""/>
        <dsp:cNvSpPr/>
      </dsp:nvSpPr>
      <dsp:spPr>
        <a:xfrm>
          <a:off x="2112683" y="370904"/>
          <a:ext cx="693240" cy="431162"/>
        </a:xfrm>
        <a:custGeom>
          <a:avLst/>
          <a:gdLst/>
          <a:ahLst/>
          <a:cxnLst/>
          <a:rect l="0" t="0" r="0" b="0"/>
          <a:pathLst>
            <a:path>
              <a:moveTo>
                <a:pt x="693240" y="0"/>
              </a:moveTo>
              <a:lnTo>
                <a:pt x="693240" y="431162"/>
              </a:lnTo>
              <a:lnTo>
                <a:pt x="0" y="431162"/>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1A49F09-0CC2-4E60-B7E3-82DBF1E03D42}">
      <dsp:nvSpPr>
        <dsp:cNvPr id="0" name=""/>
        <dsp:cNvSpPr/>
      </dsp:nvSpPr>
      <dsp:spPr>
        <a:xfrm>
          <a:off x="2805923" y="370904"/>
          <a:ext cx="894551" cy="4051864"/>
        </a:xfrm>
        <a:custGeom>
          <a:avLst/>
          <a:gdLst/>
          <a:ahLst/>
          <a:cxnLst/>
          <a:rect l="0" t="0" r="0" b="0"/>
          <a:pathLst>
            <a:path>
              <a:moveTo>
                <a:pt x="0" y="0"/>
              </a:moveTo>
              <a:lnTo>
                <a:pt x="0" y="3974237"/>
              </a:lnTo>
              <a:lnTo>
                <a:pt x="894551" y="3974237"/>
              </a:lnTo>
              <a:lnTo>
                <a:pt x="894551" y="405186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19B0431-52C0-460A-AE22-6D90573FFFF6}">
      <dsp:nvSpPr>
        <dsp:cNvPr id="0" name=""/>
        <dsp:cNvSpPr/>
      </dsp:nvSpPr>
      <dsp:spPr>
        <a:xfrm>
          <a:off x="2760203" y="370904"/>
          <a:ext cx="91440" cy="4051864"/>
        </a:xfrm>
        <a:custGeom>
          <a:avLst/>
          <a:gdLst/>
          <a:ahLst/>
          <a:cxnLst/>
          <a:rect l="0" t="0" r="0" b="0"/>
          <a:pathLst>
            <a:path>
              <a:moveTo>
                <a:pt x="45720" y="0"/>
              </a:moveTo>
              <a:lnTo>
                <a:pt x="45720" y="405186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900736-7A00-4CD6-92BC-D01544E33030}">
      <dsp:nvSpPr>
        <dsp:cNvPr id="0" name=""/>
        <dsp:cNvSpPr/>
      </dsp:nvSpPr>
      <dsp:spPr>
        <a:xfrm>
          <a:off x="1900807" y="370904"/>
          <a:ext cx="905116" cy="4052134"/>
        </a:xfrm>
        <a:custGeom>
          <a:avLst/>
          <a:gdLst/>
          <a:ahLst/>
          <a:cxnLst/>
          <a:rect l="0" t="0" r="0" b="0"/>
          <a:pathLst>
            <a:path>
              <a:moveTo>
                <a:pt x="905116" y="0"/>
              </a:moveTo>
              <a:lnTo>
                <a:pt x="905116" y="3974507"/>
              </a:lnTo>
              <a:lnTo>
                <a:pt x="0" y="3974507"/>
              </a:lnTo>
              <a:lnTo>
                <a:pt x="0" y="405213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3D04D11-EC07-4D97-8359-B967EBEF8B97}">
      <dsp:nvSpPr>
        <dsp:cNvPr id="0" name=""/>
        <dsp:cNvSpPr/>
      </dsp:nvSpPr>
      <dsp:spPr>
        <a:xfrm>
          <a:off x="2436274" y="1254"/>
          <a:ext cx="739298" cy="3696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_tradnl" sz="700" kern="1200" dirty="0"/>
            <a:t>Coordinador General </a:t>
          </a:r>
        </a:p>
        <a:p>
          <a:pPr marL="0" lvl="0" indent="0" algn="ctr" defTabSz="311150">
            <a:lnSpc>
              <a:spcPct val="90000"/>
            </a:lnSpc>
            <a:spcBef>
              <a:spcPct val="0"/>
            </a:spcBef>
            <a:spcAft>
              <a:spcPct val="35000"/>
            </a:spcAft>
            <a:buNone/>
          </a:pPr>
          <a:r>
            <a:rPr lang="es-ES_tradnl" sz="700" kern="1200" dirty="0"/>
            <a:t>UCP</a:t>
          </a:r>
          <a:endParaRPr lang="en-US" sz="700" kern="1200" dirty="0"/>
        </a:p>
      </dsp:txBody>
      <dsp:txXfrm>
        <a:off x="2436274" y="1254"/>
        <a:ext cx="739298" cy="369649"/>
      </dsp:txXfrm>
    </dsp:sp>
    <dsp:sp modelId="{6AC660DD-2972-4D2C-AAD1-737D656D5141}">
      <dsp:nvSpPr>
        <dsp:cNvPr id="0" name=""/>
        <dsp:cNvSpPr/>
      </dsp:nvSpPr>
      <dsp:spPr>
        <a:xfrm>
          <a:off x="1531158" y="4423038"/>
          <a:ext cx="739298" cy="3696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dirty="0" err="1"/>
            <a:t>Gerente Técnico Componente </a:t>
          </a:r>
          <a:r>
            <a:rPr lang="en-US" sz="700" kern="1200" dirty="0"/>
            <a:t> 1</a:t>
          </a:r>
        </a:p>
        <a:p>
          <a:pPr marL="0" lvl="0" indent="0" algn="ctr" defTabSz="311150">
            <a:lnSpc>
              <a:spcPct val="90000"/>
            </a:lnSpc>
            <a:spcBef>
              <a:spcPct val="0"/>
            </a:spcBef>
            <a:spcAft>
              <a:spcPct val="35000"/>
            </a:spcAft>
            <a:buNone/>
          </a:pPr>
          <a:r>
            <a:rPr lang="en-US" sz="700" kern="1200" dirty="0"/>
            <a:t>(GT1)</a:t>
          </a:r>
        </a:p>
      </dsp:txBody>
      <dsp:txXfrm>
        <a:off x="1531158" y="4423038"/>
        <a:ext cx="739298" cy="369649"/>
      </dsp:txXfrm>
    </dsp:sp>
    <dsp:sp modelId="{FA393159-DD8A-4336-B453-C78A10A90708}">
      <dsp:nvSpPr>
        <dsp:cNvPr id="0" name=""/>
        <dsp:cNvSpPr/>
      </dsp:nvSpPr>
      <dsp:spPr>
        <a:xfrm>
          <a:off x="2436274" y="4422768"/>
          <a:ext cx="739298" cy="3696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dirty="0" err="1"/>
            <a:t>Gerente Técnico Infraestructura</a:t>
          </a:r>
        </a:p>
        <a:p>
          <a:pPr marL="0" lvl="0" indent="0" algn="ctr" defTabSz="311150">
            <a:lnSpc>
              <a:spcPct val="90000"/>
            </a:lnSpc>
            <a:spcBef>
              <a:spcPct val="0"/>
            </a:spcBef>
            <a:spcAft>
              <a:spcPct val="35000"/>
            </a:spcAft>
            <a:buNone/>
          </a:pPr>
          <a:r>
            <a:rPr lang="en-US" sz="700" kern="1200" dirty="0" err="1"/>
            <a:t>(GTI)</a:t>
          </a:r>
          <a:endParaRPr lang="en-US" sz="700" kern="1200" dirty="0"/>
        </a:p>
      </dsp:txBody>
      <dsp:txXfrm>
        <a:off x="2436274" y="4422768"/>
        <a:ext cx="739298" cy="369649"/>
      </dsp:txXfrm>
    </dsp:sp>
    <dsp:sp modelId="{3D01D26E-2E70-4E4E-91D7-6A816A647A59}">
      <dsp:nvSpPr>
        <dsp:cNvPr id="0" name=""/>
        <dsp:cNvSpPr/>
      </dsp:nvSpPr>
      <dsp:spPr>
        <a:xfrm>
          <a:off x="3330826" y="4422768"/>
          <a:ext cx="739298" cy="3696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dirty="0" err="1"/>
            <a:t>Gerente Técnico Componente 2</a:t>
          </a:r>
        </a:p>
        <a:p>
          <a:pPr marL="0" lvl="0" indent="0" algn="ctr" defTabSz="311150">
            <a:lnSpc>
              <a:spcPct val="90000"/>
            </a:lnSpc>
            <a:spcBef>
              <a:spcPct val="0"/>
            </a:spcBef>
            <a:spcAft>
              <a:spcPct val="35000"/>
            </a:spcAft>
            <a:buNone/>
          </a:pPr>
          <a:r>
            <a:rPr lang="en-US" sz="700" kern="1200" dirty="0" err="1"/>
            <a:t>(GT2)</a:t>
          </a:r>
          <a:endParaRPr lang="en-US" sz="700" kern="1200" dirty="0"/>
        </a:p>
      </dsp:txBody>
      <dsp:txXfrm>
        <a:off x="3330826" y="4422768"/>
        <a:ext cx="739298" cy="369649"/>
      </dsp:txXfrm>
    </dsp:sp>
    <dsp:sp modelId="{8AE155FB-F822-4600-AB06-3D2ECD42EEE7}">
      <dsp:nvSpPr>
        <dsp:cNvPr id="0" name=""/>
        <dsp:cNvSpPr/>
      </dsp:nvSpPr>
      <dsp:spPr>
        <a:xfrm>
          <a:off x="1373384" y="617242"/>
          <a:ext cx="739298" cy="3696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dirty="0"/>
            <a:t>Servicios </a:t>
          </a:r>
        </a:p>
        <a:p>
          <a:pPr marL="0" lvl="0" indent="0" algn="ctr" defTabSz="311150">
            <a:lnSpc>
              <a:spcPct val="90000"/>
            </a:lnSpc>
            <a:spcBef>
              <a:spcPct val="0"/>
            </a:spcBef>
            <a:spcAft>
              <a:spcPct val="35000"/>
            </a:spcAft>
            <a:buNone/>
          </a:pPr>
          <a:r>
            <a:rPr lang="en-US" sz="700" kern="1200" dirty="0"/>
            <a:t>Generales (SG)</a:t>
          </a:r>
        </a:p>
      </dsp:txBody>
      <dsp:txXfrm>
        <a:off x="1373384" y="617242"/>
        <a:ext cx="739298" cy="369649"/>
      </dsp:txXfrm>
    </dsp:sp>
    <dsp:sp modelId="{3E8374F9-5789-485F-9E2C-B8FBD2ED867D}">
      <dsp:nvSpPr>
        <dsp:cNvPr id="0" name=""/>
        <dsp:cNvSpPr/>
      </dsp:nvSpPr>
      <dsp:spPr>
        <a:xfrm>
          <a:off x="4422659" y="496747"/>
          <a:ext cx="1200458" cy="59194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dirty="0" err="1"/>
            <a:t>Firma de Apoyo a la gestión Técnica, Administrativa y Fiduciaria  del Programa  (Gestor)</a:t>
          </a:r>
        </a:p>
        <a:p>
          <a:pPr marL="0" lvl="0" indent="0" algn="ctr" defTabSz="311150">
            <a:lnSpc>
              <a:spcPct val="90000"/>
            </a:lnSpc>
            <a:spcBef>
              <a:spcPct val="0"/>
            </a:spcBef>
            <a:spcAft>
              <a:spcPct val="35000"/>
            </a:spcAft>
            <a:buNone/>
          </a:pPr>
          <a:r>
            <a:rPr lang="en-US" sz="700" kern="1200" dirty="0" err="1"/>
            <a:t>Coordinador</a:t>
          </a:r>
          <a:endParaRPr lang="en-US" sz="700" kern="1200" dirty="0"/>
        </a:p>
      </dsp:txBody>
      <dsp:txXfrm>
        <a:off x="4422659" y="496747"/>
        <a:ext cx="1200458" cy="591945"/>
      </dsp:txXfrm>
    </dsp:sp>
    <dsp:sp modelId="{FC1DB9CC-A492-46EA-9D1F-E2F8434DAC7C}">
      <dsp:nvSpPr>
        <dsp:cNvPr id="0" name=""/>
        <dsp:cNvSpPr/>
      </dsp:nvSpPr>
      <dsp:spPr>
        <a:xfrm>
          <a:off x="3663848" y="1273355"/>
          <a:ext cx="739298" cy="3696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_tradnl" sz="700" kern="1200" dirty="0"/>
            <a:t>Especialista Adquisiciones</a:t>
          </a:r>
          <a:endParaRPr lang="en-US" sz="700" kern="1200" dirty="0"/>
        </a:p>
      </dsp:txBody>
      <dsp:txXfrm>
        <a:off x="3663848" y="1273355"/>
        <a:ext cx="739298" cy="369649"/>
      </dsp:txXfrm>
    </dsp:sp>
    <dsp:sp modelId="{1F9D2927-CAA9-4707-9789-AB4336BE4FAF}">
      <dsp:nvSpPr>
        <dsp:cNvPr id="0" name=""/>
        <dsp:cNvSpPr/>
      </dsp:nvSpPr>
      <dsp:spPr>
        <a:xfrm>
          <a:off x="3663848" y="1798257"/>
          <a:ext cx="739298" cy="3696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_tradnl" sz="700" kern="1200" dirty="0"/>
            <a:t>Especialista</a:t>
          </a:r>
          <a:r>
            <a:rPr lang="es-ES_tradnl" sz="700" kern="1200"/>
            <a:t> Administrativo </a:t>
          </a:r>
          <a:r>
            <a:rPr lang="es-ES_tradnl" sz="700" kern="1200" dirty="0"/>
            <a:t>Financiero</a:t>
          </a:r>
          <a:endParaRPr lang="en-US" sz="700" kern="1200" dirty="0"/>
        </a:p>
      </dsp:txBody>
      <dsp:txXfrm>
        <a:off x="3663848" y="1798257"/>
        <a:ext cx="739298" cy="369649"/>
      </dsp:txXfrm>
    </dsp:sp>
    <dsp:sp modelId="{53A1CF32-E2BC-4A3A-9F79-78EDCCC26963}">
      <dsp:nvSpPr>
        <dsp:cNvPr id="0" name=""/>
        <dsp:cNvSpPr/>
      </dsp:nvSpPr>
      <dsp:spPr>
        <a:xfrm>
          <a:off x="3663848" y="2323159"/>
          <a:ext cx="635146" cy="3696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_tradnl" sz="700" kern="1200" dirty="0"/>
            <a:t>Especialista en Gestión de Proyectos</a:t>
          </a:r>
          <a:endParaRPr lang="en-US" sz="700" kern="1200" dirty="0"/>
        </a:p>
      </dsp:txBody>
      <dsp:txXfrm>
        <a:off x="3663848" y="2323159"/>
        <a:ext cx="635146" cy="369649"/>
      </dsp:txXfrm>
    </dsp:sp>
    <dsp:sp modelId="{5FBEF687-D3FE-4BCA-A814-36F78A3D0BFA}">
      <dsp:nvSpPr>
        <dsp:cNvPr id="0" name=""/>
        <dsp:cNvSpPr/>
      </dsp:nvSpPr>
      <dsp:spPr>
        <a:xfrm>
          <a:off x="3663848" y="2848062"/>
          <a:ext cx="739298" cy="3696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s-ES_tradnl" sz="700" kern="1200" dirty="0"/>
            <a:t>Especialista M</a:t>
          </a:r>
          <a:r>
            <a:rPr lang="en-US" sz="700" kern="1200" dirty="0"/>
            <a:t>&amp;E</a:t>
          </a:r>
        </a:p>
      </dsp:txBody>
      <dsp:txXfrm>
        <a:off x="3663848" y="2848062"/>
        <a:ext cx="739298" cy="369649"/>
      </dsp:txXfrm>
    </dsp:sp>
    <dsp:sp modelId="{09553EFD-F4ED-438C-97FD-58C3227EA243}">
      <dsp:nvSpPr>
        <dsp:cNvPr id="0" name=""/>
        <dsp:cNvSpPr/>
      </dsp:nvSpPr>
      <dsp:spPr>
        <a:xfrm>
          <a:off x="3663848" y="3372964"/>
          <a:ext cx="739298" cy="3696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dirty="0"/>
            <a:t>Especialista en</a:t>
          </a:r>
        </a:p>
        <a:p>
          <a:pPr marL="0" lvl="0" indent="0" algn="ctr" defTabSz="311150">
            <a:lnSpc>
              <a:spcPct val="90000"/>
            </a:lnSpc>
            <a:spcBef>
              <a:spcPct val="0"/>
            </a:spcBef>
            <a:spcAft>
              <a:spcPct val="35000"/>
            </a:spcAft>
            <a:buNone/>
          </a:pPr>
          <a:r>
            <a:rPr lang="en-US" sz="700" kern="1200" dirty="0"/>
            <a:t> Derecho</a:t>
          </a:r>
        </a:p>
      </dsp:txBody>
      <dsp:txXfrm>
        <a:off x="3663848" y="3372964"/>
        <a:ext cx="739298" cy="369649"/>
      </dsp:txXfrm>
    </dsp:sp>
    <dsp:sp modelId="{8E74DDD3-592E-472A-BACB-02DBCED6C3A3}">
      <dsp:nvSpPr>
        <dsp:cNvPr id="0" name=""/>
        <dsp:cNvSpPr/>
      </dsp:nvSpPr>
      <dsp:spPr>
        <a:xfrm>
          <a:off x="3656588" y="3897866"/>
          <a:ext cx="739298" cy="36964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4445" tIns="4445" rIns="4445" bIns="4445" numCol="1" spcCol="1270" anchor="ctr" anchorCtr="0">
          <a:noAutofit/>
        </a:bodyPr>
        <a:lstStyle/>
        <a:p>
          <a:pPr marL="0" lvl="0" indent="0" algn="ctr" defTabSz="311150">
            <a:lnSpc>
              <a:spcPct val="90000"/>
            </a:lnSpc>
            <a:spcBef>
              <a:spcPct val="0"/>
            </a:spcBef>
            <a:spcAft>
              <a:spcPct val="35000"/>
            </a:spcAft>
            <a:buNone/>
          </a:pPr>
          <a:r>
            <a:rPr lang="en-US" sz="700" kern="1200" dirty="0" err="1"/>
            <a:t>Especialista Gestión Ambiental y Social </a:t>
          </a:r>
          <a:r>
            <a:rPr lang="en-US" sz="700" kern="1200" dirty="0"/>
            <a:t> </a:t>
          </a:r>
        </a:p>
      </dsp:txBody>
      <dsp:txXfrm>
        <a:off x="3656588" y="3897866"/>
        <a:ext cx="739298" cy="369649"/>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7A5DC8D7DD372244959D963ACD65457C" ma:contentTypeVersion="1284" ma:contentTypeDescription="The base project type from which other project content types inherit their information." ma:contentTypeScope="" ma:versionID="1daa5b9495450e55e8fb6940d40ed4ce">
  <xsd:schema xmlns:xsd="http://www.w3.org/2001/XMLSchema" xmlns:xs="http://www.w3.org/2001/XMLSchema" xmlns:p="http://schemas.microsoft.com/office/2006/metadata/properties" xmlns:ns2="cdc7663a-08f0-4737-9e8c-148ce897a09c" targetNamespace="http://schemas.microsoft.com/office/2006/metadata/properties" ma:root="true" ma:fieldsID="5daa8b735247c2946ef1f963de6a3c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R-L113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Operations" ma:contentTypeID="0x010100ACF722E9F6B0B149B0CD8BE2560A6672007A5DC8D7DD372244959D963ACD65457C" ma:contentTypeVersion="1304" ma:contentTypeDescription="The base project type from which other project content types inherit their information." ma:contentTypeScope="" ma:versionID="2dafae3c6bd268820e37f017176e89d6">
  <xsd:schema xmlns:xsd="http://www.w3.org/2001/XMLSchema" xmlns:xs="http://www.w3.org/2001/XMLSchema" xmlns:p="http://schemas.microsoft.com/office/2006/metadata/properties" xmlns:ns2="cdc7663a-08f0-4737-9e8c-148ce897a09c" targetNamespace="http://schemas.microsoft.com/office/2006/metadata/properties" ma:root="true" ma:fieldsID="5daa8b735247c2946ef1f963de6a3c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R-L113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CR</TermName>
          <TermId xmlns="http://schemas.microsoft.com/office/infopath/2007/PartnerControls">70401352-ba64-401d-af16-55c448a66295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IS-SEC</TermName>
          <TermId xmlns="http://schemas.microsoft.com/office/infopath/2007/PartnerControls">954fe912-dcd8-47cc-a622-637d228b7304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27</Value>
      <Value>26</Value>
      <Value>1</Value>
      <Value>28</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CR-L1137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Record_x0020_Number xmlns="cdc7663a-08f0-4737-9e8c-148ce897a09c" xsi:nil="true"/>
    <_dlc_DocId xmlns="cdc7663a-08f0-4737-9e8c-148ce897a09c">EZSHARE-822257051-79</_dlc_DocId>
    <_dlc_DocIdUrl xmlns="cdc7663a-08f0-4737-9e8c-148ce897a09c">
      <Url>https://idbg.sharepoint.com/teams/EZ-CR-LON/CR-L1137/_layouts/15/DocIdRedir.aspx?ID=EZSHARE-822257051-79</Url>
      <Description>EZSHARE-822257051-79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7A5DC8D7DD372244959D963ACD65457C" ma:contentTypeVersion="1356" ma:contentTypeDescription="The base project type from which other project content types inherit their information." ma:contentTypeScope="" ma:versionID="f4e6d144a78904016fa8e3769cd4d4f4">
  <xsd:schema xmlns:xsd="http://www.w3.org/2001/XMLSchema" xmlns:xs="http://www.w3.org/2001/XMLSchema" xmlns:p="http://schemas.microsoft.com/office/2006/metadata/properties" xmlns:ns2="cdc7663a-08f0-4737-9e8c-148ce897a09c" targetNamespace="http://schemas.microsoft.com/office/2006/metadata/properties" ma:root="true" ma:fieldsID="5daa8b735247c2946ef1f963de6a3c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CR-L113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510727EB24FB9478025E504D42B1BC9" ma:contentTypeVersion="2159" ma:contentTypeDescription="A content type to manage public (operations) IDB documents" ma:contentTypeScope="" ma:versionID="43b533cb31906327b35997af53fb4652">
  <xsd:schema xmlns:xsd="http://www.w3.org/2001/XMLSchema" xmlns:xs="http://www.w3.org/2001/XMLSchema" xmlns:p="http://schemas.microsoft.com/office/2006/metadata/properties" xmlns:ns2="cdc7663a-08f0-4737-9e8c-148ce897a09c" targetNamespace="http://schemas.microsoft.com/office/2006/metadata/properties" ma:root="true" ma:fieldsID="f5ec97a273badeecc0bf5c0f93d89e2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R-L113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86AA74-9023-40D9-A985-DC8342EEC218}">
  <ds:schemaRefs>
    <ds:schemaRef ds:uri="http://schemas.openxmlformats.org/officeDocument/2006/bibliography"/>
  </ds:schemaRefs>
</ds:datastoreItem>
</file>

<file path=customXml/itemProps10.xml><?xml version="1.0" encoding="utf-8"?>
<ds:datastoreItem xmlns:ds="http://schemas.openxmlformats.org/officeDocument/2006/customXml" ds:itemID="{CC377A5B-B09D-4E9E-94AE-36E3636FF9F0}"/>
</file>

<file path=customXml/itemProps2.xml><?xml version="1.0" encoding="utf-8"?>
<ds:datastoreItem xmlns:ds="http://schemas.openxmlformats.org/officeDocument/2006/customXml" ds:itemID="{C514AAF8-CE9F-4E44-8637-6C5104AAC8BF}"/>
</file>

<file path=customXml/itemProps3.xml><?xml version="1.0" encoding="utf-8"?>
<ds:datastoreItem xmlns:ds="http://schemas.openxmlformats.org/officeDocument/2006/customXml" ds:itemID="{4767B33A-A5F9-4F77-BE9E-D112477FD44C}"/>
</file>

<file path=customXml/itemProps4.xml><?xml version="1.0" encoding="utf-8"?>
<ds:datastoreItem xmlns:ds="http://schemas.openxmlformats.org/officeDocument/2006/customXml" ds:itemID="{62890ACA-5832-4F6D-AE54-B32DB8EFDAF2}"/>
</file>

<file path=customXml/itemProps5.xml><?xml version="1.0" encoding="utf-8"?>
<ds:datastoreItem xmlns:ds="http://schemas.openxmlformats.org/officeDocument/2006/customXml" ds:itemID="{8A1A5026-93A2-4CDC-8AFA-C00B578C05CD}"/>
</file>

<file path=customXml/itemProps6.xml><?xml version="1.0" encoding="utf-8"?>
<ds:datastoreItem xmlns:ds="http://schemas.openxmlformats.org/officeDocument/2006/customXml" ds:itemID="{0203B7A7-FE32-41D0-A89E-93EFDECF8B60}"/>
</file>

<file path=customXml/itemProps7.xml><?xml version="1.0" encoding="utf-8"?>
<ds:datastoreItem xmlns:ds="http://schemas.openxmlformats.org/officeDocument/2006/customXml" ds:itemID="{51830695-0012-4DE0-AB60-0A48E56FC1E5}"/>
</file>

<file path=customXml/itemProps8.xml><?xml version="1.0" encoding="utf-8"?>
<ds:datastoreItem xmlns:ds="http://schemas.openxmlformats.org/officeDocument/2006/customXml" ds:itemID="{FF656092-5B72-40C0-A514-9D7E4FA3C9D8}"/>
</file>

<file path=customXml/itemProps9.xml><?xml version="1.0" encoding="utf-8"?>
<ds:datastoreItem xmlns:ds="http://schemas.openxmlformats.org/officeDocument/2006/customXml" ds:itemID="{F6FD0A35-546A-4552-A2C9-A82FCD73FAA9}"/>
</file>

<file path=docProps/app.xml><?xml version="1.0" encoding="utf-8"?>
<Properties xmlns="http://schemas.openxmlformats.org/officeDocument/2006/extended-properties" xmlns:vt="http://schemas.openxmlformats.org/officeDocument/2006/docPropsVTypes">
  <Template>Normal.dotm</Template>
  <TotalTime>2</TotalTime>
  <Pages>49</Pages>
  <Words>19223</Words>
  <Characters>109577</Characters>
  <Application>Microsoft Office Word</Application>
  <DocSecurity>0</DocSecurity>
  <Lines>913</Lines>
  <Paragraphs>257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128543</CharactersWithSpaces>
  <SharedDoc>false</SharedDoc>
  <HLinks>
    <vt:vector size="360" baseType="variant">
      <vt:variant>
        <vt:i4>1900598</vt:i4>
      </vt:variant>
      <vt:variant>
        <vt:i4>356</vt:i4>
      </vt:variant>
      <vt:variant>
        <vt:i4>0</vt:i4>
      </vt:variant>
      <vt:variant>
        <vt:i4>5</vt:i4>
      </vt:variant>
      <vt:variant>
        <vt:lpwstr/>
      </vt:variant>
      <vt:variant>
        <vt:lpwstr>_Toc413310085</vt:lpwstr>
      </vt:variant>
      <vt:variant>
        <vt:i4>1900598</vt:i4>
      </vt:variant>
      <vt:variant>
        <vt:i4>350</vt:i4>
      </vt:variant>
      <vt:variant>
        <vt:i4>0</vt:i4>
      </vt:variant>
      <vt:variant>
        <vt:i4>5</vt:i4>
      </vt:variant>
      <vt:variant>
        <vt:lpwstr/>
      </vt:variant>
      <vt:variant>
        <vt:lpwstr>_Toc413310084</vt:lpwstr>
      </vt:variant>
      <vt:variant>
        <vt:i4>1900598</vt:i4>
      </vt:variant>
      <vt:variant>
        <vt:i4>344</vt:i4>
      </vt:variant>
      <vt:variant>
        <vt:i4>0</vt:i4>
      </vt:variant>
      <vt:variant>
        <vt:i4>5</vt:i4>
      </vt:variant>
      <vt:variant>
        <vt:lpwstr/>
      </vt:variant>
      <vt:variant>
        <vt:lpwstr>_Toc413310083</vt:lpwstr>
      </vt:variant>
      <vt:variant>
        <vt:i4>1900598</vt:i4>
      </vt:variant>
      <vt:variant>
        <vt:i4>338</vt:i4>
      </vt:variant>
      <vt:variant>
        <vt:i4>0</vt:i4>
      </vt:variant>
      <vt:variant>
        <vt:i4>5</vt:i4>
      </vt:variant>
      <vt:variant>
        <vt:lpwstr/>
      </vt:variant>
      <vt:variant>
        <vt:lpwstr>_Toc413310082</vt:lpwstr>
      </vt:variant>
      <vt:variant>
        <vt:i4>1900598</vt:i4>
      </vt:variant>
      <vt:variant>
        <vt:i4>332</vt:i4>
      </vt:variant>
      <vt:variant>
        <vt:i4>0</vt:i4>
      </vt:variant>
      <vt:variant>
        <vt:i4>5</vt:i4>
      </vt:variant>
      <vt:variant>
        <vt:lpwstr/>
      </vt:variant>
      <vt:variant>
        <vt:lpwstr>_Toc413310081</vt:lpwstr>
      </vt:variant>
      <vt:variant>
        <vt:i4>1900598</vt:i4>
      </vt:variant>
      <vt:variant>
        <vt:i4>326</vt:i4>
      </vt:variant>
      <vt:variant>
        <vt:i4>0</vt:i4>
      </vt:variant>
      <vt:variant>
        <vt:i4>5</vt:i4>
      </vt:variant>
      <vt:variant>
        <vt:lpwstr/>
      </vt:variant>
      <vt:variant>
        <vt:lpwstr>_Toc413310080</vt:lpwstr>
      </vt:variant>
      <vt:variant>
        <vt:i4>1179702</vt:i4>
      </vt:variant>
      <vt:variant>
        <vt:i4>320</vt:i4>
      </vt:variant>
      <vt:variant>
        <vt:i4>0</vt:i4>
      </vt:variant>
      <vt:variant>
        <vt:i4>5</vt:i4>
      </vt:variant>
      <vt:variant>
        <vt:lpwstr/>
      </vt:variant>
      <vt:variant>
        <vt:lpwstr>_Toc413310079</vt:lpwstr>
      </vt:variant>
      <vt:variant>
        <vt:i4>1179702</vt:i4>
      </vt:variant>
      <vt:variant>
        <vt:i4>314</vt:i4>
      </vt:variant>
      <vt:variant>
        <vt:i4>0</vt:i4>
      </vt:variant>
      <vt:variant>
        <vt:i4>5</vt:i4>
      </vt:variant>
      <vt:variant>
        <vt:lpwstr/>
      </vt:variant>
      <vt:variant>
        <vt:lpwstr>_Toc413310078</vt:lpwstr>
      </vt:variant>
      <vt:variant>
        <vt:i4>1179702</vt:i4>
      </vt:variant>
      <vt:variant>
        <vt:i4>308</vt:i4>
      </vt:variant>
      <vt:variant>
        <vt:i4>0</vt:i4>
      </vt:variant>
      <vt:variant>
        <vt:i4>5</vt:i4>
      </vt:variant>
      <vt:variant>
        <vt:lpwstr/>
      </vt:variant>
      <vt:variant>
        <vt:lpwstr>_Toc413310077</vt:lpwstr>
      </vt:variant>
      <vt:variant>
        <vt:i4>1179702</vt:i4>
      </vt:variant>
      <vt:variant>
        <vt:i4>302</vt:i4>
      </vt:variant>
      <vt:variant>
        <vt:i4>0</vt:i4>
      </vt:variant>
      <vt:variant>
        <vt:i4>5</vt:i4>
      </vt:variant>
      <vt:variant>
        <vt:lpwstr/>
      </vt:variant>
      <vt:variant>
        <vt:lpwstr>_Toc413310076</vt:lpwstr>
      </vt:variant>
      <vt:variant>
        <vt:i4>1179702</vt:i4>
      </vt:variant>
      <vt:variant>
        <vt:i4>296</vt:i4>
      </vt:variant>
      <vt:variant>
        <vt:i4>0</vt:i4>
      </vt:variant>
      <vt:variant>
        <vt:i4>5</vt:i4>
      </vt:variant>
      <vt:variant>
        <vt:lpwstr/>
      </vt:variant>
      <vt:variant>
        <vt:lpwstr>_Toc413310075</vt:lpwstr>
      </vt:variant>
      <vt:variant>
        <vt:i4>1179702</vt:i4>
      </vt:variant>
      <vt:variant>
        <vt:i4>290</vt:i4>
      </vt:variant>
      <vt:variant>
        <vt:i4>0</vt:i4>
      </vt:variant>
      <vt:variant>
        <vt:i4>5</vt:i4>
      </vt:variant>
      <vt:variant>
        <vt:lpwstr/>
      </vt:variant>
      <vt:variant>
        <vt:lpwstr>_Toc413310074</vt:lpwstr>
      </vt:variant>
      <vt:variant>
        <vt:i4>1179702</vt:i4>
      </vt:variant>
      <vt:variant>
        <vt:i4>284</vt:i4>
      </vt:variant>
      <vt:variant>
        <vt:i4>0</vt:i4>
      </vt:variant>
      <vt:variant>
        <vt:i4>5</vt:i4>
      </vt:variant>
      <vt:variant>
        <vt:lpwstr/>
      </vt:variant>
      <vt:variant>
        <vt:lpwstr>_Toc413310073</vt:lpwstr>
      </vt:variant>
      <vt:variant>
        <vt:i4>1179702</vt:i4>
      </vt:variant>
      <vt:variant>
        <vt:i4>278</vt:i4>
      </vt:variant>
      <vt:variant>
        <vt:i4>0</vt:i4>
      </vt:variant>
      <vt:variant>
        <vt:i4>5</vt:i4>
      </vt:variant>
      <vt:variant>
        <vt:lpwstr/>
      </vt:variant>
      <vt:variant>
        <vt:lpwstr>_Toc413310072</vt:lpwstr>
      </vt:variant>
      <vt:variant>
        <vt:i4>1179702</vt:i4>
      </vt:variant>
      <vt:variant>
        <vt:i4>272</vt:i4>
      </vt:variant>
      <vt:variant>
        <vt:i4>0</vt:i4>
      </vt:variant>
      <vt:variant>
        <vt:i4>5</vt:i4>
      </vt:variant>
      <vt:variant>
        <vt:lpwstr/>
      </vt:variant>
      <vt:variant>
        <vt:lpwstr>_Toc413310071</vt:lpwstr>
      </vt:variant>
      <vt:variant>
        <vt:i4>1179702</vt:i4>
      </vt:variant>
      <vt:variant>
        <vt:i4>266</vt:i4>
      </vt:variant>
      <vt:variant>
        <vt:i4>0</vt:i4>
      </vt:variant>
      <vt:variant>
        <vt:i4>5</vt:i4>
      </vt:variant>
      <vt:variant>
        <vt:lpwstr/>
      </vt:variant>
      <vt:variant>
        <vt:lpwstr>_Toc413310070</vt:lpwstr>
      </vt:variant>
      <vt:variant>
        <vt:i4>1245238</vt:i4>
      </vt:variant>
      <vt:variant>
        <vt:i4>260</vt:i4>
      </vt:variant>
      <vt:variant>
        <vt:i4>0</vt:i4>
      </vt:variant>
      <vt:variant>
        <vt:i4>5</vt:i4>
      </vt:variant>
      <vt:variant>
        <vt:lpwstr/>
      </vt:variant>
      <vt:variant>
        <vt:lpwstr>_Toc413310069</vt:lpwstr>
      </vt:variant>
      <vt:variant>
        <vt:i4>1245238</vt:i4>
      </vt:variant>
      <vt:variant>
        <vt:i4>254</vt:i4>
      </vt:variant>
      <vt:variant>
        <vt:i4>0</vt:i4>
      </vt:variant>
      <vt:variant>
        <vt:i4>5</vt:i4>
      </vt:variant>
      <vt:variant>
        <vt:lpwstr/>
      </vt:variant>
      <vt:variant>
        <vt:lpwstr>_Toc413310068</vt:lpwstr>
      </vt:variant>
      <vt:variant>
        <vt:i4>1245238</vt:i4>
      </vt:variant>
      <vt:variant>
        <vt:i4>248</vt:i4>
      </vt:variant>
      <vt:variant>
        <vt:i4>0</vt:i4>
      </vt:variant>
      <vt:variant>
        <vt:i4>5</vt:i4>
      </vt:variant>
      <vt:variant>
        <vt:lpwstr/>
      </vt:variant>
      <vt:variant>
        <vt:lpwstr>_Toc413310067</vt:lpwstr>
      </vt:variant>
      <vt:variant>
        <vt:i4>1245238</vt:i4>
      </vt:variant>
      <vt:variant>
        <vt:i4>242</vt:i4>
      </vt:variant>
      <vt:variant>
        <vt:i4>0</vt:i4>
      </vt:variant>
      <vt:variant>
        <vt:i4>5</vt:i4>
      </vt:variant>
      <vt:variant>
        <vt:lpwstr/>
      </vt:variant>
      <vt:variant>
        <vt:lpwstr>_Toc413310066</vt:lpwstr>
      </vt:variant>
      <vt:variant>
        <vt:i4>1245238</vt:i4>
      </vt:variant>
      <vt:variant>
        <vt:i4>236</vt:i4>
      </vt:variant>
      <vt:variant>
        <vt:i4>0</vt:i4>
      </vt:variant>
      <vt:variant>
        <vt:i4>5</vt:i4>
      </vt:variant>
      <vt:variant>
        <vt:lpwstr/>
      </vt:variant>
      <vt:variant>
        <vt:lpwstr>_Toc413310065</vt:lpwstr>
      </vt:variant>
      <vt:variant>
        <vt:i4>1245238</vt:i4>
      </vt:variant>
      <vt:variant>
        <vt:i4>230</vt:i4>
      </vt:variant>
      <vt:variant>
        <vt:i4>0</vt:i4>
      </vt:variant>
      <vt:variant>
        <vt:i4>5</vt:i4>
      </vt:variant>
      <vt:variant>
        <vt:lpwstr/>
      </vt:variant>
      <vt:variant>
        <vt:lpwstr>_Toc413310064</vt:lpwstr>
      </vt:variant>
      <vt:variant>
        <vt:i4>1245238</vt:i4>
      </vt:variant>
      <vt:variant>
        <vt:i4>224</vt:i4>
      </vt:variant>
      <vt:variant>
        <vt:i4>0</vt:i4>
      </vt:variant>
      <vt:variant>
        <vt:i4>5</vt:i4>
      </vt:variant>
      <vt:variant>
        <vt:lpwstr/>
      </vt:variant>
      <vt:variant>
        <vt:lpwstr>_Toc413310063</vt:lpwstr>
      </vt:variant>
      <vt:variant>
        <vt:i4>1245238</vt:i4>
      </vt:variant>
      <vt:variant>
        <vt:i4>218</vt:i4>
      </vt:variant>
      <vt:variant>
        <vt:i4>0</vt:i4>
      </vt:variant>
      <vt:variant>
        <vt:i4>5</vt:i4>
      </vt:variant>
      <vt:variant>
        <vt:lpwstr/>
      </vt:variant>
      <vt:variant>
        <vt:lpwstr>_Toc413310062</vt:lpwstr>
      </vt:variant>
      <vt:variant>
        <vt:i4>1245238</vt:i4>
      </vt:variant>
      <vt:variant>
        <vt:i4>212</vt:i4>
      </vt:variant>
      <vt:variant>
        <vt:i4>0</vt:i4>
      </vt:variant>
      <vt:variant>
        <vt:i4>5</vt:i4>
      </vt:variant>
      <vt:variant>
        <vt:lpwstr/>
      </vt:variant>
      <vt:variant>
        <vt:lpwstr>_Toc413310061</vt:lpwstr>
      </vt:variant>
      <vt:variant>
        <vt:i4>1245238</vt:i4>
      </vt:variant>
      <vt:variant>
        <vt:i4>206</vt:i4>
      </vt:variant>
      <vt:variant>
        <vt:i4>0</vt:i4>
      </vt:variant>
      <vt:variant>
        <vt:i4>5</vt:i4>
      </vt:variant>
      <vt:variant>
        <vt:lpwstr/>
      </vt:variant>
      <vt:variant>
        <vt:lpwstr>_Toc413310060</vt:lpwstr>
      </vt:variant>
      <vt:variant>
        <vt:i4>1048630</vt:i4>
      </vt:variant>
      <vt:variant>
        <vt:i4>200</vt:i4>
      </vt:variant>
      <vt:variant>
        <vt:i4>0</vt:i4>
      </vt:variant>
      <vt:variant>
        <vt:i4>5</vt:i4>
      </vt:variant>
      <vt:variant>
        <vt:lpwstr/>
      </vt:variant>
      <vt:variant>
        <vt:lpwstr>_Toc413310059</vt:lpwstr>
      </vt:variant>
      <vt:variant>
        <vt:i4>1048630</vt:i4>
      </vt:variant>
      <vt:variant>
        <vt:i4>194</vt:i4>
      </vt:variant>
      <vt:variant>
        <vt:i4>0</vt:i4>
      </vt:variant>
      <vt:variant>
        <vt:i4>5</vt:i4>
      </vt:variant>
      <vt:variant>
        <vt:lpwstr/>
      </vt:variant>
      <vt:variant>
        <vt:lpwstr>_Toc413310058</vt:lpwstr>
      </vt:variant>
      <vt:variant>
        <vt:i4>1048630</vt:i4>
      </vt:variant>
      <vt:variant>
        <vt:i4>188</vt:i4>
      </vt:variant>
      <vt:variant>
        <vt:i4>0</vt:i4>
      </vt:variant>
      <vt:variant>
        <vt:i4>5</vt:i4>
      </vt:variant>
      <vt:variant>
        <vt:lpwstr/>
      </vt:variant>
      <vt:variant>
        <vt:lpwstr>_Toc413310057</vt:lpwstr>
      </vt:variant>
      <vt:variant>
        <vt:i4>1048630</vt:i4>
      </vt:variant>
      <vt:variant>
        <vt:i4>182</vt:i4>
      </vt:variant>
      <vt:variant>
        <vt:i4>0</vt:i4>
      </vt:variant>
      <vt:variant>
        <vt:i4>5</vt:i4>
      </vt:variant>
      <vt:variant>
        <vt:lpwstr/>
      </vt:variant>
      <vt:variant>
        <vt:lpwstr>_Toc413310056</vt:lpwstr>
      </vt:variant>
      <vt:variant>
        <vt:i4>1048630</vt:i4>
      </vt:variant>
      <vt:variant>
        <vt:i4>176</vt:i4>
      </vt:variant>
      <vt:variant>
        <vt:i4>0</vt:i4>
      </vt:variant>
      <vt:variant>
        <vt:i4>5</vt:i4>
      </vt:variant>
      <vt:variant>
        <vt:lpwstr/>
      </vt:variant>
      <vt:variant>
        <vt:lpwstr>_Toc413310055</vt:lpwstr>
      </vt:variant>
      <vt:variant>
        <vt:i4>1048630</vt:i4>
      </vt:variant>
      <vt:variant>
        <vt:i4>170</vt:i4>
      </vt:variant>
      <vt:variant>
        <vt:i4>0</vt:i4>
      </vt:variant>
      <vt:variant>
        <vt:i4>5</vt:i4>
      </vt:variant>
      <vt:variant>
        <vt:lpwstr/>
      </vt:variant>
      <vt:variant>
        <vt:lpwstr>_Toc413310054</vt:lpwstr>
      </vt:variant>
      <vt:variant>
        <vt:i4>1048630</vt:i4>
      </vt:variant>
      <vt:variant>
        <vt:i4>164</vt:i4>
      </vt:variant>
      <vt:variant>
        <vt:i4>0</vt:i4>
      </vt:variant>
      <vt:variant>
        <vt:i4>5</vt:i4>
      </vt:variant>
      <vt:variant>
        <vt:lpwstr/>
      </vt:variant>
      <vt:variant>
        <vt:lpwstr>_Toc413310053</vt:lpwstr>
      </vt:variant>
      <vt:variant>
        <vt:i4>1048630</vt:i4>
      </vt:variant>
      <vt:variant>
        <vt:i4>158</vt:i4>
      </vt:variant>
      <vt:variant>
        <vt:i4>0</vt:i4>
      </vt:variant>
      <vt:variant>
        <vt:i4>5</vt:i4>
      </vt:variant>
      <vt:variant>
        <vt:lpwstr/>
      </vt:variant>
      <vt:variant>
        <vt:lpwstr>_Toc413310052</vt:lpwstr>
      </vt:variant>
      <vt:variant>
        <vt:i4>1048630</vt:i4>
      </vt:variant>
      <vt:variant>
        <vt:i4>152</vt:i4>
      </vt:variant>
      <vt:variant>
        <vt:i4>0</vt:i4>
      </vt:variant>
      <vt:variant>
        <vt:i4>5</vt:i4>
      </vt:variant>
      <vt:variant>
        <vt:lpwstr/>
      </vt:variant>
      <vt:variant>
        <vt:lpwstr>_Toc413310051</vt:lpwstr>
      </vt:variant>
      <vt:variant>
        <vt:i4>1048630</vt:i4>
      </vt:variant>
      <vt:variant>
        <vt:i4>146</vt:i4>
      </vt:variant>
      <vt:variant>
        <vt:i4>0</vt:i4>
      </vt:variant>
      <vt:variant>
        <vt:i4>5</vt:i4>
      </vt:variant>
      <vt:variant>
        <vt:lpwstr/>
      </vt:variant>
      <vt:variant>
        <vt:lpwstr>_Toc413310050</vt:lpwstr>
      </vt:variant>
      <vt:variant>
        <vt:i4>1114166</vt:i4>
      </vt:variant>
      <vt:variant>
        <vt:i4>140</vt:i4>
      </vt:variant>
      <vt:variant>
        <vt:i4>0</vt:i4>
      </vt:variant>
      <vt:variant>
        <vt:i4>5</vt:i4>
      </vt:variant>
      <vt:variant>
        <vt:lpwstr/>
      </vt:variant>
      <vt:variant>
        <vt:lpwstr>_Toc413310049</vt:lpwstr>
      </vt:variant>
      <vt:variant>
        <vt:i4>1114166</vt:i4>
      </vt:variant>
      <vt:variant>
        <vt:i4>134</vt:i4>
      </vt:variant>
      <vt:variant>
        <vt:i4>0</vt:i4>
      </vt:variant>
      <vt:variant>
        <vt:i4>5</vt:i4>
      </vt:variant>
      <vt:variant>
        <vt:lpwstr/>
      </vt:variant>
      <vt:variant>
        <vt:lpwstr>_Toc413310048</vt:lpwstr>
      </vt:variant>
      <vt:variant>
        <vt:i4>1114166</vt:i4>
      </vt:variant>
      <vt:variant>
        <vt:i4>128</vt:i4>
      </vt:variant>
      <vt:variant>
        <vt:i4>0</vt:i4>
      </vt:variant>
      <vt:variant>
        <vt:i4>5</vt:i4>
      </vt:variant>
      <vt:variant>
        <vt:lpwstr/>
      </vt:variant>
      <vt:variant>
        <vt:lpwstr>_Toc413310047</vt:lpwstr>
      </vt:variant>
      <vt:variant>
        <vt:i4>1114166</vt:i4>
      </vt:variant>
      <vt:variant>
        <vt:i4>122</vt:i4>
      </vt:variant>
      <vt:variant>
        <vt:i4>0</vt:i4>
      </vt:variant>
      <vt:variant>
        <vt:i4>5</vt:i4>
      </vt:variant>
      <vt:variant>
        <vt:lpwstr/>
      </vt:variant>
      <vt:variant>
        <vt:lpwstr>_Toc413310046</vt:lpwstr>
      </vt:variant>
      <vt:variant>
        <vt:i4>1114166</vt:i4>
      </vt:variant>
      <vt:variant>
        <vt:i4>116</vt:i4>
      </vt:variant>
      <vt:variant>
        <vt:i4>0</vt:i4>
      </vt:variant>
      <vt:variant>
        <vt:i4>5</vt:i4>
      </vt:variant>
      <vt:variant>
        <vt:lpwstr/>
      </vt:variant>
      <vt:variant>
        <vt:lpwstr>_Toc413310045</vt:lpwstr>
      </vt:variant>
      <vt:variant>
        <vt:i4>1114166</vt:i4>
      </vt:variant>
      <vt:variant>
        <vt:i4>110</vt:i4>
      </vt:variant>
      <vt:variant>
        <vt:i4>0</vt:i4>
      </vt:variant>
      <vt:variant>
        <vt:i4>5</vt:i4>
      </vt:variant>
      <vt:variant>
        <vt:lpwstr/>
      </vt:variant>
      <vt:variant>
        <vt:lpwstr>_Toc413310044</vt:lpwstr>
      </vt:variant>
      <vt:variant>
        <vt:i4>1114166</vt:i4>
      </vt:variant>
      <vt:variant>
        <vt:i4>104</vt:i4>
      </vt:variant>
      <vt:variant>
        <vt:i4>0</vt:i4>
      </vt:variant>
      <vt:variant>
        <vt:i4>5</vt:i4>
      </vt:variant>
      <vt:variant>
        <vt:lpwstr/>
      </vt:variant>
      <vt:variant>
        <vt:lpwstr>_Toc413310043</vt:lpwstr>
      </vt:variant>
      <vt:variant>
        <vt:i4>1114166</vt:i4>
      </vt:variant>
      <vt:variant>
        <vt:i4>98</vt:i4>
      </vt:variant>
      <vt:variant>
        <vt:i4>0</vt:i4>
      </vt:variant>
      <vt:variant>
        <vt:i4>5</vt:i4>
      </vt:variant>
      <vt:variant>
        <vt:lpwstr/>
      </vt:variant>
      <vt:variant>
        <vt:lpwstr>_Toc413310042</vt:lpwstr>
      </vt:variant>
      <vt:variant>
        <vt:i4>1114166</vt:i4>
      </vt:variant>
      <vt:variant>
        <vt:i4>92</vt:i4>
      </vt:variant>
      <vt:variant>
        <vt:i4>0</vt:i4>
      </vt:variant>
      <vt:variant>
        <vt:i4>5</vt:i4>
      </vt:variant>
      <vt:variant>
        <vt:lpwstr/>
      </vt:variant>
      <vt:variant>
        <vt:lpwstr>_Toc413310041</vt:lpwstr>
      </vt:variant>
      <vt:variant>
        <vt:i4>1114166</vt:i4>
      </vt:variant>
      <vt:variant>
        <vt:i4>86</vt:i4>
      </vt:variant>
      <vt:variant>
        <vt:i4>0</vt:i4>
      </vt:variant>
      <vt:variant>
        <vt:i4>5</vt:i4>
      </vt:variant>
      <vt:variant>
        <vt:lpwstr/>
      </vt:variant>
      <vt:variant>
        <vt:lpwstr>_Toc413310040</vt:lpwstr>
      </vt:variant>
      <vt:variant>
        <vt:i4>1441846</vt:i4>
      </vt:variant>
      <vt:variant>
        <vt:i4>80</vt:i4>
      </vt:variant>
      <vt:variant>
        <vt:i4>0</vt:i4>
      </vt:variant>
      <vt:variant>
        <vt:i4>5</vt:i4>
      </vt:variant>
      <vt:variant>
        <vt:lpwstr/>
      </vt:variant>
      <vt:variant>
        <vt:lpwstr>_Toc413310039</vt:lpwstr>
      </vt:variant>
      <vt:variant>
        <vt:i4>1441846</vt:i4>
      </vt:variant>
      <vt:variant>
        <vt:i4>74</vt:i4>
      </vt:variant>
      <vt:variant>
        <vt:i4>0</vt:i4>
      </vt:variant>
      <vt:variant>
        <vt:i4>5</vt:i4>
      </vt:variant>
      <vt:variant>
        <vt:lpwstr/>
      </vt:variant>
      <vt:variant>
        <vt:lpwstr>_Toc413310038</vt:lpwstr>
      </vt:variant>
      <vt:variant>
        <vt:i4>1441846</vt:i4>
      </vt:variant>
      <vt:variant>
        <vt:i4>68</vt:i4>
      </vt:variant>
      <vt:variant>
        <vt:i4>0</vt:i4>
      </vt:variant>
      <vt:variant>
        <vt:i4>5</vt:i4>
      </vt:variant>
      <vt:variant>
        <vt:lpwstr/>
      </vt:variant>
      <vt:variant>
        <vt:lpwstr>_Toc413310037</vt:lpwstr>
      </vt:variant>
      <vt:variant>
        <vt:i4>1441846</vt:i4>
      </vt:variant>
      <vt:variant>
        <vt:i4>62</vt:i4>
      </vt:variant>
      <vt:variant>
        <vt:i4>0</vt:i4>
      </vt:variant>
      <vt:variant>
        <vt:i4>5</vt:i4>
      </vt:variant>
      <vt:variant>
        <vt:lpwstr/>
      </vt:variant>
      <vt:variant>
        <vt:lpwstr>_Toc413310036</vt:lpwstr>
      </vt:variant>
      <vt:variant>
        <vt:i4>1441846</vt:i4>
      </vt:variant>
      <vt:variant>
        <vt:i4>56</vt:i4>
      </vt:variant>
      <vt:variant>
        <vt:i4>0</vt:i4>
      </vt:variant>
      <vt:variant>
        <vt:i4>5</vt:i4>
      </vt:variant>
      <vt:variant>
        <vt:lpwstr/>
      </vt:variant>
      <vt:variant>
        <vt:lpwstr>_Toc413310035</vt:lpwstr>
      </vt:variant>
      <vt:variant>
        <vt:i4>1441846</vt:i4>
      </vt:variant>
      <vt:variant>
        <vt:i4>50</vt:i4>
      </vt:variant>
      <vt:variant>
        <vt:i4>0</vt:i4>
      </vt:variant>
      <vt:variant>
        <vt:i4>5</vt:i4>
      </vt:variant>
      <vt:variant>
        <vt:lpwstr/>
      </vt:variant>
      <vt:variant>
        <vt:lpwstr>_Toc413310034</vt:lpwstr>
      </vt:variant>
      <vt:variant>
        <vt:i4>1441846</vt:i4>
      </vt:variant>
      <vt:variant>
        <vt:i4>44</vt:i4>
      </vt:variant>
      <vt:variant>
        <vt:i4>0</vt:i4>
      </vt:variant>
      <vt:variant>
        <vt:i4>5</vt:i4>
      </vt:variant>
      <vt:variant>
        <vt:lpwstr/>
      </vt:variant>
      <vt:variant>
        <vt:lpwstr>_Toc413310033</vt:lpwstr>
      </vt:variant>
      <vt:variant>
        <vt:i4>1441846</vt:i4>
      </vt:variant>
      <vt:variant>
        <vt:i4>38</vt:i4>
      </vt:variant>
      <vt:variant>
        <vt:i4>0</vt:i4>
      </vt:variant>
      <vt:variant>
        <vt:i4>5</vt:i4>
      </vt:variant>
      <vt:variant>
        <vt:lpwstr/>
      </vt:variant>
      <vt:variant>
        <vt:lpwstr>_Toc413310032</vt:lpwstr>
      </vt:variant>
      <vt:variant>
        <vt:i4>1441846</vt:i4>
      </vt:variant>
      <vt:variant>
        <vt:i4>32</vt:i4>
      </vt:variant>
      <vt:variant>
        <vt:i4>0</vt:i4>
      </vt:variant>
      <vt:variant>
        <vt:i4>5</vt:i4>
      </vt:variant>
      <vt:variant>
        <vt:lpwstr/>
      </vt:variant>
      <vt:variant>
        <vt:lpwstr>_Toc413310031</vt:lpwstr>
      </vt:variant>
      <vt:variant>
        <vt:i4>1441846</vt:i4>
      </vt:variant>
      <vt:variant>
        <vt:i4>26</vt:i4>
      </vt:variant>
      <vt:variant>
        <vt:i4>0</vt:i4>
      </vt:variant>
      <vt:variant>
        <vt:i4>5</vt:i4>
      </vt:variant>
      <vt:variant>
        <vt:lpwstr/>
      </vt:variant>
      <vt:variant>
        <vt:lpwstr>_Toc413310030</vt:lpwstr>
      </vt:variant>
      <vt:variant>
        <vt:i4>1507382</vt:i4>
      </vt:variant>
      <vt:variant>
        <vt:i4>20</vt:i4>
      </vt:variant>
      <vt:variant>
        <vt:i4>0</vt:i4>
      </vt:variant>
      <vt:variant>
        <vt:i4>5</vt:i4>
      </vt:variant>
      <vt:variant>
        <vt:lpwstr/>
      </vt:variant>
      <vt:variant>
        <vt:lpwstr>_Toc413310029</vt:lpwstr>
      </vt:variant>
      <vt:variant>
        <vt:i4>1507382</vt:i4>
      </vt:variant>
      <vt:variant>
        <vt:i4>14</vt:i4>
      </vt:variant>
      <vt:variant>
        <vt:i4>0</vt:i4>
      </vt:variant>
      <vt:variant>
        <vt:i4>5</vt:i4>
      </vt:variant>
      <vt:variant>
        <vt:lpwstr/>
      </vt:variant>
      <vt:variant>
        <vt:lpwstr>_Toc413310028</vt:lpwstr>
      </vt:variant>
      <vt:variant>
        <vt:i4>1507382</vt:i4>
      </vt:variant>
      <vt:variant>
        <vt:i4>8</vt:i4>
      </vt:variant>
      <vt:variant>
        <vt:i4>0</vt:i4>
      </vt:variant>
      <vt:variant>
        <vt:i4>5</vt:i4>
      </vt:variant>
      <vt:variant>
        <vt:lpwstr/>
      </vt:variant>
      <vt:variant>
        <vt:lpwstr>_Toc413310027</vt:lpwstr>
      </vt:variant>
      <vt:variant>
        <vt:i4>1507382</vt:i4>
      </vt:variant>
      <vt:variant>
        <vt:i4>2</vt:i4>
      </vt:variant>
      <vt:variant>
        <vt:i4>0</vt:i4>
      </vt:variant>
      <vt:variant>
        <vt:i4>5</vt:i4>
      </vt:variant>
      <vt:variant>
        <vt:lpwstr/>
      </vt:variant>
      <vt:variant>
        <vt:lpwstr>_Toc413310026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Villanea Bulgarelli</dc:creator>
  <cp:keywords/>
  <cp:lastModifiedBy>Hoffman, Nathalie Alexandra</cp:lastModifiedBy>
  <cp:revision>2</cp:revision>
  <cp:lastPrinted>2019-06-20T15:28:00Z</cp:lastPrinted>
  <dcterms:created xsi:type="dcterms:W3CDTF">2019-07-01T22:10:00Z</dcterms:created>
  <dcterms:modified xsi:type="dcterms:W3CDTF">2019-07-01T22:10:00Z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28;#IS-SEC|954fe912-dcd8-47cc-a622-637d228b7304</vt:lpwstr>
  </property>
  <property fmtid="{D5CDD505-2E9C-101B-9397-08002B2CF9AE}" pid="7" name="Fund IDB">
    <vt:lpwstr/>
  </property>
  <property fmtid="{D5CDD505-2E9C-101B-9397-08002B2CF9AE}" pid="8" name="Country">
    <vt:lpwstr>26;#CR|70401352-ba64-401d-af16-55c448a66295</vt:lpwstr>
  </property>
  <property fmtid="{D5CDD505-2E9C-101B-9397-08002B2CF9AE}" pid="9" name="Sector IDB">
    <vt:lpwstr>27;#IS|3f908695-d5b5-49f6-941f-76876b39564f</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d8659f2b-2a5e-4c05-838a-7f8d1f8b9bcd</vt:lpwstr>
  </property>
  <property fmtid="{D5CDD505-2E9C-101B-9397-08002B2CF9AE}" pid="12" name="ContentTypeId">
    <vt:lpwstr>0x0101001A458A224826124E8B45B1D613300CFC004510727EB24FB9478025E504D42B1BC9</vt:lpwstr>
  </property>
</Properties>
</file>