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B6564E" w14:textId="77777777" w:rsidR="0082651A" w:rsidRPr="001E2387" w:rsidRDefault="0082651A" w:rsidP="00495330">
      <w:pPr>
        <w:pStyle w:val="Title"/>
        <w:jc w:val="right"/>
        <w:rPr>
          <w:rFonts w:ascii="Times New Roman" w:hAnsi="Times New Roman"/>
          <w:sz w:val="24"/>
          <w:szCs w:val="24"/>
          <w:lang w:val="es-ES"/>
        </w:rPr>
      </w:pPr>
      <w:r w:rsidRPr="001E2387">
        <w:rPr>
          <w:rFonts w:ascii="Times New Roman" w:hAnsi="Times New Roman"/>
          <w:sz w:val="24"/>
          <w:szCs w:val="24"/>
          <w:lang w:val="es-ES"/>
        </w:rPr>
        <w:t>Programa de Integración Fronteriza de Panamá</w:t>
      </w:r>
    </w:p>
    <w:p w14:paraId="41B6564F" w14:textId="77777777" w:rsidR="0082651A" w:rsidRPr="001E2387" w:rsidRDefault="0082651A" w:rsidP="00495330">
      <w:pPr>
        <w:pStyle w:val="Title"/>
        <w:jc w:val="right"/>
        <w:rPr>
          <w:rFonts w:ascii="Times New Roman" w:eastAsia="Calibri" w:hAnsi="Times New Roman"/>
          <w:sz w:val="24"/>
          <w:szCs w:val="24"/>
          <w:lang w:val="es-ES"/>
        </w:rPr>
      </w:pPr>
      <w:r w:rsidRPr="001E2387">
        <w:rPr>
          <w:rFonts w:ascii="Times New Roman" w:eastAsia="Calibri" w:hAnsi="Times New Roman"/>
          <w:sz w:val="24"/>
          <w:szCs w:val="24"/>
          <w:lang w:val="es-ES"/>
        </w:rPr>
        <w:t>Anexo Técnico PN-L1107</w:t>
      </w:r>
    </w:p>
    <w:p w14:paraId="41B65650" w14:textId="77777777" w:rsidR="0082651A" w:rsidRPr="001E2387" w:rsidRDefault="00022B77" w:rsidP="00495330">
      <w:pPr>
        <w:pStyle w:val="Title"/>
        <w:jc w:val="right"/>
        <w:rPr>
          <w:rFonts w:ascii="Times New Roman" w:eastAsia="Calibri" w:hAnsi="Times New Roman"/>
          <w:sz w:val="24"/>
          <w:szCs w:val="24"/>
          <w:lang w:val="es-ES"/>
        </w:rPr>
      </w:pPr>
      <w:r>
        <w:rPr>
          <w:b/>
          <w:noProof/>
          <w:lang w:val="en-US" w:eastAsia="en-US"/>
        </w:rPr>
        <mc:AlternateContent>
          <mc:Choice Requires="wps">
            <w:drawing>
              <wp:anchor distT="0" distB="0" distL="114300" distR="114300" simplePos="0" relativeHeight="251659264" behindDoc="0" locked="0" layoutInCell="1" allowOverlap="1" wp14:anchorId="41B656D2" wp14:editId="41B656D3">
                <wp:simplePos x="0" y="0"/>
                <wp:positionH relativeFrom="column">
                  <wp:posOffset>-14605</wp:posOffset>
                </wp:positionH>
                <wp:positionV relativeFrom="paragraph">
                  <wp:posOffset>307010</wp:posOffset>
                </wp:positionV>
                <wp:extent cx="5991225" cy="4454957"/>
                <wp:effectExtent l="0" t="0" r="28575" b="22225"/>
                <wp:wrapNone/>
                <wp:docPr id="1" name="Text Box 1"/>
                <wp:cNvGraphicFramePr/>
                <a:graphic xmlns:a="http://schemas.openxmlformats.org/drawingml/2006/main">
                  <a:graphicData uri="http://schemas.microsoft.com/office/word/2010/wordprocessingShape">
                    <wps:wsp>
                      <wps:cNvSpPr txBox="1"/>
                      <wps:spPr>
                        <a:xfrm>
                          <a:off x="0" y="0"/>
                          <a:ext cx="5991225" cy="445495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1B656ED" w14:textId="77777777" w:rsidR="00AB27B6" w:rsidRPr="00022B77" w:rsidRDefault="00AB27B6" w:rsidP="00AB27B6">
                            <w:pPr>
                              <w:pStyle w:val="ListParagraph"/>
                              <w:spacing w:after="0" w:line="0" w:lineRule="atLeast"/>
                              <w:ind w:left="0"/>
                              <w:jc w:val="both"/>
                              <w:rPr>
                                <w:rFonts w:ascii="Times New Roman" w:hAnsi="Times New Roman"/>
                                <w:b/>
                                <w:sz w:val="24"/>
                                <w:szCs w:val="24"/>
                                <w:lang w:val="es-ES_tradnl"/>
                              </w:rPr>
                            </w:pPr>
                            <w:r w:rsidRPr="00022B77">
                              <w:rPr>
                                <w:rFonts w:ascii="Times New Roman" w:hAnsi="Times New Roman"/>
                                <w:b/>
                                <w:sz w:val="24"/>
                                <w:szCs w:val="24"/>
                                <w:lang w:val="es-ES_tradnl"/>
                              </w:rPr>
                              <w:t>Resumen Ejecutivo</w:t>
                            </w:r>
                          </w:p>
                          <w:p w14:paraId="41B656EE" w14:textId="77777777" w:rsidR="004D642C" w:rsidRPr="008D7838" w:rsidRDefault="004D642C" w:rsidP="00AB27B6">
                            <w:pPr>
                              <w:keepNext/>
                              <w:keepLines/>
                              <w:spacing w:after="0"/>
                              <w:jc w:val="both"/>
                              <w:outlineLvl w:val="1"/>
                              <w:rPr>
                                <w:rFonts w:ascii="Times New Roman" w:hAnsi="Times New Roman"/>
                                <w:sz w:val="21"/>
                                <w:szCs w:val="21"/>
                                <w:lang w:val="es-ES_tradnl"/>
                              </w:rPr>
                            </w:pPr>
                          </w:p>
                          <w:p w14:paraId="41B656EF" w14:textId="77777777" w:rsidR="008D7838" w:rsidRDefault="00AB27B6" w:rsidP="008D7838">
                            <w:pPr>
                              <w:keepNext/>
                              <w:keepLines/>
                              <w:spacing w:after="0" w:line="240" w:lineRule="auto"/>
                              <w:jc w:val="both"/>
                              <w:outlineLvl w:val="1"/>
                              <w:rPr>
                                <w:rFonts w:ascii="Times New Roman" w:hAnsi="Times New Roman"/>
                                <w:sz w:val="21"/>
                                <w:szCs w:val="21"/>
                                <w:lang w:val="es-ES_tradnl"/>
                              </w:rPr>
                            </w:pPr>
                            <w:r w:rsidRPr="00022B77">
                              <w:rPr>
                                <w:rFonts w:ascii="Times New Roman" w:hAnsi="Times New Roman"/>
                                <w:sz w:val="21"/>
                                <w:szCs w:val="21"/>
                                <w:lang w:val="es-ES_tradnl"/>
                              </w:rPr>
                              <w:t xml:space="preserve">Los países centroamericanos, en el marco de su Estrategia Regional de Facilitación del Comercio y Competitividad, están avanzando hacia un modelo de </w:t>
                            </w:r>
                            <w:r w:rsidRPr="00022B77">
                              <w:rPr>
                                <w:rFonts w:ascii="Times New Roman" w:hAnsi="Times New Roman"/>
                                <w:b/>
                                <w:sz w:val="21"/>
                                <w:szCs w:val="21"/>
                                <w:lang w:val="es-ES_tradnl"/>
                              </w:rPr>
                              <w:t>Gestión Coordinada de Fronteras</w:t>
                            </w:r>
                            <w:r w:rsidRPr="00022B77">
                              <w:rPr>
                                <w:rFonts w:ascii="Times New Roman" w:hAnsi="Times New Roman"/>
                                <w:sz w:val="21"/>
                                <w:szCs w:val="21"/>
                                <w:lang w:val="es-ES_tradnl"/>
                              </w:rPr>
                              <w:t xml:space="preserve"> que permita abordar de manera </w:t>
                            </w:r>
                            <w:r w:rsidR="00E808F5">
                              <w:rPr>
                                <w:rFonts w:ascii="Times New Roman" w:hAnsi="Times New Roman"/>
                                <w:sz w:val="21"/>
                                <w:szCs w:val="21"/>
                                <w:lang w:val="es-ES_tradnl"/>
                              </w:rPr>
                              <w:t>regional</w:t>
                            </w:r>
                            <w:r w:rsidR="00E808F5" w:rsidRPr="00022B77">
                              <w:rPr>
                                <w:rFonts w:ascii="Times New Roman" w:hAnsi="Times New Roman"/>
                                <w:sz w:val="21"/>
                                <w:szCs w:val="21"/>
                                <w:lang w:val="es-ES_tradnl"/>
                              </w:rPr>
                              <w:t xml:space="preserve"> </w:t>
                            </w:r>
                            <w:r w:rsidRPr="00022B77">
                              <w:rPr>
                                <w:rFonts w:ascii="Times New Roman" w:hAnsi="Times New Roman"/>
                                <w:sz w:val="21"/>
                                <w:szCs w:val="21"/>
                                <w:lang w:val="es-ES_tradnl"/>
                              </w:rPr>
                              <w:t xml:space="preserve">-aunque </w:t>
                            </w:r>
                            <w:r w:rsidR="00E808F5">
                              <w:rPr>
                                <w:rFonts w:ascii="Times New Roman" w:hAnsi="Times New Roman"/>
                                <w:sz w:val="21"/>
                                <w:szCs w:val="21"/>
                                <w:lang w:val="es-ES_tradnl"/>
                              </w:rPr>
                              <w:t>adaptada</w:t>
                            </w:r>
                            <w:r w:rsidR="00E808F5" w:rsidRPr="00022B77">
                              <w:rPr>
                                <w:rFonts w:ascii="Times New Roman" w:hAnsi="Times New Roman"/>
                                <w:sz w:val="21"/>
                                <w:szCs w:val="21"/>
                                <w:lang w:val="es-ES_tradnl"/>
                              </w:rPr>
                              <w:t xml:space="preserve"> </w:t>
                            </w:r>
                            <w:r w:rsidRPr="00022B77">
                              <w:rPr>
                                <w:rFonts w:ascii="Times New Roman" w:hAnsi="Times New Roman"/>
                                <w:sz w:val="21"/>
                                <w:szCs w:val="21"/>
                                <w:lang w:val="es-ES_tradnl"/>
                              </w:rPr>
                              <w:t xml:space="preserve">a cada caso-, una problemática común y generalizada en los pasos de frontera </w:t>
                            </w:r>
                            <w:r w:rsidR="00E808F5">
                              <w:rPr>
                                <w:rFonts w:ascii="Times New Roman" w:hAnsi="Times New Roman"/>
                                <w:sz w:val="21"/>
                                <w:szCs w:val="21"/>
                                <w:lang w:val="es-ES_tradnl"/>
                              </w:rPr>
                              <w:t>de Centroamérica</w:t>
                            </w:r>
                            <w:r w:rsidRPr="00022B77">
                              <w:rPr>
                                <w:rFonts w:ascii="Times New Roman" w:hAnsi="Times New Roman"/>
                                <w:sz w:val="21"/>
                                <w:szCs w:val="21"/>
                                <w:lang w:val="es-ES_tradnl"/>
                              </w:rPr>
                              <w:t xml:space="preserve">: </w:t>
                            </w:r>
                            <w:r w:rsidR="006B749F">
                              <w:rPr>
                                <w:rFonts w:ascii="Times New Roman" w:hAnsi="Times New Roman"/>
                                <w:sz w:val="21"/>
                                <w:szCs w:val="21"/>
                                <w:lang w:val="es-ES_tradnl"/>
                              </w:rPr>
                              <w:t>la deficiente</w:t>
                            </w:r>
                            <w:r w:rsidR="00E808F5">
                              <w:rPr>
                                <w:rFonts w:ascii="Times New Roman" w:hAnsi="Times New Roman"/>
                                <w:sz w:val="21"/>
                                <w:szCs w:val="21"/>
                                <w:lang w:val="es-ES_tradnl"/>
                              </w:rPr>
                              <w:t xml:space="preserve"> </w:t>
                            </w:r>
                            <w:r w:rsidR="009E0920">
                              <w:rPr>
                                <w:rFonts w:ascii="Times New Roman" w:hAnsi="Times New Roman"/>
                                <w:sz w:val="21"/>
                                <w:szCs w:val="21"/>
                                <w:lang w:val="es-ES_tradnl"/>
                              </w:rPr>
                              <w:t>gestión de los pasos de fronteras</w:t>
                            </w:r>
                            <w:r w:rsidRPr="00022B77">
                              <w:rPr>
                                <w:rFonts w:ascii="Times New Roman" w:hAnsi="Times New Roman"/>
                                <w:sz w:val="21"/>
                                <w:szCs w:val="21"/>
                                <w:lang w:val="es-ES_tradnl"/>
                              </w:rPr>
                              <w:t xml:space="preserve"> y los impactos negativos sobre los costos logísticos y de transporte </w:t>
                            </w:r>
                            <w:r w:rsidR="00E808F5">
                              <w:rPr>
                                <w:rFonts w:ascii="Times New Roman" w:hAnsi="Times New Roman"/>
                                <w:sz w:val="21"/>
                                <w:szCs w:val="21"/>
                                <w:lang w:val="es-ES_tradnl"/>
                              </w:rPr>
                              <w:t>que afectan al</w:t>
                            </w:r>
                            <w:r w:rsidRPr="00022B77">
                              <w:rPr>
                                <w:rFonts w:ascii="Times New Roman" w:hAnsi="Times New Roman"/>
                                <w:sz w:val="21"/>
                                <w:szCs w:val="21"/>
                                <w:lang w:val="es-ES_tradnl"/>
                              </w:rPr>
                              <w:t xml:space="preserve"> desempeño de las cadenas productivas y la competitividad del comercio exterior. </w:t>
                            </w:r>
                            <w:r w:rsidRPr="00022B77">
                              <w:rPr>
                                <w:rFonts w:ascii="Times New Roman" w:hAnsi="Times New Roman"/>
                                <w:sz w:val="21"/>
                                <w:szCs w:val="21"/>
                                <w:lang w:val="es-ES"/>
                              </w:rPr>
                              <w:t>En este contexto,</w:t>
                            </w:r>
                            <w:r w:rsidR="004D642C" w:rsidRPr="00022B77">
                              <w:rPr>
                                <w:rFonts w:ascii="Times New Roman" w:hAnsi="Times New Roman"/>
                                <w:sz w:val="21"/>
                                <w:szCs w:val="21"/>
                                <w:lang w:val="es-ES"/>
                              </w:rPr>
                              <w:t xml:space="preserve"> varios países</w:t>
                            </w:r>
                            <w:r w:rsidR="00F20936" w:rsidRPr="00022B77">
                              <w:rPr>
                                <w:rFonts w:ascii="Times New Roman" w:hAnsi="Times New Roman"/>
                                <w:sz w:val="21"/>
                                <w:szCs w:val="21"/>
                                <w:lang w:val="es-ES"/>
                              </w:rPr>
                              <w:t xml:space="preserve"> de la región han iniciado un proceso de coordinación</w:t>
                            </w:r>
                            <w:r w:rsidR="00FD593C" w:rsidRPr="00022B77">
                              <w:rPr>
                                <w:rFonts w:ascii="Times New Roman" w:hAnsi="Times New Roman"/>
                                <w:sz w:val="21"/>
                                <w:szCs w:val="21"/>
                                <w:lang w:val="es-ES"/>
                              </w:rPr>
                              <w:t xml:space="preserve"> para la preparación de programas de integración fronteriza que contribuyan a mejorar la gestión de sus pasos de frontera. Actualmente, las operaciones </w:t>
                            </w:r>
                            <w:r w:rsidR="00765B66">
                              <w:rPr>
                                <w:rFonts w:ascii="Times New Roman" w:hAnsi="Times New Roman"/>
                                <w:sz w:val="21"/>
                                <w:szCs w:val="21"/>
                                <w:lang w:val="es-ES"/>
                              </w:rPr>
                              <w:t xml:space="preserve">para mejorar  los pasos de frontera </w:t>
                            </w:r>
                            <w:r w:rsidR="00FD593C" w:rsidRPr="00022B77">
                              <w:rPr>
                                <w:rFonts w:ascii="Times New Roman" w:hAnsi="Times New Roman"/>
                                <w:sz w:val="21"/>
                                <w:szCs w:val="21"/>
                                <w:lang w:val="es-ES"/>
                              </w:rPr>
                              <w:t>de Costa Rica y Nicaragua ya han sido aprobadas por el directorio del Banco</w:t>
                            </w:r>
                            <w:r w:rsidR="00B878F1" w:rsidRPr="00022B77">
                              <w:rPr>
                                <w:rFonts w:ascii="Times New Roman" w:hAnsi="Times New Roman"/>
                                <w:sz w:val="21"/>
                                <w:szCs w:val="21"/>
                                <w:lang w:val="es-ES"/>
                              </w:rPr>
                              <w:t xml:space="preserve">, mientras que Guatemala y Panamá están en fase de preparación y Honduras está iniciando el proceso de coordinación. </w:t>
                            </w:r>
                            <w:r w:rsidR="00765B66">
                              <w:rPr>
                                <w:rFonts w:ascii="Times New Roman" w:hAnsi="Times New Roman"/>
                                <w:sz w:val="21"/>
                                <w:szCs w:val="21"/>
                                <w:lang w:val="es-ES"/>
                              </w:rPr>
                              <w:t xml:space="preserve">El </w:t>
                            </w:r>
                            <w:r w:rsidRPr="00022B77">
                              <w:rPr>
                                <w:rFonts w:ascii="Times New Roman" w:hAnsi="Times New Roman"/>
                                <w:sz w:val="21"/>
                                <w:szCs w:val="21"/>
                                <w:lang w:val="es-ES"/>
                              </w:rPr>
                              <w:t xml:space="preserve">Programa de Integración Fronteriza de Panamá (PN-L1107) </w:t>
                            </w:r>
                            <w:r w:rsidRPr="00022B77">
                              <w:rPr>
                                <w:rFonts w:ascii="Times New Roman" w:hAnsi="Times New Roman"/>
                                <w:sz w:val="21"/>
                                <w:szCs w:val="21"/>
                                <w:lang w:val="es-ES_tradnl"/>
                              </w:rPr>
                              <w:t>apoyará la modernización de la infraestructura, el equipamiento y los controles en los pasos fronterizos de Panamá con Costa Rica, siguiendo un enfoque integral</w:t>
                            </w:r>
                            <w:r w:rsidR="00765B66">
                              <w:rPr>
                                <w:rFonts w:ascii="Times New Roman" w:hAnsi="Times New Roman"/>
                                <w:sz w:val="21"/>
                                <w:szCs w:val="21"/>
                                <w:lang w:val="es-ES_tradnl"/>
                              </w:rPr>
                              <w:t xml:space="preserve"> del modelo de Gestión Coordinada de Fronteras</w:t>
                            </w:r>
                            <w:r w:rsidRPr="00022B77">
                              <w:rPr>
                                <w:rFonts w:ascii="Times New Roman" w:hAnsi="Times New Roman"/>
                                <w:sz w:val="21"/>
                                <w:szCs w:val="21"/>
                                <w:lang w:val="es-ES_tradnl"/>
                              </w:rPr>
                              <w:t xml:space="preserve"> que incluye elementos de soporte físico (hardware) y </w:t>
                            </w:r>
                            <w:r w:rsidR="00B83829" w:rsidRPr="00022B77">
                              <w:rPr>
                                <w:rFonts w:ascii="Times New Roman" w:hAnsi="Times New Roman"/>
                                <w:sz w:val="21"/>
                                <w:szCs w:val="21"/>
                                <w:lang w:val="es-ES_tradnl"/>
                              </w:rPr>
                              <w:t>de procesos</w:t>
                            </w:r>
                            <w:r w:rsidRPr="00022B77">
                              <w:rPr>
                                <w:rFonts w:ascii="Times New Roman" w:hAnsi="Times New Roman"/>
                                <w:sz w:val="21"/>
                                <w:szCs w:val="21"/>
                                <w:lang w:val="es-ES_tradnl"/>
                              </w:rPr>
                              <w:t xml:space="preserve"> (software). </w:t>
                            </w:r>
                          </w:p>
                          <w:p w14:paraId="41B656F0" w14:textId="77777777" w:rsidR="008D7838" w:rsidRDefault="008D7838" w:rsidP="008D7838">
                            <w:pPr>
                              <w:keepNext/>
                              <w:keepLines/>
                              <w:spacing w:after="0" w:line="240" w:lineRule="auto"/>
                              <w:jc w:val="both"/>
                              <w:outlineLvl w:val="1"/>
                              <w:rPr>
                                <w:rFonts w:ascii="Times New Roman" w:hAnsi="Times New Roman"/>
                                <w:sz w:val="21"/>
                                <w:szCs w:val="21"/>
                                <w:lang w:val="es-ES_tradnl"/>
                              </w:rPr>
                            </w:pPr>
                          </w:p>
                          <w:p w14:paraId="41B656F1" w14:textId="77777777" w:rsidR="00AB27B6" w:rsidRPr="00AB27B6" w:rsidRDefault="00AB27B6" w:rsidP="00172359">
                            <w:pPr>
                              <w:keepNext/>
                              <w:keepLines/>
                              <w:spacing w:after="0" w:line="240" w:lineRule="auto"/>
                              <w:jc w:val="both"/>
                              <w:outlineLvl w:val="1"/>
                              <w:rPr>
                                <w:lang w:val="es-ES_tradnl"/>
                              </w:rPr>
                            </w:pPr>
                            <w:r w:rsidRPr="00022B77">
                              <w:rPr>
                                <w:rFonts w:ascii="Times New Roman" w:hAnsi="Times New Roman"/>
                                <w:sz w:val="21"/>
                                <w:szCs w:val="21"/>
                                <w:lang w:val="es-ES_tradnl"/>
                              </w:rPr>
                              <w:t>E</w:t>
                            </w:r>
                            <w:r w:rsidR="0066028B">
                              <w:rPr>
                                <w:rFonts w:ascii="Times New Roman" w:hAnsi="Times New Roman"/>
                                <w:sz w:val="21"/>
                                <w:szCs w:val="21"/>
                                <w:lang w:val="es-ES_tradnl"/>
                              </w:rPr>
                              <w:t>l presente</w:t>
                            </w:r>
                            <w:r w:rsidRPr="00022B77">
                              <w:rPr>
                                <w:rFonts w:ascii="Times New Roman" w:hAnsi="Times New Roman"/>
                                <w:sz w:val="21"/>
                                <w:szCs w:val="21"/>
                                <w:lang w:val="es-ES_tradnl"/>
                              </w:rPr>
                              <w:t xml:space="preserve"> anexo </w:t>
                            </w:r>
                            <w:r w:rsidR="0066028B">
                              <w:rPr>
                                <w:rFonts w:ascii="Times New Roman" w:hAnsi="Times New Roman"/>
                                <w:sz w:val="21"/>
                                <w:szCs w:val="21"/>
                                <w:lang w:val="es-ES_tradnl"/>
                              </w:rPr>
                              <w:t>describe</w:t>
                            </w:r>
                            <w:r w:rsidR="00591490">
                              <w:rPr>
                                <w:rFonts w:ascii="Times New Roman" w:hAnsi="Times New Roman"/>
                                <w:sz w:val="21"/>
                                <w:szCs w:val="21"/>
                                <w:lang w:val="es-ES_tradnl"/>
                              </w:rPr>
                              <w:t xml:space="preserve"> </w:t>
                            </w:r>
                            <w:r w:rsidR="0066028B">
                              <w:rPr>
                                <w:rFonts w:ascii="Times New Roman" w:hAnsi="Times New Roman"/>
                                <w:sz w:val="21"/>
                                <w:szCs w:val="21"/>
                                <w:lang w:val="es-ES_tradnl"/>
                              </w:rPr>
                              <w:t xml:space="preserve">cómo el Programa Fronterizo de Panamá </w:t>
                            </w:r>
                            <w:r w:rsidR="00382631">
                              <w:rPr>
                                <w:rFonts w:ascii="Times New Roman" w:hAnsi="Times New Roman"/>
                                <w:sz w:val="21"/>
                                <w:szCs w:val="21"/>
                                <w:lang w:val="es-ES_tradnl"/>
                              </w:rPr>
                              <w:t>apoya la mejora de la</w:t>
                            </w:r>
                            <w:r w:rsidR="0066028B">
                              <w:rPr>
                                <w:rFonts w:ascii="Times New Roman" w:hAnsi="Times New Roman"/>
                                <w:sz w:val="21"/>
                                <w:szCs w:val="21"/>
                                <w:lang w:val="es-ES_tradnl"/>
                              </w:rPr>
                              <w:t xml:space="preserve"> </w:t>
                            </w:r>
                            <w:r w:rsidRPr="00022B77">
                              <w:rPr>
                                <w:rFonts w:ascii="Times New Roman" w:hAnsi="Times New Roman"/>
                                <w:sz w:val="21"/>
                                <w:szCs w:val="21"/>
                                <w:lang w:val="es-ES_tradnl"/>
                              </w:rPr>
                              <w:t xml:space="preserve"> integración económica de </w:t>
                            </w:r>
                            <w:r w:rsidR="001D520B">
                              <w:rPr>
                                <w:rFonts w:ascii="Times New Roman" w:hAnsi="Times New Roman"/>
                                <w:sz w:val="21"/>
                                <w:szCs w:val="21"/>
                                <w:lang w:val="es-ES_tradnl"/>
                              </w:rPr>
                              <w:t>Panamá</w:t>
                            </w:r>
                            <w:r w:rsidR="00765B66">
                              <w:rPr>
                                <w:rFonts w:ascii="Times New Roman" w:hAnsi="Times New Roman"/>
                                <w:sz w:val="21"/>
                                <w:szCs w:val="21"/>
                                <w:lang w:val="es-ES_tradnl"/>
                              </w:rPr>
                              <w:t xml:space="preserve"> con el resto de la región</w:t>
                            </w:r>
                            <w:r w:rsidRPr="00022B77">
                              <w:rPr>
                                <w:rFonts w:ascii="Times New Roman" w:hAnsi="Times New Roman"/>
                                <w:sz w:val="21"/>
                                <w:szCs w:val="21"/>
                                <w:lang w:val="es-ES_tradnl"/>
                              </w:rPr>
                              <w:t>, a través de</w:t>
                            </w:r>
                            <w:r w:rsidR="00704255">
                              <w:rPr>
                                <w:rFonts w:ascii="Times New Roman" w:hAnsi="Times New Roman"/>
                                <w:sz w:val="21"/>
                                <w:szCs w:val="21"/>
                                <w:lang w:val="es-ES_tradnl"/>
                              </w:rPr>
                              <w:t xml:space="preserve"> </w:t>
                            </w:r>
                            <w:r w:rsidRPr="00022B77">
                              <w:rPr>
                                <w:rFonts w:ascii="Times New Roman" w:hAnsi="Times New Roman"/>
                                <w:sz w:val="21"/>
                                <w:szCs w:val="21"/>
                                <w:lang w:val="es-ES_tradnl"/>
                              </w:rPr>
                              <w:t xml:space="preserve">la reducción de costos </w:t>
                            </w:r>
                            <w:r w:rsidR="00172359">
                              <w:rPr>
                                <w:rFonts w:ascii="Times New Roman" w:hAnsi="Times New Roman"/>
                                <w:sz w:val="21"/>
                                <w:szCs w:val="21"/>
                                <w:lang w:val="es-ES_tradnl"/>
                              </w:rPr>
                              <w:t>de los procesos de</w:t>
                            </w:r>
                            <w:r w:rsidRPr="00022B77">
                              <w:rPr>
                                <w:rFonts w:ascii="Times New Roman" w:hAnsi="Times New Roman"/>
                                <w:sz w:val="21"/>
                                <w:szCs w:val="21"/>
                                <w:lang w:val="es-ES_tradnl"/>
                              </w:rPr>
                              <w:t xml:space="preserve"> comercio internacional, la reducción en tiempos de paso de mercancías y personas y la mejora de la percepción de la calidad de los servicios</w:t>
                            </w:r>
                            <w:r w:rsidR="00382631">
                              <w:rPr>
                                <w:rFonts w:ascii="Times New Roman" w:hAnsi="Times New Roman"/>
                                <w:sz w:val="21"/>
                                <w:szCs w:val="21"/>
                                <w:lang w:val="es-ES_tradnl"/>
                              </w:rPr>
                              <w:t xml:space="preserve"> fronterizos</w:t>
                            </w:r>
                            <w:r w:rsidRPr="00022B77">
                              <w:rPr>
                                <w:rFonts w:ascii="Times New Roman" w:hAnsi="Times New Roman"/>
                                <w:sz w:val="21"/>
                                <w:szCs w:val="21"/>
                                <w:lang w:val="es-ES_tradnl"/>
                              </w:rPr>
                              <w:t xml:space="preserve"> por parte de los usuarios. </w:t>
                            </w:r>
                            <w:r w:rsidR="00124569" w:rsidRPr="00022B77">
                              <w:rPr>
                                <w:rFonts w:ascii="Times New Roman" w:hAnsi="Times New Roman"/>
                                <w:sz w:val="21"/>
                                <w:szCs w:val="21"/>
                                <w:lang w:val="es-ES_tradnl"/>
                              </w:rPr>
                              <w:t>Concretamente para la muestra</w:t>
                            </w:r>
                            <w:r w:rsidR="006418D3">
                              <w:rPr>
                                <w:rFonts w:ascii="Times New Roman" w:hAnsi="Times New Roman"/>
                                <w:sz w:val="21"/>
                                <w:szCs w:val="21"/>
                                <w:lang w:val="es-ES_tradnl"/>
                              </w:rPr>
                              <w:t xml:space="preserve"> representativa</w:t>
                            </w:r>
                            <w:r w:rsidR="00124569" w:rsidRPr="00022B77">
                              <w:rPr>
                                <w:rFonts w:ascii="Times New Roman" w:hAnsi="Times New Roman"/>
                                <w:sz w:val="21"/>
                                <w:szCs w:val="21"/>
                                <w:lang w:val="es-ES_tradnl"/>
                              </w:rPr>
                              <w:t xml:space="preserve"> del programa (Paso Canoas), y de acuerdo a </w:t>
                            </w:r>
                            <w:r w:rsidR="006F6402">
                              <w:rPr>
                                <w:rFonts w:ascii="Times New Roman" w:hAnsi="Times New Roman"/>
                                <w:sz w:val="21"/>
                                <w:szCs w:val="21"/>
                                <w:lang w:val="es-ES_tradnl"/>
                              </w:rPr>
                              <w:t xml:space="preserve">la </w:t>
                            </w:r>
                            <w:r w:rsidR="00124569" w:rsidRPr="00022B77">
                              <w:rPr>
                                <w:rFonts w:ascii="Times New Roman" w:hAnsi="Times New Roman"/>
                                <w:sz w:val="21"/>
                                <w:szCs w:val="21"/>
                                <w:lang w:val="es-ES_tradnl"/>
                              </w:rPr>
                              <w:t>Ma</w:t>
                            </w:r>
                            <w:r w:rsidR="00421DD7">
                              <w:rPr>
                                <w:rFonts w:ascii="Times New Roman" w:hAnsi="Times New Roman"/>
                                <w:sz w:val="21"/>
                                <w:szCs w:val="21"/>
                                <w:lang w:val="es-ES_tradnl"/>
                              </w:rPr>
                              <w:t>triz</w:t>
                            </w:r>
                            <w:r w:rsidR="00124569" w:rsidRPr="00022B77">
                              <w:rPr>
                                <w:rFonts w:ascii="Times New Roman" w:hAnsi="Times New Roman"/>
                                <w:sz w:val="21"/>
                                <w:szCs w:val="21"/>
                                <w:lang w:val="es-ES_tradnl"/>
                              </w:rPr>
                              <w:t xml:space="preserve"> de Resultados</w:t>
                            </w:r>
                            <w:r w:rsidR="006F6402">
                              <w:rPr>
                                <w:rFonts w:ascii="Times New Roman" w:hAnsi="Times New Roman"/>
                                <w:sz w:val="21"/>
                                <w:szCs w:val="21"/>
                                <w:lang w:val="es-ES_tradnl"/>
                              </w:rPr>
                              <w:t xml:space="preserve"> del programa</w:t>
                            </w:r>
                            <w:r w:rsidR="00124569" w:rsidRPr="00022B77">
                              <w:rPr>
                                <w:rFonts w:ascii="Times New Roman" w:hAnsi="Times New Roman"/>
                                <w:sz w:val="21"/>
                                <w:szCs w:val="21"/>
                                <w:lang w:val="es-ES_tradnl"/>
                              </w:rPr>
                              <w:t xml:space="preserve">, las intervenciones </w:t>
                            </w:r>
                            <w:r w:rsidR="00F02135">
                              <w:rPr>
                                <w:rFonts w:ascii="Times New Roman" w:hAnsi="Times New Roman"/>
                                <w:sz w:val="21"/>
                                <w:szCs w:val="21"/>
                                <w:lang w:val="es-ES_tradnl"/>
                              </w:rPr>
                              <w:t xml:space="preserve">tendrán </w:t>
                            </w:r>
                            <w:r w:rsidR="009818B8" w:rsidRPr="00022B77">
                              <w:rPr>
                                <w:rFonts w:ascii="Times New Roman" w:hAnsi="Times New Roman"/>
                                <w:sz w:val="21"/>
                                <w:szCs w:val="21"/>
                                <w:lang w:val="es-ES_tradnl"/>
                              </w:rPr>
                              <w:t xml:space="preserve">los siguientes impactos positivos relacionados con la integración regional: </w:t>
                            </w:r>
                            <w:r w:rsidR="00BF1A57">
                              <w:rPr>
                                <w:rFonts w:ascii="Times New Roman" w:hAnsi="Times New Roman"/>
                                <w:sz w:val="21"/>
                                <w:szCs w:val="21"/>
                                <w:lang w:val="es-ES_tradnl"/>
                              </w:rPr>
                              <w:t>(i</w:t>
                            </w:r>
                            <w:r w:rsidR="00124569" w:rsidRPr="00022B77">
                              <w:rPr>
                                <w:rFonts w:ascii="Times New Roman" w:hAnsi="Times New Roman"/>
                                <w:sz w:val="21"/>
                                <w:szCs w:val="21"/>
                                <w:lang w:val="es-ES_tradnl"/>
                              </w:rPr>
                              <w:t xml:space="preserve">) mejora de </w:t>
                            </w:r>
                            <w:r w:rsidR="00124569" w:rsidRPr="001D520B">
                              <w:rPr>
                                <w:rFonts w:ascii="Times New Roman" w:hAnsi="Times New Roman"/>
                                <w:sz w:val="21"/>
                                <w:szCs w:val="21"/>
                                <w:lang w:val="es-ES_tradnl"/>
                              </w:rPr>
                              <w:t>su desempeño logístico en un 8%</w:t>
                            </w:r>
                            <w:r w:rsidR="00022B77" w:rsidRPr="001D520B">
                              <w:rPr>
                                <w:rFonts w:ascii="Times New Roman" w:hAnsi="Times New Roman"/>
                                <w:sz w:val="21"/>
                                <w:szCs w:val="21"/>
                                <w:lang w:val="es-ES_tradnl"/>
                              </w:rPr>
                              <w:t xml:space="preserve">, </w:t>
                            </w:r>
                            <w:r w:rsidR="008D7838" w:rsidRPr="001D520B">
                              <w:rPr>
                                <w:rFonts w:ascii="Times New Roman" w:hAnsi="Times New Roman"/>
                                <w:sz w:val="21"/>
                                <w:szCs w:val="21"/>
                                <w:lang w:val="es-ES_tradnl"/>
                              </w:rPr>
                              <w:t>e</w:t>
                            </w:r>
                            <w:r w:rsidR="00124569" w:rsidRPr="001D520B">
                              <w:rPr>
                                <w:rFonts w:ascii="Times New Roman" w:hAnsi="Times New Roman"/>
                                <w:sz w:val="21"/>
                                <w:szCs w:val="21"/>
                                <w:lang w:val="es-ES_tradnl"/>
                              </w:rPr>
                              <w:t xml:space="preserve"> (</w:t>
                            </w:r>
                            <w:r w:rsidR="00BF1A57" w:rsidRPr="001D520B">
                              <w:rPr>
                                <w:rFonts w:ascii="Times New Roman" w:hAnsi="Times New Roman"/>
                                <w:sz w:val="21"/>
                                <w:szCs w:val="21"/>
                                <w:lang w:val="es-ES_tradnl"/>
                              </w:rPr>
                              <w:t>ii</w:t>
                            </w:r>
                            <w:r w:rsidR="00124569" w:rsidRPr="001D520B">
                              <w:rPr>
                                <w:rFonts w:ascii="Times New Roman" w:hAnsi="Times New Roman"/>
                                <w:sz w:val="21"/>
                                <w:szCs w:val="21"/>
                                <w:lang w:val="es-ES_tradnl"/>
                              </w:rPr>
                              <w:t xml:space="preserve">) incremento del </w:t>
                            </w:r>
                            <w:r w:rsidR="006F6402">
                              <w:rPr>
                                <w:rFonts w:ascii="Times New Roman" w:hAnsi="Times New Roman"/>
                                <w:sz w:val="21"/>
                                <w:szCs w:val="21"/>
                                <w:lang w:val="es-ES_tradnl"/>
                              </w:rPr>
                              <w:t>11</w:t>
                            </w:r>
                            <w:r w:rsidR="00124569" w:rsidRPr="001D520B">
                              <w:rPr>
                                <w:rFonts w:ascii="Times New Roman" w:hAnsi="Times New Roman"/>
                                <w:sz w:val="21"/>
                                <w:szCs w:val="21"/>
                                <w:lang w:val="es-ES_tradnl"/>
                              </w:rPr>
                              <w:t>%</w:t>
                            </w:r>
                            <w:r w:rsidR="00124569" w:rsidRPr="00022B77">
                              <w:rPr>
                                <w:rFonts w:ascii="Times New Roman" w:hAnsi="Times New Roman"/>
                                <w:sz w:val="21"/>
                                <w:szCs w:val="21"/>
                                <w:lang w:val="es-ES_tradnl"/>
                              </w:rPr>
                              <w:t xml:space="preserve"> comercio a través de esta frontera como porcentaje del PIB. Entre los resultados específicos que contribuyen a</w:t>
                            </w:r>
                            <w:r w:rsidR="00F02135">
                              <w:rPr>
                                <w:rFonts w:ascii="Times New Roman" w:hAnsi="Times New Roman"/>
                                <w:sz w:val="21"/>
                                <w:szCs w:val="21"/>
                                <w:lang w:val="es-ES_tradnl"/>
                              </w:rPr>
                              <w:t xml:space="preserve"> alcanzar </w:t>
                            </w:r>
                            <w:r w:rsidR="00124569" w:rsidRPr="00022B77">
                              <w:rPr>
                                <w:rFonts w:ascii="Times New Roman" w:hAnsi="Times New Roman"/>
                                <w:sz w:val="21"/>
                                <w:szCs w:val="21"/>
                                <w:lang w:val="es-ES_tradnl"/>
                              </w:rPr>
                              <w:t>estos impactos</w:t>
                            </w:r>
                            <w:r w:rsidR="00F02135">
                              <w:rPr>
                                <w:rFonts w:ascii="Times New Roman" w:hAnsi="Times New Roman"/>
                                <w:sz w:val="21"/>
                                <w:szCs w:val="21"/>
                                <w:lang w:val="es-ES_tradnl"/>
                              </w:rPr>
                              <w:t>,</w:t>
                            </w:r>
                            <w:r w:rsidR="00124569" w:rsidRPr="00022B77">
                              <w:rPr>
                                <w:rFonts w:ascii="Times New Roman" w:hAnsi="Times New Roman"/>
                                <w:sz w:val="21"/>
                                <w:szCs w:val="21"/>
                                <w:lang w:val="es-ES_tradnl"/>
                              </w:rPr>
                              <w:t xml:space="preserve"> se destacan:</w:t>
                            </w:r>
                            <w:r w:rsidR="009818B8" w:rsidRPr="00022B77">
                              <w:rPr>
                                <w:rFonts w:ascii="Times New Roman" w:hAnsi="Times New Roman"/>
                                <w:sz w:val="21"/>
                                <w:szCs w:val="21"/>
                                <w:lang w:val="es-ES_tradnl"/>
                              </w:rPr>
                              <w:t xml:space="preserve"> </w:t>
                            </w:r>
                            <w:r w:rsidR="00022B77" w:rsidRPr="00022B77">
                              <w:rPr>
                                <w:rFonts w:ascii="Times New Roman" w:hAnsi="Times New Roman"/>
                                <w:sz w:val="21"/>
                                <w:szCs w:val="21"/>
                                <w:lang w:val="es-ES_tradnl"/>
                              </w:rPr>
                              <w:t>(</w:t>
                            </w:r>
                            <w:r w:rsidR="00BC4955">
                              <w:rPr>
                                <w:rFonts w:ascii="Times New Roman" w:hAnsi="Times New Roman"/>
                                <w:sz w:val="21"/>
                                <w:szCs w:val="21"/>
                                <w:lang w:val="es-ES_tradnl"/>
                              </w:rPr>
                              <w:t>i</w:t>
                            </w:r>
                            <w:r w:rsidR="00022B77" w:rsidRPr="00022B77">
                              <w:rPr>
                                <w:rFonts w:ascii="Times New Roman" w:hAnsi="Times New Roman"/>
                                <w:sz w:val="21"/>
                                <w:szCs w:val="21"/>
                                <w:lang w:val="es-ES_tradnl"/>
                              </w:rPr>
                              <w:t>) reducción del tiempo promedio de paso por la frontera para exportaciones</w:t>
                            </w:r>
                            <w:r w:rsidR="00BF1A57">
                              <w:rPr>
                                <w:rFonts w:ascii="Times New Roman" w:hAnsi="Times New Roman"/>
                                <w:sz w:val="21"/>
                                <w:szCs w:val="21"/>
                                <w:lang w:val="es-ES_tradnl"/>
                              </w:rPr>
                              <w:t xml:space="preserve"> (100%) </w:t>
                            </w:r>
                            <w:r w:rsidR="00022B77" w:rsidRPr="00022B77">
                              <w:rPr>
                                <w:rFonts w:ascii="Times New Roman" w:hAnsi="Times New Roman"/>
                                <w:sz w:val="21"/>
                                <w:szCs w:val="21"/>
                                <w:lang w:val="es-ES_tradnl"/>
                              </w:rPr>
                              <w:t xml:space="preserve">e importaciones </w:t>
                            </w:r>
                            <w:r w:rsidR="00BF1A57">
                              <w:rPr>
                                <w:rFonts w:ascii="Times New Roman" w:hAnsi="Times New Roman"/>
                                <w:sz w:val="21"/>
                                <w:szCs w:val="21"/>
                                <w:lang w:val="es-ES_tradnl"/>
                              </w:rPr>
                              <w:t>(89%)</w:t>
                            </w:r>
                            <w:r w:rsidR="00022B77" w:rsidRPr="00022B77">
                              <w:rPr>
                                <w:rFonts w:ascii="Times New Roman" w:hAnsi="Times New Roman"/>
                                <w:sz w:val="21"/>
                                <w:szCs w:val="21"/>
                                <w:lang w:val="es-ES_tradnl"/>
                              </w:rPr>
                              <w:t>; (</w:t>
                            </w:r>
                            <w:r w:rsidR="00BC4955">
                              <w:rPr>
                                <w:rFonts w:ascii="Times New Roman" w:hAnsi="Times New Roman"/>
                                <w:sz w:val="21"/>
                                <w:szCs w:val="21"/>
                                <w:lang w:val="es-ES_tradnl"/>
                              </w:rPr>
                              <w:t>ii</w:t>
                            </w:r>
                            <w:r w:rsidR="00022B77" w:rsidRPr="00022B77">
                              <w:rPr>
                                <w:rFonts w:ascii="Times New Roman" w:hAnsi="Times New Roman"/>
                                <w:sz w:val="21"/>
                                <w:szCs w:val="21"/>
                                <w:lang w:val="es-ES_tradnl"/>
                              </w:rPr>
                              <w:t xml:space="preserve">) </w:t>
                            </w:r>
                            <w:r w:rsidR="009818B8" w:rsidRPr="00022B77">
                              <w:rPr>
                                <w:rFonts w:ascii="Times New Roman" w:hAnsi="Times New Roman"/>
                                <w:sz w:val="21"/>
                                <w:szCs w:val="21"/>
                                <w:lang w:val="es-ES_tradnl"/>
                              </w:rPr>
                              <w:t>reducci</w:t>
                            </w:r>
                            <w:r w:rsidR="00022B77" w:rsidRPr="00022B77">
                              <w:rPr>
                                <w:rFonts w:ascii="Times New Roman" w:hAnsi="Times New Roman"/>
                                <w:sz w:val="21"/>
                                <w:szCs w:val="21"/>
                                <w:lang w:val="es-ES_tradnl"/>
                              </w:rPr>
                              <w:t>ón</w:t>
                            </w:r>
                            <w:r w:rsidR="009818B8" w:rsidRPr="00022B77">
                              <w:rPr>
                                <w:rFonts w:ascii="Times New Roman" w:hAnsi="Times New Roman"/>
                                <w:sz w:val="21"/>
                                <w:szCs w:val="21"/>
                                <w:lang w:val="es-ES_tradnl"/>
                              </w:rPr>
                              <w:t xml:space="preserve"> en los costos</w:t>
                            </w:r>
                            <w:r w:rsidR="00022B77" w:rsidRPr="00022B77">
                              <w:rPr>
                                <w:rFonts w:ascii="Times New Roman" w:hAnsi="Times New Roman"/>
                                <w:sz w:val="21"/>
                                <w:szCs w:val="21"/>
                                <w:lang w:val="es-ES_tradnl"/>
                              </w:rPr>
                              <w:t xml:space="preserve"> promedios</w:t>
                            </w:r>
                            <w:r w:rsidR="009818B8" w:rsidRPr="00022B77">
                              <w:rPr>
                                <w:rFonts w:ascii="Times New Roman" w:hAnsi="Times New Roman"/>
                                <w:sz w:val="21"/>
                                <w:szCs w:val="21"/>
                                <w:lang w:val="es-ES_tradnl"/>
                              </w:rPr>
                              <w:t xml:space="preserve"> asociados al paso por frontera</w:t>
                            </w:r>
                            <w:r w:rsidR="008D7838" w:rsidRPr="008D7838">
                              <w:rPr>
                                <w:rFonts w:ascii="Times New Roman" w:hAnsi="Times New Roman"/>
                                <w:sz w:val="21"/>
                                <w:szCs w:val="21"/>
                                <w:lang w:val="es-ES_tradnl"/>
                              </w:rPr>
                              <w:t xml:space="preserve"> </w:t>
                            </w:r>
                            <w:r w:rsidR="008D7838">
                              <w:rPr>
                                <w:rFonts w:ascii="Times New Roman" w:hAnsi="Times New Roman"/>
                                <w:sz w:val="21"/>
                                <w:szCs w:val="21"/>
                                <w:lang w:val="es-ES_tradnl"/>
                              </w:rPr>
                              <w:t xml:space="preserve">para </w:t>
                            </w:r>
                            <w:r w:rsidR="00BF1A57">
                              <w:rPr>
                                <w:rFonts w:ascii="Times New Roman" w:hAnsi="Times New Roman"/>
                                <w:sz w:val="21"/>
                                <w:szCs w:val="21"/>
                                <w:lang w:val="es-ES_tradnl"/>
                              </w:rPr>
                              <w:t>exportaciones (54%) e importaciones (28%)</w:t>
                            </w:r>
                            <w:r w:rsidR="00022B77" w:rsidRPr="00022B77">
                              <w:rPr>
                                <w:rFonts w:ascii="Times New Roman" w:hAnsi="Times New Roman"/>
                                <w:sz w:val="21"/>
                                <w:szCs w:val="21"/>
                                <w:lang w:val="es-AR"/>
                              </w:rPr>
                              <w:t xml:space="preserve">; </w:t>
                            </w:r>
                            <w:r w:rsidR="008D7838">
                              <w:rPr>
                                <w:rFonts w:ascii="Times New Roman" w:hAnsi="Times New Roman"/>
                                <w:sz w:val="21"/>
                                <w:szCs w:val="21"/>
                                <w:lang w:val="es-AR"/>
                              </w:rPr>
                              <w:t>e</w:t>
                            </w:r>
                            <w:r w:rsidR="00022B77" w:rsidRPr="00022B77">
                              <w:rPr>
                                <w:rFonts w:ascii="Times New Roman" w:hAnsi="Times New Roman"/>
                                <w:sz w:val="21"/>
                                <w:szCs w:val="21"/>
                                <w:lang w:val="es-AR"/>
                              </w:rPr>
                              <w:t xml:space="preserve"> (</w:t>
                            </w:r>
                            <w:r w:rsidR="00BC4955">
                              <w:rPr>
                                <w:rFonts w:ascii="Times New Roman" w:hAnsi="Times New Roman"/>
                                <w:sz w:val="21"/>
                                <w:szCs w:val="21"/>
                                <w:lang w:val="es-AR"/>
                              </w:rPr>
                              <w:t>iii</w:t>
                            </w:r>
                            <w:r w:rsidR="00835316">
                              <w:rPr>
                                <w:rFonts w:ascii="Times New Roman" w:hAnsi="Times New Roman"/>
                                <w:sz w:val="21"/>
                                <w:szCs w:val="21"/>
                                <w:lang w:val="es-AR"/>
                              </w:rPr>
                              <w:t xml:space="preserve">) incremento </w:t>
                            </w:r>
                            <w:r w:rsidR="00835316" w:rsidRPr="00022B77">
                              <w:rPr>
                                <w:rFonts w:ascii="Times New Roman" w:hAnsi="Times New Roman"/>
                                <w:sz w:val="21"/>
                                <w:szCs w:val="21"/>
                                <w:lang w:val="es-AR"/>
                              </w:rPr>
                              <w:t xml:space="preserve">del </w:t>
                            </w:r>
                            <w:r w:rsidR="00CE355E">
                              <w:rPr>
                                <w:rFonts w:ascii="Times New Roman" w:hAnsi="Times New Roman"/>
                                <w:sz w:val="21"/>
                                <w:szCs w:val="21"/>
                                <w:lang w:val="es-AR"/>
                              </w:rPr>
                              <w:t>69</w:t>
                            </w:r>
                            <w:r w:rsidR="00835316">
                              <w:rPr>
                                <w:rFonts w:ascii="Times New Roman" w:hAnsi="Times New Roman"/>
                                <w:sz w:val="21"/>
                                <w:szCs w:val="21"/>
                                <w:lang w:val="es-AR"/>
                              </w:rPr>
                              <w:t xml:space="preserve">% </w:t>
                            </w:r>
                            <w:r w:rsidR="00022B77" w:rsidRPr="00022B77">
                              <w:rPr>
                                <w:rFonts w:ascii="Times New Roman" w:hAnsi="Times New Roman"/>
                                <w:sz w:val="21"/>
                                <w:szCs w:val="21"/>
                                <w:lang w:val="es-AR"/>
                              </w:rPr>
                              <w:t xml:space="preserve">en la capacidad </w:t>
                            </w:r>
                            <w:r w:rsidR="00835316">
                              <w:rPr>
                                <w:rFonts w:ascii="Times New Roman" w:hAnsi="Times New Roman"/>
                                <w:sz w:val="21"/>
                                <w:szCs w:val="21"/>
                                <w:lang w:val="es-AR"/>
                              </w:rPr>
                              <w:t>de</w:t>
                            </w:r>
                            <w:r w:rsidR="00022B77" w:rsidRPr="00022B77">
                              <w:rPr>
                                <w:rFonts w:ascii="Times New Roman" w:hAnsi="Times New Roman"/>
                                <w:sz w:val="21"/>
                                <w:szCs w:val="21"/>
                                <w:lang w:val="es-AR"/>
                              </w:rPr>
                              <w:t xml:space="preserve"> procesamiento</w:t>
                            </w:r>
                            <w:r w:rsidR="00382631">
                              <w:rPr>
                                <w:rFonts w:ascii="Times New Roman" w:hAnsi="Times New Roman"/>
                                <w:sz w:val="21"/>
                                <w:szCs w:val="21"/>
                                <w:lang w:val="es-AR"/>
                              </w:rPr>
                              <w:t>.</w:t>
                            </w:r>
                            <w:r w:rsidR="00D869D2">
                              <w:rPr>
                                <w:rFonts w:ascii="Times New Roman" w:hAnsi="Times New Roman"/>
                                <w:sz w:val="21"/>
                                <w:szCs w:val="21"/>
                                <w:lang w:val="es-AR"/>
                              </w:rPr>
                              <w:t xml:space="preserve"> de </w:t>
                            </w:r>
                            <w:r w:rsidR="00D869D2" w:rsidRPr="00172359">
                              <w:rPr>
                                <w:rFonts w:ascii="Times New Roman" w:hAnsi="Times New Roman"/>
                                <w:sz w:val="21"/>
                                <w:szCs w:val="21"/>
                                <w:lang w:val="es-AR"/>
                              </w:rPr>
                              <w:t>unidades de transporte al día</w:t>
                            </w:r>
                            <w:r w:rsidR="00172359">
                              <w:rPr>
                                <w:rFonts w:ascii="Times New Roman" w:hAnsi="Times New Roman"/>
                                <w:sz w:val="21"/>
                                <w:szCs w:val="21"/>
                                <w:lang w:val="es-AR"/>
                              </w:rPr>
                              <w:t xml:space="preserve"> </w:t>
                            </w:r>
                            <w:r w:rsidR="00022B77" w:rsidRPr="00022B77">
                              <w:rPr>
                                <w:rFonts w:ascii="Times New Roman" w:hAnsi="Times New Roman"/>
                                <w:sz w:val="21"/>
                                <w:szCs w:val="21"/>
                                <w:lang w:val="es-AR"/>
                              </w:rPr>
                              <w:t xml:space="preserve">del puesto fronterizo.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B656D2" id="_x0000_t202" coordsize="21600,21600" o:spt="202" path="m,l,21600r21600,l21600,xe">
                <v:stroke joinstyle="miter"/>
                <v:path gradientshapeok="t" o:connecttype="rect"/>
              </v:shapetype>
              <v:shape id="Text Box 1" o:spid="_x0000_s1026" type="#_x0000_t202" style="position:absolute;left:0;text-align:left;margin-left:-1.15pt;margin-top:24.15pt;width:471.75pt;height:35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" fillcolor="white [3201]" strokeweight=".5pt">
                <v:textbox>
                  <w:txbxContent>
                    <w:p w14:paraId="41B656ED" w14:textId="77777777" w:rsidR="00AB27B6" w:rsidRPr="00022B77" w:rsidRDefault="00AB27B6" w:rsidP="00AB27B6">
                      <w:pPr>
                        <w:pStyle w:val="ListParagraph"/>
                        <w:spacing w:after="0" w:line="0" w:lineRule="atLeast"/>
                        <w:ind w:left="0"/>
                        <w:jc w:val="both"/>
                        <w:rPr>
                          <w:rFonts w:ascii="Times New Roman" w:hAnsi="Times New Roman"/>
                          <w:b/>
                          <w:sz w:val="24"/>
                          <w:szCs w:val="24"/>
                          <w:lang w:val="es-ES_tradnl"/>
                        </w:rPr>
                      </w:pPr>
                      <w:r w:rsidRPr="00022B77">
                        <w:rPr>
                          <w:rFonts w:ascii="Times New Roman" w:hAnsi="Times New Roman"/>
                          <w:b/>
                          <w:sz w:val="24"/>
                          <w:szCs w:val="24"/>
                          <w:lang w:val="es-ES_tradnl"/>
                        </w:rPr>
                        <w:t>Resumen Ejecutivo</w:t>
                      </w:r>
                    </w:p>
                    <w:p w14:paraId="41B656EE" w14:textId="77777777" w:rsidR="004D642C" w:rsidRPr="008D7838" w:rsidRDefault="004D642C" w:rsidP="00AB27B6">
                      <w:pPr>
                        <w:keepNext/>
                        <w:keepLines/>
                        <w:spacing w:after="0"/>
                        <w:jc w:val="both"/>
                        <w:outlineLvl w:val="1"/>
                        <w:rPr>
                          <w:rFonts w:ascii="Times New Roman" w:hAnsi="Times New Roman"/>
                          <w:sz w:val="21"/>
                          <w:szCs w:val="21"/>
                          <w:lang w:val="es-ES_tradnl"/>
                        </w:rPr>
                      </w:pPr>
                    </w:p>
                    <w:p w14:paraId="41B656EF" w14:textId="77777777" w:rsidR="008D7838" w:rsidRDefault="00AB27B6" w:rsidP="008D7838">
                      <w:pPr>
                        <w:keepNext/>
                        <w:keepLines/>
                        <w:spacing w:after="0" w:line="240" w:lineRule="auto"/>
                        <w:jc w:val="both"/>
                        <w:outlineLvl w:val="1"/>
                        <w:rPr>
                          <w:rFonts w:ascii="Times New Roman" w:hAnsi="Times New Roman"/>
                          <w:sz w:val="21"/>
                          <w:szCs w:val="21"/>
                          <w:lang w:val="es-ES_tradnl"/>
                        </w:rPr>
                      </w:pPr>
                      <w:r w:rsidRPr="00022B77">
                        <w:rPr>
                          <w:rFonts w:ascii="Times New Roman" w:hAnsi="Times New Roman"/>
                          <w:sz w:val="21"/>
                          <w:szCs w:val="21"/>
                          <w:lang w:val="es-ES_tradnl"/>
                        </w:rPr>
                        <w:t xml:space="preserve">Los países centroamericanos, en el marco de su Estrategia Regional de Facilitación del Comercio y Competitividad, están avanzando hacia un modelo de </w:t>
                      </w:r>
                      <w:r w:rsidRPr="00022B77">
                        <w:rPr>
                          <w:rFonts w:ascii="Times New Roman" w:hAnsi="Times New Roman"/>
                          <w:b/>
                          <w:sz w:val="21"/>
                          <w:szCs w:val="21"/>
                          <w:lang w:val="es-ES_tradnl"/>
                        </w:rPr>
                        <w:t>Gestión Coordinada de Fronteras</w:t>
                      </w:r>
                      <w:r w:rsidRPr="00022B77">
                        <w:rPr>
                          <w:rFonts w:ascii="Times New Roman" w:hAnsi="Times New Roman"/>
                          <w:sz w:val="21"/>
                          <w:szCs w:val="21"/>
                          <w:lang w:val="es-ES_tradnl"/>
                        </w:rPr>
                        <w:t xml:space="preserve"> que permita abordar de manera </w:t>
                      </w:r>
                      <w:r w:rsidR="00E808F5">
                        <w:rPr>
                          <w:rFonts w:ascii="Times New Roman" w:hAnsi="Times New Roman"/>
                          <w:sz w:val="21"/>
                          <w:szCs w:val="21"/>
                          <w:lang w:val="es-ES_tradnl"/>
                        </w:rPr>
                        <w:t>regional</w:t>
                      </w:r>
                      <w:r w:rsidR="00E808F5" w:rsidRPr="00022B77">
                        <w:rPr>
                          <w:rFonts w:ascii="Times New Roman" w:hAnsi="Times New Roman"/>
                          <w:sz w:val="21"/>
                          <w:szCs w:val="21"/>
                          <w:lang w:val="es-ES_tradnl"/>
                        </w:rPr>
                        <w:t xml:space="preserve"> </w:t>
                      </w:r>
                      <w:r w:rsidRPr="00022B77">
                        <w:rPr>
                          <w:rFonts w:ascii="Times New Roman" w:hAnsi="Times New Roman"/>
                          <w:sz w:val="21"/>
                          <w:szCs w:val="21"/>
                          <w:lang w:val="es-ES_tradnl"/>
                        </w:rPr>
                        <w:t xml:space="preserve">-aunque </w:t>
                      </w:r>
                      <w:r w:rsidR="00E808F5">
                        <w:rPr>
                          <w:rFonts w:ascii="Times New Roman" w:hAnsi="Times New Roman"/>
                          <w:sz w:val="21"/>
                          <w:szCs w:val="21"/>
                          <w:lang w:val="es-ES_tradnl"/>
                        </w:rPr>
                        <w:t>adaptada</w:t>
                      </w:r>
                      <w:r w:rsidR="00E808F5" w:rsidRPr="00022B77">
                        <w:rPr>
                          <w:rFonts w:ascii="Times New Roman" w:hAnsi="Times New Roman"/>
                          <w:sz w:val="21"/>
                          <w:szCs w:val="21"/>
                          <w:lang w:val="es-ES_tradnl"/>
                        </w:rPr>
                        <w:t xml:space="preserve"> </w:t>
                      </w:r>
                      <w:r w:rsidRPr="00022B77">
                        <w:rPr>
                          <w:rFonts w:ascii="Times New Roman" w:hAnsi="Times New Roman"/>
                          <w:sz w:val="21"/>
                          <w:szCs w:val="21"/>
                          <w:lang w:val="es-ES_tradnl"/>
                        </w:rPr>
                        <w:t xml:space="preserve">a cada caso-, una problemática común y generalizada en los pasos de frontera </w:t>
                      </w:r>
                      <w:r w:rsidR="00E808F5">
                        <w:rPr>
                          <w:rFonts w:ascii="Times New Roman" w:hAnsi="Times New Roman"/>
                          <w:sz w:val="21"/>
                          <w:szCs w:val="21"/>
                          <w:lang w:val="es-ES_tradnl"/>
                        </w:rPr>
                        <w:t>de Centroamérica</w:t>
                      </w:r>
                      <w:r w:rsidRPr="00022B77">
                        <w:rPr>
                          <w:rFonts w:ascii="Times New Roman" w:hAnsi="Times New Roman"/>
                          <w:sz w:val="21"/>
                          <w:szCs w:val="21"/>
                          <w:lang w:val="es-ES_tradnl"/>
                        </w:rPr>
                        <w:t xml:space="preserve">: </w:t>
                      </w:r>
                      <w:r w:rsidR="006B749F">
                        <w:rPr>
                          <w:rFonts w:ascii="Times New Roman" w:hAnsi="Times New Roman"/>
                          <w:sz w:val="21"/>
                          <w:szCs w:val="21"/>
                          <w:lang w:val="es-ES_tradnl"/>
                        </w:rPr>
                        <w:t>la deficiente</w:t>
                      </w:r>
                      <w:r w:rsidR="00E808F5">
                        <w:rPr>
                          <w:rFonts w:ascii="Times New Roman" w:hAnsi="Times New Roman"/>
                          <w:sz w:val="21"/>
                          <w:szCs w:val="21"/>
                          <w:lang w:val="es-ES_tradnl"/>
                        </w:rPr>
                        <w:t xml:space="preserve"> </w:t>
                      </w:r>
                      <w:r w:rsidR="009E0920">
                        <w:rPr>
                          <w:rFonts w:ascii="Times New Roman" w:hAnsi="Times New Roman"/>
                          <w:sz w:val="21"/>
                          <w:szCs w:val="21"/>
                          <w:lang w:val="es-ES_tradnl"/>
                        </w:rPr>
                        <w:t>gestión de los pasos de fronteras</w:t>
                      </w:r>
                      <w:r w:rsidRPr="00022B77">
                        <w:rPr>
                          <w:rFonts w:ascii="Times New Roman" w:hAnsi="Times New Roman"/>
                          <w:sz w:val="21"/>
                          <w:szCs w:val="21"/>
                          <w:lang w:val="es-ES_tradnl"/>
                        </w:rPr>
                        <w:t xml:space="preserve"> y los impactos negativos sobre los costos logísticos y de transporte </w:t>
                      </w:r>
                      <w:r w:rsidR="00E808F5">
                        <w:rPr>
                          <w:rFonts w:ascii="Times New Roman" w:hAnsi="Times New Roman"/>
                          <w:sz w:val="21"/>
                          <w:szCs w:val="21"/>
                          <w:lang w:val="es-ES_tradnl"/>
                        </w:rPr>
                        <w:t>que afectan al</w:t>
                      </w:r>
                      <w:r w:rsidRPr="00022B77">
                        <w:rPr>
                          <w:rFonts w:ascii="Times New Roman" w:hAnsi="Times New Roman"/>
                          <w:sz w:val="21"/>
                          <w:szCs w:val="21"/>
                          <w:lang w:val="es-ES_tradnl"/>
                        </w:rPr>
                        <w:t xml:space="preserve"> desempeño de las cadenas productivas y la competitividad del comercio exterior. </w:t>
                      </w:r>
                      <w:r w:rsidRPr="00022B77">
                        <w:rPr>
                          <w:rFonts w:ascii="Times New Roman" w:hAnsi="Times New Roman"/>
                          <w:sz w:val="21"/>
                          <w:szCs w:val="21"/>
                          <w:lang w:val="es-ES"/>
                        </w:rPr>
                        <w:t>En este contexto,</w:t>
                      </w:r>
                      <w:r w:rsidR="004D642C" w:rsidRPr="00022B77">
                        <w:rPr>
                          <w:rFonts w:ascii="Times New Roman" w:hAnsi="Times New Roman"/>
                          <w:sz w:val="21"/>
                          <w:szCs w:val="21"/>
                          <w:lang w:val="es-ES"/>
                        </w:rPr>
                        <w:t xml:space="preserve"> varios países</w:t>
                      </w:r>
                      <w:r w:rsidR="00F20936" w:rsidRPr="00022B77">
                        <w:rPr>
                          <w:rFonts w:ascii="Times New Roman" w:hAnsi="Times New Roman"/>
                          <w:sz w:val="21"/>
                          <w:szCs w:val="21"/>
                          <w:lang w:val="es-ES"/>
                        </w:rPr>
                        <w:t xml:space="preserve"> de la región han iniciado un proceso de coordinación</w:t>
                      </w:r>
                      <w:r w:rsidR="00FD593C" w:rsidRPr="00022B77">
                        <w:rPr>
                          <w:rFonts w:ascii="Times New Roman" w:hAnsi="Times New Roman"/>
                          <w:sz w:val="21"/>
                          <w:szCs w:val="21"/>
                          <w:lang w:val="es-ES"/>
                        </w:rPr>
                        <w:t xml:space="preserve"> para la preparación de programas de integración fronteriza que contribuyan a mejorar la gestión de sus pasos de frontera. Actualmente, las operaciones </w:t>
                      </w:r>
                      <w:r w:rsidR="00765B66">
                        <w:rPr>
                          <w:rFonts w:ascii="Times New Roman" w:hAnsi="Times New Roman"/>
                          <w:sz w:val="21"/>
                          <w:szCs w:val="21"/>
                          <w:lang w:val="es-ES"/>
                        </w:rPr>
                        <w:t xml:space="preserve">para mejorar  los pasos de frontera </w:t>
                      </w:r>
                      <w:r w:rsidR="00FD593C" w:rsidRPr="00022B77">
                        <w:rPr>
                          <w:rFonts w:ascii="Times New Roman" w:hAnsi="Times New Roman"/>
                          <w:sz w:val="21"/>
                          <w:szCs w:val="21"/>
                          <w:lang w:val="es-ES"/>
                        </w:rPr>
                        <w:t>de Costa Rica y Nicaragua ya han sido aprobadas por el directorio del Banco</w:t>
                      </w:r>
                      <w:r w:rsidR="00B878F1" w:rsidRPr="00022B77">
                        <w:rPr>
                          <w:rFonts w:ascii="Times New Roman" w:hAnsi="Times New Roman"/>
                          <w:sz w:val="21"/>
                          <w:szCs w:val="21"/>
                          <w:lang w:val="es-ES"/>
                        </w:rPr>
                        <w:t xml:space="preserve">, mientras que Guatemala y Panamá están en fase de preparación y Honduras está iniciando el proceso de coordinación. </w:t>
                      </w:r>
                      <w:r w:rsidR="00765B66">
                        <w:rPr>
                          <w:rFonts w:ascii="Times New Roman" w:hAnsi="Times New Roman"/>
                          <w:sz w:val="21"/>
                          <w:szCs w:val="21"/>
                          <w:lang w:val="es-ES"/>
                        </w:rPr>
                        <w:t xml:space="preserve">El </w:t>
                      </w:r>
                      <w:r w:rsidRPr="00022B77">
                        <w:rPr>
                          <w:rFonts w:ascii="Times New Roman" w:hAnsi="Times New Roman"/>
                          <w:sz w:val="21"/>
                          <w:szCs w:val="21"/>
                          <w:lang w:val="es-ES"/>
                        </w:rPr>
                        <w:t xml:space="preserve">Programa de Integración Fronteriza de Panamá (PN-L1107) </w:t>
                      </w:r>
                      <w:r w:rsidRPr="00022B77">
                        <w:rPr>
                          <w:rFonts w:ascii="Times New Roman" w:hAnsi="Times New Roman"/>
                          <w:sz w:val="21"/>
                          <w:szCs w:val="21"/>
                          <w:lang w:val="es-ES_tradnl"/>
                        </w:rPr>
                        <w:t>apoyará la modernización de la infraestructura, el equipamiento y los controles en los pasos fronterizos de Panamá con Costa Rica, siguiendo un enfoque integral</w:t>
                      </w:r>
                      <w:r w:rsidR="00765B66">
                        <w:rPr>
                          <w:rFonts w:ascii="Times New Roman" w:hAnsi="Times New Roman"/>
                          <w:sz w:val="21"/>
                          <w:szCs w:val="21"/>
                          <w:lang w:val="es-ES_tradnl"/>
                        </w:rPr>
                        <w:t xml:space="preserve"> del modelo de Gestión Coordinada de Fronteras</w:t>
                      </w:r>
                      <w:r w:rsidRPr="00022B77">
                        <w:rPr>
                          <w:rFonts w:ascii="Times New Roman" w:hAnsi="Times New Roman"/>
                          <w:sz w:val="21"/>
                          <w:szCs w:val="21"/>
                          <w:lang w:val="es-ES_tradnl"/>
                        </w:rPr>
                        <w:t xml:space="preserve"> que incluye elementos de soporte físico (hardware) y </w:t>
                      </w:r>
                      <w:r w:rsidR="00B83829" w:rsidRPr="00022B77">
                        <w:rPr>
                          <w:rFonts w:ascii="Times New Roman" w:hAnsi="Times New Roman"/>
                          <w:sz w:val="21"/>
                          <w:szCs w:val="21"/>
                          <w:lang w:val="es-ES_tradnl"/>
                        </w:rPr>
                        <w:t>de procesos</w:t>
                      </w:r>
                      <w:r w:rsidRPr="00022B77">
                        <w:rPr>
                          <w:rFonts w:ascii="Times New Roman" w:hAnsi="Times New Roman"/>
                          <w:sz w:val="21"/>
                          <w:szCs w:val="21"/>
                          <w:lang w:val="es-ES_tradnl"/>
                        </w:rPr>
                        <w:t xml:space="preserve"> (software). </w:t>
                      </w:r>
                    </w:p>
                    <w:p w14:paraId="41B656F0" w14:textId="77777777" w:rsidR="008D7838" w:rsidRDefault="008D7838" w:rsidP="008D7838">
                      <w:pPr>
                        <w:keepNext/>
                        <w:keepLines/>
                        <w:spacing w:after="0" w:line="240" w:lineRule="auto"/>
                        <w:jc w:val="both"/>
                        <w:outlineLvl w:val="1"/>
                        <w:rPr>
                          <w:rFonts w:ascii="Times New Roman" w:hAnsi="Times New Roman"/>
                          <w:sz w:val="21"/>
                          <w:szCs w:val="21"/>
                          <w:lang w:val="es-ES_tradnl"/>
                        </w:rPr>
                      </w:pPr>
                    </w:p>
                    <w:p w14:paraId="41B656F1" w14:textId="77777777" w:rsidR="00AB27B6" w:rsidRPr="00AB27B6" w:rsidRDefault="00AB27B6" w:rsidP="00172359">
                      <w:pPr>
                        <w:keepNext/>
                        <w:keepLines/>
                        <w:spacing w:after="0" w:line="240" w:lineRule="auto"/>
                        <w:jc w:val="both"/>
                        <w:outlineLvl w:val="1"/>
                        <w:rPr>
                          <w:lang w:val="es-ES_tradnl"/>
                        </w:rPr>
                      </w:pPr>
                      <w:r w:rsidRPr="00022B77">
                        <w:rPr>
                          <w:rFonts w:ascii="Times New Roman" w:hAnsi="Times New Roman"/>
                          <w:sz w:val="21"/>
                          <w:szCs w:val="21"/>
                          <w:lang w:val="es-ES_tradnl"/>
                        </w:rPr>
                        <w:t>E</w:t>
                      </w:r>
                      <w:r w:rsidR="0066028B">
                        <w:rPr>
                          <w:rFonts w:ascii="Times New Roman" w:hAnsi="Times New Roman"/>
                          <w:sz w:val="21"/>
                          <w:szCs w:val="21"/>
                          <w:lang w:val="es-ES_tradnl"/>
                        </w:rPr>
                        <w:t>l presente</w:t>
                      </w:r>
                      <w:r w:rsidRPr="00022B77">
                        <w:rPr>
                          <w:rFonts w:ascii="Times New Roman" w:hAnsi="Times New Roman"/>
                          <w:sz w:val="21"/>
                          <w:szCs w:val="21"/>
                          <w:lang w:val="es-ES_tradnl"/>
                        </w:rPr>
                        <w:t xml:space="preserve"> anexo </w:t>
                      </w:r>
                      <w:r w:rsidR="0066028B">
                        <w:rPr>
                          <w:rFonts w:ascii="Times New Roman" w:hAnsi="Times New Roman"/>
                          <w:sz w:val="21"/>
                          <w:szCs w:val="21"/>
                          <w:lang w:val="es-ES_tradnl"/>
                        </w:rPr>
                        <w:t>describe</w:t>
                      </w:r>
                      <w:r w:rsidR="00591490">
                        <w:rPr>
                          <w:rFonts w:ascii="Times New Roman" w:hAnsi="Times New Roman"/>
                          <w:sz w:val="21"/>
                          <w:szCs w:val="21"/>
                          <w:lang w:val="es-ES_tradnl"/>
                        </w:rPr>
                        <w:t xml:space="preserve"> </w:t>
                      </w:r>
                      <w:r w:rsidR="0066028B">
                        <w:rPr>
                          <w:rFonts w:ascii="Times New Roman" w:hAnsi="Times New Roman"/>
                          <w:sz w:val="21"/>
                          <w:szCs w:val="21"/>
                          <w:lang w:val="es-ES_tradnl"/>
                        </w:rPr>
                        <w:t xml:space="preserve">cómo el Programa Fronterizo de Panamá </w:t>
                      </w:r>
                      <w:r w:rsidR="00382631">
                        <w:rPr>
                          <w:rFonts w:ascii="Times New Roman" w:hAnsi="Times New Roman"/>
                          <w:sz w:val="21"/>
                          <w:szCs w:val="21"/>
                          <w:lang w:val="es-ES_tradnl"/>
                        </w:rPr>
                        <w:t>apoya la mejora de la</w:t>
                      </w:r>
                      <w:r w:rsidR="0066028B">
                        <w:rPr>
                          <w:rFonts w:ascii="Times New Roman" w:hAnsi="Times New Roman"/>
                          <w:sz w:val="21"/>
                          <w:szCs w:val="21"/>
                          <w:lang w:val="es-ES_tradnl"/>
                        </w:rPr>
                        <w:t xml:space="preserve"> </w:t>
                      </w:r>
                      <w:r w:rsidRPr="00022B77">
                        <w:rPr>
                          <w:rFonts w:ascii="Times New Roman" w:hAnsi="Times New Roman"/>
                          <w:sz w:val="21"/>
                          <w:szCs w:val="21"/>
                          <w:lang w:val="es-ES_tradnl"/>
                        </w:rPr>
                        <w:t xml:space="preserve"> integración económica de </w:t>
                      </w:r>
                      <w:r w:rsidR="001D520B">
                        <w:rPr>
                          <w:rFonts w:ascii="Times New Roman" w:hAnsi="Times New Roman"/>
                          <w:sz w:val="21"/>
                          <w:szCs w:val="21"/>
                          <w:lang w:val="es-ES_tradnl"/>
                        </w:rPr>
                        <w:t>Panamá</w:t>
                      </w:r>
                      <w:r w:rsidR="00765B66">
                        <w:rPr>
                          <w:rFonts w:ascii="Times New Roman" w:hAnsi="Times New Roman"/>
                          <w:sz w:val="21"/>
                          <w:szCs w:val="21"/>
                          <w:lang w:val="es-ES_tradnl"/>
                        </w:rPr>
                        <w:t xml:space="preserve"> con el resto de la región</w:t>
                      </w:r>
                      <w:r w:rsidRPr="00022B77">
                        <w:rPr>
                          <w:rFonts w:ascii="Times New Roman" w:hAnsi="Times New Roman"/>
                          <w:sz w:val="21"/>
                          <w:szCs w:val="21"/>
                          <w:lang w:val="es-ES_tradnl"/>
                        </w:rPr>
                        <w:t>, a través de</w:t>
                      </w:r>
                      <w:r w:rsidR="00704255">
                        <w:rPr>
                          <w:rFonts w:ascii="Times New Roman" w:hAnsi="Times New Roman"/>
                          <w:sz w:val="21"/>
                          <w:szCs w:val="21"/>
                          <w:lang w:val="es-ES_tradnl"/>
                        </w:rPr>
                        <w:t xml:space="preserve"> </w:t>
                      </w:r>
                      <w:r w:rsidRPr="00022B77">
                        <w:rPr>
                          <w:rFonts w:ascii="Times New Roman" w:hAnsi="Times New Roman"/>
                          <w:sz w:val="21"/>
                          <w:szCs w:val="21"/>
                          <w:lang w:val="es-ES_tradnl"/>
                        </w:rPr>
                        <w:t xml:space="preserve">la reducción de costos </w:t>
                      </w:r>
                      <w:r w:rsidR="00172359">
                        <w:rPr>
                          <w:rFonts w:ascii="Times New Roman" w:hAnsi="Times New Roman"/>
                          <w:sz w:val="21"/>
                          <w:szCs w:val="21"/>
                          <w:lang w:val="es-ES_tradnl"/>
                        </w:rPr>
                        <w:t>de los procesos de</w:t>
                      </w:r>
                      <w:r w:rsidRPr="00022B77">
                        <w:rPr>
                          <w:rFonts w:ascii="Times New Roman" w:hAnsi="Times New Roman"/>
                          <w:sz w:val="21"/>
                          <w:szCs w:val="21"/>
                          <w:lang w:val="es-ES_tradnl"/>
                        </w:rPr>
                        <w:t xml:space="preserve"> comercio internacional, la reducción en tiempos de paso de mercancías y personas y la mejora de la percepción de la calidad de los servicios</w:t>
                      </w:r>
                      <w:r w:rsidR="00382631">
                        <w:rPr>
                          <w:rFonts w:ascii="Times New Roman" w:hAnsi="Times New Roman"/>
                          <w:sz w:val="21"/>
                          <w:szCs w:val="21"/>
                          <w:lang w:val="es-ES_tradnl"/>
                        </w:rPr>
                        <w:t xml:space="preserve"> fronterizos</w:t>
                      </w:r>
                      <w:r w:rsidRPr="00022B77">
                        <w:rPr>
                          <w:rFonts w:ascii="Times New Roman" w:hAnsi="Times New Roman"/>
                          <w:sz w:val="21"/>
                          <w:szCs w:val="21"/>
                          <w:lang w:val="es-ES_tradnl"/>
                        </w:rPr>
                        <w:t xml:space="preserve"> por parte de los usuarios. </w:t>
                      </w:r>
                      <w:r w:rsidR="00124569" w:rsidRPr="00022B77">
                        <w:rPr>
                          <w:rFonts w:ascii="Times New Roman" w:hAnsi="Times New Roman"/>
                          <w:sz w:val="21"/>
                          <w:szCs w:val="21"/>
                          <w:lang w:val="es-ES_tradnl"/>
                        </w:rPr>
                        <w:t>Concretamente para la muestra</w:t>
                      </w:r>
                      <w:r w:rsidR="006418D3">
                        <w:rPr>
                          <w:rFonts w:ascii="Times New Roman" w:hAnsi="Times New Roman"/>
                          <w:sz w:val="21"/>
                          <w:szCs w:val="21"/>
                          <w:lang w:val="es-ES_tradnl"/>
                        </w:rPr>
                        <w:t xml:space="preserve"> representativa</w:t>
                      </w:r>
                      <w:r w:rsidR="00124569" w:rsidRPr="00022B77">
                        <w:rPr>
                          <w:rFonts w:ascii="Times New Roman" w:hAnsi="Times New Roman"/>
                          <w:sz w:val="21"/>
                          <w:szCs w:val="21"/>
                          <w:lang w:val="es-ES_tradnl"/>
                        </w:rPr>
                        <w:t xml:space="preserve"> del programa (Paso Canoas), y de acuerdo a </w:t>
                      </w:r>
                      <w:r w:rsidR="006F6402">
                        <w:rPr>
                          <w:rFonts w:ascii="Times New Roman" w:hAnsi="Times New Roman"/>
                          <w:sz w:val="21"/>
                          <w:szCs w:val="21"/>
                          <w:lang w:val="es-ES_tradnl"/>
                        </w:rPr>
                        <w:t xml:space="preserve">la </w:t>
                      </w:r>
                      <w:r w:rsidR="00124569" w:rsidRPr="00022B77">
                        <w:rPr>
                          <w:rFonts w:ascii="Times New Roman" w:hAnsi="Times New Roman"/>
                          <w:sz w:val="21"/>
                          <w:szCs w:val="21"/>
                          <w:lang w:val="es-ES_tradnl"/>
                        </w:rPr>
                        <w:t>Ma</w:t>
                      </w:r>
                      <w:r w:rsidR="00421DD7">
                        <w:rPr>
                          <w:rFonts w:ascii="Times New Roman" w:hAnsi="Times New Roman"/>
                          <w:sz w:val="21"/>
                          <w:szCs w:val="21"/>
                          <w:lang w:val="es-ES_tradnl"/>
                        </w:rPr>
                        <w:t>triz</w:t>
                      </w:r>
                      <w:r w:rsidR="00124569" w:rsidRPr="00022B77">
                        <w:rPr>
                          <w:rFonts w:ascii="Times New Roman" w:hAnsi="Times New Roman"/>
                          <w:sz w:val="21"/>
                          <w:szCs w:val="21"/>
                          <w:lang w:val="es-ES_tradnl"/>
                        </w:rPr>
                        <w:t xml:space="preserve"> de Resultados</w:t>
                      </w:r>
                      <w:r w:rsidR="006F6402">
                        <w:rPr>
                          <w:rFonts w:ascii="Times New Roman" w:hAnsi="Times New Roman"/>
                          <w:sz w:val="21"/>
                          <w:szCs w:val="21"/>
                          <w:lang w:val="es-ES_tradnl"/>
                        </w:rPr>
                        <w:t xml:space="preserve"> del programa</w:t>
                      </w:r>
                      <w:r w:rsidR="00124569" w:rsidRPr="00022B77">
                        <w:rPr>
                          <w:rFonts w:ascii="Times New Roman" w:hAnsi="Times New Roman"/>
                          <w:sz w:val="21"/>
                          <w:szCs w:val="21"/>
                          <w:lang w:val="es-ES_tradnl"/>
                        </w:rPr>
                        <w:t xml:space="preserve">, las intervenciones </w:t>
                      </w:r>
                      <w:r w:rsidR="00F02135">
                        <w:rPr>
                          <w:rFonts w:ascii="Times New Roman" w:hAnsi="Times New Roman"/>
                          <w:sz w:val="21"/>
                          <w:szCs w:val="21"/>
                          <w:lang w:val="es-ES_tradnl"/>
                        </w:rPr>
                        <w:t xml:space="preserve">tendrán </w:t>
                      </w:r>
                      <w:r w:rsidR="009818B8" w:rsidRPr="00022B77">
                        <w:rPr>
                          <w:rFonts w:ascii="Times New Roman" w:hAnsi="Times New Roman"/>
                          <w:sz w:val="21"/>
                          <w:szCs w:val="21"/>
                          <w:lang w:val="es-ES_tradnl"/>
                        </w:rPr>
                        <w:t xml:space="preserve">los siguientes impactos positivos relacionados con la integración regional: </w:t>
                      </w:r>
                      <w:r w:rsidR="00BF1A57">
                        <w:rPr>
                          <w:rFonts w:ascii="Times New Roman" w:hAnsi="Times New Roman"/>
                          <w:sz w:val="21"/>
                          <w:szCs w:val="21"/>
                          <w:lang w:val="es-ES_tradnl"/>
                        </w:rPr>
                        <w:t>(i</w:t>
                      </w:r>
                      <w:r w:rsidR="00124569" w:rsidRPr="00022B77">
                        <w:rPr>
                          <w:rFonts w:ascii="Times New Roman" w:hAnsi="Times New Roman"/>
                          <w:sz w:val="21"/>
                          <w:szCs w:val="21"/>
                          <w:lang w:val="es-ES_tradnl"/>
                        </w:rPr>
                        <w:t xml:space="preserve">) mejora de </w:t>
                      </w:r>
                      <w:r w:rsidR="00124569" w:rsidRPr="001D520B">
                        <w:rPr>
                          <w:rFonts w:ascii="Times New Roman" w:hAnsi="Times New Roman"/>
                          <w:sz w:val="21"/>
                          <w:szCs w:val="21"/>
                          <w:lang w:val="es-ES_tradnl"/>
                        </w:rPr>
                        <w:t>su desempeño logístico en un 8%</w:t>
                      </w:r>
                      <w:r w:rsidR="00022B77" w:rsidRPr="001D520B">
                        <w:rPr>
                          <w:rFonts w:ascii="Times New Roman" w:hAnsi="Times New Roman"/>
                          <w:sz w:val="21"/>
                          <w:szCs w:val="21"/>
                          <w:lang w:val="es-ES_tradnl"/>
                        </w:rPr>
                        <w:t xml:space="preserve">, </w:t>
                      </w:r>
                      <w:r w:rsidR="008D7838" w:rsidRPr="001D520B">
                        <w:rPr>
                          <w:rFonts w:ascii="Times New Roman" w:hAnsi="Times New Roman"/>
                          <w:sz w:val="21"/>
                          <w:szCs w:val="21"/>
                          <w:lang w:val="es-ES_tradnl"/>
                        </w:rPr>
                        <w:t>e</w:t>
                      </w:r>
                      <w:r w:rsidR="00124569" w:rsidRPr="001D520B">
                        <w:rPr>
                          <w:rFonts w:ascii="Times New Roman" w:hAnsi="Times New Roman"/>
                          <w:sz w:val="21"/>
                          <w:szCs w:val="21"/>
                          <w:lang w:val="es-ES_tradnl"/>
                        </w:rPr>
                        <w:t xml:space="preserve"> (</w:t>
                      </w:r>
                      <w:r w:rsidR="00BF1A57" w:rsidRPr="001D520B">
                        <w:rPr>
                          <w:rFonts w:ascii="Times New Roman" w:hAnsi="Times New Roman"/>
                          <w:sz w:val="21"/>
                          <w:szCs w:val="21"/>
                          <w:lang w:val="es-ES_tradnl"/>
                        </w:rPr>
                        <w:t>ii</w:t>
                      </w:r>
                      <w:r w:rsidR="00124569" w:rsidRPr="001D520B">
                        <w:rPr>
                          <w:rFonts w:ascii="Times New Roman" w:hAnsi="Times New Roman"/>
                          <w:sz w:val="21"/>
                          <w:szCs w:val="21"/>
                          <w:lang w:val="es-ES_tradnl"/>
                        </w:rPr>
                        <w:t xml:space="preserve">) incremento del </w:t>
                      </w:r>
                      <w:r w:rsidR="006F6402">
                        <w:rPr>
                          <w:rFonts w:ascii="Times New Roman" w:hAnsi="Times New Roman"/>
                          <w:sz w:val="21"/>
                          <w:szCs w:val="21"/>
                          <w:lang w:val="es-ES_tradnl"/>
                        </w:rPr>
                        <w:t>11</w:t>
                      </w:r>
                      <w:r w:rsidR="00124569" w:rsidRPr="001D520B">
                        <w:rPr>
                          <w:rFonts w:ascii="Times New Roman" w:hAnsi="Times New Roman"/>
                          <w:sz w:val="21"/>
                          <w:szCs w:val="21"/>
                          <w:lang w:val="es-ES_tradnl"/>
                        </w:rPr>
                        <w:t>%</w:t>
                      </w:r>
                      <w:r w:rsidR="00124569" w:rsidRPr="00022B77">
                        <w:rPr>
                          <w:rFonts w:ascii="Times New Roman" w:hAnsi="Times New Roman"/>
                          <w:sz w:val="21"/>
                          <w:szCs w:val="21"/>
                          <w:lang w:val="es-ES_tradnl"/>
                        </w:rPr>
                        <w:t xml:space="preserve"> comercio a través de esta frontera como porcentaje del PIB. Entre los resultados específicos que contribuyen a</w:t>
                      </w:r>
                      <w:r w:rsidR="00F02135">
                        <w:rPr>
                          <w:rFonts w:ascii="Times New Roman" w:hAnsi="Times New Roman"/>
                          <w:sz w:val="21"/>
                          <w:szCs w:val="21"/>
                          <w:lang w:val="es-ES_tradnl"/>
                        </w:rPr>
                        <w:t xml:space="preserve"> alcanzar </w:t>
                      </w:r>
                      <w:r w:rsidR="00124569" w:rsidRPr="00022B77">
                        <w:rPr>
                          <w:rFonts w:ascii="Times New Roman" w:hAnsi="Times New Roman"/>
                          <w:sz w:val="21"/>
                          <w:szCs w:val="21"/>
                          <w:lang w:val="es-ES_tradnl"/>
                        </w:rPr>
                        <w:t>estos impactos</w:t>
                      </w:r>
                      <w:r w:rsidR="00F02135">
                        <w:rPr>
                          <w:rFonts w:ascii="Times New Roman" w:hAnsi="Times New Roman"/>
                          <w:sz w:val="21"/>
                          <w:szCs w:val="21"/>
                          <w:lang w:val="es-ES_tradnl"/>
                        </w:rPr>
                        <w:t>,</w:t>
                      </w:r>
                      <w:r w:rsidR="00124569" w:rsidRPr="00022B77">
                        <w:rPr>
                          <w:rFonts w:ascii="Times New Roman" w:hAnsi="Times New Roman"/>
                          <w:sz w:val="21"/>
                          <w:szCs w:val="21"/>
                          <w:lang w:val="es-ES_tradnl"/>
                        </w:rPr>
                        <w:t xml:space="preserve"> se destacan:</w:t>
                      </w:r>
                      <w:r w:rsidR="009818B8" w:rsidRPr="00022B77">
                        <w:rPr>
                          <w:rFonts w:ascii="Times New Roman" w:hAnsi="Times New Roman"/>
                          <w:sz w:val="21"/>
                          <w:szCs w:val="21"/>
                          <w:lang w:val="es-ES_tradnl"/>
                        </w:rPr>
                        <w:t xml:space="preserve"> </w:t>
                      </w:r>
                      <w:r w:rsidR="00022B77" w:rsidRPr="00022B77">
                        <w:rPr>
                          <w:rFonts w:ascii="Times New Roman" w:hAnsi="Times New Roman"/>
                          <w:sz w:val="21"/>
                          <w:szCs w:val="21"/>
                          <w:lang w:val="es-ES_tradnl"/>
                        </w:rPr>
                        <w:t>(</w:t>
                      </w:r>
                      <w:r w:rsidR="00BC4955">
                        <w:rPr>
                          <w:rFonts w:ascii="Times New Roman" w:hAnsi="Times New Roman"/>
                          <w:sz w:val="21"/>
                          <w:szCs w:val="21"/>
                          <w:lang w:val="es-ES_tradnl"/>
                        </w:rPr>
                        <w:t>i</w:t>
                      </w:r>
                      <w:r w:rsidR="00022B77" w:rsidRPr="00022B77">
                        <w:rPr>
                          <w:rFonts w:ascii="Times New Roman" w:hAnsi="Times New Roman"/>
                          <w:sz w:val="21"/>
                          <w:szCs w:val="21"/>
                          <w:lang w:val="es-ES_tradnl"/>
                        </w:rPr>
                        <w:t>) reducción del tiempo promedio de paso por la frontera para exportaciones</w:t>
                      </w:r>
                      <w:r w:rsidR="00BF1A57">
                        <w:rPr>
                          <w:rFonts w:ascii="Times New Roman" w:hAnsi="Times New Roman"/>
                          <w:sz w:val="21"/>
                          <w:szCs w:val="21"/>
                          <w:lang w:val="es-ES_tradnl"/>
                        </w:rPr>
                        <w:t xml:space="preserve"> (100%) </w:t>
                      </w:r>
                      <w:r w:rsidR="00022B77" w:rsidRPr="00022B77">
                        <w:rPr>
                          <w:rFonts w:ascii="Times New Roman" w:hAnsi="Times New Roman"/>
                          <w:sz w:val="21"/>
                          <w:szCs w:val="21"/>
                          <w:lang w:val="es-ES_tradnl"/>
                        </w:rPr>
                        <w:t xml:space="preserve">e importaciones </w:t>
                      </w:r>
                      <w:r w:rsidR="00BF1A57">
                        <w:rPr>
                          <w:rFonts w:ascii="Times New Roman" w:hAnsi="Times New Roman"/>
                          <w:sz w:val="21"/>
                          <w:szCs w:val="21"/>
                          <w:lang w:val="es-ES_tradnl"/>
                        </w:rPr>
                        <w:t>(89%)</w:t>
                      </w:r>
                      <w:r w:rsidR="00022B77" w:rsidRPr="00022B77">
                        <w:rPr>
                          <w:rFonts w:ascii="Times New Roman" w:hAnsi="Times New Roman"/>
                          <w:sz w:val="21"/>
                          <w:szCs w:val="21"/>
                          <w:lang w:val="es-ES_tradnl"/>
                        </w:rPr>
                        <w:t>; (</w:t>
                      </w:r>
                      <w:r w:rsidR="00BC4955">
                        <w:rPr>
                          <w:rFonts w:ascii="Times New Roman" w:hAnsi="Times New Roman"/>
                          <w:sz w:val="21"/>
                          <w:szCs w:val="21"/>
                          <w:lang w:val="es-ES_tradnl"/>
                        </w:rPr>
                        <w:t>ii</w:t>
                      </w:r>
                      <w:r w:rsidR="00022B77" w:rsidRPr="00022B77">
                        <w:rPr>
                          <w:rFonts w:ascii="Times New Roman" w:hAnsi="Times New Roman"/>
                          <w:sz w:val="21"/>
                          <w:szCs w:val="21"/>
                          <w:lang w:val="es-ES_tradnl"/>
                        </w:rPr>
                        <w:t xml:space="preserve">) </w:t>
                      </w:r>
                      <w:r w:rsidR="009818B8" w:rsidRPr="00022B77">
                        <w:rPr>
                          <w:rFonts w:ascii="Times New Roman" w:hAnsi="Times New Roman"/>
                          <w:sz w:val="21"/>
                          <w:szCs w:val="21"/>
                          <w:lang w:val="es-ES_tradnl"/>
                        </w:rPr>
                        <w:t>reducci</w:t>
                      </w:r>
                      <w:r w:rsidR="00022B77" w:rsidRPr="00022B77">
                        <w:rPr>
                          <w:rFonts w:ascii="Times New Roman" w:hAnsi="Times New Roman"/>
                          <w:sz w:val="21"/>
                          <w:szCs w:val="21"/>
                          <w:lang w:val="es-ES_tradnl"/>
                        </w:rPr>
                        <w:t>ón</w:t>
                      </w:r>
                      <w:r w:rsidR="009818B8" w:rsidRPr="00022B77">
                        <w:rPr>
                          <w:rFonts w:ascii="Times New Roman" w:hAnsi="Times New Roman"/>
                          <w:sz w:val="21"/>
                          <w:szCs w:val="21"/>
                          <w:lang w:val="es-ES_tradnl"/>
                        </w:rPr>
                        <w:t xml:space="preserve"> en los costos</w:t>
                      </w:r>
                      <w:r w:rsidR="00022B77" w:rsidRPr="00022B77">
                        <w:rPr>
                          <w:rFonts w:ascii="Times New Roman" w:hAnsi="Times New Roman"/>
                          <w:sz w:val="21"/>
                          <w:szCs w:val="21"/>
                          <w:lang w:val="es-ES_tradnl"/>
                        </w:rPr>
                        <w:t xml:space="preserve"> promedios</w:t>
                      </w:r>
                      <w:r w:rsidR="009818B8" w:rsidRPr="00022B77">
                        <w:rPr>
                          <w:rFonts w:ascii="Times New Roman" w:hAnsi="Times New Roman"/>
                          <w:sz w:val="21"/>
                          <w:szCs w:val="21"/>
                          <w:lang w:val="es-ES_tradnl"/>
                        </w:rPr>
                        <w:t xml:space="preserve"> asociados al paso por frontera</w:t>
                      </w:r>
                      <w:r w:rsidR="008D7838" w:rsidRPr="008D7838">
                        <w:rPr>
                          <w:rFonts w:ascii="Times New Roman" w:hAnsi="Times New Roman"/>
                          <w:sz w:val="21"/>
                          <w:szCs w:val="21"/>
                          <w:lang w:val="es-ES_tradnl"/>
                        </w:rPr>
                        <w:t xml:space="preserve"> </w:t>
                      </w:r>
                      <w:r w:rsidR="008D7838">
                        <w:rPr>
                          <w:rFonts w:ascii="Times New Roman" w:hAnsi="Times New Roman"/>
                          <w:sz w:val="21"/>
                          <w:szCs w:val="21"/>
                          <w:lang w:val="es-ES_tradnl"/>
                        </w:rPr>
                        <w:t xml:space="preserve">para </w:t>
                      </w:r>
                      <w:r w:rsidR="00BF1A57">
                        <w:rPr>
                          <w:rFonts w:ascii="Times New Roman" w:hAnsi="Times New Roman"/>
                          <w:sz w:val="21"/>
                          <w:szCs w:val="21"/>
                          <w:lang w:val="es-ES_tradnl"/>
                        </w:rPr>
                        <w:t>exportaciones (54%) e importaciones (28%)</w:t>
                      </w:r>
                      <w:r w:rsidR="00022B77" w:rsidRPr="00022B77">
                        <w:rPr>
                          <w:rFonts w:ascii="Times New Roman" w:hAnsi="Times New Roman"/>
                          <w:sz w:val="21"/>
                          <w:szCs w:val="21"/>
                          <w:lang w:val="es-AR"/>
                        </w:rPr>
                        <w:t xml:space="preserve">; </w:t>
                      </w:r>
                      <w:r w:rsidR="008D7838">
                        <w:rPr>
                          <w:rFonts w:ascii="Times New Roman" w:hAnsi="Times New Roman"/>
                          <w:sz w:val="21"/>
                          <w:szCs w:val="21"/>
                          <w:lang w:val="es-AR"/>
                        </w:rPr>
                        <w:t>e</w:t>
                      </w:r>
                      <w:r w:rsidR="00022B77" w:rsidRPr="00022B77">
                        <w:rPr>
                          <w:rFonts w:ascii="Times New Roman" w:hAnsi="Times New Roman"/>
                          <w:sz w:val="21"/>
                          <w:szCs w:val="21"/>
                          <w:lang w:val="es-AR"/>
                        </w:rPr>
                        <w:t xml:space="preserve"> (</w:t>
                      </w:r>
                      <w:r w:rsidR="00BC4955">
                        <w:rPr>
                          <w:rFonts w:ascii="Times New Roman" w:hAnsi="Times New Roman"/>
                          <w:sz w:val="21"/>
                          <w:szCs w:val="21"/>
                          <w:lang w:val="es-AR"/>
                        </w:rPr>
                        <w:t>iii</w:t>
                      </w:r>
                      <w:r w:rsidR="00835316">
                        <w:rPr>
                          <w:rFonts w:ascii="Times New Roman" w:hAnsi="Times New Roman"/>
                          <w:sz w:val="21"/>
                          <w:szCs w:val="21"/>
                          <w:lang w:val="es-AR"/>
                        </w:rPr>
                        <w:t xml:space="preserve">) incremento </w:t>
                      </w:r>
                      <w:r w:rsidR="00835316" w:rsidRPr="00022B77">
                        <w:rPr>
                          <w:rFonts w:ascii="Times New Roman" w:hAnsi="Times New Roman"/>
                          <w:sz w:val="21"/>
                          <w:szCs w:val="21"/>
                          <w:lang w:val="es-AR"/>
                        </w:rPr>
                        <w:t xml:space="preserve">del </w:t>
                      </w:r>
                      <w:r w:rsidR="00CE355E">
                        <w:rPr>
                          <w:rFonts w:ascii="Times New Roman" w:hAnsi="Times New Roman"/>
                          <w:sz w:val="21"/>
                          <w:szCs w:val="21"/>
                          <w:lang w:val="es-AR"/>
                        </w:rPr>
                        <w:t>69</w:t>
                      </w:r>
                      <w:r w:rsidR="00835316">
                        <w:rPr>
                          <w:rFonts w:ascii="Times New Roman" w:hAnsi="Times New Roman"/>
                          <w:sz w:val="21"/>
                          <w:szCs w:val="21"/>
                          <w:lang w:val="es-AR"/>
                        </w:rPr>
                        <w:t xml:space="preserve">% </w:t>
                      </w:r>
                      <w:r w:rsidR="00022B77" w:rsidRPr="00022B77">
                        <w:rPr>
                          <w:rFonts w:ascii="Times New Roman" w:hAnsi="Times New Roman"/>
                          <w:sz w:val="21"/>
                          <w:szCs w:val="21"/>
                          <w:lang w:val="es-AR"/>
                        </w:rPr>
                        <w:t xml:space="preserve">en la capacidad </w:t>
                      </w:r>
                      <w:r w:rsidR="00835316">
                        <w:rPr>
                          <w:rFonts w:ascii="Times New Roman" w:hAnsi="Times New Roman"/>
                          <w:sz w:val="21"/>
                          <w:szCs w:val="21"/>
                          <w:lang w:val="es-AR"/>
                        </w:rPr>
                        <w:t>de</w:t>
                      </w:r>
                      <w:r w:rsidR="00022B77" w:rsidRPr="00022B77">
                        <w:rPr>
                          <w:rFonts w:ascii="Times New Roman" w:hAnsi="Times New Roman"/>
                          <w:sz w:val="21"/>
                          <w:szCs w:val="21"/>
                          <w:lang w:val="es-AR"/>
                        </w:rPr>
                        <w:t xml:space="preserve"> procesamiento</w:t>
                      </w:r>
                      <w:r w:rsidR="00382631">
                        <w:rPr>
                          <w:rFonts w:ascii="Times New Roman" w:hAnsi="Times New Roman"/>
                          <w:sz w:val="21"/>
                          <w:szCs w:val="21"/>
                          <w:lang w:val="es-AR"/>
                        </w:rPr>
                        <w:t>.</w:t>
                      </w:r>
                      <w:r w:rsidR="00D869D2">
                        <w:rPr>
                          <w:rFonts w:ascii="Times New Roman" w:hAnsi="Times New Roman"/>
                          <w:sz w:val="21"/>
                          <w:szCs w:val="21"/>
                          <w:lang w:val="es-AR"/>
                        </w:rPr>
                        <w:t xml:space="preserve"> de </w:t>
                      </w:r>
                      <w:r w:rsidR="00D869D2" w:rsidRPr="00172359">
                        <w:rPr>
                          <w:rFonts w:ascii="Times New Roman" w:hAnsi="Times New Roman"/>
                          <w:sz w:val="21"/>
                          <w:szCs w:val="21"/>
                          <w:lang w:val="es-AR"/>
                        </w:rPr>
                        <w:t>unidades de transporte al día</w:t>
                      </w:r>
                      <w:r w:rsidR="00172359">
                        <w:rPr>
                          <w:rFonts w:ascii="Times New Roman" w:hAnsi="Times New Roman"/>
                          <w:sz w:val="21"/>
                          <w:szCs w:val="21"/>
                          <w:lang w:val="es-AR"/>
                        </w:rPr>
                        <w:t xml:space="preserve"> </w:t>
                      </w:r>
                      <w:r w:rsidR="00022B77" w:rsidRPr="00022B77">
                        <w:rPr>
                          <w:rFonts w:ascii="Times New Roman" w:hAnsi="Times New Roman"/>
                          <w:sz w:val="21"/>
                          <w:szCs w:val="21"/>
                          <w:lang w:val="es-AR"/>
                        </w:rPr>
                        <w:t xml:space="preserve">del puesto fronterizo. </w:t>
                      </w:r>
                    </w:p>
                  </w:txbxContent>
                </v:textbox>
              </v:shape>
            </w:pict>
          </mc:Fallback>
        </mc:AlternateContent>
      </w:r>
      <w:r w:rsidR="0082651A" w:rsidRPr="001E2387">
        <w:rPr>
          <w:rFonts w:ascii="Times New Roman" w:eastAsia="Calibri" w:hAnsi="Times New Roman"/>
          <w:sz w:val="24"/>
          <w:szCs w:val="24"/>
          <w:lang w:val="es-ES"/>
        </w:rPr>
        <w:t xml:space="preserve">Integración Regional </w:t>
      </w:r>
    </w:p>
    <w:p w14:paraId="41B65651" w14:textId="77777777" w:rsidR="00AB27B6" w:rsidRDefault="00AB27B6" w:rsidP="00AB27B6">
      <w:pPr>
        <w:pStyle w:val="ListParagraph"/>
        <w:spacing w:after="0" w:line="0" w:lineRule="atLeast"/>
        <w:ind w:left="0"/>
        <w:jc w:val="both"/>
        <w:rPr>
          <w:rFonts w:ascii="Cambria" w:hAnsi="Cambria"/>
          <w:b/>
          <w:lang w:val="es-ES_tradnl"/>
        </w:rPr>
      </w:pPr>
    </w:p>
    <w:p w14:paraId="41B65652" w14:textId="77777777" w:rsidR="00AB27B6" w:rsidRDefault="00AB27B6" w:rsidP="00AB27B6">
      <w:pPr>
        <w:pStyle w:val="ListParagraph"/>
        <w:spacing w:after="0" w:line="0" w:lineRule="atLeast"/>
        <w:ind w:left="0"/>
        <w:jc w:val="both"/>
        <w:rPr>
          <w:rFonts w:ascii="Cambria" w:hAnsi="Cambria"/>
          <w:b/>
          <w:lang w:val="es-ES_tradnl"/>
        </w:rPr>
      </w:pPr>
    </w:p>
    <w:p w14:paraId="41B65653" w14:textId="77777777" w:rsidR="00AB27B6" w:rsidRDefault="00AB27B6" w:rsidP="00AB27B6">
      <w:pPr>
        <w:pStyle w:val="ListParagraph"/>
        <w:spacing w:after="0" w:line="0" w:lineRule="atLeast"/>
        <w:ind w:left="0"/>
        <w:jc w:val="both"/>
        <w:rPr>
          <w:rFonts w:ascii="Cambria" w:hAnsi="Cambria"/>
          <w:b/>
          <w:lang w:val="es-ES_tradnl"/>
        </w:rPr>
      </w:pPr>
    </w:p>
    <w:p w14:paraId="41B65654" w14:textId="77777777" w:rsidR="00AB27B6" w:rsidRDefault="00AB27B6" w:rsidP="00AB27B6">
      <w:pPr>
        <w:pStyle w:val="ListParagraph"/>
        <w:spacing w:after="0" w:line="0" w:lineRule="atLeast"/>
        <w:ind w:left="0"/>
        <w:jc w:val="both"/>
        <w:rPr>
          <w:rFonts w:ascii="Cambria" w:hAnsi="Cambria"/>
          <w:b/>
          <w:lang w:val="es-ES_tradnl"/>
        </w:rPr>
      </w:pPr>
    </w:p>
    <w:p w14:paraId="41B65655" w14:textId="77777777" w:rsidR="00AB27B6" w:rsidRDefault="00AB27B6" w:rsidP="00AB27B6">
      <w:pPr>
        <w:pStyle w:val="ListParagraph"/>
        <w:spacing w:after="0" w:line="0" w:lineRule="atLeast"/>
        <w:ind w:left="0"/>
        <w:jc w:val="both"/>
        <w:rPr>
          <w:rFonts w:ascii="Cambria" w:hAnsi="Cambria"/>
          <w:b/>
          <w:lang w:val="es-ES_tradnl"/>
        </w:rPr>
      </w:pPr>
    </w:p>
    <w:p w14:paraId="41B65656" w14:textId="77777777" w:rsidR="00AB27B6" w:rsidRDefault="00AB27B6" w:rsidP="00AB27B6">
      <w:pPr>
        <w:pStyle w:val="ListParagraph"/>
        <w:spacing w:after="0" w:line="0" w:lineRule="atLeast"/>
        <w:ind w:left="0"/>
        <w:jc w:val="both"/>
        <w:rPr>
          <w:rFonts w:ascii="Cambria" w:hAnsi="Cambria"/>
          <w:b/>
          <w:lang w:val="es-ES_tradnl"/>
        </w:rPr>
      </w:pPr>
    </w:p>
    <w:p w14:paraId="41B65657" w14:textId="77777777" w:rsidR="00AB27B6" w:rsidRDefault="00AB27B6" w:rsidP="00AB27B6">
      <w:pPr>
        <w:pStyle w:val="ListParagraph"/>
        <w:spacing w:after="0" w:line="0" w:lineRule="atLeast"/>
        <w:ind w:left="0"/>
        <w:jc w:val="both"/>
        <w:rPr>
          <w:rFonts w:ascii="Cambria" w:hAnsi="Cambria"/>
          <w:b/>
          <w:lang w:val="es-ES_tradnl"/>
        </w:rPr>
      </w:pPr>
    </w:p>
    <w:p w14:paraId="41B65658" w14:textId="77777777" w:rsidR="00AB27B6" w:rsidRDefault="00AB27B6" w:rsidP="00AB27B6">
      <w:pPr>
        <w:pStyle w:val="ListParagraph"/>
        <w:spacing w:after="0" w:line="0" w:lineRule="atLeast"/>
        <w:ind w:left="0"/>
        <w:jc w:val="both"/>
        <w:rPr>
          <w:rFonts w:ascii="Cambria" w:hAnsi="Cambria"/>
          <w:b/>
          <w:lang w:val="es-ES_tradnl"/>
        </w:rPr>
      </w:pPr>
    </w:p>
    <w:p w14:paraId="41B65659" w14:textId="77777777" w:rsidR="00AB27B6" w:rsidRDefault="00AB27B6" w:rsidP="00AB27B6">
      <w:pPr>
        <w:pStyle w:val="ListParagraph"/>
        <w:spacing w:after="0" w:line="0" w:lineRule="atLeast"/>
        <w:ind w:left="0"/>
        <w:jc w:val="both"/>
        <w:rPr>
          <w:rFonts w:ascii="Cambria" w:hAnsi="Cambria"/>
          <w:b/>
          <w:lang w:val="es-ES_tradnl"/>
        </w:rPr>
      </w:pPr>
    </w:p>
    <w:p w14:paraId="41B6565A" w14:textId="77777777" w:rsidR="00AB27B6" w:rsidRDefault="00AB27B6" w:rsidP="00AB27B6">
      <w:pPr>
        <w:pStyle w:val="ListParagraph"/>
        <w:spacing w:after="0" w:line="0" w:lineRule="atLeast"/>
        <w:ind w:left="0"/>
        <w:jc w:val="both"/>
        <w:rPr>
          <w:rFonts w:ascii="Cambria" w:hAnsi="Cambria"/>
          <w:b/>
          <w:lang w:val="es-ES_tradnl"/>
        </w:rPr>
      </w:pPr>
    </w:p>
    <w:p w14:paraId="41B6565B" w14:textId="77777777" w:rsidR="00AB27B6" w:rsidRDefault="00AB27B6" w:rsidP="00AB27B6">
      <w:pPr>
        <w:pStyle w:val="ListParagraph"/>
        <w:spacing w:after="0" w:line="0" w:lineRule="atLeast"/>
        <w:ind w:left="0"/>
        <w:jc w:val="both"/>
        <w:rPr>
          <w:rFonts w:ascii="Cambria" w:hAnsi="Cambria"/>
          <w:b/>
          <w:lang w:val="es-ES_tradnl"/>
        </w:rPr>
      </w:pPr>
    </w:p>
    <w:p w14:paraId="41B6565C" w14:textId="77777777" w:rsidR="00AB27B6" w:rsidRDefault="00AB27B6" w:rsidP="00AB27B6">
      <w:pPr>
        <w:pStyle w:val="ListParagraph"/>
        <w:spacing w:after="0" w:line="0" w:lineRule="atLeast"/>
        <w:ind w:left="0"/>
        <w:jc w:val="both"/>
        <w:rPr>
          <w:rFonts w:ascii="Cambria" w:hAnsi="Cambria"/>
          <w:b/>
          <w:lang w:val="es-ES_tradnl"/>
        </w:rPr>
      </w:pPr>
    </w:p>
    <w:p w14:paraId="41B6565D" w14:textId="77777777" w:rsidR="00AB27B6" w:rsidRDefault="00AB27B6" w:rsidP="00AB27B6">
      <w:pPr>
        <w:pStyle w:val="ListParagraph"/>
        <w:spacing w:after="0" w:line="0" w:lineRule="atLeast"/>
        <w:ind w:left="0"/>
        <w:jc w:val="both"/>
        <w:rPr>
          <w:rFonts w:ascii="Cambria" w:hAnsi="Cambria"/>
          <w:b/>
          <w:lang w:val="es-ES_tradnl"/>
        </w:rPr>
      </w:pPr>
    </w:p>
    <w:p w14:paraId="41B6565E" w14:textId="77777777" w:rsidR="00AB27B6" w:rsidRDefault="00AB27B6" w:rsidP="00AB27B6">
      <w:pPr>
        <w:pStyle w:val="ListParagraph"/>
        <w:spacing w:after="0" w:line="0" w:lineRule="atLeast"/>
        <w:ind w:left="0"/>
        <w:jc w:val="both"/>
        <w:rPr>
          <w:rFonts w:ascii="Cambria" w:hAnsi="Cambria"/>
          <w:b/>
          <w:lang w:val="es-ES_tradnl"/>
        </w:rPr>
      </w:pPr>
    </w:p>
    <w:p w14:paraId="41B6565F" w14:textId="77777777" w:rsidR="00AB27B6" w:rsidRDefault="00AB27B6" w:rsidP="00AB27B6">
      <w:pPr>
        <w:pStyle w:val="ListParagraph"/>
        <w:spacing w:after="0" w:line="0" w:lineRule="atLeast"/>
        <w:ind w:left="0"/>
        <w:jc w:val="both"/>
        <w:rPr>
          <w:rFonts w:ascii="Cambria" w:hAnsi="Cambria"/>
          <w:b/>
          <w:lang w:val="es-ES_tradnl"/>
        </w:rPr>
      </w:pPr>
    </w:p>
    <w:p w14:paraId="41B65660" w14:textId="77777777" w:rsidR="00AB27B6" w:rsidRDefault="00AB27B6" w:rsidP="00AB27B6">
      <w:pPr>
        <w:pStyle w:val="ListParagraph"/>
        <w:spacing w:after="0" w:line="0" w:lineRule="atLeast"/>
        <w:ind w:left="0"/>
        <w:jc w:val="both"/>
        <w:rPr>
          <w:rFonts w:ascii="Cambria" w:hAnsi="Cambria"/>
          <w:b/>
          <w:lang w:val="es-ES_tradnl"/>
        </w:rPr>
      </w:pPr>
    </w:p>
    <w:p w14:paraId="41B65661" w14:textId="77777777" w:rsidR="00AB27B6" w:rsidRDefault="00AB27B6" w:rsidP="00AB27B6">
      <w:pPr>
        <w:pStyle w:val="ListParagraph"/>
        <w:spacing w:after="0" w:line="0" w:lineRule="atLeast"/>
        <w:ind w:left="0"/>
        <w:jc w:val="both"/>
        <w:rPr>
          <w:rFonts w:ascii="Cambria" w:hAnsi="Cambria"/>
          <w:b/>
          <w:lang w:val="es-ES_tradnl"/>
        </w:rPr>
      </w:pPr>
    </w:p>
    <w:p w14:paraId="41B65662" w14:textId="77777777" w:rsidR="00AB27B6" w:rsidRDefault="00AB27B6" w:rsidP="00AB27B6">
      <w:pPr>
        <w:pStyle w:val="ListParagraph"/>
        <w:spacing w:after="0" w:line="0" w:lineRule="atLeast"/>
        <w:ind w:left="0"/>
        <w:jc w:val="both"/>
        <w:rPr>
          <w:rFonts w:ascii="Cambria" w:hAnsi="Cambria"/>
          <w:b/>
          <w:lang w:val="es-ES_tradnl"/>
        </w:rPr>
      </w:pPr>
    </w:p>
    <w:p w14:paraId="41B65663" w14:textId="77777777" w:rsidR="00AB27B6" w:rsidRDefault="00AB27B6" w:rsidP="00AB27B6">
      <w:pPr>
        <w:pStyle w:val="ListParagraph"/>
        <w:spacing w:after="0" w:line="0" w:lineRule="atLeast"/>
        <w:ind w:left="0"/>
        <w:jc w:val="both"/>
        <w:rPr>
          <w:rFonts w:ascii="Cambria" w:hAnsi="Cambria"/>
          <w:b/>
          <w:lang w:val="es-ES_tradnl"/>
        </w:rPr>
      </w:pPr>
    </w:p>
    <w:p w14:paraId="41B65664" w14:textId="77777777" w:rsidR="00AB27B6" w:rsidRDefault="00AB27B6" w:rsidP="00AB27B6">
      <w:pPr>
        <w:pStyle w:val="ListParagraph"/>
        <w:spacing w:after="0" w:line="0" w:lineRule="atLeast"/>
        <w:ind w:left="0"/>
        <w:jc w:val="both"/>
        <w:rPr>
          <w:rFonts w:ascii="Cambria" w:hAnsi="Cambria"/>
          <w:b/>
          <w:lang w:val="es-ES_tradnl"/>
        </w:rPr>
      </w:pPr>
    </w:p>
    <w:p w14:paraId="41B65665" w14:textId="77777777" w:rsidR="00AB27B6" w:rsidRDefault="00AB27B6" w:rsidP="00AB27B6">
      <w:pPr>
        <w:pStyle w:val="ListParagraph"/>
        <w:spacing w:after="0" w:line="0" w:lineRule="atLeast"/>
        <w:ind w:left="0"/>
        <w:jc w:val="both"/>
        <w:rPr>
          <w:rFonts w:ascii="Cambria" w:hAnsi="Cambria"/>
          <w:b/>
          <w:lang w:val="es-ES_tradnl"/>
        </w:rPr>
      </w:pPr>
    </w:p>
    <w:p w14:paraId="41B65666" w14:textId="77777777" w:rsidR="00AB27B6" w:rsidRDefault="00AB27B6" w:rsidP="00AB27B6">
      <w:pPr>
        <w:pStyle w:val="ListParagraph"/>
        <w:spacing w:after="0" w:line="0" w:lineRule="atLeast"/>
        <w:ind w:left="0"/>
        <w:jc w:val="both"/>
        <w:rPr>
          <w:rFonts w:ascii="Cambria" w:hAnsi="Cambria"/>
          <w:b/>
          <w:lang w:val="es-ES_tradnl"/>
        </w:rPr>
      </w:pPr>
    </w:p>
    <w:p w14:paraId="41B65667" w14:textId="77777777" w:rsidR="00AB27B6" w:rsidRDefault="00AB27B6" w:rsidP="00AB27B6">
      <w:pPr>
        <w:pStyle w:val="ListParagraph"/>
        <w:spacing w:after="0" w:line="0" w:lineRule="atLeast"/>
        <w:ind w:left="0"/>
        <w:jc w:val="both"/>
        <w:rPr>
          <w:rFonts w:ascii="Cambria" w:hAnsi="Cambria"/>
          <w:b/>
          <w:lang w:val="es-ES_tradnl"/>
        </w:rPr>
      </w:pPr>
    </w:p>
    <w:p w14:paraId="41B65668" w14:textId="77777777" w:rsidR="00B54865" w:rsidRPr="00B54865" w:rsidRDefault="00B54865" w:rsidP="00AB27B6">
      <w:pPr>
        <w:pStyle w:val="ListParagraph"/>
        <w:tabs>
          <w:tab w:val="left" w:pos="360"/>
          <w:tab w:val="left" w:pos="450"/>
        </w:tabs>
        <w:spacing w:line="240" w:lineRule="auto"/>
        <w:ind w:left="0"/>
        <w:jc w:val="both"/>
        <w:rPr>
          <w:rFonts w:ascii="Times New Roman" w:hAnsi="Times New Roman"/>
          <w:sz w:val="24"/>
          <w:szCs w:val="24"/>
          <w:lang w:val="es-ES"/>
        </w:rPr>
      </w:pPr>
    </w:p>
    <w:p w14:paraId="41B65669" w14:textId="77777777" w:rsidR="00B878F1" w:rsidRDefault="00B878F1" w:rsidP="00B878F1">
      <w:pPr>
        <w:pStyle w:val="ListParagraph"/>
        <w:tabs>
          <w:tab w:val="left" w:pos="360"/>
          <w:tab w:val="left" w:pos="450"/>
        </w:tabs>
        <w:spacing w:line="240" w:lineRule="auto"/>
        <w:jc w:val="both"/>
        <w:rPr>
          <w:rFonts w:ascii="Times New Roman" w:hAnsi="Times New Roman"/>
          <w:sz w:val="24"/>
          <w:szCs w:val="24"/>
          <w:lang w:val="es-ES"/>
        </w:rPr>
      </w:pPr>
    </w:p>
    <w:p w14:paraId="41B6566A" w14:textId="77777777" w:rsidR="00B878F1" w:rsidRDefault="00B878F1" w:rsidP="00B878F1">
      <w:pPr>
        <w:pStyle w:val="ListParagraph"/>
        <w:tabs>
          <w:tab w:val="left" w:pos="360"/>
          <w:tab w:val="left" w:pos="450"/>
        </w:tabs>
        <w:spacing w:line="240" w:lineRule="auto"/>
        <w:jc w:val="both"/>
        <w:rPr>
          <w:rFonts w:ascii="Times New Roman" w:hAnsi="Times New Roman"/>
          <w:sz w:val="24"/>
          <w:szCs w:val="24"/>
          <w:lang w:val="es-ES"/>
        </w:rPr>
      </w:pPr>
    </w:p>
    <w:p w14:paraId="41B6566B" w14:textId="087D5155" w:rsidR="00B878F1" w:rsidRPr="00B878F1" w:rsidRDefault="006B7FDE" w:rsidP="00B878F1">
      <w:pPr>
        <w:pStyle w:val="ListParagraph"/>
        <w:tabs>
          <w:tab w:val="left" w:pos="360"/>
          <w:tab w:val="left" w:pos="450"/>
        </w:tabs>
        <w:spacing w:line="240" w:lineRule="auto"/>
        <w:jc w:val="both"/>
        <w:rPr>
          <w:rFonts w:ascii="Times New Roman" w:hAnsi="Times New Roman"/>
          <w:sz w:val="24"/>
          <w:szCs w:val="24"/>
          <w:lang w:val="es-ES"/>
        </w:rPr>
      </w:pPr>
      <w:r>
        <w:rPr>
          <w:noProof/>
        </w:rPr>
        <w:drawing>
          <wp:anchor distT="0" distB="0" distL="114300" distR="114300" simplePos="0" relativeHeight="251658240" behindDoc="0" locked="0" layoutInCell="1" allowOverlap="1" wp14:anchorId="41B656D4" wp14:editId="65299D1D">
            <wp:simplePos x="0" y="0"/>
            <wp:positionH relativeFrom="column">
              <wp:posOffset>2917190</wp:posOffset>
            </wp:positionH>
            <wp:positionV relativeFrom="paragraph">
              <wp:posOffset>99695</wp:posOffset>
            </wp:positionV>
            <wp:extent cx="3053715" cy="1985645"/>
            <wp:effectExtent l="0" t="0" r="0" b="0"/>
            <wp:wrapSquare wrapText="bothSides"/>
            <wp:docPr id="3" name="Picture 11"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titl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53715" cy="1985645"/>
                    </a:xfrm>
                    <a:prstGeom prst="rect">
                      <a:avLst/>
                    </a:prstGeom>
                    <a:noFill/>
                  </pic:spPr>
                </pic:pic>
              </a:graphicData>
            </a:graphic>
            <wp14:sizeRelH relativeFrom="page">
              <wp14:pctWidth>0</wp14:pctWidth>
            </wp14:sizeRelH>
            <wp14:sizeRelV relativeFrom="page">
              <wp14:pctHeight>0</wp14:pctHeight>
            </wp14:sizeRelV>
          </wp:anchor>
        </w:drawing>
      </w:r>
    </w:p>
    <w:p w14:paraId="41B6566C" w14:textId="77777777" w:rsidR="008E648F" w:rsidRDefault="00837953" w:rsidP="00267107">
      <w:pPr>
        <w:pStyle w:val="ListParagraph"/>
        <w:numPr>
          <w:ilvl w:val="0"/>
          <w:numId w:val="7"/>
        </w:numPr>
        <w:tabs>
          <w:tab w:val="left" w:pos="360"/>
          <w:tab w:val="left" w:pos="450"/>
        </w:tabs>
        <w:spacing w:line="240" w:lineRule="auto"/>
        <w:ind w:hanging="630"/>
        <w:jc w:val="both"/>
        <w:rPr>
          <w:rFonts w:ascii="Times New Roman" w:hAnsi="Times New Roman"/>
          <w:b/>
          <w:color w:val="1F497D"/>
          <w:sz w:val="24"/>
          <w:lang w:val="es-ES"/>
        </w:rPr>
      </w:pPr>
      <w:r w:rsidRPr="006B0EF4">
        <w:rPr>
          <w:rFonts w:ascii="Times New Roman" w:hAnsi="Times New Roman"/>
          <w:b/>
          <w:color w:val="1F497D"/>
          <w:sz w:val="24"/>
          <w:lang w:val="es-ES"/>
        </w:rPr>
        <w:t>Introducción</w:t>
      </w:r>
      <w:r w:rsidR="006B0EF4">
        <w:rPr>
          <w:rFonts w:ascii="Times New Roman" w:hAnsi="Times New Roman"/>
          <w:b/>
          <w:color w:val="1F497D"/>
          <w:sz w:val="24"/>
          <w:lang w:val="es-ES"/>
        </w:rPr>
        <w:t>.</w:t>
      </w:r>
    </w:p>
    <w:p w14:paraId="41B6566D" w14:textId="77777777" w:rsidR="00267107" w:rsidRPr="006B0EF4" w:rsidRDefault="00267107" w:rsidP="00835316">
      <w:pPr>
        <w:pStyle w:val="ListParagraph"/>
        <w:tabs>
          <w:tab w:val="left" w:pos="360"/>
          <w:tab w:val="left" w:pos="450"/>
        </w:tabs>
        <w:spacing w:line="240" w:lineRule="auto"/>
        <w:ind w:hanging="360"/>
        <w:jc w:val="both"/>
        <w:rPr>
          <w:rFonts w:ascii="Times New Roman" w:hAnsi="Times New Roman"/>
          <w:b/>
          <w:color w:val="1F497D"/>
          <w:sz w:val="24"/>
          <w:lang w:val="es-ES"/>
        </w:rPr>
      </w:pPr>
    </w:p>
    <w:p w14:paraId="41B6566E" w14:textId="77777777" w:rsidR="009E51F7" w:rsidRPr="00D01B96" w:rsidRDefault="00F32E98" w:rsidP="00EE1610">
      <w:pPr>
        <w:pStyle w:val="ListParagraph"/>
        <w:numPr>
          <w:ilvl w:val="1"/>
          <w:numId w:val="7"/>
        </w:numPr>
        <w:tabs>
          <w:tab w:val="left" w:pos="360"/>
          <w:tab w:val="left" w:pos="450"/>
          <w:tab w:val="left" w:pos="9360"/>
        </w:tabs>
        <w:spacing w:line="240" w:lineRule="auto"/>
        <w:ind w:left="360" w:hanging="450"/>
        <w:jc w:val="both"/>
        <w:rPr>
          <w:rFonts w:ascii="Times New Roman" w:hAnsi="Times New Roman"/>
          <w:color w:val="000000"/>
          <w:sz w:val="24"/>
          <w:szCs w:val="24"/>
          <w:lang w:val="es-ES"/>
        </w:rPr>
      </w:pPr>
      <w:r w:rsidRPr="00D01B96">
        <w:rPr>
          <w:rFonts w:ascii="Times New Roman" w:hAnsi="Times New Roman"/>
          <w:sz w:val="24"/>
          <w:szCs w:val="24"/>
          <w:lang w:val="es-ES"/>
        </w:rPr>
        <w:t xml:space="preserve">Panamá y Costa Rica comparten </w:t>
      </w:r>
      <w:r w:rsidR="00066C46" w:rsidRPr="00D01B96">
        <w:rPr>
          <w:rFonts w:ascii="Times New Roman" w:hAnsi="Times New Roman"/>
          <w:sz w:val="24"/>
          <w:szCs w:val="24"/>
          <w:lang w:val="es-ES"/>
        </w:rPr>
        <w:t xml:space="preserve">tres cruces fronterizos </w:t>
      </w:r>
      <w:r w:rsidRPr="00D01B96">
        <w:rPr>
          <w:rFonts w:ascii="Times New Roman" w:hAnsi="Times New Roman"/>
          <w:sz w:val="24"/>
          <w:szCs w:val="24"/>
          <w:lang w:val="es-ES"/>
        </w:rPr>
        <w:t>que se extienden entre la costa del Pacífico, la Cordill</w:t>
      </w:r>
      <w:r w:rsidR="00066C46" w:rsidRPr="00D01B96">
        <w:rPr>
          <w:rFonts w:ascii="Times New Roman" w:hAnsi="Times New Roman"/>
          <w:sz w:val="24"/>
          <w:szCs w:val="24"/>
          <w:lang w:val="es-ES"/>
        </w:rPr>
        <w:t>era Centroamericana y la costa Atlántica. Estos son</w:t>
      </w:r>
      <w:r w:rsidRPr="00D01B96">
        <w:rPr>
          <w:rFonts w:ascii="Times New Roman" w:hAnsi="Times New Roman"/>
          <w:sz w:val="24"/>
          <w:szCs w:val="24"/>
          <w:lang w:val="es-ES"/>
        </w:rPr>
        <w:t>: Paso Canoas</w:t>
      </w:r>
      <w:r w:rsidRPr="00D01B96">
        <w:rPr>
          <w:sz w:val="24"/>
          <w:szCs w:val="24"/>
          <w:vertAlign w:val="superscript"/>
          <w:lang w:val="es-ES"/>
        </w:rPr>
        <w:footnoteReference w:id="2"/>
      </w:r>
      <w:r w:rsidRPr="00D01B96">
        <w:rPr>
          <w:rFonts w:ascii="Times New Roman" w:hAnsi="Times New Roman"/>
          <w:sz w:val="24"/>
          <w:szCs w:val="24"/>
          <w:lang w:val="es-ES"/>
        </w:rPr>
        <w:t>, Río Sereno</w:t>
      </w:r>
      <w:r w:rsidRPr="00D01B96">
        <w:rPr>
          <w:sz w:val="24"/>
          <w:szCs w:val="24"/>
          <w:vertAlign w:val="superscript"/>
          <w:lang w:val="es-ES"/>
        </w:rPr>
        <w:footnoteReference w:id="3"/>
      </w:r>
      <w:r w:rsidR="00D01CBC" w:rsidRPr="00D01B96">
        <w:rPr>
          <w:rFonts w:ascii="Times New Roman" w:hAnsi="Times New Roman"/>
          <w:sz w:val="24"/>
          <w:szCs w:val="24"/>
          <w:lang w:val="es-ES"/>
        </w:rPr>
        <w:t>, y Sixaola</w:t>
      </w:r>
      <w:r w:rsidRPr="00D01B96">
        <w:rPr>
          <w:rFonts w:ascii="Times New Roman" w:hAnsi="Times New Roman"/>
          <w:sz w:val="24"/>
          <w:szCs w:val="24"/>
          <w:lang w:val="es-ES"/>
        </w:rPr>
        <w:t>-Guabito</w:t>
      </w:r>
      <w:r w:rsidRPr="00D01B96">
        <w:rPr>
          <w:sz w:val="24"/>
          <w:szCs w:val="24"/>
          <w:vertAlign w:val="superscript"/>
          <w:lang w:val="es-ES"/>
        </w:rPr>
        <w:footnoteReference w:id="4"/>
      </w:r>
      <w:r w:rsidRPr="00D01B96">
        <w:rPr>
          <w:rFonts w:ascii="Times New Roman" w:hAnsi="Times New Roman"/>
          <w:sz w:val="24"/>
          <w:szCs w:val="24"/>
          <w:lang w:val="es-ES"/>
        </w:rPr>
        <w:t>. Además del vínculo fronterizo</w:t>
      </w:r>
      <w:r w:rsidR="007A69BB" w:rsidRPr="00D01B96">
        <w:rPr>
          <w:rFonts w:ascii="Times New Roman" w:hAnsi="Times New Roman"/>
          <w:sz w:val="24"/>
          <w:szCs w:val="24"/>
          <w:lang w:val="es-ES"/>
        </w:rPr>
        <w:t xml:space="preserve"> entre ambos países</w:t>
      </w:r>
      <w:r w:rsidRPr="00D01B96">
        <w:rPr>
          <w:rFonts w:ascii="Times New Roman" w:hAnsi="Times New Roman"/>
          <w:sz w:val="24"/>
          <w:szCs w:val="24"/>
          <w:lang w:val="es-ES"/>
        </w:rPr>
        <w:t xml:space="preserve">, existe una fuerte relación comercial entre </w:t>
      </w:r>
      <w:r w:rsidR="007A69BB" w:rsidRPr="00D01B96">
        <w:rPr>
          <w:rFonts w:ascii="Times New Roman" w:hAnsi="Times New Roman"/>
          <w:sz w:val="24"/>
          <w:szCs w:val="24"/>
          <w:lang w:val="es-ES"/>
        </w:rPr>
        <w:t>ellos</w:t>
      </w:r>
      <w:r w:rsidRPr="00D01B96">
        <w:rPr>
          <w:rFonts w:ascii="Times New Roman" w:hAnsi="Times New Roman"/>
          <w:sz w:val="24"/>
          <w:szCs w:val="24"/>
          <w:lang w:val="es-ES"/>
        </w:rPr>
        <w:t>. Históricamente</w:t>
      </w:r>
      <w:r w:rsidR="007A69BB" w:rsidRPr="00D01B96">
        <w:rPr>
          <w:rFonts w:ascii="Times New Roman" w:hAnsi="Times New Roman"/>
          <w:sz w:val="24"/>
          <w:szCs w:val="24"/>
          <w:lang w:val="es-ES"/>
        </w:rPr>
        <w:t xml:space="preserve"> </w:t>
      </w:r>
      <w:r w:rsidR="00411EE3" w:rsidRPr="00D01B96">
        <w:rPr>
          <w:rFonts w:ascii="Times New Roman" w:hAnsi="Times New Roman"/>
          <w:color w:val="000000"/>
          <w:sz w:val="24"/>
          <w:szCs w:val="24"/>
          <w:lang w:val="es-ES"/>
        </w:rPr>
        <w:t>Costa Rica</w:t>
      </w:r>
      <w:r w:rsidRPr="00D01B96">
        <w:rPr>
          <w:rFonts w:ascii="Times New Roman" w:hAnsi="Times New Roman"/>
          <w:color w:val="000000"/>
          <w:sz w:val="24"/>
          <w:szCs w:val="24"/>
          <w:lang w:val="es-ES"/>
        </w:rPr>
        <w:t xml:space="preserve"> se ha </w:t>
      </w:r>
      <w:r w:rsidRPr="00D01B96">
        <w:rPr>
          <w:rFonts w:ascii="Times New Roman" w:hAnsi="Times New Roman"/>
          <w:color w:val="000000"/>
          <w:sz w:val="24"/>
          <w:szCs w:val="24"/>
          <w:lang w:val="es-ES"/>
        </w:rPr>
        <w:lastRenderedPageBreak/>
        <w:t>posicionado como</w:t>
      </w:r>
      <w:r w:rsidR="008E648F" w:rsidRPr="00D01B96">
        <w:rPr>
          <w:rFonts w:ascii="Times New Roman" w:hAnsi="Times New Roman"/>
          <w:color w:val="000000"/>
          <w:sz w:val="24"/>
          <w:szCs w:val="24"/>
          <w:lang w:val="es-ES"/>
        </w:rPr>
        <w:t xml:space="preserve"> </w:t>
      </w:r>
      <w:r w:rsidR="00411EE3" w:rsidRPr="00D01B96">
        <w:rPr>
          <w:rFonts w:ascii="Times New Roman" w:hAnsi="Times New Roman"/>
          <w:color w:val="000000"/>
          <w:sz w:val="24"/>
          <w:szCs w:val="24"/>
          <w:lang w:val="es-ES"/>
        </w:rPr>
        <w:t xml:space="preserve">uno de los principales </w:t>
      </w:r>
      <w:r w:rsidRPr="00D01B96">
        <w:rPr>
          <w:rFonts w:ascii="Times New Roman" w:hAnsi="Times New Roman"/>
          <w:color w:val="000000"/>
          <w:sz w:val="24"/>
          <w:szCs w:val="24"/>
          <w:lang w:val="es-ES"/>
        </w:rPr>
        <w:t>socios comerciales de Panamá</w:t>
      </w:r>
      <w:r w:rsidR="00411EE3" w:rsidRPr="00D01B96">
        <w:rPr>
          <w:rFonts w:ascii="Times New Roman" w:hAnsi="Times New Roman"/>
          <w:color w:val="000000"/>
          <w:sz w:val="24"/>
          <w:szCs w:val="24"/>
          <w:lang w:val="es-ES"/>
        </w:rPr>
        <w:t xml:space="preserve">. </w:t>
      </w:r>
      <w:r w:rsidRPr="00D01B96">
        <w:rPr>
          <w:rFonts w:ascii="Times New Roman" w:hAnsi="Times New Roman"/>
          <w:color w:val="000000"/>
          <w:sz w:val="24"/>
          <w:szCs w:val="24"/>
          <w:lang w:val="es-ES"/>
        </w:rPr>
        <w:t>En 2014</w:t>
      </w:r>
      <w:r w:rsidR="00411EE3" w:rsidRPr="00D01B96">
        <w:rPr>
          <w:rFonts w:ascii="Times New Roman" w:hAnsi="Times New Roman"/>
          <w:color w:val="000000"/>
          <w:sz w:val="24"/>
          <w:szCs w:val="24"/>
          <w:lang w:val="es-ES"/>
        </w:rPr>
        <w:t xml:space="preserve">, el </w:t>
      </w:r>
      <w:r w:rsidR="00687A7B" w:rsidRPr="00D01B96">
        <w:rPr>
          <w:rFonts w:ascii="Times New Roman" w:hAnsi="Times New Roman"/>
          <w:color w:val="000000"/>
          <w:sz w:val="24"/>
          <w:szCs w:val="24"/>
          <w:lang w:val="es-ES"/>
        </w:rPr>
        <w:t>6,7</w:t>
      </w:r>
      <w:r w:rsidR="00411EE3" w:rsidRPr="00D01B96">
        <w:rPr>
          <w:rFonts w:ascii="Times New Roman" w:hAnsi="Times New Roman"/>
          <w:color w:val="000000"/>
          <w:sz w:val="24"/>
          <w:szCs w:val="24"/>
          <w:lang w:val="es-ES"/>
        </w:rPr>
        <w:t>% del total de exportaciones panameñas tu</w:t>
      </w:r>
      <w:r w:rsidRPr="00D01B96">
        <w:rPr>
          <w:rFonts w:ascii="Times New Roman" w:hAnsi="Times New Roman"/>
          <w:color w:val="000000"/>
          <w:sz w:val="24"/>
          <w:szCs w:val="24"/>
          <w:lang w:val="es-ES"/>
        </w:rPr>
        <w:t xml:space="preserve">vieron como destino Costa Rica, </w:t>
      </w:r>
      <w:r w:rsidR="00FC212F">
        <w:rPr>
          <w:rFonts w:ascii="Times New Roman" w:hAnsi="Times New Roman"/>
          <w:color w:val="000000"/>
          <w:sz w:val="24"/>
          <w:szCs w:val="24"/>
          <w:lang w:val="es-ES"/>
        </w:rPr>
        <w:t>ubicándolo como el cuarto destino más importante después de Estados Unidos (19,2%), Alemania (10,7%) y China (8,4%). Comparativamente las exportaciones a los demás países centroamericanos (Guatemala, Honduras, El Salvador y Nicaragua) representaron en promedio el 1,25% del total exportado</w:t>
      </w:r>
      <w:r w:rsidR="00AC4A42" w:rsidRPr="00D01B96">
        <w:rPr>
          <w:rStyle w:val="FootnoteReference"/>
          <w:rFonts w:ascii="Times New Roman" w:hAnsi="Times New Roman"/>
          <w:color w:val="000000"/>
          <w:sz w:val="24"/>
          <w:szCs w:val="24"/>
          <w:lang w:val="es-ES"/>
        </w:rPr>
        <w:footnoteReference w:id="5"/>
      </w:r>
      <w:r w:rsidR="007A69BB" w:rsidRPr="00D01B96">
        <w:rPr>
          <w:rFonts w:ascii="Times New Roman" w:hAnsi="Times New Roman"/>
          <w:color w:val="000000"/>
          <w:sz w:val="24"/>
          <w:szCs w:val="24"/>
          <w:lang w:val="es-ES"/>
        </w:rPr>
        <w:t>.</w:t>
      </w:r>
    </w:p>
    <w:p w14:paraId="41B6566F" w14:textId="77777777" w:rsidR="00267107" w:rsidRPr="00D01B96" w:rsidRDefault="00267107" w:rsidP="00267107">
      <w:pPr>
        <w:pStyle w:val="ListParagraph"/>
        <w:rPr>
          <w:rFonts w:ascii="Times New Roman" w:hAnsi="Times New Roman"/>
          <w:sz w:val="24"/>
          <w:szCs w:val="24"/>
          <w:lang w:val="es-ES"/>
        </w:rPr>
      </w:pPr>
    </w:p>
    <w:p w14:paraId="41B65670" w14:textId="77777777" w:rsidR="003B5693" w:rsidRPr="00D01B96" w:rsidRDefault="009E51F7" w:rsidP="00D356EA">
      <w:pPr>
        <w:pStyle w:val="ListParagraph"/>
        <w:numPr>
          <w:ilvl w:val="1"/>
          <w:numId w:val="7"/>
        </w:numPr>
        <w:tabs>
          <w:tab w:val="left" w:pos="360"/>
          <w:tab w:val="left" w:pos="450"/>
          <w:tab w:val="left" w:pos="9360"/>
        </w:tabs>
        <w:spacing w:line="240" w:lineRule="auto"/>
        <w:ind w:left="360" w:hanging="450"/>
        <w:jc w:val="both"/>
        <w:rPr>
          <w:rFonts w:ascii="Times New Roman" w:hAnsi="Times New Roman"/>
          <w:color w:val="000000"/>
          <w:sz w:val="24"/>
          <w:szCs w:val="24"/>
          <w:lang w:val="es-ES"/>
        </w:rPr>
      </w:pPr>
      <w:r w:rsidRPr="00D01B96">
        <w:rPr>
          <w:rFonts w:ascii="Times New Roman" w:hAnsi="Times New Roman"/>
          <w:color w:val="000000"/>
          <w:sz w:val="24"/>
          <w:szCs w:val="24"/>
          <w:lang w:val="es-ES"/>
        </w:rPr>
        <w:t xml:space="preserve">Este documento </w:t>
      </w:r>
      <w:r w:rsidR="009E0920" w:rsidRPr="00D01B96">
        <w:rPr>
          <w:rFonts w:ascii="Times New Roman" w:hAnsi="Times New Roman"/>
          <w:color w:val="000000"/>
          <w:sz w:val="24"/>
          <w:szCs w:val="24"/>
          <w:lang w:val="es-ES"/>
        </w:rPr>
        <w:t>analiza el Programa de Integración Fronteriza de Panamá</w:t>
      </w:r>
      <w:r w:rsidR="00F02135" w:rsidRPr="00D01B96">
        <w:rPr>
          <w:rFonts w:ascii="Times New Roman" w:hAnsi="Times New Roman"/>
          <w:color w:val="000000"/>
          <w:sz w:val="24"/>
          <w:szCs w:val="24"/>
          <w:lang w:val="es-ES"/>
        </w:rPr>
        <w:t xml:space="preserve"> (PN-L1107)</w:t>
      </w:r>
      <w:r w:rsidR="009E0920" w:rsidRPr="00D01B96">
        <w:rPr>
          <w:rFonts w:ascii="Times New Roman" w:hAnsi="Times New Roman"/>
          <w:color w:val="000000"/>
          <w:sz w:val="24"/>
          <w:szCs w:val="24"/>
          <w:lang w:val="es-ES"/>
        </w:rPr>
        <w:t xml:space="preserve">, </w:t>
      </w:r>
      <w:r w:rsidR="00F02135" w:rsidRPr="00D01B96">
        <w:rPr>
          <w:rFonts w:ascii="Times New Roman" w:hAnsi="Times New Roman"/>
          <w:color w:val="000000"/>
          <w:sz w:val="24"/>
          <w:szCs w:val="24"/>
          <w:lang w:val="es-ES"/>
        </w:rPr>
        <w:t>exponiendo</w:t>
      </w:r>
      <w:r w:rsidR="003B5693" w:rsidRPr="00D01B96">
        <w:rPr>
          <w:rFonts w:ascii="Times New Roman" w:hAnsi="Times New Roman"/>
          <w:color w:val="000000"/>
          <w:sz w:val="24"/>
          <w:szCs w:val="24"/>
          <w:lang w:val="es-ES"/>
        </w:rPr>
        <w:t xml:space="preserve"> los argumentos técnicos </w:t>
      </w:r>
      <w:r w:rsidRPr="00D01B96">
        <w:rPr>
          <w:rFonts w:ascii="Times New Roman" w:hAnsi="Times New Roman"/>
          <w:color w:val="000000"/>
          <w:sz w:val="24"/>
          <w:szCs w:val="24"/>
          <w:lang w:val="es-ES"/>
        </w:rPr>
        <w:t xml:space="preserve">que explican el aporte </w:t>
      </w:r>
      <w:r w:rsidR="009E0920" w:rsidRPr="00D01B96">
        <w:rPr>
          <w:rFonts w:ascii="Times New Roman" w:hAnsi="Times New Roman"/>
          <w:color w:val="000000"/>
          <w:sz w:val="24"/>
          <w:szCs w:val="24"/>
          <w:lang w:val="es-ES"/>
        </w:rPr>
        <w:t>de dicha operación</w:t>
      </w:r>
      <w:r w:rsidR="00021991" w:rsidRPr="00D01B96">
        <w:rPr>
          <w:rFonts w:ascii="Times New Roman" w:hAnsi="Times New Roman"/>
          <w:color w:val="000000"/>
          <w:sz w:val="24"/>
          <w:szCs w:val="24"/>
          <w:lang w:val="es-ES"/>
        </w:rPr>
        <w:t xml:space="preserve"> </w:t>
      </w:r>
      <w:r w:rsidRPr="00D01B96">
        <w:rPr>
          <w:rFonts w:ascii="Times New Roman" w:hAnsi="Times New Roman"/>
          <w:color w:val="000000"/>
          <w:sz w:val="24"/>
          <w:szCs w:val="24"/>
          <w:lang w:val="es-ES"/>
        </w:rPr>
        <w:t>a la integración económica</w:t>
      </w:r>
      <w:r w:rsidR="003B5693" w:rsidRPr="00D01B96">
        <w:rPr>
          <w:rFonts w:ascii="Times New Roman" w:hAnsi="Times New Roman"/>
          <w:color w:val="000000"/>
          <w:sz w:val="24"/>
          <w:szCs w:val="24"/>
          <w:lang w:val="es-ES"/>
        </w:rPr>
        <w:t xml:space="preserve">, validando así mismo, su alineación con </w:t>
      </w:r>
      <w:r w:rsidR="00AC4A42" w:rsidRPr="00D01B96">
        <w:rPr>
          <w:rFonts w:ascii="Times New Roman" w:hAnsi="Times New Roman"/>
          <w:color w:val="000000"/>
          <w:sz w:val="24"/>
          <w:szCs w:val="24"/>
          <w:lang w:val="es-ES"/>
        </w:rPr>
        <w:t>el</w:t>
      </w:r>
      <w:r w:rsidR="003B5693" w:rsidRPr="00D01B96">
        <w:rPr>
          <w:rFonts w:ascii="Times New Roman" w:hAnsi="Times New Roman"/>
          <w:color w:val="000000"/>
          <w:sz w:val="24"/>
          <w:szCs w:val="24"/>
          <w:lang w:val="es-ES"/>
        </w:rPr>
        <w:t xml:space="preserve"> </w:t>
      </w:r>
      <w:r w:rsidR="00C15066" w:rsidRPr="00D01B96">
        <w:rPr>
          <w:rFonts w:ascii="Times New Roman" w:hAnsi="Times New Roman"/>
          <w:color w:val="000000"/>
          <w:sz w:val="24"/>
          <w:szCs w:val="24"/>
          <w:lang w:val="es-ES"/>
        </w:rPr>
        <w:t xml:space="preserve">Desafío Regional </w:t>
      </w:r>
      <w:r w:rsidR="00AC4A42" w:rsidRPr="00D01B96">
        <w:rPr>
          <w:rFonts w:ascii="Times New Roman" w:hAnsi="Times New Roman"/>
          <w:color w:val="000000"/>
          <w:sz w:val="24"/>
          <w:szCs w:val="24"/>
          <w:lang w:val="es-ES"/>
        </w:rPr>
        <w:t xml:space="preserve">de </w:t>
      </w:r>
      <w:r w:rsidR="00C15066" w:rsidRPr="00D01B96">
        <w:rPr>
          <w:rFonts w:ascii="Times New Roman" w:hAnsi="Times New Roman"/>
          <w:color w:val="000000"/>
          <w:sz w:val="24"/>
          <w:szCs w:val="24"/>
          <w:lang w:val="es-ES"/>
        </w:rPr>
        <w:t>I</w:t>
      </w:r>
      <w:r w:rsidR="00AC4A42" w:rsidRPr="00D01B96">
        <w:rPr>
          <w:rFonts w:ascii="Times New Roman" w:hAnsi="Times New Roman"/>
          <w:color w:val="000000"/>
          <w:sz w:val="24"/>
          <w:szCs w:val="24"/>
          <w:lang w:val="es-ES"/>
        </w:rPr>
        <w:t xml:space="preserve">ntegración </w:t>
      </w:r>
      <w:r w:rsidR="00C15066" w:rsidRPr="00D01B96">
        <w:rPr>
          <w:rFonts w:ascii="Times New Roman" w:hAnsi="Times New Roman"/>
          <w:color w:val="000000"/>
          <w:sz w:val="24"/>
          <w:szCs w:val="24"/>
          <w:lang w:val="es-ES"/>
        </w:rPr>
        <w:t>E</w:t>
      </w:r>
      <w:r w:rsidR="00AC4A42" w:rsidRPr="00D01B96">
        <w:rPr>
          <w:rFonts w:ascii="Times New Roman" w:hAnsi="Times New Roman"/>
          <w:color w:val="000000"/>
          <w:sz w:val="24"/>
          <w:szCs w:val="24"/>
          <w:lang w:val="es-ES"/>
        </w:rPr>
        <w:t>conómica planteado</w:t>
      </w:r>
      <w:r w:rsidRPr="00D01B96">
        <w:rPr>
          <w:rFonts w:ascii="Times New Roman" w:hAnsi="Times New Roman"/>
          <w:color w:val="000000"/>
          <w:sz w:val="24"/>
          <w:szCs w:val="24"/>
          <w:lang w:val="es-ES"/>
        </w:rPr>
        <w:t xml:space="preserve"> en </w:t>
      </w:r>
      <w:r w:rsidR="006B0EF4" w:rsidRPr="00D01B96">
        <w:rPr>
          <w:rFonts w:ascii="Times New Roman" w:hAnsi="Times New Roman"/>
          <w:color w:val="000000"/>
          <w:sz w:val="24"/>
          <w:szCs w:val="24"/>
          <w:lang w:val="es-ES"/>
        </w:rPr>
        <w:t>la E</w:t>
      </w:r>
      <w:r w:rsidRPr="00D01B96">
        <w:rPr>
          <w:rFonts w:ascii="Times New Roman" w:hAnsi="Times New Roman"/>
          <w:color w:val="000000"/>
          <w:sz w:val="24"/>
          <w:szCs w:val="24"/>
          <w:lang w:val="es-ES"/>
        </w:rPr>
        <w:t xml:space="preserve">strategia </w:t>
      </w:r>
      <w:r w:rsidR="006B0EF4" w:rsidRPr="00D01B96">
        <w:rPr>
          <w:rFonts w:ascii="Times New Roman" w:hAnsi="Times New Roman"/>
          <w:color w:val="000000"/>
          <w:sz w:val="24"/>
          <w:szCs w:val="24"/>
          <w:lang w:val="es-ES"/>
        </w:rPr>
        <w:t>I</w:t>
      </w:r>
      <w:r w:rsidRPr="00D01B96">
        <w:rPr>
          <w:rFonts w:ascii="Times New Roman" w:hAnsi="Times New Roman"/>
          <w:color w:val="000000"/>
          <w:sz w:val="24"/>
          <w:szCs w:val="24"/>
          <w:lang w:val="es-ES"/>
        </w:rPr>
        <w:t>nstitucional</w:t>
      </w:r>
      <w:r w:rsidR="00AC4A42" w:rsidRPr="00D01B96">
        <w:rPr>
          <w:rFonts w:ascii="Times New Roman" w:hAnsi="Times New Roman"/>
          <w:color w:val="000000"/>
          <w:sz w:val="24"/>
          <w:szCs w:val="24"/>
          <w:lang w:val="es-ES"/>
        </w:rPr>
        <w:t xml:space="preserve"> </w:t>
      </w:r>
      <w:r w:rsidRPr="00D01B96">
        <w:rPr>
          <w:rFonts w:ascii="Times New Roman" w:hAnsi="Times New Roman"/>
          <w:color w:val="000000"/>
          <w:sz w:val="24"/>
          <w:szCs w:val="24"/>
          <w:lang w:val="es-ES"/>
        </w:rPr>
        <w:t xml:space="preserve">del </w:t>
      </w:r>
      <w:r w:rsidR="006B0EF4" w:rsidRPr="00D01B96">
        <w:rPr>
          <w:rFonts w:ascii="Times New Roman" w:hAnsi="Times New Roman"/>
          <w:color w:val="000000"/>
          <w:sz w:val="24"/>
          <w:szCs w:val="24"/>
          <w:lang w:val="es-ES"/>
        </w:rPr>
        <w:t>B</w:t>
      </w:r>
      <w:r w:rsidRPr="00D01B96">
        <w:rPr>
          <w:rFonts w:ascii="Times New Roman" w:hAnsi="Times New Roman"/>
          <w:color w:val="000000"/>
          <w:sz w:val="24"/>
          <w:szCs w:val="24"/>
          <w:lang w:val="es-ES"/>
        </w:rPr>
        <w:t>anco</w:t>
      </w:r>
      <w:r w:rsidR="00A23F01">
        <w:rPr>
          <w:rFonts w:ascii="Times New Roman" w:hAnsi="Times New Roman"/>
          <w:color w:val="000000"/>
          <w:sz w:val="24"/>
          <w:szCs w:val="24"/>
          <w:lang w:val="es-ES"/>
        </w:rPr>
        <w:t xml:space="preserve"> (EIB)</w:t>
      </w:r>
      <w:r w:rsidR="004D110A">
        <w:rPr>
          <w:rFonts w:ascii="Times New Roman" w:hAnsi="Times New Roman"/>
          <w:color w:val="000000"/>
          <w:sz w:val="24"/>
          <w:szCs w:val="24"/>
          <w:lang w:val="es-ES"/>
        </w:rPr>
        <w:t xml:space="preserve"> </w:t>
      </w:r>
      <w:r w:rsidR="004D110A" w:rsidRPr="004D110A">
        <w:rPr>
          <w:rFonts w:ascii="Times New Roman" w:hAnsi="Times New Roman"/>
          <w:color w:val="000000"/>
          <w:sz w:val="24"/>
          <w:szCs w:val="24"/>
          <w:lang w:val="es-ES"/>
        </w:rPr>
        <w:t>2010-2020 (GN-2788-5)</w:t>
      </w:r>
      <w:r w:rsidRPr="00D01B96">
        <w:rPr>
          <w:rFonts w:ascii="Times New Roman" w:hAnsi="Times New Roman"/>
          <w:color w:val="000000"/>
          <w:sz w:val="24"/>
          <w:szCs w:val="24"/>
          <w:lang w:val="es-ES"/>
        </w:rPr>
        <w:t xml:space="preserve">. Para lo cual, el documento se ha organizado en </w:t>
      </w:r>
      <w:r w:rsidR="00021991" w:rsidRPr="00D01B96">
        <w:rPr>
          <w:rFonts w:ascii="Times New Roman" w:hAnsi="Times New Roman"/>
          <w:color w:val="000000"/>
          <w:sz w:val="24"/>
          <w:szCs w:val="24"/>
          <w:lang w:val="es-ES"/>
        </w:rPr>
        <w:t>dos</w:t>
      </w:r>
      <w:r w:rsidR="003B5693" w:rsidRPr="00D01B96">
        <w:rPr>
          <w:rFonts w:ascii="Times New Roman" w:hAnsi="Times New Roman"/>
          <w:color w:val="000000"/>
          <w:sz w:val="24"/>
          <w:szCs w:val="24"/>
          <w:lang w:val="es-ES"/>
        </w:rPr>
        <w:t xml:space="preserve"> secciones: (i) </w:t>
      </w:r>
      <w:r w:rsidR="00021991" w:rsidRPr="00D01B96">
        <w:rPr>
          <w:rFonts w:ascii="Times New Roman" w:hAnsi="Times New Roman"/>
          <w:color w:val="000000"/>
          <w:sz w:val="24"/>
          <w:szCs w:val="24"/>
          <w:lang w:val="es-ES"/>
        </w:rPr>
        <w:t>la</w:t>
      </w:r>
      <w:r w:rsidR="00AC4A42" w:rsidRPr="00D01B96">
        <w:rPr>
          <w:rFonts w:ascii="Times New Roman" w:hAnsi="Times New Roman"/>
          <w:color w:val="000000"/>
          <w:sz w:val="24"/>
          <w:szCs w:val="24"/>
          <w:lang w:val="es-ES"/>
        </w:rPr>
        <w:t xml:space="preserve"> primera</w:t>
      </w:r>
      <w:r w:rsidR="003B5693" w:rsidRPr="00D01B96">
        <w:rPr>
          <w:rFonts w:ascii="Times New Roman" w:hAnsi="Times New Roman"/>
          <w:color w:val="000000"/>
          <w:sz w:val="24"/>
          <w:szCs w:val="24"/>
          <w:lang w:val="es-ES"/>
        </w:rPr>
        <w:t xml:space="preserve"> </w:t>
      </w:r>
      <w:r w:rsidR="00AC4A42" w:rsidRPr="00D01B96">
        <w:rPr>
          <w:rFonts w:ascii="Times New Roman" w:hAnsi="Times New Roman"/>
          <w:color w:val="000000"/>
          <w:sz w:val="24"/>
          <w:szCs w:val="24"/>
          <w:lang w:val="es-ES"/>
        </w:rPr>
        <w:t xml:space="preserve">sección </w:t>
      </w:r>
      <w:r w:rsidR="003B5693" w:rsidRPr="00D01B96">
        <w:rPr>
          <w:rFonts w:ascii="Times New Roman" w:hAnsi="Times New Roman"/>
          <w:color w:val="000000"/>
          <w:sz w:val="24"/>
          <w:szCs w:val="24"/>
          <w:lang w:val="es-ES"/>
        </w:rPr>
        <w:t xml:space="preserve">describe </w:t>
      </w:r>
      <w:r w:rsidR="00835316" w:rsidRPr="00D01B96">
        <w:rPr>
          <w:rFonts w:ascii="Times New Roman" w:hAnsi="Times New Roman"/>
          <w:color w:val="000000"/>
          <w:sz w:val="24"/>
          <w:szCs w:val="24"/>
          <w:lang w:val="es-ES"/>
        </w:rPr>
        <w:t>el contexto regional de la temática de fronteras</w:t>
      </w:r>
      <w:r w:rsidR="003B5693" w:rsidRPr="00D01B96">
        <w:rPr>
          <w:rFonts w:ascii="Times New Roman" w:hAnsi="Times New Roman"/>
          <w:color w:val="000000"/>
          <w:sz w:val="24"/>
          <w:szCs w:val="24"/>
          <w:lang w:val="es-ES"/>
        </w:rPr>
        <w:t xml:space="preserve"> </w:t>
      </w:r>
      <w:r w:rsidR="00835316" w:rsidRPr="00D01B96">
        <w:rPr>
          <w:rFonts w:ascii="Times New Roman" w:hAnsi="Times New Roman"/>
          <w:color w:val="000000"/>
          <w:sz w:val="24"/>
          <w:szCs w:val="24"/>
          <w:lang w:val="es-ES"/>
        </w:rPr>
        <w:t>y</w:t>
      </w:r>
      <w:r w:rsidR="003B5693" w:rsidRPr="00D01B96">
        <w:rPr>
          <w:rFonts w:ascii="Times New Roman" w:hAnsi="Times New Roman"/>
          <w:color w:val="000000"/>
          <w:sz w:val="24"/>
          <w:szCs w:val="24"/>
          <w:lang w:val="es-ES"/>
        </w:rPr>
        <w:t xml:space="preserve"> los argumentos cualitativos</w:t>
      </w:r>
      <w:r w:rsidR="00335C95" w:rsidRPr="00D01B96">
        <w:rPr>
          <w:rFonts w:ascii="Times New Roman" w:hAnsi="Times New Roman"/>
          <w:color w:val="000000"/>
          <w:sz w:val="24"/>
          <w:szCs w:val="24"/>
          <w:lang w:val="es-ES"/>
        </w:rPr>
        <w:t xml:space="preserve"> y cuantitativos</w:t>
      </w:r>
      <w:r w:rsidR="003B5693" w:rsidRPr="00D01B96">
        <w:rPr>
          <w:rFonts w:ascii="Times New Roman" w:hAnsi="Times New Roman"/>
          <w:color w:val="000000"/>
          <w:sz w:val="24"/>
          <w:szCs w:val="24"/>
          <w:lang w:val="es-ES"/>
        </w:rPr>
        <w:t xml:space="preserve"> que permiten afirmar que el proyecto aporta la integración física y económica de </w:t>
      </w:r>
      <w:r w:rsidR="00A414EA" w:rsidRPr="00D01B96">
        <w:rPr>
          <w:rFonts w:ascii="Times New Roman" w:hAnsi="Times New Roman"/>
          <w:color w:val="000000"/>
          <w:sz w:val="24"/>
          <w:szCs w:val="24"/>
          <w:lang w:val="es-ES"/>
        </w:rPr>
        <w:t>Panamá</w:t>
      </w:r>
      <w:r w:rsidR="003B5693" w:rsidRPr="00D01B96">
        <w:rPr>
          <w:rFonts w:ascii="Times New Roman" w:hAnsi="Times New Roman"/>
          <w:color w:val="000000"/>
          <w:sz w:val="24"/>
          <w:szCs w:val="24"/>
          <w:lang w:val="es-ES"/>
        </w:rPr>
        <w:t xml:space="preserve"> con sus países vecinos y con el mundo; </w:t>
      </w:r>
      <w:r w:rsidR="00AC4A42" w:rsidRPr="00D01B96">
        <w:rPr>
          <w:rFonts w:ascii="Times New Roman" w:hAnsi="Times New Roman"/>
          <w:color w:val="000000"/>
          <w:sz w:val="24"/>
          <w:szCs w:val="24"/>
          <w:lang w:val="es-ES"/>
        </w:rPr>
        <w:t>y</w:t>
      </w:r>
      <w:r w:rsidR="0068495B">
        <w:rPr>
          <w:rFonts w:ascii="Times New Roman" w:hAnsi="Times New Roman"/>
          <w:color w:val="000000"/>
          <w:sz w:val="24"/>
          <w:szCs w:val="24"/>
          <w:lang w:val="es-ES"/>
        </w:rPr>
        <w:t xml:space="preserve"> </w:t>
      </w:r>
      <w:r w:rsidR="0068495B" w:rsidRPr="00D01B96">
        <w:rPr>
          <w:rFonts w:ascii="Times New Roman" w:hAnsi="Times New Roman"/>
          <w:color w:val="000000"/>
          <w:sz w:val="24"/>
          <w:szCs w:val="24"/>
          <w:lang w:val="es-ES"/>
        </w:rPr>
        <w:t xml:space="preserve">(ii) </w:t>
      </w:r>
      <w:r w:rsidR="00AC4A42" w:rsidRPr="00D01B96">
        <w:rPr>
          <w:rFonts w:ascii="Times New Roman" w:hAnsi="Times New Roman"/>
          <w:color w:val="000000"/>
          <w:sz w:val="24"/>
          <w:szCs w:val="24"/>
          <w:lang w:val="es-ES"/>
        </w:rPr>
        <w:t xml:space="preserve"> </w:t>
      </w:r>
      <w:r w:rsidR="003B5693" w:rsidRPr="00D01B96">
        <w:rPr>
          <w:rFonts w:ascii="Times New Roman" w:hAnsi="Times New Roman"/>
          <w:color w:val="000000"/>
          <w:sz w:val="24"/>
          <w:szCs w:val="24"/>
          <w:lang w:val="es-ES"/>
        </w:rPr>
        <w:t xml:space="preserve">la </w:t>
      </w:r>
      <w:r w:rsidR="00835316" w:rsidRPr="00D01B96">
        <w:rPr>
          <w:rFonts w:ascii="Times New Roman" w:hAnsi="Times New Roman"/>
          <w:color w:val="000000"/>
          <w:sz w:val="24"/>
          <w:szCs w:val="24"/>
          <w:lang w:val="es-ES"/>
        </w:rPr>
        <w:t>segunda</w:t>
      </w:r>
      <w:r w:rsidR="003B5693" w:rsidRPr="00D01B96">
        <w:rPr>
          <w:rFonts w:ascii="Times New Roman" w:hAnsi="Times New Roman"/>
          <w:color w:val="000000"/>
          <w:sz w:val="24"/>
          <w:szCs w:val="24"/>
          <w:lang w:val="es-ES"/>
        </w:rPr>
        <w:t xml:space="preserve"> sección </w:t>
      </w:r>
      <w:r w:rsidR="0068495B">
        <w:rPr>
          <w:rFonts w:ascii="Times New Roman" w:hAnsi="Times New Roman"/>
          <w:color w:val="000000"/>
          <w:sz w:val="24"/>
          <w:szCs w:val="24"/>
          <w:lang w:val="es-ES"/>
        </w:rPr>
        <w:t xml:space="preserve">analiza la validación de </w:t>
      </w:r>
      <w:r w:rsidR="003B5693" w:rsidRPr="00D01B96">
        <w:rPr>
          <w:rFonts w:ascii="Times New Roman" w:hAnsi="Times New Roman"/>
          <w:color w:val="000000"/>
          <w:sz w:val="24"/>
          <w:szCs w:val="24"/>
          <w:lang w:val="es-ES"/>
        </w:rPr>
        <w:t xml:space="preserve">la </w:t>
      </w:r>
      <w:r w:rsidR="00AC4A42" w:rsidRPr="00D01B96">
        <w:rPr>
          <w:rFonts w:ascii="Times New Roman" w:hAnsi="Times New Roman"/>
          <w:color w:val="000000"/>
          <w:sz w:val="24"/>
          <w:szCs w:val="24"/>
          <w:lang w:val="es-ES"/>
        </w:rPr>
        <w:t>alineación</w:t>
      </w:r>
      <w:r w:rsidR="003B5693" w:rsidRPr="00D01B96">
        <w:rPr>
          <w:rFonts w:ascii="Times New Roman" w:hAnsi="Times New Roman"/>
          <w:color w:val="000000"/>
          <w:sz w:val="24"/>
          <w:szCs w:val="24"/>
          <w:lang w:val="es-ES"/>
        </w:rPr>
        <w:t xml:space="preserve"> de la operación </w:t>
      </w:r>
      <w:r w:rsidR="00AC4A42" w:rsidRPr="00D01B96">
        <w:rPr>
          <w:rFonts w:ascii="Times New Roman" w:hAnsi="Times New Roman"/>
          <w:color w:val="000000"/>
          <w:sz w:val="24"/>
          <w:szCs w:val="24"/>
          <w:lang w:val="es-ES"/>
        </w:rPr>
        <w:t xml:space="preserve">con el </w:t>
      </w:r>
      <w:r w:rsidR="0068495B">
        <w:rPr>
          <w:rFonts w:ascii="Times New Roman" w:hAnsi="Times New Roman"/>
          <w:color w:val="000000"/>
          <w:sz w:val="24"/>
          <w:szCs w:val="24"/>
          <w:lang w:val="es-ES"/>
        </w:rPr>
        <w:t>Desafío</w:t>
      </w:r>
      <w:r w:rsidR="0068495B" w:rsidRPr="00D01B96">
        <w:rPr>
          <w:rFonts w:ascii="Times New Roman" w:hAnsi="Times New Roman"/>
          <w:color w:val="000000"/>
          <w:sz w:val="24"/>
          <w:szCs w:val="24"/>
          <w:lang w:val="es-ES"/>
        </w:rPr>
        <w:t xml:space="preserve"> </w:t>
      </w:r>
      <w:r w:rsidR="00AC4A42" w:rsidRPr="00D01B96">
        <w:rPr>
          <w:rFonts w:ascii="Times New Roman" w:hAnsi="Times New Roman"/>
          <w:color w:val="000000"/>
          <w:sz w:val="24"/>
          <w:szCs w:val="24"/>
          <w:lang w:val="es-ES"/>
        </w:rPr>
        <w:t xml:space="preserve">de </w:t>
      </w:r>
      <w:r w:rsidR="0068495B">
        <w:rPr>
          <w:rFonts w:ascii="Times New Roman" w:hAnsi="Times New Roman"/>
          <w:color w:val="000000"/>
          <w:sz w:val="24"/>
          <w:szCs w:val="24"/>
          <w:lang w:val="es-ES"/>
        </w:rPr>
        <w:t>I</w:t>
      </w:r>
      <w:r w:rsidR="00AC4A42" w:rsidRPr="00D01B96">
        <w:rPr>
          <w:rFonts w:ascii="Times New Roman" w:hAnsi="Times New Roman"/>
          <w:color w:val="000000"/>
          <w:sz w:val="24"/>
          <w:szCs w:val="24"/>
          <w:lang w:val="es-ES"/>
        </w:rPr>
        <w:t xml:space="preserve">ntegración </w:t>
      </w:r>
      <w:r w:rsidR="0068495B">
        <w:rPr>
          <w:rFonts w:ascii="Times New Roman" w:hAnsi="Times New Roman"/>
          <w:color w:val="000000"/>
          <w:sz w:val="24"/>
          <w:szCs w:val="24"/>
          <w:lang w:val="es-ES"/>
        </w:rPr>
        <w:t>E</w:t>
      </w:r>
      <w:r w:rsidR="00AC4A42" w:rsidRPr="00D01B96">
        <w:rPr>
          <w:rFonts w:ascii="Times New Roman" w:hAnsi="Times New Roman"/>
          <w:color w:val="000000"/>
          <w:sz w:val="24"/>
          <w:szCs w:val="24"/>
          <w:lang w:val="es-ES"/>
        </w:rPr>
        <w:t xml:space="preserve">conómica </w:t>
      </w:r>
      <w:r w:rsidR="0068495B">
        <w:rPr>
          <w:rFonts w:ascii="Times New Roman" w:hAnsi="Times New Roman"/>
          <w:color w:val="000000"/>
          <w:sz w:val="24"/>
          <w:szCs w:val="24"/>
          <w:lang w:val="es-ES"/>
        </w:rPr>
        <w:t>de acuerdo</w:t>
      </w:r>
      <w:r w:rsidR="003B5693" w:rsidRPr="00D01B96">
        <w:rPr>
          <w:rFonts w:ascii="Times New Roman" w:hAnsi="Times New Roman"/>
          <w:color w:val="000000"/>
          <w:sz w:val="24"/>
          <w:szCs w:val="24"/>
          <w:lang w:val="es-ES"/>
        </w:rPr>
        <w:t xml:space="preserve"> a </w:t>
      </w:r>
      <w:r w:rsidR="004C72FC">
        <w:rPr>
          <w:rFonts w:ascii="Times New Roman" w:hAnsi="Times New Roman"/>
          <w:color w:val="000000"/>
          <w:sz w:val="24"/>
          <w:szCs w:val="24"/>
          <w:lang w:val="es-ES"/>
        </w:rPr>
        <w:t>la</w:t>
      </w:r>
      <w:r w:rsidR="00D73B79" w:rsidRPr="00D01B96">
        <w:rPr>
          <w:rFonts w:ascii="Times New Roman" w:hAnsi="Times New Roman"/>
          <w:color w:val="000000"/>
          <w:sz w:val="24"/>
          <w:szCs w:val="24"/>
          <w:lang w:val="es-ES"/>
        </w:rPr>
        <w:t xml:space="preserve"> </w:t>
      </w:r>
      <w:r w:rsidR="004C72FC" w:rsidRPr="004C72FC">
        <w:rPr>
          <w:rFonts w:ascii="Times New Roman" w:hAnsi="Times New Roman"/>
          <w:color w:val="000000"/>
          <w:sz w:val="24"/>
          <w:szCs w:val="24"/>
          <w:lang w:val="es-ES"/>
        </w:rPr>
        <w:t xml:space="preserve"> Estrategia Sectorial del Banco de Apoyo a la Integración Competitiva, Regional y Global (GN-2565-4)</w:t>
      </w:r>
      <w:r w:rsidR="00A23F01">
        <w:rPr>
          <w:rFonts w:ascii="Times New Roman" w:hAnsi="Times New Roman"/>
          <w:color w:val="000000"/>
          <w:sz w:val="24"/>
          <w:szCs w:val="24"/>
          <w:lang w:val="es-ES"/>
        </w:rPr>
        <w:t xml:space="preserve"> y la EIB</w:t>
      </w:r>
      <w:r w:rsidR="003B5693" w:rsidRPr="00D01B96">
        <w:rPr>
          <w:rFonts w:ascii="Times New Roman" w:hAnsi="Times New Roman"/>
          <w:color w:val="000000"/>
          <w:sz w:val="24"/>
          <w:szCs w:val="24"/>
          <w:lang w:val="es-ES"/>
        </w:rPr>
        <w:t>.</w:t>
      </w:r>
    </w:p>
    <w:p w14:paraId="41B65671" w14:textId="77777777" w:rsidR="00E86DB2" w:rsidRDefault="00E86DB2" w:rsidP="00E86DB2">
      <w:pPr>
        <w:pStyle w:val="ListParagraph"/>
        <w:rPr>
          <w:rFonts w:ascii="Times New Roman" w:hAnsi="Times New Roman"/>
          <w:sz w:val="24"/>
          <w:szCs w:val="24"/>
          <w:lang w:val="es-ES"/>
        </w:rPr>
      </w:pPr>
    </w:p>
    <w:p w14:paraId="41B65672" w14:textId="77777777" w:rsidR="0082651A" w:rsidRPr="00D01B96" w:rsidRDefault="0082651A" w:rsidP="008E648F">
      <w:pPr>
        <w:pStyle w:val="ListParagraph"/>
        <w:numPr>
          <w:ilvl w:val="0"/>
          <w:numId w:val="7"/>
        </w:numPr>
        <w:tabs>
          <w:tab w:val="left" w:pos="360"/>
          <w:tab w:val="left" w:pos="450"/>
        </w:tabs>
        <w:spacing w:line="240" w:lineRule="auto"/>
        <w:ind w:hanging="630"/>
        <w:jc w:val="both"/>
        <w:rPr>
          <w:rFonts w:ascii="Times New Roman" w:hAnsi="Times New Roman"/>
          <w:b/>
          <w:color w:val="1F497D"/>
          <w:sz w:val="24"/>
          <w:szCs w:val="24"/>
          <w:lang w:val="es-ES"/>
        </w:rPr>
      </w:pPr>
      <w:r w:rsidRPr="00D01B96">
        <w:rPr>
          <w:rFonts w:ascii="Times New Roman" w:hAnsi="Times New Roman"/>
          <w:b/>
          <w:color w:val="1F497D"/>
          <w:sz w:val="24"/>
          <w:szCs w:val="24"/>
          <w:lang w:val="es-ES"/>
        </w:rPr>
        <w:t>Aspectos generales de la operación en términos de integración regional</w:t>
      </w:r>
    </w:p>
    <w:p w14:paraId="41B65673" w14:textId="77777777" w:rsidR="00BD10DF" w:rsidRPr="00D01B96" w:rsidRDefault="00BD10DF" w:rsidP="00BD10DF">
      <w:pPr>
        <w:pStyle w:val="ListParagraph"/>
        <w:spacing w:line="240" w:lineRule="auto"/>
        <w:ind w:left="765"/>
        <w:jc w:val="both"/>
        <w:rPr>
          <w:rFonts w:ascii="Times New Roman" w:hAnsi="Times New Roman"/>
          <w:sz w:val="24"/>
          <w:szCs w:val="24"/>
          <w:lang w:val="es-ES"/>
        </w:rPr>
      </w:pPr>
    </w:p>
    <w:p w14:paraId="41B65674" w14:textId="77777777" w:rsidR="006B0EF4" w:rsidRPr="00D01B96" w:rsidRDefault="006B0EF4" w:rsidP="00820477">
      <w:pPr>
        <w:pStyle w:val="ListParagraph"/>
        <w:spacing w:line="240" w:lineRule="auto"/>
        <w:ind w:left="360"/>
        <w:jc w:val="both"/>
        <w:rPr>
          <w:rFonts w:ascii="Times New Roman" w:hAnsi="Times New Roman"/>
          <w:b/>
          <w:sz w:val="24"/>
          <w:szCs w:val="24"/>
          <w:u w:val="single"/>
          <w:lang w:val="es-ES"/>
        </w:rPr>
      </w:pPr>
      <w:r w:rsidRPr="00D01B96">
        <w:rPr>
          <w:rFonts w:ascii="Times New Roman" w:hAnsi="Times New Roman"/>
          <w:b/>
          <w:sz w:val="24"/>
          <w:szCs w:val="24"/>
          <w:u w:val="single"/>
          <w:lang w:val="es-ES"/>
        </w:rPr>
        <w:t>Contexto Regional</w:t>
      </w:r>
    </w:p>
    <w:p w14:paraId="41B65675" w14:textId="77777777" w:rsidR="006B0EF4" w:rsidRPr="00D01B96" w:rsidRDefault="006B0EF4" w:rsidP="00820477">
      <w:pPr>
        <w:pStyle w:val="ListParagraph"/>
        <w:spacing w:line="240" w:lineRule="auto"/>
        <w:jc w:val="both"/>
        <w:rPr>
          <w:rFonts w:ascii="Times New Roman" w:hAnsi="Times New Roman"/>
          <w:sz w:val="24"/>
          <w:szCs w:val="24"/>
          <w:lang w:val="es-ES"/>
        </w:rPr>
      </w:pPr>
    </w:p>
    <w:p w14:paraId="41B65676" w14:textId="77777777" w:rsidR="00216A5E" w:rsidRPr="00D01B96" w:rsidRDefault="00E36C15" w:rsidP="00BF2FA9">
      <w:pPr>
        <w:pStyle w:val="ListParagraph"/>
        <w:numPr>
          <w:ilvl w:val="1"/>
          <w:numId w:val="7"/>
        </w:numPr>
        <w:tabs>
          <w:tab w:val="left" w:pos="360"/>
          <w:tab w:val="left" w:pos="450"/>
          <w:tab w:val="left" w:pos="9360"/>
        </w:tabs>
        <w:spacing w:line="240" w:lineRule="auto"/>
        <w:ind w:left="360" w:hanging="450"/>
        <w:jc w:val="both"/>
        <w:rPr>
          <w:rFonts w:ascii="Times New Roman" w:hAnsi="Times New Roman"/>
          <w:sz w:val="24"/>
          <w:szCs w:val="24"/>
          <w:lang w:val="es-ES"/>
        </w:rPr>
      </w:pPr>
      <w:r w:rsidRPr="00D01B96">
        <w:rPr>
          <w:rFonts w:ascii="Times New Roman" w:hAnsi="Times New Roman"/>
          <w:sz w:val="24"/>
          <w:szCs w:val="24"/>
          <w:lang w:val="es-ES"/>
        </w:rPr>
        <w:t>En el contexto de</w:t>
      </w:r>
      <w:r w:rsidR="008B4678">
        <w:rPr>
          <w:rFonts w:ascii="Times New Roman" w:hAnsi="Times New Roman"/>
          <w:sz w:val="24"/>
          <w:szCs w:val="24"/>
          <w:lang w:val="es-ES"/>
        </w:rPr>
        <w:t>l Proyecto de Integración y Desarrollo de Mesoamérica</w:t>
      </w:r>
      <w:r w:rsidR="008B4678">
        <w:rPr>
          <w:rStyle w:val="FootnoteReference"/>
          <w:rFonts w:ascii="Times New Roman" w:hAnsi="Times New Roman"/>
          <w:sz w:val="24"/>
          <w:szCs w:val="24"/>
          <w:lang w:val="es-ES"/>
        </w:rPr>
        <w:footnoteReference w:id="6"/>
      </w:r>
      <w:r w:rsidR="008B4678">
        <w:rPr>
          <w:rFonts w:ascii="Times New Roman" w:hAnsi="Times New Roman"/>
          <w:sz w:val="24"/>
          <w:szCs w:val="24"/>
          <w:lang w:val="es-ES"/>
        </w:rPr>
        <w:t xml:space="preserve"> (PM)</w:t>
      </w:r>
      <w:r w:rsidRPr="00D01B96">
        <w:rPr>
          <w:rFonts w:ascii="Times New Roman" w:hAnsi="Times New Roman"/>
          <w:sz w:val="24"/>
          <w:szCs w:val="24"/>
          <w:lang w:val="es-ES"/>
        </w:rPr>
        <w:t xml:space="preserve"> </w:t>
      </w:r>
      <w:r w:rsidR="00DA1DB9" w:rsidRPr="00D01B96">
        <w:rPr>
          <w:rFonts w:ascii="Times New Roman" w:hAnsi="Times New Roman"/>
          <w:sz w:val="24"/>
          <w:szCs w:val="24"/>
          <w:lang w:val="es-ES"/>
        </w:rPr>
        <w:t>los países centroamericanos</w:t>
      </w:r>
      <w:r w:rsidR="00AA0993">
        <w:rPr>
          <w:rFonts w:ascii="Times New Roman" w:hAnsi="Times New Roman"/>
          <w:sz w:val="24"/>
          <w:szCs w:val="24"/>
          <w:lang w:val="es-ES"/>
        </w:rPr>
        <w:t xml:space="preserve">, decidieron avanzar con la </w:t>
      </w:r>
      <w:r w:rsidR="00F86EFD" w:rsidRPr="00D01B96">
        <w:rPr>
          <w:rFonts w:ascii="Times New Roman" w:hAnsi="Times New Roman"/>
          <w:sz w:val="24"/>
          <w:szCs w:val="24"/>
          <w:lang w:val="es-ES"/>
        </w:rPr>
        <w:t xml:space="preserve">consolidación de corredores troncales identificados en la conocida Red Internacional de Carreteras Mesoamericanas (RICAM). </w:t>
      </w:r>
      <w:r w:rsidR="00AA0993">
        <w:rPr>
          <w:rFonts w:ascii="Times New Roman" w:hAnsi="Times New Roman"/>
          <w:sz w:val="24"/>
          <w:szCs w:val="24"/>
          <w:lang w:val="es-ES"/>
        </w:rPr>
        <w:t xml:space="preserve">En estos países donde </w:t>
      </w:r>
      <w:r w:rsidR="00AA0993" w:rsidRPr="00D01B96">
        <w:rPr>
          <w:rFonts w:ascii="Times New Roman" w:hAnsi="Times New Roman"/>
          <w:sz w:val="24"/>
          <w:szCs w:val="24"/>
          <w:lang w:val="es-ES"/>
        </w:rPr>
        <w:t>el transporte de carga terrestre es el principal modo para movilizar su comercio</w:t>
      </w:r>
      <w:r w:rsidR="00AA0993" w:rsidRPr="00D01B96">
        <w:rPr>
          <w:rStyle w:val="FootnoteReference"/>
          <w:rFonts w:ascii="Times New Roman" w:hAnsi="Times New Roman"/>
          <w:sz w:val="24"/>
          <w:szCs w:val="24"/>
          <w:lang w:val="es-ES"/>
        </w:rPr>
        <w:footnoteReference w:id="7"/>
      </w:r>
      <w:r w:rsidR="00AA0993" w:rsidRPr="00D01B96">
        <w:rPr>
          <w:rFonts w:ascii="Times New Roman" w:hAnsi="Times New Roman"/>
          <w:sz w:val="24"/>
          <w:szCs w:val="24"/>
          <w:lang w:val="es-ES"/>
        </w:rPr>
        <w:t>,</w:t>
      </w:r>
      <w:r w:rsidR="00AA0993">
        <w:rPr>
          <w:rFonts w:ascii="Times New Roman" w:hAnsi="Times New Roman"/>
          <w:sz w:val="24"/>
          <w:szCs w:val="24"/>
          <w:lang w:val="es-ES"/>
        </w:rPr>
        <w:t xml:space="preserve"> se dio e</w:t>
      </w:r>
      <w:r w:rsidR="00F86EFD" w:rsidRPr="00D01B96">
        <w:rPr>
          <w:rFonts w:ascii="Times New Roman" w:hAnsi="Times New Roman"/>
          <w:sz w:val="24"/>
          <w:szCs w:val="24"/>
          <w:lang w:val="es-ES"/>
        </w:rPr>
        <w:t>special atención al Corredor Pacífico</w:t>
      </w:r>
      <w:r w:rsidR="005E7663">
        <w:rPr>
          <w:rStyle w:val="FootnoteReference"/>
          <w:rFonts w:ascii="Times New Roman" w:hAnsi="Times New Roman"/>
          <w:sz w:val="24"/>
          <w:szCs w:val="24"/>
          <w:lang w:val="es-ES"/>
        </w:rPr>
        <w:footnoteReference w:id="8"/>
      </w:r>
      <w:r w:rsidR="00EA2EC1">
        <w:rPr>
          <w:rFonts w:ascii="Times New Roman" w:hAnsi="Times New Roman"/>
          <w:sz w:val="24"/>
          <w:szCs w:val="24"/>
          <w:lang w:val="es-ES"/>
        </w:rPr>
        <w:t xml:space="preserve"> (CP)</w:t>
      </w:r>
      <w:r w:rsidR="00605AF7">
        <w:rPr>
          <w:rFonts w:ascii="Times New Roman" w:hAnsi="Times New Roman"/>
          <w:sz w:val="24"/>
          <w:szCs w:val="24"/>
          <w:lang w:val="es-ES"/>
        </w:rPr>
        <w:t xml:space="preserve"> </w:t>
      </w:r>
      <w:r w:rsidR="00F86EFD" w:rsidRPr="00D01B96">
        <w:rPr>
          <w:rFonts w:ascii="Times New Roman" w:hAnsi="Times New Roman"/>
          <w:sz w:val="24"/>
          <w:szCs w:val="24"/>
          <w:lang w:val="es-ES"/>
        </w:rPr>
        <w:t>y al mejoramiento de sus estándares técnicos de conformidad con las demandas actuales y proyectadas. Sin embargo, los beneficios derivados del mejoramiento de</w:t>
      </w:r>
      <w:r w:rsidR="00EA2EC1">
        <w:rPr>
          <w:rFonts w:ascii="Times New Roman" w:hAnsi="Times New Roman"/>
          <w:sz w:val="24"/>
          <w:szCs w:val="24"/>
          <w:lang w:val="es-ES"/>
        </w:rPr>
        <w:t>l CP</w:t>
      </w:r>
      <w:r w:rsidR="004C72FC">
        <w:rPr>
          <w:rFonts w:ascii="Times New Roman" w:hAnsi="Times New Roman"/>
          <w:sz w:val="24"/>
          <w:szCs w:val="24"/>
          <w:lang w:val="es-ES"/>
        </w:rPr>
        <w:t xml:space="preserve"> </w:t>
      </w:r>
      <w:r w:rsidR="00EA2EC1">
        <w:rPr>
          <w:rFonts w:ascii="Times New Roman" w:hAnsi="Times New Roman"/>
          <w:sz w:val="24"/>
          <w:szCs w:val="24"/>
          <w:lang w:val="es-ES"/>
        </w:rPr>
        <w:t>están estrechamente vinculados a la situación de los</w:t>
      </w:r>
      <w:r w:rsidR="00F86EFD" w:rsidRPr="00D01B96">
        <w:rPr>
          <w:rFonts w:ascii="Times New Roman" w:hAnsi="Times New Roman"/>
          <w:sz w:val="24"/>
          <w:szCs w:val="24"/>
          <w:lang w:val="es-ES"/>
        </w:rPr>
        <w:t xml:space="preserve"> pasos de frontera.</w:t>
      </w:r>
      <w:r w:rsidRPr="00D01B96">
        <w:rPr>
          <w:rFonts w:ascii="Times New Roman" w:hAnsi="Times New Roman"/>
          <w:sz w:val="24"/>
          <w:szCs w:val="24"/>
          <w:lang w:val="es-ES"/>
        </w:rPr>
        <w:t xml:space="preserve"> </w:t>
      </w:r>
    </w:p>
    <w:p w14:paraId="41B65677" w14:textId="77777777" w:rsidR="00216A5E" w:rsidRPr="00D01B96" w:rsidRDefault="00216A5E" w:rsidP="00216A5E">
      <w:pPr>
        <w:pStyle w:val="ListParagraph"/>
        <w:tabs>
          <w:tab w:val="left" w:pos="360"/>
          <w:tab w:val="left" w:pos="450"/>
          <w:tab w:val="left" w:pos="9360"/>
        </w:tabs>
        <w:spacing w:line="240" w:lineRule="auto"/>
        <w:ind w:left="360"/>
        <w:jc w:val="both"/>
        <w:rPr>
          <w:rFonts w:ascii="Times New Roman" w:hAnsi="Times New Roman"/>
          <w:sz w:val="24"/>
          <w:szCs w:val="24"/>
          <w:lang w:val="es-ES"/>
        </w:rPr>
      </w:pPr>
    </w:p>
    <w:p w14:paraId="41B65678" w14:textId="77777777" w:rsidR="00BF2FA9" w:rsidRPr="00D01B96" w:rsidRDefault="004C72FC" w:rsidP="00BF2FA9">
      <w:pPr>
        <w:pStyle w:val="ListParagraph"/>
        <w:numPr>
          <w:ilvl w:val="1"/>
          <w:numId w:val="7"/>
        </w:numPr>
        <w:tabs>
          <w:tab w:val="left" w:pos="360"/>
          <w:tab w:val="left" w:pos="450"/>
          <w:tab w:val="left" w:pos="9360"/>
        </w:tabs>
        <w:spacing w:line="240" w:lineRule="auto"/>
        <w:ind w:left="360" w:hanging="450"/>
        <w:jc w:val="both"/>
        <w:rPr>
          <w:rFonts w:ascii="Times New Roman" w:hAnsi="Times New Roman"/>
          <w:sz w:val="24"/>
          <w:szCs w:val="24"/>
          <w:lang w:val="es-ES"/>
        </w:rPr>
      </w:pPr>
      <w:r>
        <w:rPr>
          <w:rFonts w:ascii="Times New Roman" w:hAnsi="Times New Roman"/>
          <w:sz w:val="24"/>
          <w:szCs w:val="24"/>
          <w:lang w:val="es-ES"/>
        </w:rPr>
        <w:t xml:space="preserve">Las </w:t>
      </w:r>
      <w:r w:rsidR="00F86EFD" w:rsidRPr="00D01B96">
        <w:rPr>
          <w:rFonts w:ascii="Times New Roman" w:hAnsi="Times New Roman"/>
          <w:sz w:val="24"/>
          <w:szCs w:val="24"/>
          <w:lang w:val="es-ES"/>
        </w:rPr>
        <w:t>ganancia</w:t>
      </w:r>
      <w:r>
        <w:rPr>
          <w:rFonts w:ascii="Times New Roman" w:hAnsi="Times New Roman"/>
          <w:sz w:val="24"/>
          <w:szCs w:val="24"/>
          <w:lang w:val="es-ES"/>
        </w:rPr>
        <w:t>s</w:t>
      </w:r>
      <w:r w:rsidR="00F86EFD" w:rsidRPr="00D01B96">
        <w:rPr>
          <w:rFonts w:ascii="Times New Roman" w:hAnsi="Times New Roman"/>
          <w:sz w:val="24"/>
          <w:szCs w:val="24"/>
          <w:lang w:val="es-ES"/>
        </w:rPr>
        <w:t xml:space="preserve"> de tiempo </w:t>
      </w:r>
      <w:r>
        <w:rPr>
          <w:rFonts w:ascii="Times New Roman" w:hAnsi="Times New Roman"/>
          <w:sz w:val="24"/>
          <w:szCs w:val="24"/>
          <w:lang w:val="es-ES"/>
        </w:rPr>
        <w:t xml:space="preserve">derivadas de las mejoras en la infraestructura vial </w:t>
      </w:r>
      <w:r w:rsidRPr="00D01B96">
        <w:rPr>
          <w:rFonts w:ascii="Times New Roman" w:hAnsi="Times New Roman"/>
          <w:sz w:val="24"/>
          <w:szCs w:val="24"/>
          <w:lang w:val="es-ES"/>
        </w:rPr>
        <w:t xml:space="preserve">a nivel interno </w:t>
      </w:r>
      <w:r w:rsidR="00AA0993">
        <w:rPr>
          <w:rFonts w:ascii="Times New Roman" w:hAnsi="Times New Roman"/>
          <w:sz w:val="24"/>
          <w:szCs w:val="24"/>
          <w:lang w:val="es-ES"/>
        </w:rPr>
        <w:t xml:space="preserve">de los </w:t>
      </w:r>
      <w:r w:rsidRPr="00D01B96">
        <w:rPr>
          <w:rFonts w:ascii="Times New Roman" w:hAnsi="Times New Roman"/>
          <w:sz w:val="24"/>
          <w:szCs w:val="24"/>
          <w:lang w:val="es-ES"/>
        </w:rPr>
        <w:t>país</w:t>
      </w:r>
      <w:r w:rsidR="00AA0993">
        <w:rPr>
          <w:rFonts w:ascii="Times New Roman" w:hAnsi="Times New Roman"/>
          <w:sz w:val="24"/>
          <w:szCs w:val="24"/>
          <w:lang w:val="es-ES"/>
        </w:rPr>
        <w:t>es</w:t>
      </w:r>
      <w:r w:rsidR="00F86EFD" w:rsidRPr="00D01B96">
        <w:rPr>
          <w:rFonts w:ascii="Times New Roman" w:hAnsi="Times New Roman"/>
          <w:sz w:val="24"/>
          <w:szCs w:val="24"/>
          <w:lang w:val="es-ES"/>
        </w:rPr>
        <w:t xml:space="preserve">, pueden demorarse como consecuencia en las ineficiencias en frontera. </w:t>
      </w:r>
      <w:r w:rsidR="00F86EFD" w:rsidRPr="00D01B96">
        <w:rPr>
          <w:rFonts w:ascii="Times New Roman" w:hAnsi="Times New Roman"/>
          <w:color w:val="000000"/>
          <w:sz w:val="24"/>
          <w:szCs w:val="24"/>
          <w:lang w:val="es-ES"/>
        </w:rPr>
        <w:t xml:space="preserve">Algunos </w:t>
      </w:r>
      <w:r w:rsidR="00F86EFD" w:rsidRPr="00D01B96">
        <w:rPr>
          <w:rFonts w:ascii="Times New Roman" w:hAnsi="Times New Roman"/>
          <w:color w:val="000000"/>
          <w:sz w:val="24"/>
          <w:szCs w:val="24"/>
          <w:lang w:val="es-ES"/>
        </w:rPr>
        <w:lastRenderedPageBreak/>
        <w:t>análisis realizados, estiman que los</w:t>
      </w:r>
      <w:r w:rsidR="00584E28">
        <w:rPr>
          <w:rFonts w:ascii="Times New Roman" w:hAnsi="Times New Roman"/>
          <w:color w:val="000000"/>
          <w:sz w:val="24"/>
          <w:szCs w:val="24"/>
          <w:lang w:val="es-ES"/>
        </w:rPr>
        <w:t xml:space="preserve"> elevados</w:t>
      </w:r>
      <w:r w:rsidR="00F86EFD" w:rsidRPr="00D01B96">
        <w:rPr>
          <w:rFonts w:ascii="Times New Roman" w:hAnsi="Times New Roman"/>
          <w:color w:val="000000"/>
          <w:sz w:val="24"/>
          <w:szCs w:val="24"/>
          <w:lang w:val="es-ES"/>
        </w:rPr>
        <w:t xml:space="preserve"> tiempos de cruce de fronteras en Centro América deterioran la calidad en la provisión de los servicios de transporte, constituyendo una de las principales causas de incertidumbre </w:t>
      </w:r>
      <w:r w:rsidR="00584E28">
        <w:rPr>
          <w:rFonts w:ascii="Times New Roman" w:hAnsi="Times New Roman"/>
          <w:color w:val="000000"/>
          <w:sz w:val="24"/>
          <w:szCs w:val="24"/>
          <w:lang w:val="es-ES"/>
        </w:rPr>
        <w:t>en la</w:t>
      </w:r>
      <w:r w:rsidR="00F86EFD" w:rsidRPr="00D01B96">
        <w:rPr>
          <w:rFonts w:ascii="Times New Roman" w:hAnsi="Times New Roman"/>
          <w:color w:val="000000"/>
          <w:sz w:val="24"/>
          <w:szCs w:val="24"/>
          <w:lang w:val="es-ES"/>
        </w:rPr>
        <w:t xml:space="preserve"> trazabilidad de las mercancías</w:t>
      </w:r>
      <w:r w:rsidR="00F86EFD" w:rsidRPr="00D01B96">
        <w:rPr>
          <w:color w:val="000000"/>
          <w:sz w:val="24"/>
          <w:szCs w:val="24"/>
          <w:vertAlign w:val="superscript"/>
          <w:lang w:val="es-ES"/>
        </w:rPr>
        <w:footnoteReference w:id="9"/>
      </w:r>
      <w:r w:rsidR="00F86EFD" w:rsidRPr="00D01B96">
        <w:rPr>
          <w:rFonts w:ascii="Times New Roman" w:hAnsi="Times New Roman"/>
          <w:color w:val="000000"/>
          <w:sz w:val="24"/>
          <w:szCs w:val="24"/>
          <w:lang w:val="es-ES"/>
        </w:rPr>
        <w:t>.</w:t>
      </w:r>
      <w:r w:rsidR="00BF2FA9" w:rsidRPr="00D01B96">
        <w:rPr>
          <w:rFonts w:ascii="Times New Roman" w:hAnsi="Times New Roman"/>
          <w:color w:val="000000"/>
          <w:sz w:val="24"/>
          <w:szCs w:val="24"/>
          <w:lang w:val="es-ES"/>
        </w:rPr>
        <w:t xml:space="preserve"> Adicionalmente, e</w:t>
      </w:r>
      <w:r w:rsidR="00BF2FA9" w:rsidRPr="00D01B96">
        <w:rPr>
          <w:rFonts w:ascii="Times New Roman" w:hAnsi="Times New Roman"/>
          <w:sz w:val="24"/>
          <w:szCs w:val="24"/>
          <w:lang w:val="es-ES"/>
        </w:rPr>
        <w:t>l modelo gravitacional</w:t>
      </w:r>
      <w:r w:rsidR="00BF2FA9" w:rsidRPr="00D01B96">
        <w:rPr>
          <w:rStyle w:val="FootnoteReference"/>
          <w:rFonts w:ascii="Times New Roman" w:hAnsi="Times New Roman"/>
          <w:sz w:val="24"/>
          <w:szCs w:val="24"/>
          <w:lang w:val="es-ES"/>
        </w:rPr>
        <w:footnoteReference w:id="10"/>
      </w:r>
      <w:r w:rsidR="00BF2FA9" w:rsidRPr="00D01B96">
        <w:rPr>
          <w:rFonts w:ascii="Times New Roman" w:hAnsi="Times New Roman"/>
          <w:sz w:val="24"/>
          <w:szCs w:val="24"/>
          <w:lang w:val="es-ES"/>
        </w:rPr>
        <w:t xml:space="preserve"> para Centroamérica desarrollado por el Banco Mundial en 2012 estima que un incremento en un 1% en los costos y tiempos de transporte por carretera, puede reducir las exportaciones centroamericanas en 1,65%, señalando a los tiempos muertos en las fronteras como el principal factor que distorsiona</w:t>
      </w:r>
      <w:r w:rsidR="00BF2FA9" w:rsidRPr="00D01B96">
        <w:rPr>
          <w:rStyle w:val="FootnoteReference"/>
          <w:rFonts w:ascii="Times New Roman" w:hAnsi="Times New Roman"/>
          <w:sz w:val="24"/>
          <w:szCs w:val="24"/>
          <w:lang w:val="es-ES"/>
        </w:rPr>
        <w:footnoteReference w:id="11"/>
      </w:r>
      <w:r w:rsidR="00BF2FA9" w:rsidRPr="00D01B96">
        <w:rPr>
          <w:rFonts w:ascii="Times New Roman" w:hAnsi="Times New Roman"/>
          <w:sz w:val="24"/>
          <w:szCs w:val="24"/>
          <w:lang w:val="es-ES"/>
        </w:rPr>
        <w:t xml:space="preserve"> los flujos de carga productiva de exportación de la región. </w:t>
      </w:r>
    </w:p>
    <w:p w14:paraId="41B65679" w14:textId="77777777" w:rsidR="00BF2FA9" w:rsidRPr="00D01B96" w:rsidRDefault="00BF2FA9" w:rsidP="00BF2FA9">
      <w:pPr>
        <w:pStyle w:val="ListParagraph"/>
        <w:tabs>
          <w:tab w:val="left" w:pos="360"/>
          <w:tab w:val="left" w:pos="450"/>
          <w:tab w:val="left" w:pos="9360"/>
        </w:tabs>
        <w:spacing w:line="240" w:lineRule="auto"/>
        <w:jc w:val="both"/>
        <w:rPr>
          <w:rFonts w:ascii="Times New Roman" w:hAnsi="Times New Roman"/>
          <w:sz w:val="24"/>
          <w:szCs w:val="24"/>
          <w:lang w:val="es-ES"/>
        </w:rPr>
      </w:pPr>
    </w:p>
    <w:p w14:paraId="41B6567A" w14:textId="77777777" w:rsidR="005C5975" w:rsidRPr="00D01B96" w:rsidRDefault="00F86EFD" w:rsidP="005C5975">
      <w:pPr>
        <w:pStyle w:val="ListParagraph"/>
        <w:numPr>
          <w:ilvl w:val="1"/>
          <w:numId w:val="7"/>
        </w:numPr>
        <w:tabs>
          <w:tab w:val="left" w:pos="360"/>
          <w:tab w:val="left" w:pos="450"/>
          <w:tab w:val="left" w:pos="9360"/>
        </w:tabs>
        <w:spacing w:line="240" w:lineRule="auto"/>
        <w:ind w:left="360" w:hanging="450"/>
        <w:jc w:val="both"/>
        <w:rPr>
          <w:rFonts w:ascii="Times New Roman" w:hAnsi="Times New Roman"/>
          <w:sz w:val="24"/>
          <w:szCs w:val="24"/>
          <w:lang w:val="es-ES"/>
        </w:rPr>
      </w:pPr>
      <w:r w:rsidRPr="00D01B96">
        <w:rPr>
          <w:rFonts w:ascii="Times New Roman" w:hAnsi="Times New Roman"/>
          <w:color w:val="000000"/>
          <w:sz w:val="24"/>
          <w:szCs w:val="24"/>
          <w:lang w:val="es-ES"/>
        </w:rPr>
        <w:t>E</w:t>
      </w:r>
      <w:r w:rsidR="00880ADC" w:rsidRPr="00D01B96">
        <w:rPr>
          <w:rFonts w:ascii="Times New Roman" w:hAnsi="Times New Roman"/>
          <w:color w:val="000000"/>
          <w:sz w:val="24"/>
          <w:szCs w:val="24"/>
          <w:lang w:val="es-ES"/>
        </w:rPr>
        <w:t xml:space="preserve">n respuesta a la necesidad de mejorar la gestión de los pasos de frontera, y </w:t>
      </w:r>
      <w:r w:rsidR="005C5975" w:rsidRPr="00D01B96">
        <w:rPr>
          <w:rFonts w:ascii="Times New Roman" w:hAnsi="Times New Roman"/>
          <w:color w:val="000000"/>
          <w:sz w:val="24"/>
          <w:szCs w:val="24"/>
          <w:lang w:val="es-ES"/>
        </w:rPr>
        <w:t>como parte de la</w:t>
      </w:r>
      <w:r w:rsidR="00DA1DB9" w:rsidRPr="00D01B96">
        <w:rPr>
          <w:rFonts w:ascii="Times New Roman" w:hAnsi="Times New Roman"/>
          <w:color w:val="000000"/>
          <w:sz w:val="24"/>
          <w:szCs w:val="24"/>
          <w:lang w:val="es-ES"/>
        </w:rPr>
        <w:t xml:space="preserve"> Estrategia </w:t>
      </w:r>
      <w:r w:rsidR="00DA1DB9" w:rsidRPr="00D01B96">
        <w:rPr>
          <w:rFonts w:ascii="Times New Roman" w:hAnsi="Times New Roman"/>
          <w:sz w:val="24"/>
          <w:szCs w:val="24"/>
          <w:lang w:val="es-ES"/>
        </w:rPr>
        <w:t>Centroamericana de Facilitación de Comercio y Competitividad</w:t>
      </w:r>
      <w:r w:rsidR="00880ADC" w:rsidRPr="00D01B96">
        <w:rPr>
          <w:rFonts w:ascii="Times New Roman" w:hAnsi="Times New Roman"/>
          <w:sz w:val="24"/>
          <w:szCs w:val="24"/>
          <w:lang w:val="es-ES"/>
        </w:rPr>
        <w:t xml:space="preserve">, </w:t>
      </w:r>
      <w:r w:rsidR="00880ADC" w:rsidRPr="00D01B96">
        <w:rPr>
          <w:rFonts w:ascii="Times New Roman" w:hAnsi="Times New Roman"/>
          <w:color w:val="000000"/>
          <w:sz w:val="24"/>
          <w:szCs w:val="24"/>
          <w:lang w:val="es-ES"/>
        </w:rPr>
        <w:t>el Banco en coordinación con los países centroamericanos ha venido trabajando en el diseño e implementación de un modelo de Gestión Coordinada de Frontera</w:t>
      </w:r>
      <w:r w:rsidR="00880ADC" w:rsidRPr="00D01B96">
        <w:rPr>
          <w:rStyle w:val="FootnoteReference"/>
          <w:rFonts w:ascii="Times New Roman" w:hAnsi="Times New Roman"/>
          <w:color w:val="000000"/>
          <w:sz w:val="24"/>
          <w:szCs w:val="24"/>
          <w:lang w:val="es-ES"/>
        </w:rPr>
        <w:footnoteReference w:id="12"/>
      </w:r>
      <w:r w:rsidR="00880ADC" w:rsidRPr="00D01B96">
        <w:rPr>
          <w:rFonts w:ascii="Times New Roman" w:hAnsi="Times New Roman"/>
          <w:color w:val="000000"/>
          <w:sz w:val="24"/>
          <w:szCs w:val="24"/>
          <w:lang w:val="es-ES"/>
        </w:rPr>
        <w:t xml:space="preserve"> (GCF)</w:t>
      </w:r>
      <w:r w:rsidR="005C5975" w:rsidRPr="00D01B96">
        <w:rPr>
          <w:rFonts w:ascii="Times New Roman" w:hAnsi="Times New Roman"/>
          <w:sz w:val="24"/>
          <w:szCs w:val="24"/>
          <w:lang w:val="es-ES"/>
        </w:rPr>
        <w:t>. Este modelo tiene como objetivo</w:t>
      </w:r>
      <w:r w:rsidR="005C5975" w:rsidRPr="00D01B96">
        <w:rPr>
          <w:rFonts w:ascii="Times New Roman" w:hAnsi="Times New Roman"/>
          <w:color w:val="000000"/>
          <w:sz w:val="24"/>
          <w:szCs w:val="24"/>
          <w:lang w:val="es-ES"/>
        </w:rPr>
        <w:t xml:space="preserve"> promover la coordinación de agencias del sector público y privado para mejorar los procedimientos de recaudación, control, seguridad fronteriza y la facilitación del tránsito de mercancías y personas, en un marco de eficacia del control y eficiencia en el uso de los recursos. </w:t>
      </w:r>
      <w:r w:rsidR="005C5975" w:rsidRPr="00D01B96">
        <w:rPr>
          <w:rFonts w:ascii="Times New Roman" w:hAnsi="Times New Roman"/>
          <w:sz w:val="24"/>
          <w:szCs w:val="24"/>
          <w:lang w:val="es-ES"/>
        </w:rPr>
        <w:t>Para lo cual, e</w:t>
      </w:r>
      <w:r w:rsidR="005C5975" w:rsidRPr="00D01B96">
        <w:rPr>
          <w:rFonts w:ascii="Times New Roman" w:hAnsi="Times New Roman"/>
          <w:color w:val="000000"/>
          <w:sz w:val="24"/>
          <w:szCs w:val="24"/>
          <w:lang w:val="es-ES"/>
        </w:rPr>
        <w:t xml:space="preserve">l modelo de GCF </w:t>
      </w:r>
      <w:r w:rsidR="00DA1DB9" w:rsidRPr="00D01B96">
        <w:rPr>
          <w:rFonts w:ascii="Times New Roman" w:hAnsi="Times New Roman"/>
          <w:color w:val="000000"/>
          <w:sz w:val="24"/>
          <w:szCs w:val="24"/>
          <w:lang w:val="es-ES"/>
        </w:rPr>
        <w:t xml:space="preserve">se desarrolla a través de ocho pilares que incluyen: el fortalecimiento de las ventanillas únicas de comercio exterior, la realización de controles basados en la gestión integral del riesgo, operadores económicos confiables, control cuarentenario, la reforma de la infraestructura y equipamiento fronterizo, la coordinación e integración de los procedimientos de control  y la atención de los impactos económicos y sociales de las intervenciones en las zonas fronterizas. </w:t>
      </w:r>
    </w:p>
    <w:p w14:paraId="41B6567B" w14:textId="77777777" w:rsidR="005C5975" w:rsidRPr="00D01B96" w:rsidRDefault="005C5975" w:rsidP="005C5975">
      <w:pPr>
        <w:pStyle w:val="ListParagraph"/>
        <w:rPr>
          <w:rFonts w:ascii="Times New Roman" w:hAnsi="Times New Roman"/>
          <w:sz w:val="24"/>
          <w:szCs w:val="24"/>
          <w:lang w:val="es-ES"/>
        </w:rPr>
      </w:pPr>
    </w:p>
    <w:p w14:paraId="41B6567C" w14:textId="77777777" w:rsidR="006B0EF4" w:rsidRPr="00D01B96" w:rsidRDefault="006B0EF4" w:rsidP="00820477">
      <w:pPr>
        <w:pStyle w:val="ListParagraph"/>
        <w:spacing w:line="240" w:lineRule="auto"/>
        <w:ind w:left="360"/>
        <w:jc w:val="both"/>
        <w:rPr>
          <w:rFonts w:ascii="Times New Roman" w:hAnsi="Times New Roman"/>
          <w:b/>
          <w:sz w:val="24"/>
          <w:szCs w:val="24"/>
          <w:u w:val="single"/>
          <w:lang w:val="es-ES"/>
        </w:rPr>
      </w:pPr>
      <w:r w:rsidRPr="00D01B96">
        <w:rPr>
          <w:rFonts w:ascii="Times New Roman" w:hAnsi="Times New Roman"/>
          <w:b/>
          <w:sz w:val="24"/>
          <w:szCs w:val="24"/>
          <w:u w:val="single"/>
          <w:lang w:val="es-ES"/>
        </w:rPr>
        <w:t>La Operación</w:t>
      </w:r>
    </w:p>
    <w:p w14:paraId="41B6567D" w14:textId="77777777" w:rsidR="007B73A7" w:rsidRPr="00D01B96" w:rsidRDefault="007B73A7" w:rsidP="007B73A7">
      <w:pPr>
        <w:pStyle w:val="ListParagraph"/>
        <w:tabs>
          <w:tab w:val="left" w:pos="360"/>
          <w:tab w:val="left" w:pos="450"/>
          <w:tab w:val="left" w:pos="9360"/>
        </w:tabs>
        <w:spacing w:line="240" w:lineRule="auto"/>
        <w:ind w:left="360"/>
        <w:jc w:val="both"/>
        <w:rPr>
          <w:rFonts w:ascii="Times New Roman" w:hAnsi="Times New Roman"/>
          <w:sz w:val="24"/>
          <w:szCs w:val="24"/>
          <w:lang w:val="es-ES"/>
        </w:rPr>
      </w:pPr>
    </w:p>
    <w:p w14:paraId="41B6567E" w14:textId="77777777" w:rsidR="007B0453" w:rsidRPr="00D01B96" w:rsidRDefault="007B73A7" w:rsidP="007B73A7">
      <w:pPr>
        <w:pStyle w:val="ListParagraph"/>
        <w:numPr>
          <w:ilvl w:val="1"/>
          <w:numId w:val="7"/>
        </w:numPr>
        <w:spacing w:line="240" w:lineRule="auto"/>
        <w:ind w:left="360" w:hanging="540"/>
        <w:jc w:val="both"/>
        <w:rPr>
          <w:rFonts w:ascii="Times New Roman" w:hAnsi="Times New Roman"/>
          <w:sz w:val="24"/>
          <w:szCs w:val="24"/>
          <w:lang w:val="es-ES"/>
        </w:rPr>
      </w:pPr>
      <w:r w:rsidRPr="00D01B96">
        <w:rPr>
          <w:rFonts w:ascii="Times New Roman" w:hAnsi="Times New Roman"/>
          <w:sz w:val="24"/>
          <w:szCs w:val="24"/>
          <w:lang w:val="es-ES"/>
        </w:rPr>
        <w:t xml:space="preserve">En 2014, Panamá y Costa Rica ratificaron </w:t>
      </w:r>
      <w:r w:rsidR="0069320B" w:rsidRPr="00D01B96">
        <w:rPr>
          <w:rFonts w:ascii="Times New Roman" w:hAnsi="Times New Roman"/>
          <w:sz w:val="24"/>
          <w:szCs w:val="24"/>
          <w:lang w:val="es-ES"/>
        </w:rPr>
        <w:t>un</w:t>
      </w:r>
      <w:r w:rsidRPr="00D01B96">
        <w:rPr>
          <w:rFonts w:ascii="Times New Roman" w:hAnsi="Times New Roman"/>
          <w:sz w:val="24"/>
          <w:szCs w:val="24"/>
          <w:lang w:val="es-ES"/>
        </w:rPr>
        <w:t xml:space="preserve"> acuerdo para modernizar los pasos de frontera, a través de la implementación de centros de control integrado y sistemas de facilitación comercial. En este contexto, se </w:t>
      </w:r>
      <w:r w:rsidR="00584E28">
        <w:rPr>
          <w:rFonts w:ascii="Times New Roman" w:hAnsi="Times New Roman"/>
          <w:sz w:val="24"/>
          <w:szCs w:val="24"/>
          <w:lang w:val="es-ES"/>
        </w:rPr>
        <w:t>desarrolla</w:t>
      </w:r>
      <w:r w:rsidR="00584E28" w:rsidRPr="00D01B96">
        <w:rPr>
          <w:rFonts w:ascii="Times New Roman" w:hAnsi="Times New Roman"/>
          <w:sz w:val="24"/>
          <w:szCs w:val="24"/>
          <w:lang w:val="es-ES"/>
        </w:rPr>
        <w:t xml:space="preserve"> </w:t>
      </w:r>
      <w:r w:rsidRPr="00D01B96">
        <w:rPr>
          <w:rFonts w:ascii="Times New Roman" w:hAnsi="Times New Roman"/>
          <w:sz w:val="24"/>
          <w:szCs w:val="24"/>
          <w:lang w:val="es-ES"/>
        </w:rPr>
        <w:t>e</w:t>
      </w:r>
      <w:r w:rsidR="00FC0C11" w:rsidRPr="00D01B96">
        <w:rPr>
          <w:rFonts w:ascii="Times New Roman" w:hAnsi="Times New Roman"/>
          <w:sz w:val="24"/>
          <w:szCs w:val="24"/>
          <w:lang w:val="es-ES"/>
        </w:rPr>
        <w:t>l Programa de In</w:t>
      </w:r>
      <w:r w:rsidR="000225CE" w:rsidRPr="00D01B96">
        <w:rPr>
          <w:rFonts w:ascii="Times New Roman" w:hAnsi="Times New Roman"/>
          <w:sz w:val="24"/>
          <w:szCs w:val="24"/>
          <w:lang w:val="es-ES"/>
        </w:rPr>
        <w:t xml:space="preserve">tegración Fronteriza de Panamá </w:t>
      </w:r>
      <w:r w:rsidR="00FC0C11" w:rsidRPr="00D01B96">
        <w:rPr>
          <w:rFonts w:ascii="Times New Roman" w:hAnsi="Times New Roman"/>
          <w:sz w:val="24"/>
          <w:szCs w:val="24"/>
          <w:lang w:val="es-ES"/>
        </w:rPr>
        <w:t xml:space="preserve">(PN-L1107). </w:t>
      </w:r>
      <w:r w:rsidRPr="00D01B96">
        <w:rPr>
          <w:rFonts w:ascii="Times New Roman" w:hAnsi="Times New Roman"/>
          <w:sz w:val="24"/>
          <w:szCs w:val="24"/>
          <w:lang w:val="es-ES"/>
        </w:rPr>
        <w:t xml:space="preserve">Dicho </w:t>
      </w:r>
      <w:r w:rsidR="00B030B6" w:rsidRPr="00D01B96">
        <w:rPr>
          <w:rFonts w:ascii="Times New Roman" w:hAnsi="Times New Roman"/>
          <w:sz w:val="24"/>
          <w:szCs w:val="24"/>
          <w:lang w:val="es-ES"/>
        </w:rPr>
        <w:t>programa tiene como objetivo contribuir a la mejora del desempeño de los sectores logístico y de transporte de Panamá, mediante la modernización de la infraestructura, el equipamiento y los controles en los pasos fronterizos con Costa Rica.</w:t>
      </w:r>
      <w:r w:rsidR="0006503E" w:rsidRPr="00D01B96">
        <w:rPr>
          <w:rFonts w:ascii="Times New Roman" w:hAnsi="Times New Roman"/>
          <w:sz w:val="24"/>
          <w:szCs w:val="24"/>
          <w:lang w:val="es-ES"/>
        </w:rPr>
        <w:t xml:space="preserve"> De manera amplia, el</w:t>
      </w:r>
      <w:r w:rsidR="007B0453" w:rsidRPr="00D01B96">
        <w:rPr>
          <w:rFonts w:ascii="Times New Roman" w:hAnsi="Times New Roman"/>
          <w:sz w:val="24"/>
          <w:szCs w:val="24"/>
          <w:lang w:val="es-ES"/>
        </w:rPr>
        <w:t xml:space="preserve"> programa espera contribuir a </w:t>
      </w:r>
      <w:r w:rsidR="00842B1C" w:rsidRPr="00D01B96">
        <w:rPr>
          <w:rFonts w:ascii="Times New Roman" w:hAnsi="Times New Roman"/>
          <w:sz w:val="24"/>
          <w:szCs w:val="24"/>
          <w:lang w:val="es-ES"/>
        </w:rPr>
        <w:t>la reducción de los</w:t>
      </w:r>
      <w:r w:rsidRPr="00D01B96">
        <w:rPr>
          <w:rFonts w:ascii="Times New Roman" w:hAnsi="Times New Roman"/>
          <w:sz w:val="24"/>
          <w:szCs w:val="24"/>
          <w:lang w:val="es-ES"/>
        </w:rPr>
        <w:t xml:space="preserve"> costos promedios asociados al paso por frontera para </w:t>
      </w:r>
      <w:r w:rsidR="007B0453" w:rsidRPr="00D01B96">
        <w:rPr>
          <w:rFonts w:ascii="Times New Roman" w:hAnsi="Times New Roman"/>
          <w:sz w:val="24"/>
          <w:szCs w:val="24"/>
          <w:lang w:val="es-ES"/>
        </w:rPr>
        <w:t xml:space="preserve">el comercio internacional, </w:t>
      </w:r>
      <w:r w:rsidR="0006503E" w:rsidRPr="00D01B96">
        <w:rPr>
          <w:rFonts w:ascii="Times New Roman" w:hAnsi="Times New Roman"/>
          <w:sz w:val="24"/>
          <w:szCs w:val="24"/>
          <w:lang w:val="es-ES"/>
        </w:rPr>
        <w:t>a la reducción de</w:t>
      </w:r>
      <w:r w:rsidR="007B0453" w:rsidRPr="00D01B96">
        <w:rPr>
          <w:rFonts w:ascii="Times New Roman" w:hAnsi="Times New Roman"/>
          <w:sz w:val="24"/>
          <w:szCs w:val="24"/>
          <w:lang w:val="es-ES"/>
        </w:rPr>
        <w:t xml:space="preserve"> los tiempos de paso de mercancías y personas, </w:t>
      </w:r>
      <w:r w:rsidR="0006503E" w:rsidRPr="00D01B96">
        <w:rPr>
          <w:rFonts w:ascii="Times New Roman" w:hAnsi="Times New Roman"/>
          <w:sz w:val="24"/>
          <w:szCs w:val="24"/>
          <w:lang w:val="es-ES"/>
        </w:rPr>
        <w:t xml:space="preserve">a </w:t>
      </w:r>
      <w:r w:rsidR="007B0453" w:rsidRPr="00D01B96">
        <w:rPr>
          <w:rFonts w:ascii="Times New Roman" w:hAnsi="Times New Roman"/>
          <w:sz w:val="24"/>
          <w:szCs w:val="24"/>
          <w:lang w:val="es-ES"/>
        </w:rPr>
        <w:t xml:space="preserve">mejorar la percepción de la calidad de los servicios por parte de los usuarios y </w:t>
      </w:r>
      <w:r w:rsidR="00842B1C" w:rsidRPr="00D01B96">
        <w:rPr>
          <w:rFonts w:ascii="Times New Roman" w:hAnsi="Times New Roman"/>
          <w:sz w:val="24"/>
          <w:szCs w:val="24"/>
          <w:lang w:val="es-ES"/>
        </w:rPr>
        <w:t xml:space="preserve">a </w:t>
      </w:r>
      <w:r w:rsidR="00C94C91" w:rsidRPr="00D01B96">
        <w:rPr>
          <w:rFonts w:ascii="Times New Roman" w:hAnsi="Times New Roman"/>
          <w:sz w:val="24"/>
          <w:szCs w:val="24"/>
          <w:lang w:val="es-ES"/>
        </w:rPr>
        <w:t xml:space="preserve">mejorar </w:t>
      </w:r>
      <w:r w:rsidR="007B0453" w:rsidRPr="00D01B96">
        <w:rPr>
          <w:rFonts w:ascii="Times New Roman" w:hAnsi="Times New Roman"/>
          <w:sz w:val="24"/>
          <w:szCs w:val="24"/>
          <w:lang w:val="es-ES"/>
        </w:rPr>
        <w:t>el entorno urbano fronterizo.</w:t>
      </w:r>
    </w:p>
    <w:p w14:paraId="41B6567F" w14:textId="77777777" w:rsidR="007B0453" w:rsidRPr="00D01B96" w:rsidRDefault="007B0453" w:rsidP="007B0453">
      <w:pPr>
        <w:pStyle w:val="ListParagraph"/>
        <w:spacing w:line="240" w:lineRule="auto"/>
        <w:ind w:left="360"/>
        <w:jc w:val="both"/>
        <w:rPr>
          <w:rFonts w:ascii="Times New Roman" w:hAnsi="Times New Roman"/>
          <w:sz w:val="24"/>
          <w:szCs w:val="24"/>
          <w:lang w:val="es-ES"/>
        </w:rPr>
      </w:pPr>
    </w:p>
    <w:p w14:paraId="41B65680" w14:textId="77777777" w:rsidR="00254A7A" w:rsidRDefault="007B0453" w:rsidP="00820477">
      <w:pPr>
        <w:pStyle w:val="ListParagraph"/>
        <w:numPr>
          <w:ilvl w:val="1"/>
          <w:numId w:val="7"/>
        </w:numPr>
        <w:spacing w:line="240" w:lineRule="auto"/>
        <w:ind w:left="360" w:hanging="540"/>
        <w:jc w:val="both"/>
        <w:rPr>
          <w:rFonts w:ascii="Times New Roman" w:hAnsi="Times New Roman"/>
          <w:sz w:val="24"/>
          <w:szCs w:val="24"/>
          <w:lang w:val="es-ES"/>
        </w:rPr>
      </w:pPr>
      <w:r w:rsidRPr="00D01B96">
        <w:rPr>
          <w:rFonts w:ascii="Times New Roman" w:hAnsi="Times New Roman"/>
          <w:sz w:val="24"/>
          <w:szCs w:val="24"/>
          <w:lang w:val="es-ES"/>
        </w:rPr>
        <w:t xml:space="preserve">El proyecto bajo análisis contempla </w:t>
      </w:r>
      <w:r w:rsidR="000E0DBB" w:rsidRPr="00D01B96">
        <w:rPr>
          <w:rFonts w:ascii="Times New Roman" w:hAnsi="Times New Roman"/>
          <w:sz w:val="24"/>
          <w:szCs w:val="24"/>
          <w:lang w:val="es-ES"/>
        </w:rPr>
        <w:t>intervenciones</w:t>
      </w:r>
      <w:r w:rsidRPr="00D01B96">
        <w:rPr>
          <w:rFonts w:ascii="Times New Roman" w:hAnsi="Times New Roman"/>
          <w:sz w:val="24"/>
          <w:szCs w:val="24"/>
          <w:lang w:val="es-ES"/>
        </w:rPr>
        <w:t xml:space="preserve"> en los 3 pasos de frontera de Panamá con Costa Rica. En Paso Canoas</w:t>
      </w:r>
      <w:r w:rsidR="006B0EF4" w:rsidRPr="00D01B96">
        <w:rPr>
          <w:rFonts w:ascii="Times New Roman" w:hAnsi="Times New Roman"/>
          <w:sz w:val="24"/>
          <w:szCs w:val="24"/>
          <w:lang w:val="es-ES"/>
        </w:rPr>
        <w:t xml:space="preserve"> (muestra representativa)</w:t>
      </w:r>
      <w:r w:rsidRPr="00D01B96">
        <w:rPr>
          <w:rFonts w:ascii="Times New Roman" w:hAnsi="Times New Roman"/>
          <w:sz w:val="24"/>
          <w:szCs w:val="24"/>
          <w:lang w:val="es-ES"/>
        </w:rPr>
        <w:t xml:space="preserve">, </w:t>
      </w:r>
      <w:r w:rsidR="006B0EF4" w:rsidRPr="00D01B96">
        <w:rPr>
          <w:rFonts w:ascii="Times New Roman" w:hAnsi="Times New Roman"/>
          <w:sz w:val="24"/>
          <w:szCs w:val="24"/>
          <w:lang w:val="es-ES"/>
        </w:rPr>
        <w:t xml:space="preserve">se </w:t>
      </w:r>
      <w:r w:rsidR="006B749F" w:rsidRPr="00D01B96">
        <w:rPr>
          <w:rFonts w:ascii="Times New Roman" w:hAnsi="Times New Roman"/>
          <w:sz w:val="24"/>
          <w:szCs w:val="24"/>
          <w:lang w:val="es-ES"/>
        </w:rPr>
        <w:t>implantará</w:t>
      </w:r>
      <w:r w:rsidR="00EF25D4" w:rsidRPr="00D01B96">
        <w:rPr>
          <w:rFonts w:ascii="Times New Roman" w:hAnsi="Times New Roman"/>
          <w:sz w:val="24"/>
          <w:szCs w:val="24"/>
          <w:lang w:val="es-ES"/>
        </w:rPr>
        <w:t xml:space="preserve"> un </w:t>
      </w:r>
      <w:r w:rsidR="004D49C7" w:rsidRPr="00D01B96">
        <w:rPr>
          <w:rFonts w:ascii="Times New Roman" w:hAnsi="Times New Roman"/>
          <w:sz w:val="24"/>
          <w:szCs w:val="24"/>
          <w:lang w:val="es-ES"/>
        </w:rPr>
        <w:t>control</w:t>
      </w:r>
      <w:r w:rsidR="000E0DBB" w:rsidRPr="00D01B96">
        <w:rPr>
          <w:rFonts w:ascii="Times New Roman" w:hAnsi="Times New Roman"/>
          <w:sz w:val="24"/>
          <w:szCs w:val="24"/>
          <w:lang w:val="es-ES"/>
        </w:rPr>
        <w:t xml:space="preserve"> </w:t>
      </w:r>
      <w:r w:rsidR="004D49C7" w:rsidRPr="00D01B96">
        <w:rPr>
          <w:rFonts w:ascii="Times New Roman" w:hAnsi="Times New Roman"/>
          <w:sz w:val="24"/>
          <w:szCs w:val="24"/>
          <w:lang w:val="es-ES"/>
        </w:rPr>
        <w:t xml:space="preserve">integrado </w:t>
      </w:r>
      <w:r w:rsidR="000E0DBB" w:rsidRPr="00D01B96">
        <w:rPr>
          <w:rFonts w:ascii="Times New Roman" w:hAnsi="Times New Roman"/>
          <w:sz w:val="24"/>
          <w:szCs w:val="24"/>
          <w:lang w:val="es-ES"/>
        </w:rPr>
        <w:t>de d</w:t>
      </w:r>
      <w:r w:rsidR="005A0EB4" w:rsidRPr="00D01B96">
        <w:rPr>
          <w:rFonts w:ascii="Times New Roman" w:hAnsi="Times New Roman"/>
          <w:sz w:val="24"/>
          <w:szCs w:val="24"/>
          <w:lang w:val="es-ES"/>
        </w:rPr>
        <w:t>oble cabecera</w:t>
      </w:r>
      <w:r w:rsidR="008D7E6A" w:rsidRPr="00D01B96">
        <w:rPr>
          <w:rFonts w:ascii="Times New Roman" w:hAnsi="Times New Roman"/>
          <w:sz w:val="24"/>
          <w:szCs w:val="24"/>
          <w:lang w:val="es-ES"/>
        </w:rPr>
        <w:t xml:space="preserve">, </w:t>
      </w:r>
      <w:r w:rsidR="004D49C7" w:rsidRPr="00D01B96">
        <w:rPr>
          <w:rFonts w:ascii="Times New Roman" w:hAnsi="Times New Roman"/>
          <w:sz w:val="24"/>
          <w:szCs w:val="24"/>
          <w:lang w:val="es-ES"/>
        </w:rPr>
        <w:t>bajo el esquema</w:t>
      </w:r>
      <w:r w:rsidR="008D7E6A" w:rsidRPr="00D01B96">
        <w:rPr>
          <w:rFonts w:ascii="Times New Roman" w:hAnsi="Times New Roman"/>
          <w:sz w:val="24"/>
          <w:szCs w:val="24"/>
          <w:lang w:val="es-ES"/>
        </w:rPr>
        <w:t xml:space="preserve"> de país de entrada-país sede de los controles</w:t>
      </w:r>
      <w:r w:rsidR="00BA0F02" w:rsidRPr="00D01B96">
        <w:rPr>
          <w:rFonts w:ascii="Times New Roman" w:hAnsi="Times New Roman"/>
          <w:sz w:val="24"/>
          <w:szCs w:val="24"/>
          <w:lang w:val="es-ES"/>
        </w:rPr>
        <w:t>.</w:t>
      </w:r>
      <w:r w:rsidR="005A0EB4" w:rsidRPr="00D01B96">
        <w:rPr>
          <w:rFonts w:ascii="Times New Roman" w:hAnsi="Times New Roman"/>
          <w:sz w:val="24"/>
          <w:szCs w:val="24"/>
          <w:lang w:val="es-ES"/>
        </w:rPr>
        <w:t xml:space="preserve"> </w:t>
      </w:r>
      <w:r w:rsidRPr="00D01B96">
        <w:rPr>
          <w:rFonts w:ascii="Times New Roman" w:hAnsi="Times New Roman"/>
          <w:sz w:val="24"/>
          <w:szCs w:val="24"/>
          <w:lang w:val="es-ES"/>
        </w:rPr>
        <w:t xml:space="preserve">En el paso </w:t>
      </w:r>
      <w:r w:rsidR="005A0EB4" w:rsidRPr="00D01B96">
        <w:rPr>
          <w:rFonts w:ascii="Times New Roman" w:hAnsi="Times New Roman"/>
          <w:sz w:val="24"/>
          <w:szCs w:val="24"/>
          <w:lang w:val="es-ES"/>
        </w:rPr>
        <w:lastRenderedPageBreak/>
        <w:t>Sixaola</w:t>
      </w:r>
      <w:r w:rsidR="00B5694B" w:rsidRPr="00D01B96">
        <w:rPr>
          <w:rFonts w:ascii="Times New Roman" w:hAnsi="Times New Roman"/>
          <w:sz w:val="24"/>
          <w:szCs w:val="24"/>
          <w:lang w:val="es-ES"/>
        </w:rPr>
        <w:t>-</w:t>
      </w:r>
      <w:r w:rsidR="005A0EB4" w:rsidRPr="00D01B96">
        <w:rPr>
          <w:rFonts w:ascii="Times New Roman" w:hAnsi="Times New Roman"/>
          <w:sz w:val="24"/>
          <w:szCs w:val="24"/>
          <w:lang w:val="es-ES"/>
        </w:rPr>
        <w:t>Guabito</w:t>
      </w:r>
      <w:r w:rsidR="00BA0F02" w:rsidRPr="00D01B96">
        <w:rPr>
          <w:rFonts w:ascii="Times New Roman" w:hAnsi="Times New Roman"/>
          <w:sz w:val="24"/>
          <w:szCs w:val="24"/>
          <w:lang w:val="es-ES"/>
        </w:rPr>
        <w:t xml:space="preserve">, </w:t>
      </w:r>
      <w:r w:rsidR="00EF25D4" w:rsidRPr="00D01B96">
        <w:rPr>
          <w:rFonts w:ascii="Times New Roman" w:hAnsi="Times New Roman"/>
          <w:sz w:val="24"/>
          <w:szCs w:val="24"/>
          <w:lang w:val="es-ES"/>
        </w:rPr>
        <w:t>se adoptará</w:t>
      </w:r>
      <w:r w:rsidR="005A0EB4" w:rsidRPr="00D01B96">
        <w:rPr>
          <w:rFonts w:ascii="Times New Roman" w:hAnsi="Times New Roman"/>
          <w:sz w:val="24"/>
          <w:szCs w:val="24"/>
          <w:lang w:val="es-ES"/>
        </w:rPr>
        <w:t xml:space="preserve"> un esquema de</w:t>
      </w:r>
      <w:r w:rsidR="00EF25D4" w:rsidRPr="00D01B96">
        <w:rPr>
          <w:rFonts w:ascii="Times New Roman" w:hAnsi="Times New Roman"/>
          <w:sz w:val="24"/>
          <w:szCs w:val="24"/>
          <w:lang w:val="es-ES"/>
        </w:rPr>
        <w:t xml:space="preserve"> control integrado de</w:t>
      </w:r>
      <w:r w:rsidR="005A0EB4" w:rsidRPr="00D01B96">
        <w:rPr>
          <w:rFonts w:ascii="Times New Roman" w:hAnsi="Times New Roman"/>
          <w:sz w:val="24"/>
          <w:szCs w:val="24"/>
          <w:lang w:val="es-ES"/>
        </w:rPr>
        <w:t xml:space="preserve"> </w:t>
      </w:r>
      <w:r w:rsidR="00BA0F02" w:rsidRPr="00D01B96">
        <w:rPr>
          <w:rFonts w:ascii="Times New Roman" w:hAnsi="Times New Roman"/>
          <w:sz w:val="24"/>
          <w:szCs w:val="24"/>
          <w:lang w:val="es-ES"/>
        </w:rPr>
        <w:t xml:space="preserve">cabecera única </w:t>
      </w:r>
      <w:r w:rsidR="005A0EB4" w:rsidRPr="00D01B96">
        <w:rPr>
          <w:rFonts w:ascii="Times New Roman" w:hAnsi="Times New Roman"/>
          <w:sz w:val="24"/>
          <w:szCs w:val="24"/>
          <w:lang w:val="es-ES"/>
        </w:rPr>
        <w:t>ubicada en territorio panameño (Guabito)</w:t>
      </w:r>
      <w:r w:rsidRPr="00D01B96">
        <w:rPr>
          <w:rFonts w:ascii="Times New Roman" w:hAnsi="Times New Roman"/>
          <w:sz w:val="24"/>
          <w:szCs w:val="24"/>
          <w:lang w:val="es-ES"/>
        </w:rPr>
        <w:t xml:space="preserve">. </w:t>
      </w:r>
      <w:r w:rsidR="005A0EB4" w:rsidRPr="00D01B96">
        <w:rPr>
          <w:rFonts w:ascii="Times New Roman" w:hAnsi="Times New Roman"/>
          <w:sz w:val="24"/>
          <w:szCs w:val="24"/>
          <w:lang w:val="es-ES"/>
        </w:rPr>
        <w:t>De manera similar, e</w:t>
      </w:r>
      <w:r w:rsidRPr="00D01B96">
        <w:rPr>
          <w:rFonts w:ascii="Times New Roman" w:hAnsi="Times New Roman"/>
          <w:sz w:val="24"/>
          <w:szCs w:val="24"/>
          <w:lang w:val="es-ES"/>
        </w:rPr>
        <w:t>n el paso Río Sereno</w:t>
      </w:r>
      <w:r w:rsidR="005A0EB4" w:rsidRPr="00D01B96">
        <w:rPr>
          <w:rFonts w:ascii="Times New Roman" w:hAnsi="Times New Roman"/>
          <w:sz w:val="24"/>
          <w:szCs w:val="24"/>
          <w:lang w:val="es-ES"/>
        </w:rPr>
        <w:t xml:space="preserve"> </w:t>
      </w:r>
      <w:r w:rsidR="00EF25D4" w:rsidRPr="00D01B96">
        <w:rPr>
          <w:rFonts w:ascii="Times New Roman" w:hAnsi="Times New Roman"/>
          <w:sz w:val="24"/>
          <w:szCs w:val="24"/>
          <w:lang w:val="es-ES"/>
        </w:rPr>
        <w:t xml:space="preserve">se adoptará </w:t>
      </w:r>
      <w:r w:rsidR="005A0EB4" w:rsidRPr="00D01B96">
        <w:rPr>
          <w:rFonts w:ascii="Times New Roman" w:hAnsi="Times New Roman"/>
          <w:sz w:val="24"/>
          <w:szCs w:val="24"/>
          <w:lang w:val="es-ES"/>
        </w:rPr>
        <w:t xml:space="preserve"> un</w:t>
      </w:r>
      <w:r w:rsidR="00EF25D4" w:rsidRPr="00D01B96">
        <w:rPr>
          <w:rFonts w:ascii="Times New Roman" w:hAnsi="Times New Roman"/>
          <w:sz w:val="24"/>
          <w:szCs w:val="24"/>
          <w:lang w:val="es-ES"/>
        </w:rPr>
        <w:t xml:space="preserve"> control integrado de</w:t>
      </w:r>
      <w:r w:rsidR="005A0EB4" w:rsidRPr="00D01B96">
        <w:rPr>
          <w:rFonts w:ascii="Times New Roman" w:hAnsi="Times New Roman"/>
          <w:sz w:val="24"/>
          <w:szCs w:val="24"/>
          <w:lang w:val="es-ES"/>
        </w:rPr>
        <w:t xml:space="preserve"> </w:t>
      </w:r>
      <w:r w:rsidR="00BA0F02" w:rsidRPr="00D01B96">
        <w:rPr>
          <w:rFonts w:ascii="Times New Roman" w:hAnsi="Times New Roman"/>
          <w:sz w:val="24"/>
          <w:szCs w:val="24"/>
          <w:lang w:val="es-ES"/>
        </w:rPr>
        <w:t xml:space="preserve">cabecera única </w:t>
      </w:r>
      <w:r w:rsidR="005A0EB4" w:rsidRPr="00D01B96">
        <w:rPr>
          <w:rFonts w:ascii="Times New Roman" w:hAnsi="Times New Roman"/>
          <w:sz w:val="24"/>
          <w:szCs w:val="24"/>
          <w:lang w:val="es-ES"/>
        </w:rPr>
        <w:t>pero en el territorio costarricense</w:t>
      </w:r>
      <w:r w:rsidR="00880ADC" w:rsidRPr="00D01B96">
        <w:rPr>
          <w:rFonts w:ascii="Times New Roman" w:hAnsi="Times New Roman"/>
          <w:sz w:val="24"/>
          <w:szCs w:val="24"/>
          <w:lang w:val="es-ES"/>
        </w:rPr>
        <w:t xml:space="preserve"> aprovechando la infraestructura ya existente en ese lado de la frontera</w:t>
      </w:r>
      <w:r w:rsidRPr="00D01B96">
        <w:rPr>
          <w:rFonts w:ascii="Times New Roman" w:hAnsi="Times New Roman"/>
          <w:sz w:val="24"/>
          <w:szCs w:val="24"/>
          <w:lang w:val="es-ES"/>
        </w:rPr>
        <w:t xml:space="preserve">. </w:t>
      </w:r>
      <w:r w:rsidR="00880ADC" w:rsidRPr="00D01B96">
        <w:rPr>
          <w:rFonts w:ascii="Times New Roman" w:hAnsi="Times New Roman"/>
          <w:sz w:val="24"/>
          <w:szCs w:val="24"/>
          <w:lang w:val="es-ES"/>
        </w:rPr>
        <w:t>El</w:t>
      </w:r>
      <w:r w:rsidR="00EF25D4" w:rsidRPr="00D01B96">
        <w:rPr>
          <w:rFonts w:ascii="Times New Roman" w:hAnsi="Times New Roman"/>
          <w:sz w:val="24"/>
          <w:szCs w:val="24"/>
          <w:lang w:val="es-ES"/>
        </w:rPr>
        <w:t xml:space="preserve"> desarrollo de </w:t>
      </w:r>
      <w:r w:rsidR="00880ADC" w:rsidRPr="00D01B96">
        <w:rPr>
          <w:rFonts w:ascii="Times New Roman" w:hAnsi="Times New Roman"/>
          <w:sz w:val="24"/>
          <w:szCs w:val="24"/>
          <w:lang w:val="es-ES"/>
        </w:rPr>
        <w:t xml:space="preserve">dichos </w:t>
      </w:r>
      <w:r w:rsidR="00EF25D4" w:rsidRPr="00D01B96">
        <w:rPr>
          <w:rFonts w:ascii="Times New Roman" w:hAnsi="Times New Roman"/>
          <w:sz w:val="24"/>
          <w:szCs w:val="24"/>
          <w:lang w:val="es-ES"/>
        </w:rPr>
        <w:t>controles integrados</w:t>
      </w:r>
      <w:r w:rsidR="0064684E" w:rsidRPr="00D01B96">
        <w:rPr>
          <w:rFonts w:ascii="Times New Roman" w:hAnsi="Times New Roman"/>
          <w:sz w:val="24"/>
          <w:szCs w:val="24"/>
          <w:lang w:val="es-ES"/>
        </w:rPr>
        <w:t xml:space="preserve"> requiere de</w:t>
      </w:r>
      <w:r w:rsidR="00EF25D4" w:rsidRPr="00D01B96">
        <w:rPr>
          <w:rFonts w:ascii="Times New Roman" w:hAnsi="Times New Roman"/>
          <w:sz w:val="24"/>
          <w:szCs w:val="24"/>
          <w:lang w:val="es-ES"/>
        </w:rPr>
        <w:t xml:space="preserve"> un importante grado de</w:t>
      </w:r>
      <w:r w:rsidR="0064684E" w:rsidRPr="00D01B96">
        <w:rPr>
          <w:rFonts w:ascii="Times New Roman" w:hAnsi="Times New Roman"/>
          <w:sz w:val="24"/>
          <w:szCs w:val="24"/>
          <w:lang w:val="es-ES"/>
        </w:rPr>
        <w:t xml:space="preserve"> coordinación</w:t>
      </w:r>
      <w:r w:rsidR="00EC3FB9" w:rsidRPr="00D01B96">
        <w:rPr>
          <w:rFonts w:ascii="Times New Roman" w:hAnsi="Times New Roman"/>
          <w:sz w:val="24"/>
          <w:szCs w:val="24"/>
          <w:lang w:val="es-ES"/>
        </w:rPr>
        <w:t xml:space="preserve"> </w:t>
      </w:r>
      <w:r w:rsidR="008D7E6A" w:rsidRPr="00D01B96">
        <w:rPr>
          <w:rFonts w:ascii="Times New Roman" w:hAnsi="Times New Roman"/>
          <w:sz w:val="24"/>
          <w:szCs w:val="24"/>
          <w:lang w:val="es-ES"/>
        </w:rPr>
        <w:t>a nivel bilateral -y regional</w:t>
      </w:r>
      <w:r w:rsidR="008D7E6A" w:rsidRPr="00D01B96">
        <w:rPr>
          <w:rStyle w:val="FootnoteReference"/>
          <w:rFonts w:ascii="Times New Roman" w:hAnsi="Times New Roman"/>
          <w:sz w:val="24"/>
          <w:szCs w:val="24"/>
          <w:lang w:val="es-ES"/>
        </w:rPr>
        <w:footnoteReference w:id="13"/>
      </w:r>
      <w:r w:rsidR="008D7E6A" w:rsidRPr="00D01B96">
        <w:rPr>
          <w:rFonts w:ascii="Times New Roman" w:hAnsi="Times New Roman"/>
          <w:sz w:val="24"/>
          <w:szCs w:val="24"/>
          <w:lang w:val="es-ES"/>
        </w:rPr>
        <w:t xml:space="preserve">- </w:t>
      </w:r>
      <w:r w:rsidR="00EF25D4" w:rsidRPr="00D01B96">
        <w:rPr>
          <w:rFonts w:ascii="Times New Roman" w:hAnsi="Times New Roman"/>
          <w:sz w:val="24"/>
          <w:szCs w:val="24"/>
          <w:lang w:val="es-ES"/>
        </w:rPr>
        <w:t>durante todo el ciclo de vida del proyecto:</w:t>
      </w:r>
      <w:r w:rsidR="008D7E6A" w:rsidRPr="00D01B96">
        <w:rPr>
          <w:rFonts w:ascii="Times New Roman" w:hAnsi="Times New Roman"/>
          <w:sz w:val="24"/>
          <w:szCs w:val="24"/>
          <w:lang w:val="es-ES"/>
        </w:rPr>
        <w:t xml:space="preserve"> diseño, ejecución y operaci</w:t>
      </w:r>
      <w:r w:rsidR="00880ADC" w:rsidRPr="00D01B96">
        <w:rPr>
          <w:rFonts w:ascii="Times New Roman" w:hAnsi="Times New Roman"/>
          <w:sz w:val="24"/>
          <w:szCs w:val="24"/>
          <w:lang w:val="es-ES"/>
        </w:rPr>
        <w:t xml:space="preserve">ón. Estas intervenciones responden por tanto a un interés de orden tanto nacional como regional, </w:t>
      </w:r>
      <w:r w:rsidR="00842B1C" w:rsidRPr="00D01B96">
        <w:rPr>
          <w:rFonts w:ascii="Times New Roman" w:hAnsi="Times New Roman"/>
          <w:sz w:val="24"/>
          <w:szCs w:val="24"/>
          <w:lang w:val="es-ES"/>
        </w:rPr>
        <w:t xml:space="preserve">y claramente tiene </w:t>
      </w:r>
      <w:r w:rsidR="00880ADC" w:rsidRPr="00D01B96">
        <w:rPr>
          <w:rFonts w:ascii="Times New Roman" w:hAnsi="Times New Roman"/>
          <w:sz w:val="24"/>
          <w:szCs w:val="24"/>
          <w:lang w:val="es-ES"/>
        </w:rPr>
        <w:t>un impacto transfronterizo.</w:t>
      </w:r>
    </w:p>
    <w:p w14:paraId="41B65681" w14:textId="77777777" w:rsidR="00D01B96" w:rsidRDefault="00D01B96" w:rsidP="00D01B96">
      <w:pPr>
        <w:pStyle w:val="ListParagraph"/>
        <w:rPr>
          <w:rFonts w:ascii="Times New Roman" w:hAnsi="Times New Roman"/>
          <w:sz w:val="24"/>
          <w:szCs w:val="24"/>
          <w:lang w:val="es-ES"/>
        </w:rPr>
      </w:pPr>
    </w:p>
    <w:p w14:paraId="41B65682" w14:textId="77777777" w:rsidR="00254A7A" w:rsidRPr="00D01B96" w:rsidRDefault="00C33BA7" w:rsidP="007B0453">
      <w:pPr>
        <w:pStyle w:val="ListParagraph"/>
        <w:numPr>
          <w:ilvl w:val="1"/>
          <w:numId w:val="7"/>
        </w:numPr>
        <w:spacing w:line="240" w:lineRule="auto"/>
        <w:ind w:left="360" w:hanging="540"/>
        <w:jc w:val="both"/>
        <w:rPr>
          <w:rFonts w:ascii="Times New Roman" w:hAnsi="Times New Roman"/>
          <w:sz w:val="24"/>
          <w:szCs w:val="24"/>
          <w:lang w:val="es-ES"/>
        </w:rPr>
      </w:pPr>
      <w:r>
        <w:rPr>
          <w:rFonts w:ascii="Times New Roman" w:hAnsi="Times New Roman"/>
          <w:sz w:val="24"/>
          <w:szCs w:val="24"/>
          <w:lang w:val="es-ES"/>
        </w:rPr>
        <w:t>L</w:t>
      </w:r>
      <w:r w:rsidR="00842B1C" w:rsidRPr="00D01B96">
        <w:rPr>
          <w:rFonts w:ascii="Times New Roman" w:hAnsi="Times New Roman"/>
          <w:sz w:val="24"/>
          <w:szCs w:val="24"/>
          <w:lang w:val="es-ES"/>
        </w:rPr>
        <w:t xml:space="preserve">as </w:t>
      </w:r>
      <w:r w:rsidR="007B0453" w:rsidRPr="00D01B96">
        <w:rPr>
          <w:rFonts w:ascii="Times New Roman" w:hAnsi="Times New Roman"/>
          <w:sz w:val="24"/>
          <w:szCs w:val="24"/>
          <w:lang w:val="es-ES"/>
        </w:rPr>
        <w:t xml:space="preserve">intervenciones para mejorar pasos de frontera promueven esquemas de integración física que contribuyen a profundizar los procesos de integración económica y la articulación con las dinámicas locales e internacionales. Maximizar la eficiencia </w:t>
      </w:r>
      <w:r w:rsidR="00254A7A" w:rsidRPr="00D01B96">
        <w:rPr>
          <w:rFonts w:ascii="Times New Roman" w:hAnsi="Times New Roman"/>
          <w:sz w:val="24"/>
          <w:szCs w:val="24"/>
          <w:lang w:val="es-ES"/>
        </w:rPr>
        <w:t>de</w:t>
      </w:r>
      <w:r w:rsidR="007B0453" w:rsidRPr="00D01B96">
        <w:rPr>
          <w:rFonts w:ascii="Times New Roman" w:hAnsi="Times New Roman"/>
          <w:sz w:val="24"/>
          <w:szCs w:val="24"/>
          <w:lang w:val="es-ES"/>
        </w:rPr>
        <w:t xml:space="preserve"> los controles y la infraestructura, mejorar la coordinación entre países y el intercambio de información en tiempo real</w:t>
      </w:r>
      <w:r w:rsidR="00254A7A" w:rsidRPr="00D01B96">
        <w:rPr>
          <w:rFonts w:ascii="Times New Roman" w:hAnsi="Times New Roman"/>
          <w:sz w:val="24"/>
          <w:szCs w:val="24"/>
          <w:lang w:val="es-ES"/>
        </w:rPr>
        <w:t>;</w:t>
      </w:r>
      <w:r w:rsidR="007B0453" w:rsidRPr="00D01B96">
        <w:rPr>
          <w:rFonts w:ascii="Times New Roman" w:hAnsi="Times New Roman"/>
          <w:sz w:val="24"/>
          <w:szCs w:val="24"/>
          <w:lang w:val="es-ES"/>
        </w:rPr>
        <w:t xml:space="preserve"> contribuye</w:t>
      </w:r>
      <w:r w:rsidR="00254A7A" w:rsidRPr="00D01B96">
        <w:rPr>
          <w:rFonts w:ascii="Times New Roman" w:hAnsi="Times New Roman"/>
          <w:sz w:val="24"/>
          <w:szCs w:val="24"/>
          <w:lang w:val="es-ES"/>
        </w:rPr>
        <w:t>n</w:t>
      </w:r>
      <w:r w:rsidR="007B0453" w:rsidRPr="00D01B96">
        <w:rPr>
          <w:rFonts w:ascii="Times New Roman" w:hAnsi="Times New Roman"/>
          <w:sz w:val="24"/>
          <w:szCs w:val="24"/>
          <w:lang w:val="es-ES"/>
        </w:rPr>
        <w:t xml:space="preserve"> no sólo a reducir los costos </w:t>
      </w:r>
      <w:r w:rsidR="00254A7A" w:rsidRPr="00D01B96">
        <w:rPr>
          <w:rFonts w:ascii="Times New Roman" w:hAnsi="Times New Roman"/>
          <w:sz w:val="24"/>
          <w:szCs w:val="24"/>
          <w:lang w:val="es-ES"/>
        </w:rPr>
        <w:t xml:space="preserve">y tiempos </w:t>
      </w:r>
      <w:r w:rsidR="007B0453" w:rsidRPr="00D01B96">
        <w:rPr>
          <w:rFonts w:ascii="Times New Roman" w:hAnsi="Times New Roman"/>
          <w:sz w:val="24"/>
          <w:szCs w:val="24"/>
          <w:lang w:val="es-ES"/>
        </w:rPr>
        <w:t>asociados a los atrasos en los puntos de cruce, sino también a fomentar un incremento en los flujos comerciales intrarregionales. A nivel nacional, los países se benefician de economías de escala al racionalizar las inversiones. Mientras que a nivel local, este tipo de proyectos tienen potencial para aportar al desarrollo</w:t>
      </w:r>
      <w:r w:rsidR="00DC5546" w:rsidRPr="00D01B96">
        <w:rPr>
          <w:rFonts w:ascii="Times New Roman" w:hAnsi="Times New Roman"/>
          <w:sz w:val="24"/>
          <w:szCs w:val="24"/>
          <w:lang w:val="es-ES"/>
        </w:rPr>
        <w:t xml:space="preserve"> e integración</w:t>
      </w:r>
      <w:r w:rsidR="007B0453" w:rsidRPr="00D01B96">
        <w:rPr>
          <w:rFonts w:ascii="Times New Roman" w:hAnsi="Times New Roman"/>
          <w:sz w:val="24"/>
          <w:szCs w:val="24"/>
          <w:lang w:val="es-ES"/>
        </w:rPr>
        <w:t xml:space="preserve"> de </w:t>
      </w:r>
      <w:r w:rsidR="00DC5546" w:rsidRPr="00D01B96">
        <w:rPr>
          <w:rFonts w:ascii="Times New Roman" w:hAnsi="Times New Roman"/>
          <w:sz w:val="24"/>
          <w:szCs w:val="24"/>
          <w:lang w:val="es-ES"/>
        </w:rPr>
        <w:t>los territorios</w:t>
      </w:r>
      <w:r w:rsidR="007B0453" w:rsidRPr="00D01B96">
        <w:rPr>
          <w:rFonts w:ascii="Times New Roman" w:hAnsi="Times New Roman"/>
          <w:sz w:val="24"/>
          <w:szCs w:val="24"/>
          <w:lang w:val="es-ES"/>
        </w:rPr>
        <w:t xml:space="preserve"> fronteriz</w:t>
      </w:r>
      <w:r w:rsidR="00DC5546" w:rsidRPr="00D01B96">
        <w:rPr>
          <w:rFonts w:ascii="Times New Roman" w:hAnsi="Times New Roman"/>
          <w:sz w:val="24"/>
          <w:szCs w:val="24"/>
          <w:lang w:val="es-ES"/>
        </w:rPr>
        <w:t>os</w:t>
      </w:r>
      <w:r w:rsidR="00254A7A" w:rsidRPr="00D01B96">
        <w:rPr>
          <w:rStyle w:val="FootnoteReference"/>
          <w:rFonts w:ascii="Times New Roman" w:hAnsi="Times New Roman"/>
          <w:sz w:val="24"/>
          <w:szCs w:val="24"/>
          <w:lang w:val="es-ES"/>
        </w:rPr>
        <w:footnoteReference w:id="14"/>
      </w:r>
      <w:r w:rsidR="00254A7A" w:rsidRPr="00D01B96">
        <w:rPr>
          <w:rFonts w:ascii="Times New Roman" w:hAnsi="Times New Roman"/>
          <w:sz w:val="24"/>
          <w:szCs w:val="24"/>
          <w:lang w:val="es-ES"/>
        </w:rPr>
        <w:t xml:space="preserve">. </w:t>
      </w:r>
    </w:p>
    <w:p w14:paraId="41B65683" w14:textId="77777777" w:rsidR="00EE1CF0" w:rsidRPr="00D01B96" w:rsidRDefault="00EE1CF0" w:rsidP="00EE1CF0">
      <w:pPr>
        <w:pStyle w:val="ListParagraph"/>
        <w:rPr>
          <w:rFonts w:ascii="Times New Roman" w:hAnsi="Times New Roman"/>
          <w:sz w:val="24"/>
          <w:szCs w:val="24"/>
          <w:lang w:val="es-ES"/>
        </w:rPr>
      </w:pPr>
    </w:p>
    <w:p w14:paraId="41B65684" w14:textId="77777777" w:rsidR="00D01B96" w:rsidRPr="00D456CB" w:rsidRDefault="00D01B96" w:rsidP="00D456CB">
      <w:pPr>
        <w:pStyle w:val="ListParagraph"/>
        <w:numPr>
          <w:ilvl w:val="1"/>
          <w:numId w:val="7"/>
        </w:numPr>
        <w:spacing w:line="240" w:lineRule="auto"/>
        <w:ind w:left="360" w:hanging="540"/>
        <w:jc w:val="both"/>
        <w:rPr>
          <w:rFonts w:ascii="Times New Roman" w:hAnsi="Times New Roman"/>
          <w:sz w:val="24"/>
          <w:szCs w:val="24"/>
          <w:lang w:val="es-ES"/>
        </w:rPr>
      </w:pPr>
      <w:r>
        <w:rPr>
          <w:rFonts w:ascii="Times New Roman" w:hAnsi="Times New Roman"/>
          <w:sz w:val="24"/>
          <w:szCs w:val="24"/>
          <w:lang w:val="es-ES"/>
        </w:rPr>
        <w:t>En el contexto de la operación de Integración Fronteriza de Panamá,</w:t>
      </w:r>
      <w:r w:rsidR="00216A5E" w:rsidRPr="00D01B96">
        <w:rPr>
          <w:rFonts w:ascii="Times New Roman" w:hAnsi="Times New Roman"/>
          <w:sz w:val="24"/>
          <w:szCs w:val="24"/>
          <w:lang w:val="es-ES"/>
        </w:rPr>
        <w:t xml:space="preserve"> s</w:t>
      </w:r>
      <w:r w:rsidR="001D520B" w:rsidRPr="00D01B96">
        <w:rPr>
          <w:rFonts w:ascii="Times New Roman" w:hAnsi="Times New Roman"/>
          <w:sz w:val="24"/>
          <w:szCs w:val="24"/>
          <w:lang w:val="es-ES"/>
        </w:rPr>
        <w:t xml:space="preserve">e espera que con la modernización de la gestión del paso de frontera, la tramitación de los permisos migre de un entorno tradicional en papel y presencia física del tramitador a un escenario electrónico, con documentos armonizados y sistemas interoperables que simplificará o eliminará ciertos pasos actualmente requeridos para la tramitación. Adicionalmente, la nueva disposición física de los puntos de control y la organización de los flujos contribuirá a mejorar la eficiencia de la movilización por el paso. </w:t>
      </w:r>
      <w:r w:rsidR="00D456CB">
        <w:rPr>
          <w:rFonts w:ascii="Times New Roman" w:hAnsi="Times New Roman"/>
          <w:sz w:val="24"/>
          <w:szCs w:val="24"/>
          <w:lang w:val="es-ES"/>
        </w:rPr>
        <w:t xml:space="preserve">Estas mejoras </w:t>
      </w:r>
      <w:r w:rsidRPr="00D456CB">
        <w:rPr>
          <w:rFonts w:ascii="Times New Roman" w:hAnsi="Times New Roman"/>
          <w:sz w:val="24"/>
          <w:szCs w:val="24"/>
          <w:lang w:val="es-ES"/>
        </w:rPr>
        <w:t xml:space="preserve">contribuirán a </w:t>
      </w:r>
      <w:r w:rsidR="00D456CB">
        <w:rPr>
          <w:rFonts w:ascii="Times New Roman" w:hAnsi="Times New Roman"/>
          <w:sz w:val="24"/>
          <w:szCs w:val="24"/>
          <w:lang w:val="es-ES"/>
        </w:rPr>
        <w:t xml:space="preserve">incrementar </w:t>
      </w:r>
      <w:r w:rsidRPr="00D456CB">
        <w:rPr>
          <w:rFonts w:ascii="Times New Roman" w:hAnsi="Times New Roman"/>
          <w:sz w:val="24"/>
          <w:szCs w:val="24"/>
          <w:lang w:val="es-ES"/>
        </w:rPr>
        <w:t xml:space="preserve">la eficiencia, eficacia y calidad de la gestión de los pasos de frontera, lo que a su vez se traducirá en reducciones de los costos a los operadores del comercio internacional y de los tiempos de procesamiento del comercio exterior. Esto en su conjunto permitirá mejorar el desempeño del sector logístico panameño, facilitar el comercio internacional y </w:t>
      </w:r>
      <w:r w:rsidR="00B3167B">
        <w:rPr>
          <w:rFonts w:ascii="Times New Roman" w:hAnsi="Times New Roman"/>
          <w:sz w:val="24"/>
          <w:szCs w:val="24"/>
          <w:lang w:val="es-ES"/>
        </w:rPr>
        <w:t xml:space="preserve">la inserción en cadenas de valor globales y </w:t>
      </w:r>
      <w:r w:rsidRPr="00D456CB">
        <w:rPr>
          <w:rFonts w:ascii="Times New Roman" w:hAnsi="Times New Roman"/>
          <w:sz w:val="24"/>
          <w:szCs w:val="24"/>
          <w:lang w:val="es-ES"/>
        </w:rPr>
        <w:t xml:space="preserve">por tanto promover una mayor intercambio comercial intrarregional. </w:t>
      </w:r>
    </w:p>
    <w:p w14:paraId="41B65685" w14:textId="77777777" w:rsidR="00D01B96" w:rsidRDefault="00D01B96" w:rsidP="00D01B96">
      <w:pPr>
        <w:pStyle w:val="ListParagraph"/>
        <w:rPr>
          <w:rFonts w:ascii="Times New Roman" w:hAnsi="Times New Roman"/>
          <w:sz w:val="24"/>
          <w:szCs w:val="24"/>
          <w:lang w:val="es-ES"/>
        </w:rPr>
      </w:pPr>
    </w:p>
    <w:p w14:paraId="41B65686" w14:textId="77777777" w:rsidR="00D456CB" w:rsidRPr="00D456CB" w:rsidRDefault="00D01B96" w:rsidP="00D456CB">
      <w:pPr>
        <w:pStyle w:val="ListParagraph"/>
        <w:numPr>
          <w:ilvl w:val="1"/>
          <w:numId w:val="7"/>
        </w:numPr>
        <w:spacing w:after="0" w:line="240" w:lineRule="auto"/>
        <w:ind w:left="360" w:hanging="540"/>
        <w:jc w:val="both"/>
        <w:rPr>
          <w:rFonts w:ascii="Times New Roman" w:hAnsi="Times New Roman"/>
          <w:sz w:val="24"/>
          <w:szCs w:val="24"/>
          <w:lang w:val="es-ES"/>
        </w:rPr>
      </w:pPr>
      <w:r w:rsidRPr="00D456CB">
        <w:rPr>
          <w:rFonts w:ascii="Times New Roman" w:hAnsi="Times New Roman"/>
          <w:sz w:val="24"/>
          <w:szCs w:val="24"/>
          <w:lang w:val="es-ES"/>
        </w:rPr>
        <w:t xml:space="preserve">Desde un enfoque cuantitativo y haciendo referencia a los resultados del estudio para la estimación de ahorros de  tiempos de cruce en fronteras entre Panamá y Costa Rica, se estiman </w:t>
      </w:r>
      <w:r w:rsidR="001D520B" w:rsidRPr="00D456CB">
        <w:rPr>
          <w:rFonts w:ascii="Times New Roman" w:hAnsi="Times New Roman"/>
          <w:sz w:val="24"/>
          <w:szCs w:val="24"/>
          <w:lang w:val="es-ES"/>
        </w:rPr>
        <w:t>cuantiosos ahorros en los tiempos y costos para el comercio</w:t>
      </w:r>
      <w:r w:rsidRPr="00D456CB">
        <w:rPr>
          <w:rFonts w:ascii="Times New Roman" w:hAnsi="Times New Roman"/>
          <w:sz w:val="24"/>
          <w:szCs w:val="24"/>
          <w:lang w:val="es-ES"/>
        </w:rPr>
        <w:t>. Concretamente en Paso Canoas</w:t>
      </w:r>
      <w:r w:rsidR="00B3167B">
        <w:rPr>
          <w:rFonts w:ascii="Times New Roman" w:hAnsi="Times New Roman"/>
          <w:sz w:val="24"/>
          <w:szCs w:val="24"/>
          <w:lang w:val="es-ES"/>
        </w:rPr>
        <w:t xml:space="preserve"> (</w:t>
      </w:r>
      <w:r w:rsidRPr="00D456CB">
        <w:rPr>
          <w:rFonts w:ascii="Times New Roman" w:hAnsi="Times New Roman"/>
          <w:sz w:val="24"/>
          <w:szCs w:val="24"/>
          <w:lang w:val="es-ES"/>
        </w:rPr>
        <w:t>muestra representativa del Programa</w:t>
      </w:r>
      <w:r w:rsidR="00B3167B">
        <w:rPr>
          <w:rFonts w:ascii="Times New Roman" w:hAnsi="Times New Roman"/>
          <w:sz w:val="24"/>
          <w:szCs w:val="24"/>
          <w:lang w:val="es-ES"/>
        </w:rPr>
        <w:t>)</w:t>
      </w:r>
      <w:r w:rsidRPr="00D456CB">
        <w:rPr>
          <w:rFonts w:ascii="Times New Roman" w:hAnsi="Times New Roman"/>
          <w:sz w:val="24"/>
          <w:szCs w:val="24"/>
          <w:lang w:val="es-ES"/>
        </w:rPr>
        <w:t xml:space="preserve">, </w:t>
      </w:r>
      <w:r w:rsidR="00D456CB">
        <w:rPr>
          <w:rFonts w:ascii="Times New Roman" w:hAnsi="Times New Roman"/>
          <w:sz w:val="24"/>
          <w:szCs w:val="24"/>
          <w:lang w:val="es-ES"/>
        </w:rPr>
        <w:t>l</w:t>
      </w:r>
      <w:r w:rsidR="00D456CB" w:rsidRPr="00D456CB">
        <w:rPr>
          <w:rFonts w:ascii="Times New Roman" w:hAnsi="Times New Roman"/>
          <w:sz w:val="24"/>
          <w:szCs w:val="24"/>
          <w:lang w:val="es-ES"/>
        </w:rPr>
        <w:t xml:space="preserve">as importaciones que bajo los procesos actuales demoran en promedio 9,05 horas en su ciclo de paso de frontera, con la implementación del programa reducirán este tiempo a 59 minutos (Ver Tabla 1). En otras palabras, los tiempos de ciclo de paso para las importaciones experimentarán una reducción promedio de 8,07 horas </w:t>
      </w:r>
      <w:r w:rsidR="00D456CB" w:rsidRPr="00D456CB">
        <w:rPr>
          <w:rFonts w:ascii="Times New Roman" w:hAnsi="Times New Roman"/>
          <w:sz w:val="24"/>
          <w:szCs w:val="24"/>
          <w:lang w:val="es-ES"/>
        </w:rPr>
        <w:lastRenderedPageBreak/>
        <w:t>(89%), mientras que para las exportaciones dicha reducción será de 11,25 horas (100%)</w:t>
      </w:r>
      <w:r w:rsidR="004F610E">
        <w:rPr>
          <w:rStyle w:val="FootnoteReference"/>
          <w:rFonts w:ascii="Times New Roman" w:hAnsi="Times New Roman"/>
          <w:sz w:val="24"/>
          <w:szCs w:val="24"/>
          <w:lang w:val="es-ES"/>
        </w:rPr>
        <w:footnoteReference w:id="15"/>
      </w:r>
      <w:r w:rsidR="00D456CB" w:rsidRPr="00D456CB">
        <w:rPr>
          <w:rFonts w:ascii="Times New Roman" w:hAnsi="Times New Roman"/>
          <w:sz w:val="24"/>
          <w:szCs w:val="24"/>
          <w:lang w:val="es-ES"/>
        </w:rPr>
        <w:t xml:space="preserve">. </w:t>
      </w:r>
      <w:r w:rsidR="00AB195B">
        <w:rPr>
          <w:rFonts w:ascii="Times New Roman" w:hAnsi="Times New Roman"/>
          <w:sz w:val="24"/>
          <w:szCs w:val="24"/>
          <w:lang w:val="es-ES"/>
        </w:rPr>
        <w:t xml:space="preserve"> </w:t>
      </w:r>
      <w:r w:rsidR="00D456CB" w:rsidRPr="00D456CB">
        <w:rPr>
          <w:rFonts w:ascii="Times New Roman" w:hAnsi="Times New Roman"/>
          <w:sz w:val="24"/>
          <w:szCs w:val="24"/>
          <w:lang w:val="es-ES"/>
        </w:rPr>
        <w:t xml:space="preserve">De manera similar se estima un ahorro de tiempo para los tránsitos de 8,67 horas (95%) y para los vacíos de 5,62 horas (94%). Como se mencionó anteriormente, la inversión en GCF también refleja beneficios agregados en materia de costos de comercio. Los estudios indican que los costos para las exportaciones se beneficiarán de un ahorro promedio de USD 69,30 (54%), mientras que en el caso de las importaciones será de USD 42,58 (28%). En el caso de los tránsitos el ahorro se estima en USD 28,20 (77%) y de USD 0,49 (9%) para los vacíos. </w:t>
      </w:r>
    </w:p>
    <w:p w14:paraId="41B65687" w14:textId="77777777" w:rsidR="00D456CB" w:rsidRDefault="00D456CB" w:rsidP="00D456CB">
      <w:pPr>
        <w:pStyle w:val="Caption"/>
        <w:keepNext/>
        <w:spacing w:after="0"/>
        <w:jc w:val="center"/>
        <w:rPr>
          <w:rFonts w:ascii="Times New Roman" w:hAnsi="Times New Roman"/>
          <w:color w:val="auto"/>
        </w:rPr>
      </w:pPr>
      <w:r w:rsidRPr="00F61E69">
        <w:rPr>
          <w:rFonts w:ascii="Times New Roman" w:hAnsi="Times New Roman"/>
          <w:color w:val="auto"/>
        </w:rPr>
        <w:t xml:space="preserve">Tabla </w:t>
      </w:r>
      <w:r w:rsidRPr="00F61E69">
        <w:rPr>
          <w:rFonts w:ascii="Times New Roman" w:hAnsi="Times New Roman"/>
          <w:color w:val="auto"/>
        </w:rPr>
        <w:fldChar w:fldCharType="begin"/>
      </w:r>
      <w:r w:rsidRPr="00F61E69">
        <w:rPr>
          <w:rFonts w:ascii="Times New Roman" w:hAnsi="Times New Roman"/>
          <w:color w:val="auto"/>
        </w:rPr>
        <w:instrText xml:space="preserve"> SEQ Tabla \* ARABIC </w:instrText>
      </w:r>
      <w:r w:rsidRPr="00F61E69">
        <w:rPr>
          <w:rFonts w:ascii="Times New Roman" w:hAnsi="Times New Roman"/>
          <w:color w:val="auto"/>
        </w:rPr>
        <w:fldChar w:fldCharType="separate"/>
      </w:r>
      <w:r>
        <w:rPr>
          <w:rFonts w:ascii="Times New Roman" w:hAnsi="Times New Roman"/>
          <w:noProof/>
          <w:color w:val="auto"/>
        </w:rPr>
        <w:t>1</w:t>
      </w:r>
      <w:r w:rsidRPr="00F61E69">
        <w:rPr>
          <w:rFonts w:ascii="Times New Roman" w:hAnsi="Times New Roman"/>
          <w:color w:val="auto"/>
        </w:rPr>
        <w:fldChar w:fldCharType="end"/>
      </w:r>
      <w:r w:rsidRPr="00F61E69">
        <w:rPr>
          <w:rFonts w:ascii="Times New Roman" w:hAnsi="Times New Roman"/>
          <w:color w:val="auto"/>
        </w:rPr>
        <w:t>: Ahorros en tiempo y costos proyectados para Paso Canoas</w:t>
      </w:r>
    </w:p>
    <w:p w14:paraId="41B65688" w14:textId="77777777" w:rsidR="00D456CB" w:rsidRPr="00BF1A57" w:rsidRDefault="00D456CB" w:rsidP="00D456CB">
      <w:pPr>
        <w:spacing w:after="0"/>
        <w:rPr>
          <w:sz w:val="10"/>
          <w:szCs w:val="10"/>
          <w:lang w:val="es-ES_tradnl"/>
        </w:rPr>
      </w:pPr>
    </w:p>
    <w:tbl>
      <w:tblPr>
        <w:tblStyle w:val="LightList"/>
        <w:tblW w:w="9266" w:type="dxa"/>
        <w:tblInd w:w="378" w:type="dxa"/>
        <w:tblLook w:val="04A0" w:firstRow="1" w:lastRow="0" w:firstColumn="1" w:lastColumn="0" w:noHBand="0" w:noVBand="1"/>
      </w:tblPr>
      <w:tblGrid>
        <w:gridCol w:w="1620"/>
        <w:gridCol w:w="961"/>
        <w:gridCol w:w="1015"/>
        <w:gridCol w:w="990"/>
        <w:gridCol w:w="1661"/>
        <w:gridCol w:w="961"/>
        <w:gridCol w:w="961"/>
        <w:gridCol w:w="1106"/>
      </w:tblGrid>
      <w:tr w:rsidR="00D456CB" w:rsidRPr="00982E38" w14:paraId="41B6568B" w14:textId="77777777" w:rsidTr="0033716D">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83" w:type="dxa"/>
            <w:gridSpan w:val="4"/>
            <w:tcBorders>
              <w:top w:val="nil"/>
              <w:left w:val="nil"/>
              <w:bottom w:val="single" w:sz="8" w:space="0" w:color="000000" w:themeColor="text1"/>
              <w:right w:val="nil"/>
            </w:tcBorders>
            <w:shd w:val="clear" w:color="auto" w:fill="auto"/>
            <w:noWrap/>
            <w:vAlign w:val="center"/>
            <w:hideMark/>
          </w:tcPr>
          <w:p w14:paraId="41B65689" w14:textId="77777777" w:rsidR="00D456CB" w:rsidRPr="0023589B" w:rsidRDefault="00D456CB" w:rsidP="0033716D">
            <w:pPr>
              <w:spacing w:after="0" w:line="240" w:lineRule="auto"/>
              <w:jc w:val="center"/>
              <w:rPr>
                <w:rFonts w:ascii="Times New Roman" w:eastAsia="Times New Roman" w:hAnsi="Times New Roman"/>
                <w:color w:val="auto"/>
                <w:sz w:val="20"/>
                <w:szCs w:val="20"/>
                <w:lang w:val="es-ES"/>
              </w:rPr>
            </w:pPr>
            <w:r w:rsidRPr="0023589B">
              <w:rPr>
                <w:rFonts w:ascii="Times New Roman" w:eastAsia="Times New Roman" w:hAnsi="Times New Roman"/>
                <w:color w:val="auto"/>
                <w:sz w:val="20"/>
                <w:szCs w:val="20"/>
                <w:lang w:val="es-ES"/>
              </w:rPr>
              <w:t xml:space="preserve">Costo </w:t>
            </w:r>
            <w:r w:rsidRPr="00F61E69">
              <w:rPr>
                <w:rFonts w:ascii="Times New Roman" w:eastAsia="Times New Roman" w:hAnsi="Times New Roman"/>
                <w:color w:val="auto"/>
                <w:sz w:val="20"/>
                <w:szCs w:val="20"/>
                <w:lang w:val="es-ES"/>
              </w:rPr>
              <w:t>total del proceso</w:t>
            </w:r>
            <w:r w:rsidRPr="00F61E69">
              <w:rPr>
                <w:rFonts w:ascii="Times New Roman" w:eastAsia="Times New Roman" w:hAnsi="Times New Roman"/>
                <w:color w:val="auto"/>
                <w:sz w:val="20"/>
                <w:szCs w:val="20"/>
                <w:vertAlign w:val="superscript"/>
                <w:lang w:val="es-ES"/>
              </w:rPr>
              <w:t xml:space="preserve">1 </w:t>
            </w:r>
            <w:r w:rsidRPr="00F61E69">
              <w:rPr>
                <w:rFonts w:ascii="Times New Roman" w:eastAsia="Times New Roman" w:hAnsi="Times New Roman"/>
                <w:color w:val="auto"/>
                <w:sz w:val="20"/>
                <w:szCs w:val="20"/>
                <w:lang w:val="es-ES"/>
              </w:rPr>
              <w:t>(US</w:t>
            </w:r>
            <w:r>
              <w:rPr>
                <w:rFonts w:ascii="Times New Roman" w:eastAsia="Times New Roman" w:hAnsi="Times New Roman"/>
                <w:color w:val="auto"/>
                <w:sz w:val="20"/>
                <w:szCs w:val="20"/>
                <w:lang w:val="es-ES"/>
              </w:rPr>
              <w:t>D</w:t>
            </w:r>
            <w:r w:rsidRPr="00F61E69">
              <w:rPr>
                <w:rFonts w:ascii="Times New Roman" w:eastAsia="Times New Roman" w:hAnsi="Times New Roman"/>
                <w:color w:val="auto"/>
                <w:sz w:val="20"/>
                <w:szCs w:val="20"/>
                <w:lang w:val="es-ES"/>
              </w:rPr>
              <w:t>/trámite)</w:t>
            </w:r>
          </w:p>
        </w:tc>
        <w:tc>
          <w:tcPr>
            <w:tcW w:w="4683" w:type="dxa"/>
            <w:gridSpan w:val="4"/>
            <w:tcBorders>
              <w:top w:val="nil"/>
              <w:left w:val="nil"/>
              <w:bottom w:val="single" w:sz="8" w:space="0" w:color="000000" w:themeColor="text1"/>
              <w:right w:val="nil"/>
            </w:tcBorders>
            <w:shd w:val="clear" w:color="auto" w:fill="auto"/>
            <w:noWrap/>
            <w:vAlign w:val="center"/>
            <w:hideMark/>
          </w:tcPr>
          <w:p w14:paraId="41B6568A" w14:textId="77777777" w:rsidR="00D456CB" w:rsidRPr="0023589B" w:rsidRDefault="00D456CB" w:rsidP="0033716D">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auto"/>
                <w:sz w:val="20"/>
                <w:szCs w:val="20"/>
                <w:lang w:val="es-ES"/>
              </w:rPr>
            </w:pPr>
            <w:r w:rsidRPr="0023589B">
              <w:rPr>
                <w:rFonts w:ascii="Times New Roman" w:eastAsia="Times New Roman" w:hAnsi="Times New Roman"/>
                <w:color w:val="auto"/>
                <w:sz w:val="20"/>
                <w:szCs w:val="20"/>
                <w:lang w:val="es-ES"/>
              </w:rPr>
              <w:t>Tiempo de ciclo de p</w:t>
            </w:r>
            <w:r w:rsidRPr="00F61E69">
              <w:rPr>
                <w:rFonts w:ascii="Times New Roman" w:eastAsia="Times New Roman" w:hAnsi="Times New Roman"/>
                <w:color w:val="auto"/>
                <w:sz w:val="20"/>
                <w:szCs w:val="20"/>
                <w:lang w:val="es-ES"/>
              </w:rPr>
              <w:t>aso por la frontera</w:t>
            </w:r>
            <w:r w:rsidRPr="00F61E69">
              <w:rPr>
                <w:rFonts w:ascii="Times New Roman" w:eastAsia="Times New Roman" w:hAnsi="Times New Roman"/>
                <w:color w:val="auto"/>
                <w:sz w:val="20"/>
                <w:szCs w:val="20"/>
                <w:vertAlign w:val="superscript"/>
                <w:lang w:val="es-ES"/>
              </w:rPr>
              <w:t>2</w:t>
            </w:r>
            <w:r w:rsidRPr="00F61E69">
              <w:rPr>
                <w:rFonts w:ascii="Times New Roman" w:eastAsia="Times New Roman" w:hAnsi="Times New Roman"/>
                <w:color w:val="auto"/>
                <w:sz w:val="20"/>
                <w:szCs w:val="20"/>
                <w:lang w:val="es-ES"/>
              </w:rPr>
              <w:t xml:space="preserve"> (horas/UT</w:t>
            </w:r>
            <w:r w:rsidRPr="00F61E69">
              <w:rPr>
                <w:rFonts w:ascii="Times New Roman" w:eastAsia="Times New Roman" w:hAnsi="Times New Roman"/>
                <w:color w:val="auto"/>
                <w:sz w:val="20"/>
                <w:szCs w:val="20"/>
                <w:vertAlign w:val="superscript"/>
                <w:lang w:val="es-ES"/>
              </w:rPr>
              <w:t>3</w:t>
            </w:r>
            <w:r w:rsidRPr="00F61E69">
              <w:rPr>
                <w:rFonts w:ascii="Times New Roman" w:eastAsia="Times New Roman" w:hAnsi="Times New Roman"/>
                <w:color w:val="auto"/>
                <w:sz w:val="20"/>
                <w:szCs w:val="20"/>
                <w:lang w:val="es-ES"/>
              </w:rPr>
              <w:t>)</w:t>
            </w:r>
          </w:p>
        </w:tc>
      </w:tr>
      <w:tr w:rsidR="00D456CB" w:rsidRPr="0023589B" w14:paraId="41B65694" w14:textId="77777777" w:rsidTr="0033716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20" w:type="dxa"/>
            <w:tcBorders>
              <w:bottom w:val="single" w:sz="8" w:space="0" w:color="7F7F7F" w:themeColor="text1" w:themeTint="80"/>
              <w:right w:val="single" w:sz="8" w:space="0" w:color="7F7F7F" w:themeColor="text1" w:themeTint="80"/>
            </w:tcBorders>
            <w:shd w:val="clear" w:color="auto" w:fill="B8CCE4" w:themeFill="accent1" w:themeFillTint="66"/>
            <w:noWrap/>
            <w:vAlign w:val="center"/>
            <w:hideMark/>
          </w:tcPr>
          <w:p w14:paraId="41B6568C" w14:textId="77777777" w:rsidR="00D456CB" w:rsidRPr="0023589B" w:rsidRDefault="00D456CB" w:rsidP="0033716D">
            <w:pPr>
              <w:spacing w:after="0" w:line="240" w:lineRule="auto"/>
              <w:jc w:val="center"/>
              <w:rPr>
                <w:rFonts w:ascii="Times New Roman" w:eastAsia="Times New Roman" w:hAnsi="Times New Roman"/>
                <w:color w:val="000000"/>
                <w:sz w:val="20"/>
                <w:szCs w:val="20"/>
                <w:lang w:val="es-ES"/>
              </w:rPr>
            </w:pPr>
          </w:p>
        </w:tc>
        <w:tc>
          <w:tcPr>
            <w:tcW w:w="958" w:type="dxa"/>
            <w:tcBorders>
              <w:left w:val="single" w:sz="8" w:space="0" w:color="7F7F7F" w:themeColor="text1" w:themeTint="80"/>
              <w:bottom w:val="single" w:sz="8" w:space="0" w:color="7F7F7F" w:themeColor="text1" w:themeTint="80"/>
              <w:right w:val="single" w:sz="8" w:space="0" w:color="7F7F7F" w:themeColor="text1" w:themeTint="80"/>
            </w:tcBorders>
            <w:shd w:val="clear" w:color="auto" w:fill="B8CCE4" w:themeFill="accent1" w:themeFillTint="66"/>
            <w:noWrap/>
            <w:vAlign w:val="center"/>
            <w:hideMark/>
          </w:tcPr>
          <w:p w14:paraId="41B6568D" w14:textId="77777777" w:rsidR="00D456CB" w:rsidRPr="0023589B" w:rsidRDefault="00D456CB" w:rsidP="0033716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color w:val="000000"/>
                <w:sz w:val="20"/>
                <w:szCs w:val="20"/>
                <w:lang w:val="es-ES"/>
              </w:rPr>
            </w:pPr>
            <w:r w:rsidRPr="0023589B">
              <w:rPr>
                <w:rFonts w:ascii="Times New Roman" w:eastAsia="Times New Roman" w:hAnsi="Times New Roman"/>
                <w:b/>
                <w:color w:val="000000"/>
                <w:sz w:val="20"/>
                <w:szCs w:val="20"/>
                <w:lang w:val="es-ES"/>
              </w:rPr>
              <w:t>Procesos Actuales</w:t>
            </w:r>
          </w:p>
        </w:tc>
        <w:tc>
          <w:tcPr>
            <w:tcW w:w="1015" w:type="dxa"/>
            <w:tcBorders>
              <w:left w:val="single" w:sz="8" w:space="0" w:color="7F7F7F" w:themeColor="text1" w:themeTint="80"/>
              <w:bottom w:val="single" w:sz="8" w:space="0" w:color="7F7F7F" w:themeColor="text1" w:themeTint="80"/>
              <w:right w:val="single" w:sz="8" w:space="0" w:color="7F7F7F" w:themeColor="text1" w:themeTint="80"/>
            </w:tcBorders>
            <w:shd w:val="clear" w:color="auto" w:fill="B8CCE4" w:themeFill="accent1" w:themeFillTint="66"/>
            <w:noWrap/>
            <w:vAlign w:val="center"/>
            <w:hideMark/>
          </w:tcPr>
          <w:p w14:paraId="41B6568E" w14:textId="77777777" w:rsidR="00D456CB" w:rsidRPr="0023589B" w:rsidRDefault="00D456CB" w:rsidP="0033716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color w:val="000000"/>
                <w:sz w:val="20"/>
                <w:szCs w:val="20"/>
                <w:lang w:val="es-ES"/>
              </w:rPr>
            </w:pPr>
            <w:r w:rsidRPr="0023589B">
              <w:rPr>
                <w:rFonts w:ascii="Times New Roman" w:eastAsia="Times New Roman" w:hAnsi="Times New Roman"/>
                <w:b/>
                <w:color w:val="000000"/>
                <w:sz w:val="20"/>
                <w:szCs w:val="20"/>
                <w:lang w:val="es-ES"/>
              </w:rPr>
              <w:t>Procesos Futuros</w:t>
            </w:r>
          </w:p>
        </w:tc>
        <w:tc>
          <w:tcPr>
            <w:tcW w:w="990" w:type="dxa"/>
            <w:tcBorders>
              <w:left w:val="single" w:sz="8" w:space="0" w:color="7F7F7F" w:themeColor="text1" w:themeTint="80"/>
              <w:bottom w:val="single" w:sz="8" w:space="0" w:color="7F7F7F" w:themeColor="text1" w:themeTint="80"/>
              <w:right w:val="triple" w:sz="6" w:space="0" w:color="auto"/>
            </w:tcBorders>
            <w:shd w:val="clear" w:color="auto" w:fill="B8CCE4" w:themeFill="accent1" w:themeFillTint="66"/>
            <w:noWrap/>
            <w:vAlign w:val="center"/>
            <w:hideMark/>
          </w:tcPr>
          <w:p w14:paraId="41B6568F" w14:textId="77777777" w:rsidR="00D456CB" w:rsidRPr="0023589B" w:rsidRDefault="00D456CB" w:rsidP="0033716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color w:val="000000"/>
                <w:sz w:val="20"/>
                <w:szCs w:val="20"/>
                <w:lang w:val="es-ES"/>
              </w:rPr>
            </w:pPr>
            <w:r w:rsidRPr="0023589B">
              <w:rPr>
                <w:rFonts w:ascii="Times New Roman" w:eastAsia="Times New Roman" w:hAnsi="Times New Roman"/>
                <w:b/>
                <w:color w:val="000000"/>
                <w:sz w:val="20"/>
                <w:szCs w:val="20"/>
                <w:lang w:val="es-ES"/>
              </w:rPr>
              <w:t>Ahorros</w:t>
            </w:r>
          </w:p>
        </w:tc>
        <w:tc>
          <w:tcPr>
            <w:tcW w:w="1661" w:type="dxa"/>
            <w:tcBorders>
              <w:left w:val="triple" w:sz="6" w:space="0" w:color="auto"/>
              <w:bottom w:val="single" w:sz="8" w:space="0" w:color="7F7F7F" w:themeColor="text1" w:themeTint="80"/>
              <w:right w:val="single" w:sz="8" w:space="0" w:color="7F7F7F" w:themeColor="text1" w:themeTint="80"/>
            </w:tcBorders>
            <w:shd w:val="clear" w:color="auto" w:fill="B8CCE4" w:themeFill="accent1" w:themeFillTint="66"/>
            <w:noWrap/>
            <w:vAlign w:val="center"/>
            <w:hideMark/>
          </w:tcPr>
          <w:p w14:paraId="41B65690" w14:textId="77777777" w:rsidR="00D456CB" w:rsidRPr="0023589B" w:rsidRDefault="00D456CB" w:rsidP="0033716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color w:val="000000"/>
                <w:sz w:val="20"/>
                <w:szCs w:val="20"/>
                <w:lang w:val="es-ES"/>
              </w:rPr>
            </w:pPr>
          </w:p>
        </w:tc>
        <w:tc>
          <w:tcPr>
            <w:tcW w:w="958" w:type="dxa"/>
            <w:tcBorders>
              <w:left w:val="single" w:sz="8" w:space="0" w:color="7F7F7F" w:themeColor="text1" w:themeTint="80"/>
              <w:bottom w:val="single" w:sz="8" w:space="0" w:color="7F7F7F" w:themeColor="text1" w:themeTint="80"/>
              <w:right w:val="single" w:sz="8" w:space="0" w:color="7F7F7F" w:themeColor="text1" w:themeTint="80"/>
            </w:tcBorders>
            <w:shd w:val="clear" w:color="auto" w:fill="B8CCE4" w:themeFill="accent1" w:themeFillTint="66"/>
            <w:noWrap/>
            <w:vAlign w:val="center"/>
            <w:hideMark/>
          </w:tcPr>
          <w:p w14:paraId="41B65691" w14:textId="77777777" w:rsidR="00D456CB" w:rsidRPr="0023589B" w:rsidRDefault="00D456CB" w:rsidP="0033716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color w:val="000000"/>
                <w:sz w:val="20"/>
                <w:szCs w:val="20"/>
                <w:lang w:val="es-ES"/>
              </w:rPr>
            </w:pPr>
            <w:r w:rsidRPr="0023589B">
              <w:rPr>
                <w:rFonts w:ascii="Times New Roman" w:eastAsia="Times New Roman" w:hAnsi="Times New Roman"/>
                <w:b/>
                <w:color w:val="000000"/>
                <w:sz w:val="20"/>
                <w:szCs w:val="20"/>
                <w:lang w:val="es-ES"/>
              </w:rPr>
              <w:t>Procesos Actuales</w:t>
            </w:r>
          </w:p>
        </w:tc>
        <w:tc>
          <w:tcPr>
            <w:tcW w:w="958" w:type="dxa"/>
            <w:tcBorders>
              <w:left w:val="single" w:sz="8" w:space="0" w:color="7F7F7F" w:themeColor="text1" w:themeTint="80"/>
              <w:bottom w:val="single" w:sz="8" w:space="0" w:color="7F7F7F" w:themeColor="text1" w:themeTint="80"/>
              <w:right w:val="single" w:sz="8" w:space="0" w:color="7F7F7F" w:themeColor="text1" w:themeTint="80"/>
            </w:tcBorders>
            <w:shd w:val="clear" w:color="auto" w:fill="B8CCE4" w:themeFill="accent1" w:themeFillTint="66"/>
            <w:noWrap/>
            <w:vAlign w:val="center"/>
            <w:hideMark/>
          </w:tcPr>
          <w:p w14:paraId="41B65692" w14:textId="77777777" w:rsidR="00D456CB" w:rsidRPr="0023589B" w:rsidRDefault="00D456CB" w:rsidP="0033716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color w:val="000000"/>
                <w:sz w:val="20"/>
                <w:szCs w:val="20"/>
                <w:lang w:val="es-ES"/>
              </w:rPr>
            </w:pPr>
            <w:r w:rsidRPr="0023589B">
              <w:rPr>
                <w:rFonts w:ascii="Times New Roman" w:eastAsia="Times New Roman" w:hAnsi="Times New Roman"/>
                <w:b/>
                <w:color w:val="000000"/>
                <w:sz w:val="20"/>
                <w:szCs w:val="20"/>
                <w:lang w:val="es-ES"/>
              </w:rPr>
              <w:t>Procesos Futuros</w:t>
            </w:r>
          </w:p>
        </w:tc>
        <w:tc>
          <w:tcPr>
            <w:tcW w:w="1106" w:type="dxa"/>
            <w:tcBorders>
              <w:left w:val="single" w:sz="8" w:space="0" w:color="7F7F7F" w:themeColor="text1" w:themeTint="80"/>
              <w:bottom w:val="single" w:sz="8" w:space="0" w:color="7F7F7F" w:themeColor="text1" w:themeTint="80"/>
            </w:tcBorders>
            <w:shd w:val="clear" w:color="auto" w:fill="B8CCE4" w:themeFill="accent1" w:themeFillTint="66"/>
            <w:noWrap/>
            <w:vAlign w:val="center"/>
            <w:hideMark/>
          </w:tcPr>
          <w:p w14:paraId="41B65693" w14:textId="77777777" w:rsidR="00D456CB" w:rsidRPr="0023589B" w:rsidRDefault="00D456CB" w:rsidP="0033716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color w:val="000000"/>
                <w:sz w:val="20"/>
                <w:szCs w:val="20"/>
                <w:lang w:val="es-ES"/>
              </w:rPr>
            </w:pPr>
            <w:r w:rsidRPr="0023589B">
              <w:rPr>
                <w:rFonts w:ascii="Times New Roman" w:eastAsia="Times New Roman" w:hAnsi="Times New Roman"/>
                <w:b/>
                <w:color w:val="000000"/>
                <w:sz w:val="20"/>
                <w:szCs w:val="20"/>
                <w:lang w:val="es-ES"/>
              </w:rPr>
              <w:t>Ahorros</w:t>
            </w:r>
          </w:p>
        </w:tc>
      </w:tr>
      <w:tr w:rsidR="00D456CB" w:rsidRPr="0023589B" w14:paraId="41B6569D" w14:textId="77777777" w:rsidTr="0033716D">
        <w:trPr>
          <w:trHeight w:val="300"/>
        </w:trPr>
        <w:tc>
          <w:tcPr>
            <w:cnfStyle w:val="001000000000" w:firstRow="0" w:lastRow="0" w:firstColumn="1" w:lastColumn="0" w:oddVBand="0" w:evenVBand="0" w:oddHBand="0" w:evenHBand="0" w:firstRowFirstColumn="0" w:firstRowLastColumn="0" w:lastRowFirstColumn="0" w:lastRowLastColumn="0"/>
            <w:tcW w:w="1620" w:type="dxa"/>
            <w:tcBorders>
              <w:top w:val="single" w:sz="8" w:space="0" w:color="7F7F7F" w:themeColor="text1" w:themeTint="80"/>
              <w:bottom w:val="single" w:sz="8" w:space="0" w:color="7F7F7F" w:themeColor="text1" w:themeTint="80"/>
              <w:right w:val="single" w:sz="8" w:space="0" w:color="7F7F7F" w:themeColor="text1" w:themeTint="80"/>
            </w:tcBorders>
            <w:noWrap/>
            <w:hideMark/>
          </w:tcPr>
          <w:p w14:paraId="41B65695" w14:textId="77777777" w:rsidR="00D456CB" w:rsidRPr="0023589B" w:rsidRDefault="00D456CB" w:rsidP="0033716D">
            <w:pPr>
              <w:spacing w:after="0" w:line="240" w:lineRule="auto"/>
              <w:rPr>
                <w:rFonts w:ascii="Times New Roman" w:eastAsia="Times New Roman" w:hAnsi="Times New Roman"/>
                <w:b w:val="0"/>
                <w:i/>
                <w:color w:val="000000"/>
                <w:szCs w:val="20"/>
                <w:lang w:val="es-ES"/>
              </w:rPr>
            </w:pPr>
            <w:r w:rsidRPr="0023589B">
              <w:rPr>
                <w:rFonts w:ascii="Times New Roman" w:eastAsia="Times New Roman" w:hAnsi="Times New Roman"/>
                <w:b w:val="0"/>
                <w:i/>
                <w:color w:val="000000"/>
                <w:szCs w:val="20"/>
                <w:lang w:val="es-ES"/>
              </w:rPr>
              <w:t>Importaciones</w:t>
            </w:r>
            <w:r w:rsidRPr="00842B1C">
              <w:rPr>
                <w:rFonts w:ascii="Times New Roman" w:eastAsia="Times New Roman" w:hAnsi="Times New Roman"/>
                <w:b w:val="0"/>
                <w:i/>
                <w:color w:val="000000"/>
                <w:szCs w:val="20"/>
                <w:vertAlign w:val="superscript"/>
                <w:lang w:val="es-ES"/>
              </w:rPr>
              <w:t>*</w:t>
            </w:r>
          </w:p>
        </w:tc>
        <w:tc>
          <w:tcPr>
            <w:tcW w:w="95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noWrap/>
            <w:hideMark/>
          </w:tcPr>
          <w:p w14:paraId="41B65696" w14:textId="77777777" w:rsidR="00D456CB" w:rsidRPr="0023589B" w:rsidRDefault="00D456CB" w:rsidP="0033716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Cs w:val="20"/>
                <w:lang w:val="es-ES"/>
              </w:rPr>
            </w:pPr>
            <w:r w:rsidRPr="0023589B">
              <w:rPr>
                <w:rFonts w:ascii="Times New Roman" w:eastAsia="Times New Roman" w:hAnsi="Times New Roman"/>
                <w:color w:val="000000"/>
                <w:szCs w:val="20"/>
                <w:lang w:val="es-ES"/>
              </w:rPr>
              <w:t>153,29</w:t>
            </w:r>
          </w:p>
        </w:tc>
        <w:tc>
          <w:tcPr>
            <w:tcW w:w="1015"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noWrap/>
            <w:hideMark/>
          </w:tcPr>
          <w:p w14:paraId="41B65697" w14:textId="77777777" w:rsidR="00D456CB" w:rsidRPr="0023589B" w:rsidRDefault="00D456CB" w:rsidP="0033716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Cs w:val="20"/>
                <w:lang w:val="es-ES"/>
              </w:rPr>
            </w:pPr>
            <w:r w:rsidRPr="00F61E69">
              <w:rPr>
                <w:rFonts w:ascii="Times New Roman" w:eastAsia="Times New Roman" w:hAnsi="Times New Roman"/>
                <w:color w:val="000000"/>
                <w:szCs w:val="20"/>
                <w:lang w:val="es-ES"/>
              </w:rPr>
              <w:t>110,72</w:t>
            </w:r>
          </w:p>
        </w:tc>
        <w:tc>
          <w:tcPr>
            <w:tcW w:w="990" w:type="dxa"/>
            <w:tcBorders>
              <w:top w:val="single" w:sz="8" w:space="0" w:color="7F7F7F" w:themeColor="text1" w:themeTint="80"/>
              <w:left w:val="single" w:sz="8" w:space="0" w:color="7F7F7F" w:themeColor="text1" w:themeTint="80"/>
              <w:bottom w:val="single" w:sz="8" w:space="0" w:color="7F7F7F" w:themeColor="text1" w:themeTint="80"/>
              <w:right w:val="triple" w:sz="6" w:space="0" w:color="auto"/>
            </w:tcBorders>
            <w:noWrap/>
            <w:hideMark/>
          </w:tcPr>
          <w:p w14:paraId="41B65698" w14:textId="77777777" w:rsidR="00D456CB" w:rsidRPr="00842B1C" w:rsidRDefault="00D456CB" w:rsidP="0033716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color w:val="000000"/>
                <w:szCs w:val="20"/>
                <w:lang w:val="es-ES"/>
              </w:rPr>
            </w:pPr>
            <w:r w:rsidRPr="00842B1C">
              <w:rPr>
                <w:rFonts w:ascii="Times New Roman" w:eastAsia="Times New Roman" w:hAnsi="Times New Roman"/>
                <w:b/>
                <w:color w:val="000000"/>
                <w:szCs w:val="20"/>
                <w:lang w:val="es-ES"/>
              </w:rPr>
              <w:t>42,58</w:t>
            </w:r>
          </w:p>
        </w:tc>
        <w:tc>
          <w:tcPr>
            <w:tcW w:w="1661" w:type="dxa"/>
            <w:tcBorders>
              <w:top w:val="single" w:sz="8" w:space="0" w:color="7F7F7F" w:themeColor="text1" w:themeTint="80"/>
              <w:left w:val="triple" w:sz="6" w:space="0" w:color="auto"/>
              <w:bottom w:val="single" w:sz="8" w:space="0" w:color="7F7F7F" w:themeColor="text1" w:themeTint="80"/>
              <w:right w:val="single" w:sz="8" w:space="0" w:color="7F7F7F" w:themeColor="text1" w:themeTint="80"/>
            </w:tcBorders>
            <w:noWrap/>
            <w:hideMark/>
          </w:tcPr>
          <w:p w14:paraId="41B65699" w14:textId="77777777" w:rsidR="00D456CB" w:rsidRPr="0023589B" w:rsidRDefault="00D456CB" w:rsidP="0033716D">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i/>
                <w:color w:val="000000"/>
                <w:szCs w:val="20"/>
                <w:lang w:val="es-ES"/>
              </w:rPr>
            </w:pPr>
            <w:r w:rsidRPr="0023589B">
              <w:rPr>
                <w:rFonts w:ascii="Times New Roman" w:eastAsia="Times New Roman" w:hAnsi="Times New Roman"/>
                <w:i/>
                <w:color w:val="000000"/>
                <w:szCs w:val="20"/>
                <w:lang w:val="es-ES"/>
              </w:rPr>
              <w:t>Importaciones</w:t>
            </w:r>
            <w:r w:rsidRPr="00842B1C">
              <w:rPr>
                <w:rFonts w:ascii="Times New Roman" w:eastAsia="Times New Roman" w:hAnsi="Times New Roman"/>
                <w:i/>
                <w:color w:val="000000"/>
                <w:szCs w:val="20"/>
                <w:vertAlign w:val="superscript"/>
                <w:lang w:val="es-ES"/>
              </w:rPr>
              <w:t>*</w:t>
            </w:r>
          </w:p>
        </w:tc>
        <w:tc>
          <w:tcPr>
            <w:tcW w:w="95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noWrap/>
            <w:hideMark/>
          </w:tcPr>
          <w:p w14:paraId="41B6569A" w14:textId="77777777" w:rsidR="00D456CB" w:rsidRPr="0023589B" w:rsidRDefault="00D456CB" w:rsidP="0033716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Cs w:val="20"/>
                <w:lang w:val="es-ES"/>
              </w:rPr>
            </w:pPr>
            <w:r w:rsidRPr="0023589B">
              <w:rPr>
                <w:rFonts w:ascii="Times New Roman" w:eastAsia="Times New Roman" w:hAnsi="Times New Roman"/>
                <w:color w:val="000000"/>
                <w:szCs w:val="20"/>
                <w:lang w:val="es-ES"/>
              </w:rPr>
              <w:t>9,05</w:t>
            </w:r>
          </w:p>
        </w:tc>
        <w:tc>
          <w:tcPr>
            <w:tcW w:w="95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noWrap/>
            <w:hideMark/>
          </w:tcPr>
          <w:p w14:paraId="41B6569B" w14:textId="77777777" w:rsidR="00D456CB" w:rsidRPr="0023589B" w:rsidRDefault="00D456CB" w:rsidP="0033716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Cs w:val="20"/>
                <w:lang w:val="es-ES"/>
              </w:rPr>
            </w:pPr>
            <w:r w:rsidRPr="0023589B">
              <w:rPr>
                <w:rFonts w:ascii="Times New Roman" w:eastAsia="Times New Roman" w:hAnsi="Times New Roman"/>
                <w:color w:val="000000"/>
                <w:szCs w:val="20"/>
                <w:lang w:val="es-ES"/>
              </w:rPr>
              <w:t>0,98</w:t>
            </w:r>
          </w:p>
        </w:tc>
        <w:tc>
          <w:tcPr>
            <w:tcW w:w="1106" w:type="dxa"/>
            <w:tcBorders>
              <w:top w:val="single" w:sz="8" w:space="0" w:color="7F7F7F" w:themeColor="text1" w:themeTint="80"/>
              <w:left w:val="single" w:sz="8" w:space="0" w:color="7F7F7F" w:themeColor="text1" w:themeTint="80"/>
              <w:bottom w:val="single" w:sz="8" w:space="0" w:color="7F7F7F" w:themeColor="text1" w:themeTint="80"/>
            </w:tcBorders>
            <w:noWrap/>
            <w:hideMark/>
          </w:tcPr>
          <w:p w14:paraId="41B6569C" w14:textId="77777777" w:rsidR="00D456CB" w:rsidRPr="00842B1C" w:rsidRDefault="00D456CB" w:rsidP="0033716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color w:val="000000"/>
                <w:szCs w:val="20"/>
                <w:lang w:val="es-ES"/>
              </w:rPr>
            </w:pPr>
            <w:r w:rsidRPr="00842B1C">
              <w:rPr>
                <w:rFonts w:ascii="Times New Roman" w:eastAsia="Times New Roman" w:hAnsi="Times New Roman"/>
                <w:b/>
                <w:color w:val="000000"/>
                <w:szCs w:val="20"/>
                <w:lang w:val="es-ES"/>
              </w:rPr>
              <w:t>8,07</w:t>
            </w:r>
          </w:p>
        </w:tc>
      </w:tr>
      <w:tr w:rsidR="00D456CB" w:rsidRPr="0023589B" w14:paraId="41B656A6" w14:textId="77777777" w:rsidTr="0033716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20" w:type="dxa"/>
            <w:tcBorders>
              <w:top w:val="single" w:sz="8" w:space="0" w:color="7F7F7F" w:themeColor="text1" w:themeTint="80"/>
              <w:bottom w:val="single" w:sz="8" w:space="0" w:color="7F7F7F" w:themeColor="text1" w:themeTint="80"/>
              <w:right w:val="single" w:sz="8" w:space="0" w:color="7F7F7F" w:themeColor="text1" w:themeTint="80"/>
            </w:tcBorders>
            <w:noWrap/>
            <w:hideMark/>
          </w:tcPr>
          <w:p w14:paraId="41B6569E" w14:textId="77777777" w:rsidR="00D456CB" w:rsidRPr="0023589B" w:rsidRDefault="00D456CB" w:rsidP="0033716D">
            <w:pPr>
              <w:spacing w:after="0" w:line="240" w:lineRule="auto"/>
              <w:rPr>
                <w:rFonts w:ascii="Times New Roman" w:eastAsia="Times New Roman" w:hAnsi="Times New Roman"/>
                <w:b w:val="0"/>
                <w:i/>
                <w:color w:val="000000"/>
                <w:szCs w:val="20"/>
                <w:lang w:val="es-ES"/>
              </w:rPr>
            </w:pPr>
            <w:r w:rsidRPr="0023589B">
              <w:rPr>
                <w:rFonts w:ascii="Times New Roman" w:eastAsia="Times New Roman" w:hAnsi="Times New Roman"/>
                <w:b w:val="0"/>
                <w:i/>
                <w:color w:val="000000"/>
                <w:szCs w:val="20"/>
                <w:lang w:val="es-ES"/>
              </w:rPr>
              <w:t>Exportaciones</w:t>
            </w:r>
            <w:r w:rsidRPr="00842B1C">
              <w:rPr>
                <w:rFonts w:ascii="Times New Roman" w:eastAsia="Times New Roman" w:hAnsi="Times New Roman"/>
                <w:b w:val="0"/>
                <w:i/>
                <w:color w:val="000000"/>
                <w:szCs w:val="20"/>
                <w:vertAlign w:val="superscript"/>
                <w:lang w:val="es-ES"/>
              </w:rPr>
              <w:t>*</w:t>
            </w:r>
          </w:p>
        </w:tc>
        <w:tc>
          <w:tcPr>
            <w:tcW w:w="95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noWrap/>
            <w:hideMark/>
          </w:tcPr>
          <w:p w14:paraId="41B6569F" w14:textId="77777777" w:rsidR="00D456CB" w:rsidRPr="0023589B" w:rsidRDefault="00D456CB" w:rsidP="0033716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Cs w:val="20"/>
                <w:lang w:val="es-ES"/>
              </w:rPr>
            </w:pPr>
            <w:r w:rsidRPr="00F61E69">
              <w:rPr>
                <w:rFonts w:ascii="Times New Roman" w:eastAsia="Times New Roman" w:hAnsi="Times New Roman"/>
                <w:color w:val="000000"/>
                <w:szCs w:val="20"/>
                <w:lang w:val="es-ES"/>
              </w:rPr>
              <w:t>129,49</w:t>
            </w:r>
          </w:p>
        </w:tc>
        <w:tc>
          <w:tcPr>
            <w:tcW w:w="1015"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noWrap/>
            <w:hideMark/>
          </w:tcPr>
          <w:p w14:paraId="41B656A0" w14:textId="77777777" w:rsidR="00D456CB" w:rsidRPr="0023589B" w:rsidRDefault="00D456CB" w:rsidP="0033716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Cs w:val="20"/>
                <w:lang w:val="es-ES"/>
              </w:rPr>
            </w:pPr>
            <w:r w:rsidRPr="0023589B">
              <w:rPr>
                <w:rFonts w:ascii="Times New Roman" w:eastAsia="Times New Roman" w:hAnsi="Times New Roman"/>
                <w:color w:val="000000"/>
                <w:szCs w:val="20"/>
                <w:lang w:val="es-ES"/>
              </w:rPr>
              <w:t>60,19</w:t>
            </w:r>
          </w:p>
        </w:tc>
        <w:tc>
          <w:tcPr>
            <w:tcW w:w="990" w:type="dxa"/>
            <w:tcBorders>
              <w:top w:val="single" w:sz="8" w:space="0" w:color="7F7F7F" w:themeColor="text1" w:themeTint="80"/>
              <w:left w:val="single" w:sz="8" w:space="0" w:color="7F7F7F" w:themeColor="text1" w:themeTint="80"/>
              <w:bottom w:val="single" w:sz="8" w:space="0" w:color="7F7F7F" w:themeColor="text1" w:themeTint="80"/>
              <w:right w:val="triple" w:sz="6" w:space="0" w:color="auto"/>
            </w:tcBorders>
            <w:noWrap/>
            <w:hideMark/>
          </w:tcPr>
          <w:p w14:paraId="41B656A1" w14:textId="77777777" w:rsidR="00D456CB" w:rsidRPr="00842B1C" w:rsidRDefault="00D456CB" w:rsidP="0033716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color w:val="000000"/>
                <w:szCs w:val="20"/>
                <w:lang w:val="es-ES"/>
              </w:rPr>
            </w:pPr>
            <w:r w:rsidRPr="00842B1C">
              <w:rPr>
                <w:rFonts w:ascii="Times New Roman" w:eastAsia="Times New Roman" w:hAnsi="Times New Roman"/>
                <w:b/>
                <w:color w:val="000000"/>
                <w:szCs w:val="20"/>
                <w:lang w:val="es-ES"/>
              </w:rPr>
              <w:t>69,30</w:t>
            </w:r>
          </w:p>
        </w:tc>
        <w:tc>
          <w:tcPr>
            <w:tcW w:w="1661" w:type="dxa"/>
            <w:tcBorders>
              <w:top w:val="single" w:sz="8" w:space="0" w:color="7F7F7F" w:themeColor="text1" w:themeTint="80"/>
              <w:left w:val="triple" w:sz="6" w:space="0" w:color="auto"/>
              <w:bottom w:val="single" w:sz="8" w:space="0" w:color="7F7F7F" w:themeColor="text1" w:themeTint="80"/>
              <w:right w:val="single" w:sz="8" w:space="0" w:color="7F7F7F" w:themeColor="text1" w:themeTint="80"/>
            </w:tcBorders>
            <w:noWrap/>
            <w:hideMark/>
          </w:tcPr>
          <w:p w14:paraId="41B656A2" w14:textId="77777777" w:rsidR="00D456CB" w:rsidRPr="0023589B" w:rsidRDefault="00D456CB" w:rsidP="0033716D">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i/>
                <w:color w:val="000000"/>
                <w:szCs w:val="20"/>
                <w:lang w:val="es-ES"/>
              </w:rPr>
            </w:pPr>
            <w:r w:rsidRPr="0023589B">
              <w:rPr>
                <w:rFonts w:ascii="Times New Roman" w:eastAsia="Times New Roman" w:hAnsi="Times New Roman"/>
                <w:i/>
                <w:color w:val="000000"/>
                <w:szCs w:val="20"/>
                <w:lang w:val="es-ES"/>
              </w:rPr>
              <w:t>Exportaciones</w:t>
            </w:r>
            <w:r w:rsidRPr="00842B1C">
              <w:rPr>
                <w:rFonts w:ascii="Times New Roman" w:eastAsia="Times New Roman" w:hAnsi="Times New Roman"/>
                <w:i/>
                <w:color w:val="000000"/>
                <w:szCs w:val="20"/>
                <w:vertAlign w:val="superscript"/>
                <w:lang w:val="es-ES"/>
              </w:rPr>
              <w:t>*</w:t>
            </w:r>
          </w:p>
        </w:tc>
        <w:tc>
          <w:tcPr>
            <w:tcW w:w="95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noWrap/>
            <w:hideMark/>
          </w:tcPr>
          <w:p w14:paraId="41B656A3" w14:textId="77777777" w:rsidR="00D456CB" w:rsidRPr="0023589B" w:rsidRDefault="00D456CB" w:rsidP="0033716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Cs w:val="20"/>
                <w:lang w:val="es-ES"/>
              </w:rPr>
            </w:pPr>
            <w:r w:rsidRPr="0023589B">
              <w:rPr>
                <w:rFonts w:ascii="Times New Roman" w:eastAsia="Times New Roman" w:hAnsi="Times New Roman"/>
                <w:color w:val="000000"/>
                <w:szCs w:val="20"/>
                <w:lang w:val="es-ES"/>
              </w:rPr>
              <w:t>11,25</w:t>
            </w:r>
          </w:p>
        </w:tc>
        <w:tc>
          <w:tcPr>
            <w:tcW w:w="95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noWrap/>
            <w:hideMark/>
          </w:tcPr>
          <w:p w14:paraId="41B656A4" w14:textId="77777777" w:rsidR="00D456CB" w:rsidRPr="0023589B" w:rsidRDefault="00D456CB" w:rsidP="0033716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Cs w:val="20"/>
                <w:lang w:val="es-ES"/>
              </w:rPr>
            </w:pPr>
            <w:r w:rsidRPr="0023589B">
              <w:rPr>
                <w:rFonts w:ascii="Times New Roman" w:eastAsia="Times New Roman" w:hAnsi="Times New Roman"/>
                <w:color w:val="000000"/>
                <w:szCs w:val="20"/>
                <w:lang w:val="es-ES"/>
              </w:rPr>
              <w:t>0</w:t>
            </w:r>
            <w:r w:rsidRPr="00F61E69">
              <w:rPr>
                <w:rFonts w:ascii="Times New Roman" w:eastAsia="Times New Roman" w:hAnsi="Times New Roman"/>
                <w:color w:val="000000"/>
                <w:szCs w:val="20"/>
                <w:lang w:val="es-ES"/>
              </w:rPr>
              <w:t>,00</w:t>
            </w:r>
          </w:p>
        </w:tc>
        <w:tc>
          <w:tcPr>
            <w:tcW w:w="1106" w:type="dxa"/>
            <w:tcBorders>
              <w:top w:val="single" w:sz="8" w:space="0" w:color="7F7F7F" w:themeColor="text1" w:themeTint="80"/>
              <w:left w:val="single" w:sz="8" w:space="0" w:color="7F7F7F" w:themeColor="text1" w:themeTint="80"/>
              <w:bottom w:val="single" w:sz="8" w:space="0" w:color="7F7F7F" w:themeColor="text1" w:themeTint="80"/>
            </w:tcBorders>
            <w:noWrap/>
            <w:hideMark/>
          </w:tcPr>
          <w:p w14:paraId="41B656A5" w14:textId="77777777" w:rsidR="00D456CB" w:rsidRPr="00842B1C" w:rsidRDefault="00D456CB" w:rsidP="0033716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color w:val="000000"/>
                <w:szCs w:val="20"/>
                <w:lang w:val="es-ES"/>
              </w:rPr>
            </w:pPr>
            <w:r w:rsidRPr="00842B1C">
              <w:rPr>
                <w:rFonts w:ascii="Times New Roman" w:eastAsia="Times New Roman" w:hAnsi="Times New Roman"/>
                <w:b/>
                <w:color w:val="000000"/>
                <w:szCs w:val="20"/>
                <w:lang w:val="es-ES"/>
              </w:rPr>
              <w:t>11,25</w:t>
            </w:r>
          </w:p>
        </w:tc>
      </w:tr>
      <w:tr w:rsidR="00D456CB" w:rsidRPr="0023589B" w14:paraId="41B656AF" w14:textId="77777777" w:rsidTr="0033716D">
        <w:trPr>
          <w:trHeight w:val="300"/>
        </w:trPr>
        <w:tc>
          <w:tcPr>
            <w:cnfStyle w:val="001000000000" w:firstRow="0" w:lastRow="0" w:firstColumn="1" w:lastColumn="0" w:oddVBand="0" w:evenVBand="0" w:oddHBand="0" w:evenHBand="0" w:firstRowFirstColumn="0" w:firstRowLastColumn="0" w:lastRowFirstColumn="0" w:lastRowLastColumn="0"/>
            <w:tcW w:w="1620" w:type="dxa"/>
            <w:tcBorders>
              <w:top w:val="single" w:sz="8" w:space="0" w:color="7F7F7F" w:themeColor="text1" w:themeTint="80"/>
              <w:bottom w:val="single" w:sz="8" w:space="0" w:color="7F7F7F" w:themeColor="text1" w:themeTint="80"/>
              <w:right w:val="single" w:sz="8" w:space="0" w:color="7F7F7F" w:themeColor="text1" w:themeTint="80"/>
            </w:tcBorders>
            <w:noWrap/>
            <w:hideMark/>
          </w:tcPr>
          <w:p w14:paraId="41B656A7" w14:textId="77777777" w:rsidR="00D456CB" w:rsidRPr="0023589B" w:rsidRDefault="00D456CB" w:rsidP="0033716D">
            <w:pPr>
              <w:spacing w:after="0" w:line="240" w:lineRule="auto"/>
              <w:rPr>
                <w:rFonts w:ascii="Times New Roman" w:eastAsia="Times New Roman" w:hAnsi="Times New Roman"/>
                <w:b w:val="0"/>
                <w:i/>
                <w:color w:val="000000"/>
                <w:szCs w:val="20"/>
                <w:lang w:val="es-ES"/>
              </w:rPr>
            </w:pPr>
            <w:r w:rsidRPr="0023589B">
              <w:rPr>
                <w:rFonts w:ascii="Times New Roman" w:eastAsia="Times New Roman" w:hAnsi="Times New Roman"/>
                <w:b w:val="0"/>
                <w:i/>
                <w:color w:val="000000"/>
                <w:szCs w:val="20"/>
                <w:lang w:val="es-ES"/>
              </w:rPr>
              <w:t>Tránsito</w:t>
            </w:r>
            <w:r w:rsidRPr="00842B1C">
              <w:rPr>
                <w:rFonts w:ascii="Times New Roman" w:eastAsia="Times New Roman" w:hAnsi="Times New Roman"/>
                <w:b w:val="0"/>
                <w:i/>
                <w:color w:val="000000"/>
                <w:szCs w:val="20"/>
                <w:vertAlign w:val="superscript"/>
                <w:lang w:val="es-ES"/>
              </w:rPr>
              <w:t>*</w:t>
            </w:r>
          </w:p>
        </w:tc>
        <w:tc>
          <w:tcPr>
            <w:tcW w:w="95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noWrap/>
            <w:hideMark/>
          </w:tcPr>
          <w:p w14:paraId="41B656A8" w14:textId="77777777" w:rsidR="00D456CB" w:rsidRPr="0023589B" w:rsidRDefault="00D456CB" w:rsidP="0033716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Cs w:val="20"/>
                <w:lang w:val="es-ES"/>
              </w:rPr>
            </w:pPr>
            <w:r w:rsidRPr="0023589B">
              <w:rPr>
                <w:rFonts w:ascii="Times New Roman" w:eastAsia="Times New Roman" w:hAnsi="Times New Roman"/>
                <w:color w:val="000000"/>
                <w:szCs w:val="20"/>
                <w:lang w:val="es-ES"/>
              </w:rPr>
              <w:t>36,56</w:t>
            </w:r>
          </w:p>
        </w:tc>
        <w:tc>
          <w:tcPr>
            <w:tcW w:w="1015"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noWrap/>
            <w:hideMark/>
          </w:tcPr>
          <w:p w14:paraId="41B656A9" w14:textId="77777777" w:rsidR="00D456CB" w:rsidRPr="0023589B" w:rsidRDefault="00D456CB" w:rsidP="0033716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Cs w:val="20"/>
                <w:lang w:val="es-ES"/>
              </w:rPr>
            </w:pPr>
            <w:r w:rsidRPr="0023589B">
              <w:rPr>
                <w:rFonts w:ascii="Times New Roman" w:eastAsia="Times New Roman" w:hAnsi="Times New Roman"/>
                <w:color w:val="000000"/>
                <w:szCs w:val="20"/>
                <w:lang w:val="es-ES"/>
              </w:rPr>
              <w:t>8,3</w:t>
            </w:r>
            <w:r w:rsidRPr="00F61E69">
              <w:rPr>
                <w:rFonts w:ascii="Times New Roman" w:eastAsia="Times New Roman" w:hAnsi="Times New Roman"/>
                <w:color w:val="000000"/>
                <w:szCs w:val="20"/>
                <w:lang w:val="es-ES"/>
              </w:rPr>
              <w:t>6</w:t>
            </w:r>
          </w:p>
        </w:tc>
        <w:tc>
          <w:tcPr>
            <w:tcW w:w="990" w:type="dxa"/>
            <w:tcBorders>
              <w:top w:val="single" w:sz="8" w:space="0" w:color="7F7F7F" w:themeColor="text1" w:themeTint="80"/>
              <w:left w:val="single" w:sz="8" w:space="0" w:color="7F7F7F" w:themeColor="text1" w:themeTint="80"/>
              <w:bottom w:val="single" w:sz="8" w:space="0" w:color="7F7F7F" w:themeColor="text1" w:themeTint="80"/>
              <w:right w:val="triple" w:sz="6" w:space="0" w:color="auto"/>
            </w:tcBorders>
            <w:noWrap/>
            <w:hideMark/>
          </w:tcPr>
          <w:p w14:paraId="41B656AA" w14:textId="77777777" w:rsidR="00D456CB" w:rsidRPr="00842B1C" w:rsidRDefault="00D456CB" w:rsidP="0033716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color w:val="000000"/>
                <w:szCs w:val="20"/>
                <w:lang w:val="es-ES"/>
              </w:rPr>
            </w:pPr>
            <w:r w:rsidRPr="00842B1C">
              <w:rPr>
                <w:rFonts w:ascii="Times New Roman" w:eastAsia="Times New Roman" w:hAnsi="Times New Roman"/>
                <w:b/>
                <w:color w:val="000000"/>
                <w:szCs w:val="20"/>
                <w:lang w:val="es-ES"/>
              </w:rPr>
              <w:t>28,20</w:t>
            </w:r>
          </w:p>
        </w:tc>
        <w:tc>
          <w:tcPr>
            <w:tcW w:w="1661" w:type="dxa"/>
            <w:tcBorders>
              <w:top w:val="single" w:sz="8" w:space="0" w:color="7F7F7F" w:themeColor="text1" w:themeTint="80"/>
              <w:left w:val="triple" w:sz="6" w:space="0" w:color="auto"/>
              <w:bottom w:val="single" w:sz="8" w:space="0" w:color="7F7F7F" w:themeColor="text1" w:themeTint="80"/>
              <w:right w:val="single" w:sz="8" w:space="0" w:color="7F7F7F" w:themeColor="text1" w:themeTint="80"/>
            </w:tcBorders>
            <w:noWrap/>
            <w:hideMark/>
          </w:tcPr>
          <w:p w14:paraId="41B656AB" w14:textId="77777777" w:rsidR="00D456CB" w:rsidRPr="0023589B" w:rsidRDefault="00D456CB" w:rsidP="0033716D">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i/>
                <w:color w:val="000000"/>
                <w:szCs w:val="20"/>
                <w:lang w:val="es-ES"/>
              </w:rPr>
            </w:pPr>
            <w:r w:rsidRPr="0023589B">
              <w:rPr>
                <w:rFonts w:ascii="Times New Roman" w:eastAsia="Times New Roman" w:hAnsi="Times New Roman"/>
                <w:i/>
                <w:color w:val="000000"/>
                <w:szCs w:val="20"/>
                <w:lang w:val="es-ES"/>
              </w:rPr>
              <w:t>Tránsito</w:t>
            </w:r>
            <w:r w:rsidRPr="00842B1C">
              <w:rPr>
                <w:rFonts w:ascii="Times New Roman" w:eastAsia="Times New Roman" w:hAnsi="Times New Roman"/>
                <w:i/>
                <w:color w:val="000000"/>
                <w:szCs w:val="20"/>
                <w:vertAlign w:val="superscript"/>
                <w:lang w:val="es-ES"/>
              </w:rPr>
              <w:t>*</w:t>
            </w:r>
          </w:p>
        </w:tc>
        <w:tc>
          <w:tcPr>
            <w:tcW w:w="95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noWrap/>
            <w:hideMark/>
          </w:tcPr>
          <w:p w14:paraId="41B656AC" w14:textId="77777777" w:rsidR="00D456CB" w:rsidRPr="0023589B" w:rsidRDefault="00D456CB" w:rsidP="0033716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Cs w:val="20"/>
                <w:lang w:val="es-ES"/>
              </w:rPr>
            </w:pPr>
            <w:r w:rsidRPr="00F61E69">
              <w:rPr>
                <w:rFonts w:ascii="Times New Roman" w:eastAsia="Times New Roman" w:hAnsi="Times New Roman"/>
                <w:color w:val="000000"/>
                <w:szCs w:val="20"/>
                <w:lang w:val="es-ES"/>
              </w:rPr>
              <w:t>9,13</w:t>
            </w:r>
          </w:p>
        </w:tc>
        <w:tc>
          <w:tcPr>
            <w:tcW w:w="958"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noWrap/>
            <w:hideMark/>
          </w:tcPr>
          <w:p w14:paraId="41B656AD" w14:textId="77777777" w:rsidR="00D456CB" w:rsidRPr="0023589B" w:rsidRDefault="00D456CB" w:rsidP="0033716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Cs w:val="20"/>
                <w:lang w:val="es-ES"/>
              </w:rPr>
            </w:pPr>
            <w:r w:rsidRPr="00F61E69">
              <w:rPr>
                <w:rFonts w:ascii="Times New Roman" w:eastAsia="Times New Roman" w:hAnsi="Times New Roman"/>
                <w:color w:val="000000"/>
                <w:szCs w:val="20"/>
                <w:lang w:val="es-ES"/>
              </w:rPr>
              <w:t>0,46</w:t>
            </w:r>
          </w:p>
        </w:tc>
        <w:tc>
          <w:tcPr>
            <w:tcW w:w="1106" w:type="dxa"/>
            <w:tcBorders>
              <w:top w:val="single" w:sz="8" w:space="0" w:color="7F7F7F" w:themeColor="text1" w:themeTint="80"/>
              <w:left w:val="single" w:sz="8" w:space="0" w:color="7F7F7F" w:themeColor="text1" w:themeTint="80"/>
              <w:bottom w:val="single" w:sz="8" w:space="0" w:color="7F7F7F" w:themeColor="text1" w:themeTint="80"/>
            </w:tcBorders>
            <w:noWrap/>
            <w:hideMark/>
          </w:tcPr>
          <w:p w14:paraId="41B656AE" w14:textId="77777777" w:rsidR="00D456CB" w:rsidRPr="00842B1C" w:rsidRDefault="00D456CB" w:rsidP="0033716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color w:val="000000"/>
                <w:szCs w:val="20"/>
                <w:lang w:val="es-ES"/>
              </w:rPr>
            </w:pPr>
            <w:r w:rsidRPr="00842B1C">
              <w:rPr>
                <w:rFonts w:ascii="Times New Roman" w:eastAsia="Times New Roman" w:hAnsi="Times New Roman"/>
                <w:b/>
                <w:color w:val="000000"/>
                <w:szCs w:val="20"/>
                <w:lang w:val="es-ES"/>
              </w:rPr>
              <w:t>8,67</w:t>
            </w:r>
          </w:p>
        </w:tc>
      </w:tr>
      <w:tr w:rsidR="00D456CB" w:rsidRPr="0023589B" w14:paraId="41B656B8" w14:textId="77777777" w:rsidTr="0033716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20" w:type="dxa"/>
            <w:tcBorders>
              <w:top w:val="single" w:sz="8" w:space="0" w:color="7F7F7F" w:themeColor="text1" w:themeTint="80"/>
              <w:right w:val="single" w:sz="8" w:space="0" w:color="7F7F7F" w:themeColor="text1" w:themeTint="80"/>
            </w:tcBorders>
            <w:noWrap/>
            <w:hideMark/>
          </w:tcPr>
          <w:p w14:paraId="41B656B0" w14:textId="77777777" w:rsidR="00D456CB" w:rsidRPr="0023589B" w:rsidRDefault="00D456CB" w:rsidP="0033716D">
            <w:pPr>
              <w:spacing w:after="0" w:line="240" w:lineRule="auto"/>
              <w:rPr>
                <w:rFonts w:ascii="Times New Roman" w:eastAsia="Times New Roman" w:hAnsi="Times New Roman"/>
                <w:b w:val="0"/>
                <w:i/>
                <w:color w:val="000000"/>
                <w:szCs w:val="20"/>
                <w:lang w:val="es-ES"/>
              </w:rPr>
            </w:pPr>
            <w:r w:rsidRPr="0023589B">
              <w:rPr>
                <w:rFonts w:ascii="Times New Roman" w:eastAsia="Times New Roman" w:hAnsi="Times New Roman"/>
                <w:b w:val="0"/>
                <w:i/>
                <w:color w:val="000000"/>
                <w:szCs w:val="20"/>
                <w:lang w:val="es-ES"/>
              </w:rPr>
              <w:t>Vacíos</w:t>
            </w:r>
            <w:r w:rsidRPr="00842B1C">
              <w:rPr>
                <w:rFonts w:ascii="Times New Roman" w:eastAsia="Times New Roman" w:hAnsi="Times New Roman"/>
                <w:b w:val="0"/>
                <w:i/>
                <w:color w:val="000000"/>
                <w:szCs w:val="20"/>
                <w:vertAlign w:val="superscript"/>
                <w:lang w:val="es-ES"/>
              </w:rPr>
              <w:t>*</w:t>
            </w:r>
          </w:p>
        </w:tc>
        <w:tc>
          <w:tcPr>
            <w:tcW w:w="958" w:type="dxa"/>
            <w:tcBorders>
              <w:top w:val="single" w:sz="8" w:space="0" w:color="7F7F7F" w:themeColor="text1" w:themeTint="80"/>
              <w:left w:val="single" w:sz="8" w:space="0" w:color="7F7F7F" w:themeColor="text1" w:themeTint="80"/>
              <w:right w:val="single" w:sz="8" w:space="0" w:color="7F7F7F" w:themeColor="text1" w:themeTint="80"/>
            </w:tcBorders>
            <w:noWrap/>
            <w:hideMark/>
          </w:tcPr>
          <w:p w14:paraId="41B656B1" w14:textId="77777777" w:rsidR="00D456CB" w:rsidRPr="0023589B" w:rsidRDefault="00D456CB" w:rsidP="0033716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Cs w:val="20"/>
                <w:lang w:val="es-ES"/>
              </w:rPr>
            </w:pPr>
            <w:r w:rsidRPr="00F61E69">
              <w:rPr>
                <w:rFonts w:ascii="Times New Roman" w:eastAsia="Times New Roman" w:hAnsi="Times New Roman"/>
                <w:color w:val="000000"/>
                <w:szCs w:val="20"/>
                <w:lang w:val="es-ES"/>
              </w:rPr>
              <w:t>5,3</w:t>
            </w:r>
            <w:r w:rsidRPr="0023589B">
              <w:rPr>
                <w:rFonts w:ascii="Times New Roman" w:eastAsia="Times New Roman" w:hAnsi="Times New Roman"/>
                <w:color w:val="000000"/>
                <w:szCs w:val="20"/>
                <w:lang w:val="es-ES"/>
              </w:rPr>
              <w:t>5</w:t>
            </w:r>
          </w:p>
        </w:tc>
        <w:tc>
          <w:tcPr>
            <w:tcW w:w="1015" w:type="dxa"/>
            <w:tcBorders>
              <w:top w:val="single" w:sz="8" w:space="0" w:color="7F7F7F" w:themeColor="text1" w:themeTint="80"/>
              <w:left w:val="single" w:sz="8" w:space="0" w:color="7F7F7F" w:themeColor="text1" w:themeTint="80"/>
              <w:right w:val="single" w:sz="8" w:space="0" w:color="7F7F7F" w:themeColor="text1" w:themeTint="80"/>
            </w:tcBorders>
            <w:noWrap/>
            <w:hideMark/>
          </w:tcPr>
          <w:p w14:paraId="41B656B2" w14:textId="77777777" w:rsidR="00D456CB" w:rsidRPr="0023589B" w:rsidRDefault="00D456CB" w:rsidP="0033716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Cs w:val="20"/>
                <w:lang w:val="es-ES"/>
              </w:rPr>
            </w:pPr>
            <w:r w:rsidRPr="0023589B">
              <w:rPr>
                <w:rFonts w:ascii="Times New Roman" w:eastAsia="Times New Roman" w:hAnsi="Times New Roman"/>
                <w:color w:val="000000"/>
                <w:szCs w:val="20"/>
                <w:lang w:val="es-ES"/>
              </w:rPr>
              <w:t>4,85</w:t>
            </w:r>
          </w:p>
        </w:tc>
        <w:tc>
          <w:tcPr>
            <w:tcW w:w="990" w:type="dxa"/>
            <w:tcBorders>
              <w:top w:val="single" w:sz="8" w:space="0" w:color="7F7F7F" w:themeColor="text1" w:themeTint="80"/>
              <w:left w:val="single" w:sz="8" w:space="0" w:color="7F7F7F" w:themeColor="text1" w:themeTint="80"/>
              <w:right w:val="triple" w:sz="6" w:space="0" w:color="auto"/>
            </w:tcBorders>
            <w:noWrap/>
            <w:hideMark/>
          </w:tcPr>
          <w:p w14:paraId="41B656B3" w14:textId="77777777" w:rsidR="00D456CB" w:rsidRPr="00842B1C" w:rsidRDefault="00D456CB" w:rsidP="0033716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color w:val="000000"/>
                <w:szCs w:val="20"/>
                <w:lang w:val="es-ES"/>
              </w:rPr>
            </w:pPr>
            <w:r w:rsidRPr="00842B1C">
              <w:rPr>
                <w:rFonts w:ascii="Times New Roman" w:eastAsia="Times New Roman" w:hAnsi="Times New Roman"/>
                <w:b/>
                <w:color w:val="000000"/>
                <w:szCs w:val="20"/>
                <w:lang w:val="es-ES"/>
              </w:rPr>
              <w:t>0,49</w:t>
            </w:r>
          </w:p>
        </w:tc>
        <w:tc>
          <w:tcPr>
            <w:tcW w:w="1661" w:type="dxa"/>
            <w:tcBorders>
              <w:top w:val="single" w:sz="8" w:space="0" w:color="7F7F7F" w:themeColor="text1" w:themeTint="80"/>
              <w:left w:val="triple" w:sz="6" w:space="0" w:color="auto"/>
              <w:right w:val="single" w:sz="8" w:space="0" w:color="7F7F7F" w:themeColor="text1" w:themeTint="80"/>
            </w:tcBorders>
            <w:noWrap/>
            <w:hideMark/>
          </w:tcPr>
          <w:p w14:paraId="41B656B4" w14:textId="77777777" w:rsidR="00D456CB" w:rsidRPr="0023589B" w:rsidRDefault="00D456CB" w:rsidP="0033716D">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i/>
                <w:color w:val="000000"/>
                <w:szCs w:val="20"/>
                <w:lang w:val="es-ES"/>
              </w:rPr>
            </w:pPr>
            <w:r w:rsidRPr="0023589B">
              <w:rPr>
                <w:rFonts w:ascii="Times New Roman" w:eastAsia="Times New Roman" w:hAnsi="Times New Roman"/>
                <w:i/>
                <w:color w:val="000000"/>
                <w:szCs w:val="20"/>
                <w:lang w:val="es-ES"/>
              </w:rPr>
              <w:t>Vacíos</w:t>
            </w:r>
            <w:r w:rsidRPr="00842B1C">
              <w:rPr>
                <w:rFonts w:ascii="Times New Roman" w:eastAsia="Times New Roman" w:hAnsi="Times New Roman"/>
                <w:i/>
                <w:color w:val="000000"/>
                <w:szCs w:val="20"/>
                <w:vertAlign w:val="superscript"/>
                <w:lang w:val="es-ES"/>
              </w:rPr>
              <w:t>*</w:t>
            </w:r>
          </w:p>
        </w:tc>
        <w:tc>
          <w:tcPr>
            <w:tcW w:w="958" w:type="dxa"/>
            <w:tcBorders>
              <w:top w:val="single" w:sz="8" w:space="0" w:color="7F7F7F" w:themeColor="text1" w:themeTint="80"/>
              <w:left w:val="single" w:sz="8" w:space="0" w:color="7F7F7F" w:themeColor="text1" w:themeTint="80"/>
              <w:right w:val="single" w:sz="8" w:space="0" w:color="7F7F7F" w:themeColor="text1" w:themeTint="80"/>
            </w:tcBorders>
            <w:noWrap/>
            <w:hideMark/>
          </w:tcPr>
          <w:p w14:paraId="41B656B5" w14:textId="77777777" w:rsidR="00D456CB" w:rsidRPr="0023589B" w:rsidRDefault="00D456CB" w:rsidP="0033716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Cs w:val="20"/>
                <w:lang w:val="es-ES"/>
              </w:rPr>
            </w:pPr>
            <w:r w:rsidRPr="0023589B">
              <w:rPr>
                <w:rFonts w:ascii="Times New Roman" w:eastAsia="Times New Roman" w:hAnsi="Times New Roman"/>
                <w:color w:val="000000"/>
                <w:szCs w:val="20"/>
                <w:lang w:val="es-ES"/>
              </w:rPr>
              <w:t>6</w:t>
            </w:r>
            <w:r w:rsidRPr="00F61E69">
              <w:rPr>
                <w:rFonts w:ascii="Times New Roman" w:eastAsia="Times New Roman" w:hAnsi="Times New Roman"/>
                <w:color w:val="000000"/>
                <w:szCs w:val="20"/>
                <w:lang w:val="es-ES"/>
              </w:rPr>
              <w:t>,00</w:t>
            </w:r>
          </w:p>
        </w:tc>
        <w:tc>
          <w:tcPr>
            <w:tcW w:w="958" w:type="dxa"/>
            <w:tcBorders>
              <w:top w:val="single" w:sz="8" w:space="0" w:color="7F7F7F" w:themeColor="text1" w:themeTint="80"/>
              <w:left w:val="single" w:sz="8" w:space="0" w:color="7F7F7F" w:themeColor="text1" w:themeTint="80"/>
              <w:right w:val="single" w:sz="8" w:space="0" w:color="7F7F7F" w:themeColor="text1" w:themeTint="80"/>
            </w:tcBorders>
            <w:noWrap/>
            <w:hideMark/>
          </w:tcPr>
          <w:p w14:paraId="41B656B6" w14:textId="77777777" w:rsidR="00D456CB" w:rsidRPr="0023589B" w:rsidRDefault="00D456CB" w:rsidP="0033716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Cs w:val="20"/>
                <w:lang w:val="es-ES"/>
              </w:rPr>
            </w:pPr>
            <w:r w:rsidRPr="0023589B">
              <w:rPr>
                <w:rFonts w:ascii="Times New Roman" w:eastAsia="Times New Roman" w:hAnsi="Times New Roman"/>
                <w:color w:val="000000"/>
                <w:szCs w:val="20"/>
                <w:lang w:val="es-ES"/>
              </w:rPr>
              <w:t>0,38</w:t>
            </w:r>
          </w:p>
        </w:tc>
        <w:tc>
          <w:tcPr>
            <w:tcW w:w="1106" w:type="dxa"/>
            <w:tcBorders>
              <w:top w:val="single" w:sz="8" w:space="0" w:color="7F7F7F" w:themeColor="text1" w:themeTint="80"/>
              <w:left w:val="single" w:sz="8" w:space="0" w:color="7F7F7F" w:themeColor="text1" w:themeTint="80"/>
            </w:tcBorders>
            <w:noWrap/>
            <w:hideMark/>
          </w:tcPr>
          <w:p w14:paraId="41B656B7" w14:textId="77777777" w:rsidR="00D456CB" w:rsidRPr="00842B1C" w:rsidRDefault="00D456CB" w:rsidP="0033716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color w:val="000000"/>
                <w:szCs w:val="20"/>
                <w:lang w:val="es-ES"/>
              </w:rPr>
            </w:pPr>
            <w:r w:rsidRPr="00842B1C">
              <w:rPr>
                <w:rFonts w:ascii="Times New Roman" w:eastAsia="Times New Roman" w:hAnsi="Times New Roman"/>
                <w:b/>
                <w:color w:val="000000"/>
                <w:szCs w:val="20"/>
                <w:lang w:val="es-ES"/>
              </w:rPr>
              <w:t>5,62</w:t>
            </w:r>
          </w:p>
        </w:tc>
      </w:tr>
    </w:tbl>
    <w:p w14:paraId="41B656B9" w14:textId="77777777" w:rsidR="00D456CB" w:rsidRDefault="00D456CB" w:rsidP="00D456CB">
      <w:pPr>
        <w:pStyle w:val="ListParagraph"/>
        <w:spacing w:after="0" w:line="0" w:lineRule="atLeast"/>
        <w:ind w:left="360"/>
        <w:jc w:val="center"/>
        <w:rPr>
          <w:rFonts w:ascii="Times New Roman" w:hAnsi="Times New Roman"/>
          <w:sz w:val="18"/>
          <w:szCs w:val="18"/>
          <w:lang w:val="es-ES"/>
        </w:rPr>
      </w:pPr>
      <w:r w:rsidRPr="0057098F">
        <w:rPr>
          <w:rFonts w:ascii="Times New Roman" w:hAnsi="Times New Roman"/>
          <w:sz w:val="18"/>
          <w:szCs w:val="18"/>
          <w:lang w:val="es-ES"/>
        </w:rPr>
        <w:t xml:space="preserve">Fuente: </w:t>
      </w:r>
      <w:r>
        <w:rPr>
          <w:rFonts w:ascii="Times New Roman" w:hAnsi="Times New Roman"/>
          <w:sz w:val="18"/>
          <w:szCs w:val="18"/>
          <w:lang w:val="es-ES"/>
        </w:rPr>
        <w:t>Informe de</w:t>
      </w:r>
      <w:r w:rsidRPr="00F61E69">
        <w:rPr>
          <w:rFonts w:ascii="Times New Roman" w:hAnsi="Times New Roman"/>
          <w:sz w:val="18"/>
          <w:szCs w:val="18"/>
          <w:lang w:val="es-ES"/>
        </w:rPr>
        <w:t xml:space="preserve"> la línea base y estimación de ahorros para los procesos de carga y de migración del paso de frontera Paso Canoas, cabecera de Panamá</w:t>
      </w:r>
      <w:r>
        <w:rPr>
          <w:rFonts w:ascii="Times New Roman" w:hAnsi="Times New Roman"/>
          <w:sz w:val="18"/>
          <w:szCs w:val="18"/>
          <w:lang w:val="es-ES"/>
        </w:rPr>
        <w:t xml:space="preserve"> (Georgia </w:t>
      </w:r>
      <w:proofErr w:type="spellStart"/>
      <w:r>
        <w:rPr>
          <w:rFonts w:ascii="Times New Roman" w:hAnsi="Times New Roman"/>
          <w:sz w:val="18"/>
          <w:szCs w:val="18"/>
          <w:lang w:val="es-ES"/>
        </w:rPr>
        <w:t>Tech</w:t>
      </w:r>
      <w:proofErr w:type="spellEnd"/>
      <w:r>
        <w:rPr>
          <w:rFonts w:ascii="Times New Roman" w:hAnsi="Times New Roman"/>
          <w:sz w:val="18"/>
          <w:szCs w:val="18"/>
          <w:lang w:val="es-ES"/>
        </w:rPr>
        <w:t>: 2016)</w:t>
      </w:r>
    </w:p>
    <w:p w14:paraId="41B656BA" w14:textId="77777777" w:rsidR="00D456CB" w:rsidRPr="0057098F" w:rsidRDefault="00D456CB" w:rsidP="00D456CB">
      <w:pPr>
        <w:pStyle w:val="ListParagraph"/>
        <w:spacing w:after="0" w:line="0" w:lineRule="atLeast"/>
        <w:ind w:left="360"/>
        <w:jc w:val="both"/>
        <w:rPr>
          <w:rFonts w:ascii="Times New Roman" w:hAnsi="Times New Roman"/>
          <w:sz w:val="18"/>
          <w:szCs w:val="18"/>
          <w:lang w:val="es-ES"/>
        </w:rPr>
      </w:pPr>
    </w:p>
    <w:p w14:paraId="41B656BB" w14:textId="77777777" w:rsidR="00D456CB" w:rsidRDefault="00D456CB" w:rsidP="00D456CB">
      <w:pPr>
        <w:pStyle w:val="ListParagraph"/>
        <w:spacing w:after="0" w:line="0" w:lineRule="atLeast"/>
        <w:ind w:left="360"/>
        <w:jc w:val="both"/>
        <w:rPr>
          <w:rFonts w:ascii="Times New Roman" w:hAnsi="Times New Roman"/>
          <w:sz w:val="18"/>
          <w:szCs w:val="18"/>
          <w:lang w:val="es-ES"/>
        </w:rPr>
      </w:pPr>
      <w:r w:rsidRPr="001C6FF4">
        <w:rPr>
          <w:rFonts w:ascii="Times New Roman" w:hAnsi="Times New Roman"/>
          <w:sz w:val="18"/>
          <w:szCs w:val="18"/>
          <w:vertAlign w:val="superscript"/>
          <w:lang w:val="es-ES"/>
        </w:rPr>
        <w:t>1/</w:t>
      </w:r>
      <w:r w:rsidRPr="0057098F">
        <w:rPr>
          <w:rFonts w:ascii="Times New Roman" w:hAnsi="Times New Roman"/>
          <w:sz w:val="18"/>
          <w:szCs w:val="18"/>
          <w:lang w:val="es-ES"/>
        </w:rPr>
        <w:t xml:space="preserve"> </w:t>
      </w:r>
      <w:r>
        <w:rPr>
          <w:rFonts w:ascii="Times New Roman" w:hAnsi="Times New Roman"/>
          <w:sz w:val="18"/>
          <w:szCs w:val="18"/>
          <w:lang w:val="es-ES"/>
        </w:rPr>
        <w:t>Se refiere a</w:t>
      </w:r>
      <w:r w:rsidRPr="0057098F">
        <w:rPr>
          <w:rFonts w:ascii="Times New Roman" w:hAnsi="Times New Roman"/>
          <w:sz w:val="18"/>
          <w:szCs w:val="18"/>
          <w:lang w:val="es-ES"/>
        </w:rPr>
        <w:t xml:space="preserve">l costo total promedio por trámite en concepto de personal, operadores logísticos, papelería, permisos, salarios y autorizaciones y combustibles. </w:t>
      </w:r>
    </w:p>
    <w:p w14:paraId="41B656BC" w14:textId="77777777" w:rsidR="00D456CB" w:rsidRDefault="00D456CB" w:rsidP="00D456CB">
      <w:pPr>
        <w:pStyle w:val="ListParagraph"/>
        <w:spacing w:after="0" w:line="0" w:lineRule="atLeast"/>
        <w:ind w:left="360"/>
        <w:jc w:val="both"/>
        <w:rPr>
          <w:rFonts w:ascii="Times New Roman" w:hAnsi="Times New Roman"/>
          <w:sz w:val="18"/>
          <w:szCs w:val="18"/>
          <w:lang w:val="es-ES"/>
        </w:rPr>
      </w:pPr>
      <w:r w:rsidRPr="001C6FF4">
        <w:rPr>
          <w:rFonts w:ascii="Times New Roman" w:hAnsi="Times New Roman"/>
          <w:sz w:val="18"/>
          <w:szCs w:val="18"/>
          <w:vertAlign w:val="superscript"/>
          <w:lang w:val="es-ES"/>
        </w:rPr>
        <w:t>2/</w:t>
      </w:r>
      <w:r>
        <w:rPr>
          <w:rFonts w:ascii="Times New Roman" w:hAnsi="Times New Roman"/>
          <w:sz w:val="18"/>
          <w:szCs w:val="18"/>
          <w:lang w:val="es-ES"/>
        </w:rPr>
        <w:t xml:space="preserve"> Se refiere al</w:t>
      </w:r>
      <w:r w:rsidRPr="0057098F">
        <w:rPr>
          <w:rFonts w:ascii="Times New Roman" w:hAnsi="Times New Roman"/>
          <w:sz w:val="18"/>
          <w:szCs w:val="18"/>
          <w:lang w:val="es-ES"/>
        </w:rPr>
        <w:t xml:space="preserve"> tiempo promedio total para completar los trámites </w:t>
      </w:r>
      <w:r>
        <w:rPr>
          <w:rFonts w:ascii="Times New Roman" w:hAnsi="Times New Roman"/>
          <w:sz w:val="18"/>
          <w:szCs w:val="18"/>
          <w:lang w:val="es-ES"/>
        </w:rPr>
        <w:t>de comercio</w:t>
      </w:r>
      <w:r w:rsidRPr="0057098F">
        <w:rPr>
          <w:rFonts w:ascii="Times New Roman" w:hAnsi="Times New Roman"/>
          <w:sz w:val="18"/>
          <w:szCs w:val="18"/>
          <w:lang w:val="es-ES"/>
        </w:rPr>
        <w:t xml:space="preserve"> para cruzar puesto fronterizo</w:t>
      </w:r>
      <w:r>
        <w:rPr>
          <w:rFonts w:ascii="Times New Roman" w:hAnsi="Times New Roman"/>
          <w:sz w:val="18"/>
          <w:szCs w:val="18"/>
          <w:lang w:val="es-ES"/>
        </w:rPr>
        <w:t xml:space="preserve">. </w:t>
      </w:r>
    </w:p>
    <w:p w14:paraId="41B656BD" w14:textId="77777777" w:rsidR="00D456CB" w:rsidRDefault="00D456CB" w:rsidP="00D456CB">
      <w:pPr>
        <w:pStyle w:val="ListParagraph"/>
        <w:spacing w:after="0" w:line="0" w:lineRule="atLeast"/>
        <w:ind w:left="360"/>
        <w:jc w:val="both"/>
        <w:rPr>
          <w:rFonts w:ascii="Times New Roman" w:hAnsi="Times New Roman"/>
          <w:sz w:val="18"/>
          <w:szCs w:val="18"/>
          <w:lang w:val="es-ES"/>
        </w:rPr>
      </w:pPr>
      <w:r w:rsidRPr="001C6FF4">
        <w:rPr>
          <w:rFonts w:ascii="Times New Roman" w:hAnsi="Times New Roman"/>
          <w:sz w:val="18"/>
          <w:szCs w:val="18"/>
          <w:vertAlign w:val="superscript"/>
          <w:lang w:val="es-ES"/>
        </w:rPr>
        <w:t>3/</w:t>
      </w:r>
      <w:r>
        <w:rPr>
          <w:rFonts w:ascii="Times New Roman" w:hAnsi="Times New Roman"/>
          <w:sz w:val="18"/>
          <w:szCs w:val="18"/>
          <w:lang w:val="es-ES"/>
        </w:rPr>
        <w:t xml:space="preserve"> </w:t>
      </w:r>
      <w:r w:rsidRPr="001C6FF4">
        <w:rPr>
          <w:rFonts w:ascii="Times New Roman" w:hAnsi="Times New Roman"/>
          <w:sz w:val="18"/>
          <w:szCs w:val="18"/>
          <w:lang w:val="es-ES"/>
        </w:rPr>
        <w:t>UT: Unidad de Transporte. Denominación de cualquier tipología de vehículo o medio de transporte terrestre utilizado para movilizar carga por la frontera, tales como camiones, tráiler con plataformas y tráiler con contenedores.</w:t>
      </w:r>
    </w:p>
    <w:p w14:paraId="41B656BE" w14:textId="77777777" w:rsidR="00D456CB" w:rsidRDefault="00D456CB" w:rsidP="00D456CB">
      <w:pPr>
        <w:pStyle w:val="ListParagraph"/>
        <w:spacing w:after="0" w:line="0" w:lineRule="atLeast"/>
        <w:ind w:left="360"/>
        <w:jc w:val="both"/>
        <w:rPr>
          <w:rFonts w:ascii="Times New Roman" w:hAnsi="Times New Roman"/>
          <w:sz w:val="18"/>
          <w:szCs w:val="18"/>
          <w:lang w:val="es-ES"/>
        </w:rPr>
      </w:pPr>
      <w:r w:rsidRPr="00842B1C">
        <w:rPr>
          <w:rFonts w:ascii="Times New Roman" w:hAnsi="Times New Roman"/>
          <w:sz w:val="18"/>
          <w:szCs w:val="18"/>
          <w:vertAlign w:val="superscript"/>
          <w:lang w:val="es-ES"/>
        </w:rPr>
        <w:t xml:space="preserve">*/ </w:t>
      </w:r>
      <w:r>
        <w:rPr>
          <w:rFonts w:ascii="Times New Roman" w:hAnsi="Times New Roman"/>
          <w:sz w:val="18"/>
          <w:szCs w:val="18"/>
          <w:lang w:val="es-ES"/>
        </w:rPr>
        <w:t xml:space="preserve">Los datos presentados para exportaciones (importaciones) reflejan el valor promedio para exportaciones (importaciones) sanitarias y no sanitarias. Para los tránsitos (vacíos) se muestran valores promedio de tránsito (vacíos) entrando y saliendo. </w:t>
      </w:r>
    </w:p>
    <w:p w14:paraId="41B656BF" w14:textId="77777777" w:rsidR="001D520B" w:rsidRDefault="001D520B" w:rsidP="001D520B">
      <w:pPr>
        <w:pStyle w:val="ListParagraph"/>
        <w:spacing w:after="0" w:line="240" w:lineRule="auto"/>
        <w:ind w:left="360"/>
        <w:jc w:val="both"/>
        <w:rPr>
          <w:rFonts w:ascii="Times New Roman" w:hAnsi="Times New Roman"/>
          <w:sz w:val="24"/>
          <w:szCs w:val="24"/>
          <w:lang w:val="es-ES"/>
        </w:rPr>
      </w:pPr>
    </w:p>
    <w:p w14:paraId="41B656C0" w14:textId="77777777" w:rsidR="00BA3868" w:rsidRDefault="00D456CB" w:rsidP="00AB195B">
      <w:pPr>
        <w:pStyle w:val="ListParagraph"/>
        <w:spacing w:after="0" w:line="240" w:lineRule="auto"/>
        <w:ind w:left="360"/>
        <w:jc w:val="both"/>
        <w:rPr>
          <w:rFonts w:ascii="Times New Roman" w:hAnsi="Times New Roman"/>
          <w:sz w:val="24"/>
          <w:szCs w:val="24"/>
          <w:lang w:val="es-ES"/>
        </w:rPr>
      </w:pPr>
      <w:r>
        <w:rPr>
          <w:rFonts w:ascii="Times New Roman" w:hAnsi="Times New Roman"/>
          <w:sz w:val="24"/>
          <w:szCs w:val="24"/>
          <w:lang w:val="es-ES"/>
        </w:rPr>
        <w:t xml:space="preserve">En el gráfico 1, se presentan los ahorros </w:t>
      </w:r>
      <w:r w:rsidR="00B3167B">
        <w:rPr>
          <w:rFonts w:ascii="Times New Roman" w:hAnsi="Times New Roman"/>
          <w:sz w:val="24"/>
          <w:szCs w:val="24"/>
          <w:lang w:val="es-ES"/>
        </w:rPr>
        <w:t xml:space="preserve">en tiempos y costos </w:t>
      </w:r>
      <w:r>
        <w:rPr>
          <w:rFonts w:ascii="Times New Roman" w:hAnsi="Times New Roman"/>
          <w:sz w:val="24"/>
          <w:szCs w:val="24"/>
          <w:lang w:val="es-ES"/>
        </w:rPr>
        <w:t>desagregados para las diferentes actividades de comercio internacional.</w:t>
      </w:r>
    </w:p>
    <w:p w14:paraId="41B656C1" w14:textId="77777777" w:rsidR="00D456CB" w:rsidRPr="00325F66" w:rsidRDefault="00D456CB">
      <w:pPr>
        <w:pStyle w:val="ListParagraph"/>
        <w:spacing w:after="0" w:line="240" w:lineRule="auto"/>
        <w:ind w:left="360"/>
        <w:jc w:val="both"/>
        <w:rPr>
          <w:rFonts w:ascii="Times New Roman" w:hAnsi="Times New Roman"/>
          <w:sz w:val="10"/>
          <w:szCs w:val="10"/>
          <w:lang w:val="es-ES"/>
        </w:rPr>
      </w:pPr>
    </w:p>
    <w:p w14:paraId="41B656C2" w14:textId="77777777" w:rsidR="004B4A27" w:rsidRPr="00D01B96" w:rsidRDefault="004B4A27" w:rsidP="004B4A27">
      <w:pPr>
        <w:pStyle w:val="Caption"/>
        <w:keepNext/>
        <w:spacing w:after="0"/>
        <w:jc w:val="center"/>
        <w:rPr>
          <w:rFonts w:ascii="Times New Roman" w:hAnsi="Times New Roman"/>
          <w:color w:val="auto"/>
          <w:sz w:val="24"/>
          <w:szCs w:val="24"/>
        </w:rPr>
      </w:pPr>
      <w:r w:rsidRPr="00D01B96">
        <w:rPr>
          <w:rFonts w:ascii="Times New Roman" w:hAnsi="Times New Roman"/>
          <w:color w:val="auto"/>
          <w:sz w:val="24"/>
          <w:szCs w:val="24"/>
        </w:rPr>
        <w:t xml:space="preserve">Gráfico </w:t>
      </w:r>
      <w:r w:rsidRPr="00D01B96">
        <w:rPr>
          <w:rFonts w:ascii="Times New Roman" w:hAnsi="Times New Roman"/>
          <w:color w:val="auto"/>
          <w:sz w:val="24"/>
          <w:szCs w:val="24"/>
        </w:rPr>
        <w:fldChar w:fldCharType="begin"/>
      </w:r>
      <w:r w:rsidRPr="00D01B96">
        <w:rPr>
          <w:rFonts w:ascii="Times New Roman" w:hAnsi="Times New Roman"/>
          <w:color w:val="auto"/>
          <w:sz w:val="24"/>
          <w:szCs w:val="24"/>
        </w:rPr>
        <w:instrText xml:space="preserve"> SEQ Gráfico \* ARABIC </w:instrText>
      </w:r>
      <w:r w:rsidRPr="00D01B96">
        <w:rPr>
          <w:rFonts w:ascii="Times New Roman" w:hAnsi="Times New Roman"/>
          <w:color w:val="auto"/>
          <w:sz w:val="24"/>
          <w:szCs w:val="24"/>
        </w:rPr>
        <w:fldChar w:fldCharType="separate"/>
      </w:r>
      <w:r w:rsidR="00D869D2" w:rsidRPr="00D01B96">
        <w:rPr>
          <w:rFonts w:ascii="Times New Roman" w:hAnsi="Times New Roman"/>
          <w:noProof/>
          <w:color w:val="auto"/>
          <w:sz w:val="24"/>
          <w:szCs w:val="24"/>
        </w:rPr>
        <w:t>1</w:t>
      </w:r>
      <w:r w:rsidRPr="00D01B96">
        <w:rPr>
          <w:rFonts w:ascii="Times New Roman" w:hAnsi="Times New Roman"/>
          <w:color w:val="auto"/>
          <w:sz w:val="24"/>
          <w:szCs w:val="24"/>
        </w:rPr>
        <w:fldChar w:fldCharType="end"/>
      </w:r>
      <w:r w:rsidRPr="00D01B96">
        <w:rPr>
          <w:rFonts w:ascii="Times New Roman" w:hAnsi="Times New Roman"/>
          <w:color w:val="auto"/>
          <w:sz w:val="24"/>
          <w:szCs w:val="24"/>
        </w:rPr>
        <w:t>: Ahorros en el Paso Canoas</w:t>
      </w:r>
      <w:r w:rsidR="00416DBE" w:rsidRPr="00D01B96">
        <w:rPr>
          <w:rFonts w:ascii="Times New Roman" w:hAnsi="Times New Roman"/>
          <w:color w:val="auto"/>
          <w:sz w:val="24"/>
          <w:szCs w:val="24"/>
        </w:rPr>
        <w:t xml:space="preserve"> (En %)</w:t>
      </w:r>
    </w:p>
    <w:p w14:paraId="41B656C3" w14:textId="77777777" w:rsidR="004B4A27" w:rsidRPr="00D01B96" w:rsidRDefault="004B4A27" w:rsidP="004B4A27">
      <w:pPr>
        <w:pStyle w:val="ListParagraph"/>
        <w:spacing w:after="0" w:line="240" w:lineRule="auto"/>
        <w:ind w:left="360"/>
        <w:jc w:val="center"/>
        <w:rPr>
          <w:rFonts w:ascii="Times New Roman" w:hAnsi="Times New Roman"/>
          <w:sz w:val="24"/>
          <w:szCs w:val="24"/>
          <w:lang w:val="es-ES"/>
        </w:rPr>
      </w:pPr>
      <w:r w:rsidRPr="00D01B96">
        <w:rPr>
          <w:noProof/>
          <w:sz w:val="24"/>
          <w:szCs w:val="24"/>
        </w:rPr>
        <w:drawing>
          <wp:inline distT="0" distB="0" distL="0" distR="0" wp14:anchorId="41B656D5" wp14:editId="41B656D6">
            <wp:extent cx="4416725" cy="2329132"/>
            <wp:effectExtent l="0" t="0" r="22225" b="1460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1B656C4" w14:textId="77777777" w:rsidR="00F61E69" w:rsidRPr="00D01B96" w:rsidRDefault="00F61E69" w:rsidP="00D01B96">
      <w:pPr>
        <w:pStyle w:val="ListParagraph"/>
        <w:spacing w:after="0" w:line="0" w:lineRule="atLeast"/>
        <w:ind w:left="360"/>
        <w:jc w:val="center"/>
        <w:rPr>
          <w:rFonts w:ascii="Times New Roman" w:hAnsi="Times New Roman"/>
          <w:sz w:val="18"/>
          <w:szCs w:val="18"/>
          <w:lang w:val="es-ES"/>
        </w:rPr>
      </w:pPr>
      <w:r w:rsidRPr="00D01B96">
        <w:rPr>
          <w:rFonts w:ascii="Times New Roman" w:hAnsi="Times New Roman"/>
          <w:sz w:val="18"/>
          <w:szCs w:val="18"/>
          <w:lang w:val="es-ES"/>
        </w:rPr>
        <w:t xml:space="preserve">Fuente: Informe de la línea base y estimación de ahorros para los procesos de carga y de migración del paso de frontera Paso Canoas, cabecera de Panamá (Georgia </w:t>
      </w:r>
      <w:proofErr w:type="spellStart"/>
      <w:r w:rsidRPr="00D01B96">
        <w:rPr>
          <w:rFonts w:ascii="Times New Roman" w:hAnsi="Times New Roman"/>
          <w:sz w:val="18"/>
          <w:szCs w:val="18"/>
          <w:lang w:val="es-ES"/>
        </w:rPr>
        <w:t>Tech</w:t>
      </w:r>
      <w:proofErr w:type="spellEnd"/>
      <w:r w:rsidRPr="00D01B96">
        <w:rPr>
          <w:rFonts w:ascii="Times New Roman" w:hAnsi="Times New Roman"/>
          <w:sz w:val="18"/>
          <w:szCs w:val="18"/>
          <w:lang w:val="es-ES"/>
        </w:rPr>
        <w:t>: 2016)</w:t>
      </w:r>
    </w:p>
    <w:p w14:paraId="41B656C5" w14:textId="77777777" w:rsidR="00B936D1" w:rsidRPr="00AB27B6" w:rsidRDefault="00B936D1" w:rsidP="0006503E">
      <w:pPr>
        <w:pStyle w:val="ListParagraph"/>
        <w:numPr>
          <w:ilvl w:val="0"/>
          <w:numId w:val="7"/>
        </w:numPr>
        <w:tabs>
          <w:tab w:val="left" w:pos="360"/>
          <w:tab w:val="left" w:pos="450"/>
        </w:tabs>
        <w:spacing w:line="240" w:lineRule="auto"/>
        <w:ind w:hanging="540"/>
        <w:jc w:val="both"/>
        <w:rPr>
          <w:rFonts w:ascii="Times New Roman" w:hAnsi="Times New Roman"/>
          <w:b/>
          <w:color w:val="1F497D"/>
          <w:sz w:val="24"/>
          <w:lang w:val="es-ES"/>
        </w:rPr>
      </w:pPr>
      <w:r w:rsidRPr="00AB27B6">
        <w:rPr>
          <w:rFonts w:ascii="Times New Roman" w:hAnsi="Times New Roman"/>
          <w:b/>
          <w:color w:val="1F497D"/>
          <w:sz w:val="24"/>
          <w:lang w:val="es-ES"/>
        </w:rPr>
        <w:t>Validación de criterios en el marco de la Estrategia de Integración</w:t>
      </w:r>
    </w:p>
    <w:p w14:paraId="41B656C6" w14:textId="77777777" w:rsidR="00AD480E" w:rsidRPr="00EE1CF0" w:rsidRDefault="00AD480E" w:rsidP="00AD480E">
      <w:pPr>
        <w:pStyle w:val="ListParagraph"/>
        <w:spacing w:line="240" w:lineRule="auto"/>
        <w:ind w:left="360"/>
        <w:jc w:val="both"/>
        <w:rPr>
          <w:rFonts w:ascii="Times New Roman" w:eastAsia="Times New Roman" w:hAnsi="Times New Roman"/>
          <w:sz w:val="16"/>
          <w:szCs w:val="16"/>
          <w:lang w:val="es-ES"/>
        </w:rPr>
      </w:pPr>
    </w:p>
    <w:p w14:paraId="41B656C7" w14:textId="77777777" w:rsidR="00C244FB" w:rsidRPr="00AE5E11" w:rsidRDefault="00B3167B" w:rsidP="00C244FB">
      <w:pPr>
        <w:pStyle w:val="ListParagraph"/>
        <w:numPr>
          <w:ilvl w:val="1"/>
          <w:numId w:val="7"/>
        </w:numPr>
        <w:spacing w:after="0" w:line="240" w:lineRule="auto"/>
        <w:ind w:left="360" w:hanging="540"/>
        <w:jc w:val="both"/>
        <w:rPr>
          <w:rFonts w:ascii="Times New Roman" w:hAnsi="Times New Roman"/>
          <w:sz w:val="24"/>
          <w:szCs w:val="24"/>
          <w:lang w:val="es-ES"/>
        </w:rPr>
      </w:pPr>
      <w:r>
        <w:rPr>
          <w:rFonts w:ascii="Times New Roman" w:hAnsi="Times New Roman"/>
          <w:sz w:val="24"/>
          <w:szCs w:val="24"/>
          <w:lang w:val="es-ES"/>
        </w:rPr>
        <w:t xml:space="preserve">La </w:t>
      </w:r>
      <w:r w:rsidR="00791176" w:rsidRPr="00AE5E11">
        <w:rPr>
          <w:rFonts w:ascii="Times New Roman" w:hAnsi="Times New Roman"/>
          <w:sz w:val="24"/>
          <w:szCs w:val="24"/>
          <w:lang w:val="es-ES"/>
        </w:rPr>
        <w:t xml:space="preserve">operación </w:t>
      </w:r>
      <w:r>
        <w:rPr>
          <w:rFonts w:ascii="Times New Roman" w:hAnsi="Times New Roman"/>
          <w:sz w:val="24"/>
          <w:szCs w:val="24"/>
          <w:lang w:val="es-ES"/>
        </w:rPr>
        <w:t xml:space="preserve">PN-L1107 </w:t>
      </w:r>
      <w:r w:rsidR="00791176" w:rsidRPr="00AE5E11">
        <w:rPr>
          <w:rFonts w:ascii="Times New Roman" w:hAnsi="Times New Roman"/>
          <w:sz w:val="24"/>
          <w:szCs w:val="24"/>
          <w:lang w:val="es-ES"/>
        </w:rPr>
        <w:t>está alineada con los desafíos de desarrollo incluidos en la Estrategia Institucional del Banco</w:t>
      </w:r>
      <w:r w:rsidR="00B878F1" w:rsidRPr="00AE5E11">
        <w:rPr>
          <w:rFonts w:ascii="Times New Roman" w:hAnsi="Times New Roman"/>
          <w:sz w:val="24"/>
          <w:szCs w:val="24"/>
          <w:lang w:val="es-ES"/>
        </w:rPr>
        <w:t xml:space="preserve"> 2010-2020 (GN-2788-5)</w:t>
      </w:r>
      <w:r w:rsidR="00791176" w:rsidRPr="00AE5E11">
        <w:rPr>
          <w:rFonts w:ascii="Times New Roman" w:hAnsi="Times New Roman"/>
          <w:sz w:val="24"/>
          <w:szCs w:val="24"/>
          <w:lang w:val="es-ES"/>
        </w:rPr>
        <w:t xml:space="preserve">, </w:t>
      </w:r>
      <w:r w:rsidR="00ED18BE" w:rsidRPr="00AE5E11">
        <w:rPr>
          <w:rFonts w:ascii="Times New Roman" w:hAnsi="Times New Roman"/>
          <w:sz w:val="24"/>
          <w:szCs w:val="24"/>
          <w:lang w:val="es-ES"/>
        </w:rPr>
        <w:t>en concreto con</w:t>
      </w:r>
      <w:r w:rsidR="00791176" w:rsidRPr="00AE5E11">
        <w:rPr>
          <w:rFonts w:ascii="Times New Roman" w:hAnsi="Times New Roman"/>
          <w:sz w:val="24"/>
          <w:szCs w:val="24"/>
          <w:lang w:val="es-ES"/>
        </w:rPr>
        <w:t xml:space="preserve"> la necesidad de expandir la integración económica a través de la mejora en infraestructura regional que contribuya a incrementar la compe</w:t>
      </w:r>
      <w:r w:rsidR="004A3755" w:rsidRPr="00AE5E11">
        <w:rPr>
          <w:rFonts w:ascii="Times New Roman" w:hAnsi="Times New Roman"/>
          <w:sz w:val="24"/>
          <w:szCs w:val="24"/>
          <w:lang w:val="es-ES"/>
        </w:rPr>
        <w:t xml:space="preserve">titividad de los países y </w:t>
      </w:r>
      <w:r w:rsidR="00791176" w:rsidRPr="00AE5E11">
        <w:rPr>
          <w:rFonts w:ascii="Times New Roman" w:hAnsi="Times New Roman"/>
          <w:sz w:val="24"/>
          <w:szCs w:val="24"/>
          <w:lang w:val="es-ES"/>
        </w:rPr>
        <w:t xml:space="preserve">su inserción en cadenas de valor globales. </w:t>
      </w:r>
      <w:r w:rsidR="00E7154F" w:rsidRPr="00AE5E11">
        <w:rPr>
          <w:rFonts w:ascii="Times New Roman" w:hAnsi="Times New Roman"/>
          <w:sz w:val="24"/>
          <w:szCs w:val="24"/>
          <w:lang w:val="es-ES"/>
        </w:rPr>
        <w:t>Tal como se menciona en la Estrategia</w:t>
      </w:r>
      <w:r w:rsidR="001C4FBA">
        <w:rPr>
          <w:rFonts w:ascii="Times New Roman" w:hAnsi="Times New Roman"/>
          <w:sz w:val="24"/>
          <w:szCs w:val="24"/>
          <w:lang w:val="es-ES"/>
        </w:rPr>
        <w:t xml:space="preserve"> Institucional</w:t>
      </w:r>
      <w:r w:rsidR="00E7154F" w:rsidRPr="00AE5E11">
        <w:rPr>
          <w:rFonts w:ascii="Times New Roman" w:hAnsi="Times New Roman"/>
          <w:sz w:val="24"/>
          <w:szCs w:val="24"/>
          <w:lang w:val="es-ES"/>
        </w:rPr>
        <w:t xml:space="preserve">, para los países centroamericanos y </w:t>
      </w:r>
      <w:r w:rsidR="00ED18BE" w:rsidRPr="00AE5E11">
        <w:rPr>
          <w:rFonts w:ascii="Times New Roman" w:hAnsi="Times New Roman"/>
          <w:sz w:val="24"/>
          <w:szCs w:val="24"/>
          <w:lang w:val="es-ES"/>
        </w:rPr>
        <w:t xml:space="preserve"> de </w:t>
      </w:r>
      <w:r w:rsidR="00E7154F" w:rsidRPr="00AE5E11">
        <w:rPr>
          <w:rFonts w:ascii="Times New Roman" w:hAnsi="Times New Roman"/>
          <w:sz w:val="24"/>
          <w:szCs w:val="24"/>
          <w:lang w:val="es-ES"/>
        </w:rPr>
        <w:t xml:space="preserve">América Latina en general, </w:t>
      </w:r>
      <w:r w:rsidR="00403AD2" w:rsidRPr="00AE5E11">
        <w:rPr>
          <w:rFonts w:ascii="Times New Roman" w:hAnsi="Times New Roman"/>
          <w:sz w:val="24"/>
          <w:szCs w:val="24"/>
          <w:lang w:val="es-ES"/>
        </w:rPr>
        <w:t>la i</w:t>
      </w:r>
      <w:r w:rsidR="00E7154F" w:rsidRPr="00AE5E11">
        <w:rPr>
          <w:rFonts w:ascii="Times New Roman" w:hAnsi="Times New Roman"/>
          <w:sz w:val="24"/>
          <w:szCs w:val="24"/>
          <w:lang w:val="es-ES"/>
        </w:rPr>
        <w:t xml:space="preserve">ntegración económica </w:t>
      </w:r>
      <w:r w:rsidR="005443F4" w:rsidRPr="00AE5E11">
        <w:rPr>
          <w:rFonts w:ascii="Times New Roman" w:hAnsi="Times New Roman"/>
          <w:sz w:val="24"/>
          <w:szCs w:val="24"/>
          <w:lang w:val="es-ES"/>
        </w:rPr>
        <w:t xml:space="preserve">entendida </w:t>
      </w:r>
      <w:r w:rsidR="008A7086" w:rsidRPr="00AE5E11">
        <w:rPr>
          <w:rFonts w:ascii="Times New Roman" w:hAnsi="Times New Roman"/>
          <w:sz w:val="24"/>
          <w:szCs w:val="24"/>
          <w:lang w:val="es-ES"/>
        </w:rPr>
        <w:t xml:space="preserve">en un sentido más amplio que los acuerdos comerciales y políticos, </w:t>
      </w:r>
      <w:r w:rsidR="00E7154F" w:rsidRPr="00AE5E11">
        <w:rPr>
          <w:rFonts w:ascii="Times New Roman" w:hAnsi="Times New Roman"/>
          <w:sz w:val="24"/>
          <w:szCs w:val="24"/>
          <w:lang w:val="es-ES"/>
        </w:rPr>
        <w:t xml:space="preserve">sigue </w:t>
      </w:r>
      <w:r w:rsidR="008A7086" w:rsidRPr="00AE5E11">
        <w:rPr>
          <w:rFonts w:ascii="Times New Roman" w:hAnsi="Times New Roman"/>
          <w:sz w:val="24"/>
          <w:szCs w:val="24"/>
          <w:lang w:val="es-ES"/>
        </w:rPr>
        <w:t>rezagada</w:t>
      </w:r>
      <w:r w:rsidR="00E7154F" w:rsidRPr="00AE5E11">
        <w:rPr>
          <w:rFonts w:ascii="Times New Roman" w:hAnsi="Times New Roman"/>
          <w:sz w:val="24"/>
          <w:szCs w:val="24"/>
          <w:lang w:val="es-ES"/>
        </w:rPr>
        <w:t xml:space="preserve"> en comparación con otras regiones emergentes. </w:t>
      </w:r>
      <w:r w:rsidR="00261EF3" w:rsidRPr="00AE5E11">
        <w:rPr>
          <w:rFonts w:ascii="Times New Roman" w:hAnsi="Times New Roman"/>
          <w:sz w:val="24"/>
          <w:szCs w:val="24"/>
          <w:lang w:val="es-ES"/>
        </w:rPr>
        <w:t>Por ejemplo, l</w:t>
      </w:r>
      <w:r w:rsidR="00E7154F" w:rsidRPr="00AE5E11">
        <w:rPr>
          <w:rFonts w:ascii="Times New Roman" w:hAnsi="Times New Roman"/>
          <w:sz w:val="24"/>
          <w:szCs w:val="24"/>
          <w:lang w:val="es-ES"/>
        </w:rPr>
        <w:t xml:space="preserve">a gestión de sus pasos de frontera es lenta y burocrática, lo cual limita su potencial para aprovechar </w:t>
      </w:r>
      <w:r w:rsidR="008A7086" w:rsidRPr="00AE5E11">
        <w:rPr>
          <w:rFonts w:ascii="Times New Roman" w:hAnsi="Times New Roman"/>
          <w:sz w:val="24"/>
          <w:szCs w:val="24"/>
          <w:lang w:val="es-ES"/>
        </w:rPr>
        <w:t xml:space="preserve">los mercados regionales, y </w:t>
      </w:r>
      <w:r w:rsidR="00E7154F" w:rsidRPr="00AE5E11">
        <w:rPr>
          <w:rFonts w:ascii="Times New Roman" w:hAnsi="Times New Roman"/>
          <w:sz w:val="24"/>
          <w:szCs w:val="24"/>
          <w:lang w:val="es-ES"/>
        </w:rPr>
        <w:t>afecta la productividad y competitividad de cada paí</w:t>
      </w:r>
      <w:r w:rsidR="008A7086" w:rsidRPr="00AE5E11">
        <w:rPr>
          <w:rFonts w:ascii="Times New Roman" w:hAnsi="Times New Roman"/>
          <w:sz w:val="24"/>
          <w:szCs w:val="24"/>
          <w:lang w:val="es-ES"/>
        </w:rPr>
        <w:t xml:space="preserve">s y de la región en su conjunto. </w:t>
      </w:r>
    </w:p>
    <w:p w14:paraId="41B656C8" w14:textId="77777777" w:rsidR="00C244FB" w:rsidRPr="00FE33E1" w:rsidRDefault="00C244FB" w:rsidP="00C244FB">
      <w:pPr>
        <w:pStyle w:val="ListParagraph"/>
        <w:spacing w:after="0" w:line="240" w:lineRule="auto"/>
        <w:ind w:left="360"/>
        <w:jc w:val="both"/>
        <w:rPr>
          <w:rFonts w:ascii="Times New Roman" w:hAnsi="Times New Roman"/>
          <w:color w:val="000000" w:themeColor="text1"/>
          <w:sz w:val="24"/>
          <w:szCs w:val="24"/>
          <w:lang w:val="es-ES"/>
        </w:rPr>
      </w:pPr>
    </w:p>
    <w:p w14:paraId="41B656C9" w14:textId="77777777" w:rsidR="00AE5E11" w:rsidRDefault="00B3167B" w:rsidP="00AE5E11">
      <w:pPr>
        <w:pStyle w:val="ListParagraph"/>
        <w:numPr>
          <w:ilvl w:val="1"/>
          <w:numId w:val="7"/>
        </w:numPr>
        <w:spacing w:after="0" w:line="240" w:lineRule="auto"/>
        <w:ind w:left="360" w:hanging="540"/>
        <w:jc w:val="both"/>
        <w:rPr>
          <w:rFonts w:ascii="Times New Roman" w:hAnsi="Times New Roman"/>
          <w:sz w:val="24"/>
          <w:szCs w:val="24"/>
          <w:lang w:val="es-ES"/>
        </w:rPr>
      </w:pPr>
      <w:r>
        <w:rPr>
          <w:rFonts w:ascii="Times New Roman" w:hAnsi="Times New Roman"/>
          <w:color w:val="000000" w:themeColor="text1"/>
          <w:sz w:val="24"/>
          <w:szCs w:val="24"/>
          <w:lang w:val="es-ES"/>
        </w:rPr>
        <w:t>Dicha operación</w:t>
      </w:r>
      <w:r w:rsidR="00C244FB" w:rsidRPr="00FE33E1">
        <w:rPr>
          <w:rFonts w:ascii="Times New Roman" w:hAnsi="Times New Roman"/>
          <w:color w:val="000000" w:themeColor="text1"/>
          <w:sz w:val="24"/>
          <w:szCs w:val="24"/>
          <w:lang w:val="es-ES"/>
        </w:rPr>
        <w:t xml:space="preserve"> se alinea</w:t>
      </w:r>
      <w:r w:rsidR="00294D8C" w:rsidRPr="00FE33E1">
        <w:rPr>
          <w:rFonts w:ascii="Times New Roman" w:hAnsi="Times New Roman"/>
          <w:color w:val="000000" w:themeColor="text1"/>
          <w:sz w:val="24"/>
          <w:szCs w:val="24"/>
          <w:lang w:val="es-ES"/>
        </w:rPr>
        <w:t xml:space="preserve"> </w:t>
      </w:r>
      <w:r w:rsidR="00643CC4">
        <w:rPr>
          <w:rFonts w:ascii="Times New Roman" w:hAnsi="Times New Roman"/>
          <w:color w:val="000000" w:themeColor="text1"/>
          <w:sz w:val="24"/>
          <w:szCs w:val="24"/>
          <w:lang w:val="es-ES"/>
        </w:rPr>
        <w:t xml:space="preserve">estratégicamente </w:t>
      </w:r>
      <w:r w:rsidR="00C244FB" w:rsidRPr="00FE33E1">
        <w:rPr>
          <w:rFonts w:ascii="Times New Roman" w:hAnsi="Times New Roman"/>
          <w:color w:val="000000" w:themeColor="text1"/>
          <w:sz w:val="24"/>
          <w:szCs w:val="24"/>
          <w:lang w:val="es-ES"/>
        </w:rPr>
        <w:t xml:space="preserve">con el desafío de desarrollo de integración económica, </w:t>
      </w:r>
      <w:r w:rsidR="00AE5E11" w:rsidRPr="00FE33E1">
        <w:rPr>
          <w:rFonts w:ascii="Times New Roman" w:hAnsi="Times New Roman"/>
          <w:color w:val="000000" w:themeColor="text1"/>
          <w:sz w:val="24"/>
          <w:szCs w:val="24"/>
          <w:lang w:val="es-ES"/>
        </w:rPr>
        <w:t>en cuanto</w:t>
      </w:r>
      <w:r w:rsidR="00C244FB" w:rsidRPr="00FE33E1">
        <w:rPr>
          <w:rFonts w:ascii="Times New Roman" w:hAnsi="Times New Roman"/>
          <w:color w:val="000000" w:themeColor="text1"/>
          <w:sz w:val="24"/>
          <w:szCs w:val="24"/>
          <w:lang w:val="es-ES"/>
        </w:rPr>
        <w:t xml:space="preserve"> l</w:t>
      </w:r>
      <w:r w:rsidR="00AE5E11" w:rsidRPr="00FE33E1">
        <w:rPr>
          <w:rFonts w:ascii="Times New Roman" w:hAnsi="Times New Roman"/>
          <w:color w:val="000000" w:themeColor="text1"/>
          <w:sz w:val="24"/>
          <w:szCs w:val="24"/>
          <w:lang w:val="es-ES"/>
        </w:rPr>
        <w:t>o</w:t>
      </w:r>
      <w:r w:rsidR="00C244FB" w:rsidRPr="00FE33E1">
        <w:rPr>
          <w:rFonts w:ascii="Times New Roman" w:hAnsi="Times New Roman"/>
          <w:color w:val="000000" w:themeColor="text1"/>
          <w:sz w:val="24"/>
          <w:szCs w:val="24"/>
          <w:lang w:val="es-ES"/>
        </w:rPr>
        <w:t>s</w:t>
      </w:r>
      <w:r w:rsidR="00AE5E11" w:rsidRPr="00FE33E1">
        <w:rPr>
          <w:rFonts w:ascii="Times New Roman" w:hAnsi="Times New Roman"/>
          <w:color w:val="000000" w:themeColor="text1"/>
          <w:sz w:val="24"/>
          <w:szCs w:val="24"/>
          <w:lang w:val="es-ES"/>
        </w:rPr>
        <w:t xml:space="preserve"> impactos esperados de las</w:t>
      </w:r>
      <w:r w:rsidR="00C244FB" w:rsidRPr="00FE33E1">
        <w:rPr>
          <w:rFonts w:ascii="Times New Roman" w:hAnsi="Times New Roman"/>
          <w:color w:val="000000" w:themeColor="text1"/>
          <w:sz w:val="24"/>
          <w:szCs w:val="24"/>
          <w:lang w:val="es-ES"/>
        </w:rPr>
        <w:t xml:space="preserve"> </w:t>
      </w:r>
      <w:r w:rsidR="00294D8C" w:rsidRPr="00FE33E1">
        <w:rPr>
          <w:rFonts w:ascii="Times New Roman" w:hAnsi="Times New Roman"/>
          <w:color w:val="000000" w:themeColor="text1"/>
          <w:sz w:val="24"/>
          <w:szCs w:val="24"/>
          <w:lang w:val="es-ES"/>
        </w:rPr>
        <w:t xml:space="preserve">intervenciones </w:t>
      </w:r>
      <w:r w:rsidR="00C244FB" w:rsidRPr="00FE33E1">
        <w:rPr>
          <w:rFonts w:ascii="Times New Roman" w:hAnsi="Times New Roman"/>
          <w:color w:val="000000" w:themeColor="text1"/>
          <w:sz w:val="24"/>
          <w:szCs w:val="24"/>
          <w:lang w:val="es-ES"/>
        </w:rPr>
        <w:t>en los pasos de frontera</w:t>
      </w:r>
      <w:r w:rsidR="001C4FBA">
        <w:rPr>
          <w:rFonts w:ascii="Times New Roman" w:hAnsi="Times New Roman"/>
          <w:color w:val="000000" w:themeColor="text1"/>
          <w:sz w:val="24"/>
          <w:szCs w:val="24"/>
          <w:lang w:val="es-ES"/>
        </w:rPr>
        <w:t xml:space="preserve"> de Panamá con Costa Rica</w:t>
      </w:r>
      <w:r w:rsidR="00AE5E11" w:rsidRPr="00FE33E1">
        <w:rPr>
          <w:rFonts w:ascii="Times New Roman" w:hAnsi="Times New Roman"/>
          <w:color w:val="000000" w:themeColor="text1"/>
          <w:sz w:val="24"/>
          <w:szCs w:val="24"/>
          <w:lang w:val="es-ES"/>
        </w:rPr>
        <w:t xml:space="preserve">, </w:t>
      </w:r>
      <w:r w:rsidR="00C244FB" w:rsidRPr="00FE33E1">
        <w:rPr>
          <w:rFonts w:ascii="Times New Roman" w:hAnsi="Times New Roman"/>
          <w:color w:val="000000" w:themeColor="text1"/>
          <w:sz w:val="24"/>
          <w:szCs w:val="24"/>
          <w:lang w:val="es-ES"/>
        </w:rPr>
        <w:t xml:space="preserve">contribuirán a </w:t>
      </w:r>
      <w:r w:rsidR="00AE5E11" w:rsidRPr="00FE33E1">
        <w:rPr>
          <w:rFonts w:ascii="Times New Roman" w:hAnsi="Times New Roman"/>
          <w:color w:val="000000" w:themeColor="text1"/>
          <w:sz w:val="24"/>
          <w:szCs w:val="24"/>
          <w:lang w:val="es-ES"/>
        </w:rPr>
        <w:t xml:space="preserve">mejorar el </w:t>
      </w:r>
      <w:r w:rsidR="001C4D48" w:rsidRPr="00FE33E1">
        <w:rPr>
          <w:rFonts w:ascii="Times New Roman" w:hAnsi="Times New Roman"/>
          <w:color w:val="000000" w:themeColor="text1"/>
          <w:sz w:val="24"/>
          <w:szCs w:val="24"/>
          <w:lang w:val="es-ES"/>
        </w:rPr>
        <w:t>desempeño l</w:t>
      </w:r>
      <w:r w:rsidR="00421DD7" w:rsidRPr="00FE33E1">
        <w:rPr>
          <w:rFonts w:ascii="Times New Roman" w:hAnsi="Times New Roman"/>
          <w:color w:val="000000" w:themeColor="text1"/>
          <w:sz w:val="24"/>
          <w:szCs w:val="24"/>
          <w:lang w:val="es-ES"/>
        </w:rPr>
        <w:t>ogístico de</w:t>
      </w:r>
      <w:r w:rsidR="00AE5E11" w:rsidRPr="00FE33E1">
        <w:rPr>
          <w:rFonts w:ascii="Times New Roman" w:hAnsi="Times New Roman"/>
          <w:color w:val="000000" w:themeColor="text1"/>
          <w:sz w:val="24"/>
          <w:szCs w:val="24"/>
          <w:lang w:val="es-ES"/>
        </w:rPr>
        <w:t xml:space="preserve"> Panamá en un</w:t>
      </w:r>
      <w:r w:rsidR="00421DD7" w:rsidRPr="00FE33E1">
        <w:rPr>
          <w:rFonts w:ascii="Times New Roman" w:hAnsi="Times New Roman"/>
          <w:color w:val="000000" w:themeColor="text1"/>
          <w:sz w:val="24"/>
          <w:szCs w:val="24"/>
          <w:lang w:val="es-ES"/>
        </w:rPr>
        <w:t xml:space="preserve"> 8%</w:t>
      </w:r>
      <w:r w:rsidR="00AE5E11" w:rsidRPr="00FE33E1">
        <w:rPr>
          <w:rFonts w:ascii="Times New Roman" w:hAnsi="Times New Roman"/>
          <w:color w:val="000000" w:themeColor="text1"/>
          <w:sz w:val="24"/>
          <w:szCs w:val="24"/>
          <w:lang w:val="es-ES"/>
        </w:rPr>
        <w:t xml:space="preserve"> y a incrementar el comercio a través de la frontera de Paso Canoas como porcentaje del PIB en </w:t>
      </w:r>
      <w:r w:rsidR="001C4FBA">
        <w:rPr>
          <w:rFonts w:ascii="Times New Roman" w:hAnsi="Times New Roman"/>
          <w:color w:val="000000" w:themeColor="text1"/>
          <w:sz w:val="24"/>
          <w:szCs w:val="24"/>
          <w:lang w:val="es-ES"/>
        </w:rPr>
        <w:t>11</w:t>
      </w:r>
      <w:r w:rsidR="00AE5E11" w:rsidRPr="00FE33E1">
        <w:rPr>
          <w:rFonts w:ascii="Times New Roman" w:hAnsi="Times New Roman"/>
          <w:color w:val="000000" w:themeColor="text1"/>
          <w:sz w:val="24"/>
          <w:szCs w:val="24"/>
          <w:lang w:val="es-ES"/>
        </w:rPr>
        <w:t xml:space="preserve">%. </w:t>
      </w:r>
      <w:r w:rsidR="00421DD7" w:rsidRPr="00FE33E1">
        <w:rPr>
          <w:rFonts w:ascii="Times New Roman" w:hAnsi="Times New Roman"/>
          <w:color w:val="000000" w:themeColor="text1"/>
          <w:sz w:val="24"/>
          <w:szCs w:val="24"/>
          <w:lang w:val="es-ES"/>
        </w:rPr>
        <w:t xml:space="preserve">Una vez implementado el Programa, </w:t>
      </w:r>
      <w:r w:rsidR="00AE5E11" w:rsidRPr="00FE33E1">
        <w:rPr>
          <w:rFonts w:ascii="Times New Roman" w:hAnsi="Times New Roman"/>
          <w:color w:val="000000" w:themeColor="text1"/>
          <w:sz w:val="24"/>
          <w:szCs w:val="24"/>
          <w:lang w:val="es-ES"/>
        </w:rPr>
        <w:t xml:space="preserve">los </w:t>
      </w:r>
      <w:r w:rsidR="00AE5E11" w:rsidRPr="00AE5E11">
        <w:rPr>
          <w:rFonts w:ascii="Times New Roman" w:hAnsi="Times New Roman"/>
          <w:sz w:val="24"/>
          <w:szCs w:val="24"/>
          <w:lang w:val="es-ES"/>
        </w:rPr>
        <w:t>resultados esperados vinculados a integración económica incluyen</w:t>
      </w:r>
      <w:r w:rsidR="00421DD7" w:rsidRPr="00AE5E11">
        <w:rPr>
          <w:rFonts w:ascii="Times New Roman" w:hAnsi="Times New Roman"/>
          <w:sz w:val="24"/>
          <w:szCs w:val="24"/>
          <w:lang w:val="es-ES"/>
        </w:rPr>
        <w:t xml:space="preserve">: (i) reducción </w:t>
      </w:r>
      <w:r w:rsidR="007A4359" w:rsidRPr="00AE5E11">
        <w:rPr>
          <w:rFonts w:ascii="Times New Roman" w:hAnsi="Times New Roman"/>
          <w:sz w:val="24"/>
          <w:szCs w:val="24"/>
          <w:lang w:val="es-ES"/>
        </w:rPr>
        <w:t xml:space="preserve">del tiempo promedio de paso por la frontera para exportaciones (100%) e importaciones (89%); </w:t>
      </w:r>
      <w:r w:rsidR="00421DD7" w:rsidRPr="00AE5E11">
        <w:rPr>
          <w:rFonts w:ascii="Times New Roman" w:hAnsi="Times New Roman"/>
          <w:sz w:val="24"/>
          <w:szCs w:val="24"/>
          <w:lang w:val="es-ES"/>
        </w:rPr>
        <w:t xml:space="preserve">(ii) </w:t>
      </w:r>
      <w:r w:rsidR="007A4359" w:rsidRPr="00AE5E11">
        <w:rPr>
          <w:rFonts w:ascii="Times New Roman" w:hAnsi="Times New Roman"/>
          <w:sz w:val="24"/>
          <w:szCs w:val="24"/>
          <w:lang w:val="es-ES"/>
        </w:rPr>
        <w:t xml:space="preserve">reducción en los costos promedios asociados al paso por frontera para exportaciones (54%) e importaciones (28%); e (iii) incremento en la capacidad de procesamiento de unidades de transporte al día del puesto fronterizo del </w:t>
      </w:r>
      <w:r w:rsidR="001C4FBA">
        <w:rPr>
          <w:rFonts w:ascii="Times New Roman" w:hAnsi="Times New Roman"/>
          <w:sz w:val="24"/>
          <w:szCs w:val="24"/>
          <w:lang w:val="es-ES"/>
        </w:rPr>
        <w:t>69</w:t>
      </w:r>
      <w:r w:rsidR="007A4359" w:rsidRPr="00AE5E11">
        <w:rPr>
          <w:rFonts w:ascii="Times New Roman" w:hAnsi="Times New Roman"/>
          <w:sz w:val="24"/>
          <w:szCs w:val="24"/>
          <w:lang w:val="es-ES"/>
        </w:rPr>
        <w:t>%</w:t>
      </w:r>
      <w:r w:rsidR="00421DD7" w:rsidRPr="00AE5E11">
        <w:rPr>
          <w:rFonts w:ascii="Times New Roman" w:hAnsi="Times New Roman"/>
          <w:sz w:val="24"/>
          <w:szCs w:val="24"/>
          <w:lang w:val="es-ES"/>
        </w:rPr>
        <w:t xml:space="preserve">. Estos resultados específicos </w:t>
      </w:r>
      <w:r w:rsidR="00AE5E11" w:rsidRPr="00AE5E11">
        <w:rPr>
          <w:rFonts w:ascii="Times New Roman" w:hAnsi="Times New Roman"/>
          <w:sz w:val="24"/>
          <w:szCs w:val="24"/>
          <w:lang w:val="es-ES"/>
        </w:rPr>
        <w:t xml:space="preserve">contribuirán a </w:t>
      </w:r>
      <w:r w:rsidR="00B83778" w:rsidRPr="00AE5E11">
        <w:rPr>
          <w:rFonts w:ascii="Times New Roman" w:hAnsi="Times New Roman"/>
          <w:sz w:val="24"/>
          <w:szCs w:val="24"/>
          <w:lang w:val="es-ES"/>
        </w:rPr>
        <w:t xml:space="preserve">reforzar </w:t>
      </w:r>
      <w:r w:rsidR="00AE5E11">
        <w:rPr>
          <w:rFonts w:ascii="Times New Roman" w:hAnsi="Times New Roman"/>
          <w:sz w:val="24"/>
          <w:szCs w:val="24"/>
          <w:lang w:val="es-ES"/>
        </w:rPr>
        <w:t xml:space="preserve">las </w:t>
      </w:r>
      <w:r w:rsidR="00B83778" w:rsidRPr="00AE5E11">
        <w:rPr>
          <w:rFonts w:ascii="Times New Roman" w:hAnsi="Times New Roman"/>
          <w:sz w:val="24"/>
          <w:szCs w:val="24"/>
          <w:lang w:val="es-ES"/>
        </w:rPr>
        <w:t>iniciativas regionales</w:t>
      </w:r>
      <w:r w:rsidR="00AE5E11" w:rsidRPr="00AE5E11">
        <w:rPr>
          <w:rFonts w:ascii="Times New Roman" w:hAnsi="Times New Roman"/>
          <w:sz w:val="24"/>
          <w:szCs w:val="24"/>
          <w:lang w:val="es-ES"/>
        </w:rPr>
        <w:t xml:space="preserve"> de integración económica</w:t>
      </w:r>
      <w:r w:rsidR="00FE33E1">
        <w:rPr>
          <w:rFonts w:ascii="Times New Roman" w:hAnsi="Times New Roman"/>
          <w:sz w:val="24"/>
          <w:szCs w:val="24"/>
          <w:lang w:val="es-ES"/>
        </w:rPr>
        <w:t xml:space="preserve"> para la facilitación del comercio</w:t>
      </w:r>
      <w:r w:rsidR="00AE5E11">
        <w:rPr>
          <w:rFonts w:ascii="Times New Roman" w:hAnsi="Times New Roman"/>
          <w:sz w:val="24"/>
          <w:szCs w:val="24"/>
          <w:lang w:val="es-ES"/>
        </w:rPr>
        <w:t xml:space="preserve">. </w:t>
      </w:r>
      <w:r w:rsidR="00907CDD">
        <w:rPr>
          <w:rFonts w:ascii="Times New Roman" w:hAnsi="Times New Roman"/>
          <w:sz w:val="24"/>
          <w:szCs w:val="24"/>
          <w:lang w:val="es-ES"/>
        </w:rPr>
        <w:t xml:space="preserve">De </w:t>
      </w:r>
      <w:r w:rsidR="00B83778" w:rsidRPr="00AE5E11">
        <w:rPr>
          <w:rFonts w:ascii="Times New Roman" w:hAnsi="Times New Roman"/>
          <w:sz w:val="24"/>
          <w:szCs w:val="24"/>
          <w:lang w:val="es-ES"/>
        </w:rPr>
        <w:t xml:space="preserve">manera agregada </w:t>
      </w:r>
      <w:r w:rsidR="00AE5E11">
        <w:rPr>
          <w:rFonts w:ascii="Times New Roman" w:hAnsi="Times New Roman"/>
          <w:sz w:val="24"/>
          <w:szCs w:val="24"/>
          <w:lang w:val="es-ES"/>
        </w:rPr>
        <w:t xml:space="preserve">contribuirán a </w:t>
      </w:r>
      <w:r w:rsidR="00B83778" w:rsidRPr="00AE5E11">
        <w:rPr>
          <w:rFonts w:ascii="Times New Roman" w:hAnsi="Times New Roman"/>
          <w:sz w:val="24"/>
          <w:szCs w:val="24"/>
          <w:lang w:val="es-ES"/>
        </w:rPr>
        <w:t>incentivar</w:t>
      </w:r>
      <w:r w:rsidR="00AE5E11" w:rsidRPr="00AE5E11">
        <w:rPr>
          <w:rFonts w:ascii="Times New Roman" w:hAnsi="Times New Roman"/>
          <w:sz w:val="24"/>
          <w:szCs w:val="24"/>
          <w:lang w:val="es-ES"/>
        </w:rPr>
        <w:t xml:space="preserve"> </w:t>
      </w:r>
      <w:r w:rsidR="00B83778" w:rsidRPr="00AE5E11">
        <w:rPr>
          <w:rFonts w:ascii="Times New Roman" w:hAnsi="Times New Roman"/>
          <w:sz w:val="24"/>
          <w:szCs w:val="24"/>
          <w:lang w:val="es-ES"/>
        </w:rPr>
        <w:t xml:space="preserve">el comercio </w:t>
      </w:r>
      <w:r>
        <w:rPr>
          <w:rFonts w:ascii="Times New Roman" w:hAnsi="Times New Roman"/>
          <w:sz w:val="24"/>
          <w:szCs w:val="24"/>
          <w:lang w:val="es-ES"/>
        </w:rPr>
        <w:t>intrarregional de Centroamérica</w:t>
      </w:r>
      <w:r w:rsidR="00AE5E11" w:rsidRPr="00AE5E11">
        <w:rPr>
          <w:rFonts w:ascii="Times New Roman" w:hAnsi="Times New Roman"/>
          <w:sz w:val="24"/>
          <w:szCs w:val="24"/>
          <w:lang w:val="es-ES"/>
        </w:rPr>
        <w:t xml:space="preserve"> </w:t>
      </w:r>
      <w:r w:rsidR="00AE5E11">
        <w:rPr>
          <w:rFonts w:ascii="Times New Roman" w:hAnsi="Times New Roman"/>
          <w:sz w:val="24"/>
          <w:szCs w:val="24"/>
          <w:lang w:val="es-ES"/>
        </w:rPr>
        <w:t xml:space="preserve">así como </w:t>
      </w:r>
      <w:r w:rsidR="00AE5E11" w:rsidRPr="00AE5E11">
        <w:rPr>
          <w:rFonts w:ascii="Times New Roman" w:hAnsi="Times New Roman"/>
          <w:sz w:val="24"/>
          <w:szCs w:val="24"/>
          <w:lang w:val="es-ES"/>
        </w:rPr>
        <w:t xml:space="preserve">a ampliar las oportunidades de las empresas de la región (especialmente las pequeñas y medianas empresas) para insertarse y/o participar en cadenas de valor globales, aportando de esa manera al crecimiento inclusivo y sostenible de los países y de la región. </w:t>
      </w:r>
    </w:p>
    <w:p w14:paraId="41B656CA" w14:textId="77777777" w:rsidR="00294D8C" w:rsidRPr="00EE1CF0" w:rsidRDefault="00294D8C" w:rsidP="00294D8C">
      <w:pPr>
        <w:pStyle w:val="ListParagraph"/>
        <w:spacing w:after="0" w:line="240" w:lineRule="auto"/>
        <w:ind w:left="360"/>
        <w:jc w:val="both"/>
        <w:rPr>
          <w:rFonts w:ascii="Times New Roman" w:hAnsi="Times New Roman"/>
          <w:sz w:val="16"/>
          <w:szCs w:val="24"/>
          <w:lang w:val="es-ES"/>
        </w:rPr>
      </w:pPr>
    </w:p>
    <w:p w14:paraId="41B656CB" w14:textId="77777777" w:rsidR="00294D8C" w:rsidRPr="00FE33E1" w:rsidRDefault="00294D8C" w:rsidP="00294D8C">
      <w:pPr>
        <w:pStyle w:val="ListParagraph"/>
        <w:numPr>
          <w:ilvl w:val="1"/>
          <w:numId w:val="7"/>
        </w:numPr>
        <w:spacing w:after="0" w:line="240" w:lineRule="auto"/>
        <w:ind w:left="360" w:hanging="540"/>
        <w:jc w:val="both"/>
        <w:rPr>
          <w:rFonts w:ascii="Times New Roman" w:hAnsi="Times New Roman"/>
          <w:sz w:val="24"/>
          <w:szCs w:val="24"/>
          <w:lang w:val="es-ES"/>
        </w:rPr>
      </w:pPr>
      <w:r w:rsidRPr="00FE33E1">
        <w:rPr>
          <w:rFonts w:ascii="Times New Roman" w:hAnsi="Times New Roman"/>
          <w:sz w:val="24"/>
          <w:szCs w:val="24"/>
          <w:lang w:val="es-ES"/>
        </w:rPr>
        <w:t xml:space="preserve">Adicionalmente, el programa </w:t>
      </w:r>
      <w:r w:rsidR="001C4D48" w:rsidRPr="00FE33E1">
        <w:rPr>
          <w:rFonts w:ascii="Times New Roman" w:hAnsi="Times New Roman"/>
          <w:sz w:val="24"/>
          <w:szCs w:val="24"/>
          <w:lang w:val="es-ES"/>
        </w:rPr>
        <w:t>está alineado y</w:t>
      </w:r>
      <w:r w:rsidRPr="00FE33E1">
        <w:rPr>
          <w:rFonts w:ascii="Times New Roman" w:hAnsi="Times New Roman"/>
          <w:sz w:val="24"/>
          <w:szCs w:val="24"/>
          <w:lang w:val="es-ES"/>
        </w:rPr>
        <w:t xml:space="preserve"> contribuye con el Marco de Resultados Corporativo (CRF), a través de los siguientes indicadores reflejados en la Matriz de Resultados del Programa: (i) </w:t>
      </w:r>
      <w:r w:rsidRPr="00FE33E1">
        <w:rPr>
          <w:rFonts w:ascii="Times New Roman" w:hAnsi="Times New Roman"/>
          <w:i/>
          <w:sz w:val="24"/>
          <w:szCs w:val="24"/>
          <w:lang w:val="es-ES"/>
        </w:rPr>
        <w:t>tiempos de procesamiento de las agencias públicas para el comercio internacional de bienes y servicios,</w:t>
      </w:r>
      <w:r w:rsidRPr="00FE33E1">
        <w:rPr>
          <w:rFonts w:ascii="Times New Roman" w:hAnsi="Times New Roman"/>
          <w:sz w:val="24"/>
          <w:szCs w:val="24"/>
          <w:lang w:val="es-ES"/>
        </w:rPr>
        <w:t xml:space="preserve"> puesto que reducirá los tiempos en los procesos de control de mercancías en los pasos de frontera</w:t>
      </w:r>
      <w:r w:rsidR="00643CC4">
        <w:rPr>
          <w:rFonts w:ascii="Times New Roman" w:hAnsi="Times New Roman"/>
          <w:sz w:val="24"/>
          <w:szCs w:val="24"/>
          <w:lang w:val="es-ES"/>
        </w:rPr>
        <w:t xml:space="preserve">,  (ii) </w:t>
      </w:r>
      <w:r w:rsidR="00643CC4" w:rsidRPr="00FE33E1">
        <w:rPr>
          <w:rFonts w:ascii="Times New Roman" w:hAnsi="Times New Roman"/>
          <w:i/>
          <w:sz w:val="24"/>
          <w:szCs w:val="24"/>
          <w:lang w:val="es-ES"/>
        </w:rPr>
        <w:t>acuerdos regionales, sub-regionales y extra-regionales de integración e iniciativas de cooperación apoyados</w:t>
      </w:r>
      <w:r w:rsidR="00643CC4">
        <w:rPr>
          <w:rFonts w:ascii="Times New Roman" w:hAnsi="Times New Roman"/>
          <w:sz w:val="24"/>
          <w:szCs w:val="24"/>
          <w:lang w:val="es-ES"/>
        </w:rPr>
        <w:t xml:space="preserve"> puesto </w:t>
      </w:r>
      <w:r w:rsidR="00643CC4" w:rsidRPr="00FE33E1">
        <w:rPr>
          <w:rFonts w:ascii="Times New Roman" w:hAnsi="Times New Roman"/>
          <w:sz w:val="24"/>
          <w:szCs w:val="24"/>
          <w:lang w:val="es-ES"/>
        </w:rPr>
        <w:t xml:space="preserve">materializa </w:t>
      </w:r>
      <w:r w:rsidR="00643CC4">
        <w:rPr>
          <w:rFonts w:ascii="Times New Roman" w:hAnsi="Times New Roman"/>
          <w:sz w:val="24"/>
          <w:szCs w:val="24"/>
          <w:lang w:val="es-ES"/>
        </w:rPr>
        <w:t>el cumplimiento d</w:t>
      </w:r>
      <w:r w:rsidR="00643CC4" w:rsidRPr="00FE33E1">
        <w:rPr>
          <w:rFonts w:ascii="Times New Roman" w:hAnsi="Times New Roman"/>
          <w:sz w:val="24"/>
          <w:szCs w:val="24"/>
          <w:lang w:val="es-ES"/>
        </w:rPr>
        <w:t>e los diferentes tratados de integración económica suscritos por Panamá  con Centroamérica, Estados Unidos, la Unión Europea, y otros compromisos adquiridos con la suscripción del Acuerdo de Facilitación del Comercio de la Organización Mu</w:t>
      </w:r>
      <w:r w:rsidR="00643CC4">
        <w:rPr>
          <w:rFonts w:ascii="Times New Roman" w:hAnsi="Times New Roman"/>
          <w:sz w:val="24"/>
          <w:szCs w:val="24"/>
          <w:lang w:val="es-ES"/>
        </w:rPr>
        <w:t xml:space="preserve">ndial del Comercio (OMC); y </w:t>
      </w:r>
      <w:r w:rsidR="00FE33E1" w:rsidRPr="00FE33E1">
        <w:rPr>
          <w:rFonts w:ascii="Times New Roman" w:hAnsi="Times New Roman"/>
          <w:sz w:val="24"/>
          <w:szCs w:val="24"/>
          <w:lang w:val="es-ES"/>
        </w:rPr>
        <w:t>(</w:t>
      </w:r>
      <w:r w:rsidR="00643CC4">
        <w:rPr>
          <w:rFonts w:ascii="Times New Roman" w:hAnsi="Times New Roman"/>
          <w:sz w:val="24"/>
          <w:szCs w:val="24"/>
          <w:lang w:val="es-ES"/>
        </w:rPr>
        <w:t>ii</w:t>
      </w:r>
      <w:r w:rsidR="00FE33E1" w:rsidRPr="00FE33E1">
        <w:rPr>
          <w:rFonts w:ascii="Times New Roman" w:hAnsi="Times New Roman"/>
          <w:sz w:val="24"/>
          <w:szCs w:val="24"/>
          <w:lang w:val="es-ES"/>
        </w:rPr>
        <w:t xml:space="preserve">i) </w:t>
      </w:r>
      <w:r w:rsidR="00FE33E1" w:rsidRPr="00FE33E1">
        <w:rPr>
          <w:rFonts w:ascii="Times New Roman" w:hAnsi="Times New Roman"/>
          <w:i/>
          <w:sz w:val="24"/>
          <w:szCs w:val="24"/>
          <w:lang w:val="es-ES"/>
        </w:rPr>
        <w:t>profesionales de los sectores público y privado capacitados o asistidos en integración económica</w:t>
      </w:r>
      <w:r w:rsidR="00FE33E1" w:rsidRPr="00FE33E1">
        <w:rPr>
          <w:rFonts w:ascii="Times New Roman" w:hAnsi="Times New Roman"/>
          <w:sz w:val="24"/>
          <w:szCs w:val="24"/>
          <w:lang w:val="es-ES"/>
        </w:rPr>
        <w:t>, dado que capacitará 160 funcionarios públicos en el manejo de sistemas y procesos vinculados a la GCF.</w:t>
      </w:r>
      <w:r w:rsidRPr="00FE33E1">
        <w:rPr>
          <w:rFonts w:ascii="Times New Roman" w:hAnsi="Times New Roman"/>
          <w:sz w:val="24"/>
          <w:szCs w:val="24"/>
          <w:lang w:val="es-ES"/>
        </w:rPr>
        <w:t xml:space="preserve"> El programa también está alineado </w:t>
      </w:r>
      <w:r w:rsidR="00907CDD">
        <w:rPr>
          <w:rFonts w:ascii="Times New Roman" w:hAnsi="Times New Roman"/>
          <w:sz w:val="24"/>
          <w:szCs w:val="24"/>
          <w:lang w:val="es-ES"/>
        </w:rPr>
        <w:t>con</w:t>
      </w:r>
      <w:r w:rsidR="001C4D48" w:rsidRPr="00FE33E1">
        <w:rPr>
          <w:rFonts w:ascii="Times New Roman" w:hAnsi="Times New Roman"/>
          <w:sz w:val="24"/>
          <w:szCs w:val="24"/>
          <w:lang w:val="es-ES"/>
        </w:rPr>
        <w:t xml:space="preserve"> los siguientes indicadores </w:t>
      </w:r>
      <w:r w:rsidRPr="00FE33E1">
        <w:rPr>
          <w:rFonts w:ascii="Times New Roman" w:hAnsi="Times New Roman"/>
          <w:sz w:val="24"/>
          <w:szCs w:val="24"/>
          <w:lang w:val="es-ES"/>
        </w:rPr>
        <w:t xml:space="preserve">del CRF: </w:t>
      </w:r>
      <w:r w:rsidR="00907CDD">
        <w:rPr>
          <w:rFonts w:ascii="Times New Roman" w:hAnsi="Times New Roman"/>
          <w:sz w:val="24"/>
          <w:szCs w:val="24"/>
          <w:lang w:val="es-ES"/>
        </w:rPr>
        <w:t xml:space="preserve">(i) porcentaje de comercio intrarregional de bienes puesto que uno de los impactos del programas es el incremento del comercio a través de los pasos de frontera, y </w:t>
      </w:r>
      <w:r w:rsidR="00FE33E1">
        <w:rPr>
          <w:rFonts w:ascii="Times New Roman" w:hAnsi="Times New Roman"/>
          <w:sz w:val="24"/>
          <w:szCs w:val="24"/>
          <w:lang w:val="es-ES"/>
        </w:rPr>
        <w:t>(i</w:t>
      </w:r>
      <w:r w:rsidR="00907CDD">
        <w:rPr>
          <w:rFonts w:ascii="Times New Roman" w:hAnsi="Times New Roman"/>
          <w:sz w:val="24"/>
          <w:szCs w:val="24"/>
          <w:lang w:val="es-ES"/>
        </w:rPr>
        <w:t>i</w:t>
      </w:r>
      <w:r w:rsidRPr="00FE33E1">
        <w:rPr>
          <w:rFonts w:ascii="Times New Roman" w:hAnsi="Times New Roman"/>
          <w:sz w:val="24"/>
          <w:szCs w:val="24"/>
          <w:lang w:val="es-ES"/>
        </w:rPr>
        <w:t xml:space="preserve">) </w:t>
      </w:r>
      <w:r w:rsidRPr="00FE33E1">
        <w:rPr>
          <w:rFonts w:ascii="Times New Roman" w:hAnsi="Times New Roman"/>
          <w:i/>
          <w:sz w:val="24"/>
          <w:szCs w:val="24"/>
          <w:lang w:val="es-ES"/>
        </w:rPr>
        <w:t>agencias gubernamentales beneficiadas por los proyectos que fortalecen las herramientas tecnológicas y de gestión para mejorar la prestación de servicios públicos</w:t>
      </w:r>
      <w:r w:rsidRPr="00FE33E1">
        <w:rPr>
          <w:rFonts w:ascii="Times New Roman" w:hAnsi="Times New Roman"/>
          <w:sz w:val="24"/>
          <w:szCs w:val="24"/>
          <w:lang w:val="es-ES"/>
        </w:rPr>
        <w:t xml:space="preserve">, considerando que el programa dotará a las instituciones públicas involucradas en el paso de fronteras de las herramientas necesarias (soporte físico y de procesos) para aplicar controles integrados en el marco de la GCF. </w:t>
      </w:r>
    </w:p>
    <w:p w14:paraId="41B656CC" w14:textId="77777777" w:rsidR="00AE5E11" w:rsidRPr="00EE1CF0" w:rsidRDefault="00AE5E11" w:rsidP="00AE5E11">
      <w:pPr>
        <w:pStyle w:val="ListParagraph"/>
        <w:rPr>
          <w:rFonts w:ascii="Times New Roman" w:hAnsi="Times New Roman"/>
          <w:sz w:val="16"/>
          <w:szCs w:val="16"/>
          <w:lang w:val="es-ES"/>
        </w:rPr>
      </w:pPr>
    </w:p>
    <w:p w14:paraId="41B656CD" w14:textId="77777777" w:rsidR="00907CDD" w:rsidRPr="00C604CB" w:rsidRDefault="00294D8C" w:rsidP="00C604CB">
      <w:pPr>
        <w:pStyle w:val="ListParagraph"/>
        <w:numPr>
          <w:ilvl w:val="1"/>
          <w:numId w:val="7"/>
        </w:numPr>
        <w:spacing w:after="0" w:line="240" w:lineRule="auto"/>
        <w:ind w:left="360" w:hanging="540"/>
        <w:jc w:val="both"/>
        <w:rPr>
          <w:rFonts w:ascii="Times New Roman" w:hAnsi="Times New Roman"/>
          <w:sz w:val="24"/>
          <w:szCs w:val="24"/>
          <w:lang w:val="es-ES"/>
        </w:rPr>
      </w:pPr>
      <w:r>
        <w:rPr>
          <w:rFonts w:ascii="Times New Roman" w:hAnsi="Times New Roman"/>
          <w:sz w:val="24"/>
          <w:szCs w:val="24"/>
          <w:lang w:val="es-ES"/>
        </w:rPr>
        <w:t>Finalmente, d</w:t>
      </w:r>
      <w:r w:rsidR="00A10EE5" w:rsidRPr="00AE5E11">
        <w:rPr>
          <w:rFonts w:ascii="Times New Roman" w:hAnsi="Times New Roman"/>
          <w:sz w:val="24"/>
          <w:szCs w:val="24"/>
          <w:lang w:val="es-ES"/>
        </w:rPr>
        <w:t xml:space="preserve">e acuerdo a la </w:t>
      </w:r>
      <w:r w:rsidR="002F7696" w:rsidRPr="00AE5E11">
        <w:rPr>
          <w:rFonts w:ascii="Times New Roman" w:hAnsi="Times New Roman"/>
          <w:sz w:val="24"/>
          <w:szCs w:val="24"/>
          <w:lang w:val="es-ES"/>
        </w:rPr>
        <w:t xml:space="preserve">Estrategia Sectorial de Apoyo a la Integración Competitiva Regional y Global (GN-2565-4), </w:t>
      </w:r>
      <w:r w:rsidR="00A10EE5" w:rsidRPr="00AE5E11">
        <w:rPr>
          <w:rFonts w:ascii="Times New Roman" w:hAnsi="Times New Roman"/>
          <w:sz w:val="24"/>
          <w:szCs w:val="24"/>
          <w:lang w:val="es-ES"/>
        </w:rPr>
        <w:t>una operación de integración regional se clasifica como tal en la medida en la que atiende a uno de los cuatro criterios</w:t>
      </w:r>
      <w:r w:rsidR="00D65D67" w:rsidRPr="00AE5E11">
        <w:rPr>
          <w:rFonts w:ascii="Times New Roman" w:hAnsi="Times New Roman"/>
          <w:sz w:val="24"/>
          <w:szCs w:val="24"/>
          <w:lang w:val="es-ES"/>
        </w:rPr>
        <w:t xml:space="preserve"> siguientes: (i) focalización multinacional, (ii) subsidiariedad nacional, (iii) adicionalidad regional, y (iv) compensación de fallas de coordinación. Estos criterios son no excluyentes entre sí y la</w:t>
      </w:r>
      <w:r w:rsidR="00A10EE5" w:rsidRPr="00AE5E11">
        <w:rPr>
          <w:rFonts w:ascii="Times New Roman" w:hAnsi="Times New Roman"/>
          <w:sz w:val="24"/>
          <w:szCs w:val="24"/>
          <w:lang w:val="es-ES"/>
        </w:rPr>
        <w:t xml:space="preserve"> presente operación cumple con todos ellos como se explica a continuación</w:t>
      </w:r>
      <w:r w:rsidR="00D65D67" w:rsidRPr="00AE5E11">
        <w:rPr>
          <w:rFonts w:ascii="Times New Roman" w:hAnsi="Times New Roman"/>
          <w:sz w:val="24"/>
          <w:szCs w:val="24"/>
          <w:lang w:val="es-ES"/>
        </w:rPr>
        <w:t xml:space="preserve">. Se considera consistente con el criterio de </w:t>
      </w:r>
      <w:r w:rsidR="00373A6E" w:rsidRPr="00AE5E11">
        <w:rPr>
          <w:rFonts w:ascii="Times New Roman" w:hAnsi="Times New Roman"/>
          <w:b/>
          <w:sz w:val="24"/>
          <w:szCs w:val="24"/>
          <w:lang w:val="es-ES"/>
        </w:rPr>
        <w:t>Focalización M</w:t>
      </w:r>
      <w:r w:rsidR="00D01CBC" w:rsidRPr="00AE5E11">
        <w:rPr>
          <w:rFonts w:ascii="Times New Roman" w:hAnsi="Times New Roman"/>
          <w:b/>
          <w:sz w:val="24"/>
          <w:szCs w:val="24"/>
          <w:lang w:val="es-ES"/>
        </w:rPr>
        <w:t>ultinacional</w:t>
      </w:r>
      <w:r w:rsidR="00D01CBC" w:rsidRPr="00AE5E11">
        <w:rPr>
          <w:rFonts w:ascii="Times New Roman" w:hAnsi="Times New Roman"/>
          <w:sz w:val="24"/>
          <w:szCs w:val="24"/>
          <w:lang w:val="es-ES"/>
        </w:rPr>
        <w:t xml:space="preserve"> ya que apoya una </w:t>
      </w:r>
      <w:r w:rsidR="00FD0DA8" w:rsidRPr="00AE5E11">
        <w:rPr>
          <w:rFonts w:ascii="Times New Roman" w:hAnsi="Times New Roman"/>
          <w:sz w:val="24"/>
          <w:szCs w:val="24"/>
          <w:lang w:val="es-ES"/>
        </w:rPr>
        <w:t>acción</w:t>
      </w:r>
      <w:r w:rsidR="00D01CBC" w:rsidRPr="00AE5E11">
        <w:rPr>
          <w:rFonts w:ascii="Times New Roman" w:hAnsi="Times New Roman"/>
          <w:sz w:val="24"/>
          <w:szCs w:val="24"/>
          <w:lang w:val="es-ES"/>
        </w:rPr>
        <w:t xml:space="preserve"> nacional </w:t>
      </w:r>
      <w:r w:rsidR="00FD0DA8" w:rsidRPr="00AE5E11">
        <w:rPr>
          <w:rFonts w:ascii="Times New Roman" w:hAnsi="Times New Roman"/>
          <w:sz w:val="24"/>
          <w:szCs w:val="24"/>
          <w:lang w:val="es-ES"/>
        </w:rPr>
        <w:t>del Gobierno de Panamá</w:t>
      </w:r>
      <w:r w:rsidR="00D01CBC" w:rsidRPr="00AE5E11">
        <w:rPr>
          <w:rFonts w:ascii="Times New Roman" w:hAnsi="Times New Roman"/>
          <w:sz w:val="24"/>
          <w:szCs w:val="24"/>
          <w:lang w:val="es-ES"/>
        </w:rPr>
        <w:t xml:space="preserve">, </w:t>
      </w:r>
      <w:r w:rsidR="00FD0DA8" w:rsidRPr="00AE5E11">
        <w:rPr>
          <w:rFonts w:ascii="Times New Roman" w:hAnsi="Times New Roman"/>
          <w:sz w:val="24"/>
          <w:szCs w:val="24"/>
          <w:lang w:val="es-ES"/>
        </w:rPr>
        <w:t>enfocada en el objetivo de</w:t>
      </w:r>
      <w:r w:rsidR="001E2387" w:rsidRPr="00AE5E11">
        <w:rPr>
          <w:rFonts w:ascii="Times New Roman" w:hAnsi="Times New Roman"/>
          <w:sz w:val="24"/>
          <w:szCs w:val="24"/>
          <w:lang w:val="es-ES"/>
        </w:rPr>
        <w:t xml:space="preserve"> mejorar el desempeño </w:t>
      </w:r>
      <w:r w:rsidR="009E6383" w:rsidRPr="00AE5E11">
        <w:rPr>
          <w:rFonts w:ascii="Times New Roman" w:hAnsi="Times New Roman"/>
          <w:sz w:val="24"/>
          <w:szCs w:val="24"/>
          <w:lang w:val="es-ES"/>
        </w:rPr>
        <w:t>del sector logístico</w:t>
      </w:r>
      <w:r w:rsidR="001E2387" w:rsidRPr="00AE5E11">
        <w:rPr>
          <w:rFonts w:ascii="Times New Roman" w:hAnsi="Times New Roman"/>
          <w:sz w:val="24"/>
          <w:szCs w:val="24"/>
          <w:lang w:val="es-ES"/>
        </w:rPr>
        <w:t xml:space="preserve"> y de transporte </w:t>
      </w:r>
      <w:r w:rsidR="00643CC4">
        <w:rPr>
          <w:rFonts w:ascii="Times New Roman" w:hAnsi="Times New Roman"/>
          <w:sz w:val="24"/>
          <w:szCs w:val="24"/>
          <w:lang w:val="es-ES"/>
        </w:rPr>
        <w:t>del país</w:t>
      </w:r>
      <w:r w:rsidR="009E6383" w:rsidRPr="00AE5E11">
        <w:rPr>
          <w:rFonts w:ascii="Times New Roman" w:hAnsi="Times New Roman"/>
          <w:sz w:val="24"/>
          <w:szCs w:val="24"/>
          <w:lang w:val="es-ES"/>
        </w:rPr>
        <w:t xml:space="preserve">, de tal forma que contribuya a elevar la competitividad de la economía panameña e impulsar el comercio regional. La operación también se considera de </w:t>
      </w:r>
      <w:r w:rsidR="00373A6E" w:rsidRPr="00AE5E11">
        <w:rPr>
          <w:rFonts w:ascii="Times New Roman" w:hAnsi="Times New Roman"/>
          <w:b/>
          <w:sz w:val="24"/>
          <w:szCs w:val="24"/>
          <w:lang w:val="es-ES"/>
        </w:rPr>
        <w:t>Subsidiariedad N</w:t>
      </w:r>
      <w:r w:rsidR="000A7938" w:rsidRPr="00AE5E11">
        <w:rPr>
          <w:rFonts w:ascii="Times New Roman" w:hAnsi="Times New Roman"/>
          <w:b/>
          <w:sz w:val="24"/>
          <w:szCs w:val="24"/>
          <w:lang w:val="es-ES"/>
        </w:rPr>
        <w:t>acional</w:t>
      </w:r>
      <w:r w:rsidR="009E6383" w:rsidRPr="00AE5E11">
        <w:rPr>
          <w:rFonts w:ascii="Times New Roman" w:hAnsi="Times New Roman"/>
          <w:sz w:val="24"/>
          <w:szCs w:val="24"/>
          <w:lang w:val="es-ES"/>
        </w:rPr>
        <w:t xml:space="preserve">, puesto </w:t>
      </w:r>
      <w:r w:rsidR="00373A6E" w:rsidRPr="00AE5E11">
        <w:rPr>
          <w:rFonts w:ascii="Times New Roman" w:hAnsi="Times New Roman"/>
          <w:sz w:val="24"/>
          <w:szCs w:val="24"/>
          <w:lang w:val="es-ES"/>
        </w:rPr>
        <w:t xml:space="preserve">que </w:t>
      </w:r>
      <w:r w:rsidR="00C604CB">
        <w:rPr>
          <w:rFonts w:ascii="Times New Roman" w:hAnsi="Times New Roman"/>
          <w:sz w:val="24"/>
          <w:szCs w:val="24"/>
          <w:lang w:val="es-ES"/>
        </w:rPr>
        <w:t xml:space="preserve">las actividades del programa, aunque enfocadas </w:t>
      </w:r>
      <w:r w:rsidR="00C604CB" w:rsidRPr="00C604CB">
        <w:rPr>
          <w:rFonts w:ascii="Times New Roman" w:hAnsi="Times New Roman"/>
          <w:sz w:val="24"/>
          <w:szCs w:val="24"/>
          <w:lang w:val="es-ES"/>
        </w:rPr>
        <w:t xml:space="preserve">en Panamá, se enmarcan en la estrategia regional de facilitación de comercio de Centroamérica y </w:t>
      </w:r>
      <w:r w:rsidR="00C604CB">
        <w:rPr>
          <w:rFonts w:ascii="Times New Roman" w:hAnsi="Times New Roman"/>
          <w:sz w:val="24"/>
          <w:szCs w:val="24"/>
          <w:lang w:val="es-ES"/>
        </w:rPr>
        <w:t xml:space="preserve">por tanto están vinculadas con </w:t>
      </w:r>
      <w:r w:rsidR="00C604CB" w:rsidRPr="00C604CB">
        <w:rPr>
          <w:rFonts w:ascii="Times New Roman" w:hAnsi="Times New Roman"/>
          <w:sz w:val="24"/>
          <w:szCs w:val="24"/>
          <w:lang w:val="es-ES"/>
        </w:rPr>
        <w:t>los acuerdos de integración económica suscritos por Panamá</w:t>
      </w:r>
      <w:r w:rsidR="00C604CB">
        <w:rPr>
          <w:rFonts w:ascii="Times New Roman" w:hAnsi="Times New Roman"/>
          <w:sz w:val="24"/>
          <w:szCs w:val="24"/>
          <w:lang w:val="es-ES"/>
        </w:rPr>
        <w:t xml:space="preserve"> a nivel regional e internacional. </w:t>
      </w:r>
    </w:p>
    <w:p w14:paraId="41B656CE" w14:textId="77777777" w:rsidR="00907CDD" w:rsidRPr="00907CDD" w:rsidRDefault="00907CDD" w:rsidP="00907CDD">
      <w:pPr>
        <w:pStyle w:val="ListParagraph"/>
        <w:spacing w:after="0" w:line="240" w:lineRule="auto"/>
        <w:ind w:left="360"/>
        <w:jc w:val="both"/>
        <w:rPr>
          <w:rFonts w:ascii="Times New Roman" w:hAnsi="Times New Roman"/>
          <w:sz w:val="24"/>
          <w:szCs w:val="24"/>
          <w:lang w:val="es-ES_tradnl"/>
        </w:rPr>
      </w:pPr>
    </w:p>
    <w:p w14:paraId="41B656CF" w14:textId="77777777" w:rsidR="00357D14" w:rsidRDefault="002648EE" w:rsidP="00357D14">
      <w:pPr>
        <w:pStyle w:val="ListParagraph"/>
        <w:numPr>
          <w:ilvl w:val="1"/>
          <w:numId w:val="7"/>
        </w:numPr>
        <w:spacing w:after="0" w:line="240" w:lineRule="auto"/>
        <w:ind w:left="360" w:hanging="540"/>
        <w:jc w:val="both"/>
        <w:rPr>
          <w:rFonts w:ascii="Times New Roman" w:hAnsi="Times New Roman"/>
          <w:sz w:val="24"/>
          <w:szCs w:val="24"/>
          <w:lang w:val="es-ES"/>
        </w:rPr>
      </w:pPr>
      <w:r w:rsidRPr="00AE5E11">
        <w:rPr>
          <w:rFonts w:ascii="Times New Roman" w:hAnsi="Times New Roman"/>
          <w:sz w:val="24"/>
          <w:szCs w:val="24"/>
          <w:lang w:val="es-ES"/>
        </w:rPr>
        <w:t xml:space="preserve">Asimismo, el proyecto es consistente con el criterio de </w:t>
      </w:r>
      <w:r w:rsidRPr="00AE5E11">
        <w:rPr>
          <w:rFonts w:ascii="Times New Roman" w:hAnsi="Times New Roman"/>
          <w:b/>
          <w:sz w:val="24"/>
          <w:szCs w:val="24"/>
          <w:lang w:val="es-ES"/>
        </w:rPr>
        <w:t>Adicionalidad</w:t>
      </w:r>
      <w:r w:rsidR="00373A6E" w:rsidRPr="00AE5E11">
        <w:rPr>
          <w:rFonts w:ascii="Times New Roman" w:hAnsi="Times New Roman"/>
          <w:b/>
          <w:sz w:val="24"/>
          <w:szCs w:val="24"/>
          <w:lang w:val="es-ES"/>
        </w:rPr>
        <w:t xml:space="preserve"> R</w:t>
      </w:r>
      <w:r w:rsidR="000A7938" w:rsidRPr="00AE5E11">
        <w:rPr>
          <w:rFonts w:ascii="Times New Roman" w:hAnsi="Times New Roman"/>
          <w:b/>
          <w:sz w:val="24"/>
          <w:szCs w:val="24"/>
          <w:lang w:val="es-ES"/>
        </w:rPr>
        <w:t>egional</w:t>
      </w:r>
      <w:r w:rsidR="000A7938" w:rsidRPr="00AE5E11">
        <w:rPr>
          <w:rFonts w:ascii="Times New Roman" w:hAnsi="Times New Roman"/>
          <w:sz w:val="24"/>
          <w:szCs w:val="24"/>
          <w:lang w:val="es-ES"/>
        </w:rPr>
        <w:t xml:space="preserve"> </w:t>
      </w:r>
      <w:r w:rsidR="00373A6E" w:rsidRPr="00AE5E11">
        <w:rPr>
          <w:rFonts w:ascii="Times New Roman" w:hAnsi="Times New Roman"/>
          <w:sz w:val="24"/>
          <w:szCs w:val="24"/>
          <w:lang w:val="es-ES"/>
        </w:rPr>
        <w:t>dado</w:t>
      </w:r>
      <w:r w:rsidRPr="00AE5E11">
        <w:rPr>
          <w:rFonts w:ascii="Times New Roman" w:hAnsi="Times New Roman"/>
          <w:sz w:val="24"/>
          <w:szCs w:val="24"/>
          <w:lang w:val="es-ES"/>
        </w:rPr>
        <w:t xml:space="preserve"> que fomenta la coordinación binacional ejecutada en forma paralela en diferentes países; apoyando el </w:t>
      </w:r>
      <w:hyperlink r:id="rId10" w:history="1">
        <w:r w:rsidRPr="00AE5E11">
          <w:rPr>
            <w:rFonts w:ascii="Times New Roman" w:hAnsi="Times New Roman"/>
            <w:sz w:val="24"/>
            <w:szCs w:val="24"/>
            <w:lang w:val="es-ES"/>
          </w:rPr>
          <w:t>Procedimiento Mesoamericano para el Tránsito Internacional de Mercancías (TIM)</w:t>
        </w:r>
      </w:hyperlink>
      <w:r w:rsidRPr="00AE5E11">
        <w:rPr>
          <w:rFonts w:ascii="Times New Roman" w:hAnsi="Times New Roman"/>
          <w:sz w:val="24"/>
          <w:szCs w:val="24"/>
          <w:lang w:val="es-ES"/>
        </w:rPr>
        <w:t xml:space="preserve"> y el Programa Mesoamericano de Gestión Coordinada de Fronteras (Operador Económico Autorizado y Ventanilla Única) en el marco del Proyecto Mesoamérica.</w:t>
      </w:r>
      <w:r w:rsidR="00C604CB">
        <w:rPr>
          <w:rFonts w:ascii="Times New Roman" w:hAnsi="Times New Roman"/>
          <w:sz w:val="24"/>
          <w:szCs w:val="24"/>
          <w:lang w:val="es-ES"/>
        </w:rPr>
        <w:t xml:space="preserve"> Asimismo, como se mencionó anteriormente el programa </w:t>
      </w:r>
      <w:r w:rsidR="00C604CB" w:rsidRPr="00C604CB">
        <w:rPr>
          <w:rFonts w:ascii="Times New Roman" w:hAnsi="Times New Roman"/>
          <w:sz w:val="24"/>
          <w:szCs w:val="24"/>
          <w:lang w:val="es-ES"/>
        </w:rPr>
        <w:t>forma parte de un conjunto de operaciones para mejorar la gestión de los pasos de frontera en Centroamérica a fin de promover la integración regional y comercial.</w:t>
      </w:r>
      <w:r w:rsidRPr="00AE5E11">
        <w:rPr>
          <w:rFonts w:ascii="Times New Roman" w:hAnsi="Times New Roman"/>
          <w:sz w:val="24"/>
          <w:szCs w:val="24"/>
          <w:lang w:val="es-ES"/>
        </w:rPr>
        <w:t xml:space="preserve"> </w:t>
      </w:r>
      <w:r w:rsidR="007266FD" w:rsidRPr="00AE5E11">
        <w:rPr>
          <w:rFonts w:ascii="Times New Roman" w:hAnsi="Times New Roman"/>
          <w:sz w:val="24"/>
          <w:szCs w:val="24"/>
          <w:lang w:val="es-ES"/>
        </w:rPr>
        <w:t xml:space="preserve">Finalmente, la operación está alineada con el criterio de </w:t>
      </w:r>
      <w:r w:rsidR="007266FD" w:rsidRPr="00AE5E11">
        <w:rPr>
          <w:rFonts w:ascii="Times New Roman" w:hAnsi="Times New Roman"/>
          <w:b/>
          <w:sz w:val="24"/>
          <w:szCs w:val="24"/>
          <w:lang w:val="es-ES"/>
        </w:rPr>
        <w:t>Compensación de Fallas de Coordinación</w:t>
      </w:r>
      <w:r w:rsidR="007266FD" w:rsidRPr="00AE5E11">
        <w:rPr>
          <w:rFonts w:ascii="Times New Roman" w:hAnsi="Times New Roman"/>
          <w:sz w:val="24"/>
          <w:szCs w:val="24"/>
          <w:lang w:val="es-ES"/>
        </w:rPr>
        <w:t xml:space="preserve"> por el alto grado de cooperación entre Panamá y Costa Rica durante el diseño, ejecución e implementación de cabeceras con controles integrados, por ejemplo para la interconexión interinstitucional en plataformas informáticas y el intercambio de información.</w:t>
      </w:r>
      <w:r w:rsidR="00D109BA">
        <w:rPr>
          <w:rFonts w:ascii="Times New Roman" w:hAnsi="Times New Roman"/>
          <w:sz w:val="24"/>
          <w:szCs w:val="24"/>
          <w:lang w:val="es-ES"/>
        </w:rPr>
        <w:t xml:space="preserve"> </w:t>
      </w:r>
    </w:p>
    <w:p w14:paraId="41B656D0" w14:textId="77777777" w:rsidR="001C4FBA" w:rsidRDefault="001C4FBA" w:rsidP="001C4FBA">
      <w:pPr>
        <w:pStyle w:val="ListParagraph"/>
        <w:spacing w:after="0" w:line="240" w:lineRule="auto"/>
        <w:jc w:val="both"/>
        <w:rPr>
          <w:rFonts w:ascii="Times New Roman" w:hAnsi="Times New Roman"/>
          <w:sz w:val="24"/>
          <w:szCs w:val="24"/>
          <w:lang w:val="es-ES"/>
        </w:rPr>
      </w:pPr>
    </w:p>
    <w:p w14:paraId="41B656D1" w14:textId="77777777" w:rsidR="001C4FBA" w:rsidRDefault="001C4FBA" w:rsidP="001C4FBA">
      <w:pPr>
        <w:pStyle w:val="ListParagraph"/>
        <w:spacing w:after="0" w:line="240" w:lineRule="auto"/>
        <w:jc w:val="both"/>
        <w:rPr>
          <w:rFonts w:ascii="Times New Roman" w:hAnsi="Times New Roman"/>
          <w:sz w:val="24"/>
          <w:szCs w:val="24"/>
          <w:lang w:val="es-ES"/>
        </w:rPr>
      </w:pPr>
    </w:p>
    <w:sectPr w:rsidR="001C4FBA" w:rsidSect="00D01B96">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055B19" w14:textId="77777777" w:rsidR="006A5B50" w:rsidRDefault="006A5B50" w:rsidP="00E06BA2">
      <w:pPr>
        <w:spacing w:after="0" w:line="240" w:lineRule="auto"/>
      </w:pPr>
      <w:r>
        <w:separator/>
      </w:r>
    </w:p>
  </w:endnote>
  <w:endnote w:type="continuationSeparator" w:id="0">
    <w:p w14:paraId="527924F5" w14:textId="77777777" w:rsidR="006A5B50" w:rsidRDefault="006A5B50" w:rsidP="00E06BA2">
      <w:pPr>
        <w:spacing w:after="0" w:line="240" w:lineRule="auto"/>
      </w:pPr>
      <w:r>
        <w:continuationSeparator/>
      </w:r>
    </w:p>
  </w:endnote>
  <w:endnote w:type="continuationNotice" w:id="1">
    <w:p w14:paraId="63D848CB" w14:textId="77777777" w:rsidR="006A5B50" w:rsidRDefault="006A5B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altName w:val="Times New Roman"/>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656DD" w14:textId="7B687C98" w:rsidR="00115E48" w:rsidRDefault="00115E48">
    <w:pPr>
      <w:pStyle w:val="Footer"/>
      <w:jc w:val="right"/>
    </w:pPr>
    <w:r>
      <w:fldChar w:fldCharType="begin"/>
    </w:r>
    <w:r>
      <w:instrText>PAGE   \* MERGEFORMAT</w:instrText>
    </w:r>
    <w:r>
      <w:fldChar w:fldCharType="separate"/>
    </w:r>
    <w:r w:rsidR="00775D79" w:rsidRPr="00775D79">
      <w:rPr>
        <w:noProof/>
        <w:lang w:val="es-ES"/>
      </w:rPr>
      <w:t>6</w:t>
    </w:r>
    <w:r>
      <w:fldChar w:fldCharType="end"/>
    </w:r>
  </w:p>
  <w:p w14:paraId="41B656DE" w14:textId="77777777" w:rsidR="00115E48" w:rsidRDefault="00115E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071A52" w14:textId="77777777" w:rsidR="006A5B50" w:rsidRDefault="006A5B50" w:rsidP="00E06BA2">
      <w:pPr>
        <w:spacing w:after="0" w:line="240" w:lineRule="auto"/>
      </w:pPr>
      <w:r>
        <w:separator/>
      </w:r>
    </w:p>
  </w:footnote>
  <w:footnote w:type="continuationSeparator" w:id="0">
    <w:p w14:paraId="3CCA95CE" w14:textId="77777777" w:rsidR="006A5B50" w:rsidRDefault="006A5B50" w:rsidP="00E06BA2">
      <w:pPr>
        <w:spacing w:after="0" w:line="240" w:lineRule="auto"/>
      </w:pPr>
      <w:r>
        <w:continuationSeparator/>
      </w:r>
    </w:p>
  </w:footnote>
  <w:footnote w:type="continuationNotice" w:id="1">
    <w:p w14:paraId="6B23EDA4" w14:textId="77777777" w:rsidR="006A5B50" w:rsidRDefault="006A5B50">
      <w:pPr>
        <w:spacing w:after="0" w:line="240" w:lineRule="auto"/>
      </w:pPr>
    </w:p>
  </w:footnote>
  <w:footnote w:id="2">
    <w:p w14:paraId="41B656DF" w14:textId="3416B558" w:rsidR="00395D64" w:rsidRPr="007A4359" w:rsidRDefault="00395D64" w:rsidP="00982E38">
      <w:pPr>
        <w:pStyle w:val="FootnoteText"/>
        <w:ind w:left="288" w:hanging="288"/>
        <w:jc w:val="both"/>
        <w:rPr>
          <w:rFonts w:ascii="Times New Roman" w:hAnsi="Times New Roman"/>
          <w:b/>
          <w:color w:val="FF0000"/>
          <w:sz w:val="18"/>
          <w:lang w:val="es-ES_tradnl"/>
        </w:rPr>
      </w:pPr>
      <w:r w:rsidRPr="007A4359">
        <w:rPr>
          <w:rStyle w:val="FootnoteReference"/>
          <w:rFonts w:ascii="Times New Roman" w:hAnsi="Times New Roman"/>
          <w:sz w:val="18"/>
        </w:rPr>
        <w:footnoteRef/>
      </w:r>
      <w:r w:rsidRPr="007A4359">
        <w:rPr>
          <w:rFonts w:ascii="Times New Roman" w:hAnsi="Times New Roman"/>
          <w:sz w:val="18"/>
          <w:lang w:val="es-ES_tradnl"/>
        </w:rPr>
        <w:t xml:space="preserve"> </w:t>
      </w:r>
      <w:r w:rsidR="00982E38">
        <w:rPr>
          <w:rFonts w:ascii="Times New Roman" w:hAnsi="Times New Roman"/>
          <w:sz w:val="18"/>
          <w:lang w:val="es-ES_tradnl"/>
        </w:rPr>
        <w:tab/>
      </w:r>
      <w:r w:rsidR="007A4359" w:rsidRPr="007A4359">
        <w:rPr>
          <w:rFonts w:ascii="Times New Roman" w:hAnsi="Times New Roman"/>
          <w:sz w:val="18"/>
          <w:lang w:val="es-ES_tradnl"/>
        </w:rPr>
        <w:t xml:space="preserve">Paso Canoas, ubicado sobre el Corredor Pacífico Mesoamericano (CPM) es el </w:t>
      </w:r>
      <w:r w:rsidR="003F1903">
        <w:rPr>
          <w:rFonts w:ascii="Times New Roman" w:hAnsi="Times New Roman"/>
          <w:sz w:val="18"/>
          <w:lang w:val="es-ES_tradnl"/>
        </w:rPr>
        <w:t>paso de fronter</w:t>
      </w:r>
      <w:r w:rsidR="009E0920">
        <w:rPr>
          <w:rFonts w:ascii="Times New Roman" w:hAnsi="Times New Roman"/>
          <w:sz w:val="18"/>
          <w:lang w:val="es-ES_tradnl"/>
        </w:rPr>
        <w:t xml:space="preserve">a </w:t>
      </w:r>
      <w:r w:rsidR="007A4359" w:rsidRPr="007A4359">
        <w:rPr>
          <w:rFonts w:ascii="Times New Roman" w:hAnsi="Times New Roman"/>
          <w:sz w:val="18"/>
          <w:lang w:val="es-ES_tradnl"/>
        </w:rPr>
        <w:t>más importante, movilizando 956 mil toneladas de carga en 2014, que corresponden al 85% de los flujos carreteros y el 99% de la carga de Z</w:t>
      </w:r>
      <w:r w:rsidR="009E0920">
        <w:rPr>
          <w:rFonts w:ascii="Times New Roman" w:hAnsi="Times New Roman"/>
          <w:sz w:val="18"/>
          <w:lang w:val="es-ES_tradnl"/>
        </w:rPr>
        <w:t xml:space="preserve">ona </w:t>
      </w:r>
      <w:r w:rsidR="007A4359" w:rsidRPr="007A4359">
        <w:rPr>
          <w:rFonts w:ascii="Times New Roman" w:hAnsi="Times New Roman"/>
          <w:sz w:val="18"/>
          <w:lang w:val="es-ES_tradnl"/>
        </w:rPr>
        <w:t>L</w:t>
      </w:r>
      <w:r w:rsidR="009E0920">
        <w:rPr>
          <w:rFonts w:ascii="Times New Roman" w:hAnsi="Times New Roman"/>
          <w:sz w:val="18"/>
          <w:lang w:val="es-ES_tradnl"/>
        </w:rPr>
        <w:t xml:space="preserve">ibre de </w:t>
      </w:r>
      <w:r w:rsidR="007A4359" w:rsidRPr="007A4359">
        <w:rPr>
          <w:rFonts w:ascii="Times New Roman" w:hAnsi="Times New Roman"/>
          <w:sz w:val="18"/>
          <w:lang w:val="es-ES_tradnl"/>
        </w:rPr>
        <w:t>C</w:t>
      </w:r>
      <w:r w:rsidR="009E0920">
        <w:rPr>
          <w:rFonts w:ascii="Times New Roman" w:hAnsi="Times New Roman"/>
          <w:sz w:val="18"/>
          <w:lang w:val="es-ES_tradnl"/>
        </w:rPr>
        <w:t>olón</w:t>
      </w:r>
      <w:r w:rsidR="007A4359" w:rsidRPr="007A4359">
        <w:rPr>
          <w:rFonts w:ascii="Times New Roman" w:hAnsi="Times New Roman"/>
          <w:sz w:val="18"/>
          <w:lang w:val="es-ES_tradnl"/>
        </w:rPr>
        <w:t xml:space="preserve"> con destino a Centroamérica</w:t>
      </w:r>
      <w:r w:rsidR="009E0920">
        <w:rPr>
          <w:rFonts w:ascii="Times New Roman" w:hAnsi="Times New Roman"/>
          <w:sz w:val="18"/>
          <w:lang w:val="es-ES_tradnl"/>
        </w:rPr>
        <w:t>.</w:t>
      </w:r>
    </w:p>
  </w:footnote>
  <w:footnote w:id="3">
    <w:p w14:paraId="41B656E0" w14:textId="385930A9" w:rsidR="00395D64" w:rsidRPr="007A4359" w:rsidRDefault="00395D64" w:rsidP="00982E38">
      <w:pPr>
        <w:pStyle w:val="FootnoteText"/>
        <w:ind w:left="288" w:hanging="288"/>
        <w:jc w:val="both"/>
        <w:rPr>
          <w:rFonts w:ascii="Times New Roman" w:hAnsi="Times New Roman"/>
          <w:sz w:val="18"/>
          <w:lang w:val="es-ES_tradnl"/>
        </w:rPr>
      </w:pPr>
      <w:r w:rsidRPr="007A4359">
        <w:rPr>
          <w:rStyle w:val="FootnoteReference"/>
          <w:rFonts w:ascii="Times New Roman" w:hAnsi="Times New Roman"/>
          <w:sz w:val="18"/>
        </w:rPr>
        <w:footnoteRef/>
      </w:r>
      <w:r w:rsidRPr="007A4359">
        <w:rPr>
          <w:rFonts w:ascii="Times New Roman" w:hAnsi="Times New Roman"/>
          <w:sz w:val="18"/>
          <w:lang w:val="es-ES_tradnl"/>
        </w:rPr>
        <w:t xml:space="preserve"> </w:t>
      </w:r>
      <w:r w:rsidR="00982E38">
        <w:rPr>
          <w:rFonts w:ascii="Times New Roman" w:hAnsi="Times New Roman"/>
          <w:sz w:val="18"/>
          <w:lang w:val="es-ES_tradnl"/>
        </w:rPr>
        <w:tab/>
      </w:r>
      <w:r w:rsidRPr="007A4359">
        <w:rPr>
          <w:rFonts w:ascii="Times New Roman" w:hAnsi="Times New Roman"/>
          <w:sz w:val="18"/>
          <w:lang w:val="es-ES_tradnl"/>
        </w:rPr>
        <w:t>Río Sereno es relevante principalmente para el tránsito y actividad económica local.</w:t>
      </w:r>
    </w:p>
  </w:footnote>
  <w:footnote w:id="4">
    <w:p w14:paraId="41B656E1" w14:textId="5D80BFD5" w:rsidR="00395D64" w:rsidRPr="009A1652" w:rsidRDefault="00395D64" w:rsidP="00982E38">
      <w:pPr>
        <w:pStyle w:val="FootnoteText"/>
        <w:ind w:left="288" w:hanging="288"/>
        <w:jc w:val="both"/>
        <w:rPr>
          <w:lang w:val="es-ES_tradnl"/>
        </w:rPr>
      </w:pPr>
      <w:r w:rsidRPr="007A4359">
        <w:rPr>
          <w:rStyle w:val="FootnoteReference"/>
          <w:rFonts w:ascii="Times New Roman" w:hAnsi="Times New Roman"/>
          <w:sz w:val="18"/>
        </w:rPr>
        <w:footnoteRef/>
      </w:r>
      <w:r w:rsidRPr="007A4359">
        <w:rPr>
          <w:rFonts w:ascii="Times New Roman" w:hAnsi="Times New Roman"/>
          <w:sz w:val="18"/>
          <w:lang w:val="es-ES_tradnl"/>
        </w:rPr>
        <w:t xml:space="preserve"> </w:t>
      </w:r>
      <w:r w:rsidR="00982E38">
        <w:rPr>
          <w:rFonts w:ascii="Times New Roman" w:hAnsi="Times New Roman"/>
          <w:sz w:val="18"/>
          <w:lang w:val="es-ES_tradnl"/>
        </w:rPr>
        <w:tab/>
      </w:r>
      <w:proofErr w:type="spellStart"/>
      <w:r w:rsidRPr="007A4359">
        <w:rPr>
          <w:rFonts w:ascii="Times New Roman" w:hAnsi="Times New Roman"/>
          <w:sz w:val="18"/>
          <w:lang w:val="es-ES_tradnl"/>
        </w:rPr>
        <w:t>Guabito</w:t>
      </w:r>
      <w:proofErr w:type="spellEnd"/>
      <w:r w:rsidRPr="007A4359">
        <w:rPr>
          <w:rFonts w:ascii="Times New Roman" w:hAnsi="Times New Roman"/>
          <w:sz w:val="18"/>
          <w:lang w:val="es-ES_tradnl"/>
        </w:rPr>
        <w:t xml:space="preserve"> es relevante para la actividad bananera de la zona y muy utilizado por turistas que viajan desde Costa Rica hacia Bocas del Toro en Panamá. En 2014, el 27% del total ingresos por tierra entraron por este paso fronterizo.</w:t>
      </w:r>
      <w:r w:rsidRPr="002346D7">
        <w:rPr>
          <w:rFonts w:ascii="Times New Roman" w:hAnsi="Times New Roman"/>
          <w:sz w:val="18"/>
          <w:lang w:val="es-ES_tradnl"/>
        </w:rPr>
        <w:t xml:space="preserve"> </w:t>
      </w:r>
    </w:p>
  </w:footnote>
  <w:footnote w:id="5">
    <w:p w14:paraId="41B656E2" w14:textId="1E7FF1DB" w:rsidR="00AC4A42" w:rsidRPr="00E36C15" w:rsidRDefault="00AC4A42" w:rsidP="00775D79">
      <w:pPr>
        <w:pStyle w:val="FootnoteText"/>
        <w:ind w:left="288" w:hanging="288"/>
        <w:jc w:val="both"/>
        <w:rPr>
          <w:rFonts w:ascii="Times New Roman" w:hAnsi="Times New Roman"/>
          <w:sz w:val="18"/>
          <w:szCs w:val="18"/>
          <w:lang w:val="es-ES"/>
        </w:rPr>
      </w:pPr>
      <w:r w:rsidRPr="00E36C15">
        <w:rPr>
          <w:rStyle w:val="FootnoteReference"/>
          <w:rFonts w:ascii="Times New Roman" w:hAnsi="Times New Roman"/>
          <w:sz w:val="18"/>
          <w:szCs w:val="18"/>
          <w:lang w:val="es-ES"/>
        </w:rPr>
        <w:footnoteRef/>
      </w:r>
      <w:r w:rsidRPr="00E36C15">
        <w:rPr>
          <w:rFonts w:ascii="Times New Roman" w:hAnsi="Times New Roman"/>
          <w:sz w:val="18"/>
          <w:szCs w:val="18"/>
          <w:lang w:val="es-ES"/>
        </w:rPr>
        <w:t xml:space="preserve"> </w:t>
      </w:r>
      <w:r w:rsidR="00775D79">
        <w:rPr>
          <w:rFonts w:ascii="Times New Roman" w:hAnsi="Times New Roman"/>
          <w:sz w:val="18"/>
          <w:szCs w:val="18"/>
          <w:lang w:val="es-ES"/>
        </w:rPr>
        <w:tab/>
      </w:r>
      <w:r w:rsidRPr="00E36C15">
        <w:rPr>
          <w:rFonts w:ascii="Times New Roman" w:hAnsi="Times New Roman"/>
          <w:sz w:val="18"/>
          <w:szCs w:val="18"/>
          <w:lang w:val="es-ES"/>
        </w:rPr>
        <w:t>Sistema de Consulta de Estadísticas de Comercio Exterior de Panamá.</w:t>
      </w:r>
    </w:p>
  </w:footnote>
  <w:footnote w:id="6">
    <w:p w14:paraId="41B656E3" w14:textId="4B89DD0A" w:rsidR="008B4678" w:rsidRPr="00AB195B" w:rsidRDefault="008B4678" w:rsidP="00775D79">
      <w:pPr>
        <w:pStyle w:val="FootnoteText"/>
        <w:ind w:left="288" w:hanging="288"/>
        <w:jc w:val="both"/>
        <w:rPr>
          <w:rFonts w:ascii="Times New Roman" w:hAnsi="Times New Roman"/>
          <w:sz w:val="18"/>
          <w:szCs w:val="18"/>
          <w:lang w:val="es-ES"/>
        </w:rPr>
      </w:pPr>
      <w:r>
        <w:rPr>
          <w:rStyle w:val="FootnoteReference"/>
        </w:rPr>
        <w:footnoteRef/>
      </w:r>
      <w:r w:rsidRPr="00AB195B">
        <w:rPr>
          <w:lang w:val="es-ES_tradnl"/>
        </w:rPr>
        <w:t xml:space="preserve"> </w:t>
      </w:r>
      <w:r w:rsidR="00775D79">
        <w:rPr>
          <w:lang w:val="es-ES_tradnl"/>
        </w:rPr>
        <w:tab/>
      </w:r>
      <w:r>
        <w:rPr>
          <w:rFonts w:ascii="Times New Roman" w:hAnsi="Times New Roman"/>
          <w:sz w:val="18"/>
          <w:szCs w:val="18"/>
          <w:lang w:val="es-ES"/>
        </w:rPr>
        <w:t>Fundado inicialmente</w:t>
      </w:r>
      <w:r w:rsidRPr="00AB195B">
        <w:rPr>
          <w:rFonts w:ascii="Times New Roman" w:hAnsi="Times New Roman"/>
          <w:sz w:val="18"/>
          <w:szCs w:val="18"/>
          <w:lang w:val="es-ES"/>
        </w:rPr>
        <w:t xml:space="preserve"> como Plan Puebla Panamá. El Proyecto Mesoamérica es el mecanismo de integración y desarrollo que potencia la complementariedad y la cooperación entre los países (Belice, Colombia, Costa Rica, El Salvador, Guatemala, Honduras, México, Nicaragua, Panamá y República Dominicana), a fin de ampliar y mejorar sus capacidades y de hacer efectiva la instrumentación de proyectos que redunden en beneficios concretos para las sociedades en materia de infraestructura, interconectividad y desarrollo social.</w:t>
      </w:r>
    </w:p>
  </w:footnote>
  <w:footnote w:id="7">
    <w:p w14:paraId="41B656E4" w14:textId="7452B736" w:rsidR="00AA0993" w:rsidRPr="00AB195B" w:rsidRDefault="00AA0993" w:rsidP="00775D79">
      <w:pPr>
        <w:pStyle w:val="FootnoteText"/>
        <w:ind w:left="288" w:hanging="288"/>
        <w:jc w:val="both"/>
        <w:rPr>
          <w:rFonts w:ascii="Times New Roman" w:hAnsi="Times New Roman"/>
          <w:sz w:val="18"/>
          <w:szCs w:val="18"/>
          <w:lang w:val="es-ES_tradnl"/>
        </w:rPr>
      </w:pPr>
      <w:r w:rsidRPr="00E36C15">
        <w:rPr>
          <w:rFonts w:ascii="Times New Roman" w:hAnsi="Times New Roman"/>
          <w:sz w:val="18"/>
          <w:szCs w:val="18"/>
          <w:vertAlign w:val="superscript"/>
          <w:lang w:val="es-ES"/>
        </w:rPr>
        <w:footnoteRef/>
      </w:r>
      <w:r w:rsidR="00775D79">
        <w:rPr>
          <w:rFonts w:ascii="Times New Roman" w:hAnsi="Times New Roman"/>
          <w:sz w:val="18"/>
          <w:szCs w:val="18"/>
          <w:vertAlign w:val="superscript"/>
          <w:lang w:val="es-ES"/>
        </w:rPr>
        <w:t xml:space="preserve"> </w:t>
      </w:r>
      <w:r w:rsidR="00775D79">
        <w:rPr>
          <w:rFonts w:ascii="Times New Roman" w:hAnsi="Times New Roman"/>
          <w:sz w:val="18"/>
          <w:szCs w:val="18"/>
          <w:vertAlign w:val="superscript"/>
          <w:lang w:val="es-ES"/>
        </w:rPr>
        <w:tab/>
      </w:r>
      <w:r w:rsidRPr="00E36C15">
        <w:rPr>
          <w:rFonts w:ascii="Times New Roman" w:hAnsi="Times New Roman"/>
          <w:sz w:val="18"/>
          <w:szCs w:val="18"/>
          <w:lang w:val="es-ES"/>
        </w:rPr>
        <w:t>En Panamá el 33% de la carga de importación y exportación se m</w:t>
      </w:r>
      <w:r>
        <w:rPr>
          <w:rFonts w:ascii="Times New Roman" w:hAnsi="Times New Roman"/>
          <w:sz w:val="18"/>
          <w:szCs w:val="18"/>
          <w:lang w:val="es-ES"/>
        </w:rPr>
        <w:t xml:space="preserve">ovilizó </w:t>
      </w:r>
      <w:r w:rsidRPr="00E36C15">
        <w:rPr>
          <w:rFonts w:ascii="Times New Roman" w:hAnsi="Times New Roman"/>
          <w:sz w:val="18"/>
          <w:szCs w:val="18"/>
          <w:lang w:val="es-ES"/>
        </w:rPr>
        <w:t xml:space="preserve">por </w:t>
      </w:r>
      <w:r>
        <w:rPr>
          <w:rFonts w:ascii="Times New Roman" w:hAnsi="Times New Roman"/>
          <w:sz w:val="18"/>
          <w:szCs w:val="18"/>
          <w:lang w:val="es-ES"/>
        </w:rPr>
        <w:t xml:space="preserve">vía terrestre en 2011. Fuente: </w:t>
      </w:r>
      <w:r w:rsidRPr="005C71ED">
        <w:rPr>
          <w:rFonts w:ascii="Times New Roman" w:hAnsi="Times New Roman"/>
          <w:sz w:val="18"/>
          <w:szCs w:val="18"/>
          <w:lang w:val="es-ES"/>
        </w:rPr>
        <w:t xml:space="preserve">Dato calculado para 2011. Fuente: Transporte automotor de carga en Belice, Centroamérica y República Dominicana: Análisis de desempeño y recomendaciones de política. </w:t>
      </w:r>
      <w:r w:rsidRPr="00AB195B">
        <w:rPr>
          <w:rFonts w:ascii="Times New Roman" w:hAnsi="Times New Roman"/>
          <w:sz w:val="18"/>
          <w:szCs w:val="18"/>
          <w:lang w:val="es-ES_tradnl"/>
        </w:rPr>
        <w:t xml:space="preserve">BID (2013) </w:t>
      </w:r>
    </w:p>
  </w:footnote>
  <w:footnote w:id="8">
    <w:p w14:paraId="41B656E5" w14:textId="54F37E42" w:rsidR="005E7663" w:rsidRPr="00AB195B" w:rsidRDefault="005E7663" w:rsidP="00775D79">
      <w:pPr>
        <w:pStyle w:val="FootnoteText"/>
        <w:ind w:left="288" w:hanging="288"/>
        <w:jc w:val="both"/>
        <w:rPr>
          <w:lang w:val="es-ES_tradnl"/>
        </w:rPr>
      </w:pPr>
      <w:r>
        <w:rPr>
          <w:rStyle w:val="FootnoteReference"/>
        </w:rPr>
        <w:footnoteRef/>
      </w:r>
      <w:r w:rsidRPr="00AB195B">
        <w:rPr>
          <w:lang w:val="es-ES_tradnl"/>
        </w:rPr>
        <w:t xml:space="preserve"> </w:t>
      </w:r>
      <w:r w:rsidR="00775D79">
        <w:rPr>
          <w:lang w:val="es-ES_tradnl"/>
        </w:rPr>
        <w:tab/>
      </w:r>
      <w:r w:rsidR="00EA2EC1" w:rsidRPr="00AB195B">
        <w:rPr>
          <w:rFonts w:ascii="Times New Roman" w:hAnsi="Times New Roman"/>
          <w:sz w:val="18"/>
          <w:szCs w:val="18"/>
          <w:lang w:val="es-ES"/>
        </w:rPr>
        <w:t>El Corredor Pacífico</w:t>
      </w:r>
      <w:r w:rsidR="00605AF7" w:rsidRPr="00AB195B">
        <w:rPr>
          <w:rFonts w:ascii="Times New Roman" w:hAnsi="Times New Roman"/>
          <w:sz w:val="18"/>
          <w:szCs w:val="18"/>
          <w:lang w:val="es-ES"/>
        </w:rPr>
        <w:t xml:space="preserve"> atraviesa 7 países, iniciando su recorrido en la ciudad de Puebla, al Sursureste de México, y a partir de la ciudad de Arriaga, sigue la ruta del litoral del Océano Pacífico por toda la región mesoamericana a través de Guatemala, El Salvador, Honduras, Nicaragua y Costa Rica, hasta llegar a la ciudad de Panamá, cubriendo una extensión total de 3,210 kilómetros</w:t>
      </w:r>
      <w:r w:rsidR="00775D79">
        <w:rPr>
          <w:rFonts w:ascii="Times New Roman" w:hAnsi="Times New Roman"/>
          <w:sz w:val="18"/>
          <w:szCs w:val="18"/>
          <w:lang w:val="es-ES"/>
        </w:rPr>
        <w:t>.</w:t>
      </w:r>
    </w:p>
  </w:footnote>
  <w:footnote w:id="9">
    <w:p w14:paraId="41B656E6" w14:textId="2F8FFFBB" w:rsidR="00F86EFD" w:rsidRPr="00E36C15" w:rsidRDefault="00F86EFD" w:rsidP="00775D79">
      <w:pPr>
        <w:pStyle w:val="FootnoteText"/>
        <w:ind w:left="288" w:hanging="288"/>
        <w:rPr>
          <w:rFonts w:ascii="Times New Roman" w:hAnsi="Times New Roman"/>
          <w:sz w:val="18"/>
          <w:szCs w:val="18"/>
        </w:rPr>
      </w:pPr>
      <w:r w:rsidRPr="00E36C15">
        <w:rPr>
          <w:rStyle w:val="FootnoteReference"/>
          <w:rFonts w:ascii="Times New Roman" w:hAnsi="Times New Roman"/>
          <w:sz w:val="18"/>
          <w:szCs w:val="18"/>
        </w:rPr>
        <w:footnoteRef/>
      </w:r>
      <w:r w:rsidRPr="00E36C15">
        <w:rPr>
          <w:rFonts w:ascii="Times New Roman" w:hAnsi="Times New Roman"/>
          <w:sz w:val="18"/>
          <w:szCs w:val="18"/>
        </w:rPr>
        <w:t xml:space="preserve"> </w:t>
      </w:r>
      <w:r w:rsidR="00775D79">
        <w:rPr>
          <w:rFonts w:ascii="Times New Roman" w:hAnsi="Times New Roman"/>
          <w:sz w:val="18"/>
          <w:szCs w:val="18"/>
        </w:rPr>
        <w:tab/>
      </w:r>
      <w:r w:rsidRPr="00E36C15">
        <w:rPr>
          <w:rFonts w:ascii="Times New Roman" w:hAnsi="Times New Roman"/>
          <w:sz w:val="18"/>
          <w:szCs w:val="18"/>
        </w:rPr>
        <w:t>Freight flows, logistics costs and efficiency. Optimal Path Analysis, The World Bank 2012</w:t>
      </w:r>
    </w:p>
  </w:footnote>
  <w:footnote w:id="10">
    <w:p w14:paraId="41B656E7" w14:textId="40F32A2D" w:rsidR="00BF2FA9" w:rsidRPr="006F6821" w:rsidRDefault="00BF2FA9" w:rsidP="00775D79">
      <w:pPr>
        <w:pStyle w:val="FootnoteText"/>
        <w:tabs>
          <w:tab w:val="left" w:pos="180"/>
        </w:tabs>
        <w:ind w:left="288" w:hanging="288"/>
        <w:jc w:val="both"/>
        <w:rPr>
          <w:lang w:val="es-ES_tradnl"/>
        </w:rPr>
      </w:pPr>
      <w:r w:rsidRPr="00791176">
        <w:rPr>
          <w:rStyle w:val="FootnoteReference"/>
          <w:rFonts w:ascii="Times New Roman" w:hAnsi="Times New Roman"/>
          <w:sz w:val="18"/>
          <w:szCs w:val="18"/>
        </w:rPr>
        <w:footnoteRef/>
      </w:r>
      <w:r w:rsidRPr="00791176">
        <w:rPr>
          <w:rFonts w:ascii="Times New Roman" w:hAnsi="Times New Roman"/>
          <w:sz w:val="18"/>
          <w:szCs w:val="18"/>
          <w:lang w:val="es-ES_tradnl"/>
        </w:rPr>
        <w:t xml:space="preserve"> </w:t>
      </w:r>
      <w:r w:rsidR="00775D79">
        <w:rPr>
          <w:rFonts w:ascii="Times New Roman" w:hAnsi="Times New Roman"/>
          <w:sz w:val="18"/>
          <w:szCs w:val="18"/>
          <w:lang w:val="es-ES_tradnl"/>
        </w:rPr>
        <w:tab/>
      </w:r>
      <w:r w:rsidR="00775D79">
        <w:rPr>
          <w:rFonts w:ascii="Times New Roman" w:hAnsi="Times New Roman"/>
          <w:sz w:val="18"/>
          <w:szCs w:val="18"/>
          <w:lang w:val="es-ES_tradnl"/>
        </w:rPr>
        <w:tab/>
      </w:r>
      <w:r w:rsidRPr="00791176">
        <w:rPr>
          <w:rFonts w:ascii="Times New Roman" w:hAnsi="Times New Roman"/>
          <w:sz w:val="18"/>
          <w:szCs w:val="18"/>
          <w:lang w:val="es-ES"/>
        </w:rPr>
        <w:t>Este modelo evalúa la relación econométrica entre los volúmenes de carga y los tiempos de viaje entre los centros de producción y consumo</w:t>
      </w:r>
      <w:r>
        <w:rPr>
          <w:rFonts w:ascii="Times New Roman" w:hAnsi="Times New Roman"/>
          <w:sz w:val="18"/>
          <w:szCs w:val="18"/>
          <w:lang w:val="es-ES"/>
        </w:rPr>
        <w:t>.</w:t>
      </w:r>
    </w:p>
  </w:footnote>
  <w:footnote w:id="11">
    <w:p w14:paraId="41B656E8" w14:textId="3A0AE6D3" w:rsidR="00BF2FA9" w:rsidRPr="00BF2FA9" w:rsidRDefault="00BF2FA9" w:rsidP="00775D79">
      <w:pPr>
        <w:pStyle w:val="FootnoteText"/>
        <w:ind w:left="288" w:hanging="288"/>
        <w:jc w:val="both"/>
        <w:rPr>
          <w:lang w:val="es-ES_tradnl"/>
        </w:rPr>
      </w:pPr>
      <w:r w:rsidRPr="00BF2FA9">
        <w:rPr>
          <w:rFonts w:ascii="Times New Roman" w:hAnsi="Times New Roman"/>
          <w:sz w:val="18"/>
          <w:szCs w:val="18"/>
          <w:vertAlign w:val="superscript"/>
          <w:lang w:val="es-ES_tradnl"/>
        </w:rPr>
        <w:footnoteRef/>
      </w:r>
      <w:r w:rsidRPr="00BF2FA9">
        <w:rPr>
          <w:rFonts w:ascii="Times New Roman" w:hAnsi="Times New Roman"/>
          <w:sz w:val="18"/>
          <w:szCs w:val="18"/>
          <w:lang w:val="es-ES_tradnl"/>
        </w:rPr>
        <w:t xml:space="preserve"> </w:t>
      </w:r>
      <w:r w:rsidR="00775D79">
        <w:rPr>
          <w:rFonts w:ascii="Times New Roman" w:hAnsi="Times New Roman"/>
          <w:sz w:val="18"/>
          <w:szCs w:val="18"/>
          <w:lang w:val="es-ES_tradnl"/>
        </w:rPr>
        <w:tab/>
      </w:r>
      <w:r w:rsidRPr="00BF2FA9">
        <w:rPr>
          <w:rFonts w:ascii="Times New Roman" w:hAnsi="Times New Roman"/>
          <w:sz w:val="18"/>
          <w:szCs w:val="18"/>
          <w:lang w:val="es-ES_tradnl"/>
        </w:rPr>
        <w:t>Además de agregar las mayores demoras, los pasos de frontera pueden motivar cambios de trayecto hacia puertos que no son necesariamente los más competitivos.</w:t>
      </w:r>
    </w:p>
  </w:footnote>
  <w:footnote w:id="12">
    <w:p w14:paraId="41B656E9" w14:textId="25582B3F" w:rsidR="00880ADC" w:rsidRPr="005C5975" w:rsidRDefault="00880ADC" w:rsidP="00775D79">
      <w:pPr>
        <w:pStyle w:val="FootnoteText"/>
        <w:ind w:left="288" w:hanging="288"/>
        <w:jc w:val="both"/>
        <w:rPr>
          <w:rFonts w:ascii="Times New Roman" w:hAnsi="Times New Roman"/>
          <w:lang w:val="es-ES_tradnl"/>
        </w:rPr>
      </w:pPr>
      <w:r w:rsidRPr="00E36C15">
        <w:rPr>
          <w:rStyle w:val="FootnoteReference"/>
          <w:rFonts w:ascii="Times New Roman" w:hAnsi="Times New Roman"/>
          <w:sz w:val="18"/>
          <w:szCs w:val="18"/>
        </w:rPr>
        <w:footnoteRef/>
      </w:r>
      <w:r w:rsidRPr="00E36C15">
        <w:rPr>
          <w:rFonts w:ascii="Times New Roman" w:hAnsi="Times New Roman"/>
          <w:sz w:val="18"/>
          <w:szCs w:val="18"/>
          <w:lang w:val="es-ES_tradnl"/>
        </w:rPr>
        <w:t xml:space="preserve"> </w:t>
      </w:r>
      <w:r w:rsidR="00775D79">
        <w:rPr>
          <w:rFonts w:ascii="Times New Roman" w:hAnsi="Times New Roman"/>
          <w:sz w:val="18"/>
          <w:szCs w:val="18"/>
          <w:lang w:val="es-ES_tradnl"/>
        </w:rPr>
        <w:tab/>
      </w:r>
      <w:r w:rsidRPr="00E36C15">
        <w:rPr>
          <w:rFonts w:ascii="Times New Roman" w:hAnsi="Times New Roman"/>
          <w:sz w:val="18"/>
          <w:szCs w:val="18"/>
          <w:lang w:val="es-ES_tradnl"/>
        </w:rPr>
        <w:t>Este modelo se basa en el concepto de gestión coordinada de fronteras desarrollado por la Organización Mundial de Aduanas (OMA).</w:t>
      </w:r>
    </w:p>
  </w:footnote>
  <w:footnote w:id="13">
    <w:p w14:paraId="41B656EA" w14:textId="5849D3DC" w:rsidR="008D7E6A" w:rsidRPr="00B878F1" w:rsidRDefault="008D7E6A" w:rsidP="00775D79">
      <w:pPr>
        <w:pStyle w:val="Default"/>
        <w:ind w:left="288" w:hanging="288"/>
        <w:jc w:val="both"/>
        <w:rPr>
          <w:rFonts w:ascii="Times New Roman" w:hAnsi="Times New Roman"/>
          <w:sz w:val="18"/>
          <w:szCs w:val="18"/>
          <w:lang w:val="es-ES"/>
        </w:rPr>
      </w:pPr>
      <w:r w:rsidRPr="00791176">
        <w:rPr>
          <w:rStyle w:val="FootnoteReference"/>
          <w:rFonts w:ascii="Times New Roman" w:hAnsi="Times New Roman"/>
          <w:sz w:val="18"/>
          <w:szCs w:val="18"/>
        </w:rPr>
        <w:footnoteRef/>
      </w:r>
      <w:r w:rsidRPr="00791176">
        <w:rPr>
          <w:rFonts w:ascii="Times New Roman" w:hAnsi="Times New Roman"/>
          <w:sz w:val="18"/>
          <w:szCs w:val="18"/>
          <w:lang w:val="es-ES_tradnl"/>
        </w:rPr>
        <w:t xml:space="preserve"> </w:t>
      </w:r>
      <w:r w:rsidR="00775D79">
        <w:rPr>
          <w:rFonts w:ascii="Times New Roman" w:hAnsi="Times New Roman"/>
          <w:sz w:val="18"/>
          <w:szCs w:val="18"/>
          <w:lang w:val="es-ES_tradnl"/>
        </w:rPr>
        <w:tab/>
      </w:r>
      <w:r w:rsidR="004A3755" w:rsidRPr="004A3755">
        <w:rPr>
          <w:rFonts w:ascii="Times New Roman" w:hAnsi="Times New Roman"/>
          <w:sz w:val="18"/>
          <w:szCs w:val="18"/>
          <w:lang w:val="es-ES"/>
        </w:rPr>
        <w:t>C</w:t>
      </w:r>
      <w:r w:rsidR="00B878F1">
        <w:rPr>
          <w:rFonts w:ascii="Times New Roman" w:hAnsi="Times New Roman"/>
          <w:sz w:val="18"/>
          <w:szCs w:val="18"/>
          <w:lang w:val="es-ES"/>
        </w:rPr>
        <w:t>osta R</w:t>
      </w:r>
      <w:r w:rsidRPr="004A3755">
        <w:rPr>
          <w:rFonts w:ascii="Times New Roman" w:hAnsi="Times New Roman"/>
          <w:sz w:val="18"/>
          <w:szCs w:val="18"/>
          <w:lang w:val="es-ES"/>
        </w:rPr>
        <w:t xml:space="preserve">ica y Nicaragua </w:t>
      </w:r>
      <w:r w:rsidR="004A3755" w:rsidRPr="004A3755">
        <w:rPr>
          <w:rFonts w:ascii="Times New Roman" w:hAnsi="Times New Roman"/>
          <w:sz w:val="18"/>
          <w:szCs w:val="18"/>
          <w:lang w:val="es-ES"/>
        </w:rPr>
        <w:t xml:space="preserve">están ejecutando </w:t>
      </w:r>
      <w:r w:rsidR="004A3755">
        <w:rPr>
          <w:rFonts w:ascii="Times New Roman" w:hAnsi="Times New Roman"/>
          <w:sz w:val="18"/>
          <w:szCs w:val="18"/>
          <w:lang w:val="es-ES"/>
        </w:rPr>
        <w:t>intervenciones</w:t>
      </w:r>
      <w:r w:rsidR="004A3755" w:rsidRPr="004A3755">
        <w:rPr>
          <w:rFonts w:ascii="Times New Roman" w:hAnsi="Times New Roman"/>
          <w:sz w:val="18"/>
          <w:szCs w:val="18"/>
          <w:lang w:val="es-ES"/>
        </w:rPr>
        <w:t xml:space="preserve"> similares en sus pasos de frontera</w:t>
      </w:r>
      <w:r w:rsidR="00B878F1">
        <w:rPr>
          <w:rFonts w:ascii="Times New Roman" w:hAnsi="Times New Roman"/>
          <w:sz w:val="18"/>
          <w:szCs w:val="18"/>
          <w:lang w:val="es-ES"/>
        </w:rPr>
        <w:t xml:space="preserve">: </w:t>
      </w:r>
      <w:r w:rsidR="00F20936" w:rsidRPr="00B878F1">
        <w:rPr>
          <w:rFonts w:ascii="Times New Roman" w:hAnsi="Times New Roman"/>
          <w:sz w:val="18"/>
          <w:szCs w:val="18"/>
          <w:lang w:val="es-ES"/>
        </w:rPr>
        <w:t xml:space="preserve">Programa de Integración Fronteriza (NI-L1083) y Programa de Integración Fronteriza </w:t>
      </w:r>
      <w:r w:rsidR="00B878F1">
        <w:rPr>
          <w:rFonts w:ascii="Times New Roman" w:hAnsi="Times New Roman"/>
          <w:sz w:val="18"/>
          <w:szCs w:val="18"/>
          <w:lang w:val="es-ES"/>
        </w:rPr>
        <w:t>Costa Rica</w:t>
      </w:r>
      <w:r w:rsidR="00B878F1" w:rsidRPr="00B878F1">
        <w:rPr>
          <w:rFonts w:ascii="Times New Roman" w:hAnsi="Times New Roman"/>
          <w:sz w:val="18"/>
          <w:szCs w:val="18"/>
          <w:lang w:val="es-ES"/>
        </w:rPr>
        <w:t xml:space="preserve"> (CR-L1066)</w:t>
      </w:r>
      <w:r w:rsidR="00B878F1">
        <w:rPr>
          <w:rFonts w:ascii="Times New Roman" w:hAnsi="Times New Roman"/>
          <w:sz w:val="18"/>
          <w:szCs w:val="18"/>
          <w:lang w:val="es-ES"/>
        </w:rPr>
        <w:t xml:space="preserve">. Guatemala está en fase de preparación: </w:t>
      </w:r>
      <w:r w:rsidR="00B878F1" w:rsidRPr="00B878F1">
        <w:rPr>
          <w:rFonts w:ascii="Times New Roman" w:hAnsi="Times New Roman"/>
          <w:sz w:val="18"/>
          <w:szCs w:val="18"/>
          <w:lang w:val="es-ES"/>
        </w:rPr>
        <w:t>Programa de Integración Fronteri</w:t>
      </w:r>
      <w:r w:rsidR="00B878F1">
        <w:rPr>
          <w:rFonts w:ascii="Times New Roman" w:hAnsi="Times New Roman"/>
          <w:sz w:val="18"/>
          <w:szCs w:val="18"/>
          <w:lang w:val="es-ES"/>
        </w:rPr>
        <w:t xml:space="preserve">za Guatemala - México (GU-L1086). Honduras </w:t>
      </w:r>
      <w:r w:rsidR="00B878F1" w:rsidRPr="004A3755">
        <w:rPr>
          <w:rFonts w:ascii="Times New Roman" w:hAnsi="Times New Roman"/>
          <w:sz w:val="18"/>
          <w:szCs w:val="18"/>
          <w:lang w:val="es-ES"/>
        </w:rPr>
        <w:t>está iniciando el proceso de coordinación</w:t>
      </w:r>
      <w:r w:rsidR="00B878F1">
        <w:rPr>
          <w:rFonts w:ascii="Times New Roman" w:hAnsi="Times New Roman"/>
          <w:sz w:val="18"/>
          <w:szCs w:val="18"/>
          <w:lang w:val="es-ES"/>
        </w:rPr>
        <w:t>.</w:t>
      </w:r>
    </w:p>
  </w:footnote>
  <w:footnote w:id="14">
    <w:p w14:paraId="41B656EB" w14:textId="6A0D31DD" w:rsidR="00254A7A" w:rsidRPr="004A3755" w:rsidRDefault="00254A7A" w:rsidP="00775D79">
      <w:pPr>
        <w:spacing w:after="0"/>
        <w:ind w:left="288" w:hanging="288"/>
        <w:jc w:val="both"/>
        <w:rPr>
          <w:rFonts w:ascii="Times New Roman" w:hAnsi="Times New Roman"/>
          <w:sz w:val="18"/>
          <w:szCs w:val="18"/>
          <w:lang w:val="es-NI"/>
        </w:rPr>
      </w:pPr>
      <w:r w:rsidRPr="00791176">
        <w:rPr>
          <w:rStyle w:val="FootnoteReference"/>
          <w:rFonts w:ascii="Times New Roman" w:hAnsi="Times New Roman"/>
          <w:sz w:val="18"/>
          <w:szCs w:val="18"/>
        </w:rPr>
        <w:footnoteRef/>
      </w:r>
      <w:r w:rsidR="004A3755">
        <w:rPr>
          <w:rFonts w:ascii="Times New Roman" w:hAnsi="Times New Roman"/>
          <w:sz w:val="18"/>
          <w:szCs w:val="18"/>
          <w:lang w:val="es-ES_tradnl"/>
        </w:rPr>
        <w:t xml:space="preserve"> </w:t>
      </w:r>
      <w:r w:rsidR="00775D79">
        <w:rPr>
          <w:rFonts w:ascii="Times New Roman" w:hAnsi="Times New Roman"/>
          <w:sz w:val="18"/>
          <w:szCs w:val="18"/>
          <w:lang w:val="es-ES_tradnl"/>
        </w:rPr>
        <w:tab/>
      </w:r>
      <w:r w:rsidR="00EC3FB9">
        <w:rPr>
          <w:rFonts w:ascii="Times New Roman" w:hAnsi="Times New Roman"/>
          <w:sz w:val="18"/>
          <w:szCs w:val="18"/>
          <w:lang w:val="es-ES"/>
        </w:rPr>
        <w:t>E</w:t>
      </w:r>
      <w:r w:rsidR="004A3755" w:rsidRPr="004A3755">
        <w:rPr>
          <w:rFonts w:ascii="Times New Roman" w:hAnsi="Times New Roman"/>
          <w:sz w:val="18"/>
          <w:szCs w:val="18"/>
          <w:lang w:val="es-ES"/>
        </w:rPr>
        <w:t>n la ciudad de Canoas cuya dinámica social no es directamente dependiente del Paso de Frontera, pero sí de la relación binacional con Panamá.</w:t>
      </w:r>
    </w:p>
  </w:footnote>
  <w:footnote w:id="15">
    <w:p w14:paraId="41B656EC" w14:textId="7E11E39D" w:rsidR="004F610E" w:rsidRPr="00325F66" w:rsidRDefault="004F610E" w:rsidP="00775D79">
      <w:pPr>
        <w:spacing w:after="0"/>
        <w:ind w:left="288" w:hanging="288"/>
        <w:jc w:val="both"/>
        <w:rPr>
          <w:rFonts w:ascii="Times New Roman" w:hAnsi="Times New Roman"/>
          <w:sz w:val="18"/>
          <w:szCs w:val="18"/>
          <w:lang w:val="es-ES"/>
        </w:rPr>
      </w:pPr>
      <w:r w:rsidRPr="00F438DC">
        <w:rPr>
          <w:rFonts w:ascii="Times New Roman" w:hAnsi="Times New Roman"/>
          <w:sz w:val="18"/>
          <w:szCs w:val="18"/>
          <w:vertAlign w:val="superscript"/>
          <w:lang w:val="es-ES"/>
        </w:rPr>
        <w:footnoteRef/>
      </w:r>
      <w:r w:rsidRPr="00F438DC">
        <w:rPr>
          <w:rFonts w:ascii="Times New Roman" w:hAnsi="Times New Roman"/>
          <w:sz w:val="18"/>
          <w:szCs w:val="18"/>
          <w:vertAlign w:val="superscript"/>
          <w:lang w:val="es-ES"/>
        </w:rPr>
        <w:t xml:space="preserve"> </w:t>
      </w:r>
      <w:r w:rsidR="00775D79">
        <w:rPr>
          <w:rFonts w:ascii="Times New Roman" w:hAnsi="Times New Roman"/>
          <w:sz w:val="18"/>
          <w:szCs w:val="18"/>
          <w:vertAlign w:val="superscript"/>
          <w:lang w:val="es-ES"/>
        </w:rPr>
        <w:tab/>
      </w:r>
      <w:bookmarkStart w:id="0" w:name="_GoBack"/>
      <w:bookmarkEnd w:id="0"/>
      <w:r w:rsidR="00F438DC" w:rsidRPr="00F438DC">
        <w:rPr>
          <w:rFonts w:ascii="Times New Roman" w:hAnsi="Times New Roman"/>
          <w:sz w:val="18"/>
          <w:szCs w:val="18"/>
          <w:lang w:val="es-ES"/>
        </w:rPr>
        <w:t>Puesto que la</w:t>
      </w:r>
      <w:r w:rsidRPr="00F438DC">
        <w:rPr>
          <w:rFonts w:ascii="Times New Roman" w:hAnsi="Times New Roman"/>
          <w:sz w:val="18"/>
          <w:szCs w:val="18"/>
          <w:lang w:val="es-ES"/>
        </w:rPr>
        <w:t xml:space="preserve"> modalidad de </w:t>
      </w:r>
      <w:r w:rsidR="00F438DC" w:rsidRPr="00F438DC">
        <w:rPr>
          <w:rFonts w:ascii="Times New Roman" w:hAnsi="Times New Roman"/>
          <w:sz w:val="18"/>
          <w:szCs w:val="18"/>
          <w:lang w:val="es-ES"/>
        </w:rPr>
        <w:t xml:space="preserve">control integrado aplicado </w:t>
      </w:r>
      <w:r w:rsidRPr="00F438DC">
        <w:rPr>
          <w:rFonts w:ascii="Times New Roman" w:hAnsi="Times New Roman"/>
          <w:sz w:val="18"/>
          <w:szCs w:val="18"/>
          <w:lang w:val="es-ES"/>
        </w:rPr>
        <w:t>en Paso Canoas</w:t>
      </w:r>
      <w:r w:rsidR="00F438DC" w:rsidRPr="00F438DC">
        <w:rPr>
          <w:rFonts w:ascii="Times New Roman" w:hAnsi="Times New Roman"/>
          <w:sz w:val="18"/>
          <w:szCs w:val="18"/>
          <w:lang w:val="es-ES"/>
        </w:rPr>
        <w:t xml:space="preserve">, es </w:t>
      </w:r>
      <w:r w:rsidRPr="00F438DC">
        <w:rPr>
          <w:rFonts w:ascii="Times New Roman" w:hAnsi="Times New Roman"/>
          <w:sz w:val="18"/>
          <w:szCs w:val="18"/>
          <w:lang w:val="es-ES"/>
        </w:rPr>
        <w:t>pa</w:t>
      </w:r>
      <w:r w:rsidR="00F438DC" w:rsidRPr="00F438DC">
        <w:rPr>
          <w:rFonts w:ascii="Times New Roman" w:hAnsi="Times New Roman"/>
          <w:sz w:val="18"/>
          <w:szCs w:val="18"/>
          <w:lang w:val="es-ES"/>
        </w:rPr>
        <w:t xml:space="preserve">ís de entrada-país sede de controles, </w:t>
      </w:r>
      <w:r w:rsidR="00325F66">
        <w:rPr>
          <w:rFonts w:ascii="Times New Roman" w:hAnsi="Times New Roman"/>
          <w:sz w:val="18"/>
          <w:szCs w:val="18"/>
          <w:lang w:val="es-ES"/>
        </w:rPr>
        <w:t>los tiempos de paso por frontera para las exportaciones (salida</w:t>
      </w:r>
      <w:r w:rsidR="0017498D">
        <w:rPr>
          <w:rFonts w:ascii="Times New Roman" w:hAnsi="Times New Roman"/>
          <w:sz w:val="18"/>
          <w:szCs w:val="18"/>
          <w:lang w:val="es-ES"/>
        </w:rPr>
        <w:t xml:space="preserve"> </w:t>
      </w:r>
      <w:r w:rsidR="00C21817">
        <w:rPr>
          <w:rFonts w:ascii="Times New Roman" w:hAnsi="Times New Roman"/>
          <w:sz w:val="18"/>
          <w:szCs w:val="18"/>
          <w:lang w:val="es-ES"/>
        </w:rPr>
        <w:t xml:space="preserve">de </w:t>
      </w:r>
      <w:r w:rsidR="0017498D">
        <w:rPr>
          <w:rFonts w:ascii="Times New Roman" w:hAnsi="Times New Roman"/>
          <w:sz w:val="18"/>
          <w:szCs w:val="18"/>
          <w:lang w:val="es-ES"/>
        </w:rPr>
        <w:t>mercancías</w:t>
      </w:r>
      <w:r w:rsidR="00325F66">
        <w:rPr>
          <w:rFonts w:ascii="Times New Roman" w:hAnsi="Times New Roman"/>
          <w:sz w:val="18"/>
          <w:szCs w:val="18"/>
          <w:lang w:val="es-ES"/>
        </w:rPr>
        <w:t xml:space="preserve">) después de la implementación del programa será cero.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C2758B"/>
    <w:multiLevelType w:val="hybridMultilevel"/>
    <w:tmpl w:val="8C26F55C"/>
    <w:lvl w:ilvl="0" w:tplc="0626506A">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B61AF0"/>
    <w:multiLevelType w:val="hybridMultilevel"/>
    <w:tmpl w:val="411EABBC"/>
    <w:lvl w:ilvl="0" w:tplc="C4C2FE3E">
      <w:start w:val="1"/>
      <w:numFmt w:val="bullet"/>
      <w:lvlText w:val="•"/>
      <w:lvlJc w:val="left"/>
      <w:pPr>
        <w:tabs>
          <w:tab w:val="num" w:pos="720"/>
        </w:tabs>
        <w:ind w:left="720" w:hanging="360"/>
      </w:pPr>
      <w:rPr>
        <w:rFonts w:ascii="Arial" w:hAnsi="Arial" w:hint="default"/>
      </w:rPr>
    </w:lvl>
    <w:lvl w:ilvl="1" w:tplc="464E7C6E">
      <w:start w:val="1"/>
      <w:numFmt w:val="bullet"/>
      <w:lvlText w:val="•"/>
      <w:lvlJc w:val="left"/>
      <w:pPr>
        <w:tabs>
          <w:tab w:val="num" w:pos="1440"/>
        </w:tabs>
        <w:ind w:left="1440" w:hanging="360"/>
      </w:pPr>
      <w:rPr>
        <w:rFonts w:ascii="Arial" w:hAnsi="Arial" w:hint="default"/>
      </w:rPr>
    </w:lvl>
    <w:lvl w:ilvl="2" w:tplc="0C789F42" w:tentative="1">
      <w:start w:val="1"/>
      <w:numFmt w:val="bullet"/>
      <w:lvlText w:val="•"/>
      <w:lvlJc w:val="left"/>
      <w:pPr>
        <w:tabs>
          <w:tab w:val="num" w:pos="2160"/>
        </w:tabs>
        <w:ind w:left="2160" w:hanging="360"/>
      </w:pPr>
      <w:rPr>
        <w:rFonts w:ascii="Arial" w:hAnsi="Arial" w:hint="default"/>
      </w:rPr>
    </w:lvl>
    <w:lvl w:ilvl="3" w:tplc="507033A2" w:tentative="1">
      <w:start w:val="1"/>
      <w:numFmt w:val="bullet"/>
      <w:lvlText w:val="•"/>
      <w:lvlJc w:val="left"/>
      <w:pPr>
        <w:tabs>
          <w:tab w:val="num" w:pos="2880"/>
        </w:tabs>
        <w:ind w:left="2880" w:hanging="360"/>
      </w:pPr>
      <w:rPr>
        <w:rFonts w:ascii="Arial" w:hAnsi="Arial" w:hint="default"/>
      </w:rPr>
    </w:lvl>
    <w:lvl w:ilvl="4" w:tplc="46186964" w:tentative="1">
      <w:start w:val="1"/>
      <w:numFmt w:val="bullet"/>
      <w:lvlText w:val="•"/>
      <w:lvlJc w:val="left"/>
      <w:pPr>
        <w:tabs>
          <w:tab w:val="num" w:pos="3600"/>
        </w:tabs>
        <w:ind w:left="3600" w:hanging="360"/>
      </w:pPr>
      <w:rPr>
        <w:rFonts w:ascii="Arial" w:hAnsi="Arial" w:hint="default"/>
      </w:rPr>
    </w:lvl>
    <w:lvl w:ilvl="5" w:tplc="B42A1CDC" w:tentative="1">
      <w:start w:val="1"/>
      <w:numFmt w:val="bullet"/>
      <w:lvlText w:val="•"/>
      <w:lvlJc w:val="left"/>
      <w:pPr>
        <w:tabs>
          <w:tab w:val="num" w:pos="4320"/>
        </w:tabs>
        <w:ind w:left="4320" w:hanging="360"/>
      </w:pPr>
      <w:rPr>
        <w:rFonts w:ascii="Arial" w:hAnsi="Arial" w:hint="default"/>
      </w:rPr>
    </w:lvl>
    <w:lvl w:ilvl="6" w:tplc="7A9E8E66" w:tentative="1">
      <w:start w:val="1"/>
      <w:numFmt w:val="bullet"/>
      <w:lvlText w:val="•"/>
      <w:lvlJc w:val="left"/>
      <w:pPr>
        <w:tabs>
          <w:tab w:val="num" w:pos="5040"/>
        </w:tabs>
        <w:ind w:left="5040" w:hanging="360"/>
      </w:pPr>
      <w:rPr>
        <w:rFonts w:ascii="Arial" w:hAnsi="Arial" w:hint="default"/>
      </w:rPr>
    </w:lvl>
    <w:lvl w:ilvl="7" w:tplc="6C44F38C" w:tentative="1">
      <w:start w:val="1"/>
      <w:numFmt w:val="bullet"/>
      <w:lvlText w:val="•"/>
      <w:lvlJc w:val="left"/>
      <w:pPr>
        <w:tabs>
          <w:tab w:val="num" w:pos="5760"/>
        </w:tabs>
        <w:ind w:left="5760" w:hanging="360"/>
      </w:pPr>
      <w:rPr>
        <w:rFonts w:ascii="Arial" w:hAnsi="Arial" w:hint="default"/>
      </w:rPr>
    </w:lvl>
    <w:lvl w:ilvl="8" w:tplc="CA546FB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DB843B2"/>
    <w:multiLevelType w:val="multilevel"/>
    <w:tmpl w:val="BBE6EC2E"/>
    <w:lvl w:ilvl="0">
      <w:start w:val="1"/>
      <w:numFmt w:val="upperRoman"/>
      <w:lvlText w:val="%1."/>
      <w:lvlJc w:val="right"/>
      <w:pPr>
        <w:ind w:left="720" w:hanging="360"/>
      </w:pPr>
      <w:rPr>
        <w:b/>
        <w:color w:val="1F497D"/>
      </w:rPr>
    </w:lvl>
    <w:lvl w:ilvl="1">
      <w:start w:val="1"/>
      <w:numFmt w:val="decimal"/>
      <w:isLgl/>
      <w:lvlText w:val="%1.%2"/>
      <w:lvlJc w:val="left"/>
      <w:pPr>
        <w:ind w:left="765" w:hanging="40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3" w15:restartNumberingAfterBreak="0">
    <w:nsid w:val="28E04854"/>
    <w:multiLevelType w:val="hybridMultilevel"/>
    <w:tmpl w:val="10364014"/>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359B4991"/>
    <w:multiLevelType w:val="multilevel"/>
    <w:tmpl w:val="A4F4C8E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15:restartNumberingAfterBreak="0">
    <w:nsid w:val="4B971831"/>
    <w:multiLevelType w:val="multilevel"/>
    <w:tmpl w:val="FE7460BC"/>
    <w:lvl w:ilvl="0">
      <w:start w:val="1"/>
      <w:numFmt w:val="decimal"/>
      <w:lvlText w:val="%1"/>
      <w:lvlJc w:val="left"/>
      <w:pPr>
        <w:ind w:left="360" w:hanging="360"/>
      </w:pPr>
      <w:rPr>
        <w:rFonts w:hint="default"/>
        <w:b/>
      </w:rPr>
    </w:lvl>
    <w:lvl w:ilvl="1">
      <w:start w:val="1"/>
      <w:numFmt w:val="decimal"/>
      <w:lvlText w:val="%1.%2"/>
      <w:lvlJc w:val="left"/>
      <w:pPr>
        <w:ind w:left="540" w:hanging="360"/>
      </w:pPr>
      <w:rPr>
        <w:rFonts w:hint="default"/>
        <w:b w:val="0"/>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51C95322"/>
    <w:multiLevelType w:val="hybridMultilevel"/>
    <w:tmpl w:val="C00C2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005A21"/>
    <w:multiLevelType w:val="multilevel"/>
    <w:tmpl w:val="EAC63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BE53B69"/>
    <w:multiLevelType w:val="hybridMultilevel"/>
    <w:tmpl w:val="E75405A4"/>
    <w:lvl w:ilvl="0" w:tplc="D5EAEC62">
      <w:start w:val="1"/>
      <w:numFmt w:val="bullet"/>
      <w:lvlText w:val="•"/>
      <w:lvlJc w:val="left"/>
      <w:pPr>
        <w:tabs>
          <w:tab w:val="num" w:pos="720"/>
        </w:tabs>
        <w:ind w:left="720" w:hanging="360"/>
      </w:pPr>
      <w:rPr>
        <w:rFonts w:ascii="Arial" w:hAnsi="Arial" w:hint="default"/>
      </w:rPr>
    </w:lvl>
    <w:lvl w:ilvl="1" w:tplc="2E200042" w:tentative="1">
      <w:start w:val="1"/>
      <w:numFmt w:val="bullet"/>
      <w:lvlText w:val="•"/>
      <w:lvlJc w:val="left"/>
      <w:pPr>
        <w:tabs>
          <w:tab w:val="num" w:pos="1440"/>
        </w:tabs>
        <w:ind w:left="1440" w:hanging="360"/>
      </w:pPr>
      <w:rPr>
        <w:rFonts w:ascii="Arial" w:hAnsi="Arial" w:hint="default"/>
      </w:rPr>
    </w:lvl>
    <w:lvl w:ilvl="2" w:tplc="4F2476BC" w:tentative="1">
      <w:start w:val="1"/>
      <w:numFmt w:val="bullet"/>
      <w:lvlText w:val="•"/>
      <w:lvlJc w:val="left"/>
      <w:pPr>
        <w:tabs>
          <w:tab w:val="num" w:pos="2160"/>
        </w:tabs>
        <w:ind w:left="2160" w:hanging="360"/>
      </w:pPr>
      <w:rPr>
        <w:rFonts w:ascii="Arial" w:hAnsi="Arial" w:hint="default"/>
      </w:rPr>
    </w:lvl>
    <w:lvl w:ilvl="3" w:tplc="6F9AE71C" w:tentative="1">
      <w:start w:val="1"/>
      <w:numFmt w:val="bullet"/>
      <w:lvlText w:val="•"/>
      <w:lvlJc w:val="left"/>
      <w:pPr>
        <w:tabs>
          <w:tab w:val="num" w:pos="2880"/>
        </w:tabs>
        <w:ind w:left="2880" w:hanging="360"/>
      </w:pPr>
      <w:rPr>
        <w:rFonts w:ascii="Arial" w:hAnsi="Arial" w:hint="default"/>
      </w:rPr>
    </w:lvl>
    <w:lvl w:ilvl="4" w:tplc="A8460968" w:tentative="1">
      <w:start w:val="1"/>
      <w:numFmt w:val="bullet"/>
      <w:lvlText w:val="•"/>
      <w:lvlJc w:val="left"/>
      <w:pPr>
        <w:tabs>
          <w:tab w:val="num" w:pos="3600"/>
        </w:tabs>
        <w:ind w:left="3600" w:hanging="360"/>
      </w:pPr>
      <w:rPr>
        <w:rFonts w:ascii="Arial" w:hAnsi="Arial" w:hint="default"/>
      </w:rPr>
    </w:lvl>
    <w:lvl w:ilvl="5" w:tplc="301AC06A" w:tentative="1">
      <w:start w:val="1"/>
      <w:numFmt w:val="bullet"/>
      <w:lvlText w:val="•"/>
      <w:lvlJc w:val="left"/>
      <w:pPr>
        <w:tabs>
          <w:tab w:val="num" w:pos="4320"/>
        </w:tabs>
        <w:ind w:left="4320" w:hanging="360"/>
      </w:pPr>
      <w:rPr>
        <w:rFonts w:ascii="Arial" w:hAnsi="Arial" w:hint="default"/>
      </w:rPr>
    </w:lvl>
    <w:lvl w:ilvl="6" w:tplc="497A2AD0" w:tentative="1">
      <w:start w:val="1"/>
      <w:numFmt w:val="bullet"/>
      <w:lvlText w:val="•"/>
      <w:lvlJc w:val="left"/>
      <w:pPr>
        <w:tabs>
          <w:tab w:val="num" w:pos="5040"/>
        </w:tabs>
        <w:ind w:left="5040" w:hanging="360"/>
      </w:pPr>
      <w:rPr>
        <w:rFonts w:ascii="Arial" w:hAnsi="Arial" w:hint="default"/>
      </w:rPr>
    </w:lvl>
    <w:lvl w:ilvl="7" w:tplc="FBAED1A4" w:tentative="1">
      <w:start w:val="1"/>
      <w:numFmt w:val="bullet"/>
      <w:lvlText w:val="•"/>
      <w:lvlJc w:val="left"/>
      <w:pPr>
        <w:tabs>
          <w:tab w:val="num" w:pos="5760"/>
        </w:tabs>
        <w:ind w:left="5760" w:hanging="360"/>
      </w:pPr>
      <w:rPr>
        <w:rFonts w:ascii="Arial" w:hAnsi="Arial" w:hint="default"/>
      </w:rPr>
    </w:lvl>
    <w:lvl w:ilvl="8" w:tplc="1010849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1E31C1F"/>
    <w:multiLevelType w:val="hybridMultilevel"/>
    <w:tmpl w:val="225A38B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A1D1CAB"/>
    <w:multiLevelType w:val="hybridMultilevel"/>
    <w:tmpl w:val="ECC4C218"/>
    <w:lvl w:ilvl="0" w:tplc="AC886416">
      <w:start w:val="1"/>
      <w:numFmt w:val="bullet"/>
      <w:lvlText w:val="•"/>
      <w:lvlJc w:val="left"/>
      <w:pPr>
        <w:tabs>
          <w:tab w:val="num" w:pos="720"/>
        </w:tabs>
        <w:ind w:left="720" w:hanging="360"/>
      </w:pPr>
      <w:rPr>
        <w:rFonts w:ascii="Arial" w:hAnsi="Arial" w:hint="default"/>
      </w:rPr>
    </w:lvl>
    <w:lvl w:ilvl="1" w:tplc="1CD2127A" w:tentative="1">
      <w:start w:val="1"/>
      <w:numFmt w:val="bullet"/>
      <w:lvlText w:val="•"/>
      <w:lvlJc w:val="left"/>
      <w:pPr>
        <w:tabs>
          <w:tab w:val="num" w:pos="1440"/>
        </w:tabs>
        <w:ind w:left="1440" w:hanging="360"/>
      </w:pPr>
      <w:rPr>
        <w:rFonts w:ascii="Arial" w:hAnsi="Arial" w:hint="default"/>
      </w:rPr>
    </w:lvl>
    <w:lvl w:ilvl="2" w:tplc="3B7A33EA" w:tentative="1">
      <w:start w:val="1"/>
      <w:numFmt w:val="bullet"/>
      <w:lvlText w:val="•"/>
      <w:lvlJc w:val="left"/>
      <w:pPr>
        <w:tabs>
          <w:tab w:val="num" w:pos="2160"/>
        </w:tabs>
        <w:ind w:left="2160" w:hanging="360"/>
      </w:pPr>
      <w:rPr>
        <w:rFonts w:ascii="Arial" w:hAnsi="Arial" w:hint="default"/>
      </w:rPr>
    </w:lvl>
    <w:lvl w:ilvl="3" w:tplc="26260A6A" w:tentative="1">
      <w:start w:val="1"/>
      <w:numFmt w:val="bullet"/>
      <w:lvlText w:val="•"/>
      <w:lvlJc w:val="left"/>
      <w:pPr>
        <w:tabs>
          <w:tab w:val="num" w:pos="2880"/>
        </w:tabs>
        <w:ind w:left="2880" w:hanging="360"/>
      </w:pPr>
      <w:rPr>
        <w:rFonts w:ascii="Arial" w:hAnsi="Arial" w:hint="default"/>
      </w:rPr>
    </w:lvl>
    <w:lvl w:ilvl="4" w:tplc="F1E2F9A8" w:tentative="1">
      <w:start w:val="1"/>
      <w:numFmt w:val="bullet"/>
      <w:lvlText w:val="•"/>
      <w:lvlJc w:val="left"/>
      <w:pPr>
        <w:tabs>
          <w:tab w:val="num" w:pos="3600"/>
        </w:tabs>
        <w:ind w:left="3600" w:hanging="360"/>
      </w:pPr>
      <w:rPr>
        <w:rFonts w:ascii="Arial" w:hAnsi="Arial" w:hint="default"/>
      </w:rPr>
    </w:lvl>
    <w:lvl w:ilvl="5" w:tplc="34AAB568" w:tentative="1">
      <w:start w:val="1"/>
      <w:numFmt w:val="bullet"/>
      <w:lvlText w:val="•"/>
      <w:lvlJc w:val="left"/>
      <w:pPr>
        <w:tabs>
          <w:tab w:val="num" w:pos="4320"/>
        </w:tabs>
        <w:ind w:left="4320" w:hanging="360"/>
      </w:pPr>
      <w:rPr>
        <w:rFonts w:ascii="Arial" w:hAnsi="Arial" w:hint="default"/>
      </w:rPr>
    </w:lvl>
    <w:lvl w:ilvl="6" w:tplc="D374808E" w:tentative="1">
      <w:start w:val="1"/>
      <w:numFmt w:val="bullet"/>
      <w:lvlText w:val="•"/>
      <w:lvlJc w:val="left"/>
      <w:pPr>
        <w:tabs>
          <w:tab w:val="num" w:pos="5040"/>
        </w:tabs>
        <w:ind w:left="5040" w:hanging="360"/>
      </w:pPr>
      <w:rPr>
        <w:rFonts w:ascii="Arial" w:hAnsi="Arial" w:hint="default"/>
      </w:rPr>
    </w:lvl>
    <w:lvl w:ilvl="7" w:tplc="524C8186" w:tentative="1">
      <w:start w:val="1"/>
      <w:numFmt w:val="bullet"/>
      <w:lvlText w:val="•"/>
      <w:lvlJc w:val="left"/>
      <w:pPr>
        <w:tabs>
          <w:tab w:val="num" w:pos="5760"/>
        </w:tabs>
        <w:ind w:left="5760" w:hanging="360"/>
      </w:pPr>
      <w:rPr>
        <w:rFonts w:ascii="Arial" w:hAnsi="Arial" w:hint="default"/>
      </w:rPr>
    </w:lvl>
    <w:lvl w:ilvl="8" w:tplc="7766143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6E34078E"/>
    <w:multiLevelType w:val="hybridMultilevel"/>
    <w:tmpl w:val="52980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2A0016"/>
    <w:multiLevelType w:val="multilevel"/>
    <w:tmpl w:val="540A9764"/>
    <w:lvl w:ilvl="0">
      <w:start w:val="1"/>
      <w:numFmt w:val="upperRoman"/>
      <w:lvlText w:val="%1."/>
      <w:lvlJc w:val="right"/>
      <w:pPr>
        <w:ind w:left="126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39C01AB"/>
    <w:multiLevelType w:val="multilevel"/>
    <w:tmpl w:val="BBE6EC2E"/>
    <w:lvl w:ilvl="0">
      <w:start w:val="1"/>
      <w:numFmt w:val="upperRoman"/>
      <w:lvlText w:val="%1."/>
      <w:lvlJc w:val="right"/>
      <w:pPr>
        <w:ind w:left="720" w:hanging="360"/>
      </w:pPr>
      <w:rPr>
        <w:b/>
        <w:color w:val="1F497D"/>
      </w:rPr>
    </w:lvl>
    <w:lvl w:ilvl="1">
      <w:start w:val="1"/>
      <w:numFmt w:val="decimal"/>
      <w:isLgl/>
      <w:lvlText w:val="%1.%2"/>
      <w:lvlJc w:val="left"/>
      <w:pPr>
        <w:ind w:left="765" w:hanging="40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4" w15:restartNumberingAfterBreak="0">
    <w:nsid w:val="75D70848"/>
    <w:multiLevelType w:val="hybridMultilevel"/>
    <w:tmpl w:val="21EA73CC"/>
    <w:lvl w:ilvl="0" w:tplc="7CBA7C62">
      <w:start w:val="1"/>
      <w:numFmt w:val="lowerRoman"/>
      <w:lvlText w:val="%1)"/>
      <w:lvlJc w:val="left"/>
      <w:pPr>
        <w:ind w:left="1140" w:hanging="72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6"/>
  </w:num>
  <w:num w:numId="2">
    <w:abstractNumId w:val="12"/>
  </w:num>
  <w:num w:numId="3">
    <w:abstractNumId w:val="9"/>
  </w:num>
  <w:num w:numId="4">
    <w:abstractNumId w:val="3"/>
  </w:num>
  <w:num w:numId="5">
    <w:abstractNumId w:val="4"/>
  </w:num>
  <w:num w:numId="6">
    <w:abstractNumId w:val="11"/>
  </w:num>
  <w:num w:numId="7">
    <w:abstractNumId w:val="13"/>
  </w:num>
  <w:num w:numId="8">
    <w:abstractNumId w:val="0"/>
  </w:num>
  <w:num w:numId="9">
    <w:abstractNumId w:val="8"/>
  </w:num>
  <w:num w:numId="10">
    <w:abstractNumId w:val="1"/>
  </w:num>
  <w:num w:numId="11">
    <w:abstractNumId w:val="10"/>
  </w:num>
  <w:num w:numId="12">
    <w:abstractNumId w:val="5"/>
  </w:num>
  <w:num w:numId="13">
    <w:abstractNumId w:val="7"/>
  </w:num>
  <w:num w:numId="14">
    <w:abstractNumId w:val="2"/>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51A"/>
    <w:rsid w:val="00021991"/>
    <w:rsid w:val="000225CE"/>
    <w:rsid w:val="00022B77"/>
    <w:rsid w:val="0004063D"/>
    <w:rsid w:val="00044D05"/>
    <w:rsid w:val="00052D43"/>
    <w:rsid w:val="00056470"/>
    <w:rsid w:val="000622E9"/>
    <w:rsid w:val="0006321F"/>
    <w:rsid w:val="0006503E"/>
    <w:rsid w:val="0006634C"/>
    <w:rsid w:val="00066C46"/>
    <w:rsid w:val="00072606"/>
    <w:rsid w:val="00096192"/>
    <w:rsid w:val="000A49EC"/>
    <w:rsid w:val="000A7938"/>
    <w:rsid w:val="000B4691"/>
    <w:rsid w:val="000B51BC"/>
    <w:rsid w:val="000B7673"/>
    <w:rsid w:val="000B7993"/>
    <w:rsid w:val="000D73D7"/>
    <w:rsid w:val="000E0DBB"/>
    <w:rsid w:val="000E1DBF"/>
    <w:rsid w:val="000E4028"/>
    <w:rsid w:val="001026F5"/>
    <w:rsid w:val="00113085"/>
    <w:rsid w:val="00115E48"/>
    <w:rsid w:val="00124493"/>
    <w:rsid w:val="00124569"/>
    <w:rsid w:val="00130FC7"/>
    <w:rsid w:val="00161D63"/>
    <w:rsid w:val="00164D28"/>
    <w:rsid w:val="00164D2D"/>
    <w:rsid w:val="0017155D"/>
    <w:rsid w:val="00172359"/>
    <w:rsid w:val="0017498D"/>
    <w:rsid w:val="00176FB7"/>
    <w:rsid w:val="00184247"/>
    <w:rsid w:val="00193B18"/>
    <w:rsid w:val="001C3707"/>
    <w:rsid w:val="001C4D48"/>
    <w:rsid w:val="001C4FBA"/>
    <w:rsid w:val="001C560E"/>
    <w:rsid w:val="001C5639"/>
    <w:rsid w:val="001C6FF4"/>
    <w:rsid w:val="001D461A"/>
    <w:rsid w:val="001D520B"/>
    <w:rsid w:val="001E2387"/>
    <w:rsid w:val="0021599B"/>
    <w:rsid w:val="00216A5E"/>
    <w:rsid w:val="0021701F"/>
    <w:rsid w:val="002346D7"/>
    <w:rsid w:val="0023589B"/>
    <w:rsid w:val="0024232D"/>
    <w:rsid w:val="00251FFC"/>
    <w:rsid w:val="00254A7A"/>
    <w:rsid w:val="00261108"/>
    <w:rsid w:val="00261EF3"/>
    <w:rsid w:val="002648EE"/>
    <w:rsid w:val="00264E6A"/>
    <w:rsid w:val="00267107"/>
    <w:rsid w:val="0028117B"/>
    <w:rsid w:val="00282BE3"/>
    <w:rsid w:val="00294D8C"/>
    <w:rsid w:val="002A7BC8"/>
    <w:rsid w:val="002A7EF4"/>
    <w:rsid w:val="002F5818"/>
    <w:rsid w:val="002F59C1"/>
    <w:rsid w:val="002F7696"/>
    <w:rsid w:val="00312FC3"/>
    <w:rsid w:val="00313552"/>
    <w:rsid w:val="003257C3"/>
    <w:rsid w:val="00325F66"/>
    <w:rsid w:val="0033160B"/>
    <w:rsid w:val="003326E2"/>
    <w:rsid w:val="00335C95"/>
    <w:rsid w:val="00343555"/>
    <w:rsid w:val="00343981"/>
    <w:rsid w:val="00353303"/>
    <w:rsid w:val="00357D14"/>
    <w:rsid w:val="00373A6E"/>
    <w:rsid w:val="00382631"/>
    <w:rsid w:val="00392F02"/>
    <w:rsid w:val="00395D64"/>
    <w:rsid w:val="003A3FD0"/>
    <w:rsid w:val="003A5A3E"/>
    <w:rsid w:val="003B5693"/>
    <w:rsid w:val="003E58BF"/>
    <w:rsid w:val="003F1903"/>
    <w:rsid w:val="003F70B5"/>
    <w:rsid w:val="004025D3"/>
    <w:rsid w:val="00403AD2"/>
    <w:rsid w:val="00410B89"/>
    <w:rsid w:val="00411EE3"/>
    <w:rsid w:val="00416DBE"/>
    <w:rsid w:val="00421DD7"/>
    <w:rsid w:val="00422453"/>
    <w:rsid w:val="00423473"/>
    <w:rsid w:val="00482CCA"/>
    <w:rsid w:val="00495330"/>
    <w:rsid w:val="004A3150"/>
    <w:rsid w:val="004A3755"/>
    <w:rsid w:val="004B4A27"/>
    <w:rsid w:val="004B65B9"/>
    <w:rsid w:val="004C72FC"/>
    <w:rsid w:val="004D110A"/>
    <w:rsid w:val="004D1390"/>
    <w:rsid w:val="004D49C7"/>
    <w:rsid w:val="004D642C"/>
    <w:rsid w:val="004F610E"/>
    <w:rsid w:val="00502851"/>
    <w:rsid w:val="005148CF"/>
    <w:rsid w:val="005160EE"/>
    <w:rsid w:val="0052106C"/>
    <w:rsid w:val="005245AF"/>
    <w:rsid w:val="00527891"/>
    <w:rsid w:val="005443F4"/>
    <w:rsid w:val="00544822"/>
    <w:rsid w:val="00553F1E"/>
    <w:rsid w:val="0057098F"/>
    <w:rsid w:val="00572982"/>
    <w:rsid w:val="00584E28"/>
    <w:rsid w:val="00591490"/>
    <w:rsid w:val="005A0EB4"/>
    <w:rsid w:val="005C5975"/>
    <w:rsid w:val="005C71ED"/>
    <w:rsid w:val="005C79B7"/>
    <w:rsid w:val="005E349F"/>
    <w:rsid w:val="005E7663"/>
    <w:rsid w:val="005E7CFE"/>
    <w:rsid w:val="005F2FB9"/>
    <w:rsid w:val="005F79B8"/>
    <w:rsid w:val="00600DFE"/>
    <w:rsid w:val="00605AF7"/>
    <w:rsid w:val="00606563"/>
    <w:rsid w:val="00613B98"/>
    <w:rsid w:val="006418D3"/>
    <w:rsid w:val="00643CC4"/>
    <w:rsid w:val="0064684E"/>
    <w:rsid w:val="00646B5F"/>
    <w:rsid w:val="0066028B"/>
    <w:rsid w:val="0066342B"/>
    <w:rsid w:val="00672CF9"/>
    <w:rsid w:val="0068495B"/>
    <w:rsid w:val="00687A7B"/>
    <w:rsid w:val="00690D86"/>
    <w:rsid w:val="0069320B"/>
    <w:rsid w:val="006A5B50"/>
    <w:rsid w:val="006A719C"/>
    <w:rsid w:val="006B0EF4"/>
    <w:rsid w:val="006B2D85"/>
    <w:rsid w:val="006B749F"/>
    <w:rsid w:val="006B7FDE"/>
    <w:rsid w:val="006F16BD"/>
    <w:rsid w:val="006F5BAC"/>
    <w:rsid w:val="006F6402"/>
    <w:rsid w:val="006F6821"/>
    <w:rsid w:val="00704255"/>
    <w:rsid w:val="00704F23"/>
    <w:rsid w:val="0071668B"/>
    <w:rsid w:val="007202E0"/>
    <w:rsid w:val="00721B0A"/>
    <w:rsid w:val="0072240F"/>
    <w:rsid w:val="007266FD"/>
    <w:rsid w:val="00765B66"/>
    <w:rsid w:val="00775D79"/>
    <w:rsid w:val="007777BF"/>
    <w:rsid w:val="007816C2"/>
    <w:rsid w:val="00791176"/>
    <w:rsid w:val="007A0F90"/>
    <w:rsid w:val="007A4359"/>
    <w:rsid w:val="007A69BB"/>
    <w:rsid w:val="007B0453"/>
    <w:rsid w:val="007B1451"/>
    <w:rsid w:val="007B5ED0"/>
    <w:rsid w:val="007B6092"/>
    <w:rsid w:val="007B73A7"/>
    <w:rsid w:val="007C2924"/>
    <w:rsid w:val="007E0FA3"/>
    <w:rsid w:val="007E3855"/>
    <w:rsid w:val="00820477"/>
    <w:rsid w:val="0082651A"/>
    <w:rsid w:val="00835316"/>
    <w:rsid w:val="00837953"/>
    <w:rsid w:val="00842B1C"/>
    <w:rsid w:val="00851554"/>
    <w:rsid w:val="00851BDA"/>
    <w:rsid w:val="008538A3"/>
    <w:rsid w:val="008700A6"/>
    <w:rsid w:val="00880ADC"/>
    <w:rsid w:val="008A1E47"/>
    <w:rsid w:val="008A4B5F"/>
    <w:rsid w:val="008A7086"/>
    <w:rsid w:val="008B4678"/>
    <w:rsid w:val="008B5AE7"/>
    <w:rsid w:val="008C2EF5"/>
    <w:rsid w:val="008C30EC"/>
    <w:rsid w:val="008D6591"/>
    <w:rsid w:val="008D7838"/>
    <w:rsid w:val="008D7E6A"/>
    <w:rsid w:val="008E648F"/>
    <w:rsid w:val="008F4FC7"/>
    <w:rsid w:val="00907CDD"/>
    <w:rsid w:val="00917F4F"/>
    <w:rsid w:val="00940A7F"/>
    <w:rsid w:val="00976B0A"/>
    <w:rsid w:val="009818B8"/>
    <w:rsid w:val="00982E38"/>
    <w:rsid w:val="009835FB"/>
    <w:rsid w:val="00984F18"/>
    <w:rsid w:val="009A1652"/>
    <w:rsid w:val="009C2FAA"/>
    <w:rsid w:val="009E0920"/>
    <w:rsid w:val="009E2DC7"/>
    <w:rsid w:val="009E325E"/>
    <w:rsid w:val="009E51F7"/>
    <w:rsid w:val="009E6383"/>
    <w:rsid w:val="00A10EE5"/>
    <w:rsid w:val="00A1727D"/>
    <w:rsid w:val="00A235E9"/>
    <w:rsid w:val="00A23F01"/>
    <w:rsid w:val="00A414EA"/>
    <w:rsid w:val="00A446DC"/>
    <w:rsid w:val="00A55235"/>
    <w:rsid w:val="00A9426D"/>
    <w:rsid w:val="00AA0993"/>
    <w:rsid w:val="00AB195B"/>
    <w:rsid w:val="00AB27B6"/>
    <w:rsid w:val="00AC4A42"/>
    <w:rsid w:val="00AD0905"/>
    <w:rsid w:val="00AD32A8"/>
    <w:rsid w:val="00AD480E"/>
    <w:rsid w:val="00AE5E11"/>
    <w:rsid w:val="00AF42D7"/>
    <w:rsid w:val="00AF7E0B"/>
    <w:rsid w:val="00B030B6"/>
    <w:rsid w:val="00B3167B"/>
    <w:rsid w:val="00B4171E"/>
    <w:rsid w:val="00B53889"/>
    <w:rsid w:val="00B54865"/>
    <w:rsid w:val="00B548F9"/>
    <w:rsid w:val="00B5694B"/>
    <w:rsid w:val="00B736E0"/>
    <w:rsid w:val="00B83778"/>
    <w:rsid w:val="00B83829"/>
    <w:rsid w:val="00B83AB0"/>
    <w:rsid w:val="00B87059"/>
    <w:rsid w:val="00B878F1"/>
    <w:rsid w:val="00B936D1"/>
    <w:rsid w:val="00B93835"/>
    <w:rsid w:val="00BA0F02"/>
    <w:rsid w:val="00BA3868"/>
    <w:rsid w:val="00BC4955"/>
    <w:rsid w:val="00BD10DF"/>
    <w:rsid w:val="00BD2A13"/>
    <w:rsid w:val="00BD3283"/>
    <w:rsid w:val="00BE4E8B"/>
    <w:rsid w:val="00BF12F5"/>
    <w:rsid w:val="00BF1A57"/>
    <w:rsid w:val="00BF2FA9"/>
    <w:rsid w:val="00BF588A"/>
    <w:rsid w:val="00C15066"/>
    <w:rsid w:val="00C21817"/>
    <w:rsid w:val="00C244FB"/>
    <w:rsid w:val="00C33BA7"/>
    <w:rsid w:val="00C553CD"/>
    <w:rsid w:val="00C604CB"/>
    <w:rsid w:val="00C63ED0"/>
    <w:rsid w:val="00C6669B"/>
    <w:rsid w:val="00C70B0D"/>
    <w:rsid w:val="00C72137"/>
    <w:rsid w:val="00C94C91"/>
    <w:rsid w:val="00CD11C4"/>
    <w:rsid w:val="00CE0CD9"/>
    <w:rsid w:val="00CE241C"/>
    <w:rsid w:val="00CE355E"/>
    <w:rsid w:val="00CE541D"/>
    <w:rsid w:val="00D01B96"/>
    <w:rsid w:val="00D01CBC"/>
    <w:rsid w:val="00D0672B"/>
    <w:rsid w:val="00D109BA"/>
    <w:rsid w:val="00D32024"/>
    <w:rsid w:val="00D356EA"/>
    <w:rsid w:val="00D456CB"/>
    <w:rsid w:val="00D65D67"/>
    <w:rsid w:val="00D73B79"/>
    <w:rsid w:val="00D76D64"/>
    <w:rsid w:val="00D805FF"/>
    <w:rsid w:val="00D869D2"/>
    <w:rsid w:val="00D953AB"/>
    <w:rsid w:val="00DA1DB9"/>
    <w:rsid w:val="00DB2734"/>
    <w:rsid w:val="00DC5546"/>
    <w:rsid w:val="00DE7FE0"/>
    <w:rsid w:val="00E02037"/>
    <w:rsid w:val="00E045B1"/>
    <w:rsid w:val="00E06BA2"/>
    <w:rsid w:val="00E07270"/>
    <w:rsid w:val="00E14FF5"/>
    <w:rsid w:val="00E36C15"/>
    <w:rsid w:val="00E42413"/>
    <w:rsid w:val="00E55A4F"/>
    <w:rsid w:val="00E7154F"/>
    <w:rsid w:val="00E808F5"/>
    <w:rsid w:val="00E8506D"/>
    <w:rsid w:val="00E8674F"/>
    <w:rsid w:val="00E86DB2"/>
    <w:rsid w:val="00EA162A"/>
    <w:rsid w:val="00EA2EC1"/>
    <w:rsid w:val="00EA646F"/>
    <w:rsid w:val="00EC3FB9"/>
    <w:rsid w:val="00EC79B8"/>
    <w:rsid w:val="00ED18BE"/>
    <w:rsid w:val="00EE1610"/>
    <w:rsid w:val="00EE1CF0"/>
    <w:rsid w:val="00EE296A"/>
    <w:rsid w:val="00EF25D4"/>
    <w:rsid w:val="00EF3217"/>
    <w:rsid w:val="00EF7F6E"/>
    <w:rsid w:val="00F02135"/>
    <w:rsid w:val="00F20936"/>
    <w:rsid w:val="00F32E98"/>
    <w:rsid w:val="00F438DC"/>
    <w:rsid w:val="00F439D8"/>
    <w:rsid w:val="00F566DB"/>
    <w:rsid w:val="00F61E69"/>
    <w:rsid w:val="00F86EFD"/>
    <w:rsid w:val="00FA1576"/>
    <w:rsid w:val="00FB0C9E"/>
    <w:rsid w:val="00FB1D93"/>
    <w:rsid w:val="00FB639E"/>
    <w:rsid w:val="00FC040E"/>
    <w:rsid w:val="00FC0C11"/>
    <w:rsid w:val="00FC212F"/>
    <w:rsid w:val="00FC2D86"/>
    <w:rsid w:val="00FD0DA8"/>
    <w:rsid w:val="00FD5363"/>
    <w:rsid w:val="00FD593C"/>
    <w:rsid w:val="00FE2410"/>
    <w:rsid w:val="00FE33E1"/>
    <w:rsid w:val="00FF32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6564E"/>
  <w15:docId w15:val="{8741ABE8-3AE3-4B89-8544-B8FDD472A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298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2651A"/>
    <w:pPr>
      <w:ind w:left="720"/>
      <w:contextualSpacing/>
    </w:pPr>
  </w:style>
  <w:style w:type="character" w:customStyle="1" w:styleId="ListParagraphChar">
    <w:name w:val="List Paragraph Char"/>
    <w:link w:val="ListParagraph"/>
    <w:uiPriority w:val="34"/>
    <w:rsid w:val="0082651A"/>
    <w:rPr>
      <w:rFonts w:ascii="Calibri" w:eastAsia="Calibri" w:hAnsi="Calibri" w:cs="Times New Roman"/>
    </w:rPr>
  </w:style>
  <w:style w:type="paragraph" w:styleId="Title">
    <w:name w:val="Title"/>
    <w:basedOn w:val="Normal"/>
    <w:next w:val="Normal"/>
    <w:link w:val="TitleChar"/>
    <w:qFormat/>
    <w:rsid w:val="0082651A"/>
    <w:pPr>
      <w:pBdr>
        <w:bottom w:val="single" w:sz="8" w:space="4" w:color="4F81BD"/>
      </w:pBdr>
      <w:spacing w:after="300" w:line="240" w:lineRule="auto"/>
      <w:contextualSpacing/>
    </w:pPr>
    <w:rPr>
      <w:rFonts w:ascii="Cambria" w:eastAsia="MS Gothic" w:hAnsi="Cambria"/>
      <w:color w:val="17365D"/>
      <w:spacing w:val="5"/>
      <w:kern w:val="28"/>
      <w:sz w:val="52"/>
      <w:szCs w:val="52"/>
      <w:lang w:val="es-ES_tradnl" w:eastAsia="es-ES_tradnl"/>
    </w:rPr>
  </w:style>
  <w:style w:type="character" w:customStyle="1" w:styleId="TitleChar">
    <w:name w:val="Title Char"/>
    <w:link w:val="Title"/>
    <w:rsid w:val="0082651A"/>
    <w:rPr>
      <w:rFonts w:ascii="Cambria" w:eastAsia="MS Gothic" w:hAnsi="Cambria" w:cs="Times New Roman"/>
      <w:color w:val="17365D"/>
      <w:spacing w:val="5"/>
      <w:kern w:val="28"/>
      <w:sz w:val="52"/>
      <w:szCs w:val="52"/>
      <w:lang w:val="es-ES_tradnl" w:eastAsia="es-ES_tradnl"/>
    </w:rPr>
  </w:style>
  <w:style w:type="paragraph" w:customStyle="1" w:styleId="Default">
    <w:name w:val="Default"/>
    <w:rsid w:val="0017155D"/>
    <w:pPr>
      <w:autoSpaceDE w:val="0"/>
      <w:autoSpaceDN w:val="0"/>
      <w:adjustRightInd w:val="0"/>
    </w:pPr>
    <w:rPr>
      <w:rFonts w:ascii="Arial" w:hAnsi="Arial" w:cs="Arial"/>
      <w:color w:val="000000"/>
      <w:sz w:val="24"/>
      <w:szCs w:val="24"/>
    </w:rPr>
  </w:style>
  <w:style w:type="paragraph" w:styleId="BalloonText">
    <w:name w:val="Balloon Text"/>
    <w:basedOn w:val="Normal"/>
    <w:link w:val="BalloonTextChar"/>
    <w:uiPriority w:val="99"/>
    <w:semiHidden/>
    <w:unhideWhenUsed/>
    <w:rsid w:val="0017155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7155D"/>
    <w:rPr>
      <w:rFonts w:ascii="Tahoma" w:hAnsi="Tahoma" w:cs="Tahoma"/>
      <w:sz w:val="16"/>
      <w:szCs w:val="16"/>
    </w:rPr>
  </w:style>
  <w:style w:type="paragraph" w:styleId="Caption">
    <w:name w:val="caption"/>
    <w:basedOn w:val="Normal"/>
    <w:next w:val="Normal"/>
    <w:uiPriority w:val="35"/>
    <w:unhideWhenUsed/>
    <w:qFormat/>
    <w:rsid w:val="00572982"/>
    <w:pPr>
      <w:spacing w:line="240" w:lineRule="auto"/>
    </w:pPr>
    <w:rPr>
      <w:rFonts w:eastAsia="Times New Roman"/>
      <w:b/>
      <w:bCs/>
      <w:color w:val="4F81BD"/>
      <w:sz w:val="18"/>
      <w:szCs w:val="18"/>
      <w:lang w:val="es-ES_tradnl"/>
    </w:rPr>
  </w:style>
  <w:style w:type="paragraph" w:styleId="FootnoteText">
    <w:name w:val="footnote text"/>
    <w:aliases w:val="fn,FOOTNOTES,single space,footnote text,Footnote Text Char Char,footnote,Texto nota pie IIRSA,Texto de rodapé,nota_rodapé,nota de rodapé,texto de nota al pie,Texto nota pie Car Car Car Car Car Car Car Car,foottextfra,F"/>
    <w:basedOn w:val="Normal"/>
    <w:link w:val="FootnoteTextChar"/>
    <w:unhideWhenUsed/>
    <w:rsid w:val="00E06BA2"/>
    <w:pPr>
      <w:spacing w:after="0" w:line="240" w:lineRule="auto"/>
    </w:pPr>
    <w:rPr>
      <w:sz w:val="20"/>
      <w:szCs w:val="20"/>
    </w:rPr>
  </w:style>
  <w:style w:type="character" w:customStyle="1" w:styleId="FootnoteTextChar">
    <w:name w:val="Footnote Text Char"/>
    <w:aliases w:val="fn Char,FOOTNOTES Char,single space Char,footnote text Char,Footnote Text Char Char Char,footnote Char,Texto nota pie IIRSA Char,Texto de rodapé Char,nota_rodapé Char,nota de rodapé Char,texto de nota al pie Char,foottextfra Char"/>
    <w:link w:val="FootnoteText"/>
    <w:uiPriority w:val="99"/>
    <w:rsid w:val="00E06BA2"/>
    <w:rPr>
      <w:rFonts w:ascii="Calibri" w:hAnsi="Calibri" w:cs="Times New Roman"/>
      <w:sz w:val="20"/>
      <w:szCs w:val="20"/>
    </w:rPr>
  </w:style>
  <w:style w:type="character" w:styleId="FootnoteReference">
    <w:name w:val="footnote reference"/>
    <w:aliases w:val="FC,ftref,Ref,de nota al pie,16 Point,Superscript 6 Point,(Ref. de nota al pie),titulo 2,Texto nota al pie,referencia nota al pie,Footnote Reference Number,Footnote Reference_LVL6,Footnote Reference_LVL61,Footnote Reference_LVL62"/>
    <w:uiPriority w:val="99"/>
    <w:unhideWhenUsed/>
    <w:rsid w:val="00E06BA2"/>
    <w:rPr>
      <w:vertAlign w:val="superscript"/>
    </w:rPr>
  </w:style>
  <w:style w:type="character" w:customStyle="1" w:styleId="apple-converted-space">
    <w:name w:val="apple-converted-space"/>
    <w:rsid w:val="00411EE3"/>
  </w:style>
  <w:style w:type="paragraph" w:customStyle="1" w:styleId="Chapter">
    <w:name w:val="Chapter"/>
    <w:basedOn w:val="Normal"/>
    <w:next w:val="Normal"/>
    <w:rsid w:val="00411EE3"/>
    <w:pPr>
      <w:keepNext/>
      <w:numPr>
        <w:numId w:val="5"/>
      </w:numPr>
      <w:tabs>
        <w:tab w:val="clear" w:pos="1800"/>
        <w:tab w:val="num" w:pos="648"/>
        <w:tab w:val="left" w:pos="1440"/>
      </w:tabs>
      <w:spacing w:before="240" w:after="240" w:line="240" w:lineRule="auto"/>
      <w:ind w:left="0"/>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qFormat/>
    <w:rsid w:val="00411EE3"/>
    <w:pPr>
      <w:numPr>
        <w:ilvl w:val="1"/>
        <w:numId w:val="5"/>
      </w:numPr>
      <w:tabs>
        <w:tab w:val="clear" w:pos="2448"/>
        <w:tab w:val="num" w:pos="360"/>
        <w:tab w:val="num" w:pos="720"/>
      </w:tabs>
      <w:spacing w:before="120" w:line="240" w:lineRule="auto"/>
      <w:ind w:left="720" w:hanging="720"/>
      <w:jc w:val="both"/>
      <w:outlineLvl w:val="1"/>
    </w:pPr>
    <w:rPr>
      <w:rFonts w:ascii="Times New Roman" w:eastAsia="Times New Roman" w:hAnsi="Times New Roman"/>
      <w:sz w:val="24"/>
      <w:szCs w:val="20"/>
      <w:lang w:val="es-ES"/>
    </w:rPr>
  </w:style>
  <w:style w:type="paragraph" w:customStyle="1" w:styleId="subpar">
    <w:name w:val="subpar"/>
    <w:basedOn w:val="BodyTextIndent3"/>
    <w:rsid w:val="00411EE3"/>
    <w:pPr>
      <w:numPr>
        <w:ilvl w:val="2"/>
        <w:numId w:val="5"/>
      </w:numPr>
      <w:tabs>
        <w:tab w:val="clear" w:pos="2304"/>
        <w:tab w:val="num" w:pos="360"/>
        <w:tab w:val="num" w:pos="1152"/>
      </w:tabs>
      <w:spacing w:before="120" w:line="240" w:lineRule="auto"/>
      <w:ind w:left="1152" w:firstLine="0"/>
      <w:jc w:val="both"/>
      <w:outlineLvl w:val="2"/>
    </w:pPr>
    <w:rPr>
      <w:rFonts w:ascii="Times New Roman" w:eastAsia="Times New Roman" w:hAnsi="Times New Roman"/>
      <w:sz w:val="24"/>
      <w:szCs w:val="20"/>
      <w:lang w:val="es-ES_tradnl"/>
    </w:rPr>
  </w:style>
  <w:style w:type="paragraph" w:customStyle="1" w:styleId="SubSubPar">
    <w:name w:val="SubSubPar"/>
    <w:basedOn w:val="subpar"/>
    <w:uiPriority w:val="99"/>
    <w:rsid w:val="00411EE3"/>
    <w:pPr>
      <w:numPr>
        <w:ilvl w:val="3"/>
      </w:numPr>
      <w:tabs>
        <w:tab w:val="clear" w:pos="2736"/>
        <w:tab w:val="left" w:pos="0"/>
        <w:tab w:val="num" w:pos="360"/>
        <w:tab w:val="num" w:pos="1152"/>
        <w:tab w:val="num" w:pos="1296"/>
      </w:tabs>
      <w:ind w:left="1296"/>
    </w:pPr>
  </w:style>
  <w:style w:type="paragraph" w:styleId="BodyTextIndent">
    <w:name w:val="Body Text Indent"/>
    <w:basedOn w:val="Normal"/>
    <w:link w:val="BodyTextIndentChar"/>
    <w:uiPriority w:val="99"/>
    <w:semiHidden/>
    <w:unhideWhenUsed/>
    <w:rsid w:val="00572982"/>
    <w:pPr>
      <w:spacing w:after="120"/>
      <w:ind w:left="360"/>
    </w:pPr>
  </w:style>
  <w:style w:type="character" w:customStyle="1" w:styleId="BodyTextIndentChar">
    <w:name w:val="Body Text Indent Char"/>
    <w:basedOn w:val="DefaultParagraphFont"/>
    <w:link w:val="BodyTextIndent"/>
    <w:uiPriority w:val="99"/>
    <w:semiHidden/>
    <w:rsid w:val="00411EE3"/>
    <w:rPr>
      <w:sz w:val="22"/>
      <w:szCs w:val="22"/>
    </w:rPr>
  </w:style>
  <w:style w:type="paragraph" w:styleId="BodyTextIndent3">
    <w:name w:val="Body Text Indent 3"/>
    <w:basedOn w:val="Normal"/>
    <w:link w:val="BodyTextIndent3Char"/>
    <w:uiPriority w:val="99"/>
    <w:semiHidden/>
    <w:unhideWhenUsed/>
    <w:rsid w:val="00572982"/>
    <w:pPr>
      <w:spacing w:after="120"/>
      <w:ind w:left="360"/>
    </w:pPr>
    <w:rPr>
      <w:sz w:val="16"/>
      <w:szCs w:val="16"/>
    </w:rPr>
  </w:style>
  <w:style w:type="character" w:customStyle="1" w:styleId="BodyTextIndent3Char">
    <w:name w:val="Body Text Indent 3 Char"/>
    <w:link w:val="BodyTextIndent3"/>
    <w:uiPriority w:val="99"/>
    <w:semiHidden/>
    <w:rsid w:val="00411EE3"/>
    <w:rPr>
      <w:sz w:val="16"/>
      <w:szCs w:val="16"/>
    </w:rPr>
  </w:style>
  <w:style w:type="table" w:styleId="TableGrid">
    <w:name w:val="Table Grid"/>
    <w:basedOn w:val="TableNormal"/>
    <w:uiPriority w:val="59"/>
    <w:rsid w:val="00C63E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F5BAC"/>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unhideWhenUsed/>
    <w:rsid w:val="005729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5E48"/>
    <w:rPr>
      <w:sz w:val="22"/>
      <w:szCs w:val="22"/>
    </w:rPr>
  </w:style>
  <w:style w:type="paragraph" w:styleId="Footer">
    <w:name w:val="footer"/>
    <w:basedOn w:val="Normal"/>
    <w:link w:val="FooterChar"/>
    <w:uiPriority w:val="99"/>
    <w:unhideWhenUsed/>
    <w:rsid w:val="005729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5E48"/>
    <w:rPr>
      <w:sz w:val="22"/>
      <w:szCs w:val="22"/>
    </w:rPr>
  </w:style>
  <w:style w:type="paragraph" w:customStyle="1" w:styleId="EstiloIzquierda063cm">
    <w:name w:val="Estilo Izquierda:  063 cm"/>
    <w:basedOn w:val="Normal"/>
    <w:rsid w:val="000E0DBB"/>
    <w:pPr>
      <w:spacing w:after="0" w:line="240" w:lineRule="auto"/>
      <w:jc w:val="both"/>
    </w:pPr>
    <w:rPr>
      <w:rFonts w:ascii="Arial" w:eastAsia="Times New Roman" w:hAnsi="Arial"/>
      <w:szCs w:val="20"/>
      <w:lang w:val="es-AR" w:eastAsia="es-ES"/>
    </w:rPr>
  </w:style>
  <w:style w:type="character" w:customStyle="1" w:styleId="ParagraphChar">
    <w:name w:val="Paragraph Char"/>
    <w:link w:val="Paragraph"/>
    <w:uiPriority w:val="99"/>
    <w:rsid w:val="00D01CBC"/>
    <w:rPr>
      <w:rFonts w:ascii="Times New Roman" w:eastAsia="Times New Roman" w:hAnsi="Times New Roman" w:cs="Times New Roman"/>
      <w:sz w:val="24"/>
      <w:szCs w:val="20"/>
      <w:lang w:val="es-ES"/>
    </w:rPr>
  </w:style>
  <w:style w:type="character" w:styleId="CommentReference">
    <w:name w:val="annotation reference"/>
    <w:uiPriority w:val="99"/>
    <w:semiHidden/>
    <w:unhideWhenUsed/>
    <w:rsid w:val="008D7E6A"/>
    <w:rPr>
      <w:sz w:val="16"/>
      <w:szCs w:val="16"/>
    </w:rPr>
  </w:style>
  <w:style w:type="paragraph" w:styleId="CommentText">
    <w:name w:val="annotation text"/>
    <w:basedOn w:val="Normal"/>
    <w:link w:val="CommentTextChar"/>
    <w:uiPriority w:val="99"/>
    <w:semiHidden/>
    <w:unhideWhenUsed/>
    <w:rsid w:val="00572982"/>
    <w:pPr>
      <w:spacing w:line="240" w:lineRule="auto"/>
    </w:pPr>
    <w:rPr>
      <w:sz w:val="20"/>
      <w:szCs w:val="20"/>
    </w:rPr>
  </w:style>
  <w:style w:type="character" w:customStyle="1" w:styleId="CommentTextChar">
    <w:name w:val="Comment Text Char"/>
    <w:link w:val="CommentText"/>
    <w:uiPriority w:val="99"/>
    <w:semiHidden/>
    <w:rsid w:val="008D7E6A"/>
  </w:style>
  <w:style w:type="paragraph" w:styleId="CommentSubject">
    <w:name w:val="annotation subject"/>
    <w:basedOn w:val="CommentText"/>
    <w:next w:val="CommentText"/>
    <w:link w:val="CommentSubjectChar"/>
    <w:uiPriority w:val="99"/>
    <w:semiHidden/>
    <w:unhideWhenUsed/>
    <w:rsid w:val="00572982"/>
    <w:rPr>
      <w:b/>
      <w:bCs/>
    </w:rPr>
  </w:style>
  <w:style w:type="character" w:customStyle="1" w:styleId="CommentSubjectChar">
    <w:name w:val="Comment Subject Char"/>
    <w:link w:val="CommentSubject"/>
    <w:uiPriority w:val="99"/>
    <w:semiHidden/>
    <w:rsid w:val="008D7E6A"/>
    <w:rPr>
      <w:b/>
      <w:bCs/>
    </w:rPr>
  </w:style>
  <w:style w:type="paragraph" w:styleId="BodyText">
    <w:name w:val="Body Text"/>
    <w:basedOn w:val="Normal"/>
    <w:link w:val="BodyTextChar"/>
    <w:uiPriority w:val="1"/>
    <w:unhideWhenUsed/>
    <w:qFormat/>
    <w:rsid w:val="00572982"/>
    <w:pPr>
      <w:spacing w:after="120"/>
    </w:pPr>
  </w:style>
  <w:style w:type="character" w:customStyle="1" w:styleId="BodyTextChar">
    <w:name w:val="Body Text Char"/>
    <w:basedOn w:val="DefaultParagraphFont"/>
    <w:link w:val="BodyText"/>
    <w:uiPriority w:val="1"/>
    <w:rsid w:val="00E07270"/>
    <w:rPr>
      <w:sz w:val="22"/>
      <w:szCs w:val="22"/>
    </w:rPr>
  </w:style>
  <w:style w:type="character" w:styleId="Hyperlink">
    <w:name w:val="Hyperlink"/>
    <w:uiPriority w:val="99"/>
    <w:semiHidden/>
    <w:unhideWhenUsed/>
    <w:rsid w:val="002648EE"/>
    <w:rPr>
      <w:color w:val="0000FF"/>
      <w:u w:val="single"/>
    </w:rPr>
  </w:style>
  <w:style w:type="table" w:styleId="LightList">
    <w:name w:val="Light List"/>
    <w:basedOn w:val="TableNormal"/>
    <w:uiPriority w:val="61"/>
    <w:rsid w:val="0023589B"/>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Revision">
    <w:name w:val="Revision"/>
    <w:hidden/>
    <w:uiPriority w:val="99"/>
    <w:semiHidden/>
    <w:rsid w:val="0068495B"/>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771772">
      <w:bodyDiv w:val="1"/>
      <w:marLeft w:val="0"/>
      <w:marRight w:val="0"/>
      <w:marTop w:val="0"/>
      <w:marBottom w:val="0"/>
      <w:divBdr>
        <w:top w:val="none" w:sz="0" w:space="0" w:color="auto"/>
        <w:left w:val="none" w:sz="0" w:space="0" w:color="auto"/>
        <w:bottom w:val="none" w:sz="0" w:space="0" w:color="auto"/>
        <w:right w:val="none" w:sz="0" w:space="0" w:color="auto"/>
      </w:divBdr>
    </w:div>
    <w:div w:id="211812719">
      <w:bodyDiv w:val="1"/>
      <w:marLeft w:val="0"/>
      <w:marRight w:val="0"/>
      <w:marTop w:val="0"/>
      <w:marBottom w:val="0"/>
      <w:divBdr>
        <w:top w:val="none" w:sz="0" w:space="0" w:color="auto"/>
        <w:left w:val="none" w:sz="0" w:space="0" w:color="auto"/>
        <w:bottom w:val="none" w:sz="0" w:space="0" w:color="auto"/>
        <w:right w:val="none" w:sz="0" w:space="0" w:color="auto"/>
      </w:divBdr>
    </w:div>
    <w:div w:id="234243466">
      <w:bodyDiv w:val="1"/>
      <w:marLeft w:val="0"/>
      <w:marRight w:val="0"/>
      <w:marTop w:val="0"/>
      <w:marBottom w:val="0"/>
      <w:divBdr>
        <w:top w:val="none" w:sz="0" w:space="0" w:color="auto"/>
        <w:left w:val="none" w:sz="0" w:space="0" w:color="auto"/>
        <w:bottom w:val="none" w:sz="0" w:space="0" w:color="auto"/>
        <w:right w:val="none" w:sz="0" w:space="0" w:color="auto"/>
      </w:divBdr>
      <w:divsChild>
        <w:div w:id="1849831058">
          <w:marLeft w:val="173"/>
          <w:marRight w:val="0"/>
          <w:marTop w:val="0"/>
          <w:marBottom w:val="0"/>
          <w:divBdr>
            <w:top w:val="none" w:sz="0" w:space="0" w:color="auto"/>
            <w:left w:val="none" w:sz="0" w:space="0" w:color="auto"/>
            <w:bottom w:val="none" w:sz="0" w:space="0" w:color="auto"/>
            <w:right w:val="none" w:sz="0" w:space="0" w:color="auto"/>
          </w:divBdr>
        </w:div>
        <w:div w:id="728302839">
          <w:marLeft w:val="173"/>
          <w:marRight w:val="0"/>
          <w:marTop w:val="0"/>
          <w:marBottom w:val="0"/>
          <w:divBdr>
            <w:top w:val="none" w:sz="0" w:space="0" w:color="auto"/>
            <w:left w:val="none" w:sz="0" w:space="0" w:color="auto"/>
            <w:bottom w:val="none" w:sz="0" w:space="0" w:color="auto"/>
            <w:right w:val="none" w:sz="0" w:space="0" w:color="auto"/>
          </w:divBdr>
        </w:div>
        <w:div w:id="1624649184">
          <w:marLeft w:val="173"/>
          <w:marRight w:val="0"/>
          <w:marTop w:val="0"/>
          <w:marBottom w:val="0"/>
          <w:divBdr>
            <w:top w:val="none" w:sz="0" w:space="0" w:color="auto"/>
            <w:left w:val="none" w:sz="0" w:space="0" w:color="auto"/>
            <w:bottom w:val="none" w:sz="0" w:space="0" w:color="auto"/>
            <w:right w:val="none" w:sz="0" w:space="0" w:color="auto"/>
          </w:divBdr>
        </w:div>
      </w:divsChild>
    </w:div>
    <w:div w:id="242377570">
      <w:bodyDiv w:val="1"/>
      <w:marLeft w:val="0"/>
      <w:marRight w:val="0"/>
      <w:marTop w:val="0"/>
      <w:marBottom w:val="0"/>
      <w:divBdr>
        <w:top w:val="none" w:sz="0" w:space="0" w:color="auto"/>
        <w:left w:val="none" w:sz="0" w:space="0" w:color="auto"/>
        <w:bottom w:val="none" w:sz="0" w:space="0" w:color="auto"/>
        <w:right w:val="none" w:sz="0" w:space="0" w:color="auto"/>
      </w:divBdr>
      <w:divsChild>
        <w:div w:id="756945114">
          <w:marLeft w:val="0"/>
          <w:marRight w:val="0"/>
          <w:marTop w:val="0"/>
          <w:marBottom w:val="0"/>
          <w:divBdr>
            <w:top w:val="none" w:sz="0" w:space="0" w:color="auto"/>
            <w:left w:val="none" w:sz="0" w:space="0" w:color="auto"/>
            <w:bottom w:val="none" w:sz="0" w:space="0" w:color="auto"/>
            <w:right w:val="none" w:sz="0" w:space="0" w:color="auto"/>
          </w:divBdr>
        </w:div>
        <w:div w:id="35593422">
          <w:marLeft w:val="0"/>
          <w:marRight w:val="0"/>
          <w:marTop w:val="0"/>
          <w:marBottom w:val="0"/>
          <w:divBdr>
            <w:top w:val="none" w:sz="0" w:space="0" w:color="auto"/>
            <w:left w:val="none" w:sz="0" w:space="0" w:color="auto"/>
            <w:bottom w:val="none" w:sz="0" w:space="0" w:color="auto"/>
            <w:right w:val="none" w:sz="0" w:space="0" w:color="auto"/>
          </w:divBdr>
        </w:div>
      </w:divsChild>
    </w:div>
    <w:div w:id="254680054">
      <w:bodyDiv w:val="1"/>
      <w:marLeft w:val="0"/>
      <w:marRight w:val="0"/>
      <w:marTop w:val="0"/>
      <w:marBottom w:val="0"/>
      <w:divBdr>
        <w:top w:val="none" w:sz="0" w:space="0" w:color="auto"/>
        <w:left w:val="none" w:sz="0" w:space="0" w:color="auto"/>
        <w:bottom w:val="none" w:sz="0" w:space="0" w:color="auto"/>
        <w:right w:val="none" w:sz="0" w:space="0" w:color="auto"/>
      </w:divBdr>
      <w:divsChild>
        <w:div w:id="1328174500">
          <w:marLeft w:val="173"/>
          <w:marRight w:val="0"/>
          <w:marTop w:val="0"/>
          <w:marBottom w:val="0"/>
          <w:divBdr>
            <w:top w:val="none" w:sz="0" w:space="0" w:color="auto"/>
            <w:left w:val="none" w:sz="0" w:space="0" w:color="auto"/>
            <w:bottom w:val="none" w:sz="0" w:space="0" w:color="auto"/>
            <w:right w:val="none" w:sz="0" w:space="0" w:color="auto"/>
          </w:divBdr>
        </w:div>
        <w:div w:id="952714361">
          <w:marLeft w:val="173"/>
          <w:marRight w:val="0"/>
          <w:marTop w:val="0"/>
          <w:marBottom w:val="0"/>
          <w:divBdr>
            <w:top w:val="none" w:sz="0" w:space="0" w:color="auto"/>
            <w:left w:val="none" w:sz="0" w:space="0" w:color="auto"/>
            <w:bottom w:val="none" w:sz="0" w:space="0" w:color="auto"/>
            <w:right w:val="none" w:sz="0" w:space="0" w:color="auto"/>
          </w:divBdr>
        </w:div>
        <w:div w:id="306127404">
          <w:marLeft w:val="173"/>
          <w:marRight w:val="0"/>
          <w:marTop w:val="0"/>
          <w:marBottom w:val="0"/>
          <w:divBdr>
            <w:top w:val="none" w:sz="0" w:space="0" w:color="auto"/>
            <w:left w:val="none" w:sz="0" w:space="0" w:color="auto"/>
            <w:bottom w:val="none" w:sz="0" w:space="0" w:color="auto"/>
            <w:right w:val="none" w:sz="0" w:space="0" w:color="auto"/>
          </w:divBdr>
        </w:div>
      </w:divsChild>
    </w:div>
    <w:div w:id="358360435">
      <w:bodyDiv w:val="1"/>
      <w:marLeft w:val="0"/>
      <w:marRight w:val="0"/>
      <w:marTop w:val="0"/>
      <w:marBottom w:val="0"/>
      <w:divBdr>
        <w:top w:val="none" w:sz="0" w:space="0" w:color="auto"/>
        <w:left w:val="none" w:sz="0" w:space="0" w:color="auto"/>
        <w:bottom w:val="none" w:sz="0" w:space="0" w:color="auto"/>
        <w:right w:val="none" w:sz="0" w:space="0" w:color="auto"/>
      </w:divBdr>
    </w:div>
    <w:div w:id="389159474">
      <w:bodyDiv w:val="1"/>
      <w:marLeft w:val="0"/>
      <w:marRight w:val="0"/>
      <w:marTop w:val="0"/>
      <w:marBottom w:val="0"/>
      <w:divBdr>
        <w:top w:val="none" w:sz="0" w:space="0" w:color="auto"/>
        <w:left w:val="none" w:sz="0" w:space="0" w:color="auto"/>
        <w:bottom w:val="none" w:sz="0" w:space="0" w:color="auto"/>
        <w:right w:val="none" w:sz="0" w:space="0" w:color="auto"/>
      </w:divBdr>
    </w:div>
    <w:div w:id="612519384">
      <w:bodyDiv w:val="1"/>
      <w:marLeft w:val="0"/>
      <w:marRight w:val="0"/>
      <w:marTop w:val="0"/>
      <w:marBottom w:val="0"/>
      <w:divBdr>
        <w:top w:val="none" w:sz="0" w:space="0" w:color="auto"/>
        <w:left w:val="none" w:sz="0" w:space="0" w:color="auto"/>
        <w:bottom w:val="none" w:sz="0" w:space="0" w:color="auto"/>
        <w:right w:val="none" w:sz="0" w:space="0" w:color="auto"/>
      </w:divBdr>
      <w:divsChild>
        <w:div w:id="332412611">
          <w:marLeft w:val="173"/>
          <w:marRight w:val="0"/>
          <w:marTop w:val="0"/>
          <w:marBottom w:val="0"/>
          <w:divBdr>
            <w:top w:val="none" w:sz="0" w:space="0" w:color="auto"/>
            <w:left w:val="none" w:sz="0" w:space="0" w:color="auto"/>
            <w:bottom w:val="none" w:sz="0" w:space="0" w:color="auto"/>
            <w:right w:val="none" w:sz="0" w:space="0" w:color="auto"/>
          </w:divBdr>
        </w:div>
        <w:div w:id="1918712297">
          <w:marLeft w:val="173"/>
          <w:marRight w:val="0"/>
          <w:marTop w:val="0"/>
          <w:marBottom w:val="0"/>
          <w:divBdr>
            <w:top w:val="none" w:sz="0" w:space="0" w:color="auto"/>
            <w:left w:val="none" w:sz="0" w:space="0" w:color="auto"/>
            <w:bottom w:val="none" w:sz="0" w:space="0" w:color="auto"/>
            <w:right w:val="none" w:sz="0" w:space="0" w:color="auto"/>
          </w:divBdr>
        </w:div>
        <w:div w:id="912351573">
          <w:marLeft w:val="173"/>
          <w:marRight w:val="0"/>
          <w:marTop w:val="0"/>
          <w:marBottom w:val="0"/>
          <w:divBdr>
            <w:top w:val="none" w:sz="0" w:space="0" w:color="auto"/>
            <w:left w:val="none" w:sz="0" w:space="0" w:color="auto"/>
            <w:bottom w:val="none" w:sz="0" w:space="0" w:color="auto"/>
            <w:right w:val="none" w:sz="0" w:space="0" w:color="auto"/>
          </w:divBdr>
        </w:div>
      </w:divsChild>
    </w:div>
    <w:div w:id="1012101688">
      <w:bodyDiv w:val="1"/>
      <w:marLeft w:val="0"/>
      <w:marRight w:val="0"/>
      <w:marTop w:val="0"/>
      <w:marBottom w:val="0"/>
      <w:divBdr>
        <w:top w:val="none" w:sz="0" w:space="0" w:color="auto"/>
        <w:left w:val="none" w:sz="0" w:space="0" w:color="auto"/>
        <w:bottom w:val="none" w:sz="0" w:space="0" w:color="auto"/>
        <w:right w:val="none" w:sz="0" w:space="0" w:color="auto"/>
      </w:divBdr>
    </w:div>
    <w:div w:id="1577128413">
      <w:bodyDiv w:val="1"/>
      <w:marLeft w:val="0"/>
      <w:marRight w:val="0"/>
      <w:marTop w:val="0"/>
      <w:marBottom w:val="0"/>
      <w:divBdr>
        <w:top w:val="none" w:sz="0" w:space="0" w:color="auto"/>
        <w:left w:val="none" w:sz="0" w:space="0" w:color="auto"/>
        <w:bottom w:val="none" w:sz="0" w:space="0" w:color="auto"/>
        <w:right w:val="none" w:sz="0" w:space="0" w:color="auto"/>
      </w:divBdr>
    </w:div>
    <w:div w:id="1599753068">
      <w:bodyDiv w:val="1"/>
      <w:marLeft w:val="0"/>
      <w:marRight w:val="0"/>
      <w:marTop w:val="0"/>
      <w:marBottom w:val="0"/>
      <w:divBdr>
        <w:top w:val="none" w:sz="0" w:space="0" w:color="auto"/>
        <w:left w:val="none" w:sz="0" w:space="0" w:color="auto"/>
        <w:bottom w:val="none" w:sz="0" w:space="0" w:color="auto"/>
        <w:right w:val="none" w:sz="0" w:space="0" w:color="auto"/>
      </w:divBdr>
    </w:div>
    <w:div w:id="206405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yectomesoamerica.org/joomla/index.php?option=com_content&amp;view=article&amp;id=183&amp;Itemid=112" TargetMode="Externa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laureenm\Desktop\Book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Sheet2!$C$46</c:f>
              <c:strCache>
                <c:ptCount val="1"/>
                <c:pt idx="0">
                  <c:v>Costo</c:v>
                </c:pt>
              </c:strCache>
            </c:strRef>
          </c:tx>
          <c:spPr>
            <a:solidFill>
              <a:srgbClr val="002060"/>
            </a:solidFill>
          </c:spPr>
          <c:invertIfNegative val="0"/>
          <c:cat>
            <c:strRef>
              <c:f>Sheet2!$B$47:$B$56</c:f>
              <c:strCache>
                <c:ptCount val="10"/>
                <c:pt idx="0">
                  <c:v>Vacíos entrando</c:v>
                </c:pt>
                <c:pt idx="1">
                  <c:v>Tránsito no sanitario entrando</c:v>
                </c:pt>
                <c:pt idx="2">
                  <c:v>Importación no sanitaria</c:v>
                </c:pt>
                <c:pt idx="3">
                  <c:v>Importación sanitaria</c:v>
                </c:pt>
                <c:pt idx="4">
                  <c:v>Exportación no sanitaria</c:v>
                </c:pt>
                <c:pt idx="5">
                  <c:v>Tránsito sanitario entrando</c:v>
                </c:pt>
                <c:pt idx="6">
                  <c:v>Exportación sanitaria</c:v>
                </c:pt>
                <c:pt idx="7">
                  <c:v>Tránsito no sanitario saliendo</c:v>
                </c:pt>
                <c:pt idx="8">
                  <c:v>Tránsito sanitario saliendo</c:v>
                </c:pt>
                <c:pt idx="9">
                  <c:v>Vacíos saliendo</c:v>
                </c:pt>
              </c:strCache>
            </c:strRef>
          </c:cat>
          <c:val>
            <c:numRef>
              <c:f>Sheet2!$C$47:$C$56</c:f>
              <c:numCache>
                <c:formatCode>#,#00%</c:formatCode>
                <c:ptCount val="10"/>
                <c:pt idx="0">
                  <c:v>2.316213494461233E-2</c:v>
                </c:pt>
                <c:pt idx="1">
                  <c:v>3.1832298136645974E-2</c:v>
                </c:pt>
                <c:pt idx="2">
                  <c:v>0.22682891285339557</c:v>
                </c:pt>
                <c:pt idx="3">
                  <c:v>0.31900318885083268</c:v>
                </c:pt>
                <c:pt idx="4">
                  <c:v>0.44687499999999997</c:v>
                </c:pt>
                <c:pt idx="5">
                  <c:v>0.48035043804755945</c:v>
                </c:pt>
                <c:pt idx="6">
                  <c:v>0.5991209962043017</c:v>
                </c:pt>
                <c:pt idx="7">
                  <c:v>0.99648629655657062</c:v>
                </c:pt>
                <c:pt idx="8">
                  <c:v>0.99846035411855283</c:v>
                </c:pt>
                <c:pt idx="9">
                  <c:v>1</c:v>
                </c:pt>
              </c:numCache>
            </c:numRef>
          </c:val>
          <c:extLst>
            <c:ext xmlns:c16="http://schemas.microsoft.com/office/drawing/2014/chart" uri="{C3380CC4-5D6E-409C-BE32-E72D297353CC}">
              <c16:uniqueId val="{00000000-02C5-4EA6-90D3-DDAE7764D8DC}"/>
            </c:ext>
          </c:extLst>
        </c:ser>
        <c:ser>
          <c:idx val="1"/>
          <c:order val="1"/>
          <c:tx>
            <c:strRef>
              <c:f>Sheet2!$D$46</c:f>
              <c:strCache>
                <c:ptCount val="1"/>
                <c:pt idx="0">
                  <c:v>Tiempo</c:v>
                </c:pt>
              </c:strCache>
            </c:strRef>
          </c:tx>
          <c:spPr>
            <a:solidFill>
              <a:schemeClr val="accent1">
                <a:lumMod val="40000"/>
                <a:lumOff val="60000"/>
              </a:schemeClr>
            </a:solidFill>
          </c:spPr>
          <c:invertIfNegative val="0"/>
          <c:cat>
            <c:strRef>
              <c:f>Sheet2!$B$47:$B$56</c:f>
              <c:strCache>
                <c:ptCount val="10"/>
                <c:pt idx="0">
                  <c:v>Vacíos entrando</c:v>
                </c:pt>
                <c:pt idx="1">
                  <c:v>Tránsito no sanitario entrando</c:v>
                </c:pt>
                <c:pt idx="2">
                  <c:v>Importación no sanitaria</c:v>
                </c:pt>
                <c:pt idx="3">
                  <c:v>Importación sanitaria</c:v>
                </c:pt>
                <c:pt idx="4">
                  <c:v>Exportación no sanitaria</c:v>
                </c:pt>
                <c:pt idx="5">
                  <c:v>Tránsito sanitario entrando</c:v>
                </c:pt>
                <c:pt idx="6">
                  <c:v>Exportación sanitaria</c:v>
                </c:pt>
                <c:pt idx="7">
                  <c:v>Tránsito no sanitario saliendo</c:v>
                </c:pt>
                <c:pt idx="8">
                  <c:v>Tránsito sanitario saliendo</c:v>
                </c:pt>
                <c:pt idx="9">
                  <c:v>Vacíos saliendo</c:v>
                </c:pt>
              </c:strCache>
            </c:strRef>
          </c:cat>
          <c:val>
            <c:numRef>
              <c:f>Sheet2!$D$47:$D$56</c:f>
              <c:numCache>
                <c:formatCode>#,#00%</c:formatCode>
                <c:ptCount val="10"/>
                <c:pt idx="0">
                  <c:v>0.89444444444444449</c:v>
                </c:pt>
                <c:pt idx="1">
                  <c:v>0.87808219178082192</c:v>
                </c:pt>
                <c:pt idx="2">
                  <c:v>0.88641975308641974</c:v>
                </c:pt>
                <c:pt idx="3">
                  <c:v>0.89600000000000013</c:v>
                </c:pt>
                <c:pt idx="4" formatCode="#,000%">
                  <c:v>1</c:v>
                </c:pt>
                <c:pt idx="5">
                  <c:v>0.88518518518518519</c:v>
                </c:pt>
                <c:pt idx="6">
                  <c:v>1</c:v>
                </c:pt>
                <c:pt idx="7">
                  <c:v>1</c:v>
                </c:pt>
                <c:pt idx="8">
                  <c:v>1</c:v>
                </c:pt>
                <c:pt idx="9">
                  <c:v>1</c:v>
                </c:pt>
              </c:numCache>
            </c:numRef>
          </c:val>
          <c:extLst>
            <c:ext xmlns:c16="http://schemas.microsoft.com/office/drawing/2014/chart" uri="{C3380CC4-5D6E-409C-BE32-E72D297353CC}">
              <c16:uniqueId val="{00000001-02C5-4EA6-90D3-DDAE7764D8DC}"/>
            </c:ext>
          </c:extLst>
        </c:ser>
        <c:dLbls>
          <c:showLegendKey val="0"/>
          <c:showVal val="0"/>
          <c:showCatName val="0"/>
          <c:showSerName val="0"/>
          <c:showPercent val="0"/>
          <c:showBubbleSize val="0"/>
        </c:dLbls>
        <c:gapWidth val="150"/>
        <c:axId val="178007040"/>
        <c:axId val="178012928"/>
      </c:barChart>
      <c:catAx>
        <c:axId val="178007040"/>
        <c:scaling>
          <c:orientation val="minMax"/>
        </c:scaling>
        <c:delete val="0"/>
        <c:axPos val="l"/>
        <c:numFmt formatCode="General" sourceLinked="0"/>
        <c:majorTickMark val="out"/>
        <c:minorTickMark val="none"/>
        <c:tickLblPos val="nextTo"/>
        <c:txPr>
          <a:bodyPr/>
          <a:lstStyle/>
          <a:p>
            <a:pPr>
              <a:defRPr sz="900"/>
            </a:pPr>
            <a:endParaRPr lang="en-US"/>
          </a:p>
        </c:txPr>
        <c:crossAx val="178012928"/>
        <c:crosses val="autoZero"/>
        <c:auto val="1"/>
        <c:lblAlgn val="ctr"/>
        <c:lblOffset val="100"/>
        <c:noMultiLvlLbl val="0"/>
      </c:catAx>
      <c:valAx>
        <c:axId val="178012928"/>
        <c:scaling>
          <c:orientation val="minMax"/>
          <c:max val="1"/>
        </c:scaling>
        <c:delete val="0"/>
        <c:axPos val="b"/>
        <c:majorGridlines>
          <c:spPr>
            <a:ln>
              <a:solidFill>
                <a:schemeClr val="bg1">
                  <a:lumMod val="85000"/>
                </a:schemeClr>
              </a:solidFill>
            </a:ln>
          </c:spPr>
        </c:majorGridlines>
        <c:numFmt formatCode="#,#00%" sourceLinked="1"/>
        <c:majorTickMark val="out"/>
        <c:minorTickMark val="none"/>
        <c:tickLblPos val="nextTo"/>
        <c:crossAx val="178007040"/>
        <c:crosses val="autoZero"/>
        <c:crossBetween val="between"/>
        <c:majorUnit val="0.2"/>
      </c:valAx>
    </c:plotArea>
    <c:legend>
      <c:legendPos val="t"/>
      <c:overlay val="0"/>
    </c:legend>
    <c:plotVisOnly val="1"/>
    <c:dispBlanksAs val="gap"/>
    <c:showDLblsOverMax val="0"/>
  </c:chart>
  <c:spPr>
    <a:ln>
      <a:solidFill>
        <a:schemeClr val="bg1">
          <a:lumMod val="85000"/>
        </a:schemeClr>
      </a:solidFill>
    </a:ln>
  </c:spPr>
  <c:txPr>
    <a:bodyPr/>
    <a:lstStyle/>
    <a:p>
      <a:pPr>
        <a:defRPr sz="900">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77892-73CD-44B2-B3B5-AF9A46C01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2621</Words>
  <Characters>14942</Characters>
  <Application>Microsoft Office Word</Application>
  <DocSecurity>0</DocSecurity>
  <Lines>124</Lines>
  <Paragraphs>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Laureen Montes</dc:creator>
  <cp:lastModifiedBy>Rospide, Maria De La Paz</cp:lastModifiedBy>
  <cp:revision>4</cp:revision>
  <cp:lastPrinted>2016-03-16T13:54:00Z</cp:lastPrinted>
  <dcterms:created xsi:type="dcterms:W3CDTF">2017-10-23T16:23:00Z</dcterms:created>
  <dcterms:modified xsi:type="dcterms:W3CDTF">2017-10-23T16:26:00Z</dcterms:modified>
</cp:coreProperties>
</file>