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37595860"/>
        <w:docPartObj>
          <w:docPartGallery w:val="Cover Pages"/>
          <w:docPartUnique/>
        </w:docPartObj>
      </w:sdtPr>
      <w:sdtContent>
        <w:p w14:paraId="7AD0607A" w14:textId="77777777" w:rsidR="00D269D7" w:rsidRDefault="00D269D7" w:rsidP="00E25E91">
          <w:r>
            <w:rPr>
              <w:noProof/>
            </w:rPr>
            <mc:AlternateContent>
              <mc:Choice Requires="wps">
                <w:drawing>
                  <wp:anchor distT="0" distB="0" distL="114300" distR="114300" simplePos="0" relativeHeight="251654144" behindDoc="0" locked="0" layoutInCell="1" allowOverlap="1" wp14:anchorId="0C21AB3D" wp14:editId="64F45F18">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461000" cy="9655810"/>
                    <wp:effectExtent l="0" t="0" r="6350" b="2540"/>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100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CB263F" w14:textId="77777777" w:rsidR="004C7F9A" w:rsidRDefault="004C7F9A" w:rsidP="00E25E91">
                                <w:pPr>
                                  <w:pStyle w:val="Ttulo"/>
                                </w:pPr>
                                <w:r>
                                  <w:t>ANALISIS DE POSIBLES COSTOS ADICIONALES</w:t>
                                </w:r>
                              </w:p>
                              <w:p w14:paraId="48A0EC45" w14:textId="285531BB" w:rsidR="004C7F9A" w:rsidRPr="009F6ADA" w:rsidRDefault="004C7F9A" w:rsidP="00E25E91">
                                <w:pPr>
                                  <w:pStyle w:val="Ttulo"/>
                                </w:pPr>
                                <w:r>
                                  <w:t>PROGRAMA DE INTEGRACION FRONTERIZA</w:t>
                                </w:r>
                              </w:p>
                              <w:p w14:paraId="13DC07A7" w14:textId="77777777" w:rsidR="004C7F9A" w:rsidRDefault="004C7F9A" w:rsidP="00E25E91"/>
                              <w:p w14:paraId="50BCAA7E" w14:textId="3AE7E76E" w:rsidR="004C7F9A" w:rsidRDefault="004C7F9A" w:rsidP="00E25E91">
                                <w:r>
                                  <w:t xml:space="preserve">PROYECTO: </w:t>
                                </w:r>
                                <w:r w:rsidRPr="0012436D">
                                  <w:t>PASOS DE FRONTERA PANAMÁ - COSTA RICA</w:t>
                                </w:r>
                              </w:p>
                              <w:p w14:paraId="3EEDEC62" w14:textId="65B83800" w:rsidR="004C7F9A" w:rsidRDefault="004C7F9A" w:rsidP="00E25E91">
                                <w:r w:rsidRPr="006D3C69">
                                  <w:t xml:space="preserve">PRESTAMO BID </w:t>
                                </w:r>
                                <w:r>
                                  <w:t>PN-L1107</w:t>
                                </w:r>
                              </w:p>
                              <w:p w14:paraId="7B1E4331" w14:textId="34641420" w:rsidR="004C7F9A" w:rsidRDefault="004C7F9A" w:rsidP="00E25E91">
                                <w:r>
                                  <w:t>Marzo de 2016</w:t>
                                </w: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21AB3D" id="Rectángulo 47" o:spid="_x0000_s1026" style="position:absolute;left:0;text-align:left;margin-left:0;margin-top:0;width:430pt;height:760.3pt;z-index:251654144;visibility:visible;mso-wrap-style:square;mso-width-percent:0;mso-height-percent:0;mso-left-percent:20;mso-top-percent:20;mso-wrap-distance-left:9pt;mso-wrap-distance-top:0;mso-wrap-distance-right:9pt;mso-wrap-distance-bottom:0;mso-position-horizontal-relative:page;mso-position-vertical-relative:page;mso-width-percent:0;mso-height-percent: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" fillcolor="#4f81bd [3204]" stroked="f" strokeweight="2pt">
                    <v:path arrowok="t"/>
                    <v:textbox inset="21.6pt,1in,21.6pt">
                      <w:txbxContent>
                        <w:p w14:paraId="4ECB263F" w14:textId="77777777" w:rsidR="004C7F9A" w:rsidRDefault="004C7F9A" w:rsidP="00E25E91">
                          <w:pPr>
                            <w:pStyle w:val="Ttulo"/>
                          </w:pPr>
                          <w:r>
                            <w:t>ANALISIS DE POSIBLES COSTOS ADICIONALES</w:t>
                          </w:r>
                        </w:p>
                        <w:p w14:paraId="48A0EC45" w14:textId="285531BB" w:rsidR="004C7F9A" w:rsidRPr="009F6ADA" w:rsidRDefault="004C7F9A" w:rsidP="00E25E91">
                          <w:pPr>
                            <w:pStyle w:val="Ttulo"/>
                          </w:pPr>
                          <w:r>
                            <w:t>PROGRAMA DE INTEGRACION FRONTERIZA</w:t>
                          </w:r>
                        </w:p>
                        <w:p w14:paraId="13DC07A7" w14:textId="77777777" w:rsidR="004C7F9A" w:rsidRDefault="004C7F9A" w:rsidP="00E25E91"/>
                        <w:p w14:paraId="50BCAA7E" w14:textId="3AE7E76E" w:rsidR="004C7F9A" w:rsidRDefault="004C7F9A" w:rsidP="00E25E91">
                          <w:r>
                            <w:t xml:space="preserve">PROYECTO: </w:t>
                          </w:r>
                          <w:r w:rsidRPr="0012436D">
                            <w:t>PASOS DE FRONTERA PANAMÁ - COSTA RICA</w:t>
                          </w:r>
                        </w:p>
                        <w:p w14:paraId="3EEDEC62" w14:textId="65B83800" w:rsidR="004C7F9A" w:rsidRDefault="004C7F9A" w:rsidP="00E25E91">
                          <w:r w:rsidRPr="006D3C69">
                            <w:t xml:space="preserve">PRESTAMO BID </w:t>
                          </w:r>
                          <w:r>
                            <w:t>PN-L1107</w:t>
                          </w:r>
                        </w:p>
                        <w:p w14:paraId="7B1E4331" w14:textId="34641420" w:rsidR="004C7F9A" w:rsidRDefault="004C7F9A" w:rsidP="00E25E91">
                          <w:r>
                            <w:t>Marzo de 2016</w:t>
                          </w:r>
                        </w:p>
                      </w:txbxContent>
                    </v:textbox>
                    <w10:wrap anchorx="page" anchory="page"/>
                  </v:rect>
                </w:pict>
              </mc:Fallback>
            </mc:AlternateContent>
          </w:r>
          <w:r>
            <w:rPr>
              <w:noProof/>
            </w:rPr>
            <mc:AlternateContent>
              <mc:Choice Requires="wps">
                <w:drawing>
                  <wp:anchor distT="0" distB="0" distL="114300" distR="114300" simplePos="0" relativeHeight="251655168" behindDoc="0" locked="0" layoutInCell="1" allowOverlap="1" wp14:anchorId="27B510FE" wp14:editId="6CE5DB0C">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0" b="0"/>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FFFFFF" w:themeColor="background1"/>
                                    <w:sz w:val="20"/>
                                    <w:szCs w:val="20"/>
                                  </w:rPr>
                                  <w:alias w:val="Subtítulo"/>
                                  <w:id w:val="1090039369"/>
                                  <w:dataBinding w:prefixMappings="xmlns:ns0='http://schemas.openxmlformats.org/package/2006/metadata/core-properties' xmlns:ns1='http://purl.org/dc/elements/1.1/'" w:xpath="/ns0:coreProperties[1]/ns1:subject[1]" w:storeItemID="{6C3C8BC8-F283-45AE-878A-BAB7291924A1}"/>
                                  <w:text/>
                                </w:sdtPr>
                                <w:sdtContent>
                                  <w:p w14:paraId="761966C4" w14:textId="208108C9" w:rsidR="004C7F9A" w:rsidRPr="004C7F9A" w:rsidRDefault="004C7F9A" w:rsidP="004C7F9A">
                                    <w:pPr>
                                      <w:pStyle w:val="Subttulo"/>
                                      <w:jc w:val="left"/>
                                      <w:rPr>
                                        <w:b/>
                                        <w:color w:val="FFFFFF" w:themeColor="background1"/>
                                        <w:sz w:val="20"/>
                                        <w:szCs w:val="20"/>
                                      </w:rPr>
                                    </w:pPr>
                                    <w:r w:rsidRPr="004C7F9A">
                                      <w:rPr>
                                        <w:b/>
                                        <w:color w:val="FFFFFF" w:themeColor="background1"/>
                                        <w:sz w:val="20"/>
                                        <w:szCs w:val="20"/>
                                      </w:rPr>
                                      <w:t>ING. LEONARDO V</w:t>
                                    </w:r>
                                    <w:r>
                                      <w:rPr>
                                        <w:b/>
                                        <w:color w:val="FFFFFF" w:themeColor="background1"/>
                                        <w:sz w:val="20"/>
                                        <w:szCs w:val="20"/>
                                      </w:rPr>
                                      <w:t>ASQUEZ SAMACA A0013703/542565/11</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27B510FE" id="Rectángulo 48" o:spid="_x0000_s1027" style="position:absolute;left:0;text-align:left;margin-left:0;margin-top:0;width:148.1pt;height:760.3pt;z-index:25165516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" fillcolor="#1f497d [3215]" stroked="f" strokeweight="2pt">
                    <v:path arrowok="t"/>
                    <v:textbox inset="14.4pt,,14.4pt">
                      <w:txbxContent>
                        <w:sdt>
                          <w:sdtPr>
                            <w:rPr>
                              <w:b/>
                              <w:color w:val="FFFFFF" w:themeColor="background1"/>
                              <w:sz w:val="20"/>
                              <w:szCs w:val="20"/>
                            </w:rPr>
                            <w:alias w:val="Subtítulo"/>
                            <w:id w:val="1090039369"/>
                            <w:dataBinding w:prefixMappings="xmlns:ns0='http://schemas.openxmlformats.org/package/2006/metadata/core-properties' xmlns:ns1='http://purl.org/dc/elements/1.1/'" w:xpath="/ns0:coreProperties[1]/ns1:subject[1]" w:storeItemID="{6C3C8BC8-F283-45AE-878A-BAB7291924A1}"/>
                            <w:text/>
                          </w:sdtPr>
                          <w:sdtContent>
                            <w:p w14:paraId="761966C4" w14:textId="208108C9" w:rsidR="004C7F9A" w:rsidRPr="004C7F9A" w:rsidRDefault="004C7F9A" w:rsidP="004C7F9A">
                              <w:pPr>
                                <w:pStyle w:val="Subttulo"/>
                                <w:jc w:val="left"/>
                                <w:rPr>
                                  <w:b/>
                                  <w:color w:val="FFFFFF" w:themeColor="background1"/>
                                  <w:sz w:val="20"/>
                                  <w:szCs w:val="20"/>
                                </w:rPr>
                              </w:pPr>
                              <w:r w:rsidRPr="004C7F9A">
                                <w:rPr>
                                  <w:b/>
                                  <w:color w:val="FFFFFF" w:themeColor="background1"/>
                                  <w:sz w:val="20"/>
                                  <w:szCs w:val="20"/>
                                </w:rPr>
                                <w:t>ING. LEONARDO V</w:t>
                              </w:r>
                              <w:r>
                                <w:rPr>
                                  <w:b/>
                                  <w:color w:val="FFFFFF" w:themeColor="background1"/>
                                  <w:sz w:val="20"/>
                                  <w:szCs w:val="20"/>
                                </w:rPr>
                                <w:t>ASQUEZ SAMACA A0013703/542565/11</w:t>
                              </w:r>
                            </w:p>
                          </w:sdtContent>
                        </w:sdt>
                      </w:txbxContent>
                    </v:textbox>
                    <w10:wrap anchorx="page" anchory="page"/>
                  </v:rect>
                </w:pict>
              </mc:Fallback>
            </mc:AlternateContent>
          </w:r>
        </w:p>
        <w:p w14:paraId="2712339D" w14:textId="77777777" w:rsidR="00D269D7" w:rsidRDefault="00D269D7" w:rsidP="00E25E91"/>
        <w:p w14:paraId="0052DB4A" w14:textId="2A101205" w:rsidR="00D269D7" w:rsidRDefault="00E25E91" w:rsidP="00E25E91">
          <w:pPr>
            <w:rPr>
              <w:rFonts w:eastAsiaTheme="majorEastAsia" w:cstheme="majorBidi"/>
              <w:b/>
              <w:bCs/>
              <w:color w:val="365F91" w:themeColor="accent1" w:themeShade="BF"/>
            </w:rPr>
          </w:pPr>
          <w:r>
            <w:rPr>
              <w:noProof/>
            </w:rPr>
            <mc:AlternateContent>
              <mc:Choice Requires="wps">
                <w:drawing>
                  <wp:anchor distT="0" distB="0" distL="114300" distR="114300" simplePos="0" relativeHeight="251659264" behindDoc="0" locked="0" layoutInCell="1" allowOverlap="1" wp14:anchorId="45900C5A" wp14:editId="71D1FE5D">
                    <wp:simplePos x="0" y="0"/>
                    <wp:positionH relativeFrom="column">
                      <wp:posOffset>-632460</wp:posOffset>
                    </wp:positionH>
                    <wp:positionV relativeFrom="paragraph">
                      <wp:posOffset>7221854</wp:posOffset>
                    </wp:positionV>
                    <wp:extent cx="4962525" cy="115252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496252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9BBED3" w14:textId="48F392EF" w:rsidR="004C7F9A" w:rsidRPr="00E25E91" w:rsidRDefault="004C7F9A" w:rsidP="00E25E91">
                                <w:r w:rsidRPr="00E25E91">
                                  <w:rPr>
                                    <w:shd w:val="clear" w:color="auto" w:fill="FFFFFF"/>
                                  </w:rPr>
                                  <w:t xml:space="preserve">El presente documento fue elaborado por el Ing. Leonardo Vásquez </w:t>
                                </w:r>
                                <w:proofErr w:type="spellStart"/>
                                <w:r w:rsidRPr="00E25E91">
                                  <w:rPr>
                                    <w:shd w:val="clear" w:color="auto" w:fill="FFFFFF"/>
                                  </w:rPr>
                                  <w:t>Samacá</w:t>
                                </w:r>
                                <w:proofErr w:type="spellEnd"/>
                                <w:r w:rsidRPr="00E25E91">
                                  <w:rPr>
                                    <w:shd w:val="clear" w:color="auto" w:fill="FFFFFF"/>
                                  </w:rPr>
                                  <w:t>, consultor contratado por el Banco Interamericano de Desarrollo en el marco de la preparación de la presente operación. Cualquier concepto vertido en este análisis es responsabilidad exclusiva del consultor y no refleja la posición oficial del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00C5A" id="_x0000_t202" coordsize="21600,21600" o:spt="202" path="m,l,21600r21600,l21600,xe">
                    <v:stroke joinstyle="miter"/>
                    <v:path gradientshapeok="t" o:connecttype="rect"/>
                  </v:shapetype>
                  <v:shape id="Cuadro de texto 6" o:spid="_x0000_s1028" type="#_x0000_t202" style="position:absolute;left:0;text-align:left;margin-left:-49.8pt;margin-top:568.65pt;width:390.7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" fillcolor="white [3201]" strokeweight=".5pt">
                    <v:textbox>
                      <w:txbxContent>
                        <w:p w14:paraId="0F9BBED3" w14:textId="48F392EF" w:rsidR="004C7F9A" w:rsidRPr="00E25E91" w:rsidRDefault="004C7F9A" w:rsidP="00E25E91">
                          <w:r w:rsidRPr="00E25E91">
                            <w:rPr>
                              <w:shd w:val="clear" w:color="auto" w:fill="FFFFFF"/>
                            </w:rPr>
                            <w:t xml:space="preserve">El presente documento fue elaborado por el Ing. Leonardo Vásquez </w:t>
                          </w:r>
                          <w:proofErr w:type="spellStart"/>
                          <w:r w:rsidRPr="00E25E91">
                            <w:rPr>
                              <w:shd w:val="clear" w:color="auto" w:fill="FFFFFF"/>
                            </w:rPr>
                            <w:t>Samacá</w:t>
                          </w:r>
                          <w:proofErr w:type="spellEnd"/>
                          <w:r w:rsidRPr="00E25E91">
                            <w:rPr>
                              <w:shd w:val="clear" w:color="auto" w:fill="FFFFFF"/>
                            </w:rPr>
                            <w:t>, consultor contratado por el Banco Interamericano de Desarrollo en el marco de la preparación de la presente operación. Cualquier concepto vertido en este análisis es responsabilidad exclusiva del consultor y no refleja la posición oficial del BID</w:t>
                          </w:r>
                        </w:p>
                      </w:txbxContent>
                    </v:textbox>
                  </v:shape>
                </w:pict>
              </mc:Fallback>
            </mc:AlternateContent>
          </w:r>
          <w:r w:rsidR="00D269D7">
            <w:br w:type="page"/>
          </w:r>
        </w:p>
      </w:sdtContent>
    </w:sdt>
    <w:bookmarkStart w:id="0" w:name="_Toc446349444" w:displacedByCustomXml="next"/>
    <w:sdt>
      <w:sdtPr>
        <w:rPr>
          <w:rFonts w:ascii="Times New Roman" w:eastAsia="Times New Roman" w:hAnsi="Times New Roman" w:cs="Times New Roman"/>
          <w:b w:val="0"/>
          <w:bCs w:val="0"/>
          <w:color w:val="auto"/>
          <w:sz w:val="24"/>
          <w:szCs w:val="24"/>
          <w:lang w:val="es-ES"/>
        </w:rPr>
        <w:id w:val="-1902429079"/>
        <w:docPartObj>
          <w:docPartGallery w:val="Table of Contents"/>
          <w:docPartUnique/>
        </w:docPartObj>
      </w:sdtPr>
      <w:sdtEndPr>
        <w:rPr>
          <w:rFonts w:ascii="Arial" w:hAnsi="Arial" w:cs="Arial"/>
        </w:rPr>
      </w:sdtEndPr>
      <w:sdtContent>
        <w:p w14:paraId="383B0715" w14:textId="6F73C4B5" w:rsidR="004C6A45" w:rsidRDefault="004C6A45" w:rsidP="00E25E91">
          <w:pPr>
            <w:pStyle w:val="Ttulo1"/>
          </w:pPr>
          <w:r>
            <w:rPr>
              <w:lang w:val="es-ES"/>
            </w:rPr>
            <w:t>Contenido</w:t>
          </w:r>
          <w:bookmarkEnd w:id="0"/>
        </w:p>
        <w:p w14:paraId="285CDE0D" w14:textId="3980116E" w:rsidR="00862D36" w:rsidRDefault="004C6A45">
          <w:pPr>
            <w:pStyle w:val="TDC1"/>
            <w:tabs>
              <w:tab w:val="left" w:pos="440"/>
              <w:tab w:val="right" w:leader="dot" w:pos="882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46349444" w:history="1">
            <w:r w:rsidR="00862D36" w:rsidRPr="007B166F">
              <w:rPr>
                <w:rStyle w:val="Hipervnculo"/>
                <w:noProof/>
              </w:rPr>
              <w:t>1</w:t>
            </w:r>
            <w:r w:rsidR="00862D36">
              <w:rPr>
                <w:rFonts w:asciiTheme="minorHAnsi" w:eastAsiaTheme="minorEastAsia" w:hAnsiTheme="minorHAnsi" w:cstheme="minorBidi"/>
                <w:noProof/>
                <w:sz w:val="22"/>
                <w:szCs w:val="22"/>
              </w:rPr>
              <w:tab/>
            </w:r>
            <w:r w:rsidR="00862D36" w:rsidRPr="007B166F">
              <w:rPr>
                <w:rStyle w:val="Hipervnculo"/>
                <w:noProof/>
                <w:lang w:val="es-ES"/>
              </w:rPr>
              <w:t>Contenido</w:t>
            </w:r>
            <w:r w:rsidR="00862D36">
              <w:rPr>
                <w:noProof/>
                <w:webHidden/>
              </w:rPr>
              <w:tab/>
            </w:r>
            <w:r w:rsidR="00862D36">
              <w:rPr>
                <w:noProof/>
                <w:webHidden/>
              </w:rPr>
              <w:fldChar w:fldCharType="begin"/>
            </w:r>
            <w:r w:rsidR="00862D36">
              <w:rPr>
                <w:noProof/>
                <w:webHidden/>
              </w:rPr>
              <w:instrText xml:space="preserve"> PAGEREF _Toc446349444 \h </w:instrText>
            </w:r>
            <w:r w:rsidR="00862D36">
              <w:rPr>
                <w:noProof/>
                <w:webHidden/>
              </w:rPr>
            </w:r>
            <w:r w:rsidR="00862D36">
              <w:rPr>
                <w:noProof/>
                <w:webHidden/>
              </w:rPr>
              <w:fldChar w:fldCharType="separate"/>
            </w:r>
            <w:r w:rsidR="004D606D">
              <w:rPr>
                <w:noProof/>
                <w:webHidden/>
              </w:rPr>
              <w:t>2</w:t>
            </w:r>
            <w:r w:rsidR="00862D36">
              <w:rPr>
                <w:noProof/>
                <w:webHidden/>
              </w:rPr>
              <w:fldChar w:fldCharType="end"/>
            </w:r>
          </w:hyperlink>
        </w:p>
        <w:p w14:paraId="0DBF63F4" w14:textId="2CC5EF99"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45" w:history="1">
            <w:r w:rsidRPr="007B166F">
              <w:rPr>
                <w:rStyle w:val="Hipervnculo"/>
                <w:noProof/>
              </w:rPr>
              <w:t>1</w:t>
            </w:r>
            <w:r>
              <w:rPr>
                <w:rFonts w:asciiTheme="minorHAnsi" w:eastAsiaTheme="minorEastAsia" w:hAnsiTheme="minorHAnsi" w:cstheme="minorBidi"/>
                <w:noProof/>
                <w:sz w:val="22"/>
                <w:szCs w:val="22"/>
              </w:rPr>
              <w:tab/>
            </w:r>
            <w:r w:rsidRPr="007B166F">
              <w:rPr>
                <w:rStyle w:val="Hipervnculo"/>
                <w:noProof/>
              </w:rPr>
              <w:t>Introducción y Antecedentes</w:t>
            </w:r>
            <w:r>
              <w:rPr>
                <w:noProof/>
                <w:webHidden/>
              </w:rPr>
              <w:tab/>
            </w:r>
            <w:r>
              <w:rPr>
                <w:noProof/>
                <w:webHidden/>
              </w:rPr>
              <w:fldChar w:fldCharType="begin"/>
            </w:r>
            <w:r>
              <w:rPr>
                <w:noProof/>
                <w:webHidden/>
              </w:rPr>
              <w:instrText xml:space="preserve"> PAGEREF _Toc446349445 \h </w:instrText>
            </w:r>
            <w:r>
              <w:rPr>
                <w:noProof/>
                <w:webHidden/>
              </w:rPr>
            </w:r>
            <w:r>
              <w:rPr>
                <w:noProof/>
                <w:webHidden/>
              </w:rPr>
              <w:fldChar w:fldCharType="separate"/>
            </w:r>
            <w:r w:rsidR="004D606D">
              <w:rPr>
                <w:noProof/>
                <w:webHidden/>
              </w:rPr>
              <w:t>4</w:t>
            </w:r>
            <w:r>
              <w:rPr>
                <w:noProof/>
                <w:webHidden/>
              </w:rPr>
              <w:fldChar w:fldCharType="end"/>
            </w:r>
          </w:hyperlink>
        </w:p>
        <w:p w14:paraId="42872742" w14:textId="60FAB8F9"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47" w:history="1">
            <w:r w:rsidRPr="007B166F">
              <w:rPr>
                <w:rStyle w:val="Hipervnculo"/>
                <w:noProof/>
              </w:rPr>
              <w:t>2</w:t>
            </w:r>
            <w:r>
              <w:rPr>
                <w:rFonts w:asciiTheme="minorHAnsi" w:eastAsiaTheme="minorEastAsia" w:hAnsiTheme="minorHAnsi" w:cstheme="minorBidi"/>
                <w:noProof/>
                <w:sz w:val="22"/>
                <w:szCs w:val="22"/>
              </w:rPr>
              <w:tab/>
            </w:r>
            <w:r w:rsidRPr="007B166F">
              <w:rPr>
                <w:rStyle w:val="Hipervnculo"/>
                <w:noProof/>
              </w:rPr>
              <w:t>Objetivo y Alcance</w:t>
            </w:r>
            <w:r>
              <w:rPr>
                <w:noProof/>
                <w:webHidden/>
              </w:rPr>
              <w:tab/>
            </w:r>
            <w:r>
              <w:rPr>
                <w:noProof/>
                <w:webHidden/>
              </w:rPr>
              <w:fldChar w:fldCharType="begin"/>
            </w:r>
            <w:r>
              <w:rPr>
                <w:noProof/>
                <w:webHidden/>
              </w:rPr>
              <w:instrText xml:space="preserve"> PAGEREF _Toc446349447 \h </w:instrText>
            </w:r>
            <w:r>
              <w:rPr>
                <w:noProof/>
                <w:webHidden/>
              </w:rPr>
            </w:r>
            <w:r>
              <w:rPr>
                <w:noProof/>
                <w:webHidden/>
              </w:rPr>
              <w:fldChar w:fldCharType="separate"/>
            </w:r>
            <w:r w:rsidR="004D606D">
              <w:rPr>
                <w:noProof/>
                <w:webHidden/>
              </w:rPr>
              <w:t>7</w:t>
            </w:r>
            <w:r>
              <w:rPr>
                <w:noProof/>
                <w:webHidden/>
              </w:rPr>
              <w:fldChar w:fldCharType="end"/>
            </w:r>
          </w:hyperlink>
        </w:p>
        <w:p w14:paraId="55F9E0E0" w14:textId="7A2DD681"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48" w:history="1">
            <w:r w:rsidRPr="007B166F">
              <w:rPr>
                <w:rStyle w:val="Hipervnculo"/>
                <w:noProof/>
              </w:rPr>
              <w:t>3</w:t>
            </w:r>
            <w:r>
              <w:rPr>
                <w:rFonts w:asciiTheme="minorHAnsi" w:eastAsiaTheme="minorEastAsia" w:hAnsiTheme="minorHAnsi" w:cstheme="minorBidi"/>
                <w:noProof/>
                <w:sz w:val="22"/>
                <w:szCs w:val="22"/>
              </w:rPr>
              <w:tab/>
            </w:r>
            <w:r w:rsidRPr="007B166F">
              <w:rPr>
                <w:rStyle w:val="Hipervnculo"/>
                <w:noProof/>
              </w:rPr>
              <w:t>Metodología</w:t>
            </w:r>
            <w:r>
              <w:rPr>
                <w:noProof/>
                <w:webHidden/>
              </w:rPr>
              <w:tab/>
            </w:r>
            <w:r>
              <w:rPr>
                <w:noProof/>
                <w:webHidden/>
              </w:rPr>
              <w:fldChar w:fldCharType="begin"/>
            </w:r>
            <w:r>
              <w:rPr>
                <w:noProof/>
                <w:webHidden/>
              </w:rPr>
              <w:instrText xml:space="preserve"> PAGEREF _Toc446349448 \h </w:instrText>
            </w:r>
            <w:r>
              <w:rPr>
                <w:noProof/>
                <w:webHidden/>
              </w:rPr>
            </w:r>
            <w:r>
              <w:rPr>
                <w:noProof/>
                <w:webHidden/>
              </w:rPr>
              <w:fldChar w:fldCharType="separate"/>
            </w:r>
            <w:r w:rsidR="004D606D">
              <w:rPr>
                <w:noProof/>
                <w:webHidden/>
              </w:rPr>
              <w:t>8</w:t>
            </w:r>
            <w:r>
              <w:rPr>
                <w:noProof/>
                <w:webHidden/>
              </w:rPr>
              <w:fldChar w:fldCharType="end"/>
            </w:r>
          </w:hyperlink>
        </w:p>
        <w:p w14:paraId="6E34D04F" w14:textId="306D301A"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49" w:history="1">
            <w:r w:rsidRPr="007B166F">
              <w:rPr>
                <w:rStyle w:val="Hipervnculo"/>
                <w:noProof/>
              </w:rPr>
              <w:t>3.1</w:t>
            </w:r>
            <w:r>
              <w:rPr>
                <w:rFonts w:asciiTheme="minorHAnsi" w:eastAsiaTheme="minorEastAsia" w:hAnsiTheme="minorHAnsi" w:cstheme="minorBidi"/>
                <w:noProof/>
                <w:sz w:val="22"/>
                <w:szCs w:val="22"/>
              </w:rPr>
              <w:tab/>
            </w:r>
            <w:r w:rsidRPr="007B166F">
              <w:rPr>
                <w:rStyle w:val="Hipervnculo"/>
                <w:noProof/>
              </w:rPr>
              <w:t>Etapas Metodológicas</w:t>
            </w:r>
            <w:r>
              <w:rPr>
                <w:noProof/>
                <w:webHidden/>
              </w:rPr>
              <w:tab/>
            </w:r>
            <w:r>
              <w:rPr>
                <w:noProof/>
                <w:webHidden/>
              </w:rPr>
              <w:fldChar w:fldCharType="begin"/>
            </w:r>
            <w:r>
              <w:rPr>
                <w:noProof/>
                <w:webHidden/>
              </w:rPr>
              <w:instrText xml:space="preserve"> PAGEREF _Toc446349449 \h </w:instrText>
            </w:r>
            <w:r>
              <w:rPr>
                <w:noProof/>
                <w:webHidden/>
              </w:rPr>
            </w:r>
            <w:r>
              <w:rPr>
                <w:noProof/>
                <w:webHidden/>
              </w:rPr>
              <w:fldChar w:fldCharType="separate"/>
            </w:r>
            <w:r w:rsidR="004D606D">
              <w:rPr>
                <w:noProof/>
                <w:webHidden/>
              </w:rPr>
              <w:t>8</w:t>
            </w:r>
            <w:r>
              <w:rPr>
                <w:noProof/>
                <w:webHidden/>
              </w:rPr>
              <w:fldChar w:fldCharType="end"/>
            </w:r>
          </w:hyperlink>
        </w:p>
        <w:p w14:paraId="7B2845DB" w14:textId="5ADDA14A"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0" w:history="1">
            <w:r w:rsidRPr="007B166F">
              <w:rPr>
                <w:rStyle w:val="Hipervnculo"/>
                <w:noProof/>
              </w:rPr>
              <w:t>3.2</w:t>
            </w:r>
            <w:r>
              <w:rPr>
                <w:rFonts w:asciiTheme="minorHAnsi" w:eastAsiaTheme="minorEastAsia" w:hAnsiTheme="minorHAnsi" w:cstheme="minorBidi"/>
                <w:noProof/>
                <w:sz w:val="22"/>
                <w:szCs w:val="22"/>
              </w:rPr>
              <w:tab/>
            </w:r>
            <w:r w:rsidRPr="007B166F">
              <w:rPr>
                <w:rStyle w:val="Hipervnculo"/>
                <w:noProof/>
              </w:rPr>
              <w:t>Metodología para el Análisis de Riesgos y Simulación de Montecarlo</w:t>
            </w:r>
            <w:r>
              <w:rPr>
                <w:noProof/>
                <w:webHidden/>
              </w:rPr>
              <w:tab/>
            </w:r>
            <w:r>
              <w:rPr>
                <w:noProof/>
                <w:webHidden/>
              </w:rPr>
              <w:fldChar w:fldCharType="begin"/>
            </w:r>
            <w:r>
              <w:rPr>
                <w:noProof/>
                <w:webHidden/>
              </w:rPr>
              <w:instrText xml:space="preserve"> PAGEREF _Toc446349450 \h </w:instrText>
            </w:r>
            <w:r>
              <w:rPr>
                <w:noProof/>
                <w:webHidden/>
              </w:rPr>
            </w:r>
            <w:r>
              <w:rPr>
                <w:noProof/>
                <w:webHidden/>
              </w:rPr>
              <w:fldChar w:fldCharType="separate"/>
            </w:r>
            <w:r w:rsidR="004D606D">
              <w:rPr>
                <w:noProof/>
                <w:webHidden/>
              </w:rPr>
              <w:t>10</w:t>
            </w:r>
            <w:r>
              <w:rPr>
                <w:noProof/>
                <w:webHidden/>
              </w:rPr>
              <w:fldChar w:fldCharType="end"/>
            </w:r>
          </w:hyperlink>
        </w:p>
        <w:p w14:paraId="530CD6C6" w14:textId="1AEA5AE3"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1" w:history="1">
            <w:r w:rsidRPr="007B166F">
              <w:rPr>
                <w:rStyle w:val="Hipervnculo"/>
                <w:noProof/>
              </w:rPr>
              <w:t>3.3</w:t>
            </w:r>
            <w:r>
              <w:rPr>
                <w:rFonts w:asciiTheme="minorHAnsi" w:eastAsiaTheme="minorEastAsia" w:hAnsiTheme="minorHAnsi" w:cstheme="minorBidi"/>
                <w:noProof/>
                <w:sz w:val="22"/>
                <w:szCs w:val="22"/>
              </w:rPr>
              <w:tab/>
            </w:r>
            <w:r w:rsidRPr="007B166F">
              <w:rPr>
                <w:rStyle w:val="Hipervnculo"/>
                <w:noProof/>
              </w:rPr>
              <w:t>Rubros de Presupuesto Analizados</w:t>
            </w:r>
            <w:r>
              <w:rPr>
                <w:noProof/>
                <w:webHidden/>
              </w:rPr>
              <w:tab/>
            </w:r>
            <w:r>
              <w:rPr>
                <w:noProof/>
                <w:webHidden/>
              </w:rPr>
              <w:fldChar w:fldCharType="begin"/>
            </w:r>
            <w:r>
              <w:rPr>
                <w:noProof/>
                <w:webHidden/>
              </w:rPr>
              <w:instrText xml:space="preserve"> PAGEREF _Toc446349451 \h </w:instrText>
            </w:r>
            <w:r>
              <w:rPr>
                <w:noProof/>
                <w:webHidden/>
              </w:rPr>
            </w:r>
            <w:r>
              <w:rPr>
                <w:noProof/>
                <w:webHidden/>
              </w:rPr>
              <w:fldChar w:fldCharType="separate"/>
            </w:r>
            <w:r w:rsidR="004D606D">
              <w:rPr>
                <w:noProof/>
                <w:webHidden/>
              </w:rPr>
              <w:t>13</w:t>
            </w:r>
            <w:r>
              <w:rPr>
                <w:noProof/>
                <w:webHidden/>
              </w:rPr>
              <w:fldChar w:fldCharType="end"/>
            </w:r>
          </w:hyperlink>
        </w:p>
        <w:p w14:paraId="2E983948" w14:textId="3667387E"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2" w:history="1">
            <w:r w:rsidRPr="007B166F">
              <w:rPr>
                <w:rStyle w:val="Hipervnculo"/>
                <w:noProof/>
              </w:rPr>
              <w:t>3.4</w:t>
            </w:r>
            <w:r>
              <w:rPr>
                <w:rFonts w:asciiTheme="minorHAnsi" w:eastAsiaTheme="minorEastAsia" w:hAnsiTheme="minorHAnsi" w:cstheme="minorBidi"/>
                <w:noProof/>
                <w:sz w:val="22"/>
                <w:szCs w:val="22"/>
              </w:rPr>
              <w:tab/>
            </w:r>
            <w:r w:rsidRPr="007B166F">
              <w:rPr>
                <w:rStyle w:val="Hipervnculo"/>
                <w:noProof/>
              </w:rPr>
              <w:t>Información Base</w:t>
            </w:r>
            <w:r>
              <w:rPr>
                <w:noProof/>
                <w:webHidden/>
              </w:rPr>
              <w:tab/>
            </w:r>
            <w:r>
              <w:rPr>
                <w:noProof/>
                <w:webHidden/>
              </w:rPr>
              <w:fldChar w:fldCharType="begin"/>
            </w:r>
            <w:r>
              <w:rPr>
                <w:noProof/>
                <w:webHidden/>
              </w:rPr>
              <w:instrText xml:space="preserve"> PAGEREF _Toc446349452 \h </w:instrText>
            </w:r>
            <w:r>
              <w:rPr>
                <w:noProof/>
                <w:webHidden/>
              </w:rPr>
            </w:r>
            <w:r>
              <w:rPr>
                <w:noProof/>
                <w:webHidden/>
              </w:rPr>
              <w:fldChar w:fldCharType="separate"/>
            </w:r>
            <w:r w:rsidR="004D606D">
              <w:rPr>
                <w:noProof/>
                <w:webHidden/>
              </w:rPr>
              <w:t>14</w:t>
            </w:r>
            <w:r>
              <w:rPr>
                <w:noProof/>
                <w:webHidden/>
              </w:rPr>
              <w:fldChar w:fldCharType="end"/>
            </w:r>
          </w:hyperlink>
        </w:p>
        <w:p w14:paraId="20DA4059" w14:textId="5C213E9D"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53" w:history="1">
            <w:r w:rsidRPr="007B166F">
              <w:rPr>
                <w:rStyle w:val="Hipervnculo"/>
                <w:noProof/>
              </w:rPr>
              <w:t>4</w:t>
            </w:r>
            <w:r>
              <w:rPr>
                <w:rFonts w:asciiTheme="minorHAnsi" w:eastAsiaTheme="minorEastAsia" w:hAnsiTheme="minorHAnsi" w:cstheme="minorBidi"/>
                <w:noProof/>
                <w:sz w:val="22"/>
                <w:szCs w:val="22"/>
              </w:rPr>
              <w:tab/>
            </w:r>
            <w:r w:rsidRPr="007B166F">
              <w:rPr>
                <w:rStyle w:val="Hipervnculo"/>
                <w:noProof/>
              </w:rPr>
              <w:t>Presupuesto del Proyecto</w:t>
            </w:r>
            <w:r>
              <w:rPr>
                <w:noProof/>
                <w:webHidden/>
              </w:rPr>
              <w:tab/>
            </w:r>
            <w:r>
              <w:rPr>
                <w:noProof/>
                <w:webHidden/>
              </w:rPr>
              <w:fldChar w:fldCharType="begin"/>
            </w:r>
            <w:r>
              <w:rPr>
                <w:noProof/>
                <w:webHidden/>
              </w:rPr>
              <w:instrText xml:space="preserve"> PAGEREF _Toc446349453 \h </w:instrText>
            </w:r>
            <w:r>
              <w:rPr>
                <w:noProof/>
                <w:webHidden/>
              </w:rPr>
            </w:r>
            <w:r>
              <w:rPr>
                <w:noProof/>
                <w:webHidden/>
              </w:rPr>
              <w:fldChar w:fldCharType="separate"/>
            </w:r>
            <w:r w:rsidR="004D606D">
              <w:rPr>
                <w:noProof/>
                <w:webHidden/>
              </w:rPr>
              <w:t>15</w:t>
            </w:r>
            <w:r>
              <w:rPr>
                <w:noProof/>
                <w:webHidden/>
              </w:rPr>
              <w:fldChar w:fldCharType="end"/>
            </w:r>
          </w:hyperlink>
        </w:p>
        <w:p w14:paraId="6FE34ADB" w14:textId="04536536"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54" w:history="1">
            <w:r w:rsidRPr="007B166F">
              <w:rPr>
                <w:rStyle w:val="Hipervnculo"/>
                <w:noProof/>
              </w:rPr>
              <w:t>5</w:t>
            </w:r>
            <w:r>
              <w:rPr>
                <w:rFonts w:asciiTheme="minorHAnsi" w:eastAsiaTheme="minorEastAsia" w:hAnsiTheme="minorHAnsi" w:cstheme="minorBidi"/>
                <w:noProof/>
                <w:sz w:val="22"/>
                <w:szCs w:val="22"/>
              </w:rPr>
              <w:tab/>
            </w:r>
            <w:r w:rsidRPr="007B166F">
              <w:rPr>
                <w:rStyle w:val="Hipervnculo"/>
                <w:noProof/>
              </w:rPr>
              <w:t>Diagnóstico General de Costos</w:t>
            </w:r>
            <w:r>
              <w:rPr>
                <w:noProof/>
                <w:webHidden/>
              </w:rPr>
              <w:tab/>
            </w:r>
            <w:r>
              <w:rPr>
                <w:noProof/>
                <w:webHidden/>
              </w:rPr>
              <w:fldChar w:fldCharType="begin"/>
            </w:r>
            <w:r>
              <w:rPr>
                <w:noProof/>
                <w:webHidden/>
              </w:rPr>
              <w:instrText xml:space="preserve"> PAGEREF _Toc446349454 \h </w:instrText>
            </w:r>
            <w:r>
              <w:rPr>
                <w:noProof/>
                <w:webHidden/>
              </w:rPr>
            </w:r>
            <w:r>
              <w:rPr>
                <w:noProof/>
                <w:webHidden/>
              </w:rPr>
              <w:fldChar w:fldCharType="separate"/>
            </w:r>
            <w:r w:rsidR="004D606D">
              <w:rPr>
                <w:noProof/>
                <w:webHidden/>
              </w:rPr>
              <w:t>16</w:t>
            </w:r>
            <w:r>
              <w:rPr>
                <w:noProof/>
                <w:webHidden/>
              </w:rPr>
              <w:fldChar w:fldCharType="end"/>
            </w:r>
          </w:hyperlink>
        </w:p>
        <w:p w14:paraId="7DBB9A0F" w14:textId="575609B5"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5" w:history="1">
            <w:r w:rsidRPr="007B166F">
              <w:rPr>
                <w:rStyle w:val="Hipervnculo"/>
                <w:noProof/>
              </w:rPr>
              <w:t>5.1</w:t>
            </w:r>
            <w:r>
              <w:rPr>
                <w:rFonts w:asciiTheme="minorHAnsi" w:eastAsiaTheme="minorEastAsia" w:hAnsiTheme="minorHAnsi" w:cstheme="minorBidi"/>
                <w:noProof/>
                <w:sz w:val="22"/>
                <w:szCs w:val="22"/>
              </w:rPr>
              <w:tab/>
            </w:r>
            <w:r>
              <w:rPr>
                <w:rStyle w:val="Hipervnculo"/>
                <w:noProof/>
              </w:rPr>
              <w:t>Variación entre Precios de Referencia y Precios Ofertados en el Proceso L</w:t>
            </w:r>
            <w:r w:rsidRPr="007B166F">
              <w:rPr>
                <w:rStyle w:val="Hipervnculo"/>
                <w:noProof/>
              </w:rPr>
              <w:t>icitatorio</w:t>
            </w:r>
            <w:r>
              <w:rPr>
                <w:noProof/>
                <w:webHidden/>
              </w:rPr>
              <w:tab/>
            </w:r>
            <w:r>
              <w:rPr>
                <w:noProof/>
                <w:webHidden/>
              </w:rPr>
              <w:fldChar w:fldCharType="begin"/>
            </w:r>
            <w:r>
              <w:rPr>
                <w:noProof/>
                <w:webHidden/>
              </w:rPr>
              <w:instrText xml:space="preserve"> PAGEREF _Toc446349455 \h </w:instrText>
            </w:r>
            <w:r>
              <w:rPr>
                <w:noProof/>
                <w:webHidden/>
              </w:rPr>
            </w:r>
            <w:r>
              <w:rPr>
                <w:noProof/>
                <w:webHidden/>
              </w:rPr>
              <w:fldChar w:fldCharType="separate"/>
            </w:r>
            <w:r w:rsidR="004D606D">
              <w:rPr>
                <w:noProof/>
                <w:webHidden/>
              </w:rPr>
              <w:t>16</w:t>
            </w:r>
            <w:r>
              <w:rPr>
                <w:noProof/>
                <w:webHidden/>
              </w:rPr>
              <w:fldChar w:fldCharType="end"/>
            </w:r>
          </w:hyperlink>
        </w:p>
        <w:p w14:paraId="21121DDF" w14:textId="352056CF"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6" w:history="1">
            <w:r w:rsidRPr="007B166F">
              <w:rPr>
                <w:rStyle w:val="Hipervnculo"/>
                <w:noProof/>
              </w:rPr>
              <w:t>5.2</w:t>
            </w:r>
            <w:r>
              <w:rPr>
                <w:rFonts w:asciiTheme="minorHAnsi" w:eastAsiaTheme="minorEastAsia" w:hAnsiTheme="minorHAnsi" w:cstheme="minorBidi"/>
                <w:noProof/>
                <w:sz w:val="22"/>
                <w:szCs w:val="22"/>
              </w:rPr>
              <w:tab/>
            </w:r>
            <w:r w:rsidRPr="007B166F">
              <w:rPr>
                <w:rStyle w:val="Hipervnculo"/>
                <w:noProof/>
              </w:rPr>
              <w:t>Principales Insumos y su Incidencia en el Presupuesto de Referencia</w:t>
            </w:r>
            <w:r>
              <w:rPr>
                <w:noProof/>
                <w:webHidden/>
              </w:rPr>
              <w:tab/>
            </w:r>
            <w:r>
              <w:rPr>
                <w:noProof/>
                <w:webHidden/>
              </w:rPr>
              <w:fldChar w:fldCharType="begin"/>
            </w:r>
            <w:r>
              <w:rPr>
                <w:noProof/>
                <w:webHidden/>
              </w:rPr>
              <w:instrText xml:space="preserve"> PAGEREF _Toc446349456 \h </w:instrText>
            </w:r>
            <w:r>
              <w:rPr>
                <w:noProof/>
                <w:webHidden/>
              </w:rPr>
            </w:r>
            <w:r>
              <w:rPr>
                <w:noProof/>
                <w:webHidden/>
              </w:rPr>
              <w:fldChar w:fldCharType="separate"/>
            </w:r>
            <w:r w:rsidR="004D606D">
              <w:rPr>
                <w:noProof/>
                <w:webHidden/>
              </w:rPr>
              <w:t>16</w:t>
            </w:r>
            <w:r>
              <w:rPr>
                <w:noProof/>
                <w:webHidden/>
              </w:rPr>
              <w:fldChar w:fldCharType="end"/>
            </w:r>
          </w:hyperlink>
        </w:p>
        <w:p w14:paraId="4F10C78E" w14:textId="3A1FBB27"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7" w:history="1">
            <w:r w:rsidRPr="007B166F">
              <w:rPr>
                <w:rStyle w:val="Hipervnculo"/>
                <w:noProof/>
              </w:rPr>
              <w:t>5.3</w:t>
            </w:r>
            <w:r>
              <w:rPr>
                <w:rFonts w:asciiTheme="minorHAnsi" w:eastAsiaTheme="minorEastAsia" w:hAnsiTheme="minorHAnsi" w:cstheme="minorBidi"/>
                <w:noProof/>
                <w:sz w:val="22"/>
                <w:szCs w:val="22"/>
              </w:rPr>
              <w:tab/>
            </w:r>
            <w:r w:rsidRPr="007B166F">
              <w:rPr>
                <w:rStyle w:val="Hipervnculo"/>
                <w:noProof/>
              </w:rPr>
              <w:t>Variación de Precios de Mercado en el Tiempo</w:t>
            </w:r>
            <w:r>
              <w:rPr>
                <w:noProof/>
                <w:webHidden/>
              </w:rPr>
              <w:tab/>
            </w:r>
            <w:r>
              <w:rPr>
                <w:noProof/>
                <w:webHidden/>
              </w:rPr>
              <w:fldChar w:fldCharType="begin"/>
            </w:r>
            <w:r>
              <w:rPr>
                <w:noProof/>
                <w:webHidden/>
              </w:rPr>
              <w:instrText xml:space="preserve"> PAGEREF _Toc446349457 \h </w:instrText>
            </w:r>
            <w:r>
              <w:rPr>
                <w:noProof/>
                <w:webHidden/>
              </w:rPr>
            </w:r>
            <w:r>
              <w:rPr>
                <w:noProof/>
                <w:webHidden/>
              </w:rPr>
              <w:fldChar w:fldCharType="separate"/>
            </w:r>
            <w:r w:rsidR="004D606D">
              <w:rPr>
                <w:noProof/>
                <w:webHidden/>
              </w:rPr>
              <w:t>17</w:t>
            </w:r>
            <w:r>
              <w:rPr>
                <w:noProof/>
                <w:webHidden/>
              </w:rPr>
              <w:fldChar w:fldCharType="end"/>
            </w:r>
          </w:hyperlink>
        </w:p>
        <w:p w14:paraId="51C480BB" w14:textId="4DCF094B"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58" w:history="1">
            <w:r w:rsidRPr="007B166F">
              <w:rPr>
                <w:rStyle w:val="Hipervnculo"/>
                <w:noProof/>
              </w:rPr>
              <w:t>5.4</w:t>
            </w:r>
            <w:r>
              <w:rPr>
                <w:rFonts w:asciiTheme="minorHAnsi" w:eastAsiaTheme="minorEastAsia" w:hAnsiTheme="minorHAnsi" w:cstheme="minorBidi"/>
                <w:noProof/>
                <w:sz w:val="22"/>
                <w:szCs w:val="22"/>
              </w:rPr>
              <w:tab/>
            </w:r>
            <w:r w:rsidRPr="007B166F">
              <w:rPr>
                <w:rStyle w:val="Hipervnculo"/>
                <w:noProof/>
              </w:rPr>
              <w:t>Riesgo de Costos Adicionales</w:t>
            </w:r>
            <w:r>
              <w:rPr>
                <w:noProof/>
                <w:webHidden/>
              </w:rPr>
              <w:tab/>
            </w:r>
            <w:r>
              <w:rPr>
                <w:noProof/>
                <w:webHidden/>
              </w:rPr>
              <w:fldChar w:fldCharType="begin"/>
            </w:r>
            <w:r>
              <w:rPr>
                <w:noProof/>
                <w:webHidden/>
              </w:rPr>
              <w:instrText xml:space="preserve"> PAGEREF _Toc446349458 \h </w:instrText>
            </w:r>
            <w:r>
              <w:rPr>
                <w:noProof/>
                <w:webHidden/>
              </w:rPr>
            </w:r>
            <w:r>
              <w:rPr>
                <w:noProof/>
                <w:webHidden/>
              </w:rPr>
              <w:fldChar w:fldCharType="separate"/>
            </w:r>
            <w:r w:rsidR="004D606D">
              <w:rPr>
                <w:noProof/>
                <w:webHidden/>
              </w:rPr>
              <w:t>18</w:t>
            </w:r>
            <w:r>
              <w:rPr>
                <w:noProof/>
                <w:webHidden/>
              </w:rPr>
              <w:fldChar w:fldCharType="end"/>
            </w:r>
          </w:hyperlink>
        </w:p>
        <w:p w14:paraId="7A8B6038" w14:textId="2E288CC5"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59" w:history="1">
            <w:r w:rsidRPr="007B166F">
              <w:rPr>
                <w:rStyle w:val="Hipervnculo"/>
                <w:noProof/>
              </w:rPr>
              <w:t>6</w:t>
            </w:r>
            <w:r>
              <w:rPr>
                <w:rFonts w:asciiTheme="minorHAnsi" w:eastAsiaTheme="minorEastAsia" w:hAnsiTheme="minorHAnsi" w:cstheme="minorBidi"/>
                <w:noProof/>
                <w:sz w:val="22"/>
                <w:szCs w:val="22"/>
              </w:rPr>
              <w:tab/>
            </w:r>
            <w:r w:rsidRPr="007B166F">
              <w:rPr>
                <w:rStyle w:val="Hipervnculo"/>
                <w:noProof/>
              </w:rPr>
              <w:t>Valoración del Riesgo de Costos Adicionales</w:t>
            </w:r>
            <w:r>
              <w:rPr>
                <w:noProof/>
                <w:webHidden/>
              </w:rPr>
              <w:tab/>
            </w:r>
            <w:r>
              <w:rPr>
                <w:noProof/>
                <w:webHidden/>
              </w:rPr>
              <w:fldChar w:fldCharType="begin"/>
            </w:r>
            <w:r>
              <w:rPr>
                <w:noProof/>
                <w:webHidden/>
              </w:rPr>
              <w:instrText xml:space="preserve"> PAGEREF _Toc446349459 \h </w:instrText>
            </w:r>
            <w:r>
              <w:rPr>
                <w:noProof/>
                <w:webHidden/>
              </w:rPr>
            </w:r>
            <w:r>
              <w:rPr>
                <w:noProof/>
                <w:webHidden/>
              </w:rPr>
              <w:fldChar w:fldCharType="separate"/>
            </w:r>
            <w:r w:rsidR="004D606D">
              <w:rPr>
                <w:noProof/>
                <w:webHidden/>
              </w:rPr>
              <w:t>20</w:t>
            </w:r>
            <w:r>
              <w:rPr>
                <w:noProof/>
                <w:webHidden/>
              </w:rPr>
              <w:fldChar w:fldCharType="end"/>
            </w:r>
          </w:hyperlink>
        </w:p>
        <w:p w14:paraId="4FF73FD3" w14:textId="624EB329"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60" w:history="1">
            <w:r w:rsidRPr="007B166F">
              <w:rPr>
                <w:rStyle w:val="Hipervnculo"/>
                <w:noProof/>
              </w:rPr>
              <w:t>6.1</w:t>
            </w:r>
            <w:r>
              <w:rPr>
                <w:rFonts w:asciiTheme="minorHAnsi" w:eastAsiaTheme="minorEastAsia" w:hAnsiTheme="minorHAnsi" w:cstheme="minorBidi"/>
                <w:noProof/>
                <w:sz w:val="22"/>
                <w:szCs w:val="22"/>
              </w:rPr>
              <w:tab/>
            </w:r>
            <w:r w:rsidRPr="007B166F">
              <w:rPr>
                <w:rStyle w:val="Hipervnculo"/>
                <w:noProof/>
              </w:rPr>
              <w:t>Valoración de Variación en Precios de Mercado en el Tiempo</w:t>
            </w:r>
            <w:r>
              <w:rPr>
                <w:noProof/>
                <w:webHidden/>
              </w:rPr>
              <w:tab/>
            </w:r>
            <w:r>
              <w:rPr>
                <w:noProof/>
                <w:webHidden/>
              </w:rPr>
              <w:fldChar w:fldCharType="begin"/>
            </w:r>
            <w:r>
              <w:rPr>
                <w:noProof/>
                <w:webHidden/>
              </w:rPr>
              <w:instrText xml:space="preserve"> PAGEREF _Toc446349460 \h </w:instrText>
            </w:r>
            <w:r>
              <w:rPr>
                <w:noProof/>
                <w:webHidden/>
              </w:rPr>
            </w:r>
            <w:r>
              <w:rPr>
                <w:noProof/>
                <w:webHidden/>
              </w:rPr>
              <w:fldChar w:fldCharType="separate"/>
            </w:r>
            <w:r w:rsidR="004D606D">
              <w:rPr>
                <w:noProof/>
                <w:webHidden/>
              </w:rPr>
              <w:t>25</w:t>
            </w:r>
            <w:r>
              <w:rPr>
                <w:noProof/>
                <w:webHidden/>
              </w:rPr>
              <w:fldChar w:fldCharType="end"/>
            </w:r>
          </w:hyperlink>
        </w:p>
        <w:p w14:paraId="5B5868AD" w14:textId="1E83179F"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61" w:history="1">
            <w:r w:rsidRPr="007B166F">
              <w:rPr>
                <w:rStyle w:val="Hipervnculo"/>
                <w:noProof/>
              </w:rPr>
              <w:t>6.2</w:t>
            </w:r>
            <w:r>
              <w:rPr>
                <w:rFonts w:asciiTheme="minorHAnsi" w:eastAsiaTheme="minorEastAsia" w:hAnsiTheme="minorHAnsi" w:cstheme="minorBidi"/>
                <w:noProof/>
                <w:sz w:val="22"/>
                <w:szCs w:val="22"/>
              </w:rPr>
              <w:tab/>
            </w:r>
            <w:r w:rsidRPr="007B166F">
              <w:rPr>
                <w:rStyle w:val="Hipervnculo"/>
                <w:noProof/>
              </w:rPr>
              <w:t>Valoración de Riesgo de Costos Adicionales por Mayores Cantidades de Obra</w:t>
            </w:r>
            <w:r>
              <w:rPr>
                <w:noProof/>
                <w:webHidden/>
              </w:rPr>
              <w:tab/>
            </w:r>
            <w:r>
              <w:rPr>
                <w:noProof/>
                <w:webHidden/>
              </w:rPr>
              <w:fldChar w:fldCharType="begin"/>
            </w:r>
            <w:r>
              <w:rPr>
                <w:noProof/>
                <w:webHidden/>
              </w:rPr>
              <w:instrText xml:space="preserve"> PAGEREF _Toc446349461 \h </w:instrText>
            </w:r>
            <w:r>
              <w:rPr>
                <w:noProof/>
                <w:webHidden/>
              </w:rPr>
            </w:r>
            <w:r>
              <w:rPr>
                <w:noProof/>
                <w:webHidden/>
              </w:rPr>
              <w:fldChar w:fldCharType="separate"/>
            </w:r>
            <w:r w:rsidR="004D606D">
              <w:rPr>
                <w:noProof/>
                <w:webHidden/>
              </w:rPr>
              <w:t>27</w:t>
            </w:r>
            <w:r>
              <w:rPr>
                <w:noProof/>
                <w:webHidden/>
              </w:rPr>
              <w:fldChar w:fldCharType="end"/>
            </w:r>
          </w:hyperlink>
        </w:p>
        <w:p w14:paraId="69B4ABAF" w14:textId="495E5D71" w:rsidR="00862D36" w:rsidRDefault="00862D36">
          <w:pPr>
            <w:pStyle w:val="TDC2"/>
            <w:tabs>
              <w:tab w:val="left" w:pos="880"/>
              <w:tab w:val="right" w:leader="dot" w:pos="8828"/>
            </w:tabs>
            <w:rPr>
              <w:rFonts w:asciiTheme="minorHAnsi" w:eastAsiaTheme="minorEastAsia" w:hAnsiTheme="minorHAnsi" w:cstheme="minorBidi"/>
              <w:noProof/>
              <w:sz w:val="22"/>
              <w:szCs w:val="22"/>
            </w:rPr>
          </w:pPr>
          <w:hyperlink w:anchor="_Toc446349462" w:history="1">
            <w:r w:rsidRPr="007B166F">
              <w:rPr>
                <w:rStyle w:val="Hipervnculo"/>
                <w:noProof/>
              </w:rPr>
              <w:t>6.3</w:t>
            </w:r>
            <w:r>
              <w:rPr>
                <w:rFonts w:asciiTheme="minorHAnsi" w:eastAsiaTheme="minorEastAsia" w:hAnsiTheme="minorHAnsi" w:cstheme="minorBidi"/>
                <w:noProof/>
                <w:sz w:val="22"/>
                <w:szCs w:val="22"/>
              </w:rPr>
              <w:tab/>
            </w:r>
            <w:r w:rsidRPr="007B166F">
              <w:rPr>
                <w:rStyle w:val="Hipervnculo"/>
                <w:noProof/>
              </w:rPr>
              <w:t>Cálculo Total Provisión</w:t>
            </w:r>
            <w:r>
              <w:rPr>
                <w:noProof/>
                <w:webHidden/>
              </w:rPr>
              <w:tab/>
            </w:r>
            <w:r>
              <w:rPr>
                <w:noProof/>
                <w:webHidden/>
              </w:rPr>
              <w:fldChar w:fldCharType="begin"/>
            </w:r>
            <w:r>
              <w:rPr>
                <w:noProof/>
                <w:webHidden/>
              </w:rPr>
              <w:instrText xml:space="preserve"> PAGEREF _Toc446349462 \h </w:instrText>
            </w:r>
            <w:r>
              <w:rPr>
                <w:noProof/>
                <w:webHidden/>
              </w:rPr>
            </w:r>
            <w:r>
              <w:rPr>
                <w:noProof/>
                <w:webHidden/>
              </w:rPr>
              <w:fldChar w:fldCharType="separate"/>
            </w:r>
            <w:r w:rsidR="004D606D">
              <w:rPr>
                <w:noProof/>
                <w:webHidden/>
              </w:rPr>
              <w:t>28</w:t>
            </w:r>
            <w:r>
              <w:rPr>
                <w:noProof/>
                <w:webHidden/>
              </w:rPr>
              <w:fldChar w:fldCharType="end"/>
            </w:r>
          </w:hyperlink>
        </w:p>
        <w:p w14:paraId="532B358F" w14:textId="0AB29B05"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63" w:history="1">
            <w:r w:rsidRPr="007B166F">
              <w:rPr>
                <w:rStyle w:val="Hipervnculo"/>
                <w:noProof/>
              </w:rPr>
              <w:t>7</w:t>
            </w:r>
            <w:r>
              <w:rPr>
                <w:rFonts w:asciiTheme="minorHAnsi" w:eastAsiaTheme="minorEastAsia" w:hAnsiTheme="minorHAnsi" w:cstheme="minorBidi"/>
                <w:noProof/>
                <w:sz w:val="22"/>
                <w:szCs w:val="22"/>
              </w:rPr>
              <w:tab/>
            </w:r>
            <w:r w:rsidRPr="007B166F">
              <w:rPr>
                <w:rStyle w:val="Hipervnculo"/>
                <w:noProof/>
              </w:rPr>
              <w:t>Conclusiones y Recomendaciones</w:t>
            </w:r>
            <w:r>
              <w:rPr>
                <w:noProof/>
                <w:webHidden/>
              </w:rPr>
              <w:tab/>
            </w:r>
            <w:r>
              <w:rPr>
                <w:noProof/>
                <w:webHidden/>
              </w:rPr>
              <w:fldChar w:fldCharType="begin"/>
            </w:r>
            <w:r>
              <w:rPr>
                <w:noProof/>
                <w:webHidden/>
              </w:rPr>
              <w:instrText xml:space="preserve"> PAGEREF _Toc446349463 \h </w:instrText>
            </w:r>
            <w:r>
              <w:rPr>
                <w:noProof/>
                <w:webHidden/>
              </w:rPr>
            </w:r>
            <w:r>
              <w:rPr>
                <w:noProof/>
                <w:webHidden/>
              </w:rPr>
              <w:fldChar w:fldCharType="separate"/>
            </w:r>
            <w:r w:rsidR="004D606D">
              <w:rPr>
                <w:noProof/>
                <w:webHidden/>
              </w:rPr>
              <w:t>30</w:t>
            </w:r>
            <w:r>
              <w:rPr>
                <w:noProof/>
                <w:webHidden/>
              </w:rPr>
              <w:fldChar w:fldCharType="end"/>
            </w:r>
          </w:hyperlink>
        </w:p>
        <w:p w14:paraId="3BB298C0" w14:textId="55784BC3" w:rsidR="00862D36" w:rsidRDefault="00862D36">
          <w:pPr>
            <w:pStyle w:val="TDC1"/>
            <w:tabs>
              <w:tab w:val="left" w:pos="440"/>
              <w:tab w:val="right" w:leader="dot" w:pos="8828"/>
            </w:tabs>
            <w:rPr>
              <w:rFonts w:asciiTheme="minorHAnsi" w:eastAsiaTheme="minorEastAsia" w:hAnsiTheme="minorHAnsi" w:cstheme="minorBidi"/>
              <w:noProof/>
              <w:sz w:val="22"/>
              <w:szCs w:val="22"/>
            </w:rPr>
          </w:pPr>
          <w:hyperlink w:anchor="_Toc446349464" w:history="1">
            <w:r w:rsidRPr="007B166F">
              <w:rPr>
                <w:rStyle w:val="Hipervnculo"/>
                <w:noProof/>
              </w:rPr>
              <w:t>8</w:t>
            </w:r>
            <w:r>
              <w:rPr>
                <w:rFonts w:asciiTheme="minorHAnsi" w:eastAsiaTheme="minorEastAsia" w:hAnsiTheme="minorHAnsi" w:cstheme="minorBidi"/>
                <w:noProof/>
                <w:sz w:val="22"/>
                <w:szCs w:val="22"/>
              </w:rPr>
              <w:tab/>
            </w:r>
            <w:r w:rsidRPr="007B166F">
              <w:rPr>
                <w:rStyle w:val="Hipervnculo"/>
                <w:noProof/>
              </w:rPr>
              <w:t>Lista de referencias</w:t>
            </w:r>
            <w:r>
              <w:rPr>
                <w:noProof/>
                <w:webHidden/>
              </w:rPr>
              <w:tab/>
            </w:r>
            <w:r>
              <w:rPr>
                <w:noProof/>
                <w:webHidden/>
              </w:rPr>
              <w:fldChar w:fldCharType="begin"/>
            </w:r>
            <w:r>
              <w:rPr>
                <w:noProof/>
                <w:webHidden/>
              </w:rPr>
              <w:instrText xml:space="preserve"> PAGEREF _Toc446349464 \h </w:instrText>
            </w:r>
            <w:r>
              <w:rPr>
                <w:noProof/>
                <w:webHidden/>
              </w:rPr>
            </w:r>
            <w:r>
              <w:rPr>
                <w:noProof/>
                <w:webHidden/>
              </w:rPr>
              <w:fldChar w:fldCharType="separate"/>
            </w:r>
            <w:r w:rsidR="004D606D">
              <w:rPr>
                <w:noProof/>
                <w:webHidden/>
              </w:rPr>
              <w:t>32</w:t>
            </w:r>
            <w:r>
              <w:rPr>
                <w:noProof/>
                <w:webHidden/>
              </w:rPr>
              <w:fldChar w:fldCharType="end"/>
            </w:r>
          </w:hyperlink>
        </w:p>
        <w:p w14:paraId="4D9AC382" w14:textId="19F2C612" w:rsidR="00862D36" w:rsidRDefault="00862D36">
          <w:pPr>
            <w:pStyle w:val="TDC1"/>
            <w:tabs>
              <w:tab w:val="right" w:leader="dot" w:pos="8828"/>
            </w:tabs>
            <w:rPr>
              <w:rFonts w:asciiTheme="minorHAnsi" w:eastAsiaTheme="minorEastAsia" w:hAnsiTheme="minorHAnsi" w:cstheme="minorBidi"/>
              <w:noProof/>
              <w:sz w:val="22"/>
              <w:szCs w:val="22"/>
            </w:rPr>
          </w:pPr>
          <w:hyperlink w:anchor="_Toc446349465" w:history="1">
            <w:r w:rsidRPr="007B166F">
              <w:rPr>
                <w:rStyle w:val="Hipervnculo"/>
                <w:noProof/>
              </w:rPr>
              <w:t>ANEXOS - Series Históricas de Precios</w:t>
            </w:r>
            <w:r>
              <w:rPr>
                <w:noProof/>
                <w:webHidden/>
              </w:rPr>
              <w:tab/>
            </w:r>
            <w:r>
              <w:rPr>
                <w:noProof/>
                <w:webHidden/>
              </w:rPr>
              <w:fldChar w:fldCharType="begin"/>
            </w:r>
            <w:r>
              <w:rPr>
                <w:noProof/>
                <w:webHidden/>
              </w:rPr>
              <w:instrText xml:space="preserve"> PAGEREF _Toc446349465 \h </w:instrText>
            </w:r>
            <w:r>
              <w:rPr>
                <w:noProof/>
                <w:webHidden/>
              </w:rPr>
            </w:r>
            <w:r>
              <w:rPr>
                <w:noProof/>
                <w:webHidden/>
              </w:rPr>
              <w:fldChar w:fldCharType="separate"/>
            </w:r>
            <w:r w:rsidR="004D606D">
              <w:rPr>
                <w:noProof/>
                <w:webHidden/>
              </w:rPr>
              <w:t>33</w:t>
            </w:r>
            <w:r>
              <w:rPr>
                <w:noProof/>
                <w:webHidden/>
              </w:rPr>
              <w:fldChar w:fldCharType="end"/>
            </w:r>
          </w:hyperlink>
        </w:p>
        <w:p w14:paraId="454B3030" w14:textId="112188C6" w:rsidR="00862D36" w:rsidRDefault="00862D36">
          <w:pPr>
            <w:pStyle w:val="TDC1"/>
            <w:tabs>
              <w:tab w:val="right" w:leader="dot" w:pos="8828"/>
            </w:tabs>
            <w:rPr>
              <w:rFonts w:asciiTheme="minorHAnsi" w:eastAsiaTheme="minorEastAsia" w:hAnsiTheme="minorHAnsi" w:cstheme="minorBidi"/>
              <w:noProof/>
              <w:sz w:val="22"/>
              <w:szCs w:val="22"/>
            </w:rPr>
          </w:pPr>
          <w:hyperlink w:anchor="_Toc446349466" w:history="1">
            <w:r w:rsidRPr="007B166F">
              <w:rPr>
                <w:rStyle w:val="Hipervnculo"/>
                <w:noProof/>
              </w:rPr>
              <w:t>ANEXOS - Serie Histórica de Costos de Proyectos</w:t>
            </w:r>
            <w:r>
              <w:rPr>
                <w:noProof/>
                <w:webHidden/>
              </w:rPr>
              <w:tab/>
            </w:r>
            <w:r>
              <w:rPr>
                <w:noProof/>
                <w:webHidden/>
              </w:rPr>
              <w:fldChar w:fldCharType="begin"/>
            </w:r>
            <w:r>
              <w:rPr>
                <w:noProof/>
                <w:webHidden/>
              </w:rPr>
              <w:instrText xml:space="preserve"> PAGEREF _Toc446349466 \h </w:instrText>
            </w:r>
            <w:r>
              <w:rPr>
                <w:noProof/>
                <w:webHidden/>
              </w:rPr>
            </w:r>
            <w:r>
              <w:rPr>
                <w:noProof/>
                <w:webHidden/>
              </w:rPr>
              <w:fldChar w:fldCharType="separate"/>
            </w:r>
            <w:r w:rsidR="004D606D">
              <w:rPr>
                <w:noProof/>
                <w:webHidden/>
              </w:rPr>
              <w:t>34</w:t>
            </w:r>
            <w:r>
              <w:rPr>
                <w:noProof/>
                <w:webHidden/>
              </w:rPr>
              <w:fldChar w:fldCharType="end"/>
            </w:r>
          </w:hyperlink>
        </w:p>
        <w:p w14:paraId="4B8B79FC" w14:textId="3695B566" w:rsidR="004C6A45" w:rsidRDefault="004C6A45" w:rsidP="00E25E91">
          <w:r>
            <w:rPr>
              <w:b/>
              <w:bCs/>
              <w:lang w:val="es-ES"/>
            </w:rPr>
            <w:fldChar w:fldCharType="end"/>
          </w:r>
        </w:p>
      </w:sdtContent>
    </w:sdt>
    <w:p w14:paraId="0BE3BEF1" w14:textId="02089FB6" w:rsidR="00377DA9" w:rsidRDefault="00A401AB" w:rsidP="00E25E91">
      <w:r w:rsidRPr="00C60859">
        <w:br w:type="page"/>
      </w:r>
    </w:p>
    <w:p w14:paraId="3F9047EC" w14:textId="16DB6EBE" w:rsidR="00A401AB" w:rsidRPr="00C60859" w:rsidRDefault="00E31178" w:rsidP="00E25E91">
      <w:pPr>
        <w:rPr>
          <w:rFonts w:eastAsiaTheme="majorEastAsia"/>
        </w:rPr>
      </w:pPr>
      <w:r>
        <w:rPr>
          <w:rFonts w:eastAsiaTheme="majorEastAsia"/>
        </w:rPr>
        <w:lastRenderedPageBreak/>
        <w:t>INDICE DE TABLAS</w:t>
      </w:r>
    </w:p>
    <w:p w14:paraId="5D405EDD" w14:textId="1A39580D" w:rsidR="00711A94" w:rsidRPr="00862D36" w:rsidRDefault="00E31178">
      <w:pPr>
        <w:pStyle w:val="Tabladeilustraciones"/>
        <w:tabs>
          <w:tab w:val="right" w:leader="dot" w:pos="8828"/>
        </w:tabs>
        <w:rPr>
          <w:rFonts w:asciiTheme="minorHAnsi" w:eastAsiaTheme="minorEastAsia" w:hAnsiTheme="minorHAnsi" w:cstheme="minorBidi"/>
          <w:noProof/>
          <w:sz w:val="22"/>
          <w:szCs w:val="22"/>
        </w:rPr>
      </w:pPr>
      <w:r>
        <w:rPr>
          <w:rFonts w:asciiTheme="minorHAnsi" w:eastAsiaTheme="majorEastAsia" w:hAnsiTheme="minorHAnsi" w:cstheme="majorBidi"/>
          <w:b/>
          <w:bCs/>
          <w:color w:val="365F91" w:themeColor="accent1" w:themeShade="BF"/>
          <w:sz w:val="28"/>
          <w:szCs w:val="28"/>
        </w:rPr>
        <w:fldChar w:fldCharType="begin"/>
      </w:r>
      <w:r>
        <w:rPr>
          <w:rFonts w:asciiTheme="minorHAnsi" w:eastAsiaTheme="majorEastAsia" w:hAnsiTheme="minorHAnsi" w:cstheme="majorBidi"/>
          <w:b/>
          <w:bCs/>
          <w:color w:val="365F91" w:themeColor="accent1" w:themeShade="BF"/>
          <w:sz w:val="28"/>
          <w:szCs w:val="28"/>
        </w:rPr>
        <w:instrText xml:space="preserve"> TOC \h \z \c "Tabla" </w:instrText>
      </w:r>
      <w:r>
        <w:rPr>
          <w:rFonts w:asciiTheme="minorHAnsi" w:eastAsiaTheme="majorEastAsia" w:hAnsiTheme="minorHAnsi" w:cstheme="majorBidi"/>
          <w:b/>
          <w:bCs/>
          <w:color w:val="365F91" w:themeColor="accent1" w:themeShade="BF"/>
          <w:sz w:val="28"/>
          <w:szCs w:val="28"/>
        </w:rPr>
        <w:fldChar w:fldCharType="separate"/>
      </w:r>
      <w:hyperlink w:anchor="_Toc446349134" w:history="1">
        <w:r w:rsidR="00711A94" w:rsidRPr="00862D36">
          <w:rPr>
            <w:rStyle w:val="Hipervnculo"/>
            <w:rFonts w:eastAsiaTheme="majorEastAsia"/>
            <w:noProof/>
            <w:lang w:val="es-MX"/>
          </w:rPr>
          <w:t>Tabla 1.  Categorías de probabilidad de los riesgos</w:t>
        </w:r>
        <w:r w:rsidR="00711A94" w:rsidRPr="00862D36">
          <w:rPr>
            <w:noProof/>
            <w:webHidden/>
          </w:rPr>
          <w:tab/>
        </w:r>
        <w:r w:rsidR="00711A94" w:rsidRPr="00862D36">
          <w:rPr>
            <w:noProof/>
            <w:webHidden/>
          </w:rPr>
          <w:fldChar w:fldCharType="begin"/>
        </w:r>
        <w:r w:rsidR="00711A94" w:rsidRPr="00862D36">
          <w:rPr>
            <w:noProof/>
            <w:webHidden/>
          </w:rPr>
          <w:instrText xml:space="preserve"> PAGEREF _Toc446349134 \h </w:instrText>
        </w:r>
        <w:r w:rsidR="00711A94" w:rsidRPr="00862D36">
          <w:rPr>
            <w:noProof/>
            <w:webHidden/>
          </w:rPr>
        </w:r>
        <w:r w:rsidR="00711A94" w:rsidRPr="00862D36">
          <w:rPr>
            <w:noProof/>
            <w:webHidden/>
          </w:rPr>
          <w:fldChar w:fldCharType="separate"/>
        </w:r>
        <w:r w:rsidR="004D606D">
          <w:rPr>
            <w:noProof/>
            <w:webHidden/>
          </w:rPr>
          <w:t>11</w:t>
        </w:r>
        <w:r w:rsidR="00711A94" w:rsidRPr="00862D36">
          <w:rPr>
            <w:noProof/>
            <w:webHidden/>
          </w:rPr>
          <w:fldChar w:fldCharType="end"/>
        </w:r>
      </w:hyperlink>
    </w:p>
    <w:p w14:paraId="09842BB1" w14:textId="32C94807" w:rsidR="00711A94" w:rsidRPr="00862D36"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35" w:history="1">
        <w:r w:rsidRPr="00862D36">
          <w:rPr>
            <w:rStyle w:val="Hipervnculo"/>
            <w:rFonts w:eastAsiaTheme="majorEastAsia"/>
            <w:noProof/>
            <w:lang w:val="es-MX"/>
          </w:rPr>
          <w:t>Tabla 2.  Categorías de clasificación de los impactos</w:t>
        </w:r>
        <w:r w:rsidRPr="00862D36">
          <w:rPr>
            <w:noProof/>
            <w:webHidden/>
          </w:rPr>
          <w:tab/>
        </w:r>
        <w:r w:rsidRPr="00862D36">
          <w:rPr>
            <w:noProof/>
            <w:webHidden/>
          </w:rPr>
          <w:fldChar w:fldCharType="begin"/>
        </w:r>
        <w:r w:rsidRPr="00862D36">
          <w:rPr>
            <w:noProof/>
            <w:webHidden/>
          </w:rPr>
          <w:instrText xml:space="preserve"> PAGEREF _Toc446349135 \h </w:instrText>
        </w:r>
        <w:r w:rsidRPr="00862D36">
          <w:rPr>
            <w:noProof/>
            <w:webHidden/>
          </w:rPr>
        </w:r>
        <w:r w:rsidRPr="00862D36">
          <w:rPr>
            <w:noProof/>
            <w:webHidden/>
          </w:rPr>
          <w:fldChar w:fldCharType="separate"/>
        </w:r>
        <w:r w:rsidR="004D606D">
          <w:rPr>
            <w:noProof/>
            <w:webHidden/>
          </w:rPr>
          <w:t>11</w:t>
        </w:r>
        <w:r w:rsidRPr="00862D36">
          <w:rPr>
            <w:noProof/>
            <w:webHidden/>
          </w:rPr>
          <w:fldChar w:fldCharType="end"/>
        </w:r>
      </w:hyperlink>
    </w:p>
    <w:p w14:paraId="2E8CCBE4" w14:textId="2D110A3B" w:rsidR="00711A94" w:rsidRPr="00862D36"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36" w:history="1">
        <w:r w:rsidRPr="00862D36">
          <w:rPr>
            <w:rStyle w:val="Hipervnculo"/>
            <w:rFonts w:eastAsiaTheme="majorEastAsia"/>
            <w:noProof/>
            <w:lang w:val="es-MX"/>
          </w:rPr>
          <w:t>Tabla 3.  Matriz de riesgos e impactos</w:t>
        </w:r>
        <w:r w:rsidRPr="00862D36">
          <w:rPr>
            <w:noProof/>
            <w:webHidden/>
          </w:rPr>
          <w:tab/>
        </w:r>
        <w:r w:rsidRPr="00862D36">
          <w:rPr>
            <w:noProof/>
            <w:webHidden/>
          </w:rPr>
          <w:fldChar w:fldCharType="begin"/>
        </w:r>
        <w:r w:rsidRPr="00862D36">
          <w:rPr>
            <w:noProof/>
            <w:webHidden/>
          </w:rPr>
          <w:instrText xml:space="preserve"> PAGEREF _Toc446349136 \h </w:instrText>
        </w:r>
        <w:r w:rsidRPr="00862D36">
          <w:rPr>
            <w:noProof/>
            <w:webHidden/>
          </w:rPr>
        </w:r>
        <w:r w:rsidRPr="00862D36">
          <w:rPr>
            <w:noProof/>
            <w:webHidden/>
          </w:rPr>
          <w:fldChar w:fldCharType="separate"/>
        </w:r>
        <w:r w:rsidR="004D606D">
          <w:rPr>
            <w:noProof/>
            <w:webHidden/>
          </w:rPr>
          <w:t>11</w:t>
        </w:r>
        <w:r w:rsidRPr="00862D36">
          <w:rPr>
            <w:noProof/>
            <w:webHidden/>
          </w:rPr>
          <w:fldChar w:fldCharType="end"/>
        </w:r>
      </w:hyperlink>
    </w:p>
    <w:p w14:paraId="6A76B235" w14:textId="130DA3A1"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37" w:history="1">
        <w:r w:rsidRPr="00862D36">
          <w:rPr>
            <w:rStyle w:val="Hipervnculo"/>
            <w:rFonts w:eastAsiaTheme="majorEastAsia"/>
            <w:noProof/>
          </w:rPr>
          <w:t xml:space="preserve">Tabla 4. </w:t>
        </w:r>
        <w:r w:rsidR="00862D36" w:rsidRPr="00862D36">
          <w:rPr>
            <w:rStyle w:val="Hipervnculo"/>
            <w:rFonts w:eastAsiaTheme="majorEastAsia"/>
            <w:noProof/>
          </w:rPr>
          <w:t>Paso f</w:t>
        </w:r>
        <w:r w:rsidR="00862D36">
          <w:rPr>
            <w:rStyle w:val="Hipervnculo"/>
            <w:rFonts w:eastAsiaTheme="majorEastAsia"/>
            <w:noProof/>
          </w:rPr>
          <w:t>ronterizo de Paso C</w:t>
        </w:r>
        <w:r w:rsidR="00862D36" w:rsidRPr="00862D36">
          <w:rPr>
            <w:rStyle w:val="Hipervnculo"/>
            <w:rFonts w:eastAsiaTheme="majorEastAsia"/>
            <w:noProof/>
          </w:rPr>
          <w:t>anoas (us$ de 2016)</w:t>
        </w:r>
        <w:r w:rsidRPr="00862D36">
          <w:rPr>
            <w:noProof/>
            <w:webHidden/>
          </w:rPr>
          <w:tab/>
        </w:r>
        <w:r w:rsidRPr="00862D36">
          <w:rPr>
            <w:noProof/>
            <w:webHidden/>
          </w:rPr>
          <w:fldChar w:fldCharType="begin"/>
        </w:r>
        <w:r w:rsidRPr="00862D36">
          <w:rPr>
            <w:noProof/>
            <w:webHidden/>
          </w:rPr>
          <w:instrText xml:space="preserve"> PAGEREF _Toc446349137 \h </w:instrText>
        </w:r>
        <w:r w:rsidRPr="00862D36">
          <w:rPr>
            <w:noProof/>
            <w:webHidden/>
          </w:rPr>
        </w:r>
        <w:r w:rsidRPr="00862D36">
          <w:rPr>
            <w:noProof/>
            <w:webHidden/>
          </w:rPr>
          <w:fldChar w:fldCharType="separate"/>
        </w:r>
        <w:r w:rsidR="004D606D">
          <w:rPr>
            <w:noProof/>
            <w:webHidden/>
          </w:rPr>
          <w:t>15</w:t>
        </w:r>
        <w:r w:rsidRPr="00862D36">
          <w:rPr>
            <w:noProof/>
            <w:webHidden/>
          </w:rPr>
          <w:fldChar w:fldCharType="end"/>
        </w:r>
      </w:hyperlink>
    </w:p>
    <w:p w14:paraId="669F86ED" w14:textId="11CB5B9A"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38" w:history="1">
        <w:r w:rsidR="00862D36">
          <w:rPr>
            <w:rStyle w:val="Hipervnculo"/>
            <w:rFonts w:eastAsiaTheme="majorEastAsia"/>
            <w:noProof/>
          </w:rPr>
          <w:t>Tabla 5. Insumos básicos e i</w:t>
        </w:r>
        <w:r w:rsidRPr="00933122">
          <w:rPr>
            <w:rStyle w:val="Hipervnculo"/>
            <w:rFonts w:eastAsiaTheme="majorEastAsia"/>
            <w:noProof/>
          </w:rPr>
          <w:t>ncidencias</w:t>
        </w:r>
        <w:r>
          <w:rPr>
            <w:noProof/>
            <w:webHidden/>
          </w:rPr>
          <w:tab/>
        </w:r>
        <w:r>
          <w:rPr>
            <w:noProof/>
            <w:webHidden/>
          </w:rPr>
          <w:fldChar w:fldCharType="begin"/>
        </w:r>
        <w:r>
          <w:rPr>
            <w:noProof/>
            <w:webHidden/>
          </w:rPr>
          <w:instrText xml:space="preserve"> PAGEREF _Toc446349138 \h </w:instrText>
        </w:r>
        <w:r>
          <w:rPr>
            <w:noProof/>
            <w:webHidden/>
          </w:rPr>
        </w:r>
        <w:r>
          <w:rPr>
            <w:noProof/>
            <w:webHidden/>
          </w:rPr>
          <w:fldChar w:fldCharType="separate"/>
        </w:r>
        <w:r w:rsidR="004D606D">
          <w:rPr>
            <w:noProof/>
            <w:webHidden/>
          </w:rPr>
          <w:t>17</w:t>
        </w:r>
        <w:r>
          <w:rPr>
            <w:noProof/>
            <w:webHidden/>
          </w:rPr>
          <w:fldChar w:fldCharType="end"/>
        </w:r>
      </w:hyperlink>
    </w:p>
    <w:p w14:paraId="11080C9D" w14:textId="44D3722D"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39" w:history="1">
        <w:r w:rsidRPr="00933122">
          <w:rPr>
            <w:rStyle w:val="Hipervnculo"/>
            <w:rFonts w:eastAsiaTheme="majorEastAsia"/>
            <w:noProof/>
          </w:rPr>
          <w:t xml:space="preserve">Tabla 6. </w:t>
        </w:r>
        <w:r w:rsidR="00862D36" w:rsidRPr="00933122">
          <w:rPr>
            <w:rStyle w:val="Hipervnculo"/>
            <w:rFonts w:eastAsiaTheme="majorEastAsia"/>
            <w:noProof/>
          </w:rPr>
          <w:t>Caracterización de la variación anual de precios de mercado de insumos básicos</w:t>
        </w:r>
        <w:r>
          <w:rPr>
            <w:noProof/>
            <w:webHidden/>
          </w:rPr>
          <w:tab/>
        </w:r>
        <w:r>
          <w:rPr>
            <w:noProof/>
            <w:webHidden/>
          </w:rPr>
          <w:fldChar w:fldCharType="begin"/>
        </w:r>
        <w:r>
          <w:rPr>
            <w:noProof/>
            <w:webHidden/>
          </w:rPr>
          <w:instrText xml:space="preserve"> PAGEREF _Toc446349139 \h </w:instrText>
        </w:r>
        <w:r>
          <w:rPr>
            <w:noProof/>
            <w:webHidden/>
          </w:rPr>
        </w:r>
        <w:r>
          <w:rPr>
            <w:noProof/>
            <w:webHidden/>
          </w:rPr>
          <w:fldChar w:fldCharType="separate"/>
        </w:r>
        <w:r w:rsidR="004D606D">
          <w:rPr>
            <w:noProof/>
            <w:webHidden/>
          </w:rPr>
          <w:t>18</w:t>
        </w:r>
        <w:r>
          <w:rPr>
            <w:noProof/>
            <w:webHidden/>
          </w:rPr>
          <w:fldChar w:fldCharType="end"/>
        </w:r>
      </w:hyperlink>
    </w:p>
    <w:p w14:paraId="7CD8A6B1" w14:textId="0CE81D80"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0" w:history="1">
        <w:r w:rsidRPr="00933122">
          <w:rPr>
            <w:rStyle w:val="Hipervnculo"/>
            <w:rFonts w:eastAsiaTheme="majorEastAsia"/>
            <w:noProof/>
          </w:rPr>
          <w:t xml:space="preserve">Tabla 7. </w:t>
        </w:r>
        <w:r w:rsidR="00862D36" w:rsidRPr="00933122">
          <w:rPr>
            <w:rStyle w:val="Hipervnculo"/>
            <w:rFonts w:eastAsiaTheme="majorEastAsia"/>
            <w:noProof/>
            <w:lang w:val="es-MX"/>
          </w:rPr>
          <w:t>Riesgos a evaluar y calificación</w:t>
        </w:r>
        <w:r>
          <w:rPr>
            <w:noProof/>
            <w:webHidden/>
          </w:rPr>
          <w:tab/>
        </w:r>
        <w:r>
          <w:rPr>
            <w:noProof/>
            <w:webHidden/>
          </w:rPr>
          <w:fldChar w:fldCharType="begin"/>
        </w:r>
        <w:r>
          <w:rPr>
            <w:noProof/>
            <w:webHidden/>
          </w:rPr>
          <w:instrText xml:space="preserve"> PAGEREF _Toc446349140 \h </w:instrText>
        </w:r>
        <w:r>
          <w:rPr>
            <w:noProof/>
            <w:webHidden/>
          </w:rPr>
        </w:r>
        <w:r>
          <w:rPr>
            <w:noProof/>
            <w:webHidden/>
          </w:rPr>
          <w:fldChar w:fldCharType="separate"/>
        </w:r>
        <w:r w:rsidR="004D606D">
          <w:rPr>
            <w:noProof/>
            <w:webHidden/>
          </w:rPr>
          <w:t>20</w:t>
        </w:r>
        <w:r>
          <w:rPr>
            <w:noProof/>
            <w:webHidden/>
          </w:rPr>
          <w:fldChar w:fldCharType="end"/>
        </w:r>
      </w:hyperlink>
    </w:p>
    <w:p w14:paraId="1E7FD554" w14:textId="55A0B5CD"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1" w:history="1">
        <w:r w:rsidRPr="00933122">
          <w:rPr>
            <w:rStyle w:val="Hipervnculo"/>
            <w:rFonts w:eastAsiaTheme="majorEastAsia"/>
            <w:noProof/>
          </w:rPr>
          <w:t xml:space="preserve">Tabla 8. </w:t>
        </w:r>
        <w:r w:rsidRPr="00933122">
          <w:rPr>
            <w:rStyle w:val="Hipervnculo"/>
            <w:rFonts w:eastAsiaTheme="majorEastAsia"/>
            <w:noProof/>
            <w:lang w:val="es-MX"/>
          </w:rPr>
          <w:t>Riesgos: Asignación y Mitigación</w:t>
        </w:r>
        <w:r>
          <w:rPr>
            <w:noProof/>
            <w:webHidden/>
          </w:rPr>
          <w:tab/>
        </w:r>
        <w:r>
          <w:rPr>
            <w:noProof/>
            <w:webHidden/>
          </w:rPr>
          <w:fldChar w:fldCharType="begin"/>
        </w:r>
        <w:r>
          <w:rPr>
            <w:noProof/>
            <w:webHidden/>
          </w:rPr>
          <w:instrText xml:space="preserve"> PAGEREF _Toc446349141 \h </w:instrText>
        </w:r>
        <w:r>
          <w:rPr>
            <w:noProof/>
            <w:webHidden/>
          </w:rPr>
        </w:r>
        <w:r>
          <w:rPr>
            <w:noProof/>
            <w:webHidden/>
          </w:rPr>
          <w:fldChar w:fldCharType="separate"/>
        </w:r>
        <w:r w:rsidR="004D606D">
          <w:rPr>
            <w:noProof/>
            <w:webHidden/>
          </w:rPr>
          <w:t>22</w:t>
        </w:r>
        <w:r>
          <w:rPr>
            <w:noProof/>
            <w:webHidden/>
          </w:rPr>
          <w:fldChar w:fldCharType="end"/>
        </w:r>
      </w:hyperlink>
    </w:p>
    <w:p w14:paraId="2927C944" w14:textId="5C42C2ED"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2" w:history="1">
        <w:r w:rsidRPr="00933122">
          <w:rPr>
            <w:rStyle w:val="Hipervnculo"/>
            <w:rFonts w:eastAsiaTheme="majorEastAsia"/>
            <w:noProof/>
          </w:rPr>
          <w:t xml:space="preserve">Tabla 9. </w:t>
        </w:r>
        <w:r w:rsidRPr="00933122">
          <w:rPr>
            <w:rStyle w:val="Hipervnculo"/>
            <w:rFonts w:eastAsiaTheme="majorEastAsia"/>
            <w:noProof/>
            <w:lang w:val="es-MX"/>
          </w:rPr>
          <w:t>Riesgos: Tratamiento en Modelación</w:t>
        </w:r>
        <w:r>
          <w:rPr>
            <w:noProof/>
            <w:webHidden/>
          </w:rPr>
          <w:tab/>
        </w:r>
        <w:r>
          <w:rPr>
            <w:noProof/>
            <w:webHidden/>
          </w:rPr>
          <w:fldChar w:fldCharType="begin"/>
        </w:r>
        <w:r>
          <w:rPr>
            <w:noProof/>
            <w:webHidden/>
          </w:rPr>
          <w:instrText xml:space="preserve"> PAGEREF _Toc446349142 \h </w:instrText>
        </w:r>
        <w:r>
          <w:rPr>
            <w:noProof/>
            <w:webHidden/>
          </w:rPr>
        </w:r>
        <w:r>
          <w:rPr>
            <w:noProof/>
            <w:webHidden/>
          </w:rPr>
          <w:fldChar w:fldCharType="separate"/>
        </w:r>
        <w:r w:rsidR="004D606D">
          <w:rPr>
            <w:noProof/>
            <w:webHidden/>
          </w:rPr>
          <w:t>24</w:t>
        </w:r>
        <w:r>
          <w:rPr>
            <w:noProof/>
            <w:webHidden/>
          </w:rPr>
          <w:fldChar w:fldCharType="end"/>
        </w:r>
      </w:hyperlink>
    </w:p>
    <w:p w14:paraId="0855C0A8" w14:textId="06ED6B77" w:rsidR="00377DA9" w:rsidRDefault="00E31178" w:rsidP="00E25E91">
      <w:pPr>
        <w:rPr>
          <w:rFonts w:eastAsiaTheme="majorEastAsia"/>
        </w:rPr>
      </w:pPr>
      <w:r>
        <w:rPr>
          <w:rFonts w:eastAsiaTheme="majorEastAsia"/>
        </w:rPr>
        <w:fldChar w:fldCharType="end"/>
      </w:r>
    </w:p>
    <w:p w14:paraId="7B343E85" w14:textId="3A2313EF" w:rsidR="00E31178" w:rsidRDefault="00E31178" w:rsidP="00E25E91">
      <w:pPr>
        <w:rPr>
          <w:rFonts w:eastAsiaTheme="majorEastAsia"/>
        </w:rPr>
      </w:pPr>
      <w:r>
        <w:rPr>
          <w:rFonts w:eastAsiaTheme="majorEastAsia"/>
        </w:rPr>
        <w:t>INDICE DE ILUSTRACIONES</w:t>
      </w:r>
    </w:p>
    <w:p w14:paraId="2C16BEAB" w14:textId="0A15AB66" w:rsidR="00711A94" w:rsidRDefault="00E31178">
      <w:pPr>
        <w:pStyle w:val="Tabladeilustraciones"/>
        <w:tabs>
          <w:tab w:val="right" w:leader="dot" w:pos="8828"/>
        </w:tabs>
        <w:rPr>
          <w:rFonts w:asciiTheme="minorHAnsi" w:eastAsiaTheme="minorEastAsia" w:hAnsiTheme="minorHAnsi" w:cstheme="minorBidi"/>
          <w:noProof/>
          <w:sz w:val="22"/>
          <w:szCs w:val="22"/>
        </w:rPr>
      </w:pPr>
      <w:r>
        <w:rPr>
          <w:rFonts w:asciiTheme="minorHAnsi" w:eastAsiaTheme="majorEastAsia" w:hAnsiTheme="minorHAnsi" w:cstheme="majorBidi"/>
          <w:b/>
          <w:bCs/>
          <w:color w:val="365F91" w:themeColor="accent1" w:themeShade="BF"/>
          <w:sz w:val="28"/>
          <w:szCs w:val="28"/>
        </w:rPr>
        <w:fldChar w:fldCharType="begin"/>
      </w:r>
      <w:r>
        <w:rPr>
          <w:rFonts w:asciiTheme="minorHAnsi" w:eastAsiaTheme="majorEastAsia" w:hAnsiTheme="minorHAnsi" w:cstheme="majorBidi"/>
          <w:b/>
          <w:bCs/>
          <w:color w:val="365F91" w:themeColor="accent1" w:themeShade="BF"/>
          <w:sz w:val="28"/>
          <w:szCs w:val="28"/>
        </w:rPr>
        <w:instrText xml:space="preserve"> TOC \h \z \c "Ilustración" </w:instrText>
      </w:r>
      <w:r>
        <w:rPr>
          <w:rFonts w:asciiTheme="minorHAnsi" w:eastAsiaTheme="majorEastAsia" w:hAnsiTheme="minorHAnsi" w:cstheme="majorBidi"/>
          <w:b/>
          <w:bCs/>
          <w:color w:val="365F91" w:themeColor="accent1" w:themeShade="BF"/>
          <w:sz w:val="28"/>
          <w:szCs w:val="28"/>
        </w:rPr>
        <w:fldChar w:fldCharType="separate"/>
      </w:r>
      <w:hyperlink w:anchor="_Toc446349143" w:history="1">
        <w:r w:rsidR="00711A94" w:rsidRPr="004341C7">
          <w:rPr>
            <w:rStyle w:val="Hipervnculo"/>
            <w:rFonts w:eastAsiaTheme="majorEastAsia"/>
            <w:noProof/>
          </w:rPr>
          <w:t>Ilustración 1. Pasos de frontera Panamá - Costa Rica</w:t>
        </w:r>
        <w:r w:rsidR="00711A94">
          <w:rPr>
            <w:noProof/>
            <w:webHidden/>
          </w:rPr>
          <w:tab/>
        </w:r>
        <w:r w:rsidR="00711A94">
          <w:rPr>
            <w:noProof/>
            <w:webHidden/>
          </w:rPr>
          <w:fldChar w:fldCharType="begin"/>
        </w:r>
        <w:r w:rsidR="00711A94">
          <w:rPr>
            <w:noProof/>
            <w:webHidden/>
          </w:rPr>
          <w:instrText xml:space="preserve"> PAGEREF _Toc446349143 \h </w:instrText>
        </w:r>
        <w:r w:rsidR="00711A94">
          <w:rPr>
            <w:noProof/>
            <w:webHidden/>
          </w:rPr>
        </w:r>
        <w:r w:rsidR="00711A94">
          <w:rPr>
            <w:noProof/>
            <w:webHidden/>
          </w:rPr>
          <w:fldChar w:fldCharType="separate"/>
        </w:r>
        <w:r w:rsidR="004D606D">
          <w:rPr>
            <w:noProof/>
            <w:webHidden/>
          </w:rPr>
          <w:t>4</w:t>
        </w:r>
        <w:r w:rsidR="00711A94">
          <w:rPr>
            <w:noProof/>
            <w:webHidden/>
          </w:rPr>
          <w:fldChar w:fldCharType="end"/>
        </w:r>
      </w:hyperlink>
    </w:p>
    <w:p w14:paraId="7F9D6296" w14:textId="1C65F187"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4" w:history="1">
        <w:r w:rsidRPr="004341C7">
          <w:rPr>
            <w:rStyle w:val="Hipervnculo"/>
            <w:rFonts w:eastAsiaTheme="majorEastAsia"/>
            <w:noProof/>
          </w:rPr>
          <w:t xml:space="preserve">Ilustración 2. </w:t>
        </w:r>
        <w:r w:rsidR="00862D36" w:rsidRPr="004341C7">
          <w:rPr>
            <w:rStyle w:val="Hipervnculo"/>
            <w:rFonts w:eastAsiaTheme="majorEastAsia"/>
            <w:noProof/>
          </w:rPr>
          <w:t>Variación promedio de precios de mercado en el tiempo 2016 a 2020 - curva de distribución de probabilidad (90% de cobertura)</w:t>
        </w:r>
        <w:r>
          <w:rPr>
            <w:noProof/>
            <w:webHidden/>
          </w:rPr>
          <w:tab/>
        </w:r>
        <w:r>
          <w:rPr>
            <w:noProof/>
            <w:webHidden/>
          </w:rPr>
          <w:fldChar w:fldCharType="begin"/>
        </w:r>
        <w:r>
          <w:rPr>
            <w:noProof/>
            <w:webHidden/>
          </w:rPr>
          <w:instrText xml:space="preserve"> PAGEREF _Toc446349144 \h </w:instrText>
        </w:r>
        <w:r>
          <w:rPr>
            <w:noProof/>
            <w:webHidden/>
          </w:rPr>
        </w:r>
        <w:r>
          <w:rPr>
            <w:noProof/>
            <w:webHidden/>
          </w:rPr>
          <w:fldChar w:fldCharType="separate"/>
        </w:r>
        <w:r w:rsidR="004D606D">
          <w:rPr>
            <w:noProof/>
            <w:webHidden/>
          </w:rPr>
          <w:t>26</w:t>
        </w:r>
        <w:r>
          <w:rPr>
            <w:noProof/>
            <w:webHidden/>
          </w:rPr>
          <w:fldChar w:fldCharType="end"/>
        </w:r>
      </w:hyperlink>
    </w:p>
    <w:p w14:paraId="53DC04BC" w14:textId="38C6DEF4"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5" w:history="1">
        <w:r w:rsidRPr="004341C7">
          <w:rPr>
            <w:rStyle w:val="Hipervnculo"/>
            <w:rFonts w:eastAsiaTheme="majorEastAsia"/>
            <w:noProof/>
          </w:rPr>
          <w:t xml:space="preserve">Ilustración 3. </w:t>
        </w:r>
        <w:r w:rsidR="00862D36" w:rsidRPr="004341C7">
          <w:rPr>
            <w:rStyle w:val="Hipervnculo"/>
            <w:rFonts w:eastAsiaTheme="majorEastAsia"/>
            <w:noProof/>
          </w:rPr>
          <w:t>Variación promedio de precio</w:t>
        </w:r>
        <w:bookmarkStart w:id="1" w:name="_GoBack"/>
        <w:bookmarkEnd w:id="1"/>
        <w:r w:rsidR="00862D36" w:rsidRPr="004341C7">
          <w:rPr>
            <w:rStyle w:val="Hipervnculo"/>
            <w:rFonts w:eastAsiaTheme="majorEastAsia"/>
            <w:noProof/>
          </w:rPr>
          <w:t>s de mercado en el tiempo 2016 a 2020 - curva de distribución de probabilidad (90% de cobertura) + efecto retraso en inicio de obra por compra de predios</w:t>
        </w:r>
        <w:r>
          <w:rPr>
            <w:noProof/>
            <w:webHidden/>
          </w:rPr>
          <w:tab/>
        </w:r>
        <w:r>
          <w:rPr>
            <w:noProof/>
            <w:webHidden/>
          </w:rPr>
          <w:fldChar w:fldCharType="begin"/>
        </w:r>
        <w:r>
          <w:rPr>
            <w:noProof/>
            <w:webHidden/>
          </w:rPr>
          <w:instrText xml:space="preserve"> PAGEREF _Toc446349145 \h </w:instrText>
        </w:r>
        <w:r>
          <w:rPr>
            <w:noProof/>
            <w:webHidden/>
          </w:rPr>
        </w:r>
        <w:r>
          <w:rPr>
            <w:noProof/>
            <w:webHidden/>
          </w:rPr>
          <w:fldChar w:fldCharType="separate"/>
        </w:r>
        <w:r w:rsidR="004D606D">
          <w:rPr>
            <w:noProof/>
            <w:webHidden/>
          </w:rPr>
          <w:t>26</w:t>
        </w:r>
        <w:r>
          <w:rPr>
            <w:noProof/>
            <w:webHidden/>
          </w:rPr>
          <w:fldChar w:fldCharType="end"/>
        </w:r>
      </w:hyperlink>
    </w:p>
    <w:p w14:paraId="3AAE7E08" w14:textId="57F06657"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6" w:history="1">
        <w:r w:rsidRPr="004341C7">
          <w:rPr>
            <w:rStyle w:val="Hipervnculo"/>
            <w:rFonts w:eastAsiaTheme="majorEastAsia"/>
            <w:noProof/>
          </w:rPr>
          <w:t xml:space="preserve">Ilustración 3. </w:t>
        </w:r>
        <w:r w:rsidR="00862D36" w:rsidRPr="004341C7">
          <w:rPr>
            <w:rStyle w:val="Hipervnculo"/>
            <w:rFonts w:eastAsiaTheme="majorEastAsia"/>
            <w:noProof/>
          </w:rPr>
          <w:t>Costos adicionales por mayor cantidad de obra - curva de distribución de probabilidad – 90% de certeza – valor sin incluir riesgo de costo en predios</w:t>
        </w:r>
        <w:r>
          <w:rPr>
            <w:noProof/>
            <w:webHidden/>
          </w:rPr>
          <w:tab/>
        </w:r>
        <w:r>
          <w:rPr>
            <w:noProof/>
            <w:webHidden/>
          </w:rPr>
          <w:fldChar w:fldCharType="begin"/>
        </w:r>
        <w:r>
          <w:rPr>
            <w:noProof/>
            <w:webHidden/>
          </w:rPr>
          <w:instrText xml:space="preserve"> PAGEREF _Toc446349146 \h </w:instrText>
        </w:r>
        <w:r>
          <w:rPr>
            <w:noProof/>
            <w:webHidden/>
          </w:rPr>
        </w:r>
        <w:r>
          <w:rPr>
            <w:noProof/>
            <w:webHidden/>
          </w:rPr>
          <w:fldChar w:fldCharType="separate"/>
        </w:r>
        <w:r w:rsidR="004D606D">
          <w:rPr>
            <w:noProof/>
            <w:webHidden/>
          </w:rPr>
          <w:t>27</w:t>
        </w:r>
        <w:r>
          <w:rPr>
            <w:noProof/>
            <w:webHidden/>
          </w:rPr>
          <w:fldChar w:fldCharType="end"/>
        </w:r>
      </w:hyperlink>
    </w:p>
    <w:p w14:paraId="5325DBA9" w14:textId="6DB56388" w:rsidR="00711A94" w:rsidRDefault="00711A94">
      <w:pPr>
        <w:pStyle w:val="Tabladeilustraciones"/>
        <w:tabs>
          <w:tab w:val="right" w:leader="dot" w:pos="8828"/>
        </w:tabs>
        <w:rPr>
          <w:rFonts w:asciiTheme="minorHAnsi" w:eastAsiaTheme="minorEastAsia" w:hAnsiTheme="minorHAnsi" w:cstheme="minorBidi"/>
          <w:noProof/>
          <w:sz w:val="22"/>
          <w:szCs w:val="22"/>
        </w:rPr>
      </w:pPr>
      <w:hyperlink w:anchor="_Toc446349147" w:history="1">
        <w:r w:rsidRPr="004341C7">
          <w:rPr>
            <w:rStyle w:val="Hipervnculo"/>
            <w:rFonts w:eastAsiaTheme="majorEastAsia"/>
            <w:noProof/>
          </w:rPr>
          <w:t xml:space="preserve">Ilustración 5. </w:t>
        </w:r>
        <w:r w:rsidR="00862D36" w:rsidRPr="004341C7">
          <w:rPr>
            <w:rStyle w:val="Hipervnculo"/>
            <w:rFonts w:eastAsiaTheme="majorEastAsia"/>
            <w:noProof/>
          </w:rPr>
          <w:t>Costos adicionales por mayor cantidad de obra - curva de distribución de probabilidad – 90% de certeza – valor sin incluir predios</w:t>
        </w:r>
        <w:r>
          <w:rPr>
            <w:noProof/>
            <w:webHidden/>
          </w:rPr>
          <w:tab/>
        </w:r>
        <w:r>
          <w:rPr>
            <w:noProof/>
            <w:webHidden/>
          </w:rPr>
          <w:fldChar w:fldCharType="begin"/>
        </w:r>
        <w:r>
          <w:rPr>
            <w:noProof/>
            <w:webHidden/>
          </w:rPr>
          <w:instrText xml:space="preserve"> PAGEREF _Toc446349147 \h </w:instrText>
        </w:r>
        <w:r>
          <w:rPr>
            <w:noProof/>
            <w:webHidden/>
          </w:rPr>
        </w:r>
        <w:r>
          <w:rPr>
            <w:noProof/>
            <w:webHidden/>
          </w:rPr>
          <w:fldChar w:fldCharType="separate"/>
        </w:r>
        <w:r w:rsidR="004D606D">
          <w:rPr>
            <w:noProof/>
            <w:webHidden/>
          </w:rPr>
          <w:t>29</w:t>
        </w:r>
        <w:r>
          <w:rPr>
            <w:noProof/>
            <w:webHidden/>
          </w:rPr>
          <w:fldChar w:fldCharType="end"/>
        </w:r>
      </w:hyperlink>
    </w:p>
    <w:p w14:paraId="679AD67B" w14:textId="53F9AAB5" w:rsidR="00E31178" w:rsidRDefault="00E31178" w:rsidP="00E25E91">
      <w:pPr>
        <w:rPr>
          <w:rFonts w:eastAsiaTheme="majorEastAsia"/>
        </w:rPr>
      </w:pPr>
      <w:r>
        <w:rPr>
          <w:rFonts w:eastAsiaTheme="majorEastAsia"/>
        </w:rPr>
        <w:fldChar w:fldCharType="end"/>
      </w:r>
    </w:p>
    <w:p w14:paraId="56DC1ED2" w14:textId="77777777" w:rsidR="00BE0F9E" w:rsidRDefault="00BE0F9E" w:rsidP="00E25E91">
      <w:pPr>
        <w:rPr>
          <w:rFonts w:eastAsia="Arial Unicode MS"/>
          <w:b/>
          <w:bCs/>
          <w:smallCaps/>
          <w:sz w:val="22"/>
          <w:szCs w:val="22"/>
          <w:lang w:val="es-ES"/>
        </w:rPr>
      </w:pPr>
    </w:p>
    <w:p w14:paraId="7235EDA5" w14:textId="77777777" w:rsidR="00BE0F9E" w:rsidRDefault="00BE0F9E">
      <w:pPr>
        <w:rPr>
          <w:rFonts w:asciiTheme="majorHAnsi" w:eastAsiaTheme="majorEastAsia" w:hAnsiTheme="majorHAnsi" w:cstheme="majorBidi"/>
          <w:b/>
          <w:bCs/>
          <w:color w:val="365F91" w:themeColor="accent1" w:themeShade="BF"/>
          <w:sz w:val="28"/>
          <w:szCs w:val="28"/>
        </w:rPr>
      </w:pPr>
      <w:r>
        <w:br w:type="page"/>
      </w:r>
    </w:p>
    <w:p w14:paraId="3B20D47B" w14:textId="338AE312" w:rsidR="00074BE5" w:rsidRDefault="00074BE5" w:rsidP="00E25E91">
      <w:pPr>
        <w:pStyle w:val="Ttulo1"/>
        <w:numPr>
          <w:ilvl w:val="0"/>
          <w:numId w:val="2"/>
        </w:numPr>
      </w:pPr>
      <w:bookmarkStart w:id="2" w:name="_Toc446349445"/>
      <w:r w:rsidRPr="00C60859">
        <w:lastRenderedPageBreak/>
        <w:t>Introducción</w:t>
      </w:r>
      <w:r w:rsidR="002474B1">
        <w:t xml:space="preserve"> y Antecedentes</w:t>
      </w:r>
      <w:bookmarkEnd w:id="2"/>
    </w:p>
    <w:p w14:paraId="41403EE4" w14:textId="77777777" w:rsidR="00061C59" w:rsidRDefault="00061C59" w:rsidP="00E25E91"/>
    <w:p w14:paraId="3A436536" w14:textId="5FD99773" w:rsidR="0012436D" w:rsidRDefault="0012436D" w:rsidP="0012436D">
      <w:bookmarkStart w:id="3" w:name="_Ref441559207"/>
      <w:r>
        <w:rPr>
          <w:rStyle w:val="Refdenotaalpie"/>
          <w:lang w:val="es-US"/>
        </w:rPr>
        <w:footnoteReference w:id="1"/>
      </w:r>
      <w:r w:rsidRPr="00784628">
        <w:rPr>
          <w:lang w:val="es-US"/>
        </w:rPr>
        <w:t>P</w:t>
      </w:r>
      <w:proofErr w:type="spellStart"/>
      <w:r w:rsidRPr="00784628">
        <w:t>anamá</w:t>
      </w:r>
      <w:proofErr w:type="spellEnd"/>
      <w:r w:rsidRPr="00784628">
        <w:t xml:space="preserve"> y Costa Rica comparten 378 km de frontera que se extienden desde la costa pacífica hasta la atlántica, en los cuales existen tres puestos fronterizos (figura 1). Paso Canoas, ubicado sobre el Corredor Pacífico (CP) es el más importante, movilizando 956 mil toneladas de carga en 2014, que corresponden al 85% de los flujos carreteros y el 99% de la carga de ZLC con destino a Centroamérica</w:t>
      </w:r>
      <w:r>
        <w:rPr>
          <w:rStyle w:val="Refdenotaalpie"/>
          <w:rFonts w:eastAsiaTheme="majorEastAsia"/>
          <w:sz w:val="22"/>
          <w:szCs w:val="22"/>
        </w:rPr>
        <w:footnoteReference w:id="2"/>
      </w:r>
      <w:r w:rsidRPr="00784628">
        <w:t xml:space="preserve"> y un total de 209.295 turistas (71,3% del total de ingresos por tierra al país). </w:t>
      </w:r>
      <w:proofErr w:type="spellStart"/>
      <w:r w:rsidRPr="00784628">
        <w:t>Guabito</w:t>
      </w:r>
      <w:proofErr w:type="spellEnd"/>
      <w:r w:rsidRPr="00784628">
        <w:t xml:space="preserve">, ubicado en </w:t>
      </w:r>
      <w:r>
        <w:t>E</w:t>
      </w:r>
      <w:r w:rsidRPr="00784628">
        <w:t xml:space="preserve">l </w:t>
      </w:r>
      <w:r>
        <w:t>C</w:t>
      </w:r>
      <w:r w:rsidRPr="00784628">
        <w:t>aribe es relevante para la actividad bananera de la zona y punto de acceso del turismo a Bocas del Toro, además de permitir flujos migratorios estacionales entre ambos países. En 2014 ingresaron al país 78.409 personas por este paso fronterizo (27% del total de ingresos por tierra). Río Sereno se ubica en la región central y es relevante para el tránsito y actividad económica local, no registrando significativos movimientos de mercancías.</w:t>
      </w:r>
      <w:bookmarkEnd w:id="3"/>
      <w:r w:rsidRPr="00784628">
        <w:t xml:space="preserve"> </w:t>
      </w:r>
    </w:p>
    <w:p w14:paraId="7AF43745" w14:textId="77777777" w:rsidR="0012436D" w:rsidRPr="00784628" w:rsidRDefault="0012436D" w:rsidP="0012436D"/>
    <w:p w14:paraId="6A31A635" w14:textId="498AA9BF" w:rsidR="0012436D" w:rsidRPr="004618D6" w:rsidRDefault="0012436D" w:rsidP="0012436D">
      <w:pPr>
        <w:pStyle w:val="Descripcin"/>
        <w:jc w:val="center"/>
        <w:rPr>
          <w:b w:val="0"/>
          <w:szCs w:val="22"/>
        </w:rPr>
      </w:pPr>
      <w:bookmarkStart w:id="4" w:name="_Toc446349143"/>
      <w:r>
        <w:t xml:space="preserve">Ilustración </w:t>
      </w:r>
      <w:r>
        <w:fldChar w:fldCharType="begin"/>
      </w:r>
      <w:r>
        <w:instrText xml:space="preserve"> SEQ Ilustración \* ARABIC </w:instrText>
      </w:r>
      <w:r>
        <w:fldChar w:fldCharType="separate"/>
      </w:r>
      <w:r w:rsidR="00711A94">
        <w:rPr>
          <w:noProof/>
        </w:rPr>
        <w:t>1</w:t>
      </w:r>
      <w:r>
        <w:fldChar w:fldCharType="end"/>
      </w:r>
      <w:r>
        <w:t xml:space="preserve">. </w:t>
      </w:r>
      <w:r w:rsidRPr="0012436D">
        <w:t>Pasos de frontera Panamá - Costa Rica</w:t>
      </w:r>
      <w:bookmarkEnd w:id="4"/>
    </w:p>
    <w:p w14:paraId="0DC227EF" w14:textId="5084215E" w:rsidR="0012436D" w:rsidRPr="00784628" w:rsidRDefault="0012436D" w:rsidP="0012436D">
      <w:pPr>
        <w:pStyle w:val="Paragraph"/>
        <w:numPr>
          <w:ilvl w:val="0"/>
          <w:numId w:val="0"/>
        </w:numPr>
        <w:ind w:left="720"/>
        <w:rPr>
          <w:sz w:val="22"/>
          <w:szCs w:val="22"/>
        </w:rPr>
      </w:pPr>
      <w:bookmarkStart w:id="5" w:name="_Toc445914540"/>
      <w:bookmarkStart w:id="6" w:name="_Toc446349114"/>
      <w:bookmarkStart w:id="7" w:name="_Toc446349446"/>
      <w:r w:rsidRPr="0012436D">
        <w:rPr>
          <w:noProof/>
          <w:lang w:val="es-CO" w:eastAsia="es-CO"/>
        </w:rPr>
        <w:drawing>
          <wp:inline distT="0" distB="0" distL="0" distR="0" wp14:anchorId="23ABE4C3" wp14:editId="555E9444">
            <wp:extent cx="4972050" cy="3143334"/>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1938" cy="3149585"/>
                    </a:xfrm>
                    <a:prstGeom prst="rect">
                      <a:avLst/>
                    </a:prstGeom>
                    <a:noFill/>
                    <a:ln>
                      <a:noFill/>
                    </a:ln>
                  </pic:spPr>
                </pic:pic>
              </a:graphicData>
            </a:graphic>
          </wp:inline>
        </w:drawing>
      </w:r>
      <w:bookmarkEnd w:id="5"/>
      <w:bookmarkEnd w:id="6"/>
      <w:bookmarkEnd w:id="7"/>
    </w:p>
    <w:p w14:paraId="6C82A5C8" w14:textId="77777777" w:rsidR="0012436D" w:rsidRPr="00784628" w:rsidRDefault="0012436D" w:rsidP="0012436D">
      <w:pPr>
        <w:pStyle w:val="Paragraph"/>
        <w:numPr>
          <w:ilvl w:val="0"/>
          <w:numId w:val="0"/>
        </w:numPr>
        <w:ind w:left="720"/>
        <w:rPr>
          <w:sz w:val="22"/>
          <w:szCs w:val="22"/>
        </w:rPr>
      </w:pPr>
    </w:p>
    <w:p w14:paraId="6B1EDF11" w14:textId="3152C4A4" w:rsidR="0012436D" w:rsidRDefault="0012436D" w:rsidP="0012436D">
      <w:r w:rsidRPr="0012436D">
        <w:t xml:space="preserve">A pesar de un contexto favorable para la competitividad, el país enfrenta una serie de condicionantes que le impiden aprovechar todo su potencial logístico. En los pasos fronterizos, las infraestructuras y equipamientos son escasos y deficientes. Las instalaciones no responden a las necesidades de las instituciones para ejercer </w:t>
      </w:r>
      <w:r w:rsidRPr="0012436D">
        <w:lastRenderedPageBreak/>
        <w:t>de forma ordenada los controles e implementar medidas de facilitación del comercio. Las áreas aduaneras están invadidas por actividades comerciales y personas ajenas a los procesos, causando riesgos en la seguridad, ineficiencias operativas y bajos niveles de satisfacción de los usuarios.</w:t>
      </w:r>
    </w:p>
    <w:p w14:paraId="4F4E8C96" w14:textId="77777777" w:rsidR="0012436D" w:rsidRPr="00784628" w:rsidRDefault="0012436D" w:rsidP="0012436D"/>
    <w:p w14:paraId="034CE64D" w14:textId="5F1C64F3" w:rsidR="0012436D" w:rsidRDefault="0012436D" w:rsidP="0012436D">
      <w:r w:rsidRPr="0012436D">
        <w:t>El país no dispone de una coordinación interinstitucional eficiente para la implementación de medidas para la facilitación del comercio, la fiscalización nacional y la coordinación binacional para el control de usuarios y mercancías. La ausencia de sistemas de análisis integrado de riesgo y una baja utilización del procedimiento de Tránsito Internacional de Mercancías (TIM), obligan a realizar operaciones de importación y exportación innecesarias.</w:t>
      </w:r>
    </w:p>
    <w:p w14:paraId="5F59A647" w14:textId="77777777" w:rsidR="0012436D" w:rsidRDefault="0012436D" w:rsidP="0012436D"/>
    <w:p w14:paraId="301E37BE" w14:textId="412AE229" w:rsidR="0012436D" w:rsidRDefault="0012436D" w:rsidP="0012436D">
      <w:r w:rsidRPr="0012436D">
        <w:t xml:space="preserve">Estas deficiencias provocan altos tiempos de espera y costos para los usuarios. Según los estudios </w:t>
      </w:r>
      <w:r w:rsidR="0095036C" w:rsidRPr="0012436D">
        <w:t>base,</w:t>
      </w:r>
      <w:r w:rsidRPr="0012436D">
        <w:t xml:space="preserve"> en Paso Canoas a un transporte de carga en régimen de exportación con control sanitario le toma en promedio 14,6 horas para cruzar la frontera - 13,8 horas son de esperas y demoras - a un costo total de US$148 para el transportista. Por otra parte, un turista en autobús requiere al menos una hora para los trámites migratorios. En esta misma frontera, el nivel de </w:t>
      </w:r>
      <w:r w:rsidR="0095036C" w:rsidRPr="0012436D">
        <w:t>satisfacción de</w:t>
      </w:r>
      <w:r w:rsidRPr="0012436D">
        <w:t xml:space="preserve"> los usuarios sobre la calidad de los servicios y la infraestructura es apenas del 47% para el caso de los transportistas de carga y 54% para los turistas.</w:t>
      </w:r>
    </w:p>
    <w:p w14:paraId="25330D6C" w14:textId="345A7FFA" w:rsidR="0095036C" w:rsidRDefault="0095036C" w:rsidP="0012436D"/>
    <w:p w14:paraId="43D9D650" w14:textId="0CA45C31" w:rsidR="0095036C" w:rsidRDefault="0095036C" w:rsidP="0012436D">
      <w:r w:rsidRPr="0095036C">
        <w:t xml:space="preserve">El objetivo del programa es contribuir a la mejora del desempeño del sector logístico de Panamá mediante la modernización de la infraestructura, el equipamiento y los controles en los pasos fronterizos con Costa Rica. Los objetivos específicos son: </w:t>
      </w:r>
    </w:p>
    <w:p w14:paraId="18717508" w14:textId="77777777" w:rsidR="0095036C" w:rsidRDefault="0095036C" w:rsidP="0012436D"/>
    <w:p w14:paraId="3B4CE585" w14:textId="0E49D300" w:rsidR="0095036C" w:rsidRDefault="0095036C" w:rsidP="0095036C">
      <w:pPr>
        <w:pStyle w:val="Prrafodelista"/>
        <w:numPr>
          <w:ilvl w:val="0"/>
          <w:numId w:val="36"/>
        </w:numPr>
      </w:pPr>
      <w:r>
        <w:t>M</w:t>
      </w:r>
      <w:r w:rsidRPr="0095036C">
        <w:t>ejorar la eficiencia operativa de los pasos de frontera, a través de la reducción de los costos operativos y la reducción de tiempos en los procesos de control de personas y mercancías</w:t>
      </w:r>
      <w:r>
        <w:t>.</w:t>
      </w:r>
    </w:p>
    <w:p w14:paraId="2E17B97A" w14:textId="77777777" w:rsidR="0095036C" w:rsidRDefault="0095036C" w:rsidP="0095036C">
      <w:pPr>
        <w:pStyle w:val="Prrafodelista"/>
        <w:numPr>
          <w:ilvl w:val="0"/>
          <w:numId w:val="36"/>
        </w:numPr>
      </w:pPr>
      <w:r>
        <w:t>M</w:t>
      </w:r>
      <w:r w:rsidRPr="0095036C">
        <w:t>ejorar la eficacia de la gestión aduanera de los pasos de frontera</w:t>
      </w:r>
    </w:p>
    <w:p w14:paraId="727E2E58" w14:textId="77777777" w:rsidR="0095036C" w:rsidRDefault="0095036C" w:rsidP="0095036C">
      <w:pPr>
        <w:pStyle w:val="Prrafodelista"/>
        <w:numPr>
          <w:ilvl w:val="0"/>
          <w:numId w:val="36"/>
        </w:numPr>
      </w:pPr>
      <w:r>
        <w:t>M</w:t>
      </w:r>
      <w:r w:rsidRPr="0095036C">
        <w:t>ejorar la percepción de la calidad de los servicios públicos en los pasos de frontera</w:t>
      </w:r>
      <w:r>
        <w:t>.</w:t>
      </w:r>
    </w:p>
    <w:p w14:paraId="0EEC76F6" w14:textId="6391FC05" w:rsidR="0095036C" w:rsidRDefault="0095036C" w:rsidP="0095036C">
      <w:pPr>
        <w:pStyle w:val="Prrafodelista"/>
        <w:numPr>
          <w:ilvl w:val="0"/>
          <w:numId w:val="36"/>
        </w:numPr>
      </w:pPr>
      <w:r>
        <w:t>P</w:t>
      </w:r>
      <w:r w:rsidRPr="0095036C">
        <w:t>romover la gestión ordenada del uso del suelo en las comunidades aledañas al paso de frontera</w:t>
      </w:r>
    </w:p>
    <w:p w14:paraId="068890BC" w14:textId="77777777" w:rsidR="0012436D" w:rsidRPr="00784628" w:rsidRDefault="0012436D" w:rsidP="0012436D"/>
    <w:p w14:paraId="382BD976" w14:textId="2CFF956D" w:rsidR="0012436D" w:rsidRPr="00784628" w:rsidRDefault="0012436D" w:rsidP="0012436D">
      <w:r w:rsidRPr="0012436D">
        <w:t xml:space="preserve">Esta operación es preparada de manera conjunta (triple </w:t>
      </w:r>
      <w:proofErr w:type="spellStart"/>
      <w:r w:rsidRPr="0012436D">
        <w:t>booking</w:t>
      </w:r>
      <w:proofErr w:type="spellEnd"/>
      <w:r w:rsidRPr="0012436D">
        <w:t xml:space="preserve">) por la División de Transporte (INE/TSP), la Unidad de Comercio e Inversión del Sector de Integración y Comercio (TIU/INT) y la División de Gestión Fiscal y Municipal (IFD/FMM). Tanto TSP como INT han diseñado y ejecutado operaciones de pasos de frontera en Ecuador, Guatemala, Nicaragua, Costa Rica y Perú. Con recursos no reembolsables se han desarrollado estudios sobre aspectos físicos y operativos de los pasos de frontera en la región, la Gestión Coordinada de Fronteras (GCF) y </w:t>
      </w:r>
      <w:r w:rsidRPr="0012436D">
        <w:lastRenderedPageBreak/>
        <w:t xml:space="preserve">logística de cargas. Basado en estos estudios se han identificado los principales desafíos para potenciar la competitividad e integración física y comercial. En 2013, el Banco aprobó una Cooperación Técnica para el desarrollo del Plan Nacional de Logística (PNLOG) de Panamá. En 2015 aprobó una primera operación (3486/OC-PN), y se prepara una segunda (PN-L1119), de apoyo a reformas de política (PBP) </w:t>
      </w:r>
      <w:proofErr w:type="gramStart"/>
      <w:r w:rsidRPr="0012436D">
        <w:t>para  la</w:t>
      </w:r>
      <w:proofErr w:type="gramEnd"/>
      <w:r w:rsidRPr="0012436D">
        <w:t xml:space="preserve"> mejora del desempeño logístico del país. En 2010, FMM e INT elaboraron la propuesta integrada de control fronterizo y desarrollo territorial para la frontera sur de México. FMM ha liderado programas en materia de planificación territorial y urbana y desarrollo local en ALC.</w:t>
      </w:r>
    </w:p>
    <w:p w14:paraId="05425446" w14:textId="77777777" w:rsidR="0012436D" w:rsidRPr="00784628" w:rsidRDefault="0012436D" w:rsidP="0012436D">
      <w:pPr>
        <w:pStyle w:val="Paragraph"/>
        <w:numPr>
          <w:ilvl w:val="0"/>
          <w:numId w:val="0"/>
        </w:numPr>
        <w:ind w:left="720"/>
        <w:rPr>
          <w:sz w:val="22"/>
          <w:szCs w:val="22"/>
        </w:rPr>
      </w:pPr>
    </w:p>
    <w:p w14:paraId="5CA7A1B9" w14:textId="77777777" w:rsidR="0012436D" w:rsidRPr="00784628" w:rsidRDefault="0012436D" w:rsidP="0012436D">
      <w:pPr>
        <w:pStyle w:val="Paragraph"/>
        <w:numPr>
          <w:ilvl w:val="0"/>
          <w:numId w:val="0"/>
        </w:numPr>
        <w:ind w:left="720"/>
        <w:rPr>
          <w:sz w:val="22"/>
          <w:szCs w:val="22"/>
        </w:rPr>
      </w:pPr>
    </w:p>
    <w:p w14:paraId="25F41B10" w14:textId="77777777" w:rsidR="0012436D" w:rsidRPr="00784628" w:rsidRDefault="0012436D" w:rsidP="0012436D">
      <w:pPr>
        <w:pStyle w:val="Paragraph"/>
        <w:numPr>
          <w:ilvl w:val="0"/>
          <w:numId w:val="0"/>
        </w:numPr>
        <w:ind w:left="720"/>
        <w:rPr>
          <w:sz w:val="22"/>
          <w:szCs w:val="22"/>
        </w:rPr>
      </w:pPr>
    </w:p>
    <w:p w14:paraId="07C1586B" w14:textId="77777777" w:rsidR="00385415" w:rsidRDefault="00385415" w:rsidP="00E25E91">
      <w:pPr>
        <w:rPr>
          <w:rFonts w:eastAsiaTheme="majorEastAsia" w:cstheme="majorBidi"/>
          <w:color w:val="365F91" w:themeColor="accent1" w:themeShade="BF"/>
          <w:sz w:val="28"/>
          <w:szCs w:val="28"/>
        </w:rPr>
      </w:pPr>
      <w:r>
        <w:br w:type="page"/>
      </w:r>
    </w:p>
    <w:p w14:paraId="01CFA253" w14:textId="08D72864" w:rsidR="00EE7580" w:rsidRDefault="00EE7580" w:rsidP="00E25E91">
      <w:pPr>
        <w:pStyle w:val="Ttulo1"/>
      </w:pPr>
      <w:bookmarkStart w:id="8" w:name="_Toc446349447"/>
      <w:r>
        <w:lastRenderedPageBreak/>
        <w:t>Objetivo</w:t>
      </w:r>
      <w:r w:rsidR="009A1189">
        <w:t xml:space="preserve"> y Alcance</w:t>
      </w:r>
      <w:bookmarkEnd w:id="8"/>
    </w:p>
    <w:p w14:paraId="1592FB9C" w14:textId="77777777" w:rsidR="00EE7580" w:rsidRPr="00B806FC" w:rsidRDefault="00EE7580" w:rsidP="00E25E91"/>
    <w:p w14:paraId="505C0F95" w14:textId="1D306914" w:rsidR="00895C5E" w:rsidRDefault="00895C5E" w:rsidP="00E25E91">
      <w:r w:rsidRPr="00B806FC">
        <w:t>El pre</w:t>
      </w:r>
      <w:r w:rsidR="00FD12F3">
        <w:t xml:space="preserve">sente estudio tiene por objeto </w:t>
      </w:r>
      <w:r w:rsidR="003C26CF">
        <w:t xml:space="preserve">determinar con la mayor precisión, los posibles costos adicionales que se puedan presentar durante la implementación del “Programa de Integración </w:t>
      </w:r>
      <w:r w:rsidR="005B3332">
        <w:t>Fronteriza</w:t>
      </w:r>
      <w:r w:rsidR="003C26CF">
        <w:t>”</w:t>
      </w:r>
      <w:r w:rsidR="009A1189">
        <w:t xml:space="preserve"> en </w:t>
      </w:r>
      <w:r w:rsidR="005B3332">
        <w:t>Panamá</w:t>
      </w:r>
      <w:r w:rsidR="003C26CF">
        <w:t xml:space="preserve">, teniendo en cuenta el comportamiento histórico de las variables más representativas en un proyecto de </w:t>
      </w:r>
      <w:r w:rsidR="005B3332">
        <w:t>paso fronterizo</w:t>
      </w:r>
      <w:r w:rsidR="003C26CF">
        <w:t xml:space="preserve">. </w:t>
      </w:r>
    </w:p>
    <w:p w14:paraId="344BDCFC" w14:textId="77777777" w:rsidR="009666C7" w:rsidRDefault="009666C7" w:rsidP="009666C7"/>
    <w:p w14:paraId="45EDEB65" w14:textId="5F2BA9E2" w:rsidR="003443DC" w:rsidRDefault="009666C7" w:rsidP="009666C7">
      <w:pPr>
        <w:autoSpaceDE w:val="0"/>
        <w:autoSpaceDN w:val="0"/>
        <w:adjustRightInd w:val="0"/>
        <w:spacing w:line="240" w:lineRule="auto"/>
      </w:pPr>
      <w:r>
        <w:t>El</w:t>
      </w:r>
      <w:r w:rsidR="00501E29">
        <w:t xml:space="preserve"> </w:t>
      </w:r>
      <w:r w:rsidR="005B3332" w:rsidRPr="005B3332">
        <w:t xml:space="preserve">Programa de Integración Fronteriza </w:t>
      </w:r>
      <w:r w:rsidR="00501E29">
        <w:t>(</w:t>
      </w:r>
      <w:r w:rsidR="005B3332">
        <w:t>PN</w:t>
      </w:r>
      <w:r w:rsidRPr="009666C7">
        <w:t>-L</w:t>
      </w:r>
      <w:r w:rsidR="005B3332">
        <w:t>1107</w:t>
      </w:r>
      <w:r>
        <w:t xml:space="preserve">) </w:t>
      </w:r>
      <w:r w:rsidRPr="009666C7">
        <w:t>ha sido concebido bajo la modalidad de programa de</w:t>
      </w:r>
      <w:r>
        <w:t xml:space="preserve"> </w:t>
      </w:r>
      <w:r w:rsidRPr="009666C7">
        <w:t xml:space="preserve">obras múltiples con un período de </w:t>
      </w:r>
      <w:r w:rsidR="005B3332">
        <w:t>ejecución</w:t>
      </w:r>
      <w:r w:rsidRPr="009666C7">
        <w:t xml:space="preserve"> de cinco años. </w:t>
      </w:r>
      <w:r>
        <w:t>En este contexto s</w:t>
      </w:r>
      <w:r w:rsidRPr="009666C7">
        <w:t>e analizará como</w:t>
      </w:r>
      <w:r>
        <w:t xml:space="preserve"> </w:t>
      </w:r>
      <w:r w:rsidRPr="009666C7">
        <w:t>muestra representativa</w:t>
      </w:r>
      <w:r>
        <w:t>, en el presente estudio,</w:t>
      </w:r>
      <w:r w:rsidRPr="009666C7">
        <w:t xml:space="preserve"> el Proyecto de </w:t>
      </w:r>
      <w:r w:rsidR="005B3332" w:rsidRPr="005B3332">
        <w:t>Paso Canoas</w:t>
      </w:r>
      <w:r>
        <w:t xml:space="preserve">, con </w:t>
      </w:r>
      <w:r w:rsidR="00F03604">
        <w:t>el</w:t>
      </w:r>
      <w:r w:rsidR="00610F04">
        <w:t xml:space="preserve"> siguiente</w:t>
      </w:r>
      <w:r w:rsidR="00F03604">
        <w:t xml:space="preserve"> alcance</w:t>
      </w:r>
      <w:r w:rsidR="00610F04">
        <w:t>:</w:t>
      </w:r>
    </w:p>
    <w:p w14:paraId="7D53F558" w14:textId="77777777" w:rsidR="003443DC" w:rsidRDefault="003443DC" w:rsidP="00E25E91"/>
    <w:p w14:paraId="0D3A911A" w14:textId="77777777" w:rsidR="005B3332" w:rsidRDefault="009A1189" w:rsidP="00C80569">
      <w:pPr>
        <w:pStyle w:val="Prrafodelista"/>
        <w:numPr>
          <w:ilvl w:val="0"/>
          <w:numId w:val="3"/>
        </w:numPr>
      </w:pPr>
      <w:r>
        <w:t xml:space="preserve">Con base en información histórica de proyectos </w:t>
      </w:r>
      <w:r w:rsidR="005B3332">
        <w:t>ejecutados por el Ministerio de Obras Públicas de</w:t>
      </w:r>
      <w:r>
        <w:t xml:space="preserve"> </w:t>
      </w:r>
      <w:r w:rsidR="005B3332">
        <w:t>Panamá (MOP)</w:t>
      </w:r>
      <w:r>
        <w:t xml:space="preserve">, </w:t>
      </w:r>
      <w:r w:rsidR="005B3332">
        <w:t>se identificará</w:t>
      </w:r>
      <w:r>
        <w:t xml:space="preserve"> </w:t>
      </w:r>
      <w:r w:rsidR="005B3332">
        <w:t>el</w:t>
      </w:r>
      <w:r>
        <w:t xml:space="preserve"> comportamiento estadístico</w:t>
      </w:r>
      <w:r w:rsidR="005B3332" w:rsidRPr="005B3332">
        <w:t xml:space="preserve"> </w:t>
      </w:r>
      <w:r w:rsidR="005B3332">
        <w:t>de costos adicionales</w:t>
      </w:r>
      <w:r>
        <w:t>.</w:t>
      </w:r>
      <w:r w:rsidR="005B3332">
        <w:t xml:space="preserve"> </w:t>
      </w:r>
    </w:p>
    <w:p w14:paraId="5A747321" w14:textId="50A114BA" w:rsidR="009A1189" w:rsidRDefault="005B3332" w:rsidP="005B3332">
      <w:pPr>
        <w:pStyle w:val="Prrafodelista"/>
      </w:pPr>
      <w:r>
        <w:t>Si bien la entidad ejecutora del proyecto será la Autoridad Nacional de Aduanas de Panamá, dicha entidad no cuenta con historial de ejecución de proyectos de infraestructura, por lo que se tomará el comportamiento de costos adicionales en los proyectos del MOP como reflejo de la gestión de ejecución a nivel país.</w:t>
      </w:r>
    </w:p>
    <w:p w14:paraId="7650525A" w14:textId="7B62D011" w:rsidR="00610F04" w:rsidRPr="00610F04" w:rsidRDefault="005145B8" w:rsidP="00C80569">
      <w:pPr>
        <w:pStyle w:val="Prrafodelista"/>
        <w:numPr>
          <w:ilvl w:val="0"/>
          <w:numId w:val="3"/>
        </w:numPr>
      </w:pPr>
      <w:r>
        <w:t>Con base en el análisis de riesgo realizado en la etapa anterior, se v</w:t>
      </w:r>
      <w:r w:rsidR="00EA4097">
        <w:t>alorar</w:t>
      </w:r>
      <w:r>
        <w:t>á</w:t>
      </w:r>
      <w:r w:rsidR="00EA4097">
        <w:t xml:space="preserve"> la probabilidad de que se presenten costos adicionales durante la ejecución del proyecto y su cuantía, para lo cual </w:t>
      </w:r>
      <w:r w:rsidR="005A562A">
        <w:t>se desarrollar</w:t>
      </w:r>
      <w:r>
        <w:t>á</w:t>
      </w:r>
      <w:r w:rsidR="005A562A">
        <w:t xml:space="preserve"> un modelo matemático de costos y estimar la probabilidad de ocurrencia y cuantía de costos adicionales, así como efectuar un análisis de sus posibles causas.</w:t>
      </w:r>
    </w:p>
    <w:p w14:paraId="4032C9ED" w14:textId="5F36E10C" w:rsidR="00610F04" w:rsidRPr="00610F04" w:rsidRDefault="005A562A" w:rsidP="00C80569">
      <w:pPr>
        <w:pStyle w:val="Prrafodelista"/>
        <w:numPr>
          <w:ilvl w:val="0"/>
          <w:numId w:val="3"/>
        </w:numPr>
      </w:pPr>
      <w:r>
        <w:t xml:space="preserve">Finalmente, se </w:t>
      </w:r>
      <w:r w:rsidR="005145B8">
        <w:t>d</w:t>
      </w:r>
      <w:r>
        <w:t>ar</w:t>
      </w:r>
      <w:r w:rsidR="005145B8">
        <w:t>án</w:t>
      </w:r>
      <w:r>
        <w:t xml:space="preserve"> recomendaciones</w:t>
      </w:r>
      <w:r w:rsidR="00F03604">
        <w:t xml:space="preserve"> sobre la asignación de riesgos contractual, su cuantificación en proyectos futuros, y estrategias de prevención y mitigación.</w:t>
      </w:r>
    </w:p>
    <w:p w14:paraId="4ECB41DE" w14:textId="77777777" w:rsidR="002474B1" w:rsidRDefault="002474B1" w:rsidP="00E25E91"/>
    <w:p w14:paraId="35E22460" w14:textId="77777777" w:rsidR="00385415" w:rsidRDefault="00385415" w:rsidP="00E25E91">
      <w:pPr>
        <w:rPr>
          <w:rFonts w:eastAsiaTheme="majorEastAsia" w:cstheme="majorBidi"/>
          <w:color w:val="365F91" w:themeColor="accent1" w:themeShade="BF"/>
          <w:sz w:val="28"/>
          <w:szCs w:val="28"/>
        </w:rPr>
      </w:pPr>
      <w:r>
        <w:br w:type="page"/>
      </w:r>
    </w:p>
    <w:p w14:paraId="2BB5A32C" w14:textId="40D06B92" w:rsidR="00150FEA" w:rsidRDefault="00150FEA" w:rsidP="00E25E91">
      <w:pPr>
        <w:pStyle w:val="Ttulo1"/>
      </w:pPr>
      <w:bookmarkStart w:id="9" w:name="_Toc446349448"/>
      <w:r>
        <w:lastRenderedPageBreak/>
        <w:t>Metodología</w:t>
      </w:r>
      <w:bookmarkEnd w:id="9"/>
      <w:r w:rsidR="002303DE">
        <w:t xml:space="preserve"> </w:t>
      </w:r>
    </w:p>
    <w:p w14:paraId="4DA2809C" w14:textId="77777777" w:rsidR="00651848" w:rsidRDefault="00651848" w:rsidP="00651848">
      <w:pPr>
        <w:pStyle w:val="Prrafodelista"/>
      </w:pPr>
    </w:p>
    <w:p w14:paraId="68F9999A" w14:textId="76DF3EED" w:rsidR="000A4A58" w:rsidRDefault="000A4A58" w:rsidP="000A4A58">
      <w:pPr>
        <w:pStyle w:val="Ttulo2"/>
      </w:pPr>
      <w:bookmarkStart w:id="10" w:name="_Toc446349449"/>
      <w:r>
        <w:t>Etapas Metodológicas</w:t>
      </w:r>
      <w:bookmarkEnd w:id="10"/>
    </w:p>
    <w:p w14:paraId="4A868DA6" w14:textId="77777777" w:rsidR="000A4A58" w:rsidRDefault="000A4A58" w:rsidP="00651848">
      <w:pPr>
        <w:pStyle w:val="Prrafodelista"/>
      </w:pPr>
    </w:p>
    <w:p w14:paraId="721BC169" w14:textId="624F27E7" w:rsidR="00651848" w:rsidRDefault="00651848" w:rsidP="00FF22C2">
      <w:pPr>
        <w:pStyle w:val="Prrafodelista"/>
        <w:ind w:left="0"/>
      </w:pPr>
      <w:r>
        <w:t>Para el análisis objeto de estudio se adoptó la siguiente metodología:</w:t>
      </w:r>
    </w:p>
    <w:p w14:paraId="6ABC8E57" w14:textId="77777777" w:rsidR="00651848" w:rsidRDefault="00651848" w:rsidP="00FF22C2">
      <w:pPr>
        <w:pStyle w:val="Prrafodelista"/>
        <w:ind w:left="0"/>
      </w:pPr>
    </w:p>
    <w:p w14:paraId="5EAD8AAD" w14:textId="536C4814" w:rsidR="00651848" w:rsidRPr="00BD6957" w:rsidRDefault="00FF22C2" w:rsidP="00C80569">
      <w:pPr>
        <w:pStyle w:val="Prrafodelista"/>
        <w:numPr>
          <w:ilvl w:val="0"/>
          <w:numId w:val="14"/>
        </w:numPr>
        <w:rPr>
          <w:b/>
        </w:rPr>
      </w:pPr>
      <w:r w:rsidRPr="00BD6957">
        <w:rPr>
          <w:b/>
        </w:rPr>
        <w:t>Levantamiento de Información</w:t>
      </w:r>
    </w:p>
    <w:p w14:paraId="3ADD35F8" w14:textId="77777777" w:rsidR="00FF22C2" w:rsidRDefault="00FF22C2" w:rsidP="00FF22C2">
      <w:pPr>
        <w:pStyle w:val="Prrafodelista"/>
        <w:ind w:left="0"/>
      </w:pPr>
    </w:p>
    <w:p w14:paraId="74ACCF6F" w14:textId="2C8AC5A1" w:rsidR="00FB72AC" w:rsidRDefault="00FB72AC" w:rsidP="00E977D9">
      <w:pPr>
        <w:pStyle w:val="Prrafodelista"/>
        <w:ind w:left="708"/>
      </w:pPr>
      <w:r>
        <w:t>Se realizaron entrevistas y levantamiento de información secundaria existente, con el propósito de:</w:t>
      </w:r>
    </w:p>
    <w:p w14:paraId="311BA474" w14:textId="77777777" w:rsidR="005A3C28" w:rsidRDefault="005A3C28" w:rsidP="00E977D9">
      <w:pPr>
        <w:pStyle w:val="Prrafodelista"/>
        <w:ind w:left="708"/>
      </w:pPr>
    </w:p>
    <w:p w14:paraId="0DC7295E" w14:textId="6C3C7D7D" w:rsidR="00FB72AC" w:rsidRDefault="00FB72AC" w:rsidP="00E977D9">
      <w:pPr>
        <w:pStyle w:val="Prrafodelista"/>
        <w:numPr>
          <w:ilvl w:val="0"/>
          <w:numId w:val="12"/>
        </w:numPr>
        <w:ind w:left="1068"/>
      </w:pPr>
      <w:r>
        <w:t>Relacionarse con las características del proyecto objeto de estudio y su presupuesto de referencia.</w:t>
      </w:r>
    </w:p>
    <w:p w14:paraId="4839CB63" w14:textId="6FDCB32C" w:rsidR="00FB72AC" w:rsidRDefault="00FB72AC" w:rsidP="00E977D9">
      <w:pPr>
        <w:pStyle w:val="Prrafodelista"/>
        <w:numPr>
          <w:ilvl w:val="0"/>
          <w:numId w:val="12"/>
        </w:numPr>
        <w:ind w:left="1068"/>
      </w:pPr>
      <w:r>
        <w:t xml:space="preserve">Identificar aspectos clave de la problemática de costos adicionales en proyectos de infraestructura en </w:t>
      </w:r>
      <w:r w:rsidR="005145B8">
        <w:t>Panamá</w:t>
      </w:r>
      <w:r>
        <w:t>.</w:t>
      </w:r>
    </w:p>
    <w:p w14:paraId="4EB15EFB" w14:textId="08C62BC1" w:rsidR="00FB72AC" w:rsidRDefault="007A0BF2" w:rsidP="00E977D9">
      <w:pPr>
        <w:pStyle w:val="Prrafodelista"/>
        <w:numPr>
          <w:ilvl w:val="0"/>
          <w:numId w:val="12"/>
        </w:numPr>
        <w:ind w:left="1068"/>
      </w:pPr>
      <w:r>
        <w:t xml:space="preserve">Obtener series históricas que permitan </w:t>
      </w:r>
      <w:r w:rsidR="005A3C28">
        <w:t xml:space="preserve">caracterizar cualitativa y cuantitativamente comportamientos de: costos adicionales en proyectos </w:t>
      </w:r>
      <w:r w:rsidR="005145B8">
        <w:t>de</w:t>
      </w:r>
      <w:r w:rsidR="005A3C28">
        <w:t xml:space="preserve"> infraestructura; variaciones en el tiempo de costos unitarios de insumos </w:t>
      </w:r>
      <w:r w:rsidR="005145B8">
        <w:t>de construcción</w:t>
      </w:r>
      <w:r w:rsidR="005A3C28">
        <w:t>.</w:t>
      </w:r>
    </w:p>
    <w:p w14:paraId="7C161110" w14:textId="77777777" w:rsidR="00FF22C2" w:rsidRDefault="00FF22C2" w:rsidP="00FF22C2">
      <w:pPr>
        <w:pStyle w:val="Prrafodelista"/>
        <w:ind w:left="0"/>
      </w:pPr>
    </w:p>
    <w:p w14:paraId="75997EEE" w14:textId="5F3AF443" w:rsidR="00FF22C2" w:rsidRPr="005A3C28" w:rsidRDefault="00FF22C2" w:rsidP="00C80569">
      <w:pPr>
        <w:pStyle w:val="Prrafodelista"/>
        <w:numPr>
          <w:ilvl w:val="0"/>
          <w:numId w:val="14"/>
        </w:numPr>
        <w:rPr>
          <w:b/>
        </w:rPr>
      </w:pPr>
      <w:r w:rsidRPr="005A3C28">
        <w:rPr>
          <w:b/>
        </w:rPr>
        <w:t>Diagnostico</w:t>
      </w:r>
    </w:p>
    <w:p w14:paraId="1CA774DD" w14:textId="77777777" w:rsidR="00FF22C2" w:rsidRDefault="00FF22C2" w:rsidP="00FF22C2">
      <w:pPr>
        <w:pStyle w:val="Prrafodelista"/>
        <w:ind w:left="0"/>
      </w:pPr>
    </w:p>
    <w:p w14:paraId="5DF03488" w14:textId="1BDC7FAC" w:rsidR="00F6463A" w:rsidRDefault="005A3C28" w:rsidP="00E977D9">
      <w:pPr>
        <w:pStyle w:val="Prrafodelista"/>
        <w:ind w:left="708"/>
      </w:pPr>
      <w:r>
        <w:t xml:space="preserve">Con la información secundaria obtenida se realizó un diagnóstico, abordando los </w:t>
      </w:r>
      <w:r w:rsidR="005145B8">
        <w:t>siguientes</w:t>
      </w:r>
      <w:r>
        <w:t xml:space="preserve"> aspectos de interés: </w:t>
      </w:r>
    </w:p>
    <w:p w14:paraId="26FF46E2" w14:textId="77777777" w:rsidR="00EA1049" w:rsidRDefault="00EA1049" w:rsidP="005A3C28">
      <w:pPr>
        <w:pStyle w:val="Prrafodelista"/>
        <w:ind w:left="0"/>
      </w:pPr>
    </w:p>
    <w:p w14:paraId="60D9A05F" w14:textId="2741B96A" w:rsidR="000771F7" w:rsidRDefault="000771F7" w:rsidP="00E977D9">
      <w:pPr>
        <w:pStyle w:val="Prrafodelista"/>
        <w:numPr>
          <w:ilvl w:val="0"/>
          <w:numId w:val="13"/>
        </w:numPr>
        <w:ind w:left="1068"/>
        <w:rPr>
          <w:b/>
        </w:rPr>
      </w:pPr>
      <w:r w:rsidRPr="000771F7">
        <w:rPr>
          <w:b/>
        </w:rPr>
        <w:t>Eficiencias capt</w:t>
      </w:r>
      <w:r w:rsidR="00E977D9">
        <w:rPr>
          <w:b/>
        </w:rPr>
        <w:t xml:space="preserve">uradas en la oferta licitatoria: </w:t>
      </w:r>
      <w:r w:rsidR="00E977D9">
        <w:t>se refiere a la reducción en el costo total del proyecto a causa de eficiencias o utilidades cedidas por los proponentes interesados en el proyecto en el momento de realizar la oferta licitatoria.</w:t>
      </w:r>
    </w:p>
    <w:p w14:paraId="3CCA50B5" w14:textId="77777777" w:rsidR="000771F7" w:rsidRPr="000771F7" w:rsidRDefault="000771F7" w:rsidP="00E977D9">
      <w:pPr>
        <w:pStyle w:val="Prrafodelista"/>
        <w:ind w:left="1068"/>
        <w:rPr>
          <w:b/>
        </w:rPr>
      </w:pPr>
    </w:p>
    <w:p w14:paraId="492515DF" w14:textId="20F1370D" w:rsidR="00A22721" w:rsidRDefault="005A3C28" w:rsidP="00E977D9">
      <w:pPr>
        <w:pStyle w:val="Prrafodelista"/>
        <w:numPr>
          <w:ilvl w:val="0"/>
          <w:numId w:val="13"/>
        </w:numPr>
        <w:ind w:left="1068"/>
      </w:pPr>
      <w:r w:rsidRPr="00A22721">
        <w:rPr>
          <w:b/>
        </w:rPr>
        <w:t>Riesgo de Costos Adicionales</w:t>
      </w:r>
      <w:r w:rsidR="00F6463A">
        <w:t>:</w:t>
      </w:r>
      <w:r w:rsidR="00EA1049">
        <w:t xml:space="preserve"> </w:t>
      </w:r>
      <w:r w:rsidR="00A22721">
        <w:t>o riesgo de que el costo del proyecto se incremente por: i) mayores cantidades de obra</w:t>
      </w:r>
      <w:r w:rsidR="00E274B3">
        <w:t xml:space="preserve"> a las previstas en el diseño original</w:t>
      </w:r>
      <w:r w:rsidR="00A22721">
        <w:t>; y ii) obras adicionales</w:t>
      </w:r>
      <w:r w:rsidR="00E274B3">
        <w:t xml:space="preserve"> a solicitud de terceros o requerimientos del propietario</w:t>
      </w:r>
      <w:r w:rsidR="00A22721">
        <w:t xml:space="preserve">. La base del análisis corresponde </w:t>
      </w:r>
      <w:r w:rsidR="005952E5">
        <w:t>a bases de datos históricas</w:t>
      </w:r>
      <w:r w:rsidR="00A22721">
        <w:t xml:space="preserve"> </w:t>
      </w:r>
      <w:r w:rsidR="005A0A05">
        <w:t>del MOP</w:t>
      </w:r>
      <w:r w:rsidR="005A0A05">
        <w:rPr>
          <w:rStyle w:val="Refdenotaalpie"/>
        </w:rPr>
        <w:footnoteReference w:id="3"/>
      </w:r>
      <w:r w:rsidR="005A0A05">
        <w:t xml:space="preserve"> de proyectos ejecutados entre 2012 y 2014 (monto final vs monto del contrato), </w:t>
      </w:r>
      <w:r w:rsidR="00A22721">
        <w:t xml:space="preserve">concepto experto de consultores del BID en proyectos de infraestructura ejecutados en </w:t>
      </w:r>
      <w:r w:rsidR="005952E5">
        <w:t>Panamá</w:t>
      </w:r>
      <w:r w:rsidR="00A22721">
        <w:t xml:space="preserve"> y funcionarios de </w:t>
      </w:r>
      <w:r w:rsidR="005952E5">
        <w:lastRenderedPageBreak/>
        <w:t xml:space="preserve">MOP </w:t>
      </w:r>
      <w:r w:rsidR="00A22721">
        <w:t xml:space="preserve">vinculados al seguimiento de la ejecución de proyectos </w:t>
      </w:r>
      <w:r w:rsidR="005952E5">
        <w:t>de infraestructura</w:t>
      </w:r>
      <w:r w:rsidR="00A22721">
        <w:t>.</w:t>
      </w:r>
    </w:p>
    <w:p w14:paraId="2A4F1E60" w14:textId="77777777" w:rsidR="00EA1049" w:rsidRPr="00EA1049" w:rsidRDefault="00EA1049" w:rsidP="00E977D9">
      <w:pPr>
        <w:ind w:left="360"/>
      </w:pPr>
    </w:p>
    <w:p w14:paraId="73B98E18" w14:textId="7FC685AC" w:rsidR="00FF22C2" w:rsidRDefault="005A3C28" w:rsidP="00E977D9">
      <w:pPr>
        <w:pStyle w:val="Prrafodelista"/>
        <w:numPr>
          <w:ilvl w:val="0"/>
          <w:numId w:val="13"/>
        </w:numPr>
        <w:ind w:left="1080"/>
      </w:pPr>
      <w:r w:rsidRPr="003D00E8">
        <w:rPr>
          <w:b/>
        </w:rPr>
        <w:t>Variación de Precios de Mercado en el Tiempo</w:t>
      </w:r>
      <w:r w:rsidR="00E274B3">
        <w:rPr>
          <w:b/>
        </w:rPr>
        <w:t xml:space="preserve"> (Escalamiento)</w:t>
      </w:r>
      <w:r w:rsidR="00F6463A">
        <w:t>:</w:t>
      </w:r>
      <w:r w:rsidR="00414C1A">
        <w:t xml:space="preserve"> </w:t>
      </w:r>
      <w:r w:rsidR="00A22721" w:rsidRPr="00A22721">
        <w:t>punto en el cual se cuantifica la escalabilidad de costos del proyecto en el tiempo, por la variación de tendencia histórica del precio de mer</w:t>
      </w:r>
      <w:r w:rsidR="00A22721">
        <w:t>cado de sus insumos principales</w:t>
      </w:r>
      <w:r w:rsidR="00E274B3">
        <w:t xml:space="preserve"> (pueden ser positivas o negativas)</w:t>
      </w:r>
      <w:r w:rsidR="00A22721" w:rsidRPr="00A22721">
        <w:t>.</w:t>
      </w:r>
      <w:r w:rsidR="00A22721">
        <w:t xml:space="preserve"> </w:t>
      </w:r>
      <w:r w:rsidR="00414C1A">
        <w:t xml:space="preserve">Partiendo del presupuesto de referencia del proyecto </w:t>
      </w:r>
      <w:r w:rsidR="005A0A05" w:rsidRPr="005A0A05">
        <w:t>PASO FRONTERIZO DE PASO CANOAS</w:t>
      </w:r>
      <w:r w:rsidR="005A0A05">
        <w:t xml:space="preserve"> </w:t>
      </w:r>
      <w:r w:rsidR="00D3519B">
        <w:t xml:space="preserve">y su desagregación por </w:t>
      </w:r>
      <w:r w:rsidR="005A0A05">
        <w:t>macro-actividades</w:t>
      </w:r>
      <w:r w:rsidR="00D3519B">
        <w:t>, se estableció una “canasta de costos de obra”, que comprende los principales insumos de obra, y su incidencia o participación porcentual en el costo total de obra</w:t>
      </w:r>
      <w:r w:rsidR="005A0A05">
        <w:t xml:space="preserve">, tomando como referencia actividades similares en Nicaragua y Bolivia. De otra parte, </w:t>
      </w:r>
      <w:r w:rsidR="000771F7">
        <w:t xml:space="preserve">en el caso de edificaciones la variación en costo de obra se asoció al Índice de Costos de la Construcción publicado por la Cámara Panameña de la Construcción. </w:t>
      </w:r>
    </w:p>
    <w:p w14:paraId="7923FECE" w14:textId="77777777" w:rsidR="00D3519B" w:rsidRDefault="00D3519B" w:rsidP="00E977D9">
      <w:pPr>
        <w:pStyle w:val="Prrafodelista"/>
        <w:ind w:left="1080"/>
      </w:pPr>
    </w:p>
    <w:p w14:paraId="14C4773C" w14:textId="6CEC21EF" w:rsidR="0094603C" w:rsidRDefault="0094603C" w:rsidP="00E977D9">
      <w:pPr>
        <w:pStyle w:val="Prrafodelista"/>
        <w:ind w:left="1080"/>
      </w:pPr>
      <w:r>
        <w:t>Por otro lado, para cada uno de los principales insumos identificados anteriormente, se indag</w:t>
      </w:r>
      <w:r w:rsidR="00501E29">
        <w:t>ó</w:t>
      </w:r>
      <w:r>
        <w:t xml:space="preserve"> sobre le evolución histórica del precio de mercado, con base en información de fuentes oficiales</w:t>
      </w:r>
      <w:r w:rsidR="000771F7">
        <w:t xml:space="preserve"> (Cámara Panameña de la Construcción, y el Instituto Nacional de Estadística y Censo de Panamá)</w:t>
      </w:r>
      <w:r>
        <w:t xml:space="preserve">, y expectativas en el corto plazo, estableciendo tendencias y distribuciones de probabilidad de dichas tendencias, las cuales </w:t>
      </w:r>
      <w:r w:rsidRPr="0094603C">
        <w:t>se emplearon para la simulación de Montecarlo en la siguiente etapa.</w:t>
      </w:r>
    </w:p>
    <w:p w14:paraId="308D342B" w14:textId="77777777" w:rsidR="00FF22C2" w:rsidRDefault="00FF22C2" w:rsidP="00FF22C2">
      <w:pPr>
        <w:pStyle w:val="Prrafodelista"/>
        <w:ind w:left="0"/>
      </w:pPr>
    </w:p>
    <w:p w14:paraId="305E9D00" w14:textId="4DB34AF9" w:rsidR="00A22721" w:rsidRDefault="00A22721">
      <w:pPr>
        <w:rPr>
          <w:b/>
        </w:rPr>
      </w:pPr>
    </w:p>
    <w:p w14:paraId="34171C6E" w14:textId="52D42A11" w:rsidR="00FF22C2" w:rsidRPr="007F0127" w:rsidRDefault="00FF22C2" w:rsidP="00C80569">
      <w:pPr>
        <w:pStyle w:val="Prrafodelista"/>
        <w:numPr>
          <w:ilvl w:val="0"/>
          <w:numId w:val="14"/>
        </w:numPr>
        <w:rPr>
          <w:b/>
        </w:rPr>
      </w:pPr>
      <w:r w:rsidRPr="007F0127">
        <w:rPr>
          <w:b/>
        </w:rPr>
        <w:t>Procesamiento y Análisis</w:t>
      </w:r>
    </w:p>
    <w:p w14:paraId="75AA7463" w14:textId="77777777" w:rsidR="00FF22C2" w:rsidRDefault="00FF22C2" w:rsidP="00FF22C2">
      <w:pPr>
        <w:pStyle w:val="Prrafodelista"/>
        <w:ind w:left="0"/>
      </w:pPr>
    </w:p>
    <w:p w14:paraId="44BE7F54" w14:textId="2B360A4D" w:rsidR="00325BB2" w:rsidRDefault="00EB73A8" w:rsidP="00325BB2">
      <w:pPr>
        <w:pStyle w:val="Prrafodelista"/>
      </w:pPr>
      <w:r>
        <w:t>El procesamiento y análisis de la información</w:t>
      </w:r>
      <w:r w:rsidR="0038488A">
        <w:t>, parte del diagnóstico realizado, y se enfoca a la obtención de:</w:t>
      </w:r>
    </w:p>
    <w:p w14:paraId="57BDE639" w14:textId="77777777" w:rsidR="0038488A" w:rsidRDefault="0038488A" w:rsidP="00325BB2">
      <w:pPr>
        <w:pStyle w:val="Prrafodelista"/>
      </w:pPr>
    </w:p>
    <w:p w14:paraId="5335ED89" w14:textId="263F3B17" w:rsidR="0038488A" w:rsidRDefault="0038488A" w:rsidP="00C80569">
      <w:pPr>
        <w:pStyle w:val="Prrafodelista"/>
        <w:numPr>
          <w:ilvl w:val="1"/>
          <w:numId w:val="14"/>
        </w:numPr>
      </w:pPr>
      <w:r>
        <w:t xml:space="preserve">La curva de distribución de probabilidad de la relación entre presupuesto de referencia y presupuesto adjudicado en el proceso licitatorio, lo que representa </w:t>
      </w:r>
      <w:r w:rsidR="00FF5DCF">
        <w:t>la probabilidad de obtener economías en el proceso de competencia por el proyecto que se surte en licitación.</w:t>
      </w:r>
    </w:p>
    <w:p w14:paraId="3E999D95" w14:textId="6AA1F82A" w:rsidR="00FF5DCF" w:rsidRDefault="00542E77" w:rsidP="00C80569">
      <w:pPr>
        <w:pStyle w:val="Prrafodelista"/>
        <w:numPr>
          <w:ilvl w:val="1"/>
          <w:numId w:val="14"/>
        </w:numPr>
      </w:pPr>
      <w:r>
        <w:t xml:space="preserve">La curva de distribución de probabilidad de costos adicionales como porcentaje del valor del presupuesto de referencia, </w:t>
      </w:r>
      <w:r w:rsidR="00A93739">
        <w:t>considerando</w:t>
      </w:r>
      <w:r>
        <w:t xml:space="preserve"> las economías capturadas en el proceso licitatorio</w:t>
      </w:r>
      <w:r w:rsidR="00A93739">
        <w:t>.</w:t>
      </w:r>
    </w:p>
    <w:p w14:paraId="6915210E" w14:textId="1B023882" w:rsidR="00A93739" w:rsidRDefault="002B4D4E" w:rsidP="00C80569">
      <w:pPr>
        <w:pStyle w:val="Prrafodelista"/>
        <w:numPr>
          <w:ilvl w:val="1"/>
          <w:numId w:val="14"/>
        </w:numPr>
      </w:pPr>
      <w:r>
        <w:t>E</w:t>
      </w:r>
      <w:r w:rsidR="00A93739">
        <w:t xml:space="preserve">stimación de la provisión por </w:t>
      </w:r>
      <w:r>
        <w:t>escalamiento</w:t>
      </w:r>
      <w:r w:rsidR="00A93739">
        <w:t>, como porcentaje del presupuesto de referencia.</w:t>
      </w:r>
    </w:p>
    <w:p w14:paraId="640C7C5F" w14:textId="77777777" w:rsidR="00A93739" w:rsidRDefault="00A93739" w:rsidP="00A93739">
      <w:pPr>
        <w:ind w:left="708"/>
      </w:pPr>
    </w:p>
    <w:p w14:paraId="6E681C62" w14:textId="4C48E7B8" w:rsidR="00757825" w:rsidRDefault="00757825" w:rsidP="00A93739">
      <w:pPr>
        <w:ind w:left="708"/>
      </w:pPr>
      <w:r>
        <w:lastRenderedPageBreak/>
        <w:t xml:space="preserve">En análisis se apoyará en modelos matemáticos de costos y </w:t>
      </w:r>
      <w:r w:rsidR="002622DF">
        <w:t>modelos probabilísticos de simulación empleando el Método de Montecarlo</w:t>
      </w:r>
    </w:p>
    <w:p w14:paraId="44AEE669" w14:textId="77777777" w:rsidR="00EB73A8" w:rsidRDefault="00EB73A8" w:rsidP="00325BB2">
      <w:pPr>
        <w:pStyle w:val="Prrafodelista"/>
      </w:pPr>
    </w:p>
    <w:p w14:paraId="04CA15E7" w14:textId="77777777" w:rsidR="00EB73A8" w:rsidRDefault="00EB73A8" w:rsidP="00325BB2">
      <w:pPr>
        <w:pStyle w:val="Prrafodelista"/>
      </w:pPr>
    </w:p>
    <w:p w14:paraId="5B279C1F" w14:textId="71D3C3D3" w:rsidR="00325BB2" w:rsidRPr="00651848" w:rsidRDefault="00A93739" w:rsidP="00A93739">
      <w:r w:rsidRPr="00A93739">
        <w:t xml:space="preserve">Finalmente, se </w:t>
      </w:r>
      <w:r>
        <w:t>dan</w:t>
      </w:r>
      <w:r w:rsidRPr="00A93739">
        <w:t xml:space="preserve"> recomendaciones sobre la asignación de riesgos contractual, su cuantificación en proyectos futuros, y estrategias de prevención y mitigación.</w:t>
      </w:r>
    </w:p>
    <w:p w14:paraId="204FA72A" w14:textId="77777777" w:rsidR="00325BB2" w:rsidRDefault="00325BB2" w:rsidP="00325BB2">
      <w:pPr>
        <w:pStyle w:val="Prrafodelista"/>
      </w:pPr>
    </w:p>
    <w:p w14:paraId="096312B5" w14:textId="3F86124B" w:rsidR="002622DF" w:rsidRDefault="002622DF" w:rsidP="000A4A58">
      <w:pPr>
        <w:pStyle w:val="Ttulo2"/>
      </w:pPr>
      <w:bookmarkStart w:id="11" w:name="_Toc446349450"/>
      <w:r>
        <w:t>Metodología para el Análisis de Riesgos y Simulación de Montecarlo</w:t>
      </w:r>
      <w:bookmarkEnd w:id="11"/>
    </w:p>
    <w:p w14:paraId="75D37DD3" w14:textId="77777777" w:rsidR="002622DF" w:rsidRPr="002622DF" w:rsidRDefault="002622DF" w:rsidP="002622DF"/>
    <w:p w14:paraId="42B64102" w14:textId="77777777" w:rsidR="002622DF" w:rsidRDefault="002622DF" w:rsidP="002622DF">
      <w:pPr>
        <w:rPr>
          <w:lang w:val="es-ES_tradnl"/>
        </w:rPr>
      </w:pPr>
      <w:r>
        <w:rPr>
          <w:lang w:val="es-ES_tradnl"/>
        </w:rPr>
        <w:t>El manejo de los riesgos en un proyecto pasa por las siguientes etapas principales:</w:t>
      </w:r>
    </w:p>
    <w:p w14:paraId="64E8CB5B" w14:textId="77777777" w:rsidR="002622DF" w:rsidRDefault="002622DF" w:rsidP="002622DF">
      <w:pPr>
        <w:rPr>
          <w:lang w:val="es-ES_tradnl"/>
        </w:rPr>
      </w:pPr>
    </w:p>
    <w:p w14:paraId="51CE55E6"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Identificación del riesgo</w:t>
      </w:r>
      <w:r>
        <w:rPr>
          <w:lang w:val="es-MX"/>
        </w:rPr>
        <w:t xml:space="preserve"> (asociado al alcance, costo, calidad o tiempo)</w:t>
      </w:r>
    </w:p>
    <w:p w14:paraId="73C22B59"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Cuantificación del daño</w:t>
      </w:r>
    </w:p>
    <w:p w14:paraId="7B05EA84"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Evaluación de la probabilidad</w:t>
      </w:r>
    </w:p>
    <w:p w14:paraId="2D02CD74"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Respuesta al riesgo</w:t>
      </w:r>
    </w:p>
    <w:p w14:paraId="5F90AC96" w14:textId="77777777" w:rsidR="002622DF" w:rsidRDefault="002622DF" w:rsidP="002622DF">
      <w:pPr>
        <w:rPr>
          <w:lang w:val="es-MX"/>
        </w:rPr>
      </w:pPr>
    </w:p>
    <w:p w14:paraId="4C39E157" w14:textId="40C9CB0B" w:rsidR="002622DF" w:rsidRDefault="002622DF" w:rsidP="002622DF">
      <w:pPr>
        <w:rPr>
          <w:lang w:val="es-MX"/>
        </w:rPr>
      </w:pPr>
      <w:r>
        <w:rPr>
          <w:lang w:val="es-MX"/>
        </w:rPr>
        <w:t xml:space="preserve">Siguiendo </w:t>
      </w:r>
      <w:r w:rsidRPr="0079153B">
        <w:rPr>
          <w:lang w:val="es-ES_tradnl"/>
        </w:rPr>
        <w:t>los lineamientos establecidos por el PMI</w:t>
      </w:r>
      <w:r>
        <w:rPr>
          <w:rStyle w:val="Refdenotaalpie"/>
          <w:lang w:val="es-ES_tradnl"/>
        </w:rPr>
        <w:footnoteReference w:id="4"/>
      </w:r>
      <w:r w:rsidRPr="0079153B">
        <w:rPr>
          <w:lang w:val="es-ES_tradnl"/>
        </w:rPr>
        <w:t xml:space="preserve"> en la guía </w:t>
      </w:r>
      <w:proofErr w:type="spellStart"/>
      <w:r w:rsidRPr="0079153B">
        <w:rPr>
          <w:lang w:val="es-ES_tradnl"/>
        </w:rPr>
        <w:t>PMBoK</w:t>
      </w:r>
      <w:proofErr w:type="spellEnd"/>
      <w:r>
        <w:rPr>
          <w:rStyle w:val="Refdenotaalpie"/>
          <w:lang w:val="es-ES_tradnl"/>
        </w:rPr>
        <w:footnoteReference w:id="5"/>
      </w:r>
      <w:r>
        <w:rPr>
          <w:lang w:val="es-ES_tradnl"/>
        </w:rPr>
        <w:t>, la cuantificación del daño y la evaluación de la probabilidad se relacionan con la e</w:t>
      </w:r>
      <w:r>
        <w:rPr>
          <w:lang w:val="es-MX"/>
        </w:rPr>
        <w:t>valuación c</w:t>
      </w:r>
      <w:r w:rsidRPr="0079153B">
        <w:rPr>
          <w:lang w:val="es-MX"/>
        </w:rPr>
        <w:t xml:space="preserve">ualitativa </w:t>
      </w:r>
      <w:r>
        <w:rPr>
          <w:lang w:val="es-MX"/>
        </w:rPr>
        <w:t xml:space="preserve">y cuantitativa </w:t>
      </w:r>
      <w:r w:rsidRPr="0079153B">
        <w:rPr>
          <w:lang w:val="es-MX"/>
        </w:rPr>
        <w:t>de los riesgos</w:t>
      </w:r>
      <w:r>
        <w:rPr>
          <w:lang w:val="es-MX"/>
        </w:rPr>
        <w:t>.</w:t>
      </w:r>
    </w:p>
    <w:p w14:paraId="6386A131" w14:textId="77777777" w:rsidR="002622DF" w:rsidRDefault="002622DF" w:rsidP="002622DF">
      <w:pPr>
        <w:rPr>
          <w:lang w:val="es-MX"/>
        </w:rPr>
      </w:pPr>
    </w:p>
    <w:p w14:paraId="3EE2C5CB" w14:textId="095A97E3" w:rsidR="002622DF" w:rsidRPr="007B64E9" w:rsidRDefault="002622DF" w:rsidP="002622DF">
      <w:pPr>
        <w:rPr>
          <w:lang w:val="es-MX"/>
        </w:rPr>
      </w:pPr>
      <w:r w:rsidRPr="0079153B">
        <w:rPr>
          <w:lang w:val="es-MX"/>
        </w:rPr>
        <w:t>Una vez identificados los riesgos</w:t>
      </w:r>
      <w:r>
        <w:rPr>
          <w:lang w:val="es-MX"/>
        </w:rPr>
        <w:t xml:space="preserve">, </w:t>
      </w:r>
      <w:r w:rsidRPr="002622DF">
        <w:rPr>
          <w:b/>
          <w:lang w:val="es-MX"/>
        </w:rPr>
        <w:t>la evaluación cualitativa</w:t>
      </w:r>
      <w:r>
        <w:rPr>
          <w:lang w:val="es-MX"/>
        </w:rPr>
        <w:t xml:space="preserve"> busca </w:t>
      </w:r>
      <w:r w:rsidRPr="0079153B">
        <w:rPr>
          <w:lang w:val="es-MX"/>
        </w:rPr>
        <w:t xml:space="preserve">determinar la importancia de cada uno de </w:t>
      </w:r>
      <w:r>
        <w:rPr>
          <w:lang w:val="es-MX"/>
        </w:rPr>
        <w:t xml:space="preserve">ellos, con </w:t>
      </w:r>
      <w:r w:rsidRPr="0079153B">
        <w:rPr>
          <w:lang w:val="es-MX"/>
        </w:rPr>
        <w:t>base a un análisis donde a cada riesgo se le asigna una</w:t>
      </w:r>
      <w:r>
        <w:rPr>
          <w:lang w:val="es-MX"/>
        </w:rPr>
        <w:t xml:space="preserve"> </w:t>
      </w:r>
      <w:r w:rsidRPr="0079153B">
        <w:rPr>
          <w:lang w:val="es-MX"/>
        </w:rPr>
        <w:t>probabilidad de ocurrencia y un impacto en caso de ocurrir</w:t>
      </w:r>
      <w:r>
        <w:rPr>
          <w:lang w:val="es-MX"/>
        </w:rPr>
        <w:t>.  Con es</w:t>
      </w:r>
      <w:r w:rsidRPr="0079153B">
        <w:rPr>
          <w:lang w:val="es-MX"/>
        </w:rPr>
        <w:t>as dos variables se le asigna una categoría de riesgo a cada uno de ellos.</w:t>
      </w:r>
      <w:r>
        <w:rPr>
          <w:lang w:val="es-MX"/>
        </w:rPr>
        <w:t xml:space="preserve">  Para ello se utiliza e</w:t>
      </w:r>
      <w:r w:rsidRPr="0079153B">
        <w:rPr>
          <w:lang w:val="es-MX"/>
        </w:rPr>
        <w:t>l criterio de experto y bases de datos de otros proyectos similares.</w:t>
      </w:r>
      <w:r>
        <w:rPr>
          <w:lang w:val="es-MX"/>
        </w:rPr>
        <w:t xml:space="preserve">  A la probabilidad de ocurrencia se le puede asignar un número por categoría, yendo desde </w:t>
      </w:r>
      <w:r w:rsidRPr="00C91BAA">
        <w:rPr>
          <w:lang w:val="es-MX"/>
        </w:rPr>
        <w:t>100% probables (Altamente Probables) hasta 0% probables (Improbables)</w:t>
      </w:r>
      <w:r>
        <w:rPr>
          <w:lang w:val="es-MX"/>
        </w:rPr>
        <w:t xml:space="preserve">, como se </w:t>
      </w:r>
      <w:r w:rsidRPr="007B64E9">
        <w:rPr>
          <w:lang w:val="es-MX"/>
        </w:rPr>
        <w:t xml:space="preserve">muestra en la </w:t>
      </w:r>
      <w:r>
        <w:fldChar w:fldCharType="begin"/>
      </w:r>
      <w:r w:rsidRPr="006A19CD">
        <w:rPr>
          <w:lang w:val="es-MX"/>
        </w:rPr>
        <w:instrText xml:space="preserve"> REF _Ref351536111 \h  \* MERGEFORMAT </w:instrText>
      </w:r>
      <w:r>
        <w:fldChar w:fldCharType="separate"/>
      </w:r>
      <w:r w:rsidR="00711A94" w:rsidRPr="00711A94">
        <w:rPr>
          <w:lang w:val="es-MX"/>
        </w:rPr>
        <w:t xml:space="preserve">Tabla </w:t>
      </w:r>
      <w:r w:rsidR="00711A94" w:rsidRPr="00711A94">
        <w:rPr>
          <w:noProof/>
          <w:lang w:val="es-MX"/>
        </w:rPr>
        <w:t>1</w:t>
      </w:r>
      <w:r>
        <w:fldChar w:fldCharType="end"/>
      </w:r>
      <w:r w:rsidRPr="007B64E9">
        <w:rPr>
          <w:lang w:val="es-MX"/>
        </w:rPr>
        <w:t>. Por su parte, al impacto se le puede dar también una categoría dependiendo de la gravedad en caso de ocurrencia, según la clasificación que se observa en la</w:t>
      </w:r>
      <w:r>
        <w:rPr>
          <w:lang w:val="es-MX"/>
        </w:rPr>
        <w:t xml:space="preserve"> </w:t>
      </w:r>
      <w:r>
        <w:fldChar w:fldCharType="begin"/>
      </w:r>
      <w:r w:rsidRPr="006A19CD">
        <w:rPr>
          <w:lang w:val="es-MX"/>
        </w:rPr>
        <w:instrText xml:space="preserve"> REF _Ref351478450 \h  \* MERGEFORMAT </w:instrText>
      </w:r>
      <w:r>
        <w:fldChar w:fldCharType="separate"/>
      </w:r>
      <w:r w:rsidR="00711A94" w:rsidRPr="00711A94">
        <w:rPr>
          <w:lang w:val="es-MX"/>
        </w:rPr>
        <w:t xml:space="preserve">Tabla </w:t>
      </w:r>
      <w:r w:rsidR="00711A94" w:rsidRPr="00711A94">
        <w:rPr>
          <w:noProof/>
          <w:lang w:val="es-MX"/>
        </w:rPr>
        <w:t>2</w:t>
      </w:r>
      <w:r>
        <w:fldChar w:fldCharType="end"/>
      </w:r>
      <w:r w:rsidRPr="007B64E9">
        <w:rPr>
          <w:lang w:val="es-MX"/>
        </w:rPr>
        <w:t>.   Al analizar la probabilidad y el impacto conjuntamente se pueden calificar los riesgos con miras a determinar a cuáles se les debe prestar mayor atención, lo cual se facilita construyendo una matr</w:t>
      </w:r>
      <w:r>
        <w:rPr>
          <w:lang w:val="es-MX"/>
        </w:rPr>
        <w:t>iz como la que se muestra en la</w:t>
      </w:r>
      <w:r w:rsidRPr="007B64E9">
        <w:rPr>
          <w:lang w:val="es-MX"/>
        </w:rPr>
        <w:t xml:space="preserve"> </w:t>
      </w:r>
      <w:r>
        <w:fldChar w:fldCharType="begin"/>
      </w:r>
      <w:r w:rsidRPr="006A19CD">
        <w:rPr>
          <w:lang w:val="es-MX"/>
        </w:rPr>
        <w:instrText xml:space="preserve"> REF _Ref351536133 \h  \* MERGEFORMAT </w:instrText>
      </w:r>
      <w:r>
        <w:fldChar w:fldCharType="separate"/>
      </w:r>
      <w:r w:rsidR="00711A94" w:rsidRPr="00711A94">
        <w:rPr>
          <w:lang w:val="es-MX"/>
        </w:rPr>
        <w:t xml:space="preserve">Tabla </w:t>
      </w:r>
      <w:r w:rsidR="00711A94" w:rsidRPr="00711A94">
        <w:rPr>
          <w:noProof/>
          <w:lang w:val="es-MX"/>
        </w:rPr>
        <w:t>3</w:t>
      </w:r>
      <w:r>
        <w:fldChar w:fldCharType="end"/>
      </w:r>
      <w:r w:rsidRPr="007B64E9">
        <w:rPr>
          <w:lang w:val="es-MX"/>
        </w:rPr>
        <w:t>.</w:t>
      </w:r>
    </w:p>
    <w:p w14:paraId="1CCAD34A" w14:textId="77777777" w:rsidR="002622DF" w:rsidRPr="007B64E9" w:rsidRDefault="002622DF" w:rsidP="002622DF">
      <w:pPr>
        <w:rPr>
          <w:lang w:val="es-MX"/>
        </w:rPr>
      </w:pPr>
    </w:p>
    <w:p w14:paraId="45539375" w14:textId="00C5C58A" w:rsidR="002622DF" w:rsidRPr="00AC70BA" w:rsidRDefault="002622DF" w:rsidP="002622DF">
      <w:pPr>
        <w:pStyle w:val="Descripcin"/>
        <w:keepNext/>
        <w:jc w:val="center"/>
        <w:rPr>
          <w:sz w:val="20"/>
          <w:szCs w:val="20"/>
          <w:lang w:val="es-MX"/>
        </w:rPr>
      </w:pPr>
      <w:bookmarkStart w:id="12" w:name="_Ref351476456"/>
      <w:bookmarkStart w:id="13" w:name="_Ref351536111"/>
      <w:bookmarkStart w:id="14" w:name="_Toc360037280"/>
      <w:bookmarkStart w:id="15" w:name="_Toc446349134"/>
      <w:r w:rsidRPr="00AC70BA">
        <w:rPr>
          <w:sz w:val="20"/>
          <w:szCs w:val="20"/>
          <w:lang w:val="es-MX"/>
        </w:rPr>
        <w:lastRenderedPageBreak/>
        <w:t xml:space="preserve">Tabla </w:t>
      </w:r>
      <w:r w:rsidRPr="00AC70BA">
        <w:rPr>
          <w:sz w:val="20"/>
          <w:szCs w:val="20"/>
          <w:lang w:val="es-MX"/>
        </w:rPr>
        <w:fldChar w:fldCharType="begin"/>
      </w:r>
      <w:r w:rsidRPr="00AC70BA">
        <w:rPr>
          <w:sz w:val="20"/>
          <w:szCs w:val="20"/>
          <w:lang w:val="es-MX"/>
        </w:rPr>
        <w:instrText xml:space="preserve"> SEQ Tabla \* ARABIC </w:instrText>
      </w:r>
      <w:r w:rsidRPr="00AC70BA">
        <w:rPr>
          <w:sz w:val="20"/>
          <w:szCs w:val="20"/>
          <w:lang w:val="es-MX"/>
        </w:rPr>
        <w:fldChar w:fldCharType="separate"/>
      </w:r>
      <w:r w:rsidR="00711A94">
        <w:rPr>
          <w:noProof/>
          <w:sz w:val="20"/>
          <w:szCs w:val="20"/>
          <w:lang w:val="es-MX"/>
        </w:rPr>
        <w:t>1</w:t>
      </w:r>
      <w:r w:rsidRPr="00AC70BA">
        <w:rPr>
          <w:sz w:val="20"/>
          <w:szCs w:val="20"/>
          <w:lang w:val="es-MX"/>
        </w:rPr>
        <w:fldChar w:fldCharType="end"/>
      </w:r>
      <w:bookmarkEnd w:id="12"/>
      <w:bookmarkEnd w:id="13"/>
      <w:r w:rsidRPr="00AC70BA">
        <w:rPr>
          <w:sz w:val="20"/>
          <w:szCs w:val="20"/>
          <w:lang w:val="es-MX"/>
        </w:rPr>
        <w:t>.  Categorías de probabilidad de los riesgos</w:t>
      </w:r>
      <w:bookmarkEnd w:id="14"/>
      <w:bookmarkEnd w:id="15"/>
    </w:p>
    <w:p w14:paraId="485ED4EC" w14:textId="77777777" w:rsidR="002622DF" w:rsidRPr="009D57C3" w:rsidRDefault="002622DF" w:rsidP="002622DF">
      <w:pPr>
        <w:jc w:val="center"/>
        <w:rPr>
          <w:sz w:val="20"/>
          <w:szCs w:val="20"/>
          <w:lang w:val="es-MX"/>
        </w:rPr>
      </w:pPr>
      <w:r w:rsidRPr="009D57C3">
        <w:rPr>
          <w:noProof/>
          <w:sz w:val="20"/>
          <w:szCs w:val="20"/>
        </w:rPr>
        <w:drawing>
          <wp:inline distT="0" distB="0" distL="0" distR="0" wp14:anchorId="3E9EB206" wp14:editId="69205BEE">
            <wp:extent cx="3400425" cy="1362075"/>
            <wp:effectExtent l="0" t="0" r="9525"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00425" cy="1362075"/>
                    </a:xfrm>
                    <a:prstGeom prst="rect">
                      <a:avLst/>
                    </a:prstGeom>
                    <a:noFill/>
                    <a:ln>
                      <a:noFill/>
                    </a:ln>
                  </pic:spPr>
                </pic:pic>
              </a:graphicData>
            </a:graphic>
          </wp:inline>
        </w:drawing>
      </w:r>
    </w:p>
    <w:p w14:paraId="791B45FC"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 xml:space="preserve">Guía </w:t>
      </w:r>
      <w:proofErr w:type="spellStart"/>
      <w:r w:rsidRPr="009D57C3">
        <w:rPr>
          <w:sz w:val="20"/>
          <w:szCs w:val="20"/>
          <w:lang w:val="es-ES_tradnl"/>
        </w:rPr>
        <w:t>PMBoK</w:t>
      </w:r>
      <w:proofErr w:type="spellEnd"/>
      <w:r w:rsidRPr="009D57C3">
        <w:rPr>
          <w:sz w:val="20"/>
          <w:szCs w:val="20"/>
          <w:lang w:val="es-ES_tradnl"/>
        </w:rPr>
        <w:t xml:space="preserve"> – Gestión de riesgos. PMI</w:t>
      </w:r>
    </w:p>
    <w:p w14:paraId="2658D61A" w14:textId="77777777" w:rsidR="002622DF" w:rsidRDefault="002622DF" w:rsidP="002622DF">
      <w:pPr>
        <w:jc w:val="center"/>
        <w:rPr>
          <w:sz w:val="20"/>
          <w:szCs w:val="20"/>
          <w:lang w:val="es-ES_tradnl"/>
        </w:rPr>
      </w:pPr>
    </w:p>
    <w:p w14:paraId="391A592B" w14:textId="77777777" w:rsidR="002622DF" w:rsidRDefault="002622DF" w:rsidP="002622DF">
      <w:pPr>
        <w:jc w:val="center"/>
        <w:rPr>
          <w:sz w:val="20"/>
          <w:szCs w:val="20"/>
          <w:lang w:val="es-ES_tradnl"/>
        </w:rPr>
      </w:pPr>
    </w:p>
    <w:p w14:paraId="42DBA987" w14:textId="46DEDDD0" w:rsidR="002622DF" w:rsidRDefault="002622DF" w:rsidP="002622DF">
      <w:pPr>
        <w:pStyle w:val="Descripcin"/>
        <w:keepNext/>
        <w:jc w:val="center"/>
        <w:rPr>
          <w:sz w:val="20"/>
          <w:szCs w:val="20"/>
          <w:lang w:val="es-MX"/>
        </w:rPr>
      </w:pPr>
      <w:bookmarkStart w:id="16" w:name="_Ref351478450"/>
      <w:bookmarkStart w:id="17" w:name="_Toc360037281"/>
      <w:bookmarkStart w:id="18" w:name="_Toc446349135"/>
      <w:r w:rsidRPr="009D57C3">
        <w:rPr>
          <w:sz w:val="20"/>
          <w:szCs w:val="20"/>
          <w:lang w:val="es-MX"/>
        </w:rPr>
        <w:t xml:space="preserve">Tabla </w:t>
      </w:r>
      <w:r w:rsidRPr="009D57C3">
        <w:rPr>
          <w:sz w:val="20"/>
          <w:szCs w:val="20"/>
        </w:rPr>
        <w:fldChar w:fldCharType="begin"/>
      </w:r>
      <w:r w:rsidRPr="009D57C3">
        <w:rPr>
          <w:sz w:val="20"/>
          <w:szCs w:val="20"/>
          <w:lang w:val="es-MX"/>
        </w:rPr>
        <w:instrText xml:space="preserve"> SEQ Tabla \* ARABIC </w:instrText>
      </w:r>
      <w:r w:rsidRPr="009D57C3">
        <w:rPr>
          <w:sz w:val="20"/>
          <w:szCs w:val="20"/>
        </w:rPr>
        <w:fldChar w:fldCharType="separate"/>
      </w:r>
      <w:r w:rsidR="00711A94">
        <w:rPr>
          <w:noProof/>
          <w:sz w:val="20"/>
          <w:szCs w:val="20"/>
          <w:lang w:val="es-MX"/>
        </w:rPr>
        <w:t>2</w:t>
      </w:r>
      <w:r w:rsidRPr="009D57C3">
        <w:rPr>
          <w:sz w:val="20"/>
          <w:szCs w:val="20"/>
        </w:rPr>
        <w:fldChar w:fldCharType="end"/>
      </w:r>
      <w:bookmarkEnd w:id="16"/>
      <w:r w:rsidRPr="009D57C3">
        <w:rPr>
          <w:sz w:val="20"/>
          <w:szCs w:val="20"/>
          <w:lang w:val="es-MX"/>
        </w:rPr>
        <w:t xml:space="preserve">.  Categorías de </w:t>
      </w:r>
      <w:r>
        <w:rPr>
          <w:sz w:val="20"/>
          <w:szCs w:val="20"/>
          <w:lang w:val="es-MX"/>
        </w:rPr>
        <w:t>clasificación de los impactos</w:t>
      </w:r>
      <w:bookmarkEnd w:id="17"/>
      <w:bookmarkEnd w:id="18"/>
    </w:p>
    <w:p w14:paraId="1F0EB44B" w14:textId="77777777" w:rsidR="002622DF" w:rsidRPr="00937F7F" w:rsidRDefault="002622DF" w:rsidP="002622DF">
      <w:pPr>
        <w:jc w:val="center"/>
        <w:rPr>
          <w:lang w:val="es-MX"/>
        </w:rPr>
      </w:pPr>
      <w:r w:rsidRPr="00937F7F">
        <w:rPr>
          <w:noProof/>
        </w:rPr>
        <w:drawing>
          <wp:inline distT="0" distB="0" distL="0" distR="0" wp14:anchorId="1973ABCE" wp14:editId="0592B85C">
            <wp:extent cx="3486150" cy="2314575"/>
            <wp:effectExtent l="0" t="0" r="0"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86150" cy="2314575"/>
                    </a:xfrm>
                    <a:prstGeom prst="rect">
                      <a:avLst/>
                    </a:prstGeom>
                    <a:noFill/>
                    <a:ln>
                      <a:noFill/>
                    </a:ln>
                  </pic:spPr>
                </pic:pic>
              </a:graphicData>
            </a:graphic>
          </wp:inline>
        </w:drawing>
      </w:r>
    </w:p>
    <w:p w14:paraId="12277672"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 xml:space="preserve">Guía </w:t>
      </w:r>
      <w:proofErr w:type="spellStart"/>
      <w:r w:rsidRPr="009D57C3">
        <w:rPr>
          <w:sz w:val="20"/>
          <w:szCs w:val="20"/>
          <w:lang w:val="es-ES_tradnl"/>
        </w:rPr>
        <w:t>PMBoK</w:t>
      </w:r>
      <w:proofErr w:type="spellEnd"/>
      <w:r w:rsidRPr="009D57C3">
        <w:rPr>
          <w:sz w:val="20"/>
          <w:szCs w:val="20"/>
          <w:lang w:val="es-ES_tradnl"/>
        </w:rPr>
        <w:t xml:space="preserve"> – Gestión de riesgos. PMI</w:t>
      </w:r>
    </w:p>
    <w:p w14:paraId="0EF7A283" w14:textId="77777777" w:rsidR="002622DF" w:rsidRPr="00AC70BA" w:rsidRDefault="002622DF" w:rsidP="002622DF">
      <w:pPr>
        <w:jc w:val="center"/>
        <w:rPr>
          <w:lang w:val="es-MX"/>
        </w:rPr>
      </w:pPr>
    </w:p>
    <w:p w14:paraId="4D222211" w14:textId="77777777" w:rsidR="002622DF" w:rsidRPr="00D55192" w:rsidRDefault="002622DF" w:rsidP="002622DF">
      <w:pPr>
        <w:jc w:val="center"/>
        <w:rPr>
          <w:b/>
          <w:sz w:val="20"/>
          <w:szCs w:val="20"/>
          <w:lang w:val="es-MX"/>
        </w:rPr>
      </w:pPr>
    </w:p>
    <w:p w14:paraId="3181B749" w14:textId="4CC3C181" w:rsidR="002622DF" w:rsidRPr="00D55192" w:rsidRDefault="002622DF" w:rsidP="002622DF">
      <w:pPr>
        <w:jc w:val="center"/>
        <w:rPr>
          <w:b/>
          <w:sz w:val="20"/>
          <w:szCs w:val="20"/>
          <w:lang w:val="es-MX"/>
        </w:rPr>
      </w:pPr>
      <w:bookmarkStart w:id="19" w:name="_Ref351536133"/>
      <w:bookmarkStart w:id="20" w:name="_Toc360037282"/>
      <w:bookmarkStart w:id="21" w:name="_Toc446349136"/>
      <w:r w:rsidRPr="00D55192">
        <w:rPr>
          <w:b/>
          <w:sz w:val="20"/>
          <w:szCs w:val="20"/>
          <w:lang w:val="es-MX"/>
        </w:rPr>
        <w:t xml:space="preserve">Tabla </w:t>
      </w:r>
      <w:r w:rsidRPr="00D55192">
        <w:rPr>
          <w:b/>
          <w:sz w:val="20"/>
          <w:szCs w:val="20"/>
        </w:rPr>
        <w:fldChar w:fldCharType="begin"/>
      </w:r>
      <w:r w:rsidRPr="00D55192">
        <w:rPr>
          <w:b/>
          <w:sz w:val="20"/>
          <w:szCs w:val="20"/>
          <w:lang w:val="es-MX"/>
        </w:rPr>
        <w:instrText xml:space="preserve"> SEQ Tabla \* ARABIC </w:instrText>
      </w:r>
      <w:r w:rsidRPr="00D55192">
        <w:rPr>
          <w:b/>
          <w:sz w:val="20"/>
          <w:szCs w:val="20"/>
        </w:rPr>
        <w:fldChar w:fldCharType="separate"/>
      </w:r>
      <w:r w:rsidR="00711A94">
        <w:rPr>
          <w:b/>
          <w:noProof/>
          <w:sz w:val="20"/>
          <w:szCs w:val="20"/>
          <w:lang w:val="es-MX"/>
        </w:rPr>
        <w:t>3</w:t>
      </w:r>
      <w:r w:rsidRPr="00D55192">
        <w:rPr>
          <w:b/>
          <w:sz w:val="20"/>
          <w:szCs w:val="20"/>
        </w:rPr>
        <w:fldChar w:fldCharType="end"/>
      </w:r>
      <w:bookmarkEnd w:id="19"/>
      <w:r w:rsidRPr="00D55192">
        <w:rPr>
          <w:b/>
          <w:sz w:val="20"/>
          <w:szCs w:val="20"/>
          <w:lang w:val="es-MX"/>
        </w:rPr>
        <w:t>.  Matriz de riesgos e impactos</w:t>
      </w:r>
      <w:bookmarkEnd w:id="20"/>
      <w:bookmarkEnd w:id="21"/>
    </w:p>
    <w:p w14:paraId="58614A3A" w14:textId="77777777" w:rsidR="002622DF" w:rsidRPr="00D55192" w:rsidRDefault="002622DF" w:rsidP="002622DF">
      <w:pPr>
        <w:jc w:val="center"/>
        <w:rPr>
          <w:b/>
          <w:sz w:val="20"/>
          <w:szCs w:val="20"/>
          <w:lang w:val="es-MX"/>
        </w:rPr>
      </w:pPr>
    </w:p>
    <w:p w14:paraId="276983B0" w14:textId="77777777" w:rsidR="002622DF" w:rsidRDefault="002622DF" w:rsidP="002622DF">
      <w:pPr>
        <w:jc w:val="center"/>
        <w:rPr>
          <w:lang w:val="es-MX"/>
        </w:rPr>
      </w:pPr>
      <w:r w:rsidRPr="00937F7F">
        <w:rPr>
          <w:noProof/>
        </w:rPr>
        <w:drawing>
          <wp:inline distT="0" distB="0" distL="0" distR="0" wp14:anchorId="68B74F93" wp14:editId="5B74B668">
            <wp:extent cx="4314825" cy="1516726"/>
            <wp:effectExtent l="0" t="0" r="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14825" cy="1516726"/>
                    </a:xfrm>
                    <a:prstGeom prst="rect">
                      <a:avLst/>
                    </a:prstGeom>
                    <a:noFill/>
                    <a:ln>
                      <a:noFill/>
                    </a:ln>
                  </pic:spPr>
                </pic:pic>
              </a:graphicData>
            </a:graphic>
          </wp:inline>
        </w:drawing>
      </w:r>
    </w:p>
    <w:p w14:paraId="15EDD101" w14:textId="77777777" w:rsidR="002622DF" w:rsidRDefault="002622DF" w:rsidP="002622DF">
      <w:pPr>
        <w:rPr>
          <w:lang w:val="es-MX"/>
        </w:rPr>
      </w:pPr>
    </w:p>
    <w:p w14:paraId="5F77D393"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 xml:space="preserve">Guía </w:t>
      </w:r>
      <w:proofErr w:type="spellStart"/>
      <w:r w:rsidRPr="009D57C3">
        <w:rPr>
          <w:sz w:val="20"/>
          <w:szCs w:val="20"/>
          <w:lang w:val="es-ES_tradnl"/>
        </w:rPr>
        <w:t>PMBoK</w:t>
      </w:r>
      <w:proofErr w:type="spellEnd"/>
      <w:r w:rsidRPr="009D57C3">
        <w:rPr>
          <w:sz w:val="20"/>
          <w:szCs w:val="20"/>
          <w:lang w:val="es-ES_tradnl"/>
        </w:rPr>
        <w:t xml:space="preserve"> – Gestión de riesgos. PMI</w:t>
      </w:r>
    </w:p>
    <w:p w14:paraId="12FCA1CC" w14:textId="77777777" w:rsidR="002622DF" w:rsidRDefault="002622DF" w:rsidP="002622DF">
      <w:pPr>
        <w:ind w:firstLine="360"/>
        <w:rPr>
          <w:lang w:val="es-MX"/>
        </w:rPr>
      </w:pPr>
    </w:p>
    <w:p w14:paraId="4F845241" w14:textId="77777777" w:rsidR="00017B9A" w:rsidRDefault="002622DF" w:rsidP="002622DF">
      <w:pPr>
        <w:rPr>
          <w:lang w:val="es-MX"/>
        </w:rPr>
      </w:pPr>
      <w:r w:rsidRPr="002622DF">
        <w:rPr>
          <w:lang w:val="es-MX"/>
        </w:rPr>
        <w:t xml:space="preserve">Paso siguiente, es la </w:t>
      </w:r>
      <w:r w:rsidRPr="002622DF">
        <w:rPr>
          <w:b/>
          <w:lang w:val="es-MX"/>
        </w:rPr>
        <w:t>evaluación cuantitativa</w:t>
      </w:r>
      <w:r w:rsidRPr="002622DF">
        <w:rPr>
          <w:lang w:val="es-MX"/>
        </w:rPr>
        <w:t xml:space="preserve"> del</w:t>
      </w:r>
      <w:r>
        <w:rPr>
          <w:lang w:val="es-MX"/>
        </w:rPr>
        <w:t xml:space="preserve"> riesgo</w:t>
      </w:r>
      <w:r w:rsidR="003C11E9">
        <w:rPr>
          <w:lang w:val="es-MX"/>
        </w:rPr>
        <w:t xml:space="preserve">, caso en el cual se cuantifica su probabilidad de ocurrencia con base en el acontecer histórico en </w:t>
      </w:r>
      <w:r w:rsidR="003C11E9">
        <w:rPr>
          <w:lang w:val="es-MX"/>
        </w:rPr>
        <w:lastRenderedPageBreak/>
        <w:t xml:space="preserve">proyectos similares al objeto de </w:t>
      </w:r>
      <w:r w:rsidR="00017B9A">
        <w:rPr>
          <w:lang w:val="es-MX"/>
        </w:rPr>
        <w:t xml:space="preserve">análisis, definiendo distribuciones de probabilidad; en cuanto a su impacto, se determina como el costo en el proyecto que su ocurrencia acarrea. Específicamente para el caso de análisis, el resultado se resume en una curva de distribución de probabilidad, que indica la probabilidad de ocurrencia de costos adicionales como porcentaje del costo de obra del proyecto, y cuya lectura se realiza en función del valor esperado o de un nivel de certeza o cobertura requerido, cuestión que indica impacto y probabilidad del mismo. </w:t>
      </w:r>
    </w:p>
    <w:p w14:paraId="1DA688B9" w14:textId="77777777" w:rsidR="00017B9A" w:rsidRDefault="00017B9A" w:rsidP="002622DF">
      <w:pPr>
        <w:rPr>
          <w:lang w:val="es-MX"/>
        </w:rPr>
      </w:pPr>
    </w:p>
    <w:p w14:paraId="174D29F5" w14:textId="0CFF343C" w:rsidR="002622DF" w:rsidRPr="002622DF" w:rsidRDefault="00017B9A" w:rsidP="00017B9A">
      <w:pPr>
        <w:rPr>
          <w:lang w:val="es-MX"/>
        </w:rPr>
      </w:pPr>
      <w:r>
        <w:rPr>
          <w:color w:val="000000"/>
          <w:shd w:val="clear" w:color="auto" w:fill="FFFFFF"/>
          <w:lang w:val="es-MX"/>
        </w:rPr>
        <w:t>En este contexto</w:t>
      </w:r>
      <w:r w:rsidR="002622DF" w:rsidRPr="002622DF">
        <w:rPr>
          <w:color w:val="000000"/>
          <w:shd w:val="clear" w:color="auto" w:fill="FFFFFF"/>
          <w:lang w:val="es-MX"/>
        </w:rPr>
        <w:t xml:space="preserve">, uno de los métodos </w:t>
      </w:r>
      <w:r>
        <w:rPr>
          <w:color w:val="000000"/>
          <w:shd w:val="clear" w:color="auto" w:fill="FFFFFF"/>
          <w:lang w:val="es-MX"/>
        </w:rPr>
        <w:t xml:space="preserve">más </w:t>
      </w:r>
      <w:r w:rsidR="002622DF" w:rsidRPr="002622DF">
        <w:rPr>
          <w:color w:val="000000"/>
          <w:shd w:val="clear" w:color="auto" w:fill="FFFFFF"/>
          <w:lang w:val="es-MX"/>
        </w:rPr>
        <w:t>utilizados es l</w:t>
      </w:r>
      <w:r w:rsidR="002622DF" w:rsidRPr="002622DF">
        <w:rPr>
          <w:lang w:val="es-MX"/>
        </w:rPr>
        <w:t>a simulación de Montecarlo</w:t>
      </w:r>
      <w:r>
        <w:rPr>
          <w:lang w:val="es-MX"/>
        </w:rPr>
        <w:t>, que</w:t>
      </w:r>
      <w:r w:rsidR="002622DF" w:rsidRPr="002622DF">
        <w:rPr>
          <w:lang w:val="es-MX"/>
        </w:rPr>
        <w:t xml:space="preserve"> </w:t>
      </w:r>
      <w:r>
        <w:rPr>
          <w:lang w:val="es-MX"/>
        </w:rPr>
        <w:t xml:space="preserve">parte de un modelo </w:t>
      </w:r>
      <w:r w:rsidR="00953DF9">
        <w:rPr>
          <w:lang w:val="es-MX"/>
        </w:rPr>
        <w:t>matemático que simula</w:t>
      </w:r>
      <w:r>
        <w:rPr>
          <w:lang w:val="es-MX"/>
        </w:rPr>
        <w:t xml:space="preserve"> la problemática objeto de análisis (en este caso un modelo de costos del proyecto), sobre el cual se asignan</w:t>
      </w:r>
      <w:r w:rsidR="002622DF" w:rsidRPr="002622DF">
        <w:rPr>
          <w:lang w:val="es-MX"/>
        </w:rPr>
        <w:t xml:space="preserve"> distribuciones de frecuencias a las variables del modelo que tienen riesgo</w:t>
      </w:r>
      <w:r w:rsidR="000048FD">
        <w:rPr>
          <w:lang w:val="es-MX"/>
        </w:rPr>
        <w:t xml:space="preserve"> (variables con riesgo de variación, como costos unitarios y cantidades de obra)</w:t>
      </w:r>
      <w:r w:rsidR="002622DF" w:rsidRPr="002622DF">
        <w:rPr>
          <w:lang w:val="es-MX"/>
        </w:rPr>
        <w:t xml:space="preserve">, para posteriormente generar números aleatorios acordes a esas distribuciones “simulando” </w:t>
      </w:r>
      <w:r w:rsidR="008335E9">
        <w:rPr>
          <w:lang w:val="es-MX"/>
        </w:rPr>
        <w:t xml:space="preserve">la posible activación de riesgos </w:t>
      </w:r>
      <w:r>
        <w:rPr>
          <w:lang w:val="es-MX"/>
        </w:rPr>
        <w:t>en el futuro; por otro lado, se tiene una variable dependiente que mide el impacto de la activación de los diferentes riesgos, a la cual se le hace un seguimiento en el proceso de generación aleatoria de variables de riesgo</w:t>
      </w:r>
      <w:r w:rsidR="008335E9">
        <w:rPr>
          <w:lang w:val="es-MX"/>
        </w:rPr>
        <w:t>, y al final de una serie de iteraciones, se obtiene una curva que relaciona impacto con probabilidad de ocurrencia del mismo</w:t>
      </w:r>
      <w:r w:rsidR="000048FD">
        <w:rPr>
          <w:lang w:val="es-MX"/>
        </w:rPr>
        <w:t xml:space="preserve"> (costos adicionales)</w:t>
      </w:r>
      <w:r w:rsidR="008335E9">
        <w:rPr>
          <w:lang w:val="es-MX"/>
        </w:rPr>
        <w:t>.</w:t>
      </w:r>
    </w:p>
    <w:p w14:paraId="064F67C3" w14:textId="77777777" w:rsidR="002622DF" w:rsidRPr="002622DF" w:rsidRDefault="002622DF" w:rsidP="002622DF">
      <w:pPr>
        <w:rPr>
          <w:lang w:val="es-MX"/>
        </w:rPr>
      </w:pPr>
    </w:p>
    <w:p w14:paraId="2F4C4975" w14:textId="77777777" w:rsidR="002622DF" w:rsidRDefault="002622DF" w:rsidP="002622DF">
      <w:pPr>
        <w:rPr>
          <w:color w:val="000000"/>
          <w:shd w:val="clear" w:color="auto" w:fill="FFFFFF"/>
          <w:lang w:val="es-ES_tradnl"/>
        </w:rPr>
      </w:pPr>
      <w:r w:rsidRPr="002622DF">
        <w:rPr>
          <w:color w:val="000000"/>
          <w:shd w:val="clear" w:color="auto" w:fill="FFFFFF"/>
          <w:lang w:val="es-ES_tradnl"/>
        </w:rPr>
        <w:t xml:space="preserve">Los análisis de riesgo tradicionales se efectuaban con base en la generación de escenarios estáticos y unidimensionales, por ejemplo, un escenario pesimista, uno medio y uno optimista prediciendo solo un resultado al sensibilizar las variables.  A través de la simulación de Montecarlo </w:t>
      </w:r>
      <w:r w:rsidRPr="002622DF">
        <w:rPr>
          <w:iCs/>
          <w:color w:val="000000"/>
          <w:shd w:val="clear" w:color="auto" w:fill="FFFFFF"/>
          <w:lang w:val="es-ES_tradnl"/>
        </w:rPr>
        <w:t>es posible</w:t>
      </w:r>
      <w:r w:rsidRPr="002622DF">
        <w:rPr>
          <w:color w:val="000000"/>
          <w:shd w:val="clear" w:color="auto" w:fill="FFFFFF"/>
          <w:lang w:val="es-ES_tradnl"/>
        </w:rPr>
        <w:t xml:space="preserve"> obtener no solo los puntos extremos sino todos aquellos escenarios intermedios.</w:t>
      </w:r>
    </w:p>
    <w:p w14:paraId="40016DD5" w14:textId="77777777" w:rsidR="00953DF9" w:rsidRPr="002622DF" w:rsidRDefault="00953DF9" w:rsidP="002622DF">
      <w:pPr>
        <w:rPr>
          <w:lang w:val="es-MX"/>
        </w:rPr>
      </w:pPr>
    </w:p>
    <w:p w14:paraId="5EC862B2" w14:textId="77777777" w:rsidR="002622DF" w:rsidRPr="002622DF" w:rsidRDefault="002622DF" w:rsidP="002622DF">
      <w:pPr>
        <w:rPr>
          <w:rFonts w:cstheme="minorHAnsi"/>
          <w:shd w:val="clear" w:color="auto" w:fill="FFFFFF"/>
          <w:lang w:val="es-MX"/>
        </w:rPr>
      </w:pPr>
      <w:r w:rsidRPr="002622DF">
        <w:rPr>
          <w:rFonts w:cstheme="minorHAnsi"/>
          <w:lang w:val="es-MX" w:eastAsia="es-MX"/>
        </w:rPr>
        <w:t xml:space="preserve">La simulación Montecarlo tiene las ventajas que se mencionan a continuación:  </w:t>
      </w:r>
    </w:p>
    <w:p w14:paraId="35839D11" w14:textId="77777777" w:rsidR="000048FD" w:rsidRDefault="000048FD" w:rsidP="002622DF">
      <w:pPr>
        <w:rPr>
          <w:rFonts w:cstheme="minorHAnsi"/>
          <w:iCs/>
          <w:lang w:val="es-MX" w:eastAsia="es-MX"/>
        </w:rPr>
      </w:pPr>
    </w:p>
    <w:p w14:paraId="552D8B90" w14:textId="74D73274"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 xml:space="preserve">Resultados probabilísticos: Se </w:t>
      </w:r>
      <w:r w:rsidRPr="000048FD">
        <w:rPr>
          <w:rFonts w:cstheme="minorHAnsi"/>
          <w:lang w:val="es-MX" w:eastAsia="es-MX"/>
        </w:rPr>
        <w:t>muestra no sólo lo que puede suceder, sino lo probable que es un resultado.</w:t>
      </w:r>
    </w:p>
    <w:p w14:paraId="484F8295" w14:textId="09F21E9A"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Análisis de sensibilidad: Se</w:t>
      </w:r>
      <w:r w:rsidRPr="000048FD">
        <w:rPr>
          <w:rFonts w:cstheme="minorHAnsi"/>
          <w:lang w:val="es-MX" w:eastAsia="es-MX"/>
        </w:rPr>
        <w:t xml:space="preserve"> evidencia cuáles de las variables introducidas tienen mayor influencia sobre los resultados finales.</w:t>
      </w:r>
    </w:p>
    <w:p w14:paraId="25C0F5C5" w14:textId="243EE44B"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 xml:space="preserve">Análisis de escenarios: Dado que </w:t>
      </w:r>
      <w:r w:rsidRPr="000048FD">
        <w:rPr>
          <w:rFonts w:cstheme="minorHAnsi"/>
          <w:lang w:val="es-MX" w:eastAsia="es-MX"/>
        </w:rPr>
        <w:t>es posible ver exactamente los valores que tiene cada variable cuando se producen ciertos resultados, se facilita profundizar en los análisis.</w:t>
      </w:r>
    </w:p>
    <w:p w14:paraId="24D1ABED" w14:textId="5D5E5D17"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 xml:space="preserve">Correlación de variables de entrada: </w:t>
      </w:r>
      <w:r w:rsidRPr="000048FD">
        <w:rPr>
          <w:rFonts w:cstheme="minorHAnsi"/>
          <w:lang w:val="es-MX" w:eastAsia="es-MX"/>
        </w:rPr>
        <w:t>Es posible modelar relaciones interdependientes entre diferentes variables de entrada.  Esto es importante para averiguar con precisión la razón real por la que, cuando algunos factores suben, otros suben o bajan paralelamente.</w:t>
      </w:r>
    </w:p>
    <w:p w14:paraId="1ABD615E" w14:textId="77777777" w:rsidR="002622DF" w:rsidRPr="000048FD" w:rsidRDefault="002622DF" w:rsidP="00C80569">
      <w:pPr>
        <w:pStyle w:val="Prrafodelista"/>
        <w:numPr>
          <w:ilvl w:val="0"/>
          <w:numId w:val="16"/>
        </w:numPr>
        <w:rPr>
          <w:rFonts w:cstheme="minorHAnsi"/>
          <w:shd w:val="clear" w:color="auto" w:fill="FFFFFF"/>
          <w:lang w:val="es-MX"/>
        </w:rPr>
      </w:pPr>
      <w:r w:rsidRPr="000048FD">
        <w:rPr>
          <w:rFonts w:cstheme="minorHAnsi"/>
          <w:iCs/>
          <w:lang w:val="es-MX" w:eastAsia="es-MX"/>
        </w:rPr>
        <w:lastRenderedPageBreak/>
        <w:t xml:space="preserve">Resultados gráficos: </w:t>
      </w:r>
      <w:r w:rsidRPr="000048FD">
        <w:rPr>
          <w:rFonts w:cstheme="minorHAnsi"/>
          <w:lang w:val="es-MX" w:eastAsia="es-MX"/>
        </w:rPr>
        <w:t>Los datos que genera la simulación de Montecarlo permiten la creación de gráficos de diferentes resultados y las posibilidades de que sucedan.</w:t>
      </w:r>
    </w:p>
    <w:p w14:paraId="6E4D0473" w14:textId="77777777" w:rsidR="002622DF" w:rsidRPr="000048FD" w:rsidRDefault="002622DF" w:rsidP="00C80569">
      <w:pPr>
        <w:pStyle w:val="Prrafodelista"/>
        <w:numPr>
          <w:ilvl w:val="0"/>
          <w:numId w:val="16"/>
        </w:numPr>
        <w:rPr>
          <w:rFonts w:cstheme="minorHAnsi"/>
          <w:shd w:val="clear" w:color="auto" w:fill="FFFFFF"/>
          <w:lang w:val="es-ES_tradnl"/>
        </w:rPr>
      </w:pPr>
      <w:r w:rsidRPr="000048FD">
        <w:rPr>
          <w:rFonts w:cstheme="minorHAnsi"/>
          <w:shd w:val="clear" w:color="auto" w:fill="FFFFFF"/>
          <w:lang w:val="es-ES_tradnl"/>
        </w:rPr>
        <w:t>El análisis de riesgo que se realiza con la simulación de Montecarlo puede ser cualitativo y cuantitativo. En los análisis cualitativos se incluyen evaluaciones instintivas, mientras que en el cuantitativo se asignan valores numéricos a los riesgos, ya sea con datos empíricos o cuantificando evaluaciones cualitativas.  En el caso del análisis objeto de esta consultoría se utilizarán análisis cuantitativos.</w:t>
      </w:r>
    </w:p>
    <w:p w14:paraId="1BB09D8D" w14:textId="08F76642" w:rsidR="002622DF" w:rsidRPr="000048FD" w:rsidRDefault="002622DF" w:rsidP="00C80569">
      <w:pPr>
        <w:pStyle w:val="Prrafodelista"/>
        <w:numPr>
          <w:ilvl w:val="0"/>
          <w:numId w:val="16"/>
        </w:numPr>
        <w:rPr>
          <w:rFonts w:cstheme="minorHAnsi"/>
          <w:lang w:val="es-MX" w:eastAsia="es-MX"/>
        </w:rPr>
      </w:pPr>
      <w:r w:rsidRPr="000048FD">
        <w:rPr>
          <w:rFonts w:cstheme="minorHAnsi"/>
          <w:lang w:val="es-MX" w:eastAsia="es-MX"/>
        </w:rPr>
        <w:t>Mediante el uso de distribuciones de probabilidad se describe la incertidumbre en las variables de un análisis de riesgo.  Las distribuciones de probabilidad más comunes son:</w:t>
      </w:r>
    </w:p>
    <w:p w14:paraId="08262947" w14:textId="77777777" w:rsidR="000048FD" w:rsidRPr="002622DF" w:rsidRDefault="000048FD" w:rsidP="002622DF">
      <w:pPr>
        <w:rPr>
          <w:rFonts w:cstheme="minorHAnsi"/>
          <w:lang w:val="es-MX" w:eastAsia="es-MX"/>
        </w:rPr>
      </w:pPr>
    </w:p>
    <w:p w14:paraId="6198E1BE" w14:textId="177555F2" w:rsidR="002622DF" w:rsidRPr="000048FD" w:rsidRDefault="002622DF" w:rsidP="00C80569">
      <w:pPr>
        <w:pStyle w:val="Prrafodelista"/>
        <w:numPr>
          <w:ilvl w:val="0"/>
          <w:numId w:val="17"/>
        </w:numPr>
        <w:rPr>
          <w:rFonts w:cstheme="minorHAnsi"/>
          <w:lang w:val="es-MX" w:eastAsia="es-MX"/>
        </w:rPr>
      </w:pPr>
      <w:r w:rsidRPr="0024737E">
        <w:rPr>
          <w:rFonts w:cstheme="minorHAnsi"/>
          <w:i/>
          <w:iCs/>
          <w:lang w:val="pt-BR" w:eastAsia="es-MX"/>
        </w:rPr>
        <w:t>Normal</w:t>
      </w:r>
      <w:r w:rsidRPr="0024737E">
        <w:rPr>
          <w:rFonts w:cstheme="minorHAnsi"/>
          <w:lang w:val="pt-BR" w:eastAsia="es-MX"/>
        </w:rPr>
        <w:t xml:space="preserve"> – “curva de campana”.  </w:t>
      </w:r>
      <w:r w:rsidRPr="000048FD">
        <w:rPr>
          <w:rFonts w:cstheme="minorHAnsi"/>
          <w:lang w:val="es-MX" w:eastAsia="es-MX"/>
        </w:rPr>
        <w:t xml:space="preserve">Se define la media o valor esperado y una desviación estándar para describir la variación con respecto a la media.  Los valores intermedios cercanos a la media tienen mayor probabilidad de producirse.  </w:t>
      </w:r>
    </w:p>
    <w:p w14:paraId="411926B7" w14:textId="77777777" w:rsidR="002622DF" w:rsidRPr="000048FD" w:rsidRDefault="002622DF" w:rsidP="00C80569">
      <w:pPr>
        <w:pStyle w:val="Prrafodelista"/>
        <w:numPr>
          <w:ilvl w:val="0"/>
          <w:numId w:val="17"/>
        </w:numPr>
        <w:rPr>
          <w:rFonts w:cstheme="minorHAnsi"/>
          <w:lang w:val="es-MX" w:eastAsia="es-MX"/>
        </w:rPr>
      </w:pPr>
      <w:proofErr w:type="spellStart"/>
      <w:r w:rsidRPr="000048FD">
        <w:rPr>
          <w:rFonts w:cstheme="minorHAnsi"/>
          <w:i/>
          <w:iCs/>
          <w:lang w:val="es-MX" w:eastAsia="es-MX"/>
        </w:rPr>
        <w:t>Lognormal</w:t>
      </w:r>
      <w:proofErr w:type="spellEnd"/>
      <w:r w:rsidRPr="000048FD">
        <w:rPr>
          <w:rFonts w:cstheme="minorHAnsi"/>
          <w:lang w:val="es-MX" w:eastAsia="es-MX"/>
        </w:rPr>
        <w:t xml:space="preserve"> – Los valores muestran una clara desviación, y no son simétricos como en la distribución normal.  Se utiliza para representar valores que no bajan por debajo del cero, pero tienen un potencial positivo ilimitado.  </w:t>
      </w:r>
    </w:p>
    <w:p w14:paraId="7CEF1B82" w14:textId="56B75F9D"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Uniform</w:t>
      </w:r>
      <w:r w:rsidR="00AA4CB7">
        <w:rPr>
          <w:rFonts w:cstheme="minorHAnsi"/>
          <w:i/>
          <w:iCs/>
          <w:lang w:val="es-MX" w:eastAsia="es-MX"/>
        </w:rPr>
        <w:t>e</w:t>
      </w:r>
      <w:r w:rsidRPr="000048FD">
        <w:rPr>
          <w:rFonts w:cstheme="minorHAnsi"/>
          <w:lang w:val="es-MX" w:eastAsia="es-MX"/>
        </w:rPr>
        <w:t xml:space="preserve"> – Todos los valores tienen las mismas probabilidades de producirse, se deben definir el mínimo y el máximo.  </w:t>
      </w:r>
    </w:p>
    <w:p w14:paraId="7BFF530B" w14:textId="77777777"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Triangular</w:t>
      </w:r>
      <w:r w:rsidRPr="000048FD">
        <w:rPr>
          <w:rFonts w:cstheme="minorHAnsi"/>
          <w:lang w:val="es-MX" w:eastAsia="es-MX"/>
        </w:rPr>
        <w:t xml:space="preserve"> – Se definen los valores mínimo, más probable y máximo.  Los valores situados alrededor del valor más probable tienen más probabilidades de producirse.  </w:t>
      </w:r>
    </w:p>
    <w:p w14:paraId="0D21C0EA" w14:textId="752DABD1" w:rsidR="002622DF" w:rsidRPr="000048FD" w:rsidRDefault="00BD4C1E" w:rsidP="00C80569">
      <w:pPr>
        <w:pStyle w:val="Prrafodelista"/>
        <w:numPr>
          <w:ilvl w:val="0"/>
          <w:numId w:val="17"/>
        </w:numPr>
        <w:rPr>
          <w:rFonts w:cstheme="minorHAnsi"/>
          <w:lang w:val="es-MX" w:eastAsia="es-MX"/>
        </w:rPr>
      </w:pPr>
      <w:r>
        <w:rPr>
          <w:rFonts w:cstheme="minorHAnsi"/>
          <w:i/>
          <w:iCs/>
          <w:lang w:val="es-MX" w:eastAsia="es-MX"/>
        </w:rPr>
        <w:t>Extremo Máximo y Extremo Mínimo</w:t>
      </w:r>
      <w:r w:rsidR="002622DF" w:rsidRPr="000048FD">
        <w:rPr>
          <w:rFonts w:cstheme="minorHAnsi"/>
          <w:lang w:val="es-MX" w:eastAsia="es-MX"/>
        </w:rPr>
        <w:t> – Se definen lo</w:t>
      </w:r>
      <w:r>
        <w:rPr>
          <w:rFonts w:cstheme="minorHAnsi"/>
          <w:lang w:val="es-MX" w:eastAsia="es-MX"/>
        </w:rPr>
        <w:t>s valores mínimo, más probable o</w:t>
      </w:r>
      <w:r w:rsidR="002622DF" w:rsidRPr="000048FD">
        <w:rPr>
          <w:rFonts w:cstheme="minorHAnsi"/>
          <w:lang w:val="es-MX" w:eastAsia="es-MX"/>
        </w:rPr>
        <w:t xml:space="preserve"> máximo, como en la distribución triangular, sin embargo, los valores situados entre el más probable y los extremos tienen más probabilidades de producirse que en la distribución triangular.  </w:t>
      </w:r>
    </w:p>
    <w:p w14:paraId="62F2847B" w14:textId="39AFECC9"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Discret</w:t>
      </w:r>
      <w:r w:rsidR="00AA4CB7">
        <w:rPr>
          <w:rFonts w:cstheme="minorHAnsi"/>
          <w:i/>
          <w:iCs/>
          <w:lang w:val="es-MX" w:eastAsia="es-MX"/>
        </w:rPr>
        <w:t>a</w:t>
      </w:r>
      <w:r w:rsidRPr="000048FD">
        <w:rPr>
          <w:rFonts w:cstheme="minorHAnsi"/>
          <w:lang w:val="es-MX" w:eastAsia="es-MX"/>
        </w:rPr>
        <w:t xml:space="preserve"> – El usuario define los valores específicos que pueden ocurrir y la probabilidad de cada uno.  </w:t>
      </w:r>
    </w:p>
    <w:p w14:paraId="1266F459" w14:textId="77777777" w:rsidR="000A4A58" w:rsidRDefault="000A4A58" w:rsidP="00FF22C2">
      <w:pPr>
        <w:pStyle w:val="Prrafodelista"/>
        <w:ind w:left="0"/>
        <w:rPr>
          <w:b/>
        </w:rPr>
      </w:pPr>
    </w:p>
    <w:p w14:paraId="6113FA4C" w14:textId="56760FD2" w:rsidR="000A4A58" w:rsidRPr="000A4A58" w:rsidRDefault="000A4A58" w:rsidP="000A4A58">
      <w:pPr>
        <w:pStyle w:val="Ttulo2"/>
      </w:pPr>
      <w:bookmarkStart w:id="22" w:name="_Ref427637536"/>
      <w:bookmarkStart w:id="23" w:name="_Ref427637540"/>
      <w:bookmarkStart w:id="24" w:name="_Toc446349451"/>
      <w:r w:rsidRPr="000A4A58">
        <w:t>Rubros de Presupuesto Analizados</w:t>
      </w:r>
      <w:bookmarkEnd w:id="22"/>
      <w:bookmarkEnd w:id="23"/>
      <w:bookmarkEnd w:id="24"/>
    </w:p>
    <w:p w14:paraId="2DC76DC7" w14:textId="7DC1B2A7" w:rsidR="00325BB2" w:rsidRDefault="00325BB2">
      <w:pPr>
        <w:rPr>
          <w:b/>
        </w:rPr>
      </w:pPr>
    </w:p>
    <w:p w14:paraId="72D3F1DB" w14:textId="7BBCF750" w:rsidR="000A4A58" w:rsidRPr="000A4A58" w:rsidRDefault="000A4A58">
      <w:r>
        <w:t xml:space="preserve">Los rubros de presupuesto sobre los cuales se realizó el análisis, son los siguientes: </w:t>
      </w:r>
    </w:p>
    <w:p w14:paraId="0A49DFCE" w14:textId="77777777" w:rsidR="000A4A58" w:rsidRDefault="000A4A58">
      <w:pPr>
        <w:rPr>
          <w:b/>
        </w:rPr>
      </w:pPr>
    </w:p>
    <w:p w14:paraId="5FA8057D" w14:textId="38E9EFAC" w:rsidR="002443DC" w:rsidRPr="002443DC" w:rsidRDefault="002443DC" w:rsidP="002443DC">
      <w:pPr>
        <w:pStyle w:val="Prrafodelista"/>
        <w:numPr>
          <w:ilvl w:val="0"/>
          <w:numId w:val="32"/>
        </w:numPr>
      </w:pPr>
      <w:r w:rsidRPr="002443DC">
        <w:t>Edificios</w:t>
      </w:r>
    </w:p>
    <w:p w14:paraId="4BE77E27" w14:textId="6680312C" w:rsidR="002443DC" w:rsidRPr="002443DC" w:rsidRDefault="002443DC" w:rsidP="002443DC">
      <w:pPr>
        <w:pStyle w:val="Prrafodelista"/>
        <w:numPr>
          <w:ilvl w:val="0"/>
          <w:numId w:val="32"/>
        </w:numPr>
      </w:pPr>
      <w:r w:rsidRPr="002443DC">
        <w:t>Vialidad</w:t>
      </w:r>
    </w:p>
    <w:p w14:paraId="0ADF6DAC" w14:textId="04BBA06D" w:rsidR="002443DC" w:rsidRPr="002443DC" w:rsidRDefault="002443DC" w:rsidP="002443DC">
      <w:pPr>
        <w:pStyle w:val="Prrafodelista"/>
        <w:numPr>
          <w:ilvl w:val="0"/>
          <w:numId w:val="32"/>
        </w:numPr>
      </w:pPr>
      <w:r w:rsidRPr="002443DC">
        <w:t>Cerramiento y movimiento de tierras</w:t>
      </w:r>
    </w:p>
    <w:p w14:paraId="387F083F" w14:textId="60C16B4E" w:rsidR="002443DC" w:rsidRPr="002443DC" w:rsidRDefault="002443DC" w:rsidP="002443DC">
      <w:pPr>
        <w:pStyle w:val="Prrafodelista"/>
        <w:numPr>
          <w:ilvl w:val="0"/>
          <w:numId w:val="32"/>
        </w:numPr>
      </w:pPr>
      <w:r w:rsidRPr="002443DC">
        <w:lastRenderedPageBreak/>
        <w:t>Sistemas</w:t>
      </w:r>
    </w:p>
    <w:p w14:paraId="7C6C2B87" w14:textId="32E237AA" w:rsidR="002443DC" w:rsidRPr="002443DC" w:rsidRDefault="002443DC" w:rsidP="002443DC">
      <w:pPr>
        <w:pStyle w:val="Prrafodelista"/>
        <w:numPr>
          <w:ilvl w:val="0"/>
          <w:numId w:val="32"/>
        </w:numPr>
      </w:pPr>
      <w:r w:rsidRPr="002443DC">
        <w:t>Equipos</w:t>
      </w:r>
    </w:p>
    <w:p w14:paraId="2A24E59F" w14:textId="77777777" w:rsidR="00493DAC" w:rsidRDefault="00493DAC" w:rsidP="00493DAC">
      <w:pPr>
        <w:pStyle w:val="Prrafodelista"/>
        <w:numPr>
          <w:ilvl w:val="0"/>
          <w:numId w:val="32"/>
        </w:numPr>
      </w:pPr>
      <w:r w:rsidRPr="002443DC">
        <w:t>Compra predios</w:t>
      </w:r>
    </w:p>
    <w:p w14:paraId="5CCEE7A8" w14:textId="5681DA7A" w:rsidR="002443DC" w:rsidRPr="002443DC" w:rsidRDefault="002443DC" w:rsidP="002443DC">
      <w:pPr>
        <w:pStyle w:val="Prrafodelista"/>
        <w:numPr>
          <w:ilvl w:val="0"/>
          <w:numId w:val="32"/>
        </w:numPr>
      </w:pPr>
      <w:r w:rsidRPr="002443DC">
        <w:t>Diseño y supervisión</w:t>
      </w:r>
    </w:p>
    <w:p w14:paraId="6E5EE06D" w14:textId="77777777" w:rsidR="002443DC" w:rsidRDefault="002443DC" w:rsidP="002443DC">
      <w:pPr>
        <w:pStyle w:val="Prrafodelista"/>
      </w:pPr>
    </w:p>
    <w:p w14:paraId="73654A42" w14:textId="14EEF205" w:rsidR="005A3C28" w:rsidRDefault="001B234F" w:rsidP="000A4A58">
      <w:pPr>
        <w:pStyle w:val="Ttulo2"/>
      </w:pPr>
      <w:bookmarkStart w:id="25" w:name="_Toc446349452"/>
      <w:r w:rsidRPr="001B234F">
        <w:t>Información Base</w:t>
      </w:r>
      <w:bookmarkEnd w:id="25"/>
    </w:p>
    <w:p w14:paraId="56CB3B77" w14:textId="77777777" w:rsidR="00325BB2" w:rsidRPr="001B234F" w:rsidRDefault="00325BB2" w:rsidP="00FF22C2">
      <w:pPr>
        <w:pStyle w:val="Prrafodelista"/>
        <w:ind w:left="0"/>
        <w:rPr>
          <w:b/>
        </w:rPr>
      </w:pPr>
    </w:p>
    <w:p w14:paraId="3DB0784A" w14:textId="3A94B3DC" w:rsidR="00FF22C2" w:rsidRPr="00FF22C2" w:rsidRDefault="001B234F" w:rsidP="00FF22C2">
      <w:pPr>
        <w:pStyle w:val="Prrafodelista"/>
        <w:ind w:left="0"/>
        <w:rPr>
          <w:b/>
          <w:u w:val="single"/>
        </w:rPr>
      </w:pPr>
      <w:r>
        <w:t xml:space="preserve">Con respecto a la información obtenida en el levantamiento y que sirvió de base para el análisis contenido en el presente documento, se tiene </w:t>
      </w:r>
    </w:p>
    <w:p w14:paraId="1B6646A2" w14:textId="77777777" w:rsidR="00FF22C2" w:rsidRDefault="00FF22C2" w:rsidP="00651848">
      <w:pPr>
        <w:pStyle w:val="Prrafodelista"/>
      </w:pPr>
    </w:p>
    <w:p w14:paraId="7D4EE4A2" w14:textId="77777777" w:rsidR="00651848" w:rsidRDefault="00651848" w:rsidP="00651848">
      <w:pPr>
        <w:pStyle w:val="Prrafodelista"/>
      </w:pPr>
    </w:p>
    <w:p w14:paraId="26817C66" w14:textId="7EA0AB35" w:rsidR="00651848" w:rsidRDefault="00044AE9" w:rsidP="00C80569">
      <w:pPr>
        <w:pStyle w:val="Prrafodelista"/>
        <w:numPr>
          <w:ilvl w:val="0"/>
          <w:numId w:val="10"/>
        </w:numPr>
      </w:pPr>
      <w:r>
        <w:t>Perfil del proyecto suministrado por el BID.</w:t>
      </w:r>
    </w:p>
    <w:p w14:paraId="7729B6CA" w14:textId="77777777" w:rsidR="0000460E" w:rsidRDefault="0000460E" w:rsidP="00387F32">
      <w:pPr>
        <w:pStyle w:val="Prrafodelista"/>
        <w:ind w:left="1440"/>
      </w:pPr>
    </w:p>
    <w:p w14:paraId="3B85CF8F" w14:textId="5C9EBC66" w:rsidR="00651848" w:rsidRDefault="00325BB2" w:rsidP="00C80569">
      <w:pPr>
        <w:pStyle w:val="Prrafodelista"/>
        <w:numPr>
          <w:ilvl w:val="0"/>
          <w:numId w:val="10"/>
        </w:numPr>
      </w:pPr>
      <w:r>
        <w:t>E</w:t>
      </w:r>
      <w:r w:rsidR="00651848">
        <w:t xml:space="preserve">ntrevistas </w:t>
      </w:r>
      <w:r w:rsidR="00387F32">
        <w:t>a</w:t>
      </w:r>
      <w:r w:rsidR="00651848">
        <w:t xml:space="preserve"> consultores del BID con experiencia en la ejecución de proyectos de infraestructura en </w:t>
      </w:r>
      <w:r w:rsidR="00044AE9">
        <w:t>Panamá</w:t>
      </w:r>
      <w:r w:rsidR="00651848">
        <w:t xml:space="preserve">, y con funcionarios del Ministerio de </w:t>
      </w:r>
      <w:r w:rsidR="00044AE9">
        <w:t>Obras Públicas (MOP</w:t>
      </w:r>
      <w:r w:rsidR="00651848">
        <w:t>)</w:t>
      </w:r>
      <w:r w:rsidR="00387F32">
        <w:t>:</w:t>
      </w:r>
    </w:p>
    <w:p w14:paraId="625AE146" w14:textId="77777777" w:rsidR="00387F32" w:rsidRDefault="00387F32" w:rsidP="00387F32"/>
    <w:p w14:paraId="04F667D3" w14:textId="583907B1" w:rsidR="00387F32" w:rsidRDefault="00325BB2" w:rsidP="00C80569">
      <w:pPr>
        <w:pStyle w:val="Prrafodelista"/>
        <w:numPr>
          <w:ilvl w:val="0"/>
          <w:numId w:val="10"/>
        </w:numPr>
      </w:pPr>
      <w:r>
        <w:t>I</w:t>
      </w:r>
      <w:r w:rsidR="002303DE">
        <w:t>nformación histórica de proyectos ejecutados por el M</w:t>
      </w:r>
      <w:r w:rsidR="002443DC">
        <w:t>OP</w:t>
      </w:r>
      <w:r w:rsidR="00493DAC">
        <w:t xml:space="preserve"> (años de 2012</w:t>
      </w:r>
      <w:r w:rsidR="00BD6957">
        <w:t xml:space="preserve"> a 2014)</w:t>
      </w:r>
      <w:r w:rsidR="00493DAC">
        <w:t>, la cual abarca 95 proyectos de infraestructura vial</w:t>
      </w:r>
      <w:r w:rsidR="004F23C9">
        <w:t xml:space="preserve"> (monto del contrato y monto final)</w:t>
      </w:r>
    </w:p>
    <w:p w14:paraId="70773ABE" w14:textId="77777777" w:rsidR="004F23C9" w:rsidRDefault="004F23C9" w:rsidP="004F23C9">
      <w:pPr>
        <w:pStyle w:val="Prrafodelista"/>
      </w:pPr>
    </w:p>
    <w:p w14:paraId="123EB499" w14:textId="4C02A7B6" w:rsidR="00325BB2" w:rsidRDefault="00325BB2" w:rsidP="004F23C9">
      <w:pPr>
        <w:pStyle w:val="Prrafodelista"/>
        <w:numPr>
          <w:ilvl w:val="0"/>
          <w:numId w:val="10"/>
        </w:numPr>
      </w:pPr>
      <w:r>
        <w:t>I</w:t>
      </w:r>
      <w:r w:rsidR="00FF22C2">
        <w:t xml:space="preserve">nformación de variación </w:t>
      </w:r>
      <w:r w:rsidR="00BD6957">
        <w:t xml:space="preserve">en el tiempo </w:t>
      </w:r>
      <w:r w:rsidR="00FF22C2">
        <w:t>de costos de insumos</w:t>
      </w:r>
      <w:r w:rsidR="004F23C9">
        <w:t>:</w:t>
      </w:r>
      <w:r w:rsidR="00FF22C2">
        <w:t xml:space="preserve"> </w:t>
      </w:r>
      <w:r w:rsidR="00BD6957">
        <w:t xml:space="preserve">cemento </w:t>
      </w:r>
      <w:r w:rsidR="004F23C9">
        <w:t>asfaltico</w:t>
      </w:r>
      <w:r w:rsidR="00BD6957">
        <w:t xml:space="preserve">, </w:t>
      </w:r>
      <w:r w:rsidR="004F23C9">
        <w:t>concreto</w:t>
      </w:r>
      <w:r w:rsidR="00BD6957">
        <w:t>, diésel,</w:t>
      </w:r>
      <w:r w:rsidR="004F23C9">
        <w:t xml:space="preserve"> salario mínimo, inflación interna, índice de precios de la construcción; provenientes de las bases de datos de la Cámara Panameña de la Construcción</w:t>
      </w:r>
      <w:r w:rsidR="004F23C9">
        <w:rPr>
          <w:rStyle w:val="Refdenotaalpie"/>
        </w:rPr>
        <w:footnoteReference w:id="6"/>
      </w:r>
      <w:r w:rsidR="004F23C9">
        <w:t>, del Instituto Nacional de Estadística y Censo</w:t>
      </w:r>
      <w:r w:rsidR="004F23C9">
        <w:rPr>
          <w:rStyle w:val="Refdenotaalpie"/>
        </w:rPr>
        <w:footnoteReference w:id="7"/>
      </w:r>
      <w:r w:rsidR="004F23C9">
        <w:t xml:space="preserve">, y decretos de la </w:t>
      </w:r>
      <w:r w:rsidR="004F23C9" w:rsidRPr="004F23C9">
        <w:t>Comisión Nacional del Salario Mínimo</w:t>
      </w:r>
      <w:r w:rsidR="004F23C9">
        <w:t>.</w:t>
      </w:r>
    </w:p>
    <w:p w14:paraId="31D04100" w14:textId="77777777" w:rsidR="004F23C9" w:rsidRDefault="004F23C9" w:rsidP="004F23C9">
      <w:pPr>
        <w:pStyle w:val="Prrafodelista"/>
      </w:pPr>
    </w:p>
    <w:p w14:paraId="79FB5D22" w14:textId="725A8606" w:rsidR="000703D0" w:rsidRPr="00651848" w:rsidRDefault="00325BB2" w:rsidP="00C80569">
      <w:pPr>
        <w:pStyle w:val="Prrafodelista"/>
        <w:numPr>
          <w:ilvl w:val="0"/>
          <w:numId w:val="10"/>
        </w:numPr>
      </w:pPr>
      <w:r>
        <w:t>E</w:t>
      </w:r>
      <w:r w:rsidR="00BD6957">
        <w:t xml:space="preserve">xpectativas de precios en el corto plazo de los combustibles, provenientes de la agencia: U.S. </w:t>
      </w:r>
      <w:proofErr w:type="spellStart"/>
      <w:r w:rsidR="00BD6957">
        <w:t>Energy</w:t>
      </w:r>
      <w:proofErr w:type="spellEnd"/>
      <w:r w:rsidR="00BD6957">
        <w:t xml:space="preserve"> </w:t>
      </w:r>
      <w:proofErr w:type="spellStart"/>
      <w:r w:rsidR="00BD6957">
        <w:t>Informatión</w:t>
      </w:r>
      <w:proofErr w:type="spellEnd"/>
      <w:r w:rsidR="00BD6957">
        <w:t xml:space="preserve"> </w:t>
      </w:r>
      <w:proofErr w:type="spellStart"/>
      <w:r w:rsidR="00BD6957">
        <w:t>Administration</w:t>
      </w:r>
      <w:proofErr w:type="spellEnd"/>
      <w:r w:rsidR="00BD6957">
        <w:rPr>
          <w:rStyle w:val="Refdenotaalpie"/>
        </w:rPr>
        <w:footnoteReference w:id="8"/>
      </w:r>
    </w:p>
    <w:p w14:paraId="6E2CCFB7" w14:textId="77777777" w:rsidR="00651848" w:rsidRPr="00651848" w:rsidRDefault="00651848" w:rsidP="00651848">
      <w:pPr>
        <w:pStyle w:val="Prrafodelista"/>
      </w:pPr>
    </w:p>
    <w:p w14:paraId="6B2E8F94" w14:textId="77777777" w:rsidR="004F23C9" w:rsidRDefault="004F23C9">
      <w:pPr>
        <w:rPr>
          <w:rFonts w:asciiTheme="majorHAnsi" w:eastAsiaTheme="majorEastAsia" w:hAnsiTheme="majorHAnsi" w:cstheme="majorBidi"/>
          <w:b/>
          <w:bCs/>
          <w:color w:val="365F91" w:themeColor="accent1" w:themeShade="BF"/>
          <w:sz w:val="28"/>
          <w:szCs w:val="28"/>
        </w:rPr>
      </w:pPr>
      <w:r>
        <w:br w:type="page"/>
      </w:r>
    </w:p>
    <w:p w14:paraId="09E62B03" w14:textId="5E0CB89A" w:rsidR="00AF7A2D" w:rsidRDefault="00AF7A2D" w:rsidP="00E25E91">
      <w:pPr>
        <w:pStyle w:val="Ttulo1"/>
      </w:pPr>
      <w:bookmarkStart w:id="26" w:name="_Toc446349453"/>
      <w:r>
        <w:lastRenderedPageBreak/>
        <w:t>Presupuesto del Proyecto</w:t>
      </w:r>
      <w:bookmarkEnd w:id="26"/>
    </w:p>
    <w:p w14:paraId="05B44C6A" w14:textId="7E38E284" w:rsidR="00AF7A2D" w:rsidRDefault="00AF7A2D" w:rsidP="00E25E91">
      <w:r>
        <w:t>En este numeral se presenta el presupuesto del proyecto “</w:t>
      </w:r>
      <w:r w:rsidR="004F23C9" w:rsidRPr="004F23C9">
        <w:t>PASO FRONTERIZO DE PASO CANOAS</w:t>
      </w:r>
      <w:r>
        <w:t>”</w:t>
      </w:r>
      <w:r w:rsidRPr="006B7695">
        <w:t xml:space="preserve"> </w:t>
      </w:r>
      <w:r w:rsidR="004F23C9">
        <w:t>actualizado al año 2016</w:t>
      </w:r>
      <w:r>
        <w:t xml:space="preserve"> (</w:t>
      </w:r>
      <w:r w:rsidR="004F23C9">
        <w:t>febrero</w:t>
      </w:r>
      <w:r>
        <w:t>)</w:t>
      </w:r>
      <w:r w:rsidR="004F23C9">
        <w:t>:</w:t>
      </w:r>
    </w:p>
    <w:p w14:paraId="79ADE467" w14:textId="31B470F2" w:rsidR="00AF7A2D" w:rsidRDefault="00AF7A2D" w:rsidP="00E25E91">
      <w:pPr>
        <w:pStyle w:val="Descripcin"/>
        <w:jc w:val="center"/>
      </w:pPr>
      <w:bookmarkStart w:id="27" w:name="_Ref421777032"/>
      <w:bookmarkStart w:id="28" w:name="_Toc446349137"/>
      <w:r>
        <w:t xml:space="preserve">Tabla </w:t>
      </w:r>
      <w:r>
        <w:fldChar w:fldCharType="begin"/>
      </w:r>
      <w:r>
        <w:instrText xml:space="preserve"> SEQ Tabla \* ARABIC </w:instrText>
      </w:r>
      <w:r>
        <w:fldChar w:fldCharType="separate"/>
      </w:r>
      <w:r w:rsidR="00711A94">
        <w:rPr>
          <w:noProof/>
        </w:rPr>
        <w:t>4</w:t>
      </w:r>
      <w:r>
        <w:fldChar w:fldCharType="end"/>
      </w:r>
      <w:bookmarkEnd w:id="27"/>
      <w:r>
        <w:t xml:space="preserve">. </w:t>
      </w:r>
      <w:r w:rsidR="004F23C9" w:rsidRPr="004F23C9">
        <w:t xml:space="preserve">PASO FRONTERIZO DE PASO CANOAS </w:t>
      </w:r>
      <w:r w:rsidR="004F23C9">
        <w:t>(US$ de 2016</w:t>
      </w:r>
      <w:r>
        <w:t>)</w:t>
      </w:r>
      <w:bookmarkEnd w:id="28"/>
    </w:p>
    <w:p w14:paraId="1F203191" w14:textId="00F85BD7" w:rsidR="00AF7A2D" w:rsidRDefault="00EF7375" w:rsidP="004F23C9">
      <w:pPr>
        <w:jc w:val="center"/>
      </w:pPr>
      <w:r w:rsidRPr="00EF7375">
        <w:drawing>
          <wp:inline distT="0" distB="0" distL="0" distR="0" wp14:anchorId="1E70CD2F" wp14:editId="727888D0">
            <wp:extent cx="4505325" cy="684164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16898" cy="6859217"/>
                    </a:xfrm>
                    <a:prstGeom prst="rect">
                      <a:avLst/>
                    </a:prstGeom>
                    <a:noFill/>
                    <a:ln>
                      <a:noFill/>
                    </a:ln>
                  </pic:spPr>
                </pic:pic>
              </a:graphicData>
            </a:graphic>
          </wp:inline>
        </w:drawing>
      </w:r>
    </w:p>
    <w:p w14:paraId="311A3BC1" w14:textId="70AF07F7" w:rsidR="00AF7A2D" w:rsidRPr="00E25E91" w:rsidRDefault="00B50AF8" w:rsidP="00E25E91">
      <w:pPr>
        <w:rPr>
          <w:sz w:val="18"/>
          <w:szCs w:val="18"/>
        </w:rPr>
      </w:pPr>
      <w:r w:rsidRPr="00E25E91">
        <w:rPr>
          <w:sz w:val="18"/>
          <w:szCs w:val="18"/>
        </w:rPr>
        <w:t xml:space="preserve">Fuente: </w:t>
      </w:r>
      <w:r w:rsidR="004F23C9">
        <w:rPr>
          <w:sz w:val="18"/>
          <w:szCs w:val="18"/>
        </w:rPr>
        <w:t>BID</w:t>
      </w:r>
    </w:p>
    <w:p w14:paraId="567317CE" w14:textId="77777777" w:rsidR="00AF7A2D" w:rsidRDefault="00AF7A2D" w:rsidP="00E25E91"/>
    <w:p w14:paraId="7E62419D" w14:textId="5ADC214C" w:rsidR="00E25E91" w:rsidRPr="001672E2" w:rsidRDefault="00E25E91" w:rsidP="00E25E91">
      <w:r>
        <w:lastRenderedPageBreak/>
        <w:t xml:space="preserve">El proyecto tiene un costo de obra de US$ </w:t>
      </w:r>
      <w:r w:rsidR="006017EB">
        <w:t>22</w:t>
      </w:r>
      <w:r>
        <w:t xml:space="preserve"> millones de dólares, que incluye </w:t>
      </w:r>
      <w:r w:rsidR="005A194C">
        <w:t xml:space="preserve">diseños de ingeniería; </w:t>
      </w:r>
      <w:r w:rsidR="005A194C" w:rsidRPr="005A194C">
        <w:t>adquisición y adecuación de terrenos; rehabilitación o construcción de edificaciones, vialidad interna y zonas de parqueo e inspección; equipamiento de servicios básicos (agua potable, energía, telec</w:t>
      </w:r>
      <w:r w:rsidR="005A194C">
        <w:t>omunicaciones, entre otros);</w:t>
      </w:r>
      <w:r w:rsidR="005A194C" w:rsidRPr="005A194C">
        <w:t xml:space="preserve"> equipamientos de </w:t>
      </w:r>
      <w:r w:rsidR="005A194C">
        <w:t>control y estaciones de gestión</w:t>
      </w:r>
      <w:r w:rsidR="005A194C" w:rsidRPr="005A194C">
        <w:t>; fiscalización técnica y ambiental de las obras</w:t>
      </w:r>
    </w:p>
    <w:p w14:paraId="2BEB5680" w14:textId="77777777" w:rsidR="00E25E91" w:rsidRPr="005A194C" w:rsidRDefault="00E25E91" w:rsidP="00E25E91"/>
    <w:p w14:paraId="19F2057E" w14:textId="44D7BFA6" w:rsidR="00AF7A2D" w:rsidRPr="005A194C" w:rsidRDefault="00AF7A2D" w:rsidP="00E25E91">
      <w:pPr>
        <w:rPr>
          <w:sz w:val="20"/>
          <w:szCs w:val="20"/>
        </w:rPr>
      </w:pPr>
      <w:r w:rsidRPr="005A194C">
        <w:t xml:space="preserve">Se estima un plazo de ejecución del proyecto de </w:t>
      </w:r>
      <w:r w:rsidR="005A194C" w:rsidRPr="005A194C">
        <w:t>24</w:t>
      </w:r>
      <w:r w:rsidR="00387D26" w:rsidRPr="005A194C">
        <w:t xml:space="preserve"> meses, </w:t>
      </w:r>
      <w:r w:rsidR="006C6849" w:rsidRPr="005A194C">
        <w:t>iniciand</w:t>
      </w:r>
      <w:r w:rsidR="005A194C">
        <w:t>o en el segundo semestre de 2018</w:t>
      </w:r>
      <w:r w:rsidR="00387D26" w:rsidRPr="005A194C">
        <w:t>.</w:t>
      </w:r>
    </w:p>
    <w:p w14:paraId="4116C1E6" w14:textId="1831ACB8" w:rsidR="00A003A7" w:rsidRDefault="00277E7A" w:rsidP="00E25E91">
      <w:pPr>
        <w:pStyle w:val="Ttulo1"/>
      </w:pPr>
      <w:bookmarkStart w:id="29" w:name="_Toc446349454"/>
      <w:r>
        <w:t>Diagnó</w:t>
      </w:r>
      <w:r w:rsidR="00A003A7" w:rsidRPr="00A003A7">
        <w:t>stico</w:t>
      </w:r>
      <w:r>
        <w:t xml:space="preserve"> General de Costos</w:t>
      </w:r>
      <w:bookmarkEnd w:id="29"/>
    </w:p>
    <w:p w14:paraId="4BED5813" w14:textId="77777777" w:rsidR="00A003A7" w:rsidRDefault="00A003A7" w:rsidP="00E25E91"/>
    <w:p w14:paraId="0420CA30" w14:textId="5AFED5E8" w:rsidR="00112E1F" w:rsidRDefault="00112E1F" w:rsidP="00E25E91">
      <w:r>
        <w:t xml:space="preserve">En este numeral se presenta el </w:t>
      </w:r>
      <w:r w:rsidR="00BD4C1E">
        <w:t>diagnóstico</w:t>
      </w:r>
      <w:r>
        <w:t xml:space="preserve"> de costos encaminado a la identificación y cuantificación de costos adicionales, desarrollando los siguientes aspectos:</w:t>
      </w:r>
    </w:p>
    <w:p w14:paraId="6111BD9E" w14:textId="77777777" w:rsidR="00112E1F" w:rsidRDefault="00112E1F" w:rsidP="00E25E91"/>
    <w:p w14:paraId="53C82A19" w14:textId="12A6ECEB" w:rsidR="00112E1F" w:rsidRDefault="006E71F3" w:rsidP="00C80569">
      <w:pPr>
        <w:pStyle w:val="Prrafodelista"/>
        <w:numPr>
          <w:ilvl w:val="0"/>
          <w:numId w:val="8"/>
        </w:numPr>
      </w:pPr>
      <w:r>
        <w:t>Variación entre precios de referencia y precios ofertados en el proceso licitatorio</w:t>
      </w:r>
      <w:r>
        <w:tab/>
      </w:r>
    </w:p>
    <w:p w14:paraId="5261F479" w14:textId="0EDBB627" w:rsidR="00AF7A2D" w:rsidRDefault="006E71F3" w:rsidP="00C80569">
      <w:pPr>
        <w:pStyle w:val="Prrafodelista"/>
        <w:numPr>
          <w:ilvl w:val="0"/>
          <w:numId w:val="8"/>
        </w:numPr>
      </w:pPr>
      <w:r>
        <w:t>Principales insumos y su incidencia en el presupuesto de referencia</w:t>
      </w:r>
      <w:r>
        <w:tab/>
      </w:r>
    </w:p>
    <w:p w14:paraId="12ECA7E4" w14:textId="5BC2CC58" w:rsidR="00AF7A2D" w:rsidRDefault="006E71F3" w:rsidP="00C80569">
      <w:pPr>
        <w:pStyle w:val="Prrafodelista"/>
        <w:numPr>
          <w:ilvl w:val="0"/>
          <w:numId w:val="8"/>
        </w:numPr>
      </w:pPr>
      <w:r>
        <w:t>Variación de precios de mercado en el tiempo</w:t>
      </w:r>
      <w:r>
        <w:tab/>
      </w:r>
    </w:p>
    <w:p w14:paraId="026DE129" w14:textId="6411CA83" w:rsidR="00AF7A2D" w:rsidRDefault="006E71F3" w:rsidP="00C80569">
      <w:pPr>
        <w:pStyle w:val="Prrafodelista"/>
        <w:numPr>
          <w:ilvl w:val="0"/>
          <w:numId w:val="8"/>
        </w:numPr>
      </w:pPr>
      <w:r>
        <w:t>Riesgo de costos adicionales</w:t>
      </w:r>
      <w:r>
        <w:tab/>
      </w:r>
    </w:p>
    <w:p w14:paraId="49AB5678" w14:textId="77777777" w:rsidR="002A78E2" w:rsidRDefault="002A78E2" w:rsidP="00E25E91"/>
    <w:p w14:paraId="0D7BF638" w14:textId="0062D965" w:rsidR="00112E1F" w:rsidRPr="00E46562" w:rsidRDefault="0063089B" w:rsidP="00E25E91">
      <w:pPr>
        <w:pStyle w:val="Ttulo2"/>
      </w:pPr>
      <w:bookmarkStart w:id="30" w:name="_Toc446349455"/>
      <w:r w:rsidRPr="0063089B">
        <w:t xml:space="preserve">Variación </w:t>
      </w:r>
      <w:r w:rsidR="00A12BB5">
        <w:t>entre Precios de Referencia y Precios Ofertados en e</w:t>
      </w:r>
      <w:r w:rsidR="00A12BB5" w:rsidRPr="0063089B">
        <w:t>l Proceso Licitatorio</w:t>
      </w:r>
      <w:bookmarkEnd w:id="30"/>
    </w:p>
    <w:p w14:paraId="6D6664D1" w14:textId="77777777" w:rsidR="0063089B" w:rsidRDefault="0063089B" w:rsidP="00E25E91"/>
    <w:p w14:paraId="6DF9F9B7" w14:textId="00026D51" w:rsidR="00F403A8" w:rsidRPr="009E10C1" w:rsidRDefault="0063089B" w:rsidP="006C6849">
      <w:r>
        <w:t xml:space="preserve">En este punto se </w:t>
      </w:r>
      <w:r w:rsidR="006C6849">
        <w:t>asumirá que la oferta licitatoria puede estar entre 95% y 100% del precio de referencia (con base en concepto experto de consultores BID y funcionarios del MOP).</w:t>
      </w:r>
    </w:p>
    <w:p w14:paraId="5CD9C300" w14:textId="77777777" w:rsidR="00112E1F" w:rsidRDefault="00112E1F" w:rsidP="00E25E91"/>
    <w:p w14:paraId="38F828D1" w14:textId="45F9030D" w:rsidR="00277E7A" w:rsidRDefault="00277E7A" w:rsidP="00E25E91">
      <w:pPr>
        <w:pStyle w:val="Ttulo2"/>
      </w:pPr>
      <w:bookmarkStart w:id="31" w:name="_Toc446349456"/>
      <w:r>
        <w:t>Principales Insumos y su Incidencia en el Presupuesto de Referencia</w:t>
      </w:r>
      <w:bookmarkEnd w:id="31"/>
    </w:p>
    <w:p w14:paraId="0C314D52" w14:textId="77777777" w:rsidR="00E944DE" w:rsidRDefault="00E944DE" w:rsidP="00E25E91"/>
    <w:p w14:paraId="2BC628CC" w14:textId="460217D7" w:rsidR="002013B8" w:rsidRDefault="006C6849" w:rsidP="00E25E91">
      <w:r>
        <w:t>E</w:t>
      </w:r>
      <w:r w:rsidR="00252233">
        <w:t xml:space="preserve">l </w:t>
      </w:r>
      <w:r w:rsidR="00CE0C7B">
        <w:t>presupuesto del proyecto “</w:t>
      </w:r>
      <w:r w:rsidRPr="006C6849">
        <w:t>PASO FRONTERIZO DE PASO CANOAS</w:t>
      </w:r>
      <w:r w:rsidR="00CE0C7B">
        <w:t>”</w:t>
      </w:r>
      <w:r w:rsidR="00CE0C7B" w:rsidRPr="006B7695">
        <w:t xml:space="preserve"> </w:t>
      </w:r>
      <w:r w:rsidR="00CE0C7B">
        <w:t xml:space="preserve">proporcionado por el </w:t>
      </w:r>
      <w:r>
        <w:t xml:space="preserve">BID </w:t>
      </w:r>
      <w:r w:rsidR="00252233">
        <w:t xml:space="preserve">se encuentra </w:t>
      </w:r>
      <w:r w:rsidR="00CE0C7B">
        <w:t>a un nivel de</w:t>
      </w:r>
      <w:r>
        <w:t xml:space="preserve"> agregación por actividades sin detallar </w:t>
      </w:r>
      <w:r w:rsidR="00CE0C7B">
        <w:t>costos unitarios</w:t>
      </w:r>
      <w:r w:rsidR="004B79F4">
        <w:t xml:space="preserve"> por insumo básico </w:t>
      </w:r>
      <w:r w:rsidR="00CE0C7B">
        <w:t>(mater</w:t>
      </w:r>
      <w:r w:rsidR="004B79F4">
        <w:t>iales, mano de obra y equipos),</w:t>
      </w:r>
      <w:r w:rsidR="00CE0C7B">
        <w:t xml:space="preserve"> </w:t>
      </w:r>
      <w:r w:rsidR="004B79F4">
        <w:t xml:space="preserve">lo que </w:t>
      </w:r>
      <w:r w:rsidR="003522E2">
        <w:t xml:space="preserve">no </w:t>
      </w:r>
      <w:r w:rsidR="004B79F4">
        <w:t xml:space="preserve">permite establecer </w:t>
      </w:r>
      <w:r w:rsidR="00CE0C7B">
        <w:t xml:space="preserve">su incidencia en el costo total del proyecto. </w:t>
      </w:r>
      <w:r w:rsidR="003522E2">
        <w:t>Bajo esta consideración se procederá de la siguiente forma:</w:t>
      </w:r>
    </w:p>
    <w:p w14:paraId="595969F2" w14:textId="64C148A1" w:rsidR="003522E2" w:rsidRDefault="003522E2" w:rsidP="00E25E91"/>
    <w:p w14:paraId="660C2972" w14:textId="68CBEDE8" w:rsidR="003522E2" w:rsidRDefault="00573370" w:rsidP="00573370">
      <w:pPr>
        <w:pStyle w:val="Prrafodelista"/>
        <w:numPr>
          <w:ilvl w:val="0"/>
          <w:numId w:val="33"/>
        </w:numPr>
      </w:pPr>
      <w:r>
        <w:t xml:space="preserve">Edificios y Sistemas: La guía para la variación del costo de insumos en el tiempo será </w:t>
      </w:r>
      <w:r w:rsidR="00F6397F">
        <w:t xml:space="preserve">100% </w:t>
      </w:r>
      <w:r>
        <w:t xml:space="preserve">el </w:t>
      </w:r>
      <w:r w:rsidRPr="00573370">
        <w:t>índice de precios de la construcción</w:t>
      </w:r>
      <w:r>
        <w:t>.</w:t>
      </w:r>
    </w:p>
    <w:p w14:paraId="50E6AED4" w14:textId="1B06E083" w:rsidR="00573370" w:rsidRDefault="00573370" w:rsidP="00573370">
      <w:pPr>
        <w:pStyle w:val="Prrafodelista"/>
        <w:numPr>
          <w:ilvl w:val="0"/>
          <w:numId w:val="33"/>
        </w:numPr>
      </w:pPr>
      <w:r>
        <w:lastRenderedPageBreak/>
        <w:t>Vialidad, cerramiento y movimiento de tierras: se tomarán participaciones de los principales insumos provenientes de actividades similares en proyectos en Nicaragua y Bolivia.</w:t>
      </w:r>
    </w:p>
    <w:p w14:paraId="4A770E03" w14:textId="167204AD" w:rsidR="00573370" w:rsidRDefault="00573370" w:rsidP="00573370">
      <w:pPr>
        <w:pStyle w:val="Prrafodelista"/>
        <w:numPr>
          <w:ilvl w:val="0"/>
          <w:numId w:val="33"/>
        </w:numPr>
      </w:pPr>
      <w:r>
        <w:t xml:space="preserve">Equipos: </w:t>
      </w:r>
      <w:r w:rsidR="00F6397F">
        <w:t>La guía para la variación del costo de insumos en el tiempo será 100% inflación externa.</w:t>
      </w:r>
    </w:p>
    <w:p w14:paraId="2F2A257C" w14:textId="6BEA7437" w:rsidR="00F6397F" w:rsidRDefault="00F6397F" w:rsidP="00573370">
      <w:pPr>
        <w:pStyle w:val="Prrafodelista"/>
        <w:numPr>
          <w:ilvl w:val="0"/>
          <w:numId w:val="33"/>
        </w:numPr>
      </w:pPr>
      <w:r>
        <w:t>Diseño, supervisión y compra de predios: La guía para la variación del costo de insumos en el tiempo será 100% inflación interna.</w:t>
      </w:r>
    </w:p>
    <w:p w14:paraId="0DDF5F23" w14:textId="77777777" w:rsidR="00CF7B81" w:rsidRDefault="00CF7B81" w:rsidP="00E25E91"/>
    <w:p w14:paraId="4B17B2CE" w14:textId="517EF67D" w:rsidR="00CF7B81" w:rsidRDefault="00EE6A7A" w:rsidP="00E25E91">
      <w:pPr>
        <w:pStyle w:val="Descripcin"/>
        <w:jc w:val="center"/>
      </w:pPr>
      <w:bookmarkStart w:id="32" w:name="_Ref427640372"/>
      <w:bookmarkStart w:id="33" w:name="_Ref427635929"/>
      <w:bookmarkStart w:id="34" w:name="_Toc446349138"/>
      <w:r>
        <w:t xml:space="preserve">Tabla </w:t>
      </w:r>
      <w:r>
        <w:fldChar w:fldCharType="begin"/>
      </w:r>
      <w:r>
        <w:instrText xml:space="preserve"> SEQ Tabla \* ARABIC </w:instrText>
      </w:r>
      <w:r>
        <w:fldChar w:fldCharType="separate"/>
      </w:r>
      <w:r w:rsidR="00711A94">
        <w:rPr>
          <w:noProof/>
        </w:rPr>
        <w:t>5</w:t>
      </w:r>
      <w:r>
        <w:fldChar w:fldCharType="end"/>
      </w:r>
      <w:bookmarkEnd w:id="32"/>
      <w:r>
        <w:t xml:space="preserve">. </w:t>
      </w:r>
      <w:r w:rsidR="00E0435B">
        <w:t>Insumos Básicos e Incidencias</w:t>
      </w:r>
      <w:bookmarkEnd w:id="33"/>
      <w:bookmarkEnd w:id="34"/>
    </w:p>
    <w:p w14:paraId="30339100" w14:textId="5F680E00" w:rsidR="00DA6811" w:rsidRDefault="00725593" w:rsidP="00E25E91">
      <w:pPr>
        <w:jc w:val="center"/>
      </w:pPr>
      <w:r w:rsidRPr="00725593">
        <w:drawing>
          <wp:inline distT="0" distB="0" distL="0" distR="0" wp14:anchorId="373C694A" wp14:editId="68092000">
            <wp:extent cx="5610820" cy="1762125"/>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0469" cy="1765155"/>
                    </a:xfrm>
                    <a:prstGeom prst="rect">
                      <a:avLst/>
                    </a:prstGeom>
                    <a:noFill/>
                    <a:ln>
                      <a:noFill/>
                    </a:ln>
                  </pic:spPr>
                </pic:pic>
              </a:graphicData>
            </a:graphic>
          </wp:inline>
        </w:drawing>
      </w:r>
    </w:p>
    <w:p w14:paraId="5A6FE913" w14:textId="17338B89" w:rsidR="00E944DE" w:rsidRPr="004C1500" w:rsidRDefault="00EE6A7A" w:rsidP="00E25E91">
      <w:pPr>
        <w:rPr>
          <w:sz w:val="18"/>
          <w:szCs w:val="18"/>
        </w:rPr>
      </w:pPr>
      <w:r w:rsidRPr="004C1500">
        <w:rPr>
          <w:sz w:val="18"/>
          <w:szCs w:val="18"/>
        </w:rPr>
        <w:t>Fuente: Elaboración propia con base e</w:t>
      </w:r>
      <w:r w:rsidR="00C9220C">
        <w:rPr>
          <w:sz w:val="18"/>
          <w:szCs w:val="18"/>
        </w:rPr>
        <w:t>n presupuesto del proyecto (2016)</w:t>
      </w:r>
    </w:p>
    <w:p w14:paraId="53B36A75" w14:textId="77777777" w:rsidR="00EE6A7A" w:rsidRDefault="00EE6A7A" w:rsidP="00E25E91"/>
    <w:p w14:paraId="3E538D29" w14:textId="2DF62820" w:rsidR="00EE6A7A" w:rsidRPr="004B79F4" w:rsidRDefault="00EE6A7A" w:rsidP="00E25E91">
      <w:r w:rsidRPr="004B79F4">
        <w:t>Se observa que</w:t>
      </w:r>
      <w:r w:rsidR="008F3F00" w:rsidRPr="004B79F4">
        <w:t xml:space="preserve"> los </w:t>
      </w:r>
      <w:r w:rsidR="00C9220C">
        <w:t>índices de costo de</w:t>
      </w:r>
      <w:r w:rsidR="008F3F00" w:rsidRPr="004B79F4">
        <w:t xml:space="preserve"> mayor incidencia son </w:t>
      </w:r>
      <w:r w:rsidR="00C9220C">
        <w:t xml:space="preserve">Índice </w:t>
      </w:r>
      <w:r w:rsidR="00725593">
        <w:t>de costos de la Construcción (35</w:t>
      </w:r>
      <w:r w:rsidR="005303DE">
        <w:t xml:space="preserve">%), </w:t>
      </w:r>
      <w:r w:rsidR="00725593">
        <w:t>inflación interna (26</w:t>
      </w:r>
      <w:r w:rsidR="00C9220C">
        <w:t>%) e inflación externa (20%)</w:t>
      </w:r>
    </w:p>
    <w:p w14:paraId="124D7724" w14:textId="77777777" w:rsidR="00E944DE" w:rsidRDefault="00E944DE" w:rsidP="00E25E91"/>
    <w:p w14:paraId="7B1D9BD1" w14:textId="77777777" w:rsidR="00935846" w:rsidRDefault="00935846" w:rsidP="00E25E91">
      <w:pPr>
        <w:pStyle w:val="Ttulo2"/>
      </w:pPr>
      <w:bookmarkStart w:id="35" w:name="_Toc446349457"/>
      <w:r>
        <w:t>Variación de Precios de Mercado en el Tiempo</w:t>
      </w:r>
      <w:bookmarkEnd w:id="35"/>
    </w:p>
    <w:p w14:paraId="43E9541E" w14:textId="77777777" w:rsidR="004A21E8" w:rsidRPr="004A21E8" w:rsidRDefault="004A21E8" w:rsidP="00E25E91"/>
    <w:p w14:paraId="1B6DCE1C" w14:textId="37F4F95D" w:rsidR="00EA07A0" w:rsidRDefault="004A21E8" w:rsidP="00E25E91">
      <w:r w:rsidRPr="00E25E91">
        <w:t xml:space="preserve">Con respecto a la variación </w:t>
      </w:r>
      <w:r w:rsidR="00056A4C" w:rsidRPr="00E25E91">
        <w:t xml:space="preserve">en el tiempo </w:t>
      </w:r>
      <w:r w:rsidRPr="00E25E91">
        <w:t xml:space="preserve">de precios de mercado de los insumos básicos, se recurre a </w:t>
      </w:r>
      <w:r w:rsidR="00116B66" w:rsidRPr="00E25E91">
        <w:t>la</w:t>
      </w:r>
      <w:r w:rsidR="003F55CB">
        <w:t>s</w:t>
      </w:r>
      <w:r w:rsidR="00116B66" w:rsidRPr="00E25E91">
        <w:t xml:space="preserve"> base</w:t>
      </w:r>
      <w:r w:rsidR="003F55CB">
        <w:t>s</w:t>
      </w:r>
      <w:r w:rsidR="00116B66" w:rsidRPr="00E25E91">
        <w:t xml:space="preserve"> de datos</w:t>
      </w:r>
      <w:r w:rsidR="00056A4C" w:rsidRPr="00E25E91">
        <w:t xml:space="preserve"> de series históricas</w:t>
      </w:r>
      <w:r w:rsidR="00116B66" w:rsidRPr="00E25E91">
        <w:t xml:space="preserve"> de</w:t>
      </w:r>
      <w:r w:rsidR="003F55CB">
        <w:t xml:space="preserve"> </w:t>
      </w:r>
      <w:r w:rsidR="00116B66" w:rsidRPr="00E25E91">
        <w:t>l</w:t>
      </w:r>
      <w:r w:rsidR="003F55CB">
        <w:t>a</w:t>
      </w:r>
      <w:r w:rsidR="00116B66" w:rsidRPr="00E25E91">
        <w:t xml:space="preserve"> </w:t>
      </w:r>
      <w:r w:rsidR="003F55CB" w:rsidRPr="003F55CB">
        <w:t>Cámara Panameña de la Construcción, del Instituto Nacional de Estadística y Censo, y decretos de la Comisión Nacional del Salario Mínimo</w:t>
      </w:r>
      <w:r w:rsidR="004C1500">
        <w:t xml:space="preserve">, </w:t>
      </w:r>
      <w:r w:rsidR="003F55CB">
        <w:t>analizando su</w:t>
      </w:r>
      <w:r w:rsidR="004C1500">
        <w:t xml:space="preserve"> comportamiento en los últimos cinco (5) años (</w:t>
      </w:r>
      <w:r w:rsidR="004C1500" w:rsidRPr="00D02505">
        <w:t>Ver Anexo Series Históricas de Precios</w:t>
      </w:r>
      <w:r w:rsidR="003F55CB">
        <w:t xml:space="preserve">), y expectativas de mercado (notas de prensa y en el caso de combustibles proyecciones de la U.S. </w:t>
      </w:r>
      <w:proofErr w:type="spellStart"/>
      <w:r w:rsidR="003F55CB">
        <w:t>Energy</w:t>
      </w:r>
      <w:proofErr w:type="spellEnd"/>
      <w:r w:rsidR="003F55CB">
        <w:t xml:space="preserve"> </w:t>
      </w:r>
      <w:proofErr w:type="spellStart"/>
      <w:r w:rsidR="003F55CB">
        <w:t>Information</w:t>
      </w:r>
      <w:proofErr w:type="spellEnd"/>
      <w:r w:rsidR="003F55CB">
        <w:t xml:space="preserve"> </w:t>
      </w:r>
      <w:proofErr w:type="spellStart"/>
      <w:r w:rsidR="003F55CB">
        <w:t>Administration</w:t>
      </w:r>
      <w:proofErr w:type="spellEnd"/>
      <w:r w:rsidR="003F55CB">
        <w:t>, se llega a la siguiente caracterización:</w:t>
      </w:r>
    </w:p>
    <w:p w14:paraId="4C0F3ACD" w14:textId="77777777" w:rsidR="003F55CB" w:rsidRPr="00E25E91" w:rsidRDefault="003F55CB" w:rsidP="00E25E91"/>
    <w:p w14:paraId="79C87D92" w14:textId="77777777" w:rsidR="00725593" w:rsidRDefault="00725593">
      <w:pPr>
        <w:rPr>
          <w:b/>
          <w:bCs/>
          <w:color w:val="4F81BD" w:themeColor="accent1"/>
          <w:sz w:val="18"/>
          <w:szCs w:val="18"/>
        </w:rPr>
      </w:pPr>
      <w:bookmarkStart w:id="36" w:name="_Ref427640376"/>
      <w:bookmarkStart w:id="37" w:name="_Ref427636151"/>
      <w:r>
        <w:br w:type="page"/>
      </w:r>
    </w:p>
    <w:p w14:paraId="792D2977" w14:textId="56907227" w:rsidR="00367C3D" w:rsidRDefault="00367C3D" w:rsidP="004C1500">
      <w:pPr>
        <w:pStyle w:val="Descripcin"/>
        <w:jc w:val="center"/>
      </w:pPr>
      <w:bookmarkStart w:id="38" w:name="_Toc446349139"/>
      <w:r>
        <w:lastRenderedPageBreak/>
        <w:t xml:space="preserve">Tabla </w:t>
      </w:r>
      <w:r>
        <w:fldChar w:fldCharType="begin"/>
      </w:r>
      <w:r>
        <w:instrText xml:space="preserve"> SEQ Tabla \* ARABIC </w:instrText>
      </w:r>
      <w:r>
        <w:fldChar w:fldCharType="separate"/>
      </w:r>
      <w:r w:rsidR="00711A94">
        <w:rPr>
          <w:noProof/>
        </w:rPr>
        <w:t>6</w:t>
      </w:r>
      <w:r>
        <w:fldChar w:fldCharType="end"/>
      </w:r>
      <w:bookmarkEnd w:id="36"/>
      <w:r>
        <w:t xml:space="preserve">. Caracterización de la Variación </w:t>
      </w:r>
      <w:r w:rsidR="004C1500">
        <w:t xml:space="preserve">Anual </w:t>
      </w:r>
      <w:r>
        <w:t>de Precios de Mercado de Insumos Básicos</w:t>
      </w:r>
      <w:bookmarkEnd w:id="37"/>
      <w:bookmarkEnd w:id="38"/>
    </w:p>
    <w:p w14:paraId="113C2729" w14:textId="022AEE6D" w:rsidR="003F55CB" w:rsidRPr="003F55CB" w:rsidRDefault="00F63B0D" w:rsidP="003F55CB">
      <w:r w:rsidRPr="00F63B0D">
        <w:drawing>
          <wp:inline distT="0" distB="0" distL="0" distR="0" wp14:anchorId="787E2ECD" wp14:editId="3F1AED81">
            <wp:extent cx="5611529" cy="1943100"/>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402" cy="1943402"/>
                    </a:xfrm>
                    <a:prstGeom prst="rect">
                      <a:avLst/>
                    </a:prstGeom>
                    <a:noFill/>
                    <a:ln>
                      <a:noFill/>
                    </a:ln>
                  </pic:spPr>
                </pic:pic>
              </a:graphicData>
            </a:graphic>
          </wp:inline>
        </w:drawing>
      </w:r>
    </w:p>
    <w:p w14:paraId="194C4CC6" w14:textId="3F49245D" w:rsidR="00EA07A0" w:rsidRDefault="00EA07A0" w:rsidP="00E25E91"/>
    <w:p w14:paraId="1F2A05D3" w14:textId="2B9A9D05" w:rsidR="00EA07A0" w:rsidRPr="00E25E91" w:rsidRDefault="00367C3D" w:rsidP="00E25E91">
      <w:pPr>
        <w:rPr>
          <w:sz w:val="18"/>
          <w:szCs w:val="18"/>
        </w:rPr>
      </w:pPr>
      <w:r w:rsidRPr="00E25E91">
        <w:rPr>
          <w:sz w:val="18"/>
          <w:szCs w:val="18"/>
        </w:rPr>
        <w:t xml:space="preserve">Fuente: Elaboración propia </w:t>
      </w:r>
    </w:p>
    <w:p w14:paraId="2A2E247A" w14:textId="77777777" w:rsidR="00EA07A0" w:rsidRDefault="00EA07A0" w:rsidP="00E25E91"/>
    <w:p w14:paraId="0C4C479C" w14:textId="46BC4194" w:rsidR="00B80F0D" w:rsidRPr="00E25E91" w:rsidRDefault="006002ED" w:rsidP="00E25E91">
      <w:r>
        <w:t>Dicha caracterización permite</w:t>
      </w:r>
      <w:r w:rsidR="00DE70E6" w:rsidRPr="00E25E91">
        <w:t xml:space="preserve"> proyectar escenarios futuros, en espec</w:t>
      </w:r>
      <w:r w:rsidR="00CA7114">
        <w:t xml:space="preserve">ial en </w:t>
      </w:r>
      <w:r w:rsidR="00DE70E6" w:rsidRPr="00E25E91">
        <w:t xml:space="preserve">el plazo de ejecución </w:t>
      </w:r>
      <w:r w:rsidR="00CA7114">
        <w:t xml:space="preserve">de la construcción del proyecto, </w:t>
      </w:r>
      <w:r w:rsidR="00DE70E6" w:rsidRPr="00E25E91">
        <w:t>permitiendo estimar efectos en costo por escalamiento de precios de mercado.</w:t>
      </w:r>
    </w:p>
    <w:p w14:paraId="463A8688" w14:textId="77777777" w:rsidR="00B80F0D" w:rsidRPr="00E25E91" w:rsidRDefault="00B80F0D" w:rsidP="00E25E91"/>
    <w:p w14:paraId="0F42226F" w14:textId="39F39EC4" w:rsidR="005A62C0" w:rsidRPr="00E25E91" w:rsidRDefault="00B96B29" w:rsidP="00E25E91">
      <w:r>
        <w:t>Se anota que existe paridad entre la moneda local vs el dólar, por lo que no se tienen efectos de devaluación.</w:t>
      </w:r>
    </w:p>
    <w:p w14:paraId="12CA3454" w14:textId="25F44D60" w:rsidR="007F4890" w:rsidRDefault="007F4890" w:rsidP="007F4890">
      <w:pPr>
        <w:rPr>
          <w:rFonts w:eastAsiaTheme="majorEastAsia"/>
        </w:rPr>
      </w:pPr>
    </w:p>
    <w:p w14:paraId="4C8F9C0E" w14:textId="3B372A0B" w:rsidR="00277E7A" w:rsidRDefault="00277E7A" w:rsidP="00E25E91">
      <w:pPr>
        <w:pStyle w:val="Ttulo2"/>
      </w:pPr>
      <w:bookmarkStart w:id="39" w:name="_Toc446349458"/>
      <w:r>
        <w:t>Riesgo de Costos Adicionales</w:t>
      </w:r>
      <w:bookmarkEnd w:id="39"/>
    </w:p>
    <w:p w14:paraId="2DE2427F" w14:textId="77777777" w:rsidR="00277E7A" w:rsidRDefault="00277E7A" w:rsidP="00E25E91"/>
    <w:p w14:paraId="3AC1FD3C" w14:textId="77777777" w:rsidR="00354085" w:rsidRPr="007D5463" w:rsidRDefault="00354085" w:rsidP="00E25E91">
      <w:pPr>
        <w:rPr>
          <w:lang w:val="es-MX"/>
        </w:rPr>
      </w:pPr>
      <w:r w:rsidRPr="007D5463">
        <w:rPr>
          <w:lang w:val="es-MX"/>
        </w:rPr>
        <w:t>De las entrevistas y documentos analizados, se concluye lo siguiente:</w:t>
      </w:r>
    </w:p>
    <w:p w14:paraId="3F1CC223" w14:textId="77777777" w:rsidR="00354085" w:rsidRPr="007D5463" w:rsidRDefault="00354085" w:rsidP="00E25E91">
      <w:pPr>
        <w:rPr>
          <w:lang w:val="es-MX"/>
        </w:rPr>
      </w:pPr>
    </w:p>
    <w:p w14:paraId="53495F9A" w14:textId="365AE5CF" w:rsidR="00F01D77" w:rsidRDefault="00F01D77" w:rsidP="00F01D77">
      <w:pPr>
        <w:pStyle w:val="Prrafodelista"/>
        <w:numPr>
          <w:ilvl w:val="0"/>
          <w:numId w:val="19"/>
        </w:numPr>
      </w:pPr>
      <w:r>
        <w:t>Históricamente se ha dado una compensación entre rubros, lo cual se evidencia en las entrevistas</w:t>
      </w:r>
      <w:r w:rsidR="00B90A69">
        <w:t xml:space="preserve"> realizadas</w:t>
      </w:r>
      <w:r>
        <w:t>, y datos históricos</w:t>
      </w:r>
      <w:r w:rsidR="00B90A69">
        <w:t xml:space="preserve"> analizados</w:t>
      </w:r>
      <w:r>
        <w:t>, minimizando el monto de costos adicionales.</w:t>
      </w:r>
    </w:p>
    <w:p w14:paraId="0FE5BFB8" w14:textId="581DB610" w:rsidR="00991095" w:rsidRDefault="00F01D77" w:rsidP="00C80569">
      <w:pPr>
        <w:pStyle w:val="Prrafodelista"/>
        <w:numPr>
          <w:ilvl w:val="0"/>
          <w:numId w:val="19"/>
        </w:numPr>
        <w:rPr>
          <w:lang w:val="es-MX"/>
        </w:rPr>
      </w:pPr>
      <w:r>
        <w:rPr>
          <w:lang w:val="es-MX"/>
        </w:rPr>
        <w:t>En promedio los costos adicionales representan un 2,64% del costo inicial del contrato, con una desviación estándar de 8,62%</w:t>
      </w:r>
      <w:r w:rsidR="009A54F8">
        <w:rPr>
          <w:lang w:val="es-MX"/>
        </w:rPr>
        <w:t>.</w:t>
      </w:r>
    </w:p>
    <w:p w14:paraId="6D53979F" w14:textId="5C11CE3B" w:rsidR="00392948" w:rsidRDefault="00387D26" w:rsidP="00150DE0">
      <w:pPr>
        <w:pStyle w:val="Prrafodelista"/>
        <w:numPr>
          <w:ilvl w:val="0"/>
          <w:numId w:val="19"/>
        </w:numPr>
        <w:rPr>
          <w:lang w:val="es-MX"/>
        </w:rPr>
      </w:pPr>
      <w:r>
        <w:rPr>
          <w:lang w:val="es-MX"/>
        </w:rPr>
        <w:t>No es frecuente que la comunidad solicite obras adicionales en ejecución, por lo general esto se concilia en etapa de pr</w:t>
      </w:r>
      <w:r w:rsidR="00F01D77">
        <w:rPr>
          <w:lang w:val="es-MX"/>
        </w:rPr>
        <w:t>e-</w:t>
      </w:r>
      <w:r w:rsidR="00150DE0">
        <w:rPr>
          <w:lang w:val="es-MX"/>
        </w:rPr>
        <w:t xml:space="preserve">inversión, como mecanismo de mitigación el BID exige: i) </w:t>
      </w:r>
      <w:r w:rsidR="00150DE0" w:rsidRPr="00150DE0">
        <w:rPr>
          <w:lang w:val="es-MX"/>
        </w:rPr>
        <w:t>haber realizado al menos una consulta pública en concordancia con lo estipulado en las Políticas Ambientales y Sociales del Banco; y</w:t>
      </w:r>
      <w:r w:rsidR="00150DE0">
        <w:rPr>
          <w:lang w:val="es-MX"/>
        </w:rPr>
        <w:t xml:space="preserve"> ii)</w:t>
      </w:r>
      <w:r w:rsidR="00150DE0" w:rsidRPr="00150DE0">
        <w:rPr>
          <w:lang w:val="es-MX"/>
        </w:rPr>
        <w:t xml:space="preserve"> presentar un Plan de Reasentamiento Involuntario (PRI) cuando el paso fronterizo lo requiera</w:t>
      </w:r>
      <w:r w:rsidR="009A54F8">
        <w:rPr>
          <w:lang w:val="es-MX"/>
        </w:rPr>
        <w:t>.</w:t>
      </w:r>
    </w:p>
    <w:p w14:paraId="539A2D50" w14:textId="7B9964D2" w:rsidR="00F01D77" w:rsidRDefault="00B90A69" w:rsidP="00150DE0">
      <w:pPr>
        <w:pStyle w:val="Prrafodelista"/>
        <w:numPr>
          <w:ilvl w:val="0"/>
          <w:numId w:val="19"/>
        </w:numPr>
        <w:rPr>
          <w:lang w:val="es-MX"/>
        </w:rPr>
      </w:pPr>
      <w:r>
        <w:rPr>
          <w:lang w:val="es-MX"/>
        </w:rPr>
        <w:t xml:space="preserve">Se identifica un ítem generador de riesgo en la zona de influencia del proyecto, no solo de costos adicionales, sino incluso de replanteamiento de diseños, como es la adquisición de predios, en especial cuando se asocian </w:t>
      </w:r>
      <w:r>
        <w:rPr>
          <w:lang w:val="es-MX"/>
        </w:rPr>
        <w:lastRenderedPageBreak/>
        <w:t>dichos predios a actividades de comercio</w:t>
      </w:r>
      <w:r>
        <w:rPr>
          <w:rStyle w:val="Refdenotaalpie"/>
          <w:lang w:val="es-MX"/>
        </w:rPr>
        <w:footnoteReference w:id="9"/>
      </w:r>
      <w:r>
        <w:rPr>
          <w:lang w:val="es-MX"/>
        </w:rPr>
        <w:t>.</w:t>
      </w:r>
      <w:r w:rsidR="00150DE0">
        <w:rPr>
          <w:lang w:val="es-MX"/>
        </w:rPr>
        <w:t xml:space="preserve"> Al respecto el BID exige como mecanismo de mitigación </w:t>
      </w:r>
      <w:r w:rsidR="00150DE0" w:rsidRPr="00150DE0">
        <w:rPr>
          <w:lang w:val="es-MX"/>
        </w:rPr>
        <w:t>previo a la licitación del contrato de diseño de las obras, presentar evidencia satisfactoria de la posesión legal de los inmuebles donde se construirá la respectiva obra, las servidumbres u otros derechos necesarios para su construcción y utilización</w:t>
      </w:r>
      <w:r w:rsidR="009A54F8">
        <w:rPr>
          <w:lang w:val="es-MX"/>
        </w:rPr>
        <w:t>.</w:t>
      </w:r>
    </w:p>
    <w:p w14:paraId="46BDBB08" w14:textId="64757880" w:rsidR="009A54F8" w:rsidRPr="002D6BFE" w:rsidRDefault="009A54F8" w:rsidP="00A341BF">
      <w:pPr>
        <w:pStyle w:val="Prrafodelista"/>
        <w:numPr>
          <w:ilvl w:val="0"/>
          <w:numId w:val="19"/>
        </w:numPr>
        <w:rPr>
          <w:lang w:val="es-MX"/>
        </w:rPr>
      </w:pPr>
      <w:r>
        <w:rPr>
          <w:lang w:val="es-MX"/>
        </w:rPr>
        <w:t>Asociado al riesgo anteriormente mencionado</w:t>
      </w:r>
      <w:r w:rsidR="00A341BF">
        <w:rPr>
          <w:lang w:val="es-MX"/>
        </w:rPr>
        <w:t xml:space="preserve">, se tiene el atraso de inicio de obra por ampliación del tiempo presupuestado para </w:t>
      </w:r>
      <w:r w:rsidR="00A341BF" w:rsidRPr="00A341BF">
        <w:rPr>
          <w:lang w:val="es-MX"/>
        </w:rPr>
        <w:t>la adquisición de los terrenos</w:t>
      </w:r>
      <w:r w:rsidR="00A341BF">
        <w:rPr>
          <w:lang w:val="es-MX"/>
        </w:rPr>
        <w:t xml:space="preserve">, </w:t>
      </w:r>
      <w:r w:rsidR="00A341BF" w:rsidRPr="00A341BF">
        <w:rPr>
          <w:lang w:val="es-MX"/>
        </w:rPr>
        <w:t>para lo cual la Autoridad Nacional de Aduanas (ANA) en coordinación con el Ministerio de Economía y Finanzas (MEF) ha iniciado las negociaciones con los propietarios y contempla como una opción la vía de la expropiación</w:t>
      </w:r>
      <w:r w:rsidR="00A341BF">
        <w:rPr>
          <w:lang w:val="es-MX"/>
        </w:rPr>
        <w:t xml:space="preserve">. Este riesgo incide en el riesgo de costos adicionales </w:t>
      </w:r>
      <w:r w:rsidR="005A7854">
        <w:rPr>
          <w:lang w:val="es-MX"/>
        </w:rPr>
        <w:t>por escalamiento de precios de los insumos de obra en el tiempo, y se modelará considerando un año adicional al plazo inicialmente presupuestado para inicio de obra.</w:t>
      </w:r>
    </w:p>
    <w:p w14:paraId="7324609A" w14:textId="77777777" w:rsidR="00E672FF" w:rsidRDefault="00E672FF" w:rsidP="00E672FF">
      <w:pPr>
        <w:rPr>
          <w:rFonts w:eastAsiaTheme="majorEastAsia"/>
        </w:rPr>
      </w:pPr>
    </w:p>
    <w:p w14:paraId="46F7DF81" w14:textId="721D3B58" w:rsidR="007B01C5" w:rsidRDefault="007B01C5">
      <w:pPr>
        <w:rPr>
          <w:rFonts w:asciiTheme="majorHAnsi" w:eastAsiaTheme="majorEastAsia" w:hAnsiTheme="majorHAnsi" w:cstheme="majorBidi"/>
          <w:b/>
          <w:bCs/>
          <w:color w:val="365F91" w:themeColor="accent1" w:themeShade="BF"/>
          <w:sz w:val="28"/>
          <w:szCs w:val="28"/>
        </w:rPr>
      </w:pPr>
    </w:p>
    <w:p w14:paraId="72CC9FBF" w14:textId="77777777" w:rsidR="00F66D90" w:rsidRDefault="00F66D90">
      <w:pPr>
        <w:rPr>
          <w:rFonts w:asciiTheme="majorHAnsi" w:eastAsiaTheme="majorEastAsia" w:hAnsiTheme="majorHAnsi" w:cstheme="majorBidi"/>
          <w:b/>
          <w:bCs/>
          <w:color w:val="365F91" w:themeColor="accent1" w:themeShade="BF"/>
          <w:sz w:val="28"/>
          <w:szCs w:val="28"/>
        </w:rPr>
      </w:pPr>
      <w:bookmarkStart w:id="40" w:name="_Toc446349459"/>
      <w:r>
        <w:br w:type="page"/>
      </w:r>
    </w:p>
    <w:p w14:paraId="18CF87C5" w14:textId="1BDC704B" w:rsidR="00277E7A" w:rsidRDefault="00277E7A" w:rsidP="00E25E91">
      <w:pPr>
        <w:pStyle w:val="Ttulo1"/>
      </w:pPr>
      <w:r>
        <w:lastRenderedPageBreak/>
        <w:t>Valoraci</w:t>
      </w:r>
      <w:r w:rsidR="00DD3671">
        <w:t xml:space="preserve">ón del Riesgo </w:t>
      </w:r>
      <w:r w:rsidR="00BA33B4">
        <w:t>de</w:t>
      </w:r>
      <w:r w:rsidR="00DD3671">
        <w:t xml:space="preserve"> Costos Adicionales</w:t>
      </w:r>
      <w:bookmarkEnd w:id="40"/>
    </w:p>
    <w:p w14:paraId="0E350417" w14:textId="77777777" w:rsidR="000852B7" w:rsidRDefault="000852B7" w:rsidP="00E25E91"/>
    <w:p w14:paraId="22FA0E91" w14:textId="767E0AC8" w:rsidR="000852B7" w:rsidRPr="007D5463" w:rsidRDefault="000852B7" w:rsidP="00E25E91">
      <w:pPr>
        <w:rPr>
          <w:lang w:val="es-MX"/>
        </w:rPr>
      </w:pPr>
      <w:r w:rsidRPr="007D5463">
        <w:rPr>
          <w:lang w:val="es-MX"/>
        </w:rPr>
        <w:t xml:space="preserve">En este apartado se presenta, sobre los riesgos identificados, los aspectos a considerar en su análisis y cuantificación.  A </w:t>
      </w:r>
      <w:r w:rsidR="009B13CB" w:rsidRPr="007D5463">
        <w:rPr>
          <w:lang w:val="es-MX"/>
        </w:rPr>
        <w:t>continuación,</w:t>
      </w:r>
      <w:r w:rsidRPr="007D5463">
        <w:rPr>
          <w:lang w:val="es-MX"/>
        </w:rPr>
        <w:t xml:space="preserve"> se enumeran, describen, y califican de manera cualitativa en cuanto a probabilidad de ocurrencia e impacto:</w:t>
      </w:r>
    </w:p>
    <w:p w14:paraId="6E0D8785" w14:textId="77777777" w:rsidR="000852B7" w:rsidRPr="007D5463" w:rsidRDefault="000852B7" w:rsidP="00E25E91">
      <w:pPr>
        <w:rPr>
          <w:lang w:val="es-MX"/>
        </w:rPr>
      </w:pPr>
    </w:p>
    <w:p w14:paraId="2AC7C0D5" w14:textId="59727F39" w:rsidR="00BE45F2" w:rsidRDefault="00BE45F2">
      <w:pPr>
        <w:rPr>
          <w:b/>
          <w:bCs/>
          <w:color w:val="4F81BD" w:themeColor="accent1"/>
          <w:sz w:val="18"/>
          <w:szCs w:val="18"/>
        </w:rPr>
      </w:pPr>
      <w:bookmarkStart w:id="41" w:name="_Toc403246563"/>
    </w:p>
    <w:p w14:paraId="1814F806" w14:textId="60598F58" w:rsidR="000852B7" w:rsidRPr="007D5463" w:rsidRDefault="000852B7" w:rsidP="00EF7285">
      <w:pPr>
        <w:pStyle w:val="Descripcin"/>
        <w:jc w:val="center"/>
        <w:rPr>
          <w:lang w:val="es-MX"/>
        </w:rPr>
      </w:pPr>
      <w:bookmarkStart w:id="42" w:name="_Toc446349140"/>
      <w:r w:rsidRPr="007D5463">
        <w:t xml:space="preserve">Tabla </w:t>
      </w:r>
      <w:r w:rsidRPr="007D5463">
        <w:fldChar w:fldCharType="begin"/>
      </w:r>
      <w:r w:rsidRPr="007D5463">
        <w:instrText xml:space="preserve"> SEQ Tabla \* ARABIC </w:instrText>
      </w:r>
      <w:r w:rsidRPr="007D5463">
        <w:fldChar w:fldCharType="separate"/>
      </w:r>
      <w:r w:rsidR="00711A94">
        <w:rPr>
          <w:noProof/>
        </w:rPr>
        <w:t>7</w:t>
      </w:r>
      <w:r w:rsidRPr="007D5463">
        <w:fldChar w:fldCharType="end"/>
      </w:r>
      <w:r w:rsidRPr="007D5463">
        <w:t xml:space="preserve">. </w:t>
      </w:r>
      <w:r w:rsidRPr="007D5463">
        <w:rPr>
          <w:lang w:val="es-MX"/>
        </w:rPr>
        <w:t>Riesgos a Evaluar y Calificación</w:t>
      </w:r>
      <w:bookmarkEnd w:id="41"/>
      <w:bookmarkEnd w:id="42"/>
    </w:p>
    <w:tbl>
      <w:tblPr>
        <w:tblStyle w:val="Tablaconcuadrcula"/>
        <w:tblW w:w="8926" w:type="dxa"/>
        <w:tblLook w:val="04A0" w:firstRow="1" w:lastRow="0" w:firstColumn="1" w:lastColumn="0" w:noHBand="0" w:noVBand="1"/>
      </w:tblPr>
      <w:tblGrid>
        <w:gridCol w:w="1785"/>
        <w:gridCol w:w="2746"/>
        <w:gridCol w:w="1789"/>
        <w:gridCol w:w="2606"/>
      </w:tblGrid>
      <w:tr w:rsidR="000852B7" w:rsidRPr="007D5463" w14:paraId="289B1228" w14:textId="77777777" w:rsidTr="00315B55">
        <w:trPr>
          <w:tblHeader/>
        </w:trPr>
        <w:tc>
          <w:tcPr>
            <w:tcW w:w="1785" w:type="dxa"/>
            <w:shd w:val="clear" w:color="auto" w:fill="8DB3E2" w:themeFill="text2" w:themeFillTint="66"/>
          </w:tcPr>
          <w:p w14:paraId="777BB7A6" w14:textId="77777777" w:rsidR="000852B7" w:rsidRPr="0009305F" w:rsidRDefault="000852B7" w:rsidP="0009305F">
            <w:pPr>
              <w:jc w:val="center"/>
              <w:rPr>
                <w:b/>
                <w:lang w:val="es-MX"/>
              </w:rPr>
            </w:pPr>
            <w:r w:rsidRPr="0009305F">
              <w:rPr>
                <w:b/>
                <w:lang w:val="es-MX"/>
              </w:rPr>
              <w:t>RIESGO</w:t>
            </w:r>
          </w:p>
        </w:tc>
        <w:tc>
          <w:tcPr>
            <w:tcW w:w="2746" w:type="dxa"/>
            <w:shd w:val="clear" w:color="auto" w:fill="8DB3E2" w:themeFill="text2" w:themeFillTint="66"/>
          </w:tcPr>
          <w:p w14:paraId="6041415B" w14:textId="77777777" w:rsidR="000852B7" w:rsidRPr="0009305F" w:rsidRDefault="000852B7" w:rsidP="0009305F">
            <w:pPr>
              <w:jc w:val="center"/>
              <w:rPr>
                <w:b/>
                <w:lang w:val="es-MX"/>
              </w:rPr>
            </w:pPr>
            <w:r w:rsidRPr="0009305F">
              <w:rPr>
                <w:b/>
                <w:lang w:val="es-MX"/>
              </w:rPr>
              <w:t>DESCRIPCION</w:t>
            </w:r>
          </w:p>
        </w:tc>
        <w:tc>
          <w:tcPr>
            <w:tcW w:w="1789" w:type="dxa"/>
            <w:shd w:val="clear" w:color="auto" w:fill="8DB3E2" w:themeFill="text2" w:themeFillTint="66"/>
          </w:tcPr>
          <w:p w14:paraId="4275292F" w14:textId="77777777" w:rsidR="000852B7" w:rsidRPr="0009305F" w:rsidRDefault="000852B7" w:rsidP="0009305F">
            <w:pPr>
              <w:jc w:val="center"/>
              <w:rPr>
                <w:b/>
                <w:lang w:val="es-MX"/>
              </w:rPr>
            </w:pPr>
            <w:r w:rsidRPr="0009305F">
              <w:rPr>
                <w:b/>
                <w:lang w:val="es-MX"/>
              </w:rPr>
              <w:t>Probabilidad de Ocurrencia</w:t>
            </w:r>
          </w:p>
        </w:tc>
        <w:tc>
          <w:tcPr>
            <w:tcW w:w="2606" w:type="dxa"/>
            <w:shd w:val="clear" w:color="auto" w:fill="8DB3E2" w:themeFill="text2" w:themeFillTint="66"/>
          </w:tcPr>
          <w:p w14:paraId="23B9C3D9" w14:textId="77777777" w:rsidR="000852B7" w:rsidRPr="0009305F" w:rsidRDefault="000852B7" w:rsidP="0009305F">
            <w:pPr>
              <w:jc w:val="center"/>
              <w:rPr>
                <w:b/>
                <w:lang w:val="es-MX"/>
              </w:rPr>
            </w:pPr>
            <w:r w:rsidRPr="0009305F">
              <w:rPr>
                <w:b/>
                <w:lang w:val="es-MX"/>
              </w:rPr>
              <w:t>Impacto de la Ocurrencia</w:t>
            </w:r>
          </w:p>
        </w:tc>
      </w:tr>
      <w:tr w:rsidR="000852B7" w:rsidRPr="007D5463" w14:paraId="7B357AF6" w14:textId="77777777" w:rsidTr="00315B55">
        <w:tc>
          <w:tcPr>
            <w:tcW w:w="1785" w:type="dxa"/>
          </w:tcPr>
          <w:p w14:paraId="60145674" w14:textId="6FD705DD" w:rsidR="009D2A25" w:rsidRPr="007D5463" w:rsidRDefault="009D2A25" w:rsidP="00E25E91">
            <w:pPr>
              <w:rPr>
                <w:lang w:val="es-MX"/>
              </w:rPr>
            </w:pPr>
            <w:r>
              <w:rPr>
                <w:lang w:val="es-MX"/>
              </w:rPr>
              <w:t>Precios de Referencia vs Adjudicados</w:t>
            </w:r>
          </w:p>
        </w:tc>
        <w:tc>
          <w:tcPr>
            <w:tcW w:w="2746" w:type="dxa"/>
          </w:tcPr>
          <w:p w14:paraId="07459CC0" w14:textId="15F0E85D" w:rsidR="000852B7" w:rsidRPr="007D5463" w:rsidRDefault="000852B7" w:rsidP="00E25E91">
            <w:pPr>
              <w:rPr>
                <w:lang w:val="es-MX"/>
              </w:rPr>
            </w:pPr>
            <w:r w:rsidRPr="007D5463">
              <w:rPr>
                <w:lang w:val="es-MX"/>
              </w:rPr>
              <w:t xml:space="preserve">Se refiere a la variación existente </w:t>
            </w:r>
            <w:r>
              <w:rPr>
                <w:lang w:val="es-MX"/>
              </w:rPr>
              <w:t xml:space="preserve">entre los costos </w:t>
            </w:r>
            <w:r w:rsidR="009D2A25">
              <w:rPr>
                <w:lang w:val="es-MX"/>
              </w:rPr>
              <w:t>de referencia</w:t>
            </w:r>
            <w:r>
              <w:rPr>
                <w:lang w:val="es-MX"/>
              </w:rPr>
              <w:t xml:space="preserve"> y</w:t>
            </w:r>
            <w:r w:rsidRPr="007D5463">
              <w:rPr>
                <w:lang w:val="es-MX"/>
              </w:rPr>
              <w:t xml:space="preserve"> los adjudicados, </w:t>
            </w:r>
          </w:p>
        </w:tc>
        <w:tc>
          <w:tcPr>
            <w:tcW w:w="1789" w:type="dxa"/>
          </w:tcPr>
          <w:p w14:paraId="149B27DA" w14:textId="1D2BBC56" w:rsidR="000852B7" w:rsidRPr="007D5463" w:rsidRDefault="000852B7" w:rsidP="00E25E91">
            <w:pPr>
              <w:rPr>
                <w:lang w:val="es-MX"/>
              </w:rPr>
            </w:pPr>
            <w:r>
              <w:rPr>
                <w:lang w:val="es-MX"/>
              </w:rPr>
              <w:t>Muy</w:t>
            </w:r>
            <w:r w:rsidR="009D2A25">
              <w:rPr>
                <w:lang w:val="es-MX"/>
              </w:rPr>
              <w:t xml:space="preserve"> </w:t>
            </w:r>
            <w:r w:rsidRPr="007D5463">
              <w:rPr>
                <w:lang w:val="es-MX"/>
              </w:rPr>
              <w:t>Probable</w:t>
            </w:r>
          </w:p>
        </w:tc>
        <w:tc>
          <w:tcPr>
            <w:tcW w:w="2606" w:type="dxa"/>
          </w:tcPr>
          <w:p w14:paraId="1F548F38" w14:textId="77777777" w:rsidR="000852B7" w:rsidRPr="007D5463" w:rsidRDefault="000852B7" w:rsidP="00EF7285">
            <w:pPr>
              <w:jc w:val="left"/>
              <w:rPr>
                <w:lang w:val="es-MX"/>
              </w:rPr>
            </w:pPr>
            <w:r w:rsidRPr="007D5463">
              <w:rPr>
                <w:lang w:val="es-MX"/>
              </w:rPr>
              <w:t>Impacto Menor.</w:t>
            </w:r>
          </w:p>
          <w:p w14:paraId="0A071397" w14:textId="3BF2F4C6" w:rsidR="000852B7" w:rsidRDefault="000852B7" w:rsidP="00EF7285">
            <w:pPr>
              <w:jc w:val="left"/>
              <w:rPr>
                <w:lang w:val="es-MX"/>
              </w:rPr>
            </w:pPr>
          </w:p>
          <w:p w14:paraId="72A516BC" w14:textId="58C04424" w:rsidR="007B01C5" w:rsidRDefault="007B01C5" w:rsidP="00EF7285">
            <w:pPr>
              <w:jc w:val="left"/>
              <w:rPr>
                <w:lang w:val="es-MX"/>
              </w:rPr>
            </w:pPr>
            <w:r>
              <w:rPr>
                <w:lang w:val="es-MX"/>
              </w:rPr>
              <w:t>Reducción del costo hasta en un 5%</w:t>
            </w:r>
          </w:p>
          <w:p w14:paraId="4C873CD4" w14:textId="6853DC71" w:rsidR="000852B7" w:rsidRPr="007D5463" w:rsidRDefault="000852B7" w:rsidP="00E25E91">
            <w:pPr>
              <w:rPr>
                <w:lang w:val="es-MX"/>
              </w:rPr>
            </w:pPr>
          </w:p>
        </w:tc>
      </w:tr>
      <w:tr w:rsidR="000852B7" w:rsidRPr="007D5463" w14:paraId="14D91651" w14:textId="77777777" w:rsidTr="00315B55">
        <w:tc>
          <w:tcPr>
            <w:tcW w:w="1785" w:type="dxa"/>
          </w:tcPr>
          <w:p w14:paraId="07B1A037" w14:textId="77777777" w:rsidR="000852B7" w:rsidRPr="007D5463" w:rsidRDefault="000852B7" w:rsidP="00E25E91">
            <w:pPr>
              <w:rPr>
                <w:lang w:val="es-MX"/>
              </w:rPr>
            </w:pPr>
            <w:r w:rsidRPr="007D5463">
              <w:rPr>
                <w:lang w:val="es-MX"/>
              </w:rPr>
              <w:t>Cantidades de Obra</w:t>
            </w:r>
          </w:p>
        </w:tc>
        <w:tc>
          <w:tcPr>
            <w:tcW w:w="2746" w:type="dxa"/>
          </w:tcPr>
          <w:p w14:paraId="445C03BF" w14:textId="77777777" w:rsidR="000852B7" w:rsidRPr="007D5463" w:rsidRDefault="000852B7" w:rsidP="00E25E91">
            <w:pPr>
              <w:rPr>
                <w:lang w:val="es-MX"/>
              </w:rPr>
            </w:pPr>
            <w:r w:rsidRPr="007D5463">
              <w:rPr>
                <w:lang w:val="es-MX"/>
              </w:rPr>
              <w:t>Mayores cantidades de obra a las previstas.</w:t>
            </w:r>
          </w:p>
          <w:p w14:paraId="75F6F0BE" w14:textId="1A9D0F24" w:rsidR="000852B7" w:rsidRPr="007D5463" w:rsidRDefault="000852B7" w:rsidP="007B01C5">
            <w:pPr>
              <w:rPr>
                <w:lang w:val="es-MX"/>
              </w:rPr>
            </w:pPr>
          </w:p>
        </w:tc>
        <w:tc>
          <w:tcPr>
            <w:tcW w:w="1789" w:type="dxa"/>
          </w:tcPr>
          <w:p w14:paraId="1D7EA5C8" w14:textId="69B470BA" w:rsidR="000852B7" w:rsidRPr="007D5463" w:rsidRDefault="00EF7285" w:rsidP="00E25E91">
            <w:pPr>
              <w:rPr>
                <w:lang w:val="es-MX"/>
              </w:rPr>
            </w:pPr>
            <w:r>
              <w:rPr>
                <w:lang w:val="es-MX"/>
              </w:rPr>
              <w:t xml:space="preserve">Muy </w:t>
            </w:r>
            <w:r w:rsidRPr="007D5463">
              <w:rPr>
                <w:lang w:val="es-MX"/>
              </w:rPr>
              <w:t>Probable</w:t>
            </w:r>
          </w:p>
        </w:tc>
        <w:tc>
          <w:tcPr>
            <w:tcW w:w="2606" w:type="dxa"/>
          </w:tcPr>
          <w:p w14:paraId="4A557C4A" w14:textId="1B55FD31" w:rsidR="000852B7" w:rsidRDefault="000852B7" w:rsidP="00E25E91">
            <w:pPr>
              <w:rPr>
                <w:lang w:val="es-MX"/>
              </w:rPr>
            </w:pPr>
            <w:r w:rsidRPr="007D5463">
              <w:rPr>
                <w:lang w:val="es-MX"/>
              </w:rPr>
              <w:t>Impacto M</w:t>
            </w:r>
            <w:r w:rsidR="00315B55">
              <w:rPr>
                <w:lang w:val="es-MX"/>
              </w:rPr>
              <w:t>enor</w:t>
            </w:r>
            <w:r w:rsidR="00EF7285">
              <w:rPr>
                <w:lang w:val="es-MX"/>
              </w:rPr>
              <w:t>.</w:t>
            </w:r>
          </w:p>
          <w:p w14:paraId="4CDF0702" w14:textId="77777777" w:rsidR="00315B55" w:rsidRDefault="00315B55" w:rsidP="00E25E91">
            <w:pPr>
              <w:rPr>
                <w:lang w:val="es-MX"/>
              </w:rPr>
            </w:pPr>
          </w:p>
          <w:p w14:paraId="231CB923" w14:textId="30BC2A7B" w:rsidR="00315B55" w:rsidRDefault="00315B55" w:rsidP="00315B55">
            <w:pPr>
              <w:jc w:val="left"/>
              <w:rPr>
                <w:lang w:val="es-MX"/>
              </w:rPr>
            </w:pPr>
            <w:r>
              <w:rPr>
                <w:lang w:val="es-MX"/>
              </w:rPr>
              <w:t>Históricamente se ha demostrado una gestión de costos en ejecución de proyectos, de tal forma que costos adicionales por mayores cantidades de obra en algunos rubros, son compensados de buena manera por optimización de diseños y especificaciones en otros, mitigando su impacto.</w:t>
            </w:r>
          </w:p>
          <w:p w14:paraId="015E11C4" w14:textId="77777777" w:rsidR="00EF7285" w:rsidRDefault="00EF7285" w:rsidP="00E25E91">
            <w:pPr>
              <w:rPr>
                <w:lang w:val="es-MX"/>
              </w:rPr>
            </w:pPr>
          </w:p>
          <w:p w14:paraId="1EAAADC5" w14:textId="77777777" w:rsidR="00EF7285" w:rsidRPr="007D5463" w:rsidRDefault="00EF7285" w:rsidP="00E25E91">
            <w:pPr>
              <w:rPr>
                <w:lang w:val="es-MX"/>
              </w:rPr>
            </w:pPr>
          </w:p>
        </w:tc>
      </w:tr>
      <w:tr w:rsidR="000852B7" w:rsidRPr="007D5463" w14:paraId="7C7C3324" w14:textId="77777777" w:rsidTr="00315B55">
        <w:tc>
          <w:tcPr>
            <w:tcW w:w="1785" w:type="dxa"/>
          </w:tcPr>
          <w:p w14:paraId="6739DA4B" w14:textId="4C8E123A" w:rsidR="000852B7" w:rsidRPr="007D5463" w:rsidRDefault="000852B7" w:rsidP="00E25E91">
            <w:pPr>
              <w:rPr>
                <w:lang w:val="es-MX"/>
              </w:rPr>
            </w:pPr>
            <w:r w:rsidRPr="007D5463">
              <w:rPr>
                <w:lang w:val="es-MX"/>
              </w:rPr>
              <w:t>Obras Adicionales NO Previstas</w:t>
            </w:r>
          </w:p>
        </w:tc>
        <w:tc>
          <w:tcPr>
            <w:tcW w:w="2746" w:type="dxa"/>
          </w:tcPr>
          <w:p w14:paraId="40D0A2DB" w14:textId="1AB5D17F" w:rsidR="000852B7" w:rsidRPr="007D5463" w:rsidRDefault="000852B7" w:rsidP="007B01C5">
            <w:pPr>
              <w:rPr>
                <w:lang w:val="es-MX"/>
              </w:rPr>
            </w:pPr>
            <w:r w:rsidRPr="007D5463">
              <w:rPr>
                <w:lang w:val="es-MX"/>
              </w:rPr>
              <w:t>Obras No previstas, que en el momento de ejecución se encuentra necesario realizar, solicitadas por la comunidad</w:t>
            </w:r>
          </w:p>
          <w:p w14:paraId="1F048420" w14:textId="77777777" w:rsidR="000852B7" w:rsidRPr="007D5463" w:rsidRDefault="000852B7" w:rsidP="00E25E91">
            <w:pPr>
              <w:rPr>
                <w:lang w:val="es-MX"/>
              </w:rPr>
            </w:pPr>
          </w:p>
        </w:tc>
        <w:tc>
          <w:tcPr>
            <w:tcW w:w="1789" w:type="dxa"/>
          </w:tcPr>
          <w:p w14:paraId="2018BBC6" w14:textId="77777777" w:rsidR="000852B7" w:rsidRDefault="00315B55" w:rsidP="00E25E91">
            <w:pPr>
              <w:rPr>
                <w:lang w:val="es-MX"/>
              </w:rPr>
            </w:pPr>
            <w:r>
              <w:rPr>
                <w:lang w:val="es-MX"/>
              </w:rPr>
              <w:t>Improbable</w:t>
            </w:r>
          </w:p>
          <w:p w14:paraId="6FE855AC" w14:textId="77777777" w:rsidR="00315B55" w:rsidRDefault="00315B55" w:rsidP="00E25E91">
            <w:pPr>
              <w:rPr>
                <w:lang w:val="es-MX"/>
              </w:rPr>
            </w:pPr>
          </w:p>
          <w:p w14:paraId="0B4D8DEE" w14:textId="4D877C62" w:rsidR="00315B55" w:rsidRPr="007D5463" w:rsidRDefault="00315B55" w:rsidP="00E25E91">
            <w:pPr>
              <w:rPr>
                <w:lang w:val="es-MX"/>
              </w:rPr>
            </w:pPr>
            <w:r>
              <w:rPr>
                <w:lang w:val="es-MX"/>
              </w:rPr>
              <w:t xml:space="preserve">Por lo general la interacción con la comunidad se da en la etapa de </w:t>
            </w:r>
            <w:proofErr w:type="spellStart"/>
            <w:r>
              <w:rPr>
                <w:lang w:val="es-MX"/>
              </w:rPr>
              <w:lastRenderedPageBreak/>
              <w:t>preinversión</w:t>
            </w:r>
            <w:proofErr w:type="spellEnd"/>
            <w:r>
              <w:rPr>
                <w:lang w:val="es-MX"/>
              </w:rPr>
              <w:t>. No se observa influencia de este riesgo en ejecución.</w:t>
            </w:r>
          </w:p>
        </w:tc>
        <w:tc>
          <w:tcPr>
            <w:tcW w:w="2606" w:type="dxa"/>
          </w:tcPr>
          <w:p w14:paraId="394A8FD2" w14:textId="77777777" w:rsidR="000852B7" w:rsidRPr="007D5463" w:rsidRDefault="000852B7" w:rsidP="00E25E91">
            <w:pPr>
              <w:rPr>
                <w:lang w:val="es-MX"/>
              </w:rPr>
            </w:pPr>
            <w:r w:rsidRPr="007D5463">
              <w:rPr>
                <w:lang w:val="es-MX"/>
              </w:rPr>
              <w:lastRenderedPageBreak/>
              <w:t>Impacto Menor</w:t>
            </w:r>
          </w:p>
        </w:tc>
      </w:tr>
      <w:tr w:rsidR="000852B7" w:rsidRPr="007D5463" w14:paraId="2C132223" w14:textId="77777777" w:rsidTr="00315B55">
        <w:tc>
          <w:tcPr>
            <w:tcW w:w="1785" w:type="dxa"/>
          </w:tcPr>
          <w:p w14:paraId="43C2F3B3" w14:textId="77777777" w:rsidR="000852B7" w:rsidRPr="007D5463" w:rsidRDefault="000852B7" w:rsidP="00E25E91">
            <w:pPr>
              <w:rPr>
                <w:lang w:val="es-MX"/>
              </w:rPr>
            </w:pPr>
            <w:r w:rsidRPr="007D5463">
              <w:rPr>
                <w:lang w:val="es-MX"/>
              </w:rPr>
              <w:lastRenderedPageBreak/>
              <w:t>Variación en el tiempo de Costos Unitarios</w:t>
            </w:r>
          </w:p>
        </w:tc>
        <w:tc>
          <w:tcPr>
            <w:tcW w:w="2746" w:type="dxa"/>
          </w:tcPr>
          <w:p w14:paraId="4949EC52" w14:textId="76EA847E" w:rsidR="000852B7" w:rsidRPr="007D5463" w:rsidRDefault="000852B7" w:rsidP="00E25E91">
            <w:pPr>
              <w:rPr>
                <w:lang w:val="es-MX"/>
              </w:rPr>
            </w:pPr>
            <w:r w:rsidRPr="007D5463">
              <w:rPr>
                <w:lang w:val="es-MX"/>
              </w:rPr>
              <w:t>Variación de Costos Unitarios en el tiempo, ya sea por fenómenos inflacionarios o dinámica propia de la oferta y demanda del mercado</w:t>
            </w:r>
          </w:p>
        </w:tc>
        <w:tc>
          <w:tcPr>
            <w:tcW w:w="1789" w:type="dxa"/>
          </w:tcPr>
          <w:p w14:paraId="33FBF0DD" w14:textId="77777777" w:rsidR="000852B7" w:rsidRPr="007D5463" w:rsidRDefault="000852B7" w:rsidP="00E25E91">
            <w:pPr>
              <w:rPr>
                <w:lang w:val="es-MX"/>
              </w:rPr>
            </w:pPr>
            <w:r w:rsidRPr="007D5463">
              <w:rPr>
                <w:lang w:val="es-MX"/>
              </w:rPr>
              <w:t>Altamente Probable</w:t>
            </w:r>
          </w:p>
        </w:tc>
        <w:tc>
          <w:tcPr>
            <w:tcW w:w="2606" w:type="dxa"/>
          </w:tcPr>
          <w:p w14:paraId="1DE9CAE4" w14:textId="77777777" w:rsidR="00315B55" w:rsidRDefault="000852B7" w:rsidP="00E25E91">
            <w:pPr>
              <w:rPr>
                <w:lang w:val="es-MX"/>
              </w:rPr>
            </w:pPr>
            <w:proofErr w:type="gramStart"/>
            <w:r w:rsidRPr="007D5463">
              <w:rPr>
                <w:lang w:val="es-MX"/>
              </w:rPr>
              <w:t>Impacto  Menor</w:t>
            </w:r>
            <w:proofErr w:type="gramEnd"/>
            <w:r w:rsidRPr="007D5463">
              <w:rPr>
                <w:lang w:val="es-MX"/>
              </w:rPr>
              <w:t xml:space="preserve"> a Moderado</w:t>
            </w:r>
            <w:r w:rsidR="00315B55">
              <w:rPr>
                <w:lang w:val="es-MX"/>
              </w:rPr>
              <w:t>.</w:t>
            </w:r>
          </w:p>
          <w:p w14:paraId="3C3AC837" w14:textId="77777777" w:rsidR="00315B55" w:rsidRDefault="00315B55" w:rsidP="00E25E91">
            <w:pPr>
              <w:rPr>
                <w:lang w:val="es-MX"/>
              </w:rPr>
            </w:pPr>
          </w:p>
          <w:p w14:paraId="6354176A" w14:textId="77777777" w:rsidR="000852B7" w:rsidRPr="007D5463" w:rsidRDefault="000852B7" w:rsidP="00E25E91">
            <w:pPr>
              <w:rPr>
                <w:lang w:val="es-MX"/>
              </w:rPr>
            </w:pPr>
            <w:r w:rsidRPr="007D5463">
              <w:rPr>
                <w:lang w:val="es-MX"/>
              </w:rPr>
              <w:t xml:space="preserve"> </w:t>
            </w:r>
          </w:p>
        </w:tc>
      </w:tr>
      <w:tr w:rsidR="000852B7" w:rsidRPr="007D5463" w14:paraId="48DE0675" w14:textId="77777777" w:rsidTr="00315B55">
        <w:tc>
          <w:tcPr>
            <w:tcW w:w="1785" w:type="dxa"/>
          </w:tcPr>
          <w:p w14:paraId="75117061" w14:textId="2D193CB5" w:rsidR="000852B7" w:rsidRPr="007D5463" w:rsidRDefault="000852B7" w:rsidP="00E25E91">
            <w:pPr>
              <w:rPr>
                <w:lang w:val="es-MX"/>
              </w:rPr>
            </w:pPr>
            <w:r w:rsidRPr="007D5463">
              <w:rPr>
                <w:lang w:val="es-MX"/>
              </w:rPr>
              <w:t>Riesgo Cambiario</w:t>
            </w:r>
          </w:p>
        </w:tc>
        <w:tc>
          <w:tcPr>
            <w:tcW w:w="2746" w:type="dxa"/>
          </w:tcPr>
          <w:p w14:paraId="39112702" w14:textId="6A526FA7" w:rsidR="000852B7" w:rsidRPr="007D5463" w:rsidRDefault="007B01C5" w:rsidP="00E25E91">
            <w:pPr>
              <w:rPr>
                <w:lang w:val="es-MX"/>
              </w:rPr>
            </w:pPr>
            <w:r>
              <w:rPr>
                <w:lang w:val="es-MX"/>
              </w:rPr>
              <w:t>Paridad moneda local vs USD</w:t>
            </w:r>
          </w:p>
          <w:p w14:paraId="6212559C" w14:textId="69C60312" w:rsidR="000852B7" w:rsidRPr="007D5463" w:rsidRDefault="000852B7" w:rsidP="00E25E91">
            <w:pPr>
              <w:rPr>
                <w:lang w:val="es-MX"/>
              </w:rPr>
            </w:pPr>
          </w:p>
        </w:tc>
        <w:tc>
          <w:tcPr>
            <w:tcW w:w="1789" w:type="dxa"/>
          </w:tcPr>
          <w:p w14:paraId="6448704F" w14:textId="34542EB0" w:rsidR="00315B55" w:rsidRDefault="007B01C5" w:rsidP="00315B55">
            <w:pPr>
              <w:rPr>
                <w:lang w:val="es-MX"/>
              </w:rPr>
            </w:pPr>
            <w:r>
              <w:rPr>
                <w:lang w:val="es-MX"/>
              </w:rPr>
              <w:t>Nulo</w:t>
            </w:r>
          </w:p>
          <w:p w14:paraId="746B325C" w14:textId="745F3B36" w:rsidR="00315B55" w:rsidRPr="007D5463" w:rsidRDefault="00315B55" w:rsidP="00E25E91">
            <w:pPr>
              <w:rPr>
                <w:lang w:val="es-MX"/>
              </w:rPr>
            </w:pPr>
          </w:p>
        </w:tc>
        <w:tc>
          <w:tcPr>
            <w:tcW w:w="2606" w:type="dxa"/>
          </w:tcPr>
          <w:p w14:paraId="506BDA40" w14:textId="77777777" w:rsidR="007B01C5" w:rsidRDefault="007B01C5" w:rsidP="007B01C5">
            <w:pPr>
              <w:rPr>
                <w:lang w:val="es-MX"/>
              </w:rPr>
            </w:pPr>
            <w:r>
              <w:rPr>
                <w:lang w:val="es-MX"/>
              </w:rPr>
              <w:t>Nulo</w:t>
            </w:r>
          </w:p>
          <w:p w14:paraId="2B6746B7" w14:textId="77777777" w:rsidR="00315B55" w:rsidRDefault="00315B55" w:rsidP="00E25E91">
            <w:pPr>
              <w:rPr>
                <w:lang w:val="es-MX"/>
              </w:rPr>
            </w:pPr>
          </w:p>
          <w:p w14:paraId="4F77FAD1" w14:textId="2FD29CDF" w:rsidR="000852B7" w:rsidRPr="007D5463" w:rsidRDefault="000852B7" w:rsidP="00E25E91">
            <w:pPr>
              <w:rPr>
                <w:lang w:val="es-MX"/>
              </w:rPr>
            </w:pPr>
          </w:p>
        </w:tc>
      </w:tr>
      <w:tr w:rsidR="000852B7" w:rsidRPr="007D5463" w14:paraId="73EB224D" w14:textId="77777777" w:rsidTr="00315B55">
        <w:tc>
          <w:tcPr>
            <w:tcW w:w="1785" w:type="dxa"/>
          </w:tcPr>
          <w:p w14:paraId="08AA8AE0" w14:textId="62868985" w:rsidR="000852B7" w:rsidRPr="007D5463" w:rsidRDefault="000852B7" w:rsidP="00E25E91">
            <w:pPr>
              <w:rPr>
                <w:lang w:val="es-MX"/>
              </w:rPr>
            </w:pPr>
            <w:r w:rsidRPr="007D5463">
              <w:rPr>
                <w:lang w:val="es-MX"/>
              </w:rPr>
              <w:t>Retrasos en tiempos de ejecución de obra por motivos ajenos al contratista</w:t>
            </w:r>
          </w:p>
        </w:tc>
        <w:tc>
          <w:tcPr>
            <w:tcW w:w="2746" w:type="dxa"/>
          </w:tcPr>
          <w:p w14:paraId="119E7B16" w14:textId="42910E4C" w:rsidR="000852B7" w:rsidRPr="007D5463" w:rsidRDefault="000852B7" w:rsidP="00E25E91">
            <w:pPr>
              <w:rPr>
                <w:lang w:val="es-MX"/>
              </w:rPr>
            </w:pPr>
            <w:r w:rsidRPr="007D5463">
              <w:rPr>
                <w:lang w:val="es-MX"/>
              </w:rPr>
              <w:t>En este tópico se tiene el paro de obra</w:t>
            </w:r>
            <w:r w:rsidR="00531F2E">
              <w:rPr>
                <w:lang w:val="es-MX"/>
              </w:rPr>
              <w:t xml:space="preserve"> por causas del contratista o ajenas a el</w:t>
            </w:r>
          </w:p>
          <w:p w14:paraId="07E4A7F4" w14:textId="77777777" w:rsidR="000852B7" w:rsidRPr="007D5463" w:rsidRDefault="000852B7" w:rsidP="00E25E91">
            <w:pPr>
              <w:rPr>
                <w:lang w:val="es-MX"/>
              </w:rPr>
            </w:pPr>
            <w:r w:rsidRPr="007D5463">
              <w:rPr>
                <w:lang w:val="es-MX"/>
              </w:rPr>
              <w:t>.</w:t>
            </w:r>
          </w:p>
        </w:tc>
        <w:tc>
          <w:tcPr>
            <w:tcW w:w="1789" w:type="dxa"/>
          </w:tcPr>
          <w:p w14:paraId="6A0BEE84" w14:textId="7CD8F20C" w:rsidR="000852B7" w:rsidRPr="007D5463" w:rsidRDefault="000852B7" w:rsidP="00E25E91">
            <w:pPr>
              <w:rPr>
                <w:lang w:val="es-MX"/>
              </w:rPr>
            </w:pPr>
            <w:r w:rsidRPr="007D5463">
              <w:rPr>
                <w:lang w:val="es-MX"/>
              </w:rPr>
              <w:t>Probable</w:t>
            </w:r>
          </w:p>
        </w:tc>
        <w:tc>
          <w:tcPr>
            <w:tcW w:w="2606" w:type="dxa"/>
          </w:tcPr>
          <w:p w14:paraId="11143237" w14:textId="77777777" w:rsidR="000852B7" w:rsidRDefault="00531F2E" w:rsidP="00E25E91">
            <w:pPr>
              <w:rPr>
                <w:lang w:val="es-MX"/>
              </w:rPr>
            </w:pPr>
            <w:r>
              <w:rPr>
                <w:lang w:val="es-MX"/>
              </w:rPr>
              <w:t xml:space="preserve">Nulo. </w:t>
            </w:r>
          </w:p>
          <w:p w14:paraId="66CA249A" w14:textId="0D4FAF31" w:rsidR="00531F2E" w:rsidRPr="007D5463" w:rsidRDefault="00531F2E" w:rsidP="00E25E91">
            <w:pPr>
              <w:rPr>
                <w:lang w:val="es-MX"/>
              </w:rPr>
            </w:pPr>
            <w:r>
              <w:rPr>
                <w:lang w:val="es-MX"/>
              </w:rPr>
              <w:t>Cuando se ha presentado, no se tiene impacto en costos adicionales</w:t>
            </w:r>
          </w:p>
        </w:tc>
      </w:tr>
      <w:tr w:rsidR="00531F2E" w:rsidRPr="007D5463" w14:paraId="2F551F1B" w14:textId="77777777" w:rsidTr="00315B55">
        <w:tc>
          <w:tcPr>
            <w:tcW w:w="1785" w:type="dxa"/>
          </w:tcPr>
          <w:p w14:paraId="794AE975" w14:textId="66F63B13" w:rsidR="00531F2E" w:rsidRPr="007D5463" w:rsidRDefault="00531F2E" w:rsidP="00E25E91">
            <w:pPr>
              <w:rPr>
                <w:lang w:val="es-MX"/>
              </w:rPr>
            </w:pPr>
            <w:r>
              <w:rPr>
                <w:lang w:val="es-MX"/>
              </w:rPr>
              <w:t>Compra de Predios</w:t>
            </w:r>
          </w:p>
        </w:tc>
        <w:tc>
          <w:tcPr>
            <w:tcW w:w="2746" w:type="dxa"/>
          </w:tcPr>
          <w:p w14:paraId="5EBAD60D" w14:textId="77777777" w:rsidR="00531F2E" w:rsidRDefault="007145E4" w:rsidP="00E25E91">
            <w:pPr>
              <w:rPr>
                <w:lang w:val="es-MX"/>
              </w:rPr>
            </w:pPr>
            <w:r>
              <w:rPr>
                <w:lang w:val="es-MX"/>
              </w:rPr>
              <w:t>Incremento en los valores inicialmente previsto.</w:t>
            </w:r>
          </w:p>
          <w:p w14:paraId="49EB1D26" w14:textId="7FB47DEF" w:rsidR="007145E4" w:rsidRPr="007D5463" w:rsidRDefault="007145E4" w:rsidP="00E25E91">
            <w:pPr>
              <w:rPr>
                <w:lang w:val="es-MX"/>
              </w:rPr>
            </w:pPr>
            <w:r>
              <w:rPr>
                <w:lang w:val="es-MX"/>
              </w:rPr>
              <w:t xml:space="preserve">Difícil negociación. </w:t>
            </w:r>
          </w:p>
        </w:tc>
        <w:tc>
          <w:tcPr>
            <w:tcW w:w="1789" w:type="dxa"/>
          </w:tcPr>
          <w:p w14:paraId="5BCA0728" w14:textId="3B13CFFD" w:rsidR="00531F2E" w:rsidRPr="007D5463" w:rsidRDefault="007145E4" w:rsidP="00E25E91">
            <w:pPr>
              <w:rPr>
                <w:lang w:val="es-MX"/>
              </w:rPr>
            </w:pPr>
            <w:r>
              <w:rPr>
                <w:lang w:val="es-MX"/>
              </w:rPr>
              <w:t>Muy Probable</w:t>
            </w:r>
          </w:p>
        </w:tc>
        <w:tc>
          <w:tcPr>
            <w:tcW w:w="2606" w:type="dxa"/>
          </w:tcPr>
          <w:p w14:paraId="50BADDA2" w14:textId="503E67B2" w:rsidR="00531F2E" w:rsidRDefault="007145E4" w:rsidP="00E25E91">
            <w:pPr>
              <w:rPr>
                <w:lang w:val="es-MX"/>
              </w:rPr>
            </w:pPr>
            <w:r>
              <w:rPr>
                <w:lang w:val="es-MX"/>
              </w:rPr>
              <w:t>Impacto Alto</w:t>
            </w:r>
          </w:p>
          <w:p w14:paraId="051CFF85" w14:textId="77777777" w:rsidR="00071FBB" w:rsidRDefault="00071FBB" w:rsidP="00E25E91">
            <w:pPr>
              <w:rPr>
                <w:lang w:val="es-MX"/>
              </w:rPr>
            </w:pPr>
          </w:p>
          <w:p w14:paraId="318F30A7" w14:textId="77777777" w:rsidR="007145E4" w:rsidRDefault="007145E4" w:rsidP="00E25E91">
            <w:pPr>
              <w:rPr>
                <w:lang w:val="es-MX"/>
              </w:rPr>
            </w:pPr>
            <w:r>
              <w:rPr>
                <w:lang w:val="es-MX"/>
              </w:rPr>
              <w:t>Necesario realizar una evaluación de mercado detallada para estimar de mejor forma los precios de predios.</w:t>
            </w:r>
          </w:p>
          <w:p w14:paraId="68A38FD2" w14:textId="77777777" w:rsidR="009B13CB" w:rsidRDefault="009B13CB" w:rsidP="00E25E91">
            <w:pPr>
              <w:rPr>
                <w:lang w:val="es-MX"/>
              </w:rPr>
            </w:pPr>
          </w:p>
          <w:p w14:paraId="0904B0CE" w14:textId="59679D9F" w:rsidR="009B13CB" w:rsidRDefault="009B13CB" w:rsidP="00E25E91">
            <w:pPr>
              <w:rPr>
                <w:lang w:val="es-MX"/>
              </w:rPr>
            </w:pPr>
            <w:r>
              <w:rPr>
                <w:lang w:val="es-MX"/>
              </w:rPr>
              <w:t xml:space="preserve">La compra de predios estará a cargo del gobierno de Panamá, con recursos de </w:t>
            </w:r>
            <w:r w:rsidR="00317F76">
              <w:rPr>
                <w:lang w:val="es-MX"/>
              </w:rPr>
              <w:t>contrapartida</w:t>
            </w:r>
            <w:r w:rsidR="00910B35">
              <w:rPr>
                <w:lang w:val="es-MX"/>
              </w:rPr>
              <w:t>.</w:t>
            </w:r>
          </w:p>
          <w:p w14:paraId="7716B04E" w14:textId="2CBE0397" w:rsidR="00910B35" w:rsidRDefault="00910B35" w:rsidP="00E25E91">
            <w:pPr>
              <w:rPr>
                <w:lang w:val="es-MX"/>
              </w:rPr>
            </w:pPr>
          </w:p>
          <w:p w14:paraId="109C7812" w14:textId="18679771" w:rsidR="00910B35" w:rsidRDefault="00910B35" w:rsidP="00E25E91">
            <w:pPr>
              <w:rPr>
                <w:lang w:val="es-MX"/>
              </w:rPr>
            </w:pPr>
            <w:r>
              <w:rPr>
                <w:lang w:val="es-MX"/>
              </w:rPr>
              <w:t xml:space="preserve">Por exigencia del BID </w:t>
            </w:r>
            <w:r w:rsidRPr="00910B35">
              <w:rPr>
                <w:lang w:val="es-MX"/>
              </w:rPr>
              <w:t xml:space="preserve">como mecanismo de mitigación previo a la licitación del contrato de diseño de las obras, </w:t>
            </w:r>
            <w:r>
              <w:rPr>
                <w:lang w:val="es-MX"/>
              </w:rPr>
              <w:t>se debe tener</w:t>
            </w:r>
            <w:r w:rsidRPr="00910B35">
              <w:rPr>
                <w:lang w:val="es-MX"/>
              </w:rPr>
              <w:t xml:space="preserve"> la </w:t>
            </w:r>
            <w:r w:rsidRPr="00910B35">
              <w:rPr>
                <w:lang w:val="es-MX"/>
              </w:rPr>
              <w:lastRenderedPageBreak/>
              <w:t>posesión legal de los inmuebles donde se construirá la respectiva obra, las servidumbres u otros derechos necesarios para su construcción y utilización</w:t>
            </w:r>
          </w:p>
          <w:p w14:paraId="11C61A8F" w14:textId="77777777" w:rsidR="00317F76" w:rsidRDefault="00317F76" w:rsidP="00E25E91">
            <w:pPr>
              <w:rPr>
                <w:lang w:val="es-MX"/>
              </w:rPr>
            </w:pPr>
          </w:p>
          <w:p w14:paraId="708166E4" w14:textId="0BB27D2B" w:rsidR="007145E4" w:rsidRDefault="00910B35" w:rsidP="00E25E91">
            <w:pPr>
              <w:rPr>
                <w:lang w:val="es-MX"/>
              </w:rPr>
            </w:pPr>
            <w:r>
              <w:rPr>
                <w:lang w:val="es-MX"/>
              </w:rPr>
              <w:t>En consideración a lo enunciado, no se considerará el análisis de dicho riesgo, por cuanto no hace parte de lo financiado con los recursos del préstamo.</w:t>
            </w:r>
          </w:p>
        </w:tc>
      </w:tr>
      <w:tr w:rsidR="00910B35" w:rsidRPr="007D5463" w14:paraId="25F8594E" w14:textId="77777777" w:rsidTr="00315B55">
        <w:tc>
          <w:tcPr>
            <w:tcW w:w="1785" w:type="dxa"/>
          </w:tcPr>
          <w:p w14:paraId="61E90C52" w14:textId="7C211A55" w:rsidR="00910B35" w:rsidRDefault="00910B35" w:rsidP="00E25E91">
            <w:pPr>
              <w:rPr>
                <w:lang w:val="es-MX"/>
              </w:rPr>
            </w:pPr>
            <w:r>
              <w:rPr>
                <w:lang w:val="es-MX"/>
              </w:rPr>
              <w:lastRenderedPageBreak/>
              <w:t xml:space="preserve">Riesgo de retrasos en inicio de obra </w:t>
            </w:r>
            <w:r w:rsidR="002E4313">
              <w:rPr>
                <w:lang w:val="es-MX"/>
              </w:rPr>
              <w:t>por demora en proceso de adquisición de predios y servidumbres</w:t>
            </w:r>
          </w:p>
        </w:tc>
        <w:tc>
          <w:tcPr>
            <w:tcW w:w="2746" w:type="dxa"/>
          </w:tcPr>
          <w:p w14:paraId="448A9429" w14:textId="7915D1BB" w:rsidR="00910B35" w:rsidRDefault="002E4313" w:rsidP="00E25E91">
            <w:pPr>
              <w:rPr>
                <w:lang w:val="es-MX"/>
              </w:rPr>
            </w:pPr>
            <w:r>
              <w:rPr>
                <w:lang w:val="es-MX"/>
              </w:rPr>
              <w:t>El riesgo en cuestión retrasa el inicio de obra e incide en el riesgo de costos adicionales por escalamiento de precios de insumos de obra en el tiempo.</w:t>
            </w:r>
          </w:p>
        </w:tc>
        <w:tc>
          <w:tcPr>
            <w:tcW w:w="1789" w:type="dxa"/>
          </w:tcPr>
          <w:p w14:paraId="1362B1BA" w14:textId="2EF0C3D1" w:rsidR="00910B35" w:rsidRDefault="002E4313" w:rsidP="00E25E91">
            <w:pPr>
              <w:rPr>
                <w:lang w:val="es-MX"/>
              </w:rPr>
            </w:pPr>
            <w:r>
              <w:rPr>
                <w:lang w:val="es-MX"/>
              </w:rPr>
              <w:t>Media-Alta</w:t>
            </w:r>
          </w:p>
        </w:tc>
        <w:tc>
          <w:tcPr>
            <w:tcW w:w="2606" w:type="dxa"/>
          </w:tcPr>
          <w:p w14:paraId="5F13B0AB" w14:textId="77777777" w:rsidR="00910B35" w:rsidRDefault="002E4313" w:rsidP="00E25E91">
            <w:pPr>
              <w:rPr>
                <w:lang w:val="es-MX"/>
              </w:rPr>
            </w:pPr>
            <w:r>
              <w:rPr>
                <w:lang w:val="es-MX"/>
              </w:rPr>
              <w:t>Baja</w:t>
            </w:r>
          </w:p>
          <w:p w14:paraId="790C2360" w14:textId="77777777" w:rsidR="002E4313" w:rsidRDefault="002E4313" w:rsidP="00E25E91">
            <w:pPr>
              <w:rPr>
                <w:lang w:val="es-MX"/>
              </w:rPr>
            </w:pPr>
          </w:p>
          <w:p w14:paraId="4C48F553" w14:textId="4E35A544" w:rsidR="002E4313" w:rsidRDefault="002E4313" w:rsidP="00E25E91">
            <w:pPr>
              <w:rPr>
                <w:lang w:val="es-MX"/>
              </w:rPr>
            </w:pPr>
            <w:r>
              <w:rPr>
                <w:lang w:val="es-MX"/>
              </w:rPr>
              <w:t>Se cuantificará la incidencia en mayor costo de obra por escalamiento de precios en el tiempo.</w:t>
            </w:r>
          </w:p>
        </w:tc>
      </w:tr>
      <w:tr w:rsidR="007145E4" w:rsidRPr="007D5463" w14:paraId="71D3DBC9" w14:textId="77777777" w:rsidTr="00315B55">
        <w:tc>
          <w:tcPr>
            <w:tcW w:w="1785" w:type="dxa"/>
          </w:tcPr>
          <w:p w14:paraId="4F1BB594" w14:textId="341B05C4" w:rsidR="007145E4" w:rsidRDefault="007145E4" w:rsidP="00E25E91">
            <w:pPr>
              <w:rPr>
                <w:lang w:val="es-MX"/>
              </w:rPr>
            </w:pPr>
            <w:r>
              <w:rPr>
                <w:lang w:val="es-MX"/>
              </w:rPr>
              <w:t>Riesgo de cartera</w:t>
            </w:r>
          </w:p>
        </w:tc>
        <w:tc>
          <w:tcPr>
            <w:tcW w:w="2746" w:type="dxa"/>
          </w:tcPr>
          <w:p w14:paraId="7511C78E" w14:textId="7B5DEEE2" w:rsidR="007145E4" w:rsidRDefault="007145E4" w:rsidP="00E25E91">
            <w:pPr>
              <w:rPr>
                <w:lang w:val="es-MX"/>
              </w:rPr>
            </w:pPr>
            <w:r>
              <w:rPr>
                <w:lang w:val="es-MX"/>
              </w:rPr>
              <w:t xml:space="preserve">Asociado a costos financieros </w:t>
            </w:r>
            <w:r w:rsidR="00FE7E10">
              <w:rPr>
                <w:lang w:val="es-MX"/>
              </w:rPr>
              <w:t xml:space="preserve">y paro de obra </w:t>
            </w:r>
            <w:r>
              <w:rPr>
                <w:lang w:val="es-MX"/>
              </w:rPr>
              <w:t xml:space="preserve">por retraso en </w:t>
            </w:r>
            <w:r w:rsidR="00FE7E10">
              <w:rPr>
                <w:lang w:val="es-MX"/>
              </w:rPr>
              <w:t>pagos por parte del Estado</w:t>
            </w:r>
          </w:p>
        </w:tc>
        <w:tc>
          <w:tcPr>
            <w:tcW w:w="1789" w:type="dxa"/>
          </w:tcPr>
          <w:p w14:paraId="462175CA" w14:textId="2C039DC6" w:rsidR="007145E4" w:rsidRDefault="00FE7E10" w:rsidP="00E25E91">
            <w:pPr>
              <w:rPr>
                <w:lang w:val="es-MX"/>
              </w:rPr>
            </w:pPr>
            <w:r>
              <w:rPr>
                <w:lang w:val="es-MX"/>
              </w:rPr>
              <w:t>Poco probable en contratación BID</w:t>
            </w:r>
          </w:p>
        </w:tc>
        <w:tc>
          <w:tcPr>
            <w:tcW w:w="2606" w:type="dxa"/>
          </w:tcPr>
          <w:p w14:paraId="0CB0B31B" w14:textId="59D53787" w:rsidR="007145E4" w:rsidRDefault="00FE7E10" w:rsidP="00E25E91">
            <w:pPr>
              <w:rPr>
                <w:lang w:val="es-MX"/>
              </w:rPr>
            </w:pPr>
            <w:r>
              <w:rPr>
                <w:lang w:val="es-MX"/>
              </w:rPr>
              <w:t>Se tiene manejo fiduciario de los recursos y disponibilidad oportuna</w:t>
            </w:r>
          </w:p>
        </w:tc>
      </w:tr>
    </w:tbl>
    <w:p w14:paraId="1E8FD591" w14:textId="77777777" w:rsidR="000852B7" w:rsidRPr="00A12BB5" w:rsidRDefault="000852B7" w:rsidP="00E25E91">
      <w:pPr>
        <w:rPr>
          <w:sz w:val="20"/>
          <w:szCs w:val="20"/>
          <w:lang w:val="es-MX"/>
        </w:rPr>
      </w:pPr>
      <w:r w:rsidRPr="00A12BB5">
        <w:rPr>
          <w:sz w:val="20"/>
          <w:szCs w:val="20"/>
          <w:lang w:val="es-MX"/>
        </w:rPr>
        <w:t>Fuente: Elaboración Propia</w:t>
      </w:r>
    </w:p>
    <w:p w14:paraId="0F00DD3E" w14:textId="77777777" w:rsidR="000852B7" w:rsidRPr="007D5463" w:rsidRDefault="000852B7" w:rsidP="00E25E91">
      <w:pPr>
        <w:rPr>
          <w:lang w:val="es-MX"/>
        </w:rPr>
      </w:pPr>
    </w:p>
    <w:p w14:paraId="2F344487" w14:textId="27FD28F8" w:rsidR="000852B7" w:rsidRPr="007D5463" w:rsidRDefault="000852B7" w:rsidP="00E25E91">
      <w:pPr>
        <w:rPr>
          <w:lang w:val="es-MX"/>
        </w:rPr>
      </w:pPr>
      <w:r w:rsidRPr="007D5463">
        <w:rPr>
          <w:lang w:val="es-MX"/>
        </w:rPr>
        <w:t xml:space="preserve">Se advierte </w:t>
      </w:r>
      <w:r w:rsidR="00FE7E10" w:rsidRPr="007D5463">
        <w:rPr>
          <w:lang w:val="es-MX"/>
        </w:rPr>
        <w:t>que,</w:t>
      </w:r>
      <w:r w:rsidRPr="007D5463">
        <w:rPr>
          <w:lang w:val="es-MX"/>
        </w:rPr>
        <w:t xml:space="preserve"> en el análisis realizado, se ha considerado que riesgos de costos adicionales asociados a la expedición de licencias (ambientales y otras</w:t>
      </w:r>
      <w:r w:rsidR="007145E4" w:rsidRPr="007D5463">
        <w:rPr>
          <w:lang w:val="es-MX"/>
        </w:rPr>
        <w:t>), no</w:t>
      </w:r>
      <w:r w:rsidRPr="007D5463">
        <w:rPr>
          <w:lang w:val="es-MX"/>
        </w:rPr>
        <w:t xml:space="preserve"> se presentar</w:t>
      </w:r>
      <w:r w:rsidR="004F0BB5">
        <w:rPr>
          <w:lang w:val="es-MX"/>
        </w:rPr>
        <w:t>á</w:t>
      </w:r>
      <w:r w:rsidRPr="007D5463">
        <w:rPr>
          <w:lang w:val="es-MX"/>
        </w:rPr>
        <w:t>n, dado que es requisito por parte del BID que dichos procesos se ejecuten antes de la contratación de obra.</w:t>
      </w:r>
    </w:p>
    <w:p w14:paraId="0335C0F2" w14:textId="77777777" w:rsidR="000852B7" w:rsidRPr="007D5463" w:rsidRDefault="000852B7" w:rsidP="00E25E91">
      <w:pPr>
        <w:rPr>
          <w:lang w:val="es-MX"/>
        </w:rPr>
      </w:pPr>
    </w:p>
    <w:p w14:paraId="31D447EA" w14:textId="58AA4148" w:rsidR="000852B7" w:rsidRPr="007D5463" w:rsidRDefault="000852B7" w:rsidP="00E25E91">
      <w:pPr>
        <w:rPr>
          <w:lang w:val="es-MX"/>
        </w:rPr>
      </w:pPr>
      <w:r w:rsidRPr="007D5463">
        <w:rPr>
          <w:lang w:val="es-MX"/>
        </w:rPr>
        <w:t>Ahora, se considera importante revisar el tema de la asignación de riesgos entre contratantes y contratista y mecanismos de mitigación, para lo cual se recomienda lo siguiente:</w:t>
      </w:r>
    </w:p>
    <w:p w14:paraId="37D79986" w14:textId="77777777" w:rsidR="000852B7" w:rsidRPr="007D5463" w:rsidRDefault="000852B7" w:rsidP="00E25E91">
      <w:pPr>
        <w:rPr>
          <w:lang w:val="es-MX"/>
        </w:rPr>
      </w:pPr>
    </w:p>
    <w:p w14:paraId="65298863" w14:textId="1B220C29" w:rsidR="000852B7" w:rsidRPr="007D5463" w:rsidRDefault="000852B7" w:rsidP="00315B55">
      <w:pPr>
        <w:pStyle w:val="Descripcin"/>
        <w:jc w:val="center"/>
        <w:rPr>
          <w:lang w:val="es-MX"/>
        </w:rPr>
      </w:pPr>
      <w:bookmarkStart w:id="43" w:name="_Toc403246564"/>
      <w:bookmarkStart w:id="44" w:name="_Ref427650204"/>
      <w:bookmarkStart w:id="45" w:name="_Toc446349141"/>
      <w:r w:rsidRPr="007D5463">
        <w:t xml:space="preserve">Tabla </w:t>
      </w:r>
      <w:r w:rsidRPr="007D5463">
        <w:fldChar w:fldCharType="begin"/>
      </w:r>
      <w:r w:rsidRPr="007D5463">
        <w:instrText xml:space="preserve"> SEQ Tabla \* ARABIC </w:instrText>
      </w:r>
      <w:r w:rsidRPr="007D5463">
        <w:fldChar w:fldCharType="separate"/>
      </w:r>
      <w:r w:rsidR="00711A94">
        <w:rPr>
          <w:noProof/>
        </w:rPr>
        <w:t>8</w:t>
      </w:r>
      <w:r w:rsidRPr="007D5463">
        <w:fldChar w:fldCharType="end"/>
      </w:r>
      <w:r w:rsidRPr="007D5463">
        <w:t xml:space="preserve">. </w:t>
      </w:r>
      <w:r w:rsidRPr="007D5463">
        <w:rPr>
          <w:lang w:val="es-MX"/>
        </w:rPr>
        <w:t>Riesgos: Asignación y Mitigación</w:t>
      </w:r>
      <w:bookmarkEnd w:id="43"/>
      <w:bookmarkEnd w:id="44"/>
      <w:bookmarkEnd w:id="45"/>
    </w:p>
    <w:tbl>
      <w:tblPr>
        <w:tblStyle w:val="Tablaconcuadrcula"/>
        <w:tblW w:w="9067" w:type="dxa"/>
        <w:tblLook w:val="04A0" w:firstRow="1" w:lastRow="0" w:firstColumn="1" w:lastColumn="0" w:noHBand="0" w:noVBand="1"/>
      </w:tblPr>
      <w:tblGrid>
        <w:gridCol w:w="2405"/>
        <w:gridCol w:w="1203"/>
        <w:gridCol w:w="1297"/>
        <w:gridCol w:w="4162"/>
      </w:tblGrid>
      <w:tr w:rsidR="000852B7" w:rsidRPr="007D5463" w14:paraId="0CBD600E" w14:textId="77777777" w:rsidTr="00FE7E10">
        <w:trPr>
          <w:tblHeader/>
        </w:trPr>
        <w:tc>
          <w:tcPr>
            <w:tcW w:w="2405" w:type="dxa"/>
            <w:vMerge w:val="restart"/>
            <w:shd w:val="clear" w:color="auto" w:fill="8DB3E2" w:themeFill="text2" w:themeFillTint="66"/>
          </w:tcPr>
          <w:p w14:paraId="05622E96" w14:textId="77777777" w:rsidR="000852B7" w:rsidRPr="007D5463" w:rsidRDefault="000852B7" w:rsidP="00FC3C46">
            <w:pPr>
              <w:jc w:val="center"/>
              <w:rPr>
                <w:lang w:val="es-MX"/>
              </w:rPr>
            </w:pPr>
            <w:r w:rsidRPr="007D5463">
              <w:rPr>
                <w:lang w:val="es-MX"/>
              </w:rPr>
              <w:lastRenderedPageBreak/>
              <w:t>RIESGO</w:t>
            </w:r>
          </w:p>
        </w:tc>
        <w:tc>
          <w:tcPr>
            <w:tcW w:w="2500" w:type="dxa"/>
            <w:gridSpan w:val="2"/>
            <w:tcBorders>
              <w:bottom w:val="single" w:sz="4" w:space="0" w:color="auto"/>
            </w:tcBorders>
            <w:shd w:val="clear" w:color="auto" w:fill="8DB3E2" w:themeFill="text2" w:themeFillTint="66"/>
          </w:tcPr>
          <w:p w14:paraId="22A1E432" w14:textId="77777777" w:rsidR="000852B7" w:rsidRPr="007D5463" w:rsidRDefault="000852B7" w:rsidP="00FC3C46">
            <w:pPr>
              <w:jc w:val="center"/>
              <w:rPr>
                <w:lang w:val="es-MX"/>
              </w:rPr>
            </w:pPr>
            <w:r w:rsidRPr="007D5463">
              <w:rPr>
                <w:lang w:val="es-MX"/>
              </w:rPr>
              <w:t>ASIGNACION DE RIESGO</w:t>
            </w:r>
          </w:p>
          <w:p w14:paraId="37BC1261" w14:textId="77777777" w:rsidR="000852B7" w:rsidRPr="007D5463" w:rsidRDefault="000852B7" w:rsidP="00FC3C46">
            <w:pPr>
              <w:jc w:val="center"/>
              <w:rPr>
                <w:lang w:val="es-MX"/>
              </w:rPr>
            </w:pPr>
            <w:r w:rsidRPr="007D5463">
              <w:rPr>
                <w:lang w:val="es-MX"/>
              </w:rPr>
              <w:t>(sugerida)</w:t>
            </w:r>
          </w:p>
        </w:tc>
        <w:tc>
          <w:tcPr>
            <w:tcW w:w="4162" w:type="dxa"/>
            <w:vMerge w:val="restart"/>
            <w:shd w:val="clear" w:color="auto" w:fill="8DB3E2" w:themeFill="text2" w:themeFillTint="66"/>
          </w:tcPr>
          <w:p w14:paraId="4519E044" w14:textId="77777777" w:rsidR="000852B7" w:rsidRPr="007D5463" w:rsidRDefault="000852B7" w:rsidP="00FC3C46">
            <w:pPr>
              <w:jc w:val="center"/>
              <w:rPr>
                <w:lang w:val="es-MX"/>
              </w:rPr>
            </w:pPr>
            <w:r w:rsidRPr="007D5463">
              <w:rPr>
                <w:lang w:val="es-MX"/>
              </w:rPr>
              <w:t>OBSERVACIONES / MECANISMO DE MITIGACION (sugerido)</w:t>
            </w:r>
          </w:p>
        </w:tc>
      </w:tr>
      <w:tr w:rsidR="000852B7" w:rsidRPr="007D5463" w14:paraId="608314C9" w14:textId="77777777" w:rsidTr="00FE7E10">
        <w:trPr>
          <w:tblHeader/>
        </w:trPr>
        <w:tc>
          <w:tcPr>
            <w:tcW w:w="2405" w:type="dxa"/>
            <w:vMerge/>
          </w:tcPr>
          <w:p w14:paraId="581ABA46" w14:textId="77777777" w:rsidR="000852B7" w:rsidRPr="007D5463" w:rsidRDefault="000852B7" w:rsidP="00E25E91">
            <w:pPr>
              <w:rPr>
                <w:lang w:val="es-MX"/>
              </w:rPr>
            </w:pPr>
          </w:p>
        </w:tc>
        <w:tc>
          <w:tcPr>
            <w:tcW w:w="1203" w:type="dxa"/>
            <w:shd w:val="clear" w:color="auto" w:fill="8DB3E2" w:themeFill="text2" w:themeFillTint="66"/>
          </w:tcPr>
          <w:p w14:paraId="1468EA52" w14:textId="77777777" w:rsidR="000852B7" w:rsidRPr="007D5463" w:rsidRDefault="000852B7" w:rsidP="00E25E91">
            <w:pPr>
              <w:rPr>
                <w:lang w:val="es-MX"/>
              </w:rPr>
            </w:pPr>
            <w:r w:rsidRPr="007D5463">
              <w:rPr>
                <w:lang w:val="es-MX"/>
              </w:rPr>
              <w:t>ESTADO</w:t>
            </w:r>
          </w:p>
        </w:tc>
        <w:tc>
          <w:tcPr>
            <w:tcW w:w="1297" w:type="dxa"/>
            <w:shd w:val="clear" w:color="auto" w:fill="8DB3E2" w:themeFill="text2" w:themeFillTint="66"/>
          </w:tcPr>
          <w:p w14:paraId="17F20BEE" w14:textId="77777777" w:rsidR="000852B7" w:rsidRPr="007D5463" w:rsidRDefault="000852B7" w:rsidP="00E25E91">
            <w:pPr>
              <w:rPr>
                <w:lang w:val="es-MX"/>
              </w:rPr>
            </w:pPr>
            <w:r w:rsidRPr="007D5463">
              <w:rPr>
                <w:lang w:val="es-MX"/>
              </w:rPr>
              <w:t>PRIVADO</w:t>
            </w:r>
          </w:p>
        </w:tc>
        <w:tc>
          <w:tcPr>
            <w:tcW w:w="4162" w:type="dxa"/>
            <w:vMerge/>
          </w:tcPr>
          <w:p w14:paraId="3BC06F85" w14:textId="77777777" w:rsidR="000852B7" w:rsidRPr="007D5463" w:rsidRDefault="000852B7" w:rsidP="00E25E91">
            <w:pPr>
              <w:rPr>
                <w:lang w:val="es-MX"/>
              </w:rPr>
            </w:pPr>
          </w:p>
        </w:tc>
      </w:tr>
      <w:tr w:rsidR="000852B7" w:rsidRPr="007D5463" w14:paraId="11E941FE" w14:textId="77777777" w:rsidTr="00FE7E10">
        <w:tc>
          <w:tcPr>
            <w:tcW w:w="2405" w:type="dxa"/>
          </w:tcPr>
          <w:p w14:paraId="1FC14A33" w14:textId="55337AAF" w:rsidR="000852B7" w:rsidRPr="007D5463" w:rsidRDefault="000852B7" w:rsidP="00E25E91">
            <w:pPr>
              <w:rPr>
                <w:lang w:val="es-MX"/>
              </w:rPr>
            </w:pPr>
            <w:r w:rsidRPr="007D5463">
              <w:rPr>
                <w:lang w:val="es-MX"/>
              </w:rPr>
              <w:t xml:space="preserve">Costos </w:t>
            </w:r>
            <w:r w:rsidR="00FC3C46">
              <w:rPr>
                <w:lang w:val="es-MX"/>
              </w:rPr>
              <w:t>Unitarios Ofertados</w:t>
            </w:r>
          </w:p>
        </w:tc>
        <w:tc>
          <w:tcPr>
            <w:tcW w:w="1203" w:type="dxa"/>
          </w:tcPr>
          <w:p w14:paraId="55483E93" w14:textId="77777777" w:rsidR="000852B7" w:rsidRPr="007D5463" w:rsidRDefault="000852B7" w:rsidP="00FC3C46">
            <w:pPr>
              <w:jc w:val="center"/>
              <w:rPr>
                <w:lang w:val="es-MX"/>
              </w:rPr>
            </w:pPr>
          </w:p>
        </w:tc>
        <w:tc>
          <w:tcPr>
            <w:tcW w:w="1297" w:type="dxa"/>
          </w:tcPr>
          <w:p w14:paraId="4F956225" w14:textId="77777777" w:rsidR="000852B7" w:rsidRPr="007D5463" w:rsidRDefault="000852B7" w:rsidP="00FC3C46">
            <w:pPr>
              <w:jc w:val="center"/>
              <w:rPr>
                <w:lang w:val="es-MX"/>
              </w:rPr>
            </w:pPr>
            <w:r w:rsidRPr="007D5463">
              <w:rPr>
                <w:lang w:val="es-MX"/>
              </w:rPr>
              <w:t>X</w:t>
            </w:r>
          </w:p>
        </w:tc>
        <w:tc>
          <w:tcPr>
            <w:tcW w:w="4162" w:type="dxa"/>
          </w:tcPr>
          <w:p w14:paraId="30E30FFE" w14:textId="77777777" w:rsidR="000852B7" w:rsidRPr="007D5463" w:rsidRDefault="000852B7" w:rsidP="00E25E91">
            <w:pPr>
              <w:rPr>
                <w:lang w:val="es-MX"/>
              </w:rPr>
            </w:pPr>
            <w:r w:rsidRPr="007D5463">
              <w:rPr>
                <w:lang w:val="es-MX"/>
              </w:rPr>
              <w:t>Asumido completamente por el contratista, como conocedor del sector y negociador directo.</w:t>
            </w:r>
          </w:p>
        </w:tc>
      </w:tr>
      <w:tr w:rsidR="000852B7" w:rsidRPr="007D5463" w14:paraId="7800D808" w14:textId="77777777" w:rsidTr="00FE7E10">
        <w:tc>
          <w:tcPr>
            <w:tcW w:w="2405" w:type="dxa"/>
          </w:tcPr>
          <w:p w14:paraId="3C956206" w14:textId="313BA994" w:rsidR="000852B7" w:rsidRPr="007D5463" w:rsidRDefault="00FC3C46" w:rsidP="00E25E91">
            <w:pPr>
              <w:rPr>
                <w:lang w:val="es-MX"/>
              </w:rPr>
            </w:pPr>
            <w:r>
              <w:rPr>
                <w:lang w:val="es-MX"/>
              </w:rPr>
              <w:t xml:space="preserve">Variación en </w:t>
            </w:r>
            <w:r w:rsidR="000852B7" w:rsidRPr="007D5463">
              <w:rPr>
                <w:lang w:val="es-MX"/>
              </w:rPr>
              <w:t>Cantidades de Obra</w:t>
            </w:r>
          </w:p>
        </w:tc>
        <w:tc>
          <w:tcPr>
            <w:tcW w:w="1203" w:type="dxa"/>
          </w:tcPr>
          <w:p w14:paraId="49DE5539" w14:textId="263618C2" w:rsidR="000852B7" w:rsidRPr="007D5463" w:rsidRDefault="000852B7" w:rsidP="00FC3C46">
            <w:pPr>
              <w:jc w:val="center"/>
              <w:rPr>
                <w:lang w:val="es-MX"/>
              </w:rPr>
            </w:pPr>
          </w:p>
        </w:tc>
        <w:tc>
          <w:tcPr>
            <w:tcW w:w="1297" w:type="dxa"/>
          </w:tcPr>
          <w:p w14:paraId="71784BC3" w14:textId="77777777" w:rsidR="000852B7" w:rsidRPr="007D5463" w:rsidRDefault="000852B7" w:rsidP="00FC3C46">
            <w:pPr>
              <w:jc w:val="center"/>
              <w:rPr>
                <w:lang w:val="es-MX"/>
              </w:rPr>
            </w:pPr>
            <w:r w:rsidRPr="007D5463">
              <w:rPr>
                <w:lang w:val="es-MX"/>
              </w:rPr>
              <w:t>X</w:t>
            </w:r>
          </w:p>
        </w:tc>
        <w:tc>
          <w:tcPr>
            <w:tcW w:w="4162" w:type="dxa"/>
          </w:tcPr>
          <w:p w14:paraId="29C4A378" w14:textId="77777777" w:rsidR="000852B7" w:rsidRDefault="007145E4" w:rsidP="002C41D8">
            <w:pPr>
              <w:rPr>
                <w:lang w:val="es-MX"/>
              </w:rPr>
            </w:pPr>
            <w:r>
              <w:rPr>
                <w:lang w:val="es-MX"/>
              </w:rPr>
              <w:t>Asumido por el contratista.</w:t>
            </w:r>
          </w:p>
          <w:p w14:paraId="767C25BD" w14:textId="77777777" w:rsidR="007145E4" w:rsidRDefault="007145E4" w:rsidP="002C41D8">
            <w:pPr>
              <w:rPr>
                <w:lang w:val="es-MX"/>
              </w:rPr>
            </w:pPr>
            <w:r>
              <w:rPr>
                <w:lang w:val="es-MX"/>
              </w:rPr>
              <w:t>Por lo general se emplea la modalidad de contratación a precio global.</w:t>
            </w:r>
          </w:p>
          <w:p w14:paraId="18E3D8CC" w14:textId="716323D0" w:rsidR="00AC7740" w:rsidRPr="007D5463" w:rsidRDefault="00AC7740" w:rsidP="002C41D8">
            <w:pPr>
              <w:rPr>
                <w:lang w:val="es-MX"/>
              </w:rPr>
            </w:pPr>
            <w:r w:rsidRPr="00AC7740">
              <w:rPr>
                <w:lang w:val="es-MX"/>
              </w:rPr>
              <w:t>Sin embargo, se cuantifica dado que el agente privado lo valora y refleja en su oferta licitatoria.</w:t>
            </w:r>
          </w:p>
        </w:tc>
      </w:tr>
      <w:tr w:rsidR="000852B7" w:rsidRPr="007D5463" w14:paraId="4B88330C" w14:textId="77777777" w:rsidTr="00FE7E10">
        <w:tc>
          <w:tcPr>
            <w:tcW w:w="2405" w:type="dxa"/>
          </w:tcPr>
          <w:p w14:paraId="536CA783" w14:textId="77777777" w:rsidR="000852B7" w:rsidRPr="007D5463" w:rsidRDefault="000852B7" w:rsidP="00E25E91">
            <w:pPr>
              <w:rPr>
                <w:lang w:val="es-MX"/>
              </w:rPr>
            </w:pPr>
            <w:r w:rsidRPr="007D5463">
              <w:rPr>
                <w:lang w:val="es-MX"/>
              </w:rPr>
              <w:t>Obras Adicionales NO Previstas</w:t>
            </w:r>
          </w:p>
        </w:tc>
        <w:tc>
          <w:tcPr>
            <w:tcW w:w="1203" w:type="dxa"/>
          </w:tcPr>
          <w:p w14:paraId="0A632921" w14:textId="77777777" w:rsidR="000852B7" w:rsidRPr="007D5463" w:rsidRDefault="000852B7" w:rsidP="00FC3C46">
            <w:pPr>
              <w:jc w:val="center"/>
              <w:rPr>
                <w:lang w:val="es-MX"/>
              </w:rPr>
            </w:pPr>
            <w:r w:rsidRPr="007D5463">
              <w:rPr>
                <w:lang w:val="es-MX"/>
              </w:rPr>
              <w:t>X</w:t>
            </w:r>
          </w:p>
        </w:tc>
        <w:tc>
          <w:tcPr>
            <w:tcW w:w="1297" w:type="dxa"/>
          </w:tcPr>
          <w:p w14:paraId="192D96FB" w14:textId="018848B0" w:rsidR="000852B7" w:rsidRPr="007D5463" w:rsidRDefault="000852B7" w:rsidP="00FC3C46">
            <w:pPr>
              <w:jc w:val="center"/>
              <w:rPr>
                <w:lang w:val="es-MX"/>
              </w:rPr>
            </w:pPr>
          </w:p>
        </w:tc>
        <w:tc>
          <w:tcPr>
            <w:tcW w:w="4162" w:type="dxa"/>
          </w:tcPr>
          <w:p w14:paraId="0505D34F" w14:textId="3B5D335D" w:rsidR="000852B7" w:rsidRPr="007D5463" w:rsidRDefault="000852B7" w:rsidP="00E25E91">
            <w:pPr>
              <w:rPr>
                <w:lang w:val="es-MX"/>
              </w:rPr>
            </w:pPr>
            <w:r w:rsidRPr="007D5463">
              <w:rPr>
                <w:lang w:val="es-MX"/>
              </w:rPr>
              <w:t>Se sugiere cubrir dicho riesgo con cargo a un fondo de imprevistos.</w:t>
            </w:r>
          </w:p>
        </w:tc>
      </w:tr>
      <w:tr w:rsidR="000852B7" w:rsidRPr="007D5463" w14:paraId="217C2981" w14:textId="77777777" w:rsidTr="00FE7E10">
        <w:tc>
          <w:tcPr>
            <w:tcW w:w="2405" w:type="dxa"/>
          </w:tcPr>
          <w:p w14:paraId="431B39C9" w14:textId="77777777" w:rsidR="000852B7" w:rsidRPr="007D5463" w:rsidRDefault="000852B7" w:rsidP="00E25E91">
            <w:pPr>
              <w:rPr>
                <w:lang w:val="es-MX"/>
              </w:rPr>
            </w:pPr>
            <w:r w:rsidRPr="007D5463">
              <w:rPr>
                <w:lang w:val="es-MX"/>
              </w:rPr>
              <w:t>Variación en el tiempo de Costos Unitarios</w:t>
            </w:r>
          </w:p>
        </w:tc>
        <w:tc>
          <w:tcPr>
            <w:tcW w:w="1203" w:type="dxa"/>
          </w:tcPr>
          <w:p w14:paraId="0684B97A" w14:textId="0386B3EB" w:rsidR="000852B7" w:rsidRPr="007D5463" w:rsidRDefault="000852B7" w:rsidP="00FC3C46">
            <w:pPr>
              <w:jc w:val="center"/>
              <w:rPr>
                <w:lang w:val="es-MX"/>
              </w:rPr>
            </w:pPr>
          </w:p>
        </w:tc>
        <w:tc>
          <w:tcPr>
            <w:tcW w:w="1297" w:type="dxa"/>
          </w:tcPr>
          <w:p w14:paraId="2CCC2E8D" w14:textId="77777777" w:rsidR="000852B7" w:rsidRPr="007D5463" w:rsidRDefault="000852B7" w:rsidP="00FC3C46">
            <w:pPr>
              <w:jc w:val="center"/>
              <w:rPr>
                <w:lang w:val="es-MX"/>
              </w:rPr>
            </w:pPr>
            <w:r w:rsidRPr="007D5463">
              <w:rPr>
                <w:lang w:val="es-MX"/>
              </w:rPr>
              <w:t>X</w:t>
            </w:r>
          </w:p>
        </w:tc>
        <w:tc>
          <w:tcPr>
            <w:tcW w:w="4162" w:type="dxa"/>
          </w:tcPr>
          <w:p w14:paraId="2DBEA4F2" w14:textId="41634EDC" w:rsidR="00FE7E10" w:rsidRDefault="00FE7E10" w:rsidP="00FE7E10">
            <w:pPr>
              <w:rPr>
                <w:lang w:val="es-MX"/>
              </w:rPr>
            </w:pPr>
            <w:r>
              <w:rPr>
                <w:lang w:val="es-MX"/>
              </w:rPr>
              <w:t>Asumido por el contratista.</w:t>
            </w:r>
          </w:p>
          <w:p w14:paraId="19D51B66" w14:textId="77777777" w:rsidR="00CE3749" w:rsidRDefault="00CE3749" w:rsidP="00FE7E10">
            <w:pPr>
              <w:rPr>
                <w:lang w:val="es-MX"/>
              </w:rPr>
            </w:pPr>
          </w:p>
          <w:p w14:paraId="7500883F" w14:textId="77777777" w:rsidR="000852B7" w:rsidRDefault="00FE7E10" w:rsidP="00FE7E10">
            <w:pPr>
              <w:rPr>
                <w:lang w:val="es-MX"/>
              </w:rPr>
            </w:pPr>
            <w:r>
              <w:rPr>
                <w:lang w:val="es-MX"/>
              </w:rPr>
              <w:t>Por lo general se emplea la modalidad de contratación a precio global.</w:t>
            </w:r>
          </w:p>
          <w:p w14:paraId="3A211054" w14:textId="1464066E" w:rsidR="00AC7740" w:rsidRPr="007D5463" w:rsidRDefault="00AC7740" w:rsidP="00FE7E10">
            <w:pPr>
              <w:rPr>
                <w:lang w:val="es-MX"/>
              </w:rPr>
            </w:pPr>
            <w:r>
              <w:rPr>
                <w:lang w:val="es-MX"/>
              </w:rPr>
              <w:t>Sin embargo, se cuantifica dado que el agente privado lo valora y refleja en su oferta licitatoria.</w:t>
            </w:r>
          </w:p>
        </w:tc>
      </w:tr>
      <w:tr w:rsidR="000852B7" w:rsidRPr="007D5463" w14:paraId="205D581C" w14:textId="77777777" w:rsidTr="00FE7E10">
        <w:tc>
          <w:tcPr>
            <w:tcW w:w="2405" w:type="dxa"/>
          </w:tcPr>
          <w:p w14:paraId="3350FC2D" w14:textId="77777777" w:rsidR="000852B7" w:rsidRPr="007D5463" w:rsidRDefault="000852B7" w:rsidP="00E25E91">
            <w:pPr>
              <w:rPr>
                <w:lang w:val="es-MX"/>
              </w:rPr>
            </w:pPr>
            <w:r w:rsidRPr="007D5463">
              <w:rPr>
                <w:lang w:val="es-MX"/>
              </w:rPr>
              <w:t>Riesgo Cambiario</w:t>
            </w:r>
          </w:p>
        </w:tc>
        <w:tc>
          <w:tcPr>
            <w:tcW w:w="1203" w:type="dxa"/>
          </w:tcPr>
          <w:p w14:paraId="44E71AAC" w14:textId="77777777" w:rsidR="000852B7" w:rsidRPr="007D5463" w:rsidRDefault="000852B7" w:rsidP="00FC3C46">
            <w:pPr>
              <w:jc w:val="center"/>
              <w:rPr>
                <w:lang w:val="es-MX"/>
              </w:rPr>
            </w:pPr>
          </w:p>
        </w:tc>
        <w:tc>
          <w:tcPr>
            <w:tcW w:w="1297" w:type="dxa"/>
          </w:tcPr>
          <w:p w14:paraId="70F70788" w14:textId="77777777" w:rsidR="000852B7" w:rsidRPr="007D5463" w:rsidRDefault="000852B7" w:rsidP="00FC3C46">
            <w:pPr>
              <w:jc w:val="center"/>
              <w:rPr>
                <w:lang w:val="es-MX"/>
              </w:rPr>
            </w:pPr>
            <w:r w:rsidRPr="007D5463">
              <w:rPr>
                <w:lang w:val="es-MX"/>
              </w:rPr>
              <w:t>X</w:t>
            </w:r>
          </w:p>
        </w:tc>
        <w:tc>
          <w:tcPr>
            <w:tcW w:w="4162" w:type="dxa"/>
          </w:tcPr>
          <w:p w14:paraId="34D311C4" w14:textId="584A3098" w:rsidR="000852B7" w:rsidRPr="007D5463" w:rsidRDefault="00FE7E10" w:rsidP="00E25E91">
            <w:pPr>
              <w:rPr>
                <w:lang w:val="es-MX"/>
              </w:rPr>
            </w:pPr>
            <w:r>
              <w:rPr>
                <w:lang w:val="es-MX"/>
              </w:rPr>
              <w:t>No existe paridad moneda local vs USD</w:t>
            </w:r>
          </w:p>
        </w:tc>
      </w:tr>
      <w:tr w:rsidR="000852B7" w:rsidRPr="007D5463" w14:paraId="6F0B265F" w14:textId="77777777" w:rsidTr="00FE7E10">
        <w:tc>
          <w:tcPr>
            <w:tcW w:w="2405" w:type="dxa"/>
          </w:tcPr>
          <w:p w14:paraId="3809DDB9" w14:textId="77777777" w:rsidR="000852B7" w:rsidRPr="007D5463" w:rsidRDefault="000852B7" w:rsidP="00E25E91">
            <w:pPr>
              <w:rPr>
                <w:lang w:val="es-MX"/>
              </w:rPr>
            </w:pPr>
            <w:r w:rsidRPr="007D5463">
              <w:rPr>
                <w:lang w:val="es-MX"/>
              </w:rPr>
              <w:t xml:space="preserve">Retrasos en tiempos de ejecución de obra </w:t>
            </w:r>
          </w:p>
        </w:tc>
        <w:tc>
          <w:tcPr>
            <w:tcW w:w="1203" w:type="dxa"/>
          </w:tcPr>
          <w:p w14:paraId="6D8BDAD8" w14:textId="64C61777" w:rsidR="000852B7" w:rsidRPr="007D5463" w:rsidRDefault="000852B7" w:rsidP="00FC3C46">
            <w:pPr>
              <w:jc w:val="center"/>
              <w:rPr>
                <w:lang w:val="es-MX"/>
              </w:rPr>
            </w:pPr>
          </w:p>
        </w:tc>
        <w:tc>
          <w:tcPr>
            <w:tcW w:w="1297" w:type="dxa"/>
          </w:tcPr>
          <w:p w14:paraId="29578C1A" w14:textId="77777777" w:rsidR="000852B7" w:rsidRPr="007D5463" w:rsidRDefault="000852B7" w:rsidP="00FC3C46">
            <w:pPr>
              <w:jc w:val="center"/>
              <w:rPr>
                <w:lang w:val="es-MX"/>
              </w:rPr>
            </w:pPr>
            <w:r w:rsidRPr="007D5463">
              <w:rPr>
                <w:lang w:val="es-MX"/>
              </w:rPr>
              <w:t>X</w:t>
            </w:r>
          </w:p>
        </w:tc>
        <w:tc>
          <w:tcPr>
            <w:tcW w:w="4162" w:type="dxa"/>
          </w:tcPr>
          <w:p w14:paraId="76F6A454" w14:textId="762CF0F7" w:rsidR="00FE7E10" w:rsidRPr="007D5463" w:rsidRDefault="00FE7E10" w:rsidP="00E25E91">
            <w:pPr>
              <w:rPr>
                <w:lang w:val="es-MX"/>
              </w:rPr>
            </w:pPr>
            <w:r>
              <w:rPr>
                <w:lang w:val="es-MX"/>
              </w:rPr>
              <w:t>La experiencia indica que es el contratista quien lo asume.</w:t>
            </w:r>
          </w:p>
        </w:tc>
      </w:tr>
      <w:tr w:rsidR="00FE7E10" w14:paraId="4A2841FD" w14:textId="77777777" w:rsidTr="00FE7E10">
        <w:tc>
          <w:tcPr>
            <w:tcW w:w="2405" w:type="dxa"/>
          </w:tcPr>
          <w:p w14:paraId="10285FF0" w14:textId="77777777" w:rsidR="00FE7E10" w:rsidRPr="007D5463" w:rsidRDefault="00FE7E10" w:rsidP="00EF1332">
            <w:pPr>
              <w:rPr>
                <w:lang w:val="es-MX"/>
              </w:rPr>
            </w:pPr>
            <w:r>
              <w:rPr>
                <w:lang w:val="es-MX"/>
              </w:rPr>
              <w:t>Compra de Predios</w:t>
            </w:r>
          </w:p>
        </w:tc>
        <w:tc>
          <w:tcPr>
            <w:tcW w:w="1203" w:type="dxa"/>
          </w:tcPr>
          <w:p w14:paraId="1686462C" w14:textId="2D094EF2" w:rsidR="00FE7E10" w:rsidRPr="007D5463" w:rsidRDefault="00FE7E10" w:rsidP="00EF1332">
            <w:pPr>
              <w:rPr>
                <w:lang w:val="es-MX"/>
              </w:rPr>
            </w:pPr>
            <w:r>
              <w:rPr>
                <w:lang w:val="es-MX"/>
              </w:rPr>
              <w:t>X</w:t>
            </w:r>
          </w:p>
        </w:tc>
        <w:tc>
          <w:tcPr>
            <w:tcW w:w="1297" w:type="dxa"/>
          </w:tcPr>
          <w:p w14:paraId="383EB3C4" w14:textId="7AC5E336" w:rsidR="00FE7E10" w:rsidRPr="007D5463" w:rsidRDefault="00FE7E10" w:rsidP="00EF1332">
            <w:pPr>
              <w:rPr>
                <w:lang w:val="es-MX"/>
              </w:rPr>
            </w:pPr>
          </w:p>
        </w:tc>
        <w:tc>
          <w:tcPr>
            <w:tcW w:w="4162" w:type="dxa"/>
          </w:tcPr>
          <w:p w14:paraId="59E53B7E" w14:textId="0242FB0E" w:rsidR="00FE7E10" w:rsidRDefault="00FE7E10" w:rsidP="002E4313">
            <w:pPr>
              <w:rPr>
                <w:lang w:val="es-MX"/>
              </w:rPr>
            </w:pPr>
            <w:r>
              <w:rPr>
                <w:lang w:val="es-MX"/>
              </w:rPr>
              <w:t xml:space="preserve">El Estado debe asumir el riesgo, </w:t>
            </w:r>
            <w:r w:rsidR="002E4313">
              <w:rPr>
                <w:lang w:val="es-MX"/>
              </w:rPr>
              <w:t>es exigencia del BID</w:t>
            </w:r>
            <w:r>
              <w:rPr>
                <w:lang w:val="es-MX"/>
              </w:rPr>
              <w:t xml:space="preserve"> </w:t>
            </w:r>
            <w:r w:rsidR="002E4313">
              <w:rPr>
                <w:lang w:val="es-MX"/>
              </w:rPr>
              <w:t>la compra de</w:t>
            </w:r>
            <w:r w:rsidR="00AB2B08">
              <w:rPr>
                <w:lang w:val="es-MX"/>
              </w:rPr>
              <w:t xml:space="preserve"> </w:t>
            </w:r>
            <w:proofErr w:type="gramStart"/>
            <w:r w:rsidR="00AC7740">
              <w:rPr>
                <w:lang w:val="es-MX"/>
              </w:rPr>
              <w:t xml:space="preserve">predios </w:t>
            </w:r>
            <w:r w:rsidR="002E4313">
              <w:rPr>
                <w:lang w:val="es-MX"/>
              </w:rPr>
              <w:t xml:space="preserve"> y</w:t>
            </w:r>
            <w:proofErr w:type="gramEnd"/>
            <w:r w:rsidR="002E4313">
              <w:rPr>
                <w:lang w:val="es-MX"/>
              </w:rPr>
              <w:t xml:space="preserve"> servidumbres </w:t>
            </w:r>
            <w:r w:rsidR="00AC7740">
              <w:rPr>
                <w:lang w:val="es-MX"/>
              </w:rPr>
              <w:t>previo</w:t>
            </w:r>
            <w:r w:rsidR="00AB2B08">
              <w:rPr>
                <w:lang w:val="es-MX"/>
              </w:rPr>
              <w:t xml:space="preserve"> </w:t>
            </w:r>
            <w:r w:rsidR="002E4313" w:rsidRPr="002E4313">
              <w:rPr>
                <w:lang w:val="es-MX"/>
              </w:rPr>
              <w:t>a la licitación del contrato de diseño de las obras</w:t>
            </w:r>
            <w:r w:rsidR="002E4313">
              <w:rPr>
                <w:lang w:val="es-MX"/>
              </w:rPr>
              <w:t>.</w:t>
            </w:r>
          </w:p>
        </w:tc>
      </w:tr>
      <w:tr w:rsidR="002E4313" w14:paraId="581BFE04" w14:textId="77777777" w:rsidTr="00FE7E10">
        <w:tc>
          <w:tcPr>
            <w:tcW w:w="2405" w:type="dxa"/>
          </w:tcPr>
          <w:p w14:paraId="086EA351" w14:textId="5E666CE6" w:rsidR="002E4313" w:rsidRDefault="002E4313" w:rsidP="00EF1332">
            <w:pPr>
              <w:rPr>
                <w:lang w:val="es-MX"/>
              </w:rPr>
            </w:pPr>
            <w:r>
              <w:rPr>
                <w:lang w:val="es-MX"/>
              </w:rPr>
              <w:t>Riesgo de retrasos en inicio de obra por demora en proceso de adquisición de predios y servidumbres</w:t>
            </w:r>
          </w:p>
        </w:tc>
        <w:tc>
          <w:tcPr>
            <w:tcW w:w="1203" w:type="dxa"/>
          </w:tcPr>
          <w:p w14:paraId="177C1B8B" w14:textId="027AD704" w:rsidR="002E4313" w:rsidRDefault="00CE3749" w:rsidP="00EF1332">
            <w:pPr>
              <w:rPr>
                <w:lang w:val="es-MX"/>
              </w:rPr>
            </w:pPr>
            <w:r>
              <w:rPr>
                <w:lang w:val="es-MX"/>
              </w:rPr>
              <w:t>X</w:t>
            </w:r>
          </w:p>
        </w:tc>
        <w:tc>
          <w:tcPr>
            <w:tcW w:w="1297" w:type="dxa"/>
          </w:tcPr>
          <w:p w14:paraId="0F39510E" w14:textId="77777777" w:rsidR="002E4313" w:rsidRDefault="002E4313" w:rsidP="00EF1332">
            <w:pPr>
              <w:rPr>
                <w:lang w:val="es-MX"/>
              </w:rPr>
            </w:pPr>
          </w:p>
        </w:tc>
        <w:tc>
          <w:tcPr>
            <w:tcW w:w="4162" w:type="dxa"/>
          </w:tcPr>
          <w:p w14:paraId="24E74A59" w14:textId="36CA6656" w:rsidR="002E4313" w:rsidRDefault="00CE3749" w:rsidP="00EF1332">
            <w:pPr>
              <w:rPr>
                <w:lang w:val="es-MX"/>
              </w:rPr>
            </w:pPr>
            <w:r>
              <w:rPr>
                <w:lang w:val="es-MX"/>
              </w:rPr>
              <w:t>Se cuantificará la incidencia en mayor costo de obra por escalamiento de precios en el tiempo.</w:t>
            </w:r>
          </w:p>
        </w:tc>
      </w:tr>
      <w:tr w:rsidR="00FE7E10" w14:paraId="142E3F2A" w14:textId="77777777" w:rsidTr="00FE7E10">
        <w:tc>
          <w:tcPr>
            <w:tcW w:w="2405" w:type="dxa"/>
          </w:tcPr>
          <w:p w14:paraId="0578725C" w14:textId="77777777" w:rsidR="00FE7E10" w:rsidRDefault="00FE7E10" w:rsidP="00EF1332">
            <w:pPr>
              <w:rPr>
                <w:lang w:val="es-MX"/>
              </w:rPr>
            </w:pPr>
            <w:r>
              <w:rPr>
                <w:lang w:val="es-MX"/>
              </w:rPr>
              <w:t>Riesgo de cartera</w:t>
            </w:r>
          </w:p>
        </w:tc>
        <w:tc>
          <w:tcPr>
            <w:tcW w:w="1203" w:type="dxa"/>
          </w:tcPr>
          <w:p w14:paraId="78C7F907" w14:textId="6678FB24" w:rsidR="00FE7E10" w:rsidRDefault="00FE7E10" w:rsidP="00EF1332">
            <w:pPr>
              <w:rPr>
                <w:lang w:val="es-MX"/>
              </w:rPr>
            </w:pPr>
          </w:p>
        </w:tc>
        <w:tc>
          <w:tcPr>
            <w:tcW w:w="1297" w:type="dxa"/>
          </w:tcPr>
          <w:p w14:paraId="2AA977EE" w14:textId="57064CE8" w:rsidR="00FE7E10" w:rsidRDefault="00FE7E10" w:rsidP="00EF1332">
            <w:pPr>
              <w:rPr>
                <w:lang w:val="es-MX"/>
              </w:rPr>
            </w:pPr>
            <w:r>
              <w:rPr>
                <w:lang w:val="es-MX"/>
              </w:rPr>
              <w:t>X</w:t>
            </w:r>
          </w:p>
        </w:tc>
        <w:tc>
          <w:tcPr>
            <w:tcW w:w="4162" w:type="dxa"/>
          </w:tcPr>
          <w:p w14:paraId="0A875E9B" w14:textId="77777777" w:rsidR="00FE7E10" w:rsidRDefault="00FE7E10" w:rsidP="00EF1332">
            <w:pPr>
              <w:rPr>
                <w:lang w:val="es-MX"/>
              </w:rPr>
            </w:pPr>
            <w:r>
              <w:rPr>
                <w:lang w:val="es-MX"/>
              </w:rPr>
              <w:t>La experiencia indica que es el contratista quien lo asume.</w:t>
            </w:r>
          </w:p>
          <w:p w14:paraId="426ABF00" w14:textId="22E18E68" w:rsidR="00FE7E10" w:rsidRDefault="00FE7E10" w:rsidP="00EF1332">
            <w:pPr>
              <w:rPr>
                <w:lang w:val="es-MX"/>
              </w:rPr>
            </w:pPr>
            <w:r>
              <w:rPr>
                <w:lang w:val="es-MX"/>
              </w:rPr>
              <w:t>En contratos BID es mínimo o nulo</w:t>
            </w:r>
          </w:p>
        </w:tc>
      </w:tr>
    </w:tbl>
    <w:p w14:paraId="19CBEE18" w14:textId="77777777" w:rsidR="000852B7" w:rsidRPr="007D5463" w:rsidRDefault="000852B7" w:rsidP="00E25E91">
      <w:pPr>
        <w:rPr>
          <w:lang w:val="es-MX"/>
        </w:rPr>
      </w:pPr>
    </w:p>
    <w:p w14:paraId="3F79D1A1" w14:textId="77777777" w:rsidR="000852B7" w:rsidRPr="00A12BB5" w:rsidRDefault="000852B7" w:rsidP="00E25E91">
      <w:pPr>
        <w:rPr>
          <w:sz w:val="20"/>
          <w:szCs w:val="20"/>
          <w:lang w:val="es-MX"/>
        </w:rPr>
      </w:pPr>
      <w:r w:rsidRPr="00A12BB5">
        <w:rPr>
          <w:sz w:val="20"/>
          <w:szCs w:val="20"/>
          <w:lang w:val="es-MX"/>
        </w:rPr>
        <w:t>Fuente: Elaboración Propia</w:t>
      </w:r>
    </w:p>
    <w:p w14:paraId="2AC4259C" w14:textId="77777777" w:rsidR="000852B7" w:rsidRPr="007D5463" w:rsidRDefault="000852B7" w:rsidP="00E25E91">
      <w:pPr>
        <w:rPr>
          <w:lang w:val="es-MX"/>
        </w:rPr>
      </w:pPr>
    </w:p>
    <w:p w14:paraId="568E045C" w14:textId="278706C1" w:rsidR="002C41D8" w:rsidRDefault="002C41D8">
      <w:pPr>
        <w:rPr>
          <w:lang w:val="es-MX"/>
        </w:rPr>
      </w:pPr>
    </w:p>
    <w:p w14:paraId="59C908A8" w14:textId="171AB544" w:rsidR="000852B7" w:rsidRPr="007D5463" w:rsidRDefault="000852B7" w:rsidP="00E25E91">
      <w:pPr>
        <w:rPr>
          <w:lang w:val="es-MX"/>
        </w:rPr>
      </w:pPr>
      <w:r w:rsidRPr="007D5463">
        <w:rPr>
          <w:lang w:val="es-MX"/>
        </w:rPr>
        <w:lastRenderedPageBreak/>
        <w:t xml:space="preserve">Finalmente, se </w:t>
      </w:r>
      <w:r w:rsidR="00CE3749" w:rsidRPr="007D5463">
        <w:rPr>
          <w:lang w:val="es-MX"/>
        </w:rPr>
        <w:t>tratarán</w:t>
      </w:r>
      <w:r w:rsidRPr="007D5463">
        <w:rPr>
          <w:lang w:val="es-MX"/>
        </w:rPr>
        <w:t xml:space="preserve"> los riesgos a analizar de la siguiente forma:</w:t>
      </w:r>
    </w:p>
    <w:p w14:paraId="105DF8EA" w14:textId="77777777" w:rsidR="000852B7" w:rsidRPr="007D5463" w:rsidRDefault="000852B7" w:rsidP="00E25E91">
      <w:pPr>
        <w:rPr>
          <w:lang w:val="es-MX"/>
        </w:rPr>
      </w:pPr>
    </w:p>
    <w:p w14:paraId="0022E15C" w14:textId="7A5FA85F" w:rsidR="000852B7" w:rsidRPr="007D5463" w:rsidRDefault="000852B7" w:rsidP="002C41D8">
      <w:pPr>
        <w:pStyle w:val="Descripcin"/>
        <w:jc w:val="center"/>
        <w:rPr>
          <w:lang w:val="es-MX"/>
        </w:rPr>
      </w:pPr>
      <w:bookmarkStart w:id="46" w:name="_Ref358366925"/>
      <w:bookmarkStart w:id="47" w:name="_Toc403246565"/>
      <w:bookmarkStart w:id="48" w:name="_Toc446349142"/>
      <w:r w:rsidRPr="007D5463">
        <w:t xml:space="preserve">Tabla </w:t>
      </w:r>
      <w:r w:rsidRPr="007D5463">
        <w:fldChar w:fldCharType="begin"/>
      </w:r>
      <w:r w:rsidRPr="007D5463">
        <w:instrText xml:space="preserve"> SEQ Tabla \* ARABIC </w:instrText>
      </w:r>
      <w:r w:rsidRPr="007D5463">
        <w:fldChar w:fldCharType="separate"/>
      </w:r>
      <w:r w:rsidR="00711A94">
        <w:rPr>
          <w:noProof/>
        </w:rPr>
        <w:t>9</w:t>
      </w:r>
      <w:r w:rsidRPr="007D5463">
        <w:fldChar w:fldCharType="end"/>
      </w:r>
      <w:r w:rsidRPr="007D5463">
        <w:t xml:space="preserve">. </w:t>
      </w:r>
      <w:r w:rsidRPr="007D5463">
        <w:rPr>
          <w:lang w:val="es-MX"/>
        </w:rPr>
        <w:t>Riesgos: Tratamiento en Modelación</w:t>
      </w:r>
      <w:bookmarkEnd w:id="46"/>
      <w:bookmarkEnd w:id="47"/>
      <w:bookmarkEnd w:id="48"/>
    </w:p>
    <w:tbl>
      <w:tblPr>
        <w:tblStyle w:val="Tablaconcuadrcula"/>
        <w:tblW w:w="9634" w:type="dxa"/>
        <w:tblLayout w:type="fixed"/>
        <w:tblLook w:val="04A0" w:firstRow="1" w:lastRow="0" w:firstColumn="1" w:lastColumn="0" w:noHBand="0" w:noVBand="1"/>
      </w:tblPr>
      <w:tblGrid>
        <w:gridCol w:w="2263"/>
        <w:gridCol w:w="7371"/>
      </w:tblGrid>
      <w:tr w:rsidR="000852B7" w:rsidRPr="007D5463" w14:paraId="61FECA16" w14:textId="77777777" w:rsidTr="00540148">
        <w:trPr>
          <w:trHeight w:val="276"/>
          <w:tblHeader/>
        </w:trPr>
        <w:tc>
          <w:tcPr>
            <w:tcW w:w="2263" w:type="dxa"/>
            <w:vMerge w:val="restart"/>
            <w:shd w:val="clear" w:color="auto" w:fill="8DB3E2" w:themeFill="text2" w:themeFillTint="66"/>
          </w:tcPr>
          <w:p w14:paraId="1A601921" w14:textId="77777777" w:rsidR="000852B7" w:rsidRPr="002C41D8" w:rsidRDefault="000852B7" w:rsidP="002C41D8">
            <w:pPr>
              <w:jc w:val="center"/>
              <w:rPr>
                <w:b/>
                <w:lang w:val="es-MX"/>
              </w:rPr>
            </w:pPr>
            <w:r w:rsidRPr="002C41D8">
              <w:rPr>
                <w:b/>
                <w:lang w:val="es-MX"/>
              </w:rPr>
              <w:t>RIESGO</w:t>
            </w:r>
          </w:p>
        </w:tc>
        <w:tc>
          <w:tcPr>
            <w:tcW w:w="7371" w:type="dxa"/>
            <w:vMerge w:val="restart"/>
            <w:shd w:val="clear" w:color="auto" w:fill="8DB3E2" w:themeFill="text2" w:themeFillTint="66"/>
          </w:tcPr>
          <w:p w14:paraId="73B0D596" w14:textId="77777777" w:rsidR="000852B7" w:rsidRPr="002C41D8" w:rsidRDefault="000852B7" w:rsidP="002C41D8">
            <w:pPr>
              <w:jc w:val="center"/>
              <w:rPr>
                <w:b/>
                <w:lang w:val="es-MX"/>
              </w:rPr>
            </w:pPr>
            <w:r w:rsidRPr="002C41D8">
              <w:rPr>
                <w:b/>
                <w:lang w:val="es-MX"/>
              </w:rPr>
              <w:t>TRATAMIENTO EN MODELACION</w:t>
            </w:r>
          </w:p>
        </w:tc>
      </w:tr>
      <w:tr w:rsidR="000852B7" w:rsidRPr="007D5463" w14:paraId="4072F66D" w14:textId="77777777" w:rsidTr="00FF4525">
        <w:trPr>
          <w:trHeight w:val="276"/>
        </w:trPr>
        <w:tc>
          <w:tcPr>
            <w:tcW w:w="2263" w:type="dxa"/>
            <w:vMerge/>
            <w:shd w:val="clear" w:color="auto" w:fill="8DB3E2" w:themeFill="text2" w:themeFillTint="66"/>
          </w:tcPr>
          <w:p w14:paraId="069B8BBB" w14:textId="77777777" w:rsidR="000852B7" w:rsidRPr="007D5463" w:rsidRDefault="000852B7" w:rsidP="00E25E91">
            <w:pPr>
              <w:rPr>
                <w:lang w:val="es-MX"/>
              </w:rPr>
            </w:pPr>
          </w:p>
        </w:tc>
        <w:tc>
          <w:tcPr>
            <w:tcW w:w="7371" w:type="dxa"/>
            <w:vMerge/>
            <w:shd w:val="clear" w:color="auto" w:fill="8DB3E2" w:themeFill="text2" w:themeFillTint="66"/>
          </w:tcPr>
          <w:p w14:paraId="184C4154" w14:textId="77777777" w:rsidR="000852B7" w:rsidRPr="007D5463" w:rsidRDefault="000852B7" w:rsidP="00E25E91">
            <w:pPr>
              <w:rPr>
                <w:lang w:val="es-MX"/>
              </w:rPr>
            </w:pPr>
          </w:p>
        </w:tc>
      </w:tr>
      <w:tr w:rsidR="000C1588" w:rsidRPr="007D5463" w14:paraId="502D8B9C" w14:textId="77777777" w:rsidTr="00FF4525">
        <w:trPr>
          <w:trHeight w:val="1084"/>
        </w:trPr>
        <w:tc>
          <w:tcPr>
            <w:tcW w:w="2263" w:type="dxa"/>
          </w:tcPr>
          <w:p w14:paraId="64522CA5" w14:textId="001D8B8F" w:rsidR="000C1588" w:rsidRPr="007D5463" w:rsidRDefault="000C1588" w:rsidP="00FF4525">
            <w:pPr>
              <w:jc w:val="left"/>
              <w:rPr>
                <w:lang w:val="es-MX"/>
              </w:rPr>
            </w:pPr>
            <w:r>
              <w:rPr>
                <w:lang w:val="es-MX"/>
              </w:rPr>
              <w:t>Precios de Referencia vs Adjudicados</w:t>
            </w:r>
          </w:p>
        </w:tc>
        <w:tc>
          <w:tcPr>
            <w:tcW w:w="7371" w:type="dxa"/>
          </w:tcPr>
          <w:p w14:paraId="522C80A9" w14:textId="77777777" w:rsidR="00363F60" w:rsidRDefault="00DE2DB4" w:rsidP="00E25E91">
            <w:pPr>
              <w:rPr>
                <w:lang w:val="es-MX"/>
              </w:rPr>
            </w:pPr>
            <w:r w:rsidRPr="00DE2DB4">
              <w:rPr>
                <w:i/>
                <w:u w:val="single"/>
                <w:lang w:val="es-MX"/>
              </w:rPr>
              <w:t>Variables Aleatorias:</w:t>
            </w:r>
            <w:r>
              <w:rPr>
                <w:lang w:val="es-MX"/>
              </w:rPr>
              <w:t xml:space="preserve"> Oferta lic</w:t>
            </w:r>
            <w:r w:rsidR="00E869DA">
              <w:rPr>
                <w:lang w:val="es-MX"/>
              </w:rPr>
              <w:t>itatoria por rubro presupuestal, simula la diferencia porcentual con respecto a presupuesto de referencia.</w:t>
            </w:r>
            <w:r w:rsidR="00363F60">
              <w:rPr>
                <w:lang w:val="es-MX"/>
              </w:rPr>
              <w:t xml:space="preserve"> </w:t>
            </w:r>
          </w:p>
          <w:p w14:paraId="2E6D49A9" w14:textId="77777777" w:rsidR="00DE2DB4" w:rsidRDefault="00DE2DB4" w:rsidP="00E25E91">
            <w:pPr>
              <w:rPr>
                <w:lang w:val="es-MX"/>
              </w:rPr>
            </w:pPr>
          </w:p>
          <w:p w14:paraId="5A875811" w14:textId="77777777" w:rsidR="00DE2DB4" w:rsidRDefault="00AB2B08" w:rsidP="00E869DA">
            <w:pPr>
              <w:rPr>
                <w:lang w:val="es-MX"/>
              </w:rPr>
            </w:pPr>
            <w:r>
              <w:rPr>
                <w:lang w:val="es-MX"/>
              </w:rPr>
              <w:t>Distribución uniforme, valor licitado entre 95% y 100% del precio de referencia.</w:t>
            </w:r>
          </w:p>
          <w:p w14:paraId="3F879A0C" w14:textId="4DBC935A" w:rsidR="00AC7740" w:rsidRPr="007D5463" w:rsidRDefault="00AC7740" w:rsidP="00E869DA">
            <w:pPr>
              <w:rPr>
                <w:lang w:val="es-MX"/>
              </w:rPr>
            </w:pPr>
          </w:p>
        </w:tc>
      </w:tr>
      <w:tr w:rsidR="00AE4ABC" w:rsidRPr="007D5463" w14:paraId="7D406413" w14:textId="77777777" w:rsidTr="005B78A5">
        <w:trPr>
          <w:trHeight w:val="2760"/>
        </w:trPr>
        <w:tc>
          <w:tcPr>
            <w:tcW w:w="2263" w:type="dxa"/>
          </w:tcPr>
          <w:p w14:paraId="1564954F" w14:textId="61045CA0" w:rsidR="00AE4ABC" w:rsidRPr="007D5463" w:rsidRDefault="00AE4ABC" w:rsidP="00E869DA">
            <w:pPr>
              <w:rPr>
                <w:lang w:val="es-MX"/>
              </w:rPr>
            </w:pPr>
            <w:r w:rsidRPr="007D5463">
              <w:rPr>
                <w:lang w:val="es-MX"/>
              </w:rPr>
              <w:t xml:space="preserve">Variación en el tiempo de Costos Unitarios desde elaboración del presupuesto inicial hasta </w:t>
            </w:r>
            <w:r>
              <w:rPr>
                <w:lang w:val="es-MX"/>
              </w:rPr>
              <w:t>finalización de obra.</w:t>
            </w:r>
          </w:p>
        </w:tc>
        <w:tc>
          <w:tcPr>
            <w:tcW w:w="7371" w:type="dxa"/>
          </w:tcPr>
          <w:p w14:paraId="52DB3533" w14:textId="1596CF35" w:rsidR="00AE4ABC" w:rsidRDefault="00AE4ABC" w:rsidP="00AE4ABC">
            <w:pPr>
              <w:rPr>
                <w:lang w:val="es-MX"/>
              </w:rPr>
            </w:pPr>
            <w:r w:rsidRPr="00DE2DB4">
              <w:rPr>
                <w:i/>
                <w:u w:val="single"/>
                <w:lang w:val="es-MX"/>
              </w:rPr>
              <w:t>Variables Aleatorias:</w:t>
            </w:r>
            <w:r>
              <w:rPr>
                <w:lang w:val="es-MX"/>
              </w:rPr>
              <w:t xml:space="preserve"> Variación en el tiempo de precios de mercado por insumo básico (escalamiento de precios).</w:t>
            </w:r>
          </w:p>
          <w:p w14:paraId="1D05940B" w14:textId="077B3DEF" w:rsidR="00363F60" w:rsidRDefault="00363F60" w:rsidP="00540148">
            <w:pPr>
              <w:rPr>
                <w:i/>
                <w:u w:val="single"/>
                <w:lang w:val="es-MX"/>
              </w:rPr>
            </w:pPr>
          </w:p>
          <w:p w14:paraId="1E03B8EB" w14:textId="36935580" w:rsidR="00FB4284" w:rsidRPr="00FB4284" w:rsidRDefault="00FB4284" w:rsidP="00540148">
            <w:r w:rsidRPr="00FB4284">
              <w:t>Distribuciones uniformes con máximos y mínimos según evolución histórica y expectativas de mercado.</w:t>
            </w:r>
          </w:p>
          <w:p w14:paraId="35421D3F" w14:textId="77777777" w:rsidR="00FB4284" w:rsidRDefault="00FB4284" w:rsidP="00540148">
            <w:pPr>
              <w:rPr>
                <w:lang w:val="es-MX"/>
              </w:rPr>
            </w:pPr>
          </w:p>
          <w:p w14:paraId="2C187E40" w14:textId="49D31225" w:rsidR="00531B36" w:rsidRDefault="00531B36" w:rsidP="00531B36">
            <w:r>
              <w:t>Para la variación de costos en el plazo de construcción se asumió la siguiente ejecución:</w:t>
            </w:r>
          </w:p>
          <w:p w14:paraId="42B0354A" w14:textId="2AA57B35" w:rsidR="00531B36" w:rsidRDefault="00531B36" w:rsidP="00531B36"/>
          <w:p w14:paraId="29746B55" w14:textId="29443895" w:rsidR="00084651" w:rsidRDefault="00084651" w:rsidP="00531B36">
            <w:r>
              <w:t>Inicio septiembre de 2018, fin septiembre de 2020.</w:t>
            </w:r>
          </w:p>
          <w:p w14:paraId="393B7C14" w14:textId="77777777" w:rsidR="00084651" w:rsidRDefault="00084651" w:rsidP="00531B36"/>
          <w:p w14:paraId="684BA902" w14:textId="0C6C2C42" w:rsidR="009F4F97" w:rsidRDefault="00084651" w:rsidP="00531B36">
            <w:r>
              <w:t>2018</w:t>
            </w:r>
            <w:r w:rsidR="00FB4284">
              <w:t xml:space="preserve">: </w:t>
            </w:r>
            <w:r>
              <w:t xml:space="preserve">Diseños </w:t>
            </w:r>
          </w:p>
          <w:p w14:paraId="08CB628F" w14:textId="7C379989" w:rsidR="00FB4284" w:rsidRDefault="00084651" w:rsidP="00531B36">
            <w:r>
              <w:t>2019: 6</w:t>
            </w:r>
            <w:r w:rsidR="00FB4284">
              <w:t>0%</w:t>
            </w:r>
          </w:p>
          <w:p w14:paraId="792FE943" w14:textId="5D849639" w:rsidR="00FB4284" w:rsidRDefault="00FB4284" w:rsidP="00531B36">
            <w:r>
              <w:t>2018:</w:t>
            </w:r>
            <w:r w:rsidR="00084651">
              <w:t xml:space="preserve"> 4</w:t>
            </w:r>
            <w:r>
              <w:t>0%</w:t>
            </w:r>
          </w:p>
          <w:p w14:paraId="4FA4B855" w14:textId="47EFBE68" w:rsidR="00363F60" w:rsidRPr="007D5463" w:rsidRDefault="00363F60" w:rsidP="00540148">
            <w:pPr>
              <w:rPr>
                <w:lang w:val="es-MX"/>
              </w:rPr>
            </w:pPr>
          </w:p>
        </w:tc>
      </w:tr>
      <w:tr w:rsidR="000852B7" w:rsidRPr="007D5463" w14:paraId="33B21F7F" w14:textId="77777777" w:rsidTr="00FF4525">
        <w:trPr>
          <w:trHeight w:val="642"/>
        </w:trPr>
        <w:tc>
          <w:tcPr>
            <w:tcW w:w="2263" w:type="dxa"/>
          </w:tcPr>
          <w:p w14:paraId="14434486" w14:textId="6A17FF07" w:rsidR="000852B7" w:rsidRPr="007D5463" w:rsidRDefault="0053433E" w:rsidP="00E25E91">
            <w:pPr>
              <w:rPr>
                <w:lang w:val="es-MX"/>
              </w:rPr>
            </w:pPr>
            <w:r>
              <w:rPr>
                <w:lang w:val="es-MX"/>
              </w:rPr>
              <w:t xml:space="preserve">Variación en </w:t>
            </w:r>
            <w:r w:rsidR="000852B7" w:rsidRPr="007D5463">
              <w:rPr>
                <w:lang w:val="es-MX"/>
              </w:rPr>
              <w:t>Cantidades de Obra</w:t>
            </w:r>
            <w:r w:rsidR="00FB4284">
              <w:rPr>
                <w:lang w:val="es-MX"/>
              </w:rPr>
              <w:t xml:space="preserve"> o diferencia entre presupuesto y precios de mercado.</w:t>
            </w:r>
          </w:p>
        </w:tc>
        <w:tc>
          <w:tcPr>
            <w:tcW w:w="7371" w:type="dxa"/>
          </w:tcPr>
          <w:p w14:paraId="64FFA6D8" w14:textId="371FC16E" w:rsidR="00363F60" w:rsidRDefault="00363F60" w:rsidP="00363F60">
            <w:pPr>
              <w:rPr>
                <w:lang w:val="es-MX"/>
              </w:rPr>
            </w:pPr>
            <w:r w:rsidRPr="00DE2DB4">
              <w:rPr>
                <w:i/>
                <w:u w:val="single"/>
                <w:lang w:val="es-MX"/>
              </w:rPr>
              <w:t>Variables Aleatorias:</w:t>
            </w:r>
            <w:r>
              <w:rPr>
                <w:lang w:val="es-MX"/>
              </w:rPr>
              <w:t xml:space="preserve"> Variación en el tiempo de cantidades d</w:t>
            </w:r>
            <w:r w:rsidR="00FB4284">
              <w:rPr>
                <w:lang w:val="es-MX"/>
              </w:rPr>
              <w:t>e obra por rubro de presupuesto y precios de mercado.</w:t>
            </w:r>
          </w:p>
          <w:p w14:paraId="3B7ADF9E" w14:textId="77777777" w:rsidR="0053433E" w:rsidRDefault="0053433E" w:rsidP="00A95BBB">
            <w:pPr>
              <w:rPr>
                <w:lang w:val="es-MX"/>
              </w:rPr>
            </w:pPr>
          </w:p>
          <w:p w14:paraId="6EE95CB4" w14:textId="6A23ED8B" w:rsidR="0053433E" w:rsidRDefault="00A27265" w:rsidP="00A95BBB">
            <w:pPr>
              <w:rPr>
                <w:lang w:val="es-MX"/>
              </w:rPr>
            </w:pPr>
            <w:r>
              <w:rPr>
                <w:lang w:val="es-MX"/>
              </w:rPr>
              <w:t>Históricamente</w:t>
            </w:r>
            <w:r w:rsidR="0053433E">
              <w:rPr>
                <w:lang w:val="es-MX"/>
              </w:rPr>
              <w:t xml:space="preserve"> se nota una compensación de variaciones a nivel de impacto en costo entre rubros, producto de una gestión de costos y optimización en ejecución de diseños y especificaciones</w:t>
            </w:r>
            <w:r w:rsidR="00FB4284">
              <w:rPr>
                <w:lang w:val="es-MX"/>
              </w:rPr>
              <w:t>.</w:t>
            </w:r>
          </w:p>
          <w:p w14:paraId="7F5CDA37" w14:textId="77777777" w:rsidR="00FB4284" w:rsidRDefault="00FB4284" w:rsidP="00A95BBB">
            <w:pPr>
              <w:rPr>
                <w:lang w:val="es-MX"/>
              </w:rPr>
            </w:pPr>
          </w:p>
          <w:p w14:paraId="2128C249" w14:textId="0BA0FF25" w:rsidR="00B32416" w:rsidRPr="00A95BBB" w:rsidRDefault="00FB4284" w:rsidP="00FB4284">
            <w:r>
              <w:t>Distribución Normal, media 2,64%, desviación estándar 8,62%</w:t>
            </w:r>
          </w:p>
        </w:tc>
      </w:tr>
      <w:tr w:rsidR="000852B7" w:rsidRPr="007D5463" w14:paraId="6F3A4DA2" w14:textId="77777777" w:rsidTr="00FF4525">
        <w:tc>
          <w:tcPr>
            <w:tcW w:w="2263" w:type="dxa"/>
          </w:tcPr>
          <w:p w14:paraId="536F0EB9" w14:textId="3BB4988B" w:rsidR="000852B7" w:rsidRPr="007D5463" w:rsidRDefault="000852B7" w:rsidP="00E25E91">
            <w:pPr>
              <w:rPr>
                <w:lang w:val="es-MX"/>
              </w:rPr>
            </w:pPr>
            <w:r w:rsidRPr="007D5463">
              <w:rPr>
                <w:lang w:val="es-MX"/>
              </w:rPr>
              <w:t>Obras Adicionales NO Previstas</w:t>
            </w:r>
          </w:p>
        </w:tc>
        <w:tc>
          <w:tcPr>
            <w:tcW w:w="7371" w:type="dxa"/>
          </w:tcPr>
          <w:p w14:paraId="6694A2E6" w14:textId="420648F5" w:rsidR="000852B7" w:rsidRPr="007D5463" w:rsidRDefault="00464E59" w:rsidP="00464E59">
            <w:pPr>
              <w:rPr>
                <w:lang w:val="es-MX"/>
              </w:rPr>
            </w:pPr>
            <w:r>
              <w:rPr>
                <w:lang w:val="es-MX"/>
              </w:rPr>
              <w:t>Dado que la evidencia demuestra la baja probabilidad e impacto del evento, se asumió impacto cero (0).</w:t>
            </w:r>
          </w:p>
        </w:tc>
      </w:tr>
      <w:tr w:rsidR="00540148" w:rsidRPr="007D5463" w14:paraId="4D75A80D" w14:textId="77777777" w:rsidTr="00FF4525">
        <w:tc>
          <w:tcPr>
            <w:tcW w:w="2263" w:type="dxa"/>
          </w:tcPr>
          <w:p w14:paraId="189A07A6" w14:textId="2BFD5442" w:rsidR="00540148" w:rsidRPr="007D5463" w:rsidRDefault="00540148" w:rsidP="00540148">
            <w:pPr>
              <w:rPr>
                <w:lang w:val="es-MX"/>
              </w:rPr>
            </w:pPr>
            <w:r w:rsidRPr="007D5463">
              <w:rPr>
                <w:lang w:val="es-MX"/>
              </w:rPr>
              <w:t>Riesgo Cambiario</w:t>
            </w:r>
          </w:p>
        </w:tc>
        <w:tc>
          <w:tcPr>
            <w:tcW w:w="7371" w:type="dxa"/>
          </w:tcPr>
          <w:p w14:paraId="68242393" w14:textId="13B60383" w:rsidR="00464E59" w:rsidRDefault="001C7EE7" w:rsidP="00540148">
            <w:pPr>
              <w:rPr>
                <w:lang w:val="es-MX"/>
              </w:rPr>
            </w:pPr>
            <w:r>
              <w:rPr>
                <w:lang w:val="es-MX"/>
              </w:rPr>
              <w:t>No aplica</w:t>
            </w:r>
          </w:p>
        </w:tc>
      </w:tr>
      <w:tr w:rsidR="00A318D2" w:rsidRPr="007D5463" w14:paraId="430D518A" w14:textId="77777777" w:rsidTr="00FF4525">
        <w:tc>
          <w:tcPr>
            <w:tcW w:w="2263" w:type="dxa"/>
          </w:tcPr>
          <w:p w14:paraId="0A48735D" w14:textId="0D5875C0" w:rsidR="00A318D2" w:rsidRDefault="00A318D2" w:rsidP="00A318D2">
            <w:pPr>
              <w:rPr>
                <w:lang w:val="es-MX"/>
              </w:rPr>
            </w:pPr>
            <w:r>
              <w:rPr>
                <w:lang w:val="es-MX"/>
              </w:rPr>
              <w:t>Compra de Predios</w:t>
            </w:r>
          </w:p>
        </w:tc>
        <w:tc>
          <w:tcPr>
            <w:tcW w:w="7371" w:type="dxa"/>
          </w:tcPr>
          <w:p w14:paraId="41C7ADC4" w14:textId="77777777" w:rsidR="00A318D2" w:rsidRDefault="00A318D2" w:rsidP="00A318D2">
            <w:pPr>
              <w:rPr>
                <w:lang w:val="es-MX"/>
              </w:rPr>
            </w:pPr>
            <w:r>
              <w:rPr>
                <w:lang w:val="es-MX"/>
              </w:rPr>
              <w:t>La compra de predios estará a cargo del gobierno de Panamá, con recursos de contrapartida.</w:t>
            </w:r>
          </w:p>
          <w:p w14:paraId="24621497" w14:textId="77777777" w:rsidR="00A318D2" w:rsidRDefault="00A318D2" w:rsidP="00A318D2">
            <w:pPr>
              <w:rPr>
                <w:lang w:val="es-MX"/>
              </w:rPr>
            </w:pPr>
          </w:p>
          <w:p w14:paraId="61BCBD45" w14:textId="77777777" w:rsidR="00A318D2" w:rsidRDefault="00A318D2" w:rsidP="00A318D2">
            <w:pPr>
              <w:rPr>
                <w:lang w:val="es-MX"/>
              </w:rPr>
            </w:pPr>
            <w:r>
              <w:rPr>
                <w:lang w:val="es-MX"/>
              </w:rPr>
              <w:t xml:space="preserve">Por exigencia del BID </w:t>
            </w:r>
            <w:r w:rsidRPr="00910B35">
              <w:rPr>
                <w:lang w:val="es-MX"/>
              </w:rPr>
              <w:t xml:space="preserve">como mecanismo de mitigación previo a la licitación del contrato de diseño de las obras, </w:t>
            </w:r>
            <w:r>
              <w:rPr>
                <w:lang w:val="es-MX"/>
              </w:rPr>
              <w:t>se debe tener</w:t>
            </w:r>
            <w:r w:rsidRPr="00910B35">
              <w:rPr>
                <w:lang w:val="es-MX"/>
              </w:rPr>
              <w:t xml:space="preserve"> la posesión legal de los inmuebles donde se construirá la respectiva obra, las servidumbres u otros derechos necesarios para su construcción y utilización</w:t>
            </w:r>
          </w:p>
          <w:p w14:paraId="20B5E6CC" w14:textId="77777777" w:rsidR="00A318D2" w:rsidRDefault="00A318D2" w:rsidP="00A318D2">
            <w:pPr>
              <w:rPr>
                <w:lang w:val="es-MX"/>
              </w:rPr>
            </w:pPr>
          </w:p>
          <w:p w14:paraId="187E5EF3" w14:textId="7D63D4B5" w:rsidR="00A318D2" w:rsidRDefault="00A318D2" w:rsidP="00A318D2">
            <w:pPr>
              <w:rPr>
                <w:lang w:val="es-MX"/>
              </w:rPr>
            </w:pPr>
            <w:r>
              <w:rPr>
                <w:lang w:val="es-MX"/>
              </w:rPr>
              <w:t>En consideración a lo enunciado, no se considerará el análisis de dicho riesgo, por cuanto no hace parte de lo financiado con los recursos del préstamo.</w:t>
            </w:r>
          </w:p>
        </w:tc>
      </w:tr>
      <w:tr w:rsidR="00A318D2" w:rsidRPr="007D5463" w14:paraId="273517C9" w14:textId="77777777" w:rsidTr="00FF4525">
        <w:tc>
          <w:tcPr>
            <w:tcW w:w="2263" w:type="dxa"/>
          </w:tcPr>
          <w:p w14:paraId="68850123" w14:textId="125B58CA" w:rsidR="00A318D2" w:rsidRPr="007D5463" w:rsidRDefault="00C66B53" w:rsidP="00A318D2">
            <w:pPr>
              <w:rPr>
                <w:lang w:val="es-MX"/>
              </w:rPr>
            </w:pPr>
            <w:r>
              <w:rPr>
                <w:lang w:val="es-MX"/>
              </w:rPr>
              <w:lastRenderedPageBreak/>
              <w:t>Riesgo de retrasos en inicio de obra por demora en proceso de adquisición de predios y servidumbres</w:t>
            </w:r>
          </w:p>
        </w:tc>
        <w:tc>
          <w:tcPr>
            <w:tcW w:w="7371" w:type="dxa"/>
          </w:tcPr>
          <w:p w14:paraId="339A5BF6" w14:textId="77777777" w:rsidR="00A318D2" w:rsidRDefault="002A00CE" w:rsidP="00A318D2">
            <w:pPr>
              <w:rPr>
                <w:lang w:val="es-MX"/>
              </w:rPr>
            </w:pPr>
            <w:r>
              <w:rPr>
                <w:lang w:val="es-MX"/>
              </w:rPr>
              <w:t>Probabilidad de retraso: distribución uniforme entre 0% y 50%</w:t>
            </w:r>
          </w:p>
          <w:p w14:paraId="12ECD3D6" w14:textId="77777777" w:rsidR="002A00CE" w:rsidRDefault="002A00CE" w:rsidP="00A318D2">
            <w:pPr>
              <w:rPr>
                <w:lang w:val="es-MX"/>
              </w:rPr>
            </w:pPr>
          </w:p>
          <w:p w14:paraId="09B05646" w14:textId="77777777" w:rsidR="002A00CE" w:rsidRDefault="002A00CE" w:rsidP="00A318D2">
            <w:pPr>
              <w:rPr>
                <w:lang w:val="es-MX"/>
              </w:rPr>
            </w:pPr>
            <w:r>
              <w:rPr>
                <w:lang w:val="es-MX"/>
              </w:rPr>
              <w:t>Retraso máximo de 1 año.</w:t>
            </w:r>
          </w:p>
          <w:p w14:paraId="3200A60D" w14:textId="77777777" w:rsidR="002A00CE" w:rsidRDefault="002A00CE" w:rsidP="00A318D2">
            <w:pPr>
              <w:rPr>
                <w:lang w:val="es-MX"/>
              </w:rPr>
            </w:pPr>
          </w:p>
          <w:p w14:paraId="51899C11" w14:textId="5A22B81B" w:rsidR="002A00CE" w:rsidRDefault="002A00CE" w:rsidP="00A318D2">
            <w:pPr>
              <w:rPr>
                <w:lang w:val="es-MX"/>
              </w:rPr>
            </w:pPr>
            <w:r>
              <w:rPr>
                <w:lang w:val="es-MX"/>
              </w:rPr>
              <w:t>Aplica mayor escalamiento en precio de insumos de construcción.</w:t>
            </w:r>
          </w:p>
        </w:tc>
      </w:tr>
      <w:tr w:rsidR="00A318D2" w:rsidRPr="007D5463" w14:paraId="5D178823" w14:textId="77777777" w:rsidTr="00FF4525">
        <w:tc>
          <w:tcPr>
            <w:tcW w:w="2263" w:type="dxa"/>
          </w:tcPr>
          <w:p w14:paraId="1BFA5752" w14:textId="29059112" w:rsidR="00A318D2" w:rsidRPr="007D5463" w:rsidRDefault="00A318D2" w:rsidP="00A318D2">
            <w:pPr>
              <w:rPr>
                <w:lang w:val="es-MX"/>
              </w:rPr>
            </w:pPr>
            <w:r>
              <w:rPr>
                <w:lang w:val="es-MX"/>
              </w:rPr>
              <w:t>Riesgo de Cartera</w:t>
            </w:r>
          </w:p>
        </w:tc>
        <w:tc>
          <w:tcPr>
            <w:tcW w:w="7371" w:type="dxa"/>
          </w:tcPr>
          <w:p w14:paraId="6DF4A2D4" w14:textId="75662457" w:rsidR="00A318D2" w:rsidRDefault="00A318D2" w:rsidP="00A318D2">
            <w:pPr>
              <w:rPr>
                <w:lang w:val="es-MX"/>
              </w:rPr>
            </w:pPr>
            <w:r>
              <w:rPr>
                <w:lang w:val="es-MX"/>
              </w:rPr>
              <w:t>No aplica</w:t>
            </w:r>
          </w:p>
        </w:tc>
      </w:tr>
    </w:tbl>
    <w:p w14:paraId="2AC13843" w14:textId="4A1BDF51" w:rsidR="000852B7" w:rsidRPr="00A12BB5" w:rsidRDefault="000852B7" w:rsidP="00E25E91">
      <w:pPr>
        <w:rPr>
          <w:sz w:val="20"/>
          <w:szCs w:val="20"/>
          <w:lang w:val="es-MX"/>
        </w:rPr>
      </w:pPr>
      <w:r w:rsidRPr="00A12BB5">
        <w:rPr>
          <w:sz w:val="20"/>
          <w:szCs w:val="20"/>
          <w:lang w:val="es-MX"/>
        </w:rPr>
        <w:t>Fuente: Elaboración Propia</w:t>
      </w:r>
    </w:p>
    <w:p w14:paraId="51983848" w14:textId="77777777" w:rsidR="000852B7" w:rsidRPr="007D5463" w:rsidRDefault="000852B7" w:rsidP="00E25E91">
      <w:pPr>
        <w:rPr>
          <w:lang w:val="es-MX"/>
        </w:rPr>
      </w:pPr>
    </w:p>
    <w:p w14:paraId="57B4091B" w14:textId="3520723C" w:rsidR="000852B7" w:rsidRPr="007D5463" w:rsidRDefault="000852B7" w:rsidP="00E25E91">
      <w:pPr>
        <w:rPr>
          <w:lang w:val="es-MX"/>
        </w:rPr>
      </w:pPr>
      <w:r w:rsidRPr="007D5463">
        <w:rPr>
          <w:lang w:val="es-MX"/>
        </w:rPr>
        <w:t>Para el análisis se empleó el Método de Montecarlo empleando una macro comercial y como plataforma de cálculo la hoja electrónica Microsoft EXCEL. Las variables probabilísticas corresponden a costos y cantidades que hacen parte de un modelo simplificado de costos de obra, con base en los presupuestos hasta el momen</w:t>
      </w:r>
      <w:r w:rsidR="00E950AA">
        <w:rPr>
          <w:lang w:val="es-MX"/>
        </w:rPr>
        <w:t xml:space="preserve">to oficiales suministrados por </w:t>
      </w:r>
      <w:r w:rsidR="00464E59">
        <w:rPr>
          <w:lang w:val="es-MX"/>
        </w:rPr>
        <w:t xml:space="preserve">el </w:t>
      </w:r>
      <w:r w:rsidR="00A00F56">
        <w:rPr>
          <w:lang w:val="es-MX"/>
        </w:rPr>
        <w:t>BID</w:t>
      </w:r>
      <w:r w:rsidRPr="007D5463">
        <w:rPr>
          <w:lang w:val="es-MX"/>
        </w:rPr>
        <w:t>. Finalmente, se encontró la curva de distribución de probabilidad del porcentaje de costos adicionales sobre el valor base de la obra.</w:t>
      </w:r>
    </w:p>
    <w:p w14:paraId="30CE40AE" w14:textId="77777777" w:rsidR="000852B7" w:rsidRPr="007D5463" w:rsidRDefault="000852B7" w:rsidP="00E25E91">
      <w:pPr>
        <w:rPr>
          <w:lang w:val="es-MX"/>
        </w:rPr>
      </w:pPr>
    </w:p>
    <w:p w14:paraId="13E34E5D" w14:textId="5F63BC2D" w:rsidR="00B70BFD" w:rsidRDefault="00B70BFD" w:rsidP="00E25E91">
      <w:pPr>
        <w:rPr>
          <w:rFonts w:eastAsiaTheme="majorEastAsia"/>
        </w:rPr>
      </w:pPr>
    </w:p>
    <w:p w14:paraId="1DD13050" w14:textId="0415F531" w:rsidR="00787E49" w:rsidRDefault="00787E49" w:rsidP="00E25E91">
      <w:pPr>
        <w:rPr>
          <w:rFonts w:asciiTheme="majorHAnsi" w:eastAsiaTheme="majorEastAsia" w:hAnsiTheme="majorHAnsi" w:cstheme="majorBidi"/>
          <w:color w:val="4F81BD" w:themeColor="accent1"/>
          <w:sz w:val="26"/>
          <w:szCs w:val="26"/>
        </w:rPr>
      </w:pPr>
    </w:p>
    <w:p w14:paraId="5BD1914E" w14:textId="57ADBB43" w:rsidR="00DD3671" w:rsidRDefault="00DD3671" w:rsidP="00E25E91">
      <w:pPr>
        <w:pStyle w:val="Ttulo2"/>
      </w:pPr>
      <w:bookmarkStart w:id="49" w:name="_Ref427643732"/>
      <w:bookmarkStart w:id="50" w:name="_Toc446349460"/>
      <w:r>
        <w:t>Valoración de Variación en Precios de Mercado en el Tiempo</w:t>
      </w:r>
      <w:bookmarkEnd w:id="49"/>
      <w:bookmarkEnd w:id="50"/>
    </w:p>
    <w:p w14:paraId="5E0E18E6" w14:textId="77777777" w:rsidR="00B55AC6" w:rsidRDefault="00B55AC6" w:rsidP="00E25E91"/>
    <w:p w14:paraId="1353B6C4" w14:textId="4298E1D2" w:rsidR="00452C76" w:rsidRDefault="007D4971" w:rsidP="00E25E91">
      <w:pPr>
        <w:rPr>
          <w:lang w:val="es-MX"/>
        </w:rPr>
      </w:pPr>
      <w:r>
        <w:rPr>
          <w:lang w:val="es-MX"/>
        </w:rPr>
        <w:t xml:space="preserve">En cuanto a la valoración de la </w:t>
      </w:r>
      <w:r w:rsidR="008146BE">
        <w:rPr>
          <w:lang w:val="es-MX"/>
        </w:rPr>
        <w:t>provisión</w:t>
      </w:r>
      <w:r>
        <w:rPr>
          <w:lang w:val="es-MX"/>
        </w:rPr>
        <w:t xml:space="preserve"> en costo del proyecto por </w:t>
      </w:r>
      <w:r w:rsidR="00135649">
        <w:rPr>
          <w:lang w:val="es-MX"/>
        </w:rPr>
        <w:t xml:space="preserve">la variación en el tiempo de los precios de mercado de los principales insumos, se </w:t>
      </w:r>
      <w:r w:rsidR="00195535" w:rsidRPr="00195535">
        <w:rPr>
          <w:lang w:val="es-MX"/>
        </w:rPr>
        <w:t xml:space="preserve">procede a estimar la provisión de escalamiento, para lo cual se simula </w:t>
      </w:r>
      <w:r w:rsidR="00C55D86">
        <w:rPr>
          <w:lang w:val="es-MX"/>
        </w:rPr>
        <w:t>inicio de obra en septiembre de 2018 con finalización en septiembre de 2020</w:t>
      </w:r>
    </w:p>
    <w:p w14:paraId="197E9E0D" w14:textId="77777777" w:rsidR="00135649" w:rsidRDefault="00135649" w:rsidP="00E25E91">
      <w:pPr>
        <w:rPr>
          <w:lang w:val="es-MX"/>
        </w:rPr>
      </w:pPr>
    </w:p>
    <w:p w14:paraId="175013FD" w14:textId="1DDC7977" w:rsidR="008146BE" w:rsidRDefault="008146BE" w:rsidP="00A12BB5">
      <w:pPr>
        <w:rPr>
          <w:lang w:val="es-MX"/>
        </w:rPr>
      </w:pPr>
      <w:r>
        <w:rPr>
          <w:lang w:val="es-MX"/>
        </w:rPr>
        <w:t xml:space="preserve">En la </w:t>
      </w:r>
      <w:r w:rsidR="00195535">
        <w:rPr>
          <w:lang w:val="es-MX"/>
        </w:rPr>
        <w:fldChar w:fldCharType="begin"/>
      </w:r>
      <w:r w:rsidR="00195535">
        <w:rPr>
          <w:lang w:val="es-MX"/>
        </w:rPr>
        <w:instrText xml:space="preserve"> REF _Ref427640372 \h </w:instrText>
      </w:r>
      <w:r w:rsidR="00195535">
        <w:rPr>
          <w:lang w:val="es-MX"/>
        </w:rPr>
      </w:r>
      <w:r w:rsidR="00195535">
        <w:rPr>
          <w:lang w:val="es-MX"/>
        </w:rPr>
        <w:fldChar w:fldCharType="separate"/>
      </w:r>
      <w:r w:rsidR="00711A94">
        <w:t xml:space="preserve">Tabla </w:t>
      </w:r>
      <w:r w:rsidR="00711A94">
        <w:rPr>
          <w:noProof/>
        </w:rPr>
        <w:t>5</w:t>
      </w:r>
      <w:r w:rsidR="00195535">
        <w:rPr>
          <w:lang w:val="es-MX"/>
        </w:rPr>
        <w:fldChar w:fldCharType="end"/>
      </w:r>
      <w:r w:rsidR="00195535">
        <w:rPr>
          <w:lang w:val="es-MX"/>
        </w:rPr>
        <w:t xml:space="preserve"> y </w:t>
      </w:r>
      <w:r w:rsidR="00A12BB5">
        <w:rPr>
          <w:lang w:val="es-MX"/>
        </w:rPr>
        <w:t>Tabla 6</w:t>
      </w:r>
      <w:r>
        <w:rPr>
          <w:lang w:val="es-MX"/>
        </w:rPr>
        <w:t xml:space="preserve"> se p</w:t>
      </w:r>
      <w:r w:rsidR="00745761">
        <w:rPr>
          <w:lang w:val="es-MX"/>
        </w:rPr>
        <w:t>resentan para los insumos que hacen parte de la “canasta de costos” del proyecto, su incidencia, su valor promedio, desviación estándar, y máximos y mínimos empleados en la simulación. Se trabajó con curvas de distribución normal</w:t>
      </w:r>
      <w:r w:rsidR="007C44CE">
        <w:rPr>
          <w:lang w:val="es-MX"/>
        </w:rPr>
        <w:t xml:space="preserve"> y uniforme</w:t>
      </w:r>
      <w:r w:rsidR="00745761">
        <w:rPr>
          <w:lang w:val="es-MX"/>
        </w:rPr>
        <w:t>.</w:t>
      </w:r>
    </w:p>
    <w:p w14:paraId="79B822CA" w14:textId="77777777" w:rsidR="005C72D2" w:rsidRDefault="005C72D2" w:rsidP="00E25E91">
      <w:pPr>
        <w:rPr>
          <w:lang w:val="es-MX"/>
        </w:rPr>
      </w:pPr>
    </w:p>
    <w:p w14:paraId="4479D101" w14:textId="7A56DA32" w:rsidR="003A6A6A" w:rsidRDefault="00EF7D7C" w:rsidP="00E25E91">
      <w:bookmarkStart w:id="51" w:name="_Ref422380696"/>
      <w:bookmarkStart w:id="52" w:name="_Ref422380700"/>
      <w:r>
        <w:t>Se obtiene entonces un estimado de variación</w:t>
      </w:r>
      <w:r w:rsidR="00195535">
        <w:t xml:space="preserve"> </w:t>
      </w:r>
      <w:r w:rsidR="007A79AA">
        <w:t>por escalamie</w:t>
      </w:r>
      <w:r w:rsidR="00EF30B4">
        <w:t>nto durante el periodo 2016-2020 de 7,3</w:t>
      </w:r>
      <w:r w:rsidR="00195535">
        <w:t xml:space="preserve">% </w:t>
      </w:r>
      <w:r w:rsidR="00EF30B4">
        <w:t>con 90</w:t>
      </w:r>
      <w:r w:rsidR="007A79AA">
        <w:t xml:space="preserve">% de certeza, y </w:t>
      </w:r>
      <w:r>
        <w:t>la siguiente curva de distribución de probabilidad:</w:t>
      </w:r>
    </w:p>
    <w:p w14:paraId="6D3F6DB9" w14:textId="78F74B02" w:rsidR="00AF6A62" w:rsidRDefault="00AF6A62" w:rsidP="00E25E91">
      <w:pPr>
        <w:rPr>
          <w:color w:val="4F81BD" w:themeColor="accent1"/>
          <w:sz w:val="18"/>
          <w:szCs w:val="18"/>
        </w:rPr>
      </w:pPr>
    </w:p>
    <w:p w14:paraId="1F8B1699" w14:textId="2FA240F7" w:rsidR="00FE165A" w:rsidRDefault="00AF0842" w:rsidP="00195535">
      <w:pPr>
        <w:pStyle w:val="Descripcin"/>
        <w:jc w:val="center"/>
      </w:pPr>
      <w:bookmarkStart w:id="53" w:name="_Toc446349144"/>
      <w:r>
        <w:lastRenderedPageBreak/>
        <w:t xml:space="preserve">Ilustración </w:t>
      </w:r>
      <w:r>
        <w:fldChar w:fldCharType="begin"/>
      </w:r>
      <w:r>
        <w:instrText xml:space="preserve"> SEQ Ilustración \* ARABIC </w:instrText>
      </w:r>
      <w:r>
        <w:fldChar w:fldCharType="separate"/>
      </w:r>
      <w:r w:rsidR="00711A94">
        <w:rPr>
          <w:noProof/>
        </w:rPr>
        <w:t>2</w:t>
      </w:r>
      <w:r>
        <w:fldChar w:fldCharType="end"/>
      </w:r>
      <w:r>
        <w:t xml:space="preserve">. </w:t>
      </w:r>
      <w:r w:rsidR="00FE165A">
        <w:t xml:space="preserve">Variación </w:t>
      </w:r>
      <w:r w:rsidR="004E2FEC">
        <w:t xml:space="preserve">Promedio </w:t>
      </w:r>
      <w:r w:rsidR="00FE165A">
        <w:t>de Precios de Mercado en el Tiempo</w:t>
      </w:r>
      <w:r w:rsidR="007A79AA">
        <w:t xml:space="preserve"> 2016 a </w:t>
      </w:r>
      <w:r w:rsidR="00C55D86">
        <w:t>2020</w:t>
      </w:r>
      <w:r w:rsidR="00FE165A">
        <w:t xml:space="preserve"> - Curva de</w:t>
      </w:r>
      <w:r w:rsidR="00C55D86">
        <w:t xml:space="preserve"> Distribución de Probabilidad (9</w:t>
      </w:r>
      <w:r w:rsidR="00FE165A">
        <w:t>0% de Cobertura)</w:t>
      </w:r>
      <w:bookmarkEnd w:id="53"/>
    </w:p>
    <w:p w14:paraId="162C5358" w14:textId="4AEFB9D1" w:rsidR="00EF7D7C" w:rsidRDefault="00EF30B4" w:rsidP="007A79AA">
      <w:pPr>
        <w:jc w:val="center"/>
      </w:pPr>
      <w:r w:rsidRPr="00EF30B4">
        <w:drawing>
          <wp:inline distT="0" distB="0" distL="0" distR="0" wp14:anchorId="7B4C44EC" wp14:editId="6B77BB4B">
            <wp:extent cx="4027758" cy="2471447"/>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8538" cy="2478061"/>
                    </a:xfrm>
                    <a:prstGeom prst="rect">
                      <a:avLst/>
                    </a:prstGeom>
                    <a:noFill/>
                    <a:ln>
                      <a:noFill/>
                    </a:ln>
                  </pic:spPr>
                </pic:pic>
              </a:graphicData>
            </a:graphic>
          </wp:inline>
        </w:drawing>
      </w:r>
    </w:p>
    <w:p w14:paraId="15D823A3" w14:textId="7EC9D0BD" w:rsidR="00197E58" w:rsidRPr="002464F8" w:rsidRDefault="00FE165A" w:rsidP="00E25E91">
      <w:pPr>
        <w:rPr>
          <w:sz w:val="18"/>
          <w:szCs w:val="18"/>
        </w:rPr>
      </w:pPr>
      <w:r w:rsidRPr="002464F8">
        <w:rPr>
          <w:sz w:val="18"/>
          <w:szCs w:val="18"/>
        </w:rPr>
        <w:t>Fuente: Elaboración propia</w:t>
      </w:r>
    </w:p>
    <w:p w14:paraId="4F30BB82" w14:textId="77777777" w:rsidR="00197E58" w:rsidRDefault="00197E58" w:rsidP="00E25E91"/>
    <w:p w14:paraId="00AF791C" w14:textId="2B00D0C8" w:rsidR="00EF30B4" w:rsidRDefault="00EF30B4" w:rsidP="00EF30B4">
      <w:r>
        <w:t xml:space="preserve">De considerar retraso en inicio de obra por mayor plazo de adquisición de predios y servidumbre, se tiene una variación en costo por escalamiento de </w:t>
      </w:r>
      <w:r>
        <w:t>7</w:t>
      </w:r>
      <w:r>
        <w:t>,9</w:t>
      </w:r>
      <w:r>
        <w:t>% con 90% de certeza, y la siguiente curva de distribución de probabilidad:</w:t>
      </w:r>
    </w:p>
    <w:p w14:paraId="1A18278B" w14:textId="77777777" w:rsidR="00EF30B4" w:rsidRDefault="00EF30B4">
      <w:pPr>
        <w:rPr>
          <w:b/>
          <w:bCs/>
          <w:color w:val="4F81BD" w:themeColor="accent1"/>
          <w:sz w:val="18"/>
          <w:szCs w:val="18"/>
        </w:rPr>
      </w:pPr>
    </w:p>
    <w:p w14:paraId="05A12888" w14:textId="60506F0B" w:rsidR="00C55D86" w:rsidRDefault="00C55D86" w:rsidP="00C55D86">
      <w:pPr>
        <w:pStyle w:val="Descripcin"/>
        <w:jc w:val="center"/>
      </w:pPr>
      <w:bookmarkStart w:id="54" w:name="_Toc446349145"/>
      <w:r>
        <w:t xml:space="preserve">Ilustración </w:t>
      </w:r>
      <w:r>
        <w:fldChar w:fldCharType="begin"/>
      </w:r>
      <w:r>
        <w:instrText xml:space="preserve"> SEQ Ilustración \* ARABIC </w:instrText>
      </w:r>
      <w:r>
        <w:fldChar w:fldCharType="separate"/>
      </w:r>
      <w:r w:rsidR="00711A94">
        <w:rPr>
          <w:noProof/>
        </w:rPr>
        <w:t>3</w:t>
      </w:r>
      <w:r>
        <w:fldChar w:fldCharType="end"/>
      </w:r>
      <w:r>
        <w:t>. Variación Promedio de Precios de Mercado en el Tiempo 2016 a 2020 - Curva de Distribución de Probabilidad (90% de Cobertura)</w:t>
      </w:r>
      <w:r>
        <w:t xml:space="preserve"> + Efecto retraso en inicio de obra por compra de predios</w:t>
      </w:r>
      <w:bookmarkEnd w:id="54"/>
    </w:p>
    <w:p w14:paraId="629F58A4" w14:textId="25E1DC6A" w:rsidR="00C55D86" w:rsidRDefault="00EF30B4" w:rsidP="00F66D90">
      <w:pPr>
        <w:jc w:val="center"/>
      </w:pPr>
      <w:r w:rsidRPr="00EF30B4">
        <w:drawing>
          <wp:inline distT="0" distB="0" distL="0" distR="0" wp14:anchorId="5E9F7551" wp14:editId="7D29715A">
            <wp:extent cx="4750055" cy="29146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51731" cy="2915678"/>
                    </a:xfrm>
                    <a:prstGeom prst="rect">
                      <a:avLst/>
                    </a:prstGeom>
                    <a:noFill/>
                    <a:ln>
                      <a:noFill/>
                    </a:ln>
                  </pic:spPr>
                </pic:pic>
              </a:graphicData>
            </a:graphic>
          </wp:inline>
        </w:drawing>
      </w:r>
    </w:p>
    <w:p w14:paraId="6714EAFD" w14:textId="77777777" w:rsidR="00F66D90" w:rsidRPr="002464F8" w:rsidRDefault="00F66D90" w:rsidP="00F66D90">
      <w:pPr>
        <w:rPr>
          <w:sz w:val="18"/>
          <w:szCs w:val="18"/>
        </w:rPr>
      </w:pPr>
      <w:r w:rsidRPr="002464F8">
        <w:rPr>
          <w:sz w:val="18"/>
          <w:szCs w:val="18"/>
        </w:rPr>
        <w:t>Fuente: Elaboración propia</w:t>
      </w:r>
    </w:p>
    <w:p w14:paraId="64D19CF5" w14:textId="77777777" w:rsidR="00F66D90" w:rsidRDefault="00F66D90" w:rsidP="00F66D90">
      <w:pPr>
        <w:jc w:val="center"/>
      </w:pPr>
    </w:p>
    <w:p w14:paraId="665B3B58" w14:textId="77777777" w:rsidR="007A79AA" w:rsidRDefault="007A79AA" w:rsidP="00E25E91"/>
    <w:p w14:paraId="73FC5DAE" w14:textId="77777777" w:rsidR="007A79AA" w:rsidRDefault="007A79AA" w:rsidP="00E25E91"/>
    <w:p w14:paraId="327B891D" w14:textId="618CDC22" w:rsidR="004E2FEC" w:rsidRDefault="004E2FEC" w:rsidP="00E25E91">
      <w:r>
        <w:t>Se observa lo siguiente:</w:t>
      </w:r>
    </w:p>
    <w:p w14:paraId="73E5F6B0" w14:textId="77777777" w:rsidR="00F66D90" w:rsidRDefault="00F66D90" w:rsidP="00E25E91"/>
    <w:p w14:paraId="6CDACDF2" w14:textId="745B8C54" w:rsidR="006034B0" w:rsidRDefault="006034B0" w:rsidP="00C80569">
      <w:pPr>
        <w:pStyle w:val="Prrafodelista"/>
        <w:numPr>
          <w:ilvl w:val="0"/>
          <w:numId w:val="25"/>
        </w:numPr>
      </w:pPr>
      <w:r>
        <w:t xml:space="preserve">Se trabaja en unidades de tiempo </w:t>
      </w:r>
      <w:r w:rsidR="007A79AA">
        <w:t>anuales</w:t>
      </w:r>
    </w:p>
    <w:p w14:paraId="4847DE7F" w14:textId="5D0B7E80" w:rsidR="004E2FEC" w:rsidRDefault="006034B0" w:rsidP="00EF30B4">
      <w:pPr>
        <w:pStyle w:val="Prrafodelista"/>
        <w:numPr>
          <w:ilvl w:val="0"/>
          <w:numId w:val="25"/>
        </w:numPr>
      </w:pPr>
      <w:r>
        <w:t xml:space="preserve">Se parte de un supuesto de ejecución de </w:t>
      </w:r>
      <w:r w:rsidR="00EF30B4">
        <w:t xml:space="preserve">inicio de obra en </w:t>
      </w:r>
      <w:r w:rsidR="00EF30B4" w:rsidRPr="00EF30B4">
        <w:t>septiembre de 2018 con finalización en septiembre de 2020</w:t>
      </w:r>
    </w:p>
    <w:p w14:paraId="0CE8F4FC" w14:textId="0351423B" w:rsidR="006034B0" w:rsidRDefault="006034B0" w:rsidP="00C80569">
      <w:pPr>
        <w:pStyle w:val="Prrafodelista"/>
        <w:numPr>
          <w:ilvl w:val="0"/>
          <w:numId w:val="25"/>
        </w:numPr>
      </w:pPr>
      <w:r>
        <w:t>Se escalan precios sobre saldo no ejecutado</w:t>
      </w:r>
    </w:p>
    <w:p w14:paraId="5F66934B" w14:textId="3AE83F61" w:rsidR="00EF30B4" w:rsidRDefault="00EF30B4" w:rsidP="00C80569">
      <w:pPr>
        <w:pStyle w:val="Prrafodelista"/>
        <w:numPr>
          <w:ilvl w:val="0"/>
          <w:numId w:val="25"/>
        </w:numPr>
      </w:pPr>
      <w:r>
        <w:t>Se tiene una probabilidad uniforme entre 0% y 50% de retraso en inicio de obra de un (1) año, causado por retrasos en el proceso de compra de predios y servidumbre.</w:t>
      </w:r>
    </w:p>
    <w:p w14:paraId="2571A2D8" w14:textId="7F11BF2D" w:rsidR="006034B0" w:rsidRDefault="006034B0" w:rsidP="00C80569">
      <w:pPr>
        <w:pStyle w:val="Prrafodelista"/>
        <w:numPr>
          <w:ilvl w:val="0"/>
          <w:numId w:val="25"/>
        </w:numPr>
      </w:pPr>
      <w:r>
        <w:t>Se calcula el factor de escalamiento en dólares americanos</w:t>
      </w:r>
    </w:p>
    <w:p w14:paraId="18615C53" w14:textId="77777777" w:rsidR="00245FDA" w:rsidRDefault="00245FDA" w:rsidP="00E25E91"/>
    <w:p w14:paraId="47C016D9" w14:textId="3925870C" w:rsidR="00197E58" w:rsidRDefault="002A12AF" w:rsidP="00E25E91">
      <w:r>
        <w:t>Se tiene que l</w:t>
      </w:r>
      <w:r w:rsidRPr="002A12AF">
        <w:t>a provisión de Escalamiento</w:t>
      </w:r>
      <w:r w:rsidR="00A073A1">
        <w:t xml:space="preserve"> considerando retrasos en inicio de obra</w:t>
      </w:r>
      <w:r w:rsidRPr="002A12AF">
        <w:t xml:space="preserve">, se estima con un valor </w:t>
      </w:r>
      <w:r w:rsidR="007A79AA">
        <w:t xml:space="preserve">con 90% de certeza </w:t>
      </w:r>
      <w:r w:rsidR="00A073A1">
        <w:t>en</w:t>
      </w:r>
      <w:r w:rsidR="00636719">
        <w:t xml:space="preserve"> </w:t>
      </w:r>
      <w:r w:rsidR="00A073A1">
        <w:t>7</w:t>
      </w:r>
      <w:r w:rsidR="007A79AA">
        <w:t>,9</w:t>
      </w:r>
      <w:r>
        <w:t xml:space="preserve">% en moneda </w:t>
      </w:r>
      <w:proofErr w:type="gramStart"/>
      <w:r>
        <w:t xml:space="preserve">local </w:t>
      </w:r>
      <w:r w:rsidRPr="002A12AF">
        <w:t xml:space="preserve"> y</w:t>
      </w:r>
      <w:proofErr w:type="gramEnd"/>
      <w:r w:rsidRPr="002A12AF">
        <w:t xml:space="preserve"> USD.</w:t>
      </w:r>
    </w:p>
    <w:p w14:paraId="1C8B44EA" w14:textId="77777777" w:rsidR="00FD6C8F" w:rsidRDefault="00FD6C8F" w:rsidP="00E25E91"/>
    <w:p w14:paraId="2AE7502F" w14:textId="0D121F23" w:rsidR="00B55AC6" w:rsidRDefault="00B55AC6" w:rsidP="00E25E91">
      <w:pPr>
        <w:pStyle w:val="Ttulo2"/>
      </w:pPr>
      <w:bookmarkStart w:id="55" w:name="_Toc446349461"/>
      <w:r>
        <w:t>Valoración de Riesgo de Costos Adicionales</w:t>
      </w:r>
      <w:bookmarkEnd w:id="51"/>
      <w:bookmarkEnd w:id="52"/>
      <w:r w:rsidR="00636719">
        <w:t xml:space="preserve"> por Mayores Cantidades de Obra</w:t>
      </w:r>
      <w:bookmarkEnd w:id="55"/>
    </w:p>
    <w:p w14:paraId="5DDE0EB6" w14:textId="77777777" w:rsidR="00B55AC6" w:rsidRPr="00B55AC6" w:rsidRDefault="00B55AC6" w:rsidP="00E25E91"/>
    <w:p w14:paraId="3EDCAE3E" w14:textId="24425913" w:rsidR="001F495C" w:rsidRDefault="00B618D8" w:rsidP="0042655E">
      <w:pPr>
        <w:rPr>
          <w:lang w:val="es-MX"/>
        </w:rPr>
      </w:pPr>
      <w:r>
        <w:rPr>
          <w:lang w:val="es-MX"/>
        </w:rPr>
        <w:t xml:space="preserve">Partiendo de los supuestos reportados en la </w:t>
      </w:r>
      <w:r>
        <w:rPr>
          <w:lang w:val="es-MX"/>
        </w:rPr>
        <w:fldChar w:fldCharType="begin"/>
      </w:r>
      <w:r>
        <w:rPr>
          <w:lang w:val="es-MX"/>
        </w:rPr>
        <w:instrText xml:space="preserve"> REF _Ref358366925 \h </w:instrText>
      </w:r>
      <w:r>
        <w:rPr>
          <w:lang w:val="es-MX"/>
        </w:rPr>
      </w:r>
      <w:r>
        <w:rPr>
          <w:lang w:val="es-MX"/>
        </w:rPr>
        <w:fldChar w:fldCharType="separate"/>
      </w:r>
      <w:r w:rsidR="00711A94" w:rsidRPr="007D5463">
        <w:t xml:space="preserve">Tabla </w:t>
      </w:r>
      <w:r w:rsidR="00711A94">
        <w:rPr>
          <w:noProof/>
        </w:rPr>
        <w:t>9</w:t>
      </w:r>
      <w:r w:rsidR="00711A94" w:rsidRPr="007D5463">
        <w:t xml:space="preserve">. </w:t>
      </w:r>
      <w:r w:rsidR="00711A94" w:rsidRPr="007D5463">
        <w:rPr>
          <w:lang w:val="es-MX"/>
        </w:rPr>
        <w:t>Riesgos: Tratamiento en Modelación</w:t>
      </w:r>
      <w:r>
        <w:rPr>
          <w:lang w:val="es-MX"/>
        </w:rPr>
        <w:fldChar w:fldCharType="end"/>
      </w:r>
      <w:r>
        <w:rPr>
          <w:lang w:val="es-MX"/>
        </w:rPr>
        <w:t xml:space="preserve">, se obtiene </w:t>
      </w:r>
      <w:r w:rsidR="0042655E">
        <w:rPr>
          <w:lang w:val="es-MX"/>
        </w:rPr>
        <w:t xml:space="preserve">la </w:t>
      </w:r>
      <w:r w:rsidR="007D4971">
        <w:rPr>
          <w:lang w:val="es-MX"/>
        </w:rPr>
        <w:t xml:space="preserve">siguiente </w:t>
      </w:r>
      <w:r w:rsidR="001F495C">
        <w:rPr>
          <w:lang w:val="es-MX"/>
        </w:rPr>
        <w:t xml:space="preserve">distribución </w:t>
      </w:r>
      <w:r w:rsidR="007D4971">
        <w:rPr>
          <w:lang w:val="es-MX"/>
        </w:rPr>
        <w:t xml:space="preserve">de probabilidad </w:t>
      </w:r>
      <w:r w:rsidR="0042655E">
        <w:rPr>
          <w:lang w:val="es-MX"/>
        </w:rPr>
        <w:t>para costos adicionales por mayores cantidades de obra, expresados como porcentaje sobre el presupuesto de referencia del costo de obra</w:t>
      </w:r>
    </w:p>
    <w:p w14:paraId="13D4266E" w14:textId="77777777" w:rsidR="007D4971" w:rsidRDefault="007D4971" w:rsidP="00E25E91">
      <w:pPr>
        <w:rPr>
          <w:lang w:val="es-MX"/>
        </w:rPr>
      </w:pPr>
    </w:p>
    <w:p w14:paraId="4CD30F0B" w14:textId="1846FFA9" w:rsidR="007D4971" w:rsidRDefault="007D4971" w:rsidP="0042655E">
      <w:pPr>
        <w:pStyle w:val="Descripcin"/>
        <w:jc w:val="center"/>
        <w:rPr>
          <w:lang w:val="es-MX"/>
        </w:rPr>
      </w:pPr>
      <w:bookmarkStart w:id="56" w:name="_Toc446349146"/>
      <w:r>
        <w:t xml:space="preserve">Ilustración </w:t>
      </w:r>
      <w:r>
        <w:fldChar w:fldCharType="begin"/>
      </w:r>
      <w:r>
        <w:instrText xml:space="preserve"> SEQ Ilustración \* ARABIC </w:instrText>
      </w:r>
      <w:r>
        <w:fldChar w:fldCharType="separate"/>
      </w:r>
      <w:r w:rsidR="00711A94">
        <w:rPr>
          <w:noProof/>
        </w:rPr>
        <w:t>4</w:t>
      </w:r>
      <w:r>
        <w:fldChar w:fldCharType="end"/>
      </w:r>
      <w:r>
        <w:t>. Costos Adicionales por mayor Cantidad de Obra - Curva de Distribución de Probabilidad</w:t>
      </w:r>
      <w:r w:rsidR="0042655E">
        <w:t xml:space="preserve"> – </w:t>
      </w:r>
      <w:r w:rsidR="009236F5">
        <w:t>90% de Certeza – Valor Sin incluir</w:t>
      </w:r>
      <w:r w:rsidR="00567DFA">
        <w:t xml:space="preserve"> Riesgo de Costo en</w:t>
      </w:r>
      <w:r w:rsidR="009236F5">
        <w:t xml:space="preserve"> Predios</w:t>
      </w:r>
      <w:bookmarkEnd w:id="56"/>
    </w:p>
    <w:p w14:paraId="49B05B3E" w14:textId="4D8A4AF3" w:rsidR="007D4971" w:rsidRDefault="00567DFA" w:rsidP="0042655E">
      <w:pPr>
        <w:jc w:val="center"/>
        <w:rPr>
          <w:lang w:val="es-MX"/>
        </w:rPr>
      </w:pPr>
      <w:r w:rsidRPr="00567DFA">
        <w:drawing>
          <wp:inline distT="0" distB="0" distL="0" distR="0" wp14:anchorId="3F521A6D" wp14:editId="0775D363">
            <wp:extent cx="4173220" cy="256070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83067" cy="2566744"/>
                    </a:xfrm>
                    <a:prstGeom prst="rect">
                      <a:avLst/>
                    </a:prstGeom>
                    <a:noFill/>
                    <a:ln>
                      <a:noFill/>
                    </a:ln>
                  </pic:spPr>
                </pic:pic>
              </a:graphicData>
            </a:graphic>
          </wp:inline>
        </w:drawing>
      </w:r>
    </w:p>
    <w:p w14:paraId="43095F46" w14:textId="37AA6617" w:rsidR="007D4971" w:rsidRPr="0042655E" w:rsidRDefault="007D4971" w:rsidP="00E25E91">
      <w:pPr>
        <w:rPr>
          <w:sz w:val="18"/>
          <w:szCs w:val="18"/>
          <w:lang w:val="es-MX"/>
        </w:rPr>
      </w:pPr>
      <w:r w:rsidRPr="0042655E">
        <w:rPr>
          <w:sz w:val="18"/>
          <w:szCs w:val="18"/>
          <w:lang w:val="es-MX"/>
        </w:rPr>
        <w:t>Fuente: Elaboración propia</w:t>
      </w:r>
    </w:p>
    <w:p w14:paraId="2FDC402E" w14:textId="77777777" w:rsidR="007D4971" w:rsidRDefault="007D4971" w:rsidP="00E25E91">
      <w:pPr>
        <w:rPr>
          <w:lang w:val="es-MX"/>
        </w:rPr>
      </w:pPr>
    </w:p>
    <w:p w14:paraId="24346DE7" w14:textId="4CB15E7B" w:rsidR="0042655E" w:rsidRDefault="00F66D90" w:rsidP="0042655E">
      <w:pPr>
        <w:rPr>
          <w:lang w:val="es-MX"/>
        </w:rPr>
      </w:pPr>
      <w:r>
        <w:rPr>
          <w:lang w:val="es-MX"/>
        </w:rPr>
        <w:lastRenderedPageBreak/>
        <w:t>Los resultados</w:t>
      </w:r>
      <w:r w:rsidR="0042655E">
        <w:rPr>
          <w:lang w:val="es-MX"/>
        </w:rPr>
        <w:t xml:space="preserve"> obtenidos indican lo siguiente:</w:t>
      </w:r>
    </w:p>
    <w:p w14:paraId="7E10EDBF" w14:textId="77777777" w:rsidR="0042655E" w:rsidRDefault="0042655E" w:rsidP="0042655E">
      <w:pPr>
        <w:rPr>
          <w:lang w:val="es-MX"/>
        </w:rPr>
      </w:pPr>
    </w:p>
    <w:p w14:paraId="1D10DA80" w14:textId="0332FDE6" w:rsidR="00214A9B" w:rsidRDefault="009236F5" w:rsidP="00C80569">
      <w:pPr>
        <w:pStyle w:val="Prrafodelista"/>
        <w:numPr>
          <w:ilvl w:val="0"/>
          <w:numId w:val="26"/>
        </w:numPr>
        <w:rPr>
          <w:lang w:val="es-MX"/>
        </w:rPr>
      </w:pPr>
      <w:r>
        <w:rPr>
          <w:lang w:val="es-MX"/>
        </w:rPr>
        <w:t>El porcentaje de costos adicionales</w:t>
      </w:r>
      <w:r w:rsidR="00BB3574">
        <w:rPr>
          <w:lang w:val="es-MX"/>
        </w:rPr>
        <w:t>, sin considerar el mayor riesgo de costo de predios,</w:t>
      </w:r>
      <w:r>
        <w:rPr>
          <w:lang w:val="es-MX"/>
        </w:rPr>
        <w:t xml:space="preserve"> sobre el valor inicialmente </w:t>
      </w:r>
      <w:r w:rsidR="00BB3574">
        <w:rPr>
          <w:lang w:val="es-MX"/>
        </w:rPr>
        <w:t>presupuestado,</w:t>
      </w:r>
      <w:r w:rsidR="00567DFA">
        <w:rPr>
          <w:lang w:val="es-MX"/>
        </w:rPr>
        <w:t xml:space="preserve"> asciende a 7,8</w:t>
      </w:r>
      <w:r>
        <w:rPr>
          <w:lang w:val="es-MX"/>
        </w:rPr>
        <w:t>%</w:t>
      </w:r>
      <w:r w:rsidR="00BB3574">
        <w:rPr>
          <w:lang w:val="es-MX"/>
        </w:rPr>
        <w:t>, con un 90% de nivel de certeza.</w:t>
      </w:r>
    </w:p>
    <w:p w14:paraId="4D82D293" w14:textId="798B51B5" w:rsidR="00826770" w:rsidRDefault="00826770" w:rsidP="00826770">
      <w:pPr>
        <w:pStyle w:val="Prrafodelista"/>
        <w:numPr>
          <w:ilvl w:val="0"/>
          <w:numId w:val="26"/>
        </w:numPr>
      </w:pPr>
      <w:r>
        <w:t>Sin embargo,</w:t>
      </w:r>
      <w:r w:rsidRPr="000E6959">
        <w:t xml:space="preserve"> para este indicador el registro histórico sobre una muestra de </w:t>
      </w:r>
      <w:r>
        <w:t>95</w:t>
      </w:r>
      <w:r w:rsidRPr="000E6959">
        <w:t xml:space="preserve"> proyect</w:t>
      </w:r>
      <w:r>
        <w:t>os ejecutados en el periodo 2012</w:t>
      </w:r>
      <w:r w:rsidRPr="000E6959">
        <w:t xml:space="preserve"> a 2014 arroja un </w:t>
      </w:r>
      <w:r>
        <w:t xml:space="preserve">valor </w:t>
      </w:r>
      <w:r w:rsidRPr="000E6959">
        <w:t xml:space="preserve">promedio de </w:t>
      </w:r>
      <w:r>
        <w:t>2,6</w:t>
      </w:r>
      <w:r w:rsidRPr="000E6959">
        <w:t>%</w:t>
      </w:r>
      <w:r w:rsidR="00F66D90">
        <w:t xml:space="preserve"> (ver </w:t>
      </w:r>
      <w:r w:rsidR="00F66D90">
        <w:fldChar w:fldCharType="begin"/>
      </w:r>
      <w:r w:rsidR="00F66D90">
        <w:instrText xml:space="preserve"> REF _Ref446350176 \h </w:instrText>
      </w:r>
      <w:r w:rsidR="00F66D90">
        <w:fldChar w:fldCharType="separate"/>
      </w:r>
      <w:r w:rsidR="00F66D90">
        <w:t>A</w:t>
      </w:r>
      <w:r w:rsidR="00F66D90" w:rsidRPr="00AF7A2D">
        <w:t>NEXOS</w:t>
      </w:r>
      <w:r w:rsidR="00F66D90">
        <w:t xml:space="preserve"> - </w:t>
      </w:r>
      <w:r w:rsidR="00F66D90">
        <w:t>Serie Histórica</w:t>
      </w:r>
      <w:r w:rsidR="00F66D90" w:rsidRPr="00D02505">
        <w:t xml:space="preserve"> </w:t>
      </w:r>
      <w:r w:rsidR="00F66D90">
        <w:t>de Costos de Proyectos (Fuente MOP de Panamá)</w:t>
      </w:r>
      <w:r w:rsidR="00F66D90">
        <w:fldChar w:fldCharType="end"/>
      </w:r>
      <w:r>
        <w:t>,</w:t>
      </w:r>
      <w:r w:rsidRPr="000E6959">
        <w:t xml:space="preserve"> producto de una gestión de control de costos y optimización de diseño y especificaciones en etapa de ejecución. En este orden de ideas, se concluye que, aplicando un estricto seguimiento a la ejecución, y continuando con las prácticas de control, gestión de costos, y optimización de diseños y especificaciones, se puede minimizar el porcentaje de costos adicionales acercándolo a </w:t>
      </w:r>
      <w:r>
        <w:t>2,6%</w:t>
      </w:r>
      <w:r w:rsidRPr="000E6959">
        <w:t xml:space="preserve">, por lo que se recomienda </w:t>
      </w:r>
      <w:r>
        <w:t>concretar</w:t>
      </w:r>
      <w:r w:rsidRPr="000E6959">
        <w:t xml:space="preserve"> dicha gestión </w:t>
      </w:r>
      <w:r>
        <w:t>mediante la figura de un asistente técnico o inspector de campo</w:t>
      </w:r>
      <w:r w:rsidRPr="000E6959">
        <w:t>.</w:t>
      </w:r>
    </w:p>
    <w:p w14:paraId="15F6B864" w14:textId="77777777" w:rsidR="00F66D90" w:rsidRPr="000E6959" w:rsidRDefault="00F66D90" w:rsidP="00F66D90">
      <w:pPr>
        <w:pStyle w:val="Prrafodelista"/>
      </w:pPr>
    </w:p>
    <w:p w14:paraId="0063CBDD" w14:textId="07A4B5C1" w:rsidR="007D4971" w:rsidRDefault="00486302" w:rsidP="00E25E91">
      <w:pPr>
        <w:pStyle w:val="Ttulo2"/>
      </w:pPr>
      <w:bookmarkStart w:id="57" w:name="_Toc446349462"/>
      <w:r>
        <w:t xml:space="preserve">Cálculo </w:t>
      </w:r>
      <w:r w:rsidR="000060DE">
        <w:t xml:space="preserve">Total </w:t>
      </w:r>
      <w:r>
        <w:t>Provisión</w:t>
      </w:r>
      <w:bookmarkEnd w:id="57"/>
    </w:p>
    <w:p w14:paraId="4F09FBAC" w14:textId="337CD7E6" w:rsidR="006C065C" w:rsidRDefault="006C065C" w:rsidP="006C065C"/>
    <w:p w14:paraId="57736247" w14:textId="420D7333" w:rsidR="006C065C" w:rsidRDefault="006C065C" w:rsidP="006C065C">
      <w:r>
        <w:t>A continuación, se presentan los resultados del total a provisionar, recogiendo los efectos de:</w:t>
      </w:r>
    </w:p>
    <w:p w14:paraId="3987E3FF" w14:textId="683ED2A8" w:rsidR="006C065C" w:rsidRDefault="006C065C" w:rsidP="006C065C"/>
    <w:p w14:paraId="4D24712A" w14:textId="7A058083" w:rsidR="006C065C" w:rsidRDefault="000608D4" w:rsidP="000608D4">
      <w:pPr>
        <w:pStyle w:val="Prrafodelista"/>
        <w:numPr>
          <w:ilvl w:val="0"/>
          <w:numId w:val="34"/>
        </w:numPr>
      </w:pPr>
      <w:r>
        <w:t>Diferencia entre presupuesto de referencia y oferta licitatoria</w:t>
      </w:r>
    </w:p>
    <w:p w14:paraId="40201F2C" w14:textId="5D86F7B7" w:rsidR="000608D4" w:rsidRDefault="000608D4" w:rsidP="000608D4">
      <w:pPr>
        <w:pStyle w:val="Prrafodelista"/>
        <w:numPr>
          <w:ilvl w:val="0"/>
          <w:numId w:val="34"/>
        </w:numPr>
      </w:pPr>
      <w:r>
        <w:t>Costos adicionales de obra en etapa de ejecución</w:t>
      </w:r>
    </w:p>
    <w:p w14:paraId="057651B2" w14:textId="1E6B8519" w:rsidR="000608D4" w:rsidRDefault="00CE542C" w:rsidP="000608D4">
      <w:pPr>
        <w:pStyle w:val="Prrafodelista"/>
        <w:numPr>
          <w:ilvl w:val="0"/>
          <w:numId w:val="34"/>
        </w:numPr>
      </w:pPr>
      <w:r>
        <w:t>Escalamiento de precio de insumos de obra desde 2016 hasta entrega de obra</w:t>
      </w:r>
      <w:r w:rsidR="001F6CDE">
        <w:t xml:space="preserve"> en 2020.</w:t>
      </w:r>
    </w:p>
    <w:p w14:paraId="1DDDC5E2" w14:textId="42CA604C" w:rsidR="001F6CDE" w:rsidRDefault="001F6CDE" w:rsidP="000608D4">
      <w:pPr>
        <w:pStyle w:val="Prrafodelista"/>
        <w:numPr>
          <w:ilvl w:val="0"/>
          <w:numId w:val="34"/>
        </w:numPr>
      </w:pPr>
      <w:r>
        <w:t>Retraso en inicio de obra por extensión de plazo en el proceso de compra de predios.</w:t>
      </w:r>
    </w:p>
    <w:p w14:paraId="0AB67509" w14:textId="1BC6E409" w:rsidR="00CE542C" w:rsidRDefault="00CE542C" w:rsidP="00CE542C"/>
    <w:p w14:paraId="4D435702" w14:textId="77777777" w:rsidR="001F6CDE" w:rsidRDefault="00CE542C" w:rsidP="00CE542C">
      <w:r>
        <w:t>Se anota que</w:t>
      </w:r>
      <w:r w:rsidR="001F6CDE">
        <w:t>:</w:t>
      </w:r>
    </w:p>
    <w:p w14:paraId="4E4C810C" w14:textId="77777777" w:rsidR="001F6CDE" w:rsidRDefault="001F6CDE" w:rsidP="00CE542C"/>
    <w:p w14:paraId="38270084" w14:textId="156561C8" w:rsidR="00CE542C" w:rsidRDefault="001F6CDE" w:rsidP="001F6CDE">
      <w:pPr>
        <w:pStyle w:val="Prrafodelista"/>
        <w:numPr>
          <w:ilvl w:val="0"/>
          <w:numId w:val="37"/>
        </w:numPr>
      </w:pPr>
      <w:r>
        <w:t>N</w:t>
      </w:r>
      <w:r w:rsidR="00486302">
        <w:t>o se evaluó el efecto entre diferencia de precios de mercado y precios unitarios empleados en el proceso de estimación del costo de referencia dado que no se contó con mayor detalle al respecto. Dicho análisis se realizó exclusivamente para el caso de valor de adquisición de predios.</w:t>
      </w:r>
    </w:p>
    <w:p w14:paraId="6D64E78E" w14:textId="648CAE64" w:rsidR="00F66D90" w:rsidRDefault="002228BD" w:rsidP="001F6CDE">
      <w:pPr>
        <w:pStyle w:val="Prrafodelista"/>
        <w:numPr>
          <w:ilvl w:val="0"/>
          <w:numId w:val="37"/>
        </w:numPr>
      </w:pPr>
      <w:r>
        <w:t xml:space="preserve">No se </w:t>
      </w:r>
      <w:r w:rsidR="007A4B93">
        <w:t>consideró</w:t>
      </w:r>
      <w:r>
        <w:t xml:space="preserve"> el riesgo de mayores costos en compra de predios dado que este rubro no se financia con recursos del préstamo BID, corresponde a contrapartida del gobierno de Panamá.</w:t>
      </w:r>
    </w:p>
    <w:p w14:paraId="040B1636" w14:textId="77777777" w:rsidR="00F66D90" w:rsidRDefault="00F66D90">
      <w:r>
        <w:br w:type="page"/>
      </w:r>
    </w:p>
    <w:p w14:paraId="088C21A8" w14:textId="3606295F" w:rsidR="006C065C" w:rsidRDefault="006C065C" w:rsidP="006C065C">
      <w:pPr>
        <w:pStyle w:val="Descripcin"/>
        <w:jc w:val="center"/>
        <w:rPr>
          <w:lang w:val="es-MX"/>
        </w:rPr>
      </w:pPr>
      <w:bookmarkStart w:id="58" w:name="_Toc446349147"/>
      <w:r>
        <w:lastRenderedPageBreak/>
        <w:t xml:space="preserve">Ilustración </w:t>
      </w:r>
      <w:r>
        <w:fldChar w:fldCharType="begin"/>
      </w:r>
      <w:r>
        <w:instrText xml:space="preserve"> SEQ Ilustración \* ARABIC </w:instrText>
      </w:r>
      <w:r>
        <w:fldChar w:fldCharType="separate"/>
      </w:r>
      <w:r w:rsidR="00711A94">
        <w:rPr>
          <w:noProof/>
        </w:rPr>
        <w:t>5</w:t>
      </w:r>
      <w:r>
        <w:fldChar w:fldCharType="end"/>
      </w:r>
      <w:r>
        <w:t>. Costos Adicionales por mayor Cantidad de Obra - Curva de Distribución de Probabilidad – 90% de Certeza – Valor Sin incluir Predios</w:t>
      </w:r>
      <w:bookmarkEnd w:id="58"/>
    </w:p>
    <w:p w14:paraId="02F3DBF0" w14:textId="53CEB2F0" w:rsidR="006C065C" w:rsidRDefault="007A4B93" w:rsidP="006C065C">
      <w:pPr>
        <w:jc w:val="center"/>
        <w:rPr>
          <w:lang w:val="es-MX"/>
        </w:rPr>
      </w:pPr>
      <w:r w:rsidRPr="007A4B93">
        <w:drawing>
          <wp:inline distT="0" distB="0" distL="0" distR="0" wp14:anchorId="0CB58931" wp14:editId="36EB3D52">
            <wp:extent cx="4650077" cy="2853303"/>
            <wp:effectExtent l="0" t="0" r="0" b="444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56609" cy="2857311"/>
                    </a:xfrm>
                    <a:prstGeom prst="rect">
                      <a:avLst/>
                    </a:prstGeom>
                    <a:noFill/>
                    <a:ln>
                      <a:noFill/>
                    </a:ln>
                  </pic:spPr>
                </pic:pic>
              </a:graphicData>
            </a:graphic>
          </wp:inline>
        </w:drawing>
      </w:r>
      <w:r w:rsidR="00486302" w:rsidRPr="00486302">
        <w:t xml:space="preserve"> </w:t>
      </w:r>
    </w:p>
    <w:p w14:paraId="6049389D" w14:textId="77777777" w:rsidR="006C065C" w:rsidRPr="0042655E" w:rsidRDefault="006C065C" w:rsidP="006C065C">
      <w:pPr>
        <w:rPr>
          <w:sz w:val="18"/>
          <w:szCs w:val="18"/>
          <w:lang w:val="es-MX"/>
        </w:rPr>
      </w:pPr>
      <w:r w:rsidRPr="0042655E">
        <w:rPr>
          <w:sz w:val="18"/>
          <w:szCs w:val="18"/>
          <w:lang w:val="es-MX"/>
        </w:rPr>
        <w:t>Fuente: Elaboración propia</w:t>
      </w:r>
    </w:p>
    <w:p w14:paraId="740DC23D" w14:textId="77777777" w:rsidR="006C065C" w:rsidRDefault="006C065C" w:rsidP="006C065C">
      <w:pPr>
        <w:rPr>
          <w:lang w:val="es-MX"/>
        </w:rPr>
      </w:pPr>
    </w:p>
    <w:p w14:paraId="43DB1DBB" w14:textId="2595D079" w:rsidR="006C065C" w:rsidRDefault="00EF1332" w:rsidP="006C065C">
      <w:pPr>
        <w:rPr>
          <w:lang w:val="es-MX"/>
        </w:rPr>
      </w:pPr>
      <w:r>
        <w:rPr>
          <w:lang w:val="es-MX"/>
        </w:rPr>
        <w:t>Los resultados</w:t>
      </w:r>
      <w:r w:rsidR="006C065C">
        <w:rPr>
          <w:lang w:val="es-MX"/>
        </w:rPr>
        <w:t xml:space="preserve"> obtenidos indican lo siguiente:</w:t>
      </w:r>
    </w:p>
    <w:p w14:paraId="48105F42" w14:textId="77777777" w:rsidR="006C065C" w:rsidRDefault="006C065C" w:rsidP="006C065C">
      <w:pPr>
        <w:rPr>
          <w:lang w:val="es-MX"/>
        </w:rPr>
      </w:pPr>
    </w:p>
    <w:p w14:paraId="37233607" w14:textId="429DD198" w:rsidR="006C065C" w:rsidRDefault="00EF1332" w:rsidP="006C065C">
      <w:pPr>
        <w:pStyle w:val="Prrafodelista"/>
        <w:numPr>
          <w:ilvl w:val="0"/>
          <w:numId w:val="26"/>
        </w:numPr>
        <w:rPr>
          <w:lang w:val="es-MX"/>
        </w:rPr>
      </w:pPr>
      <w:r>
        <w:rPr>
          <w:lang w:val="es-MX"/>
        </w:rPr>
        <w:t>La provisi</w:t>
      </w:r>
      <w:r w:rsidR="007A4B93">
        <w:rPr>
          <w:lang w:val="es-MX"/>
        </w:rPr>
        <w:t>ón total de costos adicionales,</w:t>
      </w:r>
      <w:r>
        <w:rPr>
          <w:lang w:val="es-MX"/>
        </w:rPr>
        <w:t xml:space="preserve"> escalamiento</w:t>
      </w:r>
      <w:r w:rsidR="007A4B93">
        <w:rPr>
          <w:lang w:val="es-MX"/>
        </w:rPr>
        <w:t xml:space="preserve"> y retraso de inicio en obra por compra de predios</w:t>
      </w:r>
      <w:r w:rsidR="006C065C">
        <w:rPr>
          <w:lang w:val="es-MX"/>
        </w:rPr>
        <w:t xml:space="preserve">, sin considerar el mayor riesgo de costo de predios, sobre el valor inicialmente presupuestado, asciende a </w:t>
      </w:r>
      <w:r w:rsidR="007A4B93">
        <w:rPr>
          <w:lang w:val="es-MX"/>
        </w:rPr>
        <w:t>13,1</w:t>
      </w:r>
      <w:r w:rsidR="006C065C">
        <w:rPr>
          <w:lang w:val="es-MX"/>
        </w:rPr>
        <w:t>%, con un 90% de nivel de certeza.</w:t>
      </w:r>
    </w:p>
    <w:p w14:paraId="31EE3623" w14:textId="35BA49FA" w:rsidR="00755C23" w:rsidRDefault="00755C23" w:rsidP="00E25E91"/>
    <w:p w14:paraId="18F144D2" w14:textId="77777777" w:rsidR="00F66D90" w:rsidRDefault="00F66D90">
      <w:pPr>
        <w:rPr>
          <w:rFonts w:asciiTheme="majorHAnsi" w:eastAsiaTheme="majorEastAsia" w:hAnsiTheme="majorHAnsi" w:cstheme="majorBidi"/>
          <w:b/>
          <w:bCs/>
          <w:color w:val="365F91" w:themeColor="accent1" w:themeShade="BF"/>
          <w:sz w:val="28"/>
          <w:szCs w:val="28"/>
        </w:rPr>
      </w:pPr>
      <w:bookmarkStart w:id="59" w:name="_Toc446349463"/>
      <w:r>
        <w:br w:type="page"/>
      </w:r>
    </w:p>
    <w:p w14:paraId="129ECAD9" w14:textId="15026BE1" w:rsidR="004A7169" w:rsidRDefault="00365FCD" w:rsidP="00E25E91">
      <w:pPr>
        <w:pStyle w:val="Ttulo1"/>
      </w:pPr>
      <w:r>
        <w:lastRenderedPageBreak/>
        <w:t>C</w:t>
      </w:r>
      <w:r w:rsidR="004A7169">
        <w:t>onclusiones y Recomendaciones</w:t>
      </w:r>
      <w:bookmarkEnd w:id="59"/>
    </w:p>
    <w:p w14:paraId="229F5029" w14:textId="54D2FFD2" w:rsidR="004A7169" w:rsidRDefault="004A7169"/>
    <w:p w14:paraId="0D38AA84" w14:textId="4CF02E92" w:rsidR="0024737E" w:rsidRDefault="0024737E" w:rsidP="0024737E">
      <w:pPr>
        <w:rPr>
          <w:rFonts w:eastAsiaTheme="majorEastAsia"/>
        </w:rPr>
      </w:pPr>
      <w:r>
        <w:rPr>
          <w:rFonts w:eastAsiaTheme="majorEastAsia"/>
        </w:rPr>
        <w:t xml:space="preserve">Con base en los análisis realizados y resultados obtenidos se </w:t>
      </w:r>
      <w:r w:rsidR="00024B49">
        <w:rPr>
          <w:rFonts w:eastAsiaTheme="majorEastAsia"/>
        </w:rPr>
        <w:t>tienen las siguientes conclusiones y recom</w:t>
      </w:r>
      <w:r>
        <w:rPr>
          <w:rFonts w:eastAsiaTheme="majorEastAsia"/>
        </w:rPr>
        <w:t>enda</w:t>
      </w:r>
      <w:r w:rsidR="00024B49">
        <w:rPr>
          <w:rFonts w:eastAsiaTheme="majorEastAsia"/>
        </w:rPr>
        <w:t>ciones</w:t>
      </w:r>
      <w:r>
        <w:rPr>
          <w:rFonts w:eastAsiaTheme="majorEastAsia"/>
        </w:rPr>
        <w:t>:</w:t>
      </w:r>
    </w:p>
    <w:p w14:paraId="50FE9A64" w14:textId="77777777" w:rsidR="0078737C" w:rsidRDefault="0078737C" w:rsidP="0078737C"/>
    <w:p w14:paraId="75E897DA" w14:textId="52B7AF9A" w:rsidR="0024737E" w:rsidRDefault="0024737E" w:rsidP="0024737E">
      <w:pPr>
        <w:pStyle w:val="Prrafodelista"/>
        <w:numPr>
          <w:ilvl w:val="0"/>
          <w:numId w:val="28"/>
        </w:numPr>
        <w:ind w:left="284" w:hanging="284"/>
      </w:pPr>
      <w:r w:rsidRPr="0024737E">
        <w:t xml:space="preserve">Adoptar una provisión por escalamiento de precios de </w:t>
      </w:r>
      <w:r w:rsidR="00365FCD">
        <w:t>7,3</w:t>
      </w:r>
      <w:r w:rsidRPr="0024737E">
        <w:t xml:space="preserve">% </w:t>
      </w:r>
      <w:r w:rsidR="00104BD5">
        <w:t xml:space="preserve">(con 90% de certeza) </w:t>
      </w:r>
      <w:r w:rsidRPr="0024737E">
        <w:t>sobre el presupuesto de referencia</w:t>
      </w:r>
      <w:r w:rsidR="00104BD5">
        <w:t>,</w:t>
      </w:r>
      <w:r w:rsidR="007672BB">
        <w:t xml:space="preserve"> equivalente en</w:t>
      </w:r>
      <w:r w:rsidR="00104BD5">
        <w:t xml:space="preserve"> </w:t>
      </w:r>
      <w:r w:rsidRPr="0024737E">
        <w:t>dólares americanos</w:t>
      </w:r>
      <w:r w:rsidR="00267F6C">
        <w:t xml:space="preserve"> a US$ 1.606.000</w:t>
      </w:r>
      <w:r w:rsidRPr="0024737E">
        <w:t>.</w:t>
      </w:r>
    </w:p>
    <w:p w14:paraId="3F9B7021" w14:textId="77777777" w:rsidR="00365FCD" w:rsidRDefault="00365FCD" w:rsidP="00365FCD">
      <w:pPr>
        <w:pStyle w:val="Prrafodelista"/>
        <w:ind w:left="284"/>
      </w:pPr>
    </w:p>
    <w:p w14:paraId="151019E8" w14:textId="1B8CCADE" w:rsidR="00267F6C" w:rsidRDefault="00104BD5" w:rsidP="00267F6C">
      <w:pPr>
        <w:pStyle w:val="Prrafodelista"/>
        <w:numPr>
          <w:ilvl w:val="0"/>
          <w:numId w:val="28"/>
        </w:numPr>
        <w:ind w:left="284" w:hanging="284"/>
      </w:pPr>
      <w:r>
        <w:t xml:space="preserve">Considerar una provisión adicional por escalamiento, considerando el riesgo de retraso en inicio de obra por mayor plazo del presupuestado en el proceso de compra de predios y servidumbre, lo que totaliza una provisión </w:t>
      </w:r>
      <w:r w:rsidRPr="0024737E">
        <w:t xml:space="preserve">por escalamiento de precios de </w:t>
      </w:r>
      <w:r>
        <w:t>7,9</w:t>
      </w:r>
      <w:r w:rsidRPr="0024737E">
        <w:t xml:space="preserve">% </w:t>
      </w:r>
      <w:r>
        <w:t>(con 90% de certeza)</w:t>
      </w:r>
      <w:r>
        <w:t xml:space="preserve"> </w:t>
      </w:r>
      <w:r w:rsidRPr="0024737E">
        <w:t>sobre el presupuesto de referencia</w:t>
      </w:r>
      <w:r w:rsidR="00267F6C">
        <w:t xml:space="preserve">, </w:t>
      </w:r>
      <w:r w:rsidR="007672BB">
        <w:t>equivalente en</w:t>
      </w:r>
      <w:r w:rsidR="00267F6C">
        <w:t xml:space="preserve"> </w:t>
      </w:r>
      <w:r w:rsidR="00267F6C" w:rsidRPr="0024737E">
        <w:t>dólares americanos</w:t>
      </w:r>
      <w:r w:rsidR="00267F6C">
        <w:t xml:space="preserve"> a US$ </w:t>
      </w:r>
      <w:r w:rsidR="00267F6C">
        <w:t>1.738.000</w:t>
      </w:r>
    </w:p>
    <w:p w14:paraId="7973B0EF" w14:textId="77777777" w:rsidR="0024737E" w:rsidRDefault="0024737E" w:rsidP="0024737E">
      <w:pPr>
        <w:pStyle w:val="Prrafodelista"/>
        <w:ind w:left="284"/>
      </w:pPr>
    </w:p>
    <w:p w14:paraId="1AF130F0" w14:textId="1450630C" w:rsidR="00832E3E" w:rsidRDefault="00D60C47" w:rsidP="0078737C">
      <w:pPr>
        <w:pStyle w:val="Prrafodelista"/>
        <w:numPr>
          <w:ilvl w:val="0"/>
          <w:numId w:val="28"/>
        </w:numPr>
        <w:ind w:left="284" w:hanging="284"/>
      </w:pPr>
      <w:r w:rsidRPr="000E6959">
        <w:t xml:space="preserve">En cuanto a la valoración del riesgo de costos adicionales por mayores cantidades de obra, </w:t>
      </w:r>
      <w:r w:rsidR="0025600D" w:rsidRPr="000E6959">
        <w:t>el análisis</w:t>
      </w:r>
      <w:r w:rsidRPr="000E6959">
        <w:t xml:space="preserve"> basado en la simulación</w:t>
      </w:r>
      <w:r w:rsidR="0025600D" w:rsidRPr="000E6959">
        <w:t xml:space="preserve"> de Montecarlo arroja un</w:t>
      </w:r>
      <w:r w:rsidR="00B777B2" w:rsidRPr="000E6959">
        <w:t xml:space="preserve"> </w:t>
      </w:r>
      <w:r w:rsidR="00267F6C">
        <w:t>7,8</w:t>
      </w:r>
      <w:r w:rsidR="00B777B2" w:rsidRPr="000E6959">
        <w:t>% sobre el presupuesto de referencia</w:t>
      </w:r>
      <w:r w:rsidR="00EF1332">
        <w:t>. Sin embargo,</w:t>
      </w:r>
      <w:r w:rsidRPr="000E6959">
        <w:t xml:space="preserve"> para este indicador el registro histórico sobre una muestra de </w:t>
      </w:r>
      <w:r w:rsidR="00EF1332">
        <w:t>95</w:t>
      </w:r>
      <w:r w:rsidRPr="000E6959">
        <w:t xml:space="preserve"> proyect</w:t>
      </w:r>
      <w:r w:rsidR="00EF1332">
        <w:t>os ejecutados en el periodo 2012</w:t>
      </w:r>
      <w:r w:rsidRPr="000E6959">
        <w:t xml:space="preserve"> a 2014 arroja un </w:t>
      </w:r>
      <w:r w:rsidR="00826770">
        <w:t xml:space="preserve">valor </w:t>
      </w:r>
      <w:r w:rsidRPr="000E6959">
        <w:t xml:space="preserve">promedio de </w:t>
      </w:r>
      <w:r w:rsidR="00826770">
        <w:t>2,6</w:t>
      </w:r>
      <w:r w:rsidRPr="000E6959">
        <w:t>%</w:t>
      </w:r>
      <w:r w:rsidR="00826770">
        <w:t>,</w:t>
      </w:r>
      <w:r w:rsidR="00FB0BE4" w:rsidRPr="000E6959">
        <w:t xml:space="preserve"> producto de una gestión de control de costos y optimización de diseño y especificaciones en etapa de ejecución</w:t>
      </w:r>
      <w:r w:rsidR="00B777B2" w:rsidRPr="000E6959">
        <w:t>.</w:t>
      </w:r>
      <w:r w:rsidR="0025600D" w:rsidRPr="000E6959">
        <w:t xml:space="preserve"> </w:t>
      </w:r>
      <w:r w:rsidR="00FB0BE4" w:rsidRPr="000E6959">
        <w:t xml:space="preserve">En este orden de ideas, se concluye </w:t>
      </w:r>
      <w:r w:rsidR="00826770" w:rsidRPr="000E6959">
        <w:t>que,</w:t>
      </w:r>
      <w:r w:rsidR="00FB0BE4" w:rsidRPr="000E6959">
        <w:t xml:space="preserve"> </w:t>
      </w:r>
      <w:r w:rsidR="0025600D" w:rsidRPr="000E6959">
        <w:t>aplicando un estricto seguimiento</w:t>
      </w:r>
      <w:r w:rsidR="00FB0BE4" w:rsidRPr="000E6959">
        <w:t xml:space="preserve"> a la ejecución, y continuando con las prácticas de control, gestión de costos, y optimización de diseños y especificaciones,</w:t>
      </w:r>
      <w:r w:rsidR="0025600D" w:rsidRPr="000E6959">
        <w:t xml:space="preserve"> </w:t>
      </w:r>
      <w:r w:rsidR="00E91A32" w:rsidRPr="000E6959">
        <w:t xml:space="preserve">se puede minimizar el porcentaje de costos adicionales acercándolo a </w:t>
      </w:r>
      <w:r w:rsidR="00826770">
        <w:t>2,6%</w:t>
      </w:r>
      <w:r w:rsidR="00FB0BE4" w:rsidRPr="000E6959">
        <w:t xml:space="preserve">, por lo que se recomienda </w:t>
      </w:r>
      <w:r w:rsidR="00826770">
        <w:t>concretar</w:t>
      </w:r>
      <w:r w:rsidR="00FB0BE4" w:rsidRPr="000E6959">
        <w:t xml:space="preserve"> dicha gestión </w:t>
      </w:r>
      <w:r w:rsidR="00826770">
        <w:t xml:space="preserve">mediante la figura de un </w:t>
      </w:r>
      <w:r w:rsidR="00E90F78">
        <w:t>asesor técnico</w:t>
      </w:r>
      <w:r w:rsidR="00826770">
        <w:t xml:space="preserve"> o inspector de campo (es decir un ahorro de 5</w:t>
      </w:r>
      <w:r w:rsidR="007672BB">
        <w:t>,2</w:t>
      </w:r>
      <w:r w:rsidR="00826770">
        <w:t>% en provisión con respecto al presupuesto de referencia).</w:t>
      </w:r>
    </w:p>
    <w:p w14:paraId="6F5A4B5B" w14:textId="77777777" w:rsidR="00826770" w:rsidRDefault="00826770" w:rsidP="00826770">
      <w:pPr>
        <w:pStyle w:val="Prrafodelista"/>
      </w:pPr>
    </w:p>
    <w:p w14:paraId="6406368F" w14:textId="139A8AB1" w:rsidR="00826770" w:rsidRPr="000E6959" w:rsidRDefault="00826770" w:rsidP="0078737C">
      <w:pPr>
        <w:pStyle w:val="Prrafodelista"/>
        <w:numPr>
          <w:ilvl w:val="0"/>
          <w:numId w:val="28"/>
        </w:numPr>
        <w:ind w:left="284" w:hanging="284"/>
      </w:pPr>
      <w:r>
        <w:t>La provisión total considerando la captura de eficiencias en el proceso licitatorio</w:t>
      </w:r>
      <w:r w:rsidR="007672BB">
        <w:t xml:space="preserve"> (</w:t>
      </w:r>
      <w:proofErr w:type="spellStart"/>
      <w:r w:rsidR="007672BB">
        <w:t>escalamiento+costos</w:t>
      </w:r>
      <w:proofErr w:type="spellEnd"/>
      <w:r w:rsidR="007672BB">
        <w:t xml:space="preserve"> adicionales-captura de eficiencias en proceso licitatorio)</w:t>
      </w:r>
      <w:r>
        <w:t xml:space="preserve"> es de </w:t>
      </w:r>
      <w:r w:rsidR="00267F6C">
        <w:t>13,1</w:t>
      </w:r>
      <w:r>
        <w:t>% (90% de certeza) con respecto al presupuesto de referencia. Considerando lo expuesto en el numeral anterior, se encuentra viable reducirla por el efecto</w:t>
      </w:r>
      <w:r w:rsidR="00E90F78">
        <w:t xml:space="preserve"> de gestión de control de costos en 5</w:t>
      </w:r>
      <w:r w:rsidR="007672BB">
        <w:t>,2</w:t>
      </w:r>
      <w:r w:rsidR="00E90F78">
        <w:t>%, en este</w:t>
      </w:r>
      <w:r>
        <w:t xml:space="preserve"> orden de ideas la provisión total que se sugiere adoptar es de </w:t>
      </w:r>
      <w:r w:rsidR="007672BB">
        <w:t xml:space="preserve">7,9%, </w:t>
      </w:r>
      <w:r w:rsidR="007672BB">
        <w:t xml:space="preserve">equivalente en </w:t>
      </w:r>
      <w:r w:rsidR="007672BB" w:rsidRPr="0024737E">
        <w:t>dólares americanos</w:t>
      </w:r>
      <w:r w:rsidR="007672BB">
        <w:t xml:space="preserve"> a US$ 1.738.000</w:t>
      </w:r>
    </w:p>
    <w:p w14:paraId="358DE8FE" w14:textId="77777777" w:rsidR="001C7FAE" w:rsidRDefault="001C7FAE" w:rsidP="001C7FAE">
      <w:pPr>
        <w:pStyle w:val="Prrafodelista"/>
      </w:pPr>
    </w:p>
    <w:p w14:paraId="52DE1D4E" w14:textId="0EDFB70E" w:rsidR="00F31BD9" w:rsidRPr="000E6959" w:rsidRDefault="002A045B" w:rsidP="00C80569">
      <w:pPr>
        <w:pStyle w:val="Prrafodelista"/>
        <w:numPr>
          <w:ilvl w:val="0"/>
          <w:numId w:val="28"/>
        </w:numPr>
        <w:ind w:left="284" w:hanging="284"/>
      </w:pPr>
      <w:r w:rsidRPr="000E6959">
        <w:t>Con respecto a los mecanismos de mitigación del</w:t>
      </w:r>
      <w:r w:rsidR="00F31BD9" w:rsidRPr="000E6959">
        <w:t xml:space="preserve"> riesgo de costos adicionales por mayores cantidades de obra se recomienda:</w:t>
      </w:r>
    </w:p>
    <w:p w14:paraId="5768A835" w14:textId="77777777" w:rsidR="000E6959" w:rsidRPr="000E6959" w:rsidRDefault="000E6959" w:rsidP="000E6959">
      <w:pPr>
        <w:pStyle w:val="Prrafodelista"/>
        <w:ind w:left="284"/>
      </w:pPr>
    </w:p>
    <w:p w14:paraId="1B75908F" w14:textId="5307E7F5" w:rsidR="00F31BD9" w:rsidRDefault="00F31BD9" w:rsidP="0024737E">
      <w:pPr>
        <w:pStyle w:val="Prrafodelista"/>
        <w:numPr>
          <w:ilvl w:val="1"/>
          <w:numId w:val="28"/>
        </w:numPr>
        <w:ind w:left="851" w:hanging="425"/>
      </w:pPr>
      <w:r w:rsidRPr="000E6959">
        <w:lastRenderedPageBreak/>
        <w:t>Profundizar en estudios de</w:t>
      </w:r>
      <w:r w:rsidR="007672BB">
        <w:t xml:space="preserve"> campo en etapa de </w:t>
      </w:r>
      <w:proofErr w:type="spellStart"/>
      <w:r w:rsidR="007672BB">
        <w:t>preinversión</w:t>
      </w:r>
      <w:proofErr w:type="spellEnd"/>
      <w:r w:rsidR="007672BB">
        <w:t>, incluso llevándolos a diseño de detalle.</w:t>
      </w:r>
    </w:p>
    <w:p w14:paraId="2F42A112" w14:textId="2E275831" w:rsidR="00024B49" w:rsidRPr="000E6959" w:rsidRDefault="00D802A5" w:rsidP="00024B49">
      <w:pPr>
        <w:pStyle w:val="Prrafodelista"/>
        <w:numPr>
          <w:ilvl w:val="1"/>
          <w:numId w:val="28"/>
        </w:numPr>
        <w:ind w:left="851" w:hanging="425"/>
      </w:pPr>
      <w:r>
        <w:t>Emplear la figura de</w:t>
      </w:r>
      <w:r w:rsidR="00F31BD9" w:rsidRPr="000E6959">
        <w:t xml:space="preserve"> asesor técnico </w:t>
      </w:r>
      <w:r>
        <w:t>o Inspector de Campo</w:t>
      </w:r>
      <w:r w:rsidR="00F31BD9" w:rsidRPr="000E6959">
        <w:t xml:space="preserve"> para apoyar </w:t>
      </w:r>
      <w:r w:rsidR="00E91A32" w:rsidRPr="000E6959">
        <w:t>la</w:t>
      </w:r>
      <w:r w:rsidR="00F31BD9" w:rsidRPr="000E6959">
        <w:t xml:space="preserve"> gestión</w:t>
      </w:r>
      <w:r w:rsidR="00E91A32" w:rsidRPr="000E6959">
        <w:t xml:space="preserve"> de control de costos y optimización de diseños</w:t>
      </w:r>
      <w:r w:rsidR="00F31BD9" w:rsidRPr="000E6959">
        <w:t>.</w:t>
      </w:r>
    </w:p>
    <w:p w14:paraId="28C80AA5" w14:textId="77777777" w:rsidR="00024B49" w:rsidRDefault="00024B49" w:rsidP="00024B49">
      <w:pPr>
        <w:pStyle w:val="Prrafodelista"/>
        <w:ind w:left="851"/>
      </w:pPr>
    </w:p>
    <w:p w14:paraId="5BDCA6AB" w14:textId="7B93E26F" w:rsidR="004A7169" w:rsidRPr="00024B49" w:rsidRDefault="00F31BD9" w:rsidP="000E6959">
      <w:pPr>
        <w:pStyle w:val="Prrafodelista"/>
        <w:numPr>
          <w:ilvl w:val="0"/>
          <w:numId w:val="28"/>
        </w:numPr>
        <w:ind w:left="426" w:hanging="426"/>
      </w:pPr>
      <w:r>
        <w:t xml:space="preserve">Con respecto a la recomendación de asignación de riesgos analizados ver </w:t>
      </w:r>
      <w:r>
        <w:fldChar w:fldCharType="begin"/>
      </w:r>
      <w:r>
        <w:instrText xml:space="preserve"> REF _Ref427650204 \h  \* MERGEFORMAT </w:instrText>
      </w:r>
      <w:r>
        <w:fldChar w:fldCharType="separate"/>
      </w:r>
      <w:r w:rsidR="00711A94" w:rsidRPr="007D5463">
        <w:t xml:space="preserve">Tabla </w:t>
      </w:r>
      <w:r w:rsidR="00711A94">
        <w:t>8</w:t>
      </w:r>
      <w:r w:rsidR="00711A94" w:rsidRPr="007D5463">
        <w:t xml:space="preserve">. </w:t>
      </w:r>
      <w:r w:rsidR="00711A94" w:rsidRPr="00711A94">
        <w:t>Riesgos: Asignación y Mitigación</w:t>
      </w:r>
      <w:r>
        <w:fldChar w:fldCharType="end"/>
      </w:r>
      <w:r w:rsidR="004A7169">
        <w:br w:type="page"/>
      </w:r>
    </w:p>
    <w:p w14:paraId="70B5B53D" w14:textId="7A098FC0" w:rsidR="00354DF0" w:rsidRDefault="00600CC6" w:rsidP="00E25E91">
      <w:pPr>
        <w:pStyle w:val="Ttulo1"/>
      </w:pPr>
      <w:bookmarkStart w:id="60" w:name="_Toc446349464"/>
      <w:r>
        <w:lastRenderedPageBreak/>
        <w:t>Lista de referencias</w:t>
      </w:r>
      <w:bookmarkEnd w:id="60"/>
    </w:p>
    <w:p w14:paraId="05F6CA9E" w14:textId="77777777" w:rsidR="00600CC6" w:rsidRDefault="00600CC6" w:rsidP="00E25E91"/>
    <w:p w14:paraId="728A4E4E" w14:textId="79972023" w:rsidR="006D3C69" w:rsidRPr="0024737E" w:rsidRDefault="00D02505" w:rsidP="00C80569">
      <w:pPr>
        <w:pStyle w:val="Prrafodelista"/>
        <w:numPr>
          <w:ilvl w:val="0"/>
          <w:numId w:val="27"/>
        </w:numPr>
        <w:rPr>
          <w:lang w:val="en-US"/>
        </w:rPr>
      </w:pPr>
      <w:r w:rsidRPr="0024737E">
        <w:rPr>
          <w:lang w:val="en-US"/>
        </w:rPr>
        <w:t>Project Management Body of Knowledge del Project Management Institute</w:t>
      </w:r>
    </w:p>
    <w:p w14:paraId="5013A3D9" w14:textId="54CDD664" w:rsidR="00D02505" w:rsidRDefault="00CE542C" w:rsidP="00C80569">
      <w:pPr>
        <w:pStyle w:val="Prrafodelista"/>
        <w:numPr>
          <w:ilvl w:val="0"/>
          <w:numId w:val="27"/>
        </w:numPr>
      </w:pPr>
      <w:r>
        <w:t>Perfil del Proyecto. BID, 2016</w:t>
      </w:r>
    </w:p>
    <w:p w14:paraId="2E5B9169" w14:textId="018DB16B" w:rsidR="00AF7A2D" w:rsidRPr="00D02505" w:rsidRDefault="00AF7A2D" w:rsidP="00C80569">
      <w:pPr>
        <w:pStyle w:val="Prrafodelista"/>
        <w:numPr>
          <w:ilvl w:val="0"/>
          <w:numId w:val="27"/>
        </w:numPr>
        <w:rPr>
          <w:rFonts w:asciiTheme="majorHAnsi" w:eastAsiaTheme="majorEastAsia" w:hAnsiTheme="majorHAnsi" w:cstheme="majorBidi"/>
          <w:color w:val="365F91" w:themeColor="accent1" w:themeShade="BF"/>
          <w:sz w:val="28"/>
          <w:szCs w:val="28"/>
        </w:rPr>
      </w:pPr>
      <w:r>
        <w:br w:type="page"/>
      </w:r>
    </w:p>
    <w:p w14:paraId="2D54BDA4" w14:textId="4100E5A3" w:rsidR="00AF7A2D" w:rsidRDefault="00AF7A2D" w:rsidP="00D02505">
      <w:pPr>
        <w:pStyle w:val="Ttulo1"/>
        <w:numPr>
          <w:ilvl w:val="0"/>
          <w:numId w:val="0"/>
        </w:numPr>
        <w:ind w:left="432"/>
      </w:pPr>
      <w:bookmarkStart w:id="61" w:name="_Toc446349465"/>
      <w:r w:rsidRPr="00AF7A2D">
        <w:lastRenderedPageBreak/>
        <w:t>ANEXOS</w:t>
      </w:r>
      <w:r w:rsidR="00D02505">
        <w:t xml:space="preserve"> - </w:t>
      </w:r>
      <w:r w:rsidR="00D02505" w:rsidRPr="00D02505">
        <w:t>Series Históricas de Precios</w:t>
      </w:r>
      <w:bookmarkEnd w:id="61"/>
    </w:p>
    <w:p w14:paraId="3D03791C" w14:textId="77777777" w:rsidR="00AF7A2D" w:rsidRDefault="00AF7A2D" w:rsidP="00E25E91"/>
    <w:p w14:paraId="0ACC8044" w14:textId="1A58B0BF" w:rsidR="00AF7A2D" w:rsidRDefault="001172D4" w:rsidP="00E25E91">
      <w:r>
        <w:t xml:space="preserve">A </w:t>
      </w:r>
      <w:r w:rsidR="001C7FAE">
        <w:t>continuación,</w:t>
      </w:r>
      <w:r>
        <w:t xml:space="preserve"> </w:t>
      </w:r>
      <w:r w:rsidR="00FD6C8F">
        <w:t xml:space="preserve">se presentan </w:t>
      </w:r>
      <w:r w:rsidR="001C7FAE">
        <w:t>las series</w:t>
      </w:r>
      <w:r w:rsidR="00FD6C8F">
        <w:t xml:space="preserve"> de variación de precios de los principales insumos operacionales:</w:t>
      </w:r>
    </w:p>
    <w:p w14:paraId="578153CC" w14:textId="02838529" w:rsidR="00A27F17" w:rsidRDefault="00A27F17" w:rsidP="00E25E91"/>
    <w:p w14:paraId="0A9827BA" w14:textId="585040F3" w:rsidR="00A27F17" w:rsidRDefault="00A27F17" w:rsidP="00E25E91">
      <w:r w:rsidRPr="00A27F17">
        <w:rPr>
          <w:noProof/>
        </w:rPr>
        <w:drawing>
          <wp:inline distT="0" distB="0" distL="0" distR="0" wp14:anchorId="7586037C" wp14:editId="3BF0E653">
            <wp:extent cx="5612130" cy="2206400"/>
            <wp:effectExtent l="0" t="0" r="7620" b="381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2206400"/>
                    </a:xfrm>
                    <a:prstGeom prst="rect">
                      <a:avLst/>
                    </a:prstGeom>
                    <a:noFill/>
                    <a:ln>
                      <a:noFill/>
                    </a:ln>
                  </pic:spPr>
                </pic:pic>
              </a:graphicData>
            </a:graphic>
          </wp:inline>
        </w:drawing>
      </w:r>
    </w:p>
    <w:p w14:paraId="669358A5" w14:textId="77777777" w:rsidR="00711A94" w:rsidRDefault="00711A94">
      <w:pPr>
        <w:rPr>
          <w:sz w:val="20"/>
          <w:szCs w:val="20"/>
        </w:rPr>
        <w:sectPr w:rsidR="00711A94" w:rsidSect="00804429">
          <w:footerReference w:type="default" r:id="rId21"/>
          <w:footerReference w:type="first" r:id="rId22"/>
          <w:pgSz w:w="12240" w:h="15840"/>
          <w:pgMar w:top="1417" w:right="1701" w:bottom="1417" w:left="1701" w:header="708" w:footer="708" w:gutter="0"/>
          <w:cols w:space="708"/>
          <w:docGrid w:linePitch="360"/>
        </w:sectPr>
      </w:pPr>
      <w:r>
        <w:rPr>
          <w:sz w:val="20"/>
          <w:szCs w:val="20"/>
        </w:rPr>
        <w:br w:type="page"/>
      </w:r>
    </w:p>
    <w:p w14:paraId="3B707C6E" w14:textId="0410ABA7" w:rsidR="00711A94" w:rsidRDefault="00711A94" w:rsidP="00711A94">
      <w:pPr>
        <w:pStyle w:val="Ttulo1"/>
        <w:numPr>
          <w:ilvl w:val="0"/>
          <w:numId w:val="0"/>
        </w:numPr>
        <w:ind w:left="432"/>
      </w:pPr>
      <w:bookmarkStart w:id="62" w:name="_Toc446349466"/>
      <w:bookmarkStart w:id="63" w:name="_Ref446350176"/>
      <w:r>
        <w:lastRenderedPageBreak/>
        <w:t>A</w:t>
      </w:r>
      <w:r w:rsidRPr="00AF7A2D">
        <w:t>NEXOS</w:t>
      </w:r>
      <w:r>
        <w:t xml:space="preserve"> - </w:t>
      </w:r>
      <w:r>
        <w:t>Serie Histórica</w:t>
      </w:r>
      <w:r w:rsidRPr="00D02505">
        <w:t xml:space="preserve"> </w:t>
      </w:r>
      <w:r>
        <w:t>de Costos de Proyectos</w:t>
      </w:r>
      <w:bookmarkEnd w:id="62"/>
      <w:r w:rsidR="00F66D90">
        <w:t xml:space="preserve"> (Fuente MOP de Panamá)</w:t>
      </w:r>
      <w:bookmarkEnd w:id="63"/>
    </w:p>
    <w:p w14:paraId="36CE48C1" w14:textId="21686A8D" w:rsidR="001304D1" w:rsidRDefault="001304D1" w:rsidP="001304D1">
      <w:r w:rsidRPr="00D800E0">
        <w:rPr>
          <w:noProof/>
        </w:rPr>
        <w:drawing>
          <wp:inline distT="0" distB="0" distL="0" distR="0" wp14:anchorId="22C505B1" wp14:editId="69B5539A">
            <wp:extent cx="8029575" cy="4957013"/>
            <wp:effectExtent l="0" t="0" r="0" b="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srcRect/>
                    <a:stretch>
                      <a:fillRect/>
                    </a:stretch>
                  </pic:blipFill>
                  <pic:spPr bwMode="auto">
                    <a:xfrm>
                      <a:off x="0" y="0"/>
                      <a:ext cx="8033756" cy="4959594"/>
                    </a:xfrm>
                    <a:prstGeom prst="rect">
                      <a:avLst/>
                    </a:prstGeom>
                    <a:noFill/>
                    <a:ln w="9525">
                      <a:noFill/>
                      <a:miter lim="800000"/>
                      <a:headEnd/>
                      <a:tailEnd/>
                    </a:ln>
                  </pic:spPr>
                </pic:pic>
              </a:graphicData>
            </a:graphic>
          </wp:inline>
        </w:drawing>
      </w:r>
    </w:p>
    <w:p w14:paraId="22C9D407" w14:textId="77777777" w:rsidR="001304D1" w:rsidRDefault="001304D1" w:rsidP="001304D1">
      <w:r w:rsidRPr="00D800E0">
        <w:rPr>
          <w:noProof/>
        </w:rPr>
        <w:lastRenderedPageBreak/>
        <w:drawing>
          <wp:inline distT="0" distB="0" distL="0" distR="0" wp14:anchorId="477BC361" wp14:editId="72033415">
            <wp:extent cx="8258810" cy="5157113"/>
            <wp:effectExtent l="19050" t="0" r="8890" b="0"/>
            <wp:docPr id="1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srcRect/>
                    <a:stretch>
                      <a:fillRect/>
                    </a:stretch>
                  </pic:blipFill>
                  <pic:spPr bwMode="auto">
                    <a:xfrm>
                      <a:off x="0" y="0"/>
                      <a:ext cx="8258810" cy="5157113"/>
                    </a:xfrm>
                    <a:prstGeom prst="rect">
                      <a:avLst/>
                    </a:prstGeom>
                    <a:noFill/>
                    <a:ln w="9525">
                      <a:noFill/>
                      <a:miter lim="800000"/>
                      <a:headEnd/>
                      <a:tailEnd/>
                    </a:ln>
                  </pic:spPr>
                </pic:pic>
              </a:graphicData>
            </a:graphic>
          </wp:inline>
        </w:drawing>
      </w:r>
    </w:p>
    <w:p w14:paraId="33D7E80F" w14:textId="77777777" w:rsidR="001304D1" w:rsidRDefault="001304D1" w:rsidP="001304D1"/>
    <w:p w14:paraId="7CEE6747" w14:textId="77777777" w:rsidR="001304D1" w:rsidRDefault="001304D1" w:rsidP="001304D1">
      <w:r w:rsidRPr="00D800E0">
        <w:rPr>
          <w:noProof/>
        </w:rPr>
        <w:lastRenderedPageBreak/>
        <w:drawing>
          <wp:inline distT="0" distB="0" distL="0" distR="0" wp14:anchorId="7FF1ED48" wp14:editId="7F28D378">
            <wp:extent cx="7934325" cy="5632538"/>
            <wp:effectExtent l="19050" t="0" r="9525" b="0"/>
            <wp:docPr id="13"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7938476" cy="5635485"/>
                    </a:xfrm>
                    <a:prstGeom prst="rect">
                      <a:avLst/>
                    </a:prstGeom>
                    <a:noFill/>
                    <a:ln w="9525">
                      <a:noFill/>
                      <a:miter lim="800000"/>
                      <a:headEnd/>
                      <a:tailEnd/>
                    </a:ln>
                  </pic:spPr>
                </pic:pic>
              </a:graphicData>
            </a:graphic>
          </wp:inline>
        </w:drawing>
      </w:r>
    </w:p>
    <w:p w14:paraId="60FD1B35" w14:textId="77777777" w:rsidR="001304D1" w:rsidRDefault="001304D1" w:rsidP="001304D1">
      <w:r w:rsidRPr="00D800E0">
        <w:rPr>
          <w:noProof/>
        </w:rPr>
        <w:lastRenderedPageBreak/>
        <w:drawing>
          <wp:inline distT="0" distB="0" distL="0" distR="0" wp14:anchorId="5C45AD96" wp14:editId="1E28CDA6">
            <wp:extent cx="8058150" cy="5547360"/>
            <wp:effectExtent l="0" t="0" r="0" b="0"/>
            <wp:docPr id="14"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srcRect/>
                    <a:stretch>
                      <a:fillRect/>
                    </a:stretch>
                  </pic:blipFill>
                  <pic:spPr bwMode="auto">
                    <a:xfrm>
                      <a:off x="0" y="0"/>
                      <a:ext cx="8073150" cy="5557686"/>
                    </a:xfrm>
                    <a:prstGeom prst="rect">
                      <a:avLst/>
                    </a:prstGeom>
                    <a:noFill/>
                    <a:ln w="9525">
                      <a:noFill/>
                      <a:miter lim="800000"/>
                      <a:headEnd/>
                      <a:tailEnd/>
                    </a:ln>
                  </pic:spPr>
                </pic:pic>
              </a:graphicData>
            </a:graphic>
          </wp:inline>
        </w:drawing>
      </w:r>
    </w:p>
    <w:p w14:paraId="6909A960" w14:textId="77777777" w:rsidR="001304D1" w:rsidRDefault="001304D1" w:rsidP="001304D1">
      <w:r w:rsidRPr="00D800E0">
        <w:rPr>
          <w:noProof/>
        </w:rPr>
        <w:lastRenderedPageBreak/>
        <w:drawing>
          <wp:inline distT="0" distB="0" distL="0" distR="0" wp14:anchorId="2B846B2C" wp14:editId="121050D4">
            <wp:extent cx="8258810" cy="5157113"/>
            <wp:effectExtent l="19050" t="0" r="8890" b="0"/>
            <wp:docPr id="1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a:off x="0" y="0"/>
                      <a:ext cx="8258810" cy="5157113"/>
                    </a:xfrm>
                    <a:prstGeom prst="rect">
                      <a:avLst/>
                    </a:prstGeom>
                    <a:noFill/>
                    <a:ln w="9525">
                      <a:noFill/>
                      <a:miter lim="800000"/>
                      <a:headEnd/>
                      <a:tailEnd/>
                    </a:ln>
                  </pic:spPr>
                </pic:pic>
              </a:graphicData>
            </a:graphic>
          </wp:inline>
        </w:drawing>
      </w:r>
    </w:p>
    <w:p w14:paraId="32B3C202" w14:textId="77777777" w:rsidR="001304D1" w:rsidRDefault="001304D1" w:rsidP="001304D1"/>
    <w:p w14:paraId="3526A36A" w14:textId="77777777" w:rsidR="001304D1" w:rsidRDefault="001304D1" w:rsidP="001304D1">
      <w:r w:rsidRPr="00D800E0">
        <w:rPr>
          <w:noProof/>
        </w:rPr>
        <w:lastRenderedPageBreak/>
        <w:drawing>
          <wp:inline distT="0" distB="0" distL="0" distR="0" wp14:anchorId="16F98054" wp14:editId="7CBCC98A">
            <wp:extent cx="7886700" cy="5581650"/>
            <wp:effectExtent l="19050" t="0" r="0" b="0"/>
            <wp:docPr id="19"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srcRect/>
                    <a:stretch>
                      <a:fillRect/>
                    </a:stretch>
                  </pic:blipFill>
                  <pic:spPr bwMode="auto">
                    <a:xfrm>
                      <a:off x="0" y="0"/>
                      <a:ext cx="7888445" cy="5582885"/>
                    </a:xfrm>
                    <a:prstGeom prst="rect">
                      <a:avLst/>
                    </a:prstGeom>
                    <a:noFill/>
                    <a:ln w="9525">
                      <a:noFill/>
                      <a:miter lim="800000"/>
                      <a:headEnd/>
                      <a:tailEnd/>
                    </a:ln>
                  </pic:spPr>
                </pic:pic>
              </a:graphicData>
            </a:graphic>
          </wp:inline>
        </w:drawing>
      </w:r>
    </w:p>
    <w:p w14:paraId="2657E76F" w14:textId="77777777" w:rsidR="001304D1" w:rsidRDefault="001304D1" w:rsidP="001304D1">
      <w:r w:rsidRPr="00D800E0">
        <w:rPr>
          <w:noProof/>
        </w:rPr>
        <w:lastRenderedPageBreak/>
        <w:drawing>
          <wp:inline distT="0" distB="0" distL="0" distR="0" wp14:anchorId="718CA7B8" wp14:editId="3C0B2FF6">
            <wp:extent cx="8258810" cy="5460473"/>
            <wp:effectExtent l="19050" t="0" r="8890" b="0"/>
            <wp:docPr id="2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srcRect/>
                    <a:stretch>
                      <a:fillRect/>
                    </a:stretch>
                  </pic:blipFill>
                  <pic:spPr bwMode="auto">
                    <a:xfrm>
                      <a:off x="0" y="0"/>
                      <a:ext cx="8258810" cy="5460473"/>
                    </a:xfrm>
                    <a:prstGeom prst="rect">
                      <a:avLst/>
                    </a:prstGeom>
                    <a:noFill/>
                    <a:ln w="9525">
                      <a:noFill/>
                      <a:miter lim="800000"/>
                      <a:headEnd/>
                      <a:tailEnd/>
                    </a:ln>
                  </pic:spPr>
                </pic:pic>
              </a:graphicData>
            </a:graphic>
          </wp:inline>
        </w:drawing>
      </w:r>
    </w:p>
    <w:p w14:paraId="15566392" w14:textId="77777777" w:rsidR="001304D1" w:rsidRDefault="001304D1" w:rsidP="001304D1">
      <w:r w:rsidRPr="00D800E0">
        <w:rPr>
          <w:noProof/>
        </w:rPr>
        <w:lastRenderedPageBreak/>
        <w:drawing>
          <wp:inline distT="0" distB="0" distL="0" distR="0" wp14:anchorId="143BBC6C" wp14:editId="52B83CB9">
            <wp:extent cx="8258810" cy="2439259"/>
            <wp:effectExtent l="19050" t="0" r="8890" b="0"/>
            <wp:docPr id="1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srcRect/>
                    <a:stretch>
                      <a:fillRect/>
                    </a:stretch>
                  </pic:blipFill>
                  <pic:spPr bwMode="auto">
                    <a:xfrm>
                      <a:off x="0" y="0"/>
                      <a:ext cx="8258810" cy="2439259"/>
                    </a:xfrm>
                    <a:prstGeom prst="rect">
                      <a:avLst/>
                    </a:prstGeom>
                    <a:noFill/>
                    <a:ln w="9525">
                      <a:noFill/>
                      <a:miter lim="800000"/>
                      <a:headEnd/>
                      <a:tailEnd/>
                    </a:ln>
                  </pic:spPr>
                </pic:pic>
              </a:graphicData>
            </a:graphic>
          </wp:inline>
        </w:drawing>
      </w:r>
    </w:p>
    <w:p w14:paraId="2E368E24" w14:textId="77777777" w:rsidR="001304D1" w:rsidRDefault="001304D1" w:rsidP="001304D1">
      <w:pPr>
        <w:sectPr w:rsidR="001304D1" w:rsidSect="00D800E0">
          <w:pgSz w:w="15840" w:h="12240" w:orient="landscape"/>
          <w:pgMar w:top="1701" w:right="1417" w:bottom="1701" w:left="1417" w:header="708" w:footer="708" w:gutter="0"/>
          <w:cols w:space="708"/>
          <w:docGrid w:linePitch="360"/>
        </w:sectPr>
      </w:pPr>
    </w:p>
    <w:p w14:paraId="7DF7B418" w14:textId="77777777" w:rsidR="001304D1" w:rsidRPr="00D852BE" w:rsidRDefault="001304D1" w:rsidP="001304D1">
      <w:r>
        <w:rPr>
          <w:noProof/>
        </w:rPr>
        <w:lastRenderedPageBreak/>
        <w:drawing>
          <wp:inline distT="0" distB="0" distL="0" distR="0" wp14:anchorId="00FE559C" wp14:editId="3826F154">
            <wp:extent cx="5511165" cy="2767965"/>
            <wp:effectExtent l="19050" t="0" r="0" b="0"/>
            <wp:docPr id="2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srcRect/>
                    <a:stretch>
                      <a:fillRect/>
                    </a:stretch>
                  </pic:blipFill>
                  <pic:spPr bwMode="auto">
                    <a:xfrm>
                      <a:off x="0" y="0"/>
                      <a:ext cx="5511165" cy="2767965"/>
                    </a:xfrm>
                    <a:prstGeom prst="rect">
                      <a:avLst/>
                    </a:prstGeom>
                    <a:noFill/>
                  </pic:spPr>
                </pic:pic>
              </a:graphicData>
            </a:graphic>
          </wp:inline>
        </w:drawing>
      </w:r>
    </w:p>
    <w:p w14:paraId="4D2DB038" w14:textId="1C1AEBD7" w:rsidR="00FB4A0A" w:rsidRDefault="00FB4A0A" w:rsidP="005B78A5">
      <w:pPr>
        <w:rPr>
          <w:sz w:val="20"/>
          <w:szCs w:val="20"/>
        </w:rPr>
      </w:pPr>
    </w:p>
    <w:p w14:paraId="4FD667CD" w14:textId="3A550446" w:rsidR="001304D1" w:rsidRDefault="001304D1" w:rsidP="005B78A5">
      <w:pPr>
        <w:rPr>
          <w:sz w:val="20"/>
          <w:szCs w:val="20"/>
        </w:rPr>
      </w:pPr>
      <w:r>
        <w:rPr>
          <w:sz w:val="20"/>
          <w:szCs w:val="20"/>
        </w:rPr>
        <w:t>Valor Estadísticas:</w:t>
      </w:r>
    </w:p>
    <w:p w14:paraId="58678216" w14:textId="381ED19C" w:rsidR="001304D1" w:rsidRDefault="001304D1" w:rsidP="005B78A5">
      <w:pPr>
        <w:rPr>
          <w:sz w:val="20"/>
          <w:szCs w:val="20"/>
        </w:rPr>
      </w:pPr>
    </w:p>
    <w:tbl>
      <w:tblPr>
        <w:tblW w:w="2432" w:type="dxa"/>
        <w:tblCellMar>
          <w:left w:w="70" w:type="dxa"/>
          <w:right w:w="70" w:type="dxa"/>
        </w:tblCellMar>
        <w:tblLook w:val="04A0" w:firstRow="1" w:lastRow="0" w:firstColumn="1" w:lastColumn="0" w:noHBand="0" w:noVBand="1"/>
      </w:tblPr>
      <w:tblGrid>
        <w:gridCol w:w="1216"/>
        <w:gridCol w:w="1216"/>
      </w:tblGrid>
      <w:tr w:rsidR="001304D1" w:rsidRPr="001304D1" w14:paraId="10850CFD" w14:textId="77777777" w:rsidTr="001304D1">
        <w:trPr>
          <w:trHeight w:val="25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332D4" w14:textId="77777777" w:rsidR="001304D1" w:rsidRPr="001304D1" w:rsidRDefault="001304D1" w:rsidP="001304D1">
            <w:pPr>
              <w:spacing w:line="240" w:lineRule="auto"/>
              <w:jc w:val="left"/>
              <w:rPr>
                <w:rFonts w:ascii="Calibri" w:hAnsi="Calibri" w:cs="Times New Roman"/>
                <w:color w:val="000000"/>
                <w:sz w:val="20"/>
                <w:szCs w:val="20"/>
              </w:rPr>
            </w:pPr>
            <w:r w:rsidRPr="001304D1">
              <w:rPr>
                <w:rFonts w:ascii="Calibri" w:hAnsi="Calibri" w:cs="Times New Roman"/>
                <w:color w:val="000000"/>
                <w:sz w:val="20"/>
                <w:szCs w:val="20"/>
              </w:rPr>
              <w:t>PROMEDIO</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64B1B54C" w14:textId="77777777" w:rsidR="001304D1" w:rsidRPr="001304D1" w:rsidRDefault="001304D1" w:rsidP="001304D1">
            <w:pPr>
              <w:spacing w:line="240" w:lineRule="auto"/>
              <w:jc w:val="right"/>
              <w:rPr>
                <w:rFonts w:ascii="Calibri" w:hAnsi="Calibri" w:cs="Times New Roman"/>
                <w:color w:val="000000"/>
                <w:sz w:val="20"/>
                <w:szCs w:val="20"/>
              </w:rPr>
            </w:pPr>
            <w:r w:rsidRPr="001304D1">
              <w:rPr>
                <w:rFonts w:ascii="Calibri" w:hAnsi="Calibri" w:cs="Times New Roman"/>
                <w:color w:val="000000"/>
                <w:sz w:val="20"/>
                <w:szCs w:val="20"/>
              </w:rPr>
              <w:t>2,64%</w:t>
            </w:r>
          </w:p>
        </w:tc>
      </w:tr>
      <w:tr w:rsidR="001304D1" w:rsidRPr="001304D1" w14:paraId="2C2DD32F" w14:textId="77777777" w:rsidTr="001304D1">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14:paraId="5B4FFA5C" w14:textId="77777777" w:rsidR="001304D1" w:rsidRPr="001304D1" w:rsidRDefault="001304D1" w:rsidP="001304D1">
            <w:pPr>
              <w:spacing w:line="240" w:lineRule="auto"/>
              <w:jc w:val="left"/>
              <w:rPr>
                <w:rFonts w:ascii="Calibri" w:hAnsi="Calibri" w:cs="Times New Roman"/>
                <w:color w:val="000000"/>
                <w:sz w:val="20"/>
                <w:szCs w:val="20"/>
              </w:rPr>
            </w:pPr>
            <w:r w:rsidRPr="001304D1">
              <w:rPr>
                <w:rFonts w:ascii="Calibri" w:hAnsi="Calibri" w:cs="Times New Roman"/>
                <w:color w:val="000000"/>
                <w:sz w:val="20"/>
                <w:szCs w:val="20"/>
              </w:rPr>
              <w:t>STD</w:t>
            </w:r>
          </w:p>
        </w:tc>
        <w:tc>
          <w:tcPr>
            <w:tcW w:w="1216" w:type="dxa"/>
            <w:tcBorders>
              <w:top w:val="nil"/>
              <w:left w:val="nil"/>
              <w:bottom w:val="single" w:sz="4" w:space="0" w:color="auto"/>
              <w:right w:val="single" w:sz="4" w:space="0" w:color="auto"/>
            </w:tcBorders>
            <w:shd w:val="clear" w:color="auto" w:fill="auto"/>
            <w:noWrap/>
            <w:vAlign w:val="center"/>
            <w:hideMark/>
          </w:tcPr>
          <w:p w14:paraId="26447AF5" w14:textId="77777777" w:rsidR="001304D1" w:rsidRPr="001304D1" w:rsidRDefault="001304D1" w:rsidP="001304D1">
            <w:pPr>
              <w:spacing w:line="240" w:lineRule="auto"/>
              <w:jc w:val="right"/>
              <w:rPr>
                <w:rFonts w:ascii="Calibri" w:hAnsi="Calibri" w:cs="Times New Roman"/>
                <w:color w:val="000000"/>
                <w:sz w:val="20"/>
                <w:szCs w:val="20"/>
              </w:rPr>
            </w:pPr>
            <w:r w:rsidRPr="001304D1">
              <w:rPr>
                <w:rFonts w:ascii="Calibri" w:hAnsi="Calibri" w:cs="Times New Roman"/>
                <w:color w:val="000000"/>
                <w:sz w:val="20"/>
                <w:szCs w:val="20"/>
              </w:rPr>
              <w:t>8,62%</w:t>
            </w:r>
          </w:p>
        </w:tc>
      </w:tr>
      <w:tr w:rsidR="001304D1" w:rsidRPr="001304D1" w14:paraId="7305EF70" w14:textId="77777777" w:rsidTr="001304D1">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14:paraId="750B852B" w14:textId="77777777" w:rsidR="001304D1" w:rsidRPr="001304D1" w:rsidRDefault="001304D1" w:rsidP="001304D1">
            <w:pPr>
              <w:spacing w:line="240" w:lineRule="auto"/>
              <w:jc w:val="left"/>
              <w:rPr>
                <w:rFonts w:ascii="Calibri" w:hAnsi="Calibri" w:cs="Times New Roman"/>
                <w:color w:val="000000"/>
                <w:sz w:val="20"/>
                <w:szCs w:val="20"/>
              </w:rPr>
            </w:pPr>
            <w:r w:rsidRPr="001304D1">
              <w:rPr>
                <w:rFonts w:ascii="Calibri" w:hAnsi="Calibri" w:cs="Times New Roman"/>
                <w:color w:val="000000"/>
                <w:sz w:val="20"/>
                <w:szCs w:val="20"/>
              </w:rPr>
              <w:t>MAX</w:t>
            </w:r>
          </w:p>
        </w:tc>
        <w:tc>
          <w:tcPr>
            <w:tcW w:w="1216" w:type="dxa"/>
            <w:tcBorders>
              <w:top w:val="nil"/>
              <w:left w:val="nil"/>
              <w:bottom w:val="single" w:sz="4" w:space="0" w:color="auto"/>
              <w:right w:val="single" w:sz="4" w:space="0" w:color="auto"/>
            </w:tcBorders>
            <w:shd w:val="clear" w:color="auto" w:fill="auto"/>
            <w:noWrap/>
            <w:vAlign w:val="center"/>
            <w:hideMark/>
          </w:tcPr>
          <w:p w14:paraId="5600AD51" w14:textId="77777777" w:rsidR="001304D1" w:rsidRPr="001304D1" w:rsidRDefault="001304D1" w:rsidP="001304D1">
            <w:pPr>
              <w:spacing w:line="240" w:lineRule="auto"/>
              <w:jc w:val="right"/>
              <w:rPr>
                <w:rFonts w:ascii="Calibri" w:hAnsi="Calibri" w:cs="Times New Roman"/>
                <w:color w:val="000000"/>
                <w:sz w:val="20"/>
                <w:szCs w:val="20"/>
              </w:rPr>
            </w:pPr>
            <w:r w:rsidRPr="001304D1">
              <w:rPr>
                <w:rFonts w:ascii="Calibri" w:hAnsi="Calibri" w:cs="Times New Roman"/>
                <w:color w:val="000000"/>
                <w:sz w:val="20"/>
                <w:szCs w:val="20"/>
              </w:rPr>
              <w:t>44,39%</w:t>
            </w:r>
          </w:p>
        </w:tc>
      </w:tr>
      <w:tr w:rsidR="001304D1" w:rsidRPr="001304D1" w14:paraId="42EA8ECD" w14:textId="77777777" w:rsidTr="001304D1">
        <w:trPr>
          <w:trHeight w:val="255"/>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14:paraId="45BF94EC" w14:textId="77777777" w:rsidR="001304D1" w:rsidRPr="001304D1" w:rsidRDefault="001304D1" w:rsidP="001304D1">
            <w:pPr>
              <w:spacing w:line="240" w:lineRule="auto"/>
              <w:jc w:val="left"/>
              <w:rPr>
                <w:rFonts w:ascii="Calibri" w:hAnsi="Calibri" w:cs="Times New Roman"/>
                <w:color w:val="000000"/>
                <w:sz w:val="20"/>
                <w:szCs w:val="20"/>
              </w:rPr>
            </w:pPr>
            <w:r w:rsidRPr="001304D1">
              <w:rPr>
                <w:rFonts w:ascii="Calibri" w:hAnsi="Calibri" w:cs="Times New Roman"/>
                <w:color w:val="000000"/>
                <w:sz w:val="20"/>
                <w:szCs w:val="20"/>
              </w:rPr>
              <w:t>MIN</w:t>
            </w:r>
          </w:p>
        </w:tc>
        <w:tc>
          <w:tcPr>
            <w:tcW w:w="1216" w:type="dxa"/>
            <w:tcBorders>
              <w:top w:val="nil"/>
              <w:left w:val="nil"/>
              <w:bottom w:val="single" w:sz="4" w:space="0" w:color="auto"/>
              <w:right w:val="single" w:sz="4" w:space="0" w:color="auto"/>
            </w:tcBorders>
            <w:shd w:val="clear" w:color="auto" w:fill="auto"/>
            <w:noWrap/>
            <w:vAlign w:val="center"/>
            <w:hideMark/>
          </w:tcPr>
          <w:p w14:paraId="61C0F7AD" w14:textId="77777777" w:rsidR="001304D1" w:rsidRPr="001304D1" w:rsidRDefault="001304D1" w:rsidP="001304D1">
            <w:pPr>
              <w:spacing w:line="240" w:lineRule="auto"/>
              <w:jc w:val="right"/>
              <w:rPr>
                <w:rFonts w:ascii="Calibri" w:hAnsi="Calibri" w:cs="Times New Roman"/>
                <w:color w:val="000000"/>
                <w:sz w:val="20"/>
                <w:szCs w:val="20"/>
              </w:rPr>
            </w:pPr>
            <w:r w:rsidRPr="001304D1">
              <w:rPr>
                <w:rFonts w:ascii="Calibri" w:hAnsi="Calibri" w:cs="Times New Roman"/>
                <w:color w:val="000000"/>
                <w:sz w:val="20"/>
                <w:szCs w:val="20"/>
              </w:rPr>
              <w:t>-6,84%</w:t>
            </w:r>
          </w:p>
        </w:tc>
      </w:tr>
    </w:tbl>
    <w:p w14:paraId="115C17C7" w14:textId="77777777" w:rsidR="001304D1" w:rsidRPr="005B78A5" w:rsidRDefault="001304D1" w:rsidP="005B78A5">
      <w:pPr>
        <w:rPr>
          <w:sz w:val="20"/>
          <w:szCs w:val="20"/>
        </w:rPr>
      </w:pPr>
    </w:p>
    <w:sectPr w:rsidR="001304D1" w:rsidRPr="005B78A5" w:rsidSect="00711A94">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557D" w14:textId="77777777" w:rsidR="00B923EC" w:rsidRDefault="00B923EC" w:rsidP="00E25E91">
      <w:r>
        <w:separator/>
      </w:r>
    </w:p>
  </w:endnote>
  <w:endnote w:type="continuationSeparator" w:id="0">
    <w:p w14:paraId="0352F0C5" w14:textId="77777777" w:rsidR="00B923EC" w:rsidRDefault="00B923EC" w:rsidP="00E2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235883"/>
      <w:docPartObj>
        <w:docPartGallery w:val="Page Numbers (Bottom of Page)"/>
        <w:docPartUnique/>
      </w:docPartObj>
    </w:sdtPr>
    <w:sdtEndPr>
      <w:rPr>
        <w:color w:val="808080" w:themeColor="background1" w:themeShade="80"/>
        <w:spacing w:val="60"/>
        <w:lang w:val="es-ES"/>
      </w:rPr>
    </w:sdtEndPr>
    <w:sdtContent>
      <w:p w14:paraId="15664C85" w14:textId="3DC5FD47" w:rsidR="004C7F9A" w:rsidRDefault="004C7F9A" w:rsidP="00E25E91">
        <w:pPr>
          <w:pStyle w:val="Piedepgina"/>
        </w:pPr>
        <w:r>
          <w:fldChar w:fldCharType="begin"/>
        </w:r>
        <w:r>
          <w:instrText>PAGE   \* MERGEFORMAT</w:instrText>
        </w:r>
        <w:r>
          <w:fldChar w:fldCharType="separate"/>
        </w:r>
        <w:r w:rsidR="004D606D" w:rsidRPr="004D606D">
          <w:rPr>
            <w:noProof/>
            <w:lang w:val="es-ES"/>
          </w:rPr>
          <w:t>3</w:t>
        </w:r>
        <w:r>
          <w:fldChar w:fldCharType="end"/>
        </w:r>
        <w:r>
          <w:rPr>
            <w:lang w:val="es-ES"/>
          </w:rPr>
          <w:t xml:space="preserve"> | </w:t>
        </w:r>
        <w:r>
          <w:rPr>
            <w:color w:val="808080" w:themeColor="background1" w:themeShade="80"/>
            <w:spacing w:val="60"/>
            <w:lang w:val="es-ES"/>
          </w:rPr>
          <w:t>Página</w:t>
        </w:r>
      </w:p>
    </w:sdtContent>
  </w:sdt>
  <w:p w14:paraId="170352B0" w14:textId="77777777" w:rsidR="004C7F9A" w:rsidRDefault="004C7F9A" w:rsidP="00E25E9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13EAB" w14:textId="29C57DED" w:rsidR="004C7F9A" w:rsidRDefault="004C7F9A" w:rsidP="00E25E91">
    <w:pPr>
      <w:pStyle w:val="Piedepgina"/>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0B674" w14:textId="77777777" w:rsidR="00B923EC" w:rsidRDefault="00B923EC" w:rsidP="00E25E91">
      <w:r>
        <w:separator/>
      </w:r>
    </w:p>
  </w:footnote>
  <w:footnote w:type="continuationSeparator" w:id="0">
    <w:p w14:paraId="2BE9AE13" w14:textId="77777777" w:rsidR="00B923EC" w:rsidRDefault="00B923EC" w:rsidP="00E25E91">
      <w:r>
        <w:continuationSeparator/>
      </w:r>
    </w:p>
  </w:footnote>
  <w:footnote w:id="1">
    <w:p w14:paraId="3993FBEE" w14:textId="509BF6B9" w:rsidR="004C7F9A" w:rsidRPr="0012436D" w:rsidRDefault="004C7F9A">
      <w:pPr>
        <w:pStyle w:val="Textonotapie"/>
        <w:rPr>
          <w:lang w:val="es-CO"/>
        </w:rPr>
      </w:pPr>
      <w:r>
        <w:rPr>
          <w:rStyle w:val="Refdenotaalpie"/>
        </w:rPr>
        <w:footnoteRef/>
      </w:r>
      <w:r>
        <w:t xml:space="preserve"> </w:t>
      </w:r>
      <w:r w:rsidRPr="0012436D">
        <w:rPr>
          <w:sz w:val="18"/>
          <w:szCs w:val="18"/>
        </w:rPr>
        <w:t>Perfil del proyecto</w:t>
      </w:r>
      <w:r>
        <w:rPr>
          <w:sz w:val="18"/>
          <w:szCs w:val="18"/>
        </w:rPr>
        <w:t>, BID, 2016</w:t>
      </w:r>
    </w:p>
  </w:footnote>
  <w:footnote w:id="2">
    <w:p w14:paraId="42F80B83" w14:textId="77777777" w:rsidR="004C7F9A" w:rsidRPr="006F3A55" w:rsidRDefault="004C7F9A" w:rsidP="0012436D">
      <w:pPr>
        <w:pStyle w:val="Textonotapie"/>
        <w:ind w:left="142" w:hanging="142"/>
        <w:rPr>
          <w:sz w:val="18"/>
          <w:szCs w:val="18"/>
        </w:rPr>
      </w:pPr>
      <w:r w:rsidRPr="006F3A55">
        <w:rPr>
          <w:rStyle w:val="Refdenotaalpie"/>
          <w:rFonts w:eastAsiaTheme="majorEastAsia"/>
          <w:sz w:val="18"/>
          <w:szCs w:val="18"/>
        </w:rPr>
        <w:footnoteRef/>
      </w:r>
      <w:r w:rsidRPr="006F3A55">
        <w:rPr>
          <w:sz w:val="18"/>
          <w:szCs w:val="18"/>
        </w:rPr>
        <w:t xml:space="preserve"> </w:t>
      </w:r>
      <w:r>
        <w:rPr>
          <w:sz w:val="18"/>
          <w:szCs w:val="18"/>
        </w:rPr>
        <w:tab/>
      </w:r>
      <w:r w:rsidRPr="006F3A55">
        <w:rPr>
          <w:sz w:val="18"/>
          <w:szCs w:val="18"/>
        </w:rPr>
        <w:t xml:space="preserve">El </w:t>
      </w:r>
      <w:r>
        <w:rPr>
          <w:sz w:val="18"/>
          <w:szCs w:val="18"/>
        </w:rPr>
        <w:t>volumen</w:t>
      </w:r>
      <w:r w:rsidRPr="006F3A55">
        <w:rPr>
          <w:sz w:val="18"/>
          <w:szCs w:val="18"/>
        </w:rPr>
        <w:t xml:space="preserve"> de bienes </w:t>
      </w:r>
      <w:r>
        <w:rPr>
          <w:sz w:val="18"/>
          <w:szCs w:val="18"/>
        </w:rPr>
        <w:t>por</w:t>
      </w:r>
      <w:r w:rsidRPr="006F3A55">
        <w:rPr>
          <w:sz w:val="18"/>
          <w:szCs w:val="18"/>
        </w:rPr>
        <w:t xml:space="preserve"> </w:t>
      </w:r>
      <w:r>
        <w:rPr>
          <w:sz w:val="18"/>
          <w:szCs w:val="18"/>
        </w:rPr>
        <w:t>las fronteras</w:t>
      </w:r>
      <w:r w:rsidRPr="006F3A55">
        <w:rPr>
          <w:sz w:val="18"/>
          <w:szCs w:val="18"/>
        </w:rPr>
        <w:t xml:space="preserve"> representa aproximadame</w:t>
      </w:r>
      <w:r>
        <w:rPr>
          <w:sz w:val="18"/>
          <w:szCs w:val="18"/>
        </w:rPr>
        <w:t xml:space="preserve">nte el 7,3% del </w:t>
      </w:r>
      <w:r w:rsidRPr="006F3A55">
        <w:rPr>
          <w:sz w:val="18"/>
          <w:szCs w:val="18"/>
        </w:rPr>
        <w:t>comercio exterior.</w:t>
      </w:r>
    </w:p>
  </w:footnote>
  <w:footnote w:id="3">
    <w:p w14:paraId="3B76CBDA" w14:textId="16578512" w:rsidR="004C7F9A" w:rsidRPr="005A0A05" w:rsidRDefault="004C7F9A">
      <w:pPr>
        <w:pStyle w:val="Textonotapie"/>
      </w:pPr>
      <w:r>
        <w:rPr>
          <w:rStyle w:val="Refdenotaalpie"/>
        </w:rPr>
        <w:footnoteRef/>
      </w:r>
      <w:r>
        <w:t xml:space="preserve"> http://www.mop.gob.pa/wp-content/uploads/PROYECTOS-TERMINADOS-EN-GARANTIA-ENE-2015-2017.pdf</w:t>
      </w:r>
    </w:p>
  </w:footnote>
  <w:footnote w:id="4">
    <w:p w14:paraId="187F3685" w14:textId="7B459AED" w:rsidR="004C7F9A" w:rsidRPr="002622DF" w:rsidRDefault="004C7F9A">
      <w:pPr>
        <w:pStyle w:val="Textonotapie"/>
        <w:rPr>
          <w:lang w:val="es-CO"/>
        </w:rPr>
      </w:pPr>
      <w:r>
        <w:rPr>
          <w:rStyle w:val="Refdenotaalpie"/>
        </w:rPr>
        <w:footnoteRef/>
      </w:r>
      <w:r>
        <w:t xml:space="preserve"> </w:t>
      </w:r>
      <w:r w:rsidRPr="002622DF">
        <w:t xml:space="preserve">Project Management </w:t>
      </w:r>
      <w:proofErr w:type="spellStart"/>
      <w:r w:rsidRPr="002622DF">
        <w:t>Institute</w:t>
      </w:r>
      <w:proofErr w:type="spellEnd"/>
    </w:p>
  </w:footnote>
  <w:footnote w:id="5">
    <w:p w14:paraId="2786A539" w14:textId="77777777" w:rsidR="004C7F9A" w:rsidRPr="0079153B" w:rsidRDefault="004C7F9A" w:rsidP="002622DF">
      <w:pPr>
        <w:pStyle w:val="Textonotapie"/>
        <w:rPr>
          <w:rFonts w:asciiTheme="minorHAnsi" w:hAnsiTheme="minorHAnsi" w:cstheme="minorHAnsi"/>
          <w:lang w:val="es-MX"/>
        </w:rPr>
      </w:pPr>
      <w:r w:rsidRPr="0079153B">
        <w:rPr>
          <w:rStyle w:val="Refdenotaalpie"/>
          <w:rFonts w:asciiTheme="minorHAnsi" w:hAnsiTheme="minorHAnsi" w:cstheme="minorHAnsi"/>
        </w:rPr>
        <w:footnoteRef/>
      </w:r>
      <w:r w:rsidRPr="0079153B">
        <w:rPr>
          <w:rFonts w:asciiTheme="minorHAnsi" w:hAnsiTheme="minorHAnsi" w:cstheme="minorHAnsi"/>
          <w:lang w:val="es-MX"/>
        </w:rPr>
        <w:t xml:space="preserve"> Project Management </w:t>
      </w:r>
      <w:proofErr w:type="spellStart"/>
      <w:r w:rsidRPr="0079153B">
        <w:rPr>
          <w:rFonts w:asciiTheme="minorHAnsi" w:hAnsiTheme="minorHAnsi" w:cstheme="minorHAnsi"/>
          <w:lang w:val="es-MX"/>
        </w:rPr>
        <w:t>Body</w:t>
      </w:r>
      <w:proofErr w:type="spellEnd"/>
      <w:r w:rsidRPr="0079153B">
        <w:rPr>
          <w:rFonts w:asciiTheme="minorHAnsi" w:hAnsiTheme="minorHAnsi" w:cstheme="minorHAnsi"/>
          <w:lang w:val="es-MX"/>
        </w:rPr>
        <w:t xml:space="preserve"> of </w:t>
      </w:r>
      <w:proofErr w:type="spellStart"/>
      <w:r w:rsidRPr="0079153B">
        <w:rPr>
          <w:rFonts w:asciiTheme="minorHAnsi" w:hAnsiTheme="minorHAnsi" w:cstheme="minorHAnsi"/>
          <w:lang w:val="es-MX"/>
        </w:rPr>
        <w:t>Knowledge</w:t>
      </w:r>
      <w:proofErr w:type="spellEnd"/>
      <w:r w:rsidRPr="0079153B">
        <w:rPr>
          <w:rFonts w:asciiTheme="minorHAnsi" w:hAnsiTheme="minorHAnsi" w:cstheme="minorHAnsi"/>
          <w:lang w:val="es-MX"/>
        </w:rPr>
        <w:t xml:space="preserve"> del Project Management </w:t>
      </w:r>
      <w:proofErr w:type="spellStart"/>
      <w:r w:rsidRPr="0079153B">
        <w:rPr>
          <w:rFonts w:asciiTheme="minorHAnsi" w:hAnsiTheme="minorHAnsi" w:cstheme="minorHAnsi"/>
          <w:lang w:val="es-MX"/>
        </w:rPr>
        <w:t>Institute</w:t>
      </w:r>
      <w:proofErr w:type="spellEnd"/>
      <w:r w:rsidRPr="0079153B">
        <w:rPr>
          <w:rFonts w:asciiTheme="minorHAnsi" w:hAnsiTheme="minorHAnsi" w:cstheme="minorHAnsi"/>
          <w:lang w:val="es-MX"/>
        </w:rPr>
        <w:t xml:space="preserve">, guía ampliamente aceptada </w:t>
      </w:r>
      <w:r>
        <w:rPr>
          <w:rFonts w:asciiTheme="minorHAnsi" w:hAnsiTheme="minorHAnsi" w:cstheme="minorHAnsi"/>
          <w:lang w:val="es-MX"/>
        </w:rPr>
        <w:t xml:space="preserve">como </w:t>
      </w:r>
      <w:r w:rsidRPr="0079153B">
        <w:rPr>
          <w:rFonts w:asciiTheme="minorHAnsi" w:hAnsiTheme="minorHAnsi" w:cstheme="minorHAnsi"/>
          <w:lang w:val="es-MX"/>
        </w:rPr>
        <w:t>estándar en la gestión de proyectos</w:t>
      </w:r>
      <w:r>
        <w:rPr>
          <w:rFonts w:asciiTheme="minorHAnsi" w:hAnsiTheme="minorHAnsi" w:cstheme="minorHAnsi"/>
          <w:lang w:val="es-MX"/>
        </w:rPr>
        <w:t>.</w:t>
      </w:r>
    </w:p>
  </w:footnote>
  <w:footnote w:id="6">
    <w:p w14:paraId="23682164" w14:textId="083C8822" w:rsidR="004C7F9A" w:rsidRPr="004F23C9" w:rsidRDefault="004C7F9A">
      <w:pPr>
        <w:pStyle w:val="Textonotapie"/>
        <w:rPr>
          <w:lang w:val="es-CO"/>
        </w:rPr>
      </w:pPr>
      <w:r>
        <w:rPr>
          <w:rStyle w:val="Refdenotaalpie"/>
        </w:rPr>
        <w:footnoteRef/>
      </w:r>
      <w:r>
        <w:t xml:space="preserve"> </w:t>
      </w:r>
      <w:r w:rsidRPr="004F23C9">
        <w:t>http://www.capac.org/</w:t>
      </w:r>
    </w:p>
  </w:footnote>
  <w:footnote w:id="7">
    <w:p w14:paraId="1CE8C69D" w14:textId="010CE237" w:rsidR="004C7F9A" w:rsidRPr="004F23C9" w:rsidRDefault="004C7F9A">
      <w:pPr>
        <w:pStyle w:val="Textonotapie"/>
        <w:rPr>
          <w:lang w:val="es-CO"/>
        </w:rPr>
      </w:pPr>
      <w:r>
        <w:rPr>
          <w:rStyle w:val="Refdenotaalpie"/>
        </w:rPr>
        <w:footnoteRef/>
      </w:r>
      <w:r>
        <w:t xml:space="preserve"> </w:t>
      </w:r>
      <w:r w:rsidRPr="004F23C9">
        <w:t>https://www.contraloria.gob.pa/inec/</w:t>
      </w:r>
    </w:p>
  </w:footnote>
  <w:footnote w:id="8">
    <w:p w14:paraId="4FB2E72B" w14:textId="3FED9B75" w:rsidR="004C7F9A" w:rsidRPr="00BD6957" w:rsidRDefault="004C7F9A">
      <w:pPr>
        <w:pStyle w:val="Textonotapie"/>
        <w:rPr>
          <w:lang w:val="es-CO"/>
        </w:rPr>
      </w:pPr>
      <w:r>
        <w:rPr>
          <w:rStyle w:val="Refdenotaalpie"/>
        </w:rPr>
        <w:footnoteRef/>
      </w:r>
      <w:r>
        <w:t xml:space="preserve"> </w:t>
      </w:r>
      <w:hyperlink r:id="rId1" w:anchor="annualproj" w:history="1">
        <w:r w:rsidRPr="00BA3786">
          <w:rPr>
            <w:rStyle w:val="Hipervnculo"/>
          </w:rPr>
          <w:t>http://www.eia.gov/analysis/projection-data.cfm#annualproj</w:t>
        </w:r>
      </w:hyperlink>
      <w:r>
        <w:t xml:space="preserve">. </w:t>
      </w:r>
    </w:p>
  </w:footnote>
  <w:footnote w:id="9">
    <w:p w14:paraId="0318C714" w14:textId="0D18C67C" w:rsidR="004C7F9A" w:rsidRPr="00B90A69" w:rsidRDefault="004C7F9A">
      <w:pPr>
        <w:pStyle w:val="Textonotapie"/>
        <w:rPr>
          <w:lang w:val="es-CO"/>
        </w:rPr>
      </w:pPr>
      <w:r>
        <w:rPr>
          <w:rStyle w:val="Refdenotaalpie"/>
        </w:rPr>
        <w:footnoteRef/>
      </w:r>
      <w:r>
        <w:t xml:space="preserve"> Experiencia del proyecto “</w:t>
      </w:r>
      <w:proofErr w:type="spellStart"/>
      <w:r>
        <w:t>Ampliacion</w:t>
      </w:r>
      <w:proofErr w:type="spellEnd"/>
      <w:r>
        <w:t xml:space="preserve"> y </w:t>
      </w:r>
      <w:proofErr w:type="spellStart"/>
      <w:r>
        <w:t>Rehabilitacion</w:t>
      </w:r>
      <w:proofErr w:type="spellEnd"/>
      <w:r>
        <w:t xml:space="preserve"> de la Vía Puerto Armuelles a Paso C</w:t>
      </w:r>
      <w:r w:rsidRPr="00B90A69">
        <w:t>anoas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A4E95"/>
    <w:multiLevelType w:val="hybridMultilevel"/>
    <w:tmpl w:val="E0EA2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9C0371"/>
    <w:multiLevelType w:val="hybridMultilevel"/>
    <w:tmpl w:val="529C9D20"/>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0DAB7FC9"/>
    <w:multiLevelType w:val="multilevel"/>
    <w:tmpl w:val="83D86616"/>
    <w:lvl w:ilvl="0">
      <w:start w:val="1"/>
      <w:numFmt w:val="upperRoman"/>
      <w:lvlRestart w:val="0"/>
      <w:pStyle w:val="Chapter"/>
      <w:lvlText w:val="%1."/>
      <w:lvlJc w:val="center"/>
      <w:pPr>
        <w:tabs>
          <w:tab w:val="num" w:pos="2250"/>
        </w:tabs>
        <w:ind w:left="160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0E4F18D1"/>
    <w:multiLevelType w:val="hybridMultilevel"/>
    <w:tmpl w:val="9326A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6266F6"/>
    <w:multiLevelType w:val="hybridMultilevel"/>
    <w:tmpl w:val="1FB82D5A"/>
    <w:lvl w:ilvl="0" w:tplc="14DCA0C8">
      <w:start w:val="1"/>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906382D"/>
    <w:multiLevelType w:val="hybridMultilevel"/>
    <w:tmpl w:val="D0FA92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CB503BE"/>
    <w:multiLevelType w:val="hybridMultilevel"/>
    <w:tmpl w:val="16785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A03CDF"/>
    <w:multiLevelType w:val="hybridMultilevel"/>
    <w:tmpl w:val="116CBB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0BC13F4"/>
    <w:multiLevelType w:val="multilevel"/>
    <w:tmpl w:val="86502CF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15:restartNumberingAfterBreak="0">
    <w:nsid w:val="22E73682"/>
    <w:multiLevelType w:val="hybridMultilevel"/>
    <w:tmpl w:val="8EC82F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5055F3B"/>
    <w:multiLevelType w:val="hybridMultilevel"/>
    <w:tmpl w:val="3858F6B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41683A"/>
    <w:multiLevelType w:val="hybridMultilevel"/>
    <w:tmpl w:val="AAE6D8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54615FF"/>
    <w:multiLevelType w:val="hybridMultilevel"/>
    <w:tmpl w:val="360A80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7D67B11"/>
    <w:multiLevelType w:val="hybridMultilevel"/>
    <w:tmpl w:val="F6966B38"/>
    <w:lvl w:ilvl="0" w:tplc="2402C94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EA53125"/>
    <w:multiLevelType w:val="hybridMultilevel"/>
    <w:tmpl w:val="4192F9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F6860AC"/>
    <w:multiLevelType w:val="hybridMultilevel"/>
    <w:tmpl w:val="ADCAC53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1EE4178"/>
    <w:multiLevelType w:val="hybridMultilevel"/>
    <w:tmpl w:val="C9B4AE0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6BB5652"/>
    <w:multiLevelType w:val="hybridMultilevel"/>
    <w:tmpl w:val="7D3035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7742206"/>
    <w:multiLevelType w:val="hybridMultilevel"/>
    <w:tmpl w:val="122437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CE2576C"/>
    <w:multiLevelType w:val="hybridMultilevel"/>
    <w:tmpl w:val="202A74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DE11E4C"/>
    <w:multiLevelType w:val="hybridMultilevel"/>
    <w:tmpl w:val="0FC44866"/>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1" w15:restartNumberingAfterBreak="0">
    <w:nsid w:val="3E3F4378"/>
    <w:multiLevelType w:val="hybridMultilevel"/>
    <w:tmpl w:val="0CA6B6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7FF38FF"/>
    <w:multiLevelType w:val="hybridMultilevel"/>
    <w:tmpl w:val="B644D9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E931FD4"/>
    <w:multiLevelType w:val="hybridMultilevel"/>
    <w:tmpl w:val="84B8F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EE72EEB"/>
    <w:multiLevelType w:val="hybridMultilevel"/>
    <w:tmpl w:val="498260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1127496"/>
    <w:multiLevelType w:val="hybridMultilevel"/>
    <w:tmpl w:val="C284C2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2A97318"/>
    <w:multiLevelType w:val="hybridMultilevel"/>
    <w:tmpl w:val="85822B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69905A8"/>
    <w:multiLevelType w:val="multilevel"/>
    <w:tmpl w:val="D7AA16D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8" w15:restartNumberingAfterBreak="0">
    <w:nsid w:val="57412C6E"/>
    <w:multiLevelType w:val="hybridMultilevel"/>
    <w:tmpl w:val="5386B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B464A92"/>
    <w:multiLevelType w:val="hybridMultilevel"/>
    <w:tmpl w:val="0414C6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C794A9A"/>
    <w:multiLevelType w:val="hybridMultilevel"/>
    <w:tmpl w:val="52D2CB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2CB5974"/>
    <w:multiLevelType w:val="hybridMultilevel"/>
    <w:tmpl w:val="DF64C1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32A1D94"/>
    <w:multiLevelType w:val="hybridMultilevel"/>
    <w:tmpl w:val="C2E8EFC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B671B3E"/>
    <w:multiLevelType w:val="hybridMultilevel"/>
    <w:tmpl w:val="A7921E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2957D15"/>
    <w:multiLevelType w:val="hybridMultilevel"/>
    <w:tmpl w:val="A3F8E7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DA74C07"/>
    <w:multiLevelType w:val="hybridMultilevel"/>
    <w:tmpl w:val="C0E219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5"/>
  </w:num>
  <w:num w:numId="6">
    <w:abstractNumId w:val="2"/>
  </w:num>
  <w:num w:numId="7">
    <w:abstractNumId w:val="0"/>
  </w:num>
  <w:num w:numId="8">
    <w:abstractNumId w:val="17"/>
  </w:num>
  <w:num w:numId="9">
    <w:abstractNumId w:val="3"/>
  </w:num>
  <w:num w:numId="10">
    <w:abstractNumId w:val="10"/>
  </w:num>
  <w:num w:numId="11">
    <w:abstractNumId w:val="1"/>
  </w:num>
  <w:num w:numId="12">
    <w:abstractNumId w:val="31"/>
  </w:num>
  <w:num w:numId="13">
    <w:abstractNumId w:val="9"/>
  </w:num>
  <w:num w:numId="14">
    <w:abstractNumId w:val="15"/>
  </w:num>
  <w:num w:numId="15">
    <w:abstractNumId w:val="13"/>
  </w:num>
  <w:num w:numId="16">
    <w:abstractNumId w:val="24"/>
  </w:num>
  <w:num w:numId="17">
    <w:abstractNumId w:val="20"/>
  </w:num>
  <w:num w:numId="18">
    <w:abstractNumId w:val="14"/>
  </w:num>
  <w:num w:numId="19">
    <w:abstractNumId w:val="23"/>
  </w:num>
  <w:num w:numId="20">
    <w:abstractNumId w:val="7"/>
  </w:num>
  <w:num w:numId="21">
    <w:abstractNumId w:val="19"/>
  </w:num>
  <w:num w:numId="22">
    <w:abstractNumId w:val="21"/>
  </w:num>
  <w:num w:numId="23">
    <w:abstractNumId w:val="4"/>
  </w:num>
  <w:num w:numId="24">
    <w:abstractNumId w:val="25"/>
  </w:num>
  <w:num w:numId="25">
    <w:abstractNumId w:val="12"/>
  </w:num>
  <w:num w:numId="26">
    <w:abstractNumId w:val="35"/>
  </w:num>
  <w:num w:numId="27">
    <w:abstractNumId w:val="28"/>
  </w:num>
  <w:num w:numId="28">
    <w:abstractNumId w:val="16"/>
  </w:num>
  <w:num w:numId="29">
    <w:abstractNumId w:val="29"/>
  </w:num>
  <w:num w:numId="30">
    <w:abstractNumId w:val="22"/>
  </w:num>
  <w:num w:numId="31">
    <w:abstractNumId w:val="27"/>
  </w:num>
  <w:num w:numId="32">
    <w:abstractNumId w:val="30"/>
  </w:num>
  <w:num w:numId="33">
    <w:abstractNumId w:val="18"/>
  </w:num>
  <w:num w:numId="34">
    <w:abstractNumId w:val="33"/>
  </w:num>
  <w:num w:numId="35">
    <w:abstractNumId w:val="34"/>
  </w:num>
  <w:num w:numId="36">
    <w:abstractNumId w:val="32"/>
  </w:num>
  <w:num w:numId="37">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0"/>
  <w:activeWritingStyle w:appName="MSWord" w:lang="es-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E5"/>
    <w:rsid w:val="00000F39"/>
    <w:rsid w:val="00001709"/>
    <w:rsid w:val="00001E6F"/>
    <w:rsid w:val="000030D5"/>
    <w:rsid w:val="00003DFF"/>
    <w:rsid w:val="0000460E"/>
    <w:rsid w:val="000047AC"/>
    <w:rsid w:val="00004896"/>
    <w:rsid w:val="000048FD"/>
    <w:rsid w:val="00005EAA"/>
    <w:rsid w:val="000060DE"/>
    <w:rsid w:val="0000683A"/>
    <w:rsid w:val="00007358"/>
    <w:rsid w:val="00007638"/>
    <w:rsid w:val="00010FDE"/>
    <w:rsid w:val="000130E0"/>
    <w:rsid w:val="000131CE"/>
    <w:rsid w:val="00015B6E"/>
    <w:rsid w:val="00017B9A"/>
    <w:rsid w:val="00021509"/>
    <w:rsid w:val="00022AE4"/>
    <w:rsid w:val="00023B06"/>
    <w:rsid w:val="0002455E"/>
    <w:rsid w:val="00024B49"/>
    <w:rsid w:val="00035A6E"/>
    <w:rsid w:val="000367A1"/>
    <w:rsid w:val="00042CEA"/>
    <w:rsid w:val="000432D1"/>
    <w:rsid w:val="000444DF"/>
    <w:rsid w:val="00044AE9"/>
    <w:rsid w:val="00044D45"/>
    <w:rsid w:val="00047A95"/>
    <w:rsid w:val="0005069A"/>
    <w:rsid w:val="00052E07"/>
    <w:rsid w:val="00055C65"/>
    <w:rsid w:val="00055CA6"/>
    <w:rsid w:val="00056689"/>
    <w:rsid w:val="00056A4C"/>
    <w:rsid w:val="00060824"/>
    <w:rsid w:val="000608D4"/>
    <w:rsid w:val="00061C59"/>
    <w:rsid w:val="000640B5"/>
    <w:rsid w:val="000703D0"/>
    <w:rsid w:val="00071FBB"/>
    <w:rsid w:val="00074749"/>
    <w:rsid w:val="00074BE5"/>
    <w:rsid w:val="00075396"/>
    <w:rsid w:val="00075A0F"/>
    <w:rsid w:val="000771F7"/>
    <w:rsid w:val="00077527"/>
    <w:rsid w:val="0008039E"/>
    <w:rsid w:val="000813E7"/>
    <w:rsid w:val="00083137"/>
    <w:rsid w:val="00084651"/>
    <w:rsid w:val="000846E4"/>
    <w:rsid w:val="000852B7"/>
    <w:rsid w:val="000857B1"/>
    <w:rsid w:val="00086E1C"/>
    <w:rsid w:val="00090191"/>
    <w:rsid w:val="0009199B"/>
    <w:rsid w:val="00092DBE"/>
    <w:rsid w:val="0009305F"/>
    <w:rsid w:val="00095713"/>
    <w:rsid w:val="000967FF"/>
    <w:rsid w:val="00097C9F"/>
    <w:rsid w:val="000A2EE7"/>
    <w:rsid w:val="000A4A58"/>
    <w:rsid w:val="000A5CFD"/>
    <w:rsid w:val="000A7A49"/>
    <w:rsid w:val="000B1154"/>
    <w:rsid w:val="000B1AF1"/>
    <w:rsid w:val="000B2801"/>
    <w:rsid w:val="000B31D7"/>
    <w:rsid w:val="000B40A3"/>
    <w:rsid w:val="000B446D"/>
    <w:rsid w:val="000B4AF2"/>
    <w:rsid w:val="000B4EFB"/>
    <w:rsid w:val="000B6635"/>
    <w:rsid w:val="000B6AC3"/>
    <w:rsid w:val="000B7F44"/>
    <w:rsid w:val="000C1588"/>
    <w:rsid w:val="000C5787"/>
    <w:rsid w:val="000C651C"/>
    <w:rsid w:val="000C6921"/>
    <w:rsid w:val="000D0AE1"/>
    <w:rsid w:val="000D1181"/>
    <w:rsid w:val="000D1206"/>
    <w:rsid w:val="000D4679"/>
    <w:rsid w:val="000D491E"/>
    <w:rsid w:val="000D6DAF"/>
    <w:rsid w:val="000D7525"/>
    <w:rsid w:val="000E2393"/>
    <w:rsid w:val="000E2543"/>
    <w:rsid w:val="000E2B24"/>
    <w:rsid w:val="000E3B9B"/>
    <w:rsid w:val="000E409D"/>
    <w:rsid w:val="000E41E5"/>
    <w:rsid w:val="000E4F8F"/>
    <w:rsid w:val="000E6959"/>
    <w:rsid w:val="000F157D"/>
    <w:rsid w:val="000F3323"/>
    <w:rsid w:val="000F4D90"/>
    <w:rsid w:val="000F7073"/>
    <w:rsid w:val="001034C1"/>
    <w:rsid w:val="001048BE"/>
    <w:rsid w:val="00104BD5"/>
    <w:rsid w:val="00105F38"/>
    <w:rsid w:val="00106D51"/>
    <w:rsid w:val="001109B8"/>
    <w:rsid w:val="00112E1F"/>
    <w:rsid w:val="00114A9C"/>
    <w:rsid w:val="0011545C"/>
    <w:rsid w:val="00115819"/>
    <w:rsid w:val="00116B66"/>
    <w:rsid w:val="00117225"/>
    <w:rsid w:val="001172D4"/>
    <w:rsid w:val="001175D3"/>
    <w:rsid w:val="001176CE"/>
    <w:rsid w:val="00120204"/>
    <w:rsid w:val="00123867"/>
    <w:rsid w:val="0012436D"/>
    <w:rsid w:val="001276EB"/>
    <w:rsid w:val="00127D60"/>
    <w:rsid w:val="001304D1"/>
    <w:rsid w:val="00135649"/>
    <w:rsid w:val="001358DF"/>
    <w:rsid w:val="001366E2"/>
    <w:rsid w:val="00136920"/>
    <w:rsid w:val="001375D2"/>
    <w:rsid w:val="00137AB1"/>
    <w:rsid w:val="00137C84"/>
    <w:rsid w:val="00142519"/>
    <w:rsid w:val="00142C63"/>
    <w:rsid w:val="0014498A"/>
    <w:rsid w:val="001476A9"/>
    <w:rsid w:val="00150DE0"/>
    <w:rsid w:val="00150FEA"/>
    <w:rsid w:val="001514F8"/>
    <w:rsid w:val="00151621"/>
    <w:rsid w:val="00153143"/>
    <w:rsid w:val="00153F65"/>
    <w:rsid w:val="001541D4"/>
    <w:rsid w:val="00154EB5"/>
    <w:rsid w:val="00156734"/>
    <w:rsid w:val="00156E1F"/>
    <w:rsid w:val="0015704D"/>
    <w:rsid w:val="001630DC"/>
    <w:rsid w:val="00165CF2"/>
    <w:rsid w:val="001672E2"/>
    <w:rsid w:val="001676AC"/>
    <w:rsid w:val="001717CA"/>
    <w:rsid w:val="00172204"/>
    <w:rsid w:val="00172850"/>
    <w:rsid w:val="00172C40"/>
    <w:rsid w:val="0017312A"/>
    <w:rsid w:val="0017345D"/>
    <w:rsid w:val="00185B53"/>
    <w:rsid w:val="00185F35"/>
    <w:rsid w:val="001864C9"/>
    <w:rsid w:val="00186D37"/>
    <w:rsid w:val="00187979"/>
    <w:rsid w:val="00191A2D"/>
    <w:rsid w:val="00192E5F"/>
    <w:rsid w:val="00192F66"/>
    <w:rsid w:val="00194FC8"/>
    <w:rsid w:val="00195535"/>
    <w:rsid w:val="00197E58"/>
    <w:rsid w:val="001A2B78"/>
    <w:rsid w:val="001A2F99"/>
    <w:rsid w:val="001A5464"/>
    <w:rsid w:val="001A54FE"/>
    <w:rsid w:val="001A6622"/>
    <w:rsid w:val="001A7B36"/>
    <w:rsid w:val="001B0B2A"/>
    <w:rsid w:val="001B0F14"/>
    <w:rsid w:val="001B20D5"/>
    <w:rsid w:val="001B234F"/>
    <w:rsid w:val="001B364A"/>
    <w:rsid w:val="001B4AC6"/>
    <w:rsid w:val="001B4F38"/>
    <w:rsid w:val="001B5D3D"/>
    <w:rsid w:val="001C0A9E"/>
    <w:rsid w:val="001C174C"/>
    <w:rsid w:val="001C66C8"/>
    <w:rsid w:val="001C756F"/>
    <w:rsid w:val="001C7EE7"/>
    <w:rsid w:val="001C7FAE"/>
    <w:rsid w:val="001D2386"/>
    <w:rsid w:val="001D358F"/>
    <w:rsid w:val="001D35D9"/>
    <w:rsid w:val="001D5681"/>
    <w:rsid w:val="001D5C6F"/>
    <w:rsid w:val="001D6C8F"/>
    <w:rsid w:val="001E16B1"/>
    <w:rsid w:val="001E1CC6"/>
    <w:rsid w:val="001E71B7"/>
    <w:rsid w:val="001E77DB"/>
    <w:rsid w:val="001F15B3"/>
    <w:rsid w:val="001F1AC3"/>
    <w:rsid w:val="001F3A53"/>
    <w:rsid w:val="001F495C"/>
    <w:rsid w:val="001F5561"/>
    <w:rsid w:val="001F6A5D"/>
    <w:rsid w:val="001F6BB9"/>
    <w:rsid w:val="001F6CDE"/>
    <w:rsid w:val="002013B8"/>
    <w:rsid w:val="00201587"/>
    <w:rsid w:val="0020303F"/>
    <w:rsid w:val="00205912"/>
    <w:rsid w:val="00214192"/>
    <w:rsid w:val="00214A9B"/>
    <w:rsid w:val="00217C41"/>
    <w:rsid w:val="00217FAB"/>
    <w:rsid w:val="002228BD"/>
    <w:rsid w:val="00224ABA"/>
    <w:rsid w:val="002303DE"/>
    <w:rsid w:val="002304B0"/>
    <w:rsid w:val="00231B32"/>
    <w:rsid w:val="00232327"/>
    <w:rsid w:val="002342A0"/>
    <w:rsid w:val="00234B0A"/>
    <w:rsid w:val="00237D1D"/>
    <w:rsid w:val="00240EAF"/>
    <w:rsid w:val="002416AD"/>
    <w:rsid w:val="00242EE8"/>
    <w:rsid w:val="002443DC"/>
    <w:rsid w:val="00245ED1"/>
    <w:rsid w:val="00245FDA"/>
    <w:rsid w:val="002464F8"/>
    <w:rsid w:val="0024682B"/>
    <w:rsid w:val="0024737E"/>
    <w:rsid w:val="002474B1"/>
    <w:rsid w:val="00252233"/>
    <w:rsid w:val="0025355B"/>
    <w:rsid w:val="00254FA9"/>
    <w:rsid w:val="0025600D"/>
    <w:rsid w:val="0025619C"/>
    <w:rsid w:val="00256C5F"/>
    <w:rsid w:val="00261025"/>
    <w:rsid w:val="002622DF"/>
    <w:rsid w:val="00266525"/>
    <w:rsid w:val="002678C0"/>
    <w:rsid w:val="00267F6C"/>
    <w:rsid w:val="00271D44"/>
    <w:rsid w:val="002754CF"/>
    <w:rsid w:val="002771E6"/>
    <w:rsid w:val="00277E7A"/>
    <w:rsid w:val="00277EB1"/>
    <w:rsid w:val="00280379"/>
    <w:rsid w:val="00281181"/>
    <w:rsid w:val="0028179A"/>
    <w:rsid w:val="00283296"/>
    <w:rsid w:val="00285520"/>
    <w:rsid w:val="002904F4"/>
    <w:rsid w:val="00290CE5"/>
    <w:rsid w:val="00292BC6"/>
    <w:rsid w:val="00294021"/>
    <w:rsid w:val="002967E9"/>
    <w:rsid w:val="00297623"/>
    <w:rsid w:val="002A00CE"/>
    <w:rsid w:val="002A030C"/>
    <w:rsid w:val="002A045B"/>
    <w:rsid w:val="002A12AF"/>
    <w:rsid w:val="002A28C0"/>
    <w:rsid w:val="002A6D13"/>
    <w:rsid w:val="002A78E2"/>
    <w:rsid w:val="002B1A0D"/>
    <w:rsid w:val="002B3219"/>
    <w:rsid w:val="002B3949"/>
    <w:rsid w:val="002B4218"/>
    <w:rsid w:val="002B4D4E"/>
    <w:rsid w:val="002B4FC6"/>
    <w:rsid w:val="002B5C14"/>
    <w:rsid w:val="002B74B7"/>
    <w:rsid w:val="002C2989"/>
    <w:rsid w:val="002C3A62"/>
    <w:rsid w:val="002C41D8"/>
    <w:rsid w:val="002C43D3"/>
    <w:rsid w:val="002D0D11"/>
    <w:rsid w:val="002D1934"/>
    <w:rsid w:val="002D3810"/>
    <w:rsid w:val="002D464B"/>
    <w:rsid w:val="002D487E"/>
    <w:rsid w:val="002D4C97"/>
    <w:rsid w:val="002D4E9F"/>
    <w:rsid w:val="002D6115"/>
    <w:rsid w:val="002D6BFE"/>
    <w:rsid w:val="002E1518"/>
    <w:rsid w:val="002E26C9"/>
    <w:rsid w:val="002E271B"/>
    <w:rsid w:val="002E33F3"/>
    <w:rsid w:val="002E4313"/>
    <w:rsid w:val="002E4B3D"/>
    <w:rsid w:val="002E5276"/>
    <w:rsid w:val="002E75F1"/>
    <w:rsid w:val="002F0FF5"/>
    <w:rsid w:val="002F339B"/>
    <w:rsid w:val="002F4F9E"/>
    <w:rsid w:val="002F6639"/>
    <w:rsid w:val="003040D2"/>
    <w:rsid w:val="00305326"/>
    <w:rsid w:val="003058E5"/>
    <w:rsid w:val="00305A7C"/>
    <w:rsid w:val="00310D1C"/>
    <w:rsid w:val="0031240D"/>
    <w:rsid w:val="00315B55"/>
    <w:rsid w:val="00315C49"/>
    <w:rsid w:val="00317F76"/>
    <w:rsid w:val="00320CD6"/>
    <w:rsid w:val="00321597"/>
    <w:rsid w:val="00322A43"/>
    <w:rsid w:val="00324CE7"/>
    <w:rsid w:val="00325BB2"/>
    <w:rsid w:val="00326FF3"/>
    <w:rsid w:val="00337678"/>
    <w:rsid w:val="00337BBA"/>
    <w:rsid w:val="003443DC"/>
    <w:rsid w:val="00346055"/>
    <w:rsid w:val="003467ED"/>
    <w:rsid w:val="003474D8"/>
    <w:rsid w:val="003522E2"/>
    <w:rsid w:val="0035250C"/>
    <w:rsid w:val="00352E15"/>
    <w:rsid w:val="003535EC"/>
    <w:rsid w:val="00354085"/>
    <w:rsid w:val="00354DF0"/>
    <w:rsid w:val="00356506"/>
    <w:rsid w:val="00360110"/>
    <w:rsid w:val="003602C7"/>
    <w:rsid w:val="00363F60"/>
    <w:rsid w:val="00364633"/>
    <w:rsid w:val="003652D4"/>
    <w:rsid w:val="00365568"/>
    <w:rsid w:val="00365FCD"/>
    <w:rsid w:val="00367C3D"/>
    <w:rsid w:val="003712A9"/>
    <w:rsid w:val="00372CB1"/>
    <w:rsid w:val="00374BF4"/>
    <w:rsid w:val="00377DA9"/>
    <w:rsid w:val="003805F9"/>
    <w:rsid w:val="003822B6"/>
    <w:rsid w:val="00383602"/>
    <w:rsid w:val="00383C7D"/>
    <w:rsid w:val="0038488A"/>
    <w:rsid w:val="00385415"/>
    <w:rsid w:val="003857EC"/>
    <w:rsid w:val="003860B0"/>
    <w:rsid w:val="00386255"/>
    <w:rsid w:val="00386499"/>
    <w:rsid w:val="00387D26"/>
    <w:rsid w:val="00387F32"/>
    <w:rsid w:val="00390AD6"/>
    <w:rsid w:val="00392948"/>
    <w:rsid w:val="00395F3B"/>
    <w:rsid w:val="003A477A"/>
    <w:rsid w:val="003A56BE"/>
    <w:rsid w:val="003A6642"/>
    <w:rsid w:val="003A6A6A"/>
    <w:rsid w:val="003A7DE9"/>
    <w:rsid w:val="003B07B0"/>
    <w:rsid w:val="003B0DAD"/>
    <w:rsid w:val="003B13B1"/>
    <w:rsid w:val="003B20C6"/>
    <w:rsid w:val="003B3892"/>
    <w:rsid w:val="003B55F2"/>
    <w:rsid w:val="003B644B"/>
    <w:rsid w:val="003C028A"/>
    <w:rsid w:val="003C0A10"/>
    <w:rsid w:val="003C11E9"/>
    <w:rsid w:val="003C2337"/>
    <w:rsid w:val="003C26CF"/>
    <w:rsid w:val="003C464C"/>
    <w:rsid w:val="003C5520"/>
    <w:rsid w:val="003C566C"/>
    <w:rsid w:val="003C6461"/>
    <w:rsid w:val="003D00E8"/>
    <w:rsid w:val="003D139A"/>
    <w:rsid w:val="003D24D3"/>
    <w:rsid w:val="003D2946"/>
    <w:rsid w:val="003D3FE4"/>
    <w:rsid w:val="003D6E00"/>
    <w:rsid w:val="003E029A"/>
    <w:rsid w:val="003E0912"/>
    <w:rsid w:val="003E0936"/>
    <w:rsid w:val="003E17C9"/>
    <w:rsid w:val="003E35AA"/>
    <w:rsid w:val="003F273F"/>
    <w:rsid w:val="003F2D9C"/>
    <w:rsid w:val="003F55CB"/>
    <w:rsid w:val="003F63F9"/>
    <w:rsid w:val="003F7A11"/>
    <w:rsid w:val="0040453D"/>
    <w:rsid w:val="00407FC2"/>
    <w:rsid w:val="00412710"/>
    <w:rsid w:val="004131B8"/>
    <w:rsid w:val="00414948"/>
    <w:rsid w:val="00414B5A"/>
    <w:rsid w:val="00414C1A"/>
    <w:rsid w:val="0041760C"/>
    <w:rsid w:val="00417DDD"/>
    <w:rsid w:val="0042119B"/>
    <w:rsid w:val="00421933"/>
    <w:rsid w:val="0042226C"/>
    <w:rsid w:val="004223C3"/>
    <w:rsid w:val="004239B4"/>
    <w:rsid w:val="00425747"/>
    <w:rsid w:val="00425E5C"/>
    <w:rsid w:val="0042617E"/>
    <w:rsid w:val="0042655E"/>
    <w:rsid w:val="00433489"/>
    <w:rsid w:val="00436E83"/>
    <w:rsid w:val="00437D22"/>
    <w:rsid w:val="0044089F"/>
    <w:rsid w:val="00440F22"/>
    <w:rsid w:val="0044178B"/>
    <w:rsid w:val="00444F1C"/>
    <w:rsid w:val="004460D2"/>
    <w:rsid w:val="0044611F"/>
    <w:rsid w:val="00446FE1"/>
    <w:rsid w:val="00450241"/>
    <w:rsid w:val="00452C76"/>
    <w:rsid w:val="0045376E"/>
    <w:rsid w:val="00453C90"/>
    <w:rsid w:val="0045409D"/>
    <w:rsid w:val="00456694"/>
    <w:rsid w:val="00460CC5"/>
    <w:rsid w:val="00461E06"/>
    <w:rsid w:val="00462366"/>
    <w:rsid w:val="00462E48"/>
    <w:rsid w:val="00463992"/>
    <w:rsid w:val="00464E59"/>
    <w:rsid w:val="0046671A"/>
    <w:rsid w:val="00470F21"/>
    <w:rsid w:val="00471C7B"/>
    <w:rsid w:val="0047246A"/>
    <w:rsid w:val="00472AEE"/>
    <w:rsid w:val="004756A3"/>
    <w:rsid w:val="0047585F"/>
    <w:rsid w:val="00477615"/>
    <w:rsid w:val="004828CA"/>
    <w:rsid w:val="004851BC"/>
    <w:rsid w:val="00485ABD"/>
    <w:rsid w:val="00486302"/>
    <w:rsid w:val="00487796"/>
    <w:rsid w:val="00491374"/>
    <w:rsid w:val="0049178A"/>
    <w:rsid w:val="00492C34"/>
    <w:rsid w:val="00492EDD"/>
    <w:rsid w:val="00493BB6"/>
    <w:rsid w:val="00493DAC"/>
    <w:rsid w:val="00494AA5"/>
    <w:rsid w:val="004957AE"/>
    <w:rsid w:val="004961E9"/>
    <w:rsid w:val="00496F1E"/>
    <w:rsid w:val="004A10BD"/>
    <w:rsid w:val="004A141E"/>
    <w:rsid w:val="004A21E8"/>
    <w:rsid w:val="004A30E1"/>
    <w:rsid w:val="004A4E0A"/>
    <w:rsid w:val="004A7169"/>
    <w:rsid w:val="004A7421"/>
    <w:rsid w:val="004A77D1"/>
    <w:rsid w:val="004B5081"/>
    <w:rsid w:val="004B6255"/>
    <w:rsid w:val="004B646E"/>
    <w:rsid w:val="004B79F4"/>
    <w:rsid w:val="004B7AA0"/>
    <w:rsid w:val="004C1500"/>
    <w:rsid w:val="004C155E"/>
    <w:rsid w:val="004C2035"/>
    <w:rsid w:val="004C2E44"/>
    <w:rsid w:val="004C2F59"/>
    <w:rsid w:val="004C55BB"/>
    <w:rsid w:val="004C6A45"/>
    <w:rsid w:val="004C7E24"/>
    <w:rsid w:val="004C7F9A"/>
    <w:rsid w:val="004D606D"/>
    <w:rsid w:val="004D61E1"/>
    <w:rsid w:val="004D65F1"/>
    <w:rsid w:val="004D783B"/>
    <w:rsid w:val="004E14BA"/>
    <w:rsid w:val="004E1876"/>
    <w:rsid w:val="004E28C2"/>
    <w:rsid w:val="004E2FEC"/>
    <w:rsid w:val="004E3975"/>
    <w:rsid w:val="004E502D"/>
    <w:rsid w:val="004F0BB5"/>
    <w:rsid w:val="004F158D"/>
    <w:rsid w:val="004F23C9"/>
    <w:rsid w:val="004F70B9"/>
    <w:rsid w:val="004F736F"/>
    <w:rsid w:val="004F75C7"/>
    <w:rsid w:val="00501E29"/>
    <w:rsid w:val="00511266"/>
    <w:rsid w:val="00513E3E"/>
    <w:rsid w:val="005145B8"/>
    <w:rsid w:val="0051523B"/>
    <w:rsid w:val="00520E78"/>
    <w:rsid w:val="0052584F"/>
    <w:rsid w:val="005303DE"/>
    <w:rsid w:val="00531285"/>
    <w:rsid w:val="00531B36"/>
    <w:rsid w:val="00531F2E"/>
    <w:rsid w:val="0053433E"/>
    <w:rsid w:val="005362EF"/>
    <w:rsid w:val="00540148"/>
    <w:rsid w:val="00541235"/>
    <w:rsid w:val="00542E77"/>
    <w:rsid w:val="00543276"/>
    <w:rsid w:val="00545ED1"/>
    <w:rsid w:val="00546E9D"/>
    <w:rsid w:val="00552484"/>
    <w:rsid w:val="00552ACF"/>
    <w:rsid w:val="00553F46"/>
    <w:rsid w:val="005610EA"/>
    <w:rsid w:val="005614C2"/>
    <w:rsid w:val="00562FCE"/>
    <w:rsid w:val="0056372A"/>
    <w:rsid w:val="005652DC"/>
    <w:rsid w:val="005656C5"/>
    <w:rsid w:val="00566C37"/>
    <w:rsid w:val="00567039"/>
    <w:rsid w:val="005672CA"/>
    <w:rsid w:val="00567DFA"/>
    <w:rsid w:val="00573370"/>
    <w:rsid w:val="005772FD"/>
    <w:rsid w:val="00577B98"/>
    <w:rsid w:val="005815F3"/>
    <w:rsid w:val="00583B2E"/>
    <w:rsid w:val="00583CCE"/>
    <w:rsid w:val="00583CFE"/>
    <w:rsid w:val="005847C8"/>
    <w:rsid w:val="00584E3E"/>
    <w:rsid w:val="00585546"/>
    <w:rsid w:val="00587E55"/>
    <w:rsid w:val="0059185E"/>
    <w:rsid w:val="00591F20"/>
    <w:rsid w:val="005934EF"/>
    <w:rsid w:val="0059473C"/>
    <w:rsid w:val="00594ECC"/>
    <w:rsid w:val="005952E5"/>
    <w:rsid w:val="0059573D"/>
    <w:rsid w:val="00595DC2"/>
    <w:rsid w:val="005961BF"/>
    <w:rsid w:val="00596B73"/>
    <w:rsid w:val="00597B75"/>
    <w:rsid w:val="005A0A05"/>
    <w:rsid w:val="005A16A6"/>
    <w:rsid w:val="005A194C"/>
    <w:rsid w:val="005A3C28"/>
    <w:rsid w:val="005A562A"/>
    <w:rsid w:val="005A62C0"/>
    <w:rsid w:val="005A64F4"/>
    <w:rsid w:val="005A7854"/>
    <w:rsid w:val="005A7858"/>
    <w:rsid w:val="005B0BA8"/>
    <w:rsid w:val="005B3332"/>
    <w:rsid w:val="005B4903"/>
    <w:rsid w:val="005B5ED7"/>
    <w:rsid w:val="005B6646"/>
    <w:rsid w:val="005B78A5"/>
    <w:rsid w:val="005C0264"/>
    <w:rsid w:val="005C063C"/>
    <w:rsid w:val="005C2125"/>
    <w:rsid w:val="005C2407"/>
    <w:rsid w:val="005C6780"/>
    <w:rsid w:val="005C72D2"/>
    <w:rsid w:val="005C730C"/>
    <w:rsid w:val="005D1B19"/>
    <w:rsid w:val="005D1F07"/>
    <w:rsid w:val="005D237B"/>
    <w:rsid w:val="005D5895"/>
    <w:rsid w:val="005D67CE"/>
    <w:rsid w:val="005E16C9"/>
    <w:rsid w:val="005E63D7"/>
    <w:rsid w:val="005E774D"/>
    <w:rsid w:val="005E7C1D"/>
    <w:rsid w:val="005F0E67"/>
    <w:rsid w:val="005F1680"/>
    <w:rsid w:val="005F653B"/>
    <w:rsid w:val="006002ED"/>
    <w:rsid w:val="00600CC6"/>
    <w:rsid w:val="006017EB"/>
    <w:rsid w:val="00601DF7"/>
    <w:rsid w:val="00602AD3"/>
    <w:rsid w:val="006034B0"/>
    <w:rsid w:val="006068F8"/>
    <w:rsid w:val="006104B6"/>
    <w:rsid w:val="00610740"/>
    <w:rsid w:val="006108B6"/>
    <w:rsid w:val="00610F04"/>
    <w:rsid w:val="00610F5D"/>
    <w:rsid w:val="006134C4"/>
    <w:rsid w:val="0061393A"/>
    <w:rsid w:val="00613E65"/>
    <w:rsid w:val="00614590"/>
    <w:rsid w:val="00617F26"/>
    <w:rsid w:val="0062299A"/>
    <w:rsid w:val="00623C3A"/>
    <w:rsid w:val="00623ED1"/>
    <w:rsid w:val="0062432B"/>
    <w:rsid w:val="006247BC"/>
    <w:rsid w:val="00626119"/>
    <w:rsid w:val="006304AE"/>
    <w:rsid w:val="0063089B"/>
    <w:rsid w:val="00630938"/>
    <w:rsid w:val="00630C01"/>
    <w:rsid w:val="0063121B"/>
    <w:rsid w:val="00632252"/>
    <w:rsid w:val="006366EC"/>
    <w:rsid w:val="00636719"/>
    <w:rsid w:val="00636D37"/>
    <w:rsid w:val="0063716C"/>
    <w:rsid w:val="00641F38"/>
    <w:rsid w:val="006422DD"/>
    <w:rsid w:val="0064417F"/>
    <w:rsid w:val="0064617B"/>
    <w:rsid w:val="006466F8"/>
    <w:rsid w:val="00651848"/>
    <w:rsid w:val="0065362D"/>
    <w:rsid w:val="0065386C"/>
    <w:rsid w:val="0065725A"/>
    <w:rsid w:val="0065743A"/>
    <w:rsid w:val="006579FE"/>
    <w:rsid w:val="00667285"/>
    <w:rsid w:val="00667A16"/>
    <w:rsid w:val="0067015C"/>
    <w:rsid w:val="0067028E"/>
    <w:rsid w:val="006731B4"/>
    <w:rsid w:val="00673886"/>
    <w:rsid w:val="00673D52"/>
    <w:rsid w:val="006757D1"/>
    <w:rsid w:val="00675941"/>
    <w:rsid w:val="00676B88"/>
    <w:rsid w:val="006770DE"/>
    <w:rsid w:val="00680B78"/>
    <w:rsid w:val="0068423C"/>
    <w:rsid w:val="00684CE0"/>
    <w:rsid w:val="00686E23"/>
    <w:rsid w:val="006873BE"/>
    <w:rsid w:val="006911AE"/>
    <w:rsid w:val="00691BFB"/>
    <w:rsid w:val="0069447D"/>
    <w:rsid w:val="00694A8E"/>
    <w:rsid w:val="006954EA"/>
    <w:rsid w:val="006A0AE8"/>
    <w:rsid w:val="006A0E69"/>
    <w:rsid w:val="006A17E5"/>
    <w:rsid w:val="006A1A38"/>
    <w:rsid w:val="006A3B81"/>
    <w:rsid w:val="006A4BC2"/>
    <w:rsid w:val="006A570E"/>
    <w:rsid w:val="006A5856"/>
    <w:rsid w:val="006A6E12"/>
    <w:rsid w:val="006A7A92"/>
    <w:rsid w:val="006B3BD6"/>
    <w:rsid w:val="006B5EEE"/>
    <w:rsid w:val="006B7695"/>
    <w:rsid w:val="006B7757"/>
    <w:rsid w:val="006C000B"/>
    <w:rsid w:val="006C065C"/>
    <w:rsid w:val="006C5177"/>
    <w:rsid w:val="006C5F39"/>
    <w:rsid w:val="006C6849"/>
    <w:rsid w:val="006C68BB"/>
    <w:rsid w:val="006C71D3"/>
    <w:rsid w:val="006C7419"/>
    <w:rsid w:val="006C7569"/>
    <w:rsid w:val="006D2CBF"/>
    <w:rsid w:val="006D3C69"/>
    <w:rsid w:val="006D45B4"/>
    <w:rsid w:val="006D4A9B"/>
    <w:rsid w:val="006D5E98"/>
    <w:rsid w:val="006E02FE"/>
    <w:rsid w:val="006E2C10"/>
    <w:rsid w:val="006E5070"/>
    <w:rsid w:val="006E71F3"/>
    <w:rsid w:val="006E774D"/>
    <w:rsid w:val="006F32FC"/>
    <w:rsid w:val="006F39B5"/>
    <w:rsid w:val="006F3BBB"/>
    <w:rsid w:val="006F4D72"/>
    <w:rsid w:val="006F6863"/>
    <w:rsid w:val="0070275A"/>
    <w:rsid w:val="0070440E"/>
    <w:rsid w:val="00704A4B"/>
    <w:rsid w:val="00707A16"/>
    <w:rsid w:val="00710658"/>
    <w:rsid w:val="00711200"/>
    <w:rsid w:val="00711A94"/>
    <w:rsid w:val="00711AB3"/>
    <w:rsid w:val="00711AEA"/>
    <w:rsid w:val="00712AFC"/>
    <w:rsid w:val="007145E4"/>
    <w:rsid w:val="00721123"/>
    <w:rsid w:val="007224A8"/>
    <w:rsid w:val="0072475C"/>
    <w:rsid w:val="00725116"/>
    <w:rsid w:val="00725593"/>
    <w:rsid w:val="007269A7"/>
    <w:rsid w:val="00726B79"/>
    <w:rsid w:val="0072752C"/>
    <w:rsid w:val="0073037B"/>
    <w:rsid w:val="00731774"/>
    <w:rsid w:val="0073287B"/>
    <w:rsid w:val="007330E5"/>
    <w:rsid w:val="00733F69"/>
    <w:rsid w:val="00736412"/>
    <w:rsid w:val="0073643D"/>
    <w:rsid w:val="00736BC6"/>
    <w:rsid w:val="00736D7B"/>
    <w:rsid w:val="0074019D"/>
    <w:rsid w:val="00740D59"/>
    <w:rsid w:val="0074142D"/>
    <w:rsid w:val="00745761"/>
    <w:rsid w:val="00746A55"/>
    <w:rsid w:val="00753000"/>
    <w:rsid w:val="007559DD"/>
    <w:rsid w:val="00755C23"/>
    <w:rsid w:val="00757825"/>
    <w:rsid w:val="007648F5"/>
    <w:rsid w:val="00765535"/>
    <w:rsid w:val="0076705B"/>
    <w:rsid w:val="007672BB"/>
    <w:rsid w:val="00767F98"/>
    <w:rsid w:val="00770060"/>
    <w:rsid w:val="00771824"/>
    <w:rsid w:val="00771E08"/>
    <w:rsid w:val="0077526A"/>
    <w:rsid w:val="007764BA"/>
    <w:rsid w:val="00780E2A"/>
    <w:rsid w:val="00781344"/>
    <w:rsid w:val="00782F04"/>
    <w:rsid w:val="00782F33"/>
    <w:rsid w:val="00783474"/>
    <w:rsid w:val="00783575"/>
    <w:rsid w:val="00783DB8"/>
    <w:rsid w:val="0078469B"/>
    <w:rsid w:val="00786355"/>
    <w:rsid w:val="0078737C"/>
    <w:rsid w:val="00787E49"/>
    <w:rsid w:val="007922EA"/>
    <w:rsid w:val="00797161"/>
    <w:rsid w:val="007A00EE"/>
    <w:rsid w:val="007A083A"/>
    <w:rsid w:val="007A0BF2"/>
    <w:rsid w:val="007A29C9"/>
    <w:rsid w:val="007A404F"/>
    <w:rsid w:val="007A4B93"/>
    <w:rsid w:val="007A4C8D"/>
    <w:rsid w:val="007A6141"/>
    <w:rsid w:val="007A79AA"/>
    <w:rsid w:val="007B01C5"/>
    <w:rsid w:val="007B198F"/>
    <w:rsid w:val="007B51DC"/>
    <w:rsid w:val="007B58BB"/>
    <w:rsid w:val="007C13BB"/>
    <w:rsid w:val="007C44CE"/>
    <w:rsid w:val="007C535A"/>
    <w:rsid w:val="007C69E2"/>
    <w:rsid w:val="007D3A01"/>
    <w:rsid w:val="007D4971"/>
    <w:rsid w:val="007D5627"/>
    <w:rsid w:val="007D5A93"/>
    <w:rsid w:val="007D6A98"/>
    <w:rsid w:val="007E0BF7"/>
    <w:rsid w:val="007E1958"/>
    <w:rsid w:val="007F0127"/>
    <w:rsid w:val="007F02CD"/>
    <w:rsid w:val="007F11BB"/>
    <w:rsid w:val="007F127A"/>
    <w:rsid w:val="007F160F"/>
    <w:rsid w:val="007F1990"/>
    <w:rsid w:val="007F386F"/>
    <w:rsid w:val="007F4890"/>
    <w:rsid w:val="007F4990"/>
    <w:rsid w:val="008006CC"/>
    <w:rsid w:val="00800989"/>
    <w:rsid w:val="00801EAF"/>
    <w:rsid w:val="00803515"/>
    <w:rsid w:val="00804429"/>
    <w:rsid w:val="008062EF"/>
    <w:rsid w:val="00806942"/>
    <w:rsid w:val="008109AE"/>
    <w:rsid w:val="0081266B"/>
    <w:rsid w:val="008146BE"/>
    <w:rsid w:val="00815F2C"/>
    <w:rsid w:val="00821FC1"/>
    <w:rsid w:val="008223FE"/>
    <w:rsid w:val="008225F6"/>
    <w:rsid w:val="00822FEE"/>
    <w:rsid w:val="00824C50"/>
    <w:rsid w:val="00826770"/>
    <w:rsid w:val="00831333"/>
    <w:rsid w:val="00831A6D"/>
    <w:rsid w:val="00832E3E"/>
    <w:rsid w:val="008335E9"/>
    <w:rsid w:val="00835B10"/>
    <w:rsid w:val="00835F70"/>
    <w:rsid w:val="00837CAB"/>
    <w:rsid w:val="00837D62"/>
    <w:rsid w:val="00837DCD"/>
    <w:rsid w:val="0084062E"/>
    <w:rsid w:val="00842DEA"/>
    <w:rsid w:val="00842E56"/>
    <w:rsid w:val="00843104"/>
    <w:rsid w:val="008444EA"/>
    <w:rsid w:val="00847F01"/>
    <w:rsid w:val="0085072C"/>
    <w:rsid w:val="00850F9F"/>
    <w:rsid w:val="00855AF4"/>
    <w:rsid w:val="0085677E"/>
    <w:rsid w:val="008569D3"/>
    <w:rsid w:val="00860F2C"/>
    <w:rsid w:val="00861F7F"/>
    <w:rsid w:val="00862D36"/>
    <w:rsid w:val="00863B27"/>
    <w:rsid w:val="00863BBB"/>
    <w:rsid w:val="008641CA"/>
    <w:rsid w:val="00864906"/>
    <w:rsid w:val="008672E3"/>
    <w:rsid w:val="00871B5F"/>
    <w:rsid w:val="0087361C"/>
    <w:rsid w:val="008738C5"/>
    <w:rsid w:val="00874733"/>
    <w:rsid w:val="00875854"/>
    <w:rsid w:val="008764F0"/>
    <w:rsid w:val="0087691B"/>
    <w:rsid w:val="0088023E"/>
    <w:rsid w:val="00881793"/>
    <w:rsid w:val="008827E4"/>
    <w:rsid w:val="00886305"/>
    <w:rsid w:val="00886C09"/>
    <w:rsid w:val="008913BC"/>
    <w:rsid w:val="00891B88"/>
    <w:rsid w:val="0089346B"/>
    <w:rsid w:val="008951FB"/>
    <w:rsid w:val="008952DF"/>
    <w:rsid w:val="00895C5E"/>
    <w:rsid w:val="008A0A87"/>
    <w:rsid w:val="008A2E2C"/>
    <w:rsid w:val="008A30AB"/>
    <w:rsid w:val="008A4A0D"/>
    <w:rsid w:val="008B0A7E"/>
    <w:rsid w:val="008B22BC"/>
    <w:rsid w:val="008B3AB3"/>
    <w:rsid w:val="008B3BBF"/>
    <w:rsid w:val="008B49E2"/>
    <w:rsid w:val="008B50EB"/>
    <w:rsid w:val="008B7269"/>
    <w:rsid w:val="008D0916"/>
    <w:rsid w:val="008D441A"/>
    <w:rsid w:val="008D4E41"/>
    <w:rsid w:val="008D6516"/>
    <w:rsid w:val="008E05EB"/>
    <w:rsid w:val="008E6255"/>
    <w:rsid w:val="008E769B"/>
    <w:rsid w:val="008F0A59"/>
    <w:rsid w:val="008F2435"/>
    <w:rsid w:val="008F2F53"/>
    <w:rsid w:val="008F32CE"/>
    <w:rsid w:val="008F3F00"/>
    <w:rsid w:val="008F3FA8"/>
    <w:rsid w:val="008F4A2B"/>
    <w:rsid w:val="008F4F1F"/>
    <w:rsid w:val="008F5143"/>
    <w:rsid w:val="008F6C12"/>
    <w:rsid w:val="00901F8E"/>
    <w:rsid w:val="00902E7D"/>
    <w:rsid w:val="00903C8D"/>
    <w:rsid w:val="00903DE8"/>
    <w:rsid w:val="00904011"/>
    <w:rsid w:val="009100A8"/>
    <w:rsid w:val="009103BE"/>
    <w:rsid w:val="00910B35"/>
    <w:rsid w:val="00912C3C"/>
    <w:rsid w:val="00913ACB"/>
    <w:rsid w:val="00914546"/>
    <w:rsid w:val="00920E8D"/>
    <w:rsid w:val="009235A5"/>
    <w:rsid w:val="009236F5"/>
    <w:rsid w:val="00923EA1"/>
    <w:rsid w:val="00924DF0"/>
    <w:rsid w:val="00930CC5"/>
    <w:rsid w:val="009328CB"/>
    <w:rsid w:val="00934675"/>
    <w:rsid w:val="00934FA6"/>
    <w:rsid w:val="00935846"/>
    <w:rsid w:val="00936C5F"/>
    <w:rsid w:val="00937200"/>
    <w:rsid w:val="00937B30"/>
    <w:rsid w:val="009434A9"/>
    <w:rsid w:val="0094603C"/>
    <w:rsid w:val="0095036C"/>
    <w:rsid w:val="00953DF9"/>
    <w:rsid w:val="0095675D"/>
    <w:rsid w:val="00956F57"/>
    <w:rsid w:val="00957B7B"/>
    <w:rsid w:val="0096316F"/>
    <w:rsid w:val="009646AA"/>
    <w:rsid w:val="009661F8"/>
    <w:rsid w:val="009666C7"/>
    <w:rsid w:val="009671F1"/>
    <w:rsid w:val="00971F0F"/>
    <w:rsid w:val="009722D5"/>
    <w:rsid w:val="0097343F"/>
    <w:rsid w:val="00973EC0"/>
    <w:rsid w:val="00975522"/>
    <w:rsid w:val="00975877"/>
    <w:rsid w:val="00976067"/>
    <w:rsid w:val="00980180"/>
    <w:rsid w:val="00980524"/>
    <w:rsid w:val="00980F57"/>
    <w:rsid w:val="00981068"/>
    <w:rsid w:val="0098137F"/>
    <w:rsid w:val="009830AB"/>
    <w:rsid w:val="009837C1"/>
    <w:rsid w:val="00983B37"/>
    <w:rsid w:val="00984BEB"/>
    <w:rsid w:val="0098538A"/>
    <w:rsid w:val="009855F0"/>
    <w:rsid w:val="00986B23"/>
    <w:rsid w:val="00990A61"/>
    <w:rsid w:val="00991095"/>
    <w:rsid w:val="00991A38"/>
    <w:rsid w:val="00993AB0"/>
    <w:rsid w:val="00993E39"/>
    <w:rsid w:val="00994A65"/>
    <w:rsid w:val="00995A28"/>
    <w:rsid w:val="009966DD"/>
    <w:rsid w:val="009967C1"/>
    <w:rsid w:val="00997657"/>
    <w:rsid w:val="00997874"/>
    <w:rsid w:val="009A1189"/>
    <w:rsid w:val="009A4813"/>
    <w:rsid w:val="009A4AE1"/>
    <w:rsid w:val="009A54F8"/>
    <w:rsid w:val="009A5F3B"/>
    <w:rsid w:val="009B13CB"/>
    <w:rsid w:val="009B31C8"/>
    <w:rsid w:val="009B3992"/>
    <w:rsid w:val="009B4196"/>
    <w:rsid w:val="009B5434"/>
    <w:rsid w:val="009C0BEB"/>
    <w:rsid w:val="009C1622"/>
    <w:rsid w:val="009C33C3"/>
    <w:rsid w:val="009C5BCE"/>
    <w:rsid w:val="009C6FF4"/>
    <w:rsid w:val="009C76FE"/>
    <w:rsid w:val="009D0BF2"/>
    <w:rsid w:val="009D2A25"/>
    <w:rsid w:val="009D336E"/>
    <w:rsid w:val="009D3ED4"/>
    <w:rsid w:val="009D4412"/>
    <w:rsid w:val="009D60F6"/>
    <w:rsid w:val="009D6117"/>
    <w:rsid w:val="009D6149"/>
    <w:rsid w:val="009D6434"/>
    <w:rsid w:val="009D66BF"/>
    <w:rsid w:val="009E06AB"/>
    <w:rsid w:val="009E07A7"/>
    <w:rsid w:val="009E10C1"/>
    <w:rsid w:val="009E1FA1"/>
    <w:rsid w:val="009E7EF2"/>
    <w:rsid w:val="009F2901"/>
    <w:rsid w:val="009F4F97"/>
    <w:rsid w:val="009F5273"/>
    <w:rsid w:val="009F5F51"/>
    <w:rsid w:val="009F69AE"/>
    <w:rsid w:val="009F6ADA"/>
    <w:rsid w:val="009F773F"/>
    <w:rsid w:val="00A000D0"/>
    <w:rsid w:val="00A00342"/>
    <w:rsid w:val="00A003A7"/>
    <w:rsid w:val="00A00F56"/>
    <w:rsid w:val="00A0115C"/>
    <w:rsid w:val="00A01FA5"/>
    <w:rsid w:val="00A03C0D"/>
    <w:rsid w:val="00A046F0"/>
    <w:rsid w:val="00A06B7E"/>
    <w:rsid w:val="00A06FF9"/>
    <w:rsid w:val="00A073A1"/>
    <w:rsid w:val="00A11748"/>
    <w:rsid w:val="00A12BB5"/>
    <w:rsid w:val="00A13C1B"/>
    <w:rsid w:val="00A15A9B"/>
    <w:rsid w:val="00A15B66"/>
    <w:rsid w:val="00A173B8"/>
    <w:rsid w:val="00A2036A"/>
    <w:rsid w:val="00A20599"/>
    <w:rsid w:val="00A22721"/>
    <w:rsid w:val="00A23976"/>
    <w:rsid w:val="00A25272"/>
    <w:rsid w:val="00A2537F"/>
    <w:rsid w:val="00A26B7C"/>
    <w:rsid w:val="00A27265"/>
    <w:rsid w:val="00A27DBE"/>
    <w:rsid w:val="00A27F17"/>
    <w:rsid w:val="00A318D2"/>
    <w:rsid w:val="00A31EAA"/>
    <w:rsid w:val="00A32447"/>
    <w:rsid w:val="00A32F08"/>
    <w:rsid w:val="00A336B8"/>
    <w:rsid w:val="00A33B5D"/>
    <w:rsid w:val="00A341BF"/>
    <w:rsid w:val="00A34E3D"/>
    <w:rsid w:val="00A35B76"/>
    <w:rsid w:val="00A401AB"/>
    <w:rsid w:val="00A4261F"/>
    <w:rsid w:val="00A42AE2"/>
    <w:rsid w:val="00A45EA8"/>
    <w:rsid w:val="00A46B33"/>
    <w:rsid w:val="00A478CA"/>
    <w:rsid w:val="00A502C0"/>
    <w:rsid w:val="00A52A00"/>
    <w:rsid w:val="00A53B3E"/>
    <w:rsid w:val="00A55B6A"/>
    <w:rsid w:val="00A621AA"/>
    <w:rsid w:val="00A6663D"/>
    <w:rsid w:val="00A673E7"/>
    <w:rsid w:val="00A73174"/>
    <w:rsid w:val="00A7480B"/>
    <w:rsid w:val="00A77264"/>
    <w:rsid w:val="00A8259C"/>
    <w:rsid w:val="00A8559C"/>
    <w:rsid w:val="00A85763"/>
    <w:rsid w:val="00A86CA8"/>
    <w:rsid w:val="00A87563"/>
    <w:rsid w:val="00A87C83"/>
    <w:rsid w:val="00A93739"/>
    <w:rsid w:val="00A93E86"/>
    <w:rsid w:val="00A94141"/>
    <w:rsid w:val="00A95466"/>
    <w:rsid w:val="00A95733"/>
    <w:rsid w:val="00A95BBB"/>
    <w:rsid w:val="00A96075"/>
    <w:rsid w:val="00AA2CDC"/>
    <w:rsid w:val="00AA4CB7"/>
    <w:rsid w:val="00AA69CE"/>
    <w:rsid w:val="00AB2B08"/>
    <w:rsid w:val="00AB5641"/>
    <w:rsid w:val="00AB79C8"/>
    <w:rsid w:val="00AC0BE1"/>
    <w:rsid w:val="00AC1CD6"/>
    <w:rsid w:val="00AC3CF4"/>
    <w:rsid w:val="00AC3FA7"/>
    <w:rsid w:val="00AC56AF"/>
    <w:rsid w:val="00AC7740"/>
    <w:rsid w:val="00AD01F3"/>
    <w:rsid w:val="00AD1C6E"/>
    <w:rsid w:val="00AD2779"/>
    <w:rsid w:val="00AD2D98"/>
    <w:rsid w:val="00AD3531"/>
    <w:rsid w:val="00AD3745"/>
    <w:rsid w:val="00AE29FC"/>
    <w:rsid w:val="00AE2FF3"/>
    <w:rsid w:val="00AE41CC"/>
    <w:rsid w:val="00AE4ABC"/>
    <w:rsid w:val="00AE64D9"/>
    <w:rsid w:val="00AE668A"/>
    <w:rsid w:val="00AF0842"/>
    <w:rsid w:val="00AF1C9A"/>
    <w:rsid w:val="00AF2D3D"/>
    <w:rsid w:val="00AF525C"/>
    <w:rsid w:val="00AF6A62"/>
    <w:rsid w:val="00AF7A2D"/>
    <w:rsid w:val="00B00B8B"/>
    <w:rsid w:val="00B00F2F"/>
    <w:rsid w:val="00B036CD"/>
    <w:rsid w:val="00B05602"/>
    <w:rsid w:val="00B06BEC"/>
    <w:rsid w:val="00B06F99"/>
    <w:rsid w:val="00B11C0E"/>
    <w:rsid w:val="00B1793F"/>
    <w:rsid w:val="00B17C07"/>
    <w:rsid w:val="00B20B54"/>
    <w:rsid w:val="00B20CF2"/>
    <w:rsid w:val="00B20ED0"/>
    <w:rsid w:val="00B2119A"/>
    <w:rsid w:val="00B22B8F"/>
    <w:rsid w:val="00B27D14"/>
    <w:rsid w:val="00B30236"/>
    <w:rsid w:val="00B3024A"/>
    <w:rsid w:val="00B32416"/>
    <w:rsid w:val="00B3383B"/>
    <w:rsid w:val="00B33AAC"/>
    <w:rsid w:val="00B34BA4"/>
    <w:rsid w:val="00B35205"/>
    <w:rsid w:val="00B35B62"/>
    <w:rsid w:val="00B40A01"/>
    <w:rsid w:val="00B430B3"/>
    <w:rsid w:val="00B455E2"/>
    <w:rsid w:val="00B47052"/>
    <w:rsid w:val="00B47A2A"/>
    <w:rsid w:val="00B50572"/>
    <w:rsid w:val="00B50761"/>
    <w:rsid w:val="00B5087E"/>
    <w:rsid w:val="00B50AF8"/>
    <w:rsid w:val="00B530F1"/>
    <w:rsid w:val="00B55ABC"/>
    <w:rsid w:val="00B55AC6"/>
    <w:rsid w:val="00B60269"/>
    <w:rsid w:val="00B60EC5"/>
    <w:rsid w:val="00B618D8"/>
    <w:rsid w:val="00B61DDA"/>
    <w:rsid w:val="00B61FDA"/>
    <w:rsid w:val="00B6372C"/>
    <w:rsid w:val="00B64F05"/>
    <w:rsid w:val="00B65192"/>
    <w:rsid w:val="00B6595B"/>
    <w:rsid w:val="00B66CE5"/>
    <w:rsid w:val="00B6773B"/>
    <w:rsid w:val="00B70BFD"/>
    <w:rsid w:val="00B724BB"/>
    <w:rsid w:val="00B74093"/>
    <w:rsid w:val="00B742B6"/>
    <w:rsid w:val="00B74D7A"/>
    <w:rsid w:val="00B74F7C"/>
    <w:rsid w:val="00B7555D"/>
    <w:rsid w:val="00B777B2"/>
    <w:rsid w:val="00B806FC"/>
    <w:rsid w:val="00B80F0D"/>
    <w:rsid w:val="00B81119"/>
    <w:rsid w:val="00B86B4D"/>
    <w:rsid w:val="00B90A69"/>
    <w:rsid w:val="00B90F4E"/>
    <w:rsid w:val="00B916C4"/>
    <w:rsid w:val="00B923E6"/>
    <w:rsid w:val="00B923EC"/>
    <w:rsid w:val="00B96B29"/>
    <w:rsid w:val="00B971D5"/>
    <w:rsid w:val="00B97721"/>
    <w:rsid w:val="00B97F31"/>
    <w:rsid w:val="00BA238A"/>
    <w:rsid w:val="00BA2D59"/>
    <w:rsid w:val="00BA33B4"/>
    <w:rsid w:val="00BA6798"/>
    <w:rsid w:val="00BA730B"/>
    <w:rsid w:val="00BA7321"/>
    <w:rsid w:val="00BA75CF"/>
    <w:rsid w:val="00BB04BF"/>
    <w:rsid w:val="00BB05DE"/>
    <w:rsid w:val="00BB12F4"/>
    <w:rsid w:val="00BB3574"/>
    <w:rsid w:val="00BB3968"/>
    <w:rsid w:val="00BB5F87"/>
    <w:rsid w:val="00BB76C7"/>
    <w:rsid w:val="00BC4494"/>
    <w:rsid w:val="00BC480A"/>
    <w:rsid w:val="00BC5B2A"/>
    <w:rsid w:val="00BC638F"/>
    <w:rsid w:val="00BD25C4"/>
    <w:rsid w:val="00BD39FB"/>
    <w:rsid w:val="00BD4C1E"/>
    <w:rsid w:val="00BD5A73"/>
    <w:rsid w:val="00BD6957"/>
    <w:rsid w:val="00BD697C"/>
    <w:rsid w:val="00BD7190"/>
    <w:rsid w:val="00BD7F0C"/>
    <w:rsid w:val="00BE0F9E"/>
    <w:rsid w:val="00BE45F2"/>
    <w:rsid w:val="00BE5262"/>
    <w:rsid w:val="00BF0F98"/>
    <w:rsid w:val="00BF29C6"/>
    <w:rsid w:val="00BF5CC5"/>
    <w:rsid w:val="00BF7691"/>
    <w:rsid w:val="00BF79FF"/>
    <w:rsid w:val="00C06AF2"/>
    <w:rsid w:val="00C07A04"/>
    <w:rsid w:val="00C07F71"/>
    <w:rsid w:val="00C11AA5"/>
    <w:rsid w:val="00C11CA8"/>
    <w:rsid w:val="00C14598"/>
    <w:rsid w:val="00C17383"/>
    <w:rsid w:val="00C21A80"/>
    <w:rsid w:val="00C22747"/>
    <w:rsid w:val="00C2358E"/>
    <w:rsid w:val="00C23DDB"/>
    <w:rsid w:val="00C25184"/>
    <w:rsid w:val="00C25381"/>
    <w:rsid w:val="00C2675C"/>
    <w:rsid w:val="00C26916"/>
    <w:rsid w:val="00C27E57"/>
    <w:rsid w:val="00C31806"/>
    <w:rsid w:val="00C31F15"/>
    <w:rsid w:val="00C34AC7"/>
    <w:rsid w:val="00C41D38"/>
    <w:rsid w:val="00C470D6"/>
    <w:rsid w:val="00C50B96"/>
    <w:rsid w:val="00C51752"/>
    <w:rsid w:val="00C5179B"/>
    <w:rsid w:val="00C529AC"/>
    <w:rsid w:val="00C54330"/>
    <w:rsid w:val="00C55D86"/>
    <w:rsid w:val="00C60859"/>
    <w:rsid w:val="00C61E5C"/>
    <w:rsid w:val="00C6243C"/>
    <w:rsid w:val="00C663A9"/>
    <w:rsid w:val="00C66B53"/>
    <w:rsid w:val="00C672FF"/>
    <w:rsid w:val="00C67782"/>
    <w:rsid w:val="00C73C08"/>
    <w:rsid w:val="00C753D5"/>
    <w:rsid w:val="00C76168"/>
    <w:rsid w:val="00C76E8B"/>
    <w:rsid w:val="00C77683"/>
    <w:rsid w:val="00C8030F"/>
    <w:rsid w:val="00C80569"/>
    <w:rsid w:val="00C81803"/>
    <w:rsid w:val="00C822CC"/>
    <w:rsid w:val="00C83E78"/>
    <w:rsid w:val="00C8493F"/>
    <w:rsid w:val="00C84C35"/>
    <w:rsid w:val="00C9220C"/>
    <w:rsid w:val="00C92210"/>
    <w:rsid w:val="00C951E1"/>
    <w:rsid w:val="00C97CD7"/>
    <w:rsid w:val="00CA00BD"/>
    <w:rsid w:val="00CA0C4F"/>
    <w:rsid w:val="00CA1E44"/>
    <w:rsid w:val="00CA321F"/>
    <w:rsid w:val="00CA3C8F"/>
    <w:rsid w:val="00CA3E67"/>
    <w:rsid w:val="00CA3EA6"/>
    <w:rsid w:val="00CA42C4"/>
    <w:rsid w:val="00CA7114"/>
    <w:rsid w:val="00CA7F82"/>
    <w:rsid w:val="00CB3C4B"/>
    <w:rsid w:val="00CB400B"/>
    <w:rsid w:val="00CB6C6D"/>
    <w:rsid w:val="00CB7357"/>
    <w:rsid w:val="00CB798A"/>
    <w:rsid w:val="00CC102B"/>
    <w:rsid w:val="00CC4361"/>
    <w:rsid w:val="00CC538A"/>
    <w:rsid w:val="00CC5572"/>
    <w:rsid w:val="00CD1684"/>
    <w:rsid w:val="00CD1E89"/>
    <w:rsid w:val="00CD251F"/>
    <w:rsid w:val="00CD25E4"/>
    <w:rsid w:val="00CD3667"/>
    <w:rsid w:val="00CD3A24"/>
    <w:rsid w:val="00CD4E9C"/>
    <w:rsid w:val="00CD7B14"/>
    <w:rsid w:val="00CD7B23"/>
    <w:rsid w:val="00CD7F91"/>
    <w:rsid w:val="00CE0346"/>
    <w:rsid w:val="00CE0C7B"/>
    <w:rsid w:val="00CE3749"/>
    <w:rsid w:val="00CE542C"/>
    <w:rsid w:val="00CF0D22"/>
    <w:rsid w:val="00CF2A1E"/>
    <w:rsid w:val="00CF2C57"/>
    <w:rsid w:val="00CF45A7"/>
    <w:rsid w:val="00CF4B2D"/>
    <w:rsid w:val="00CF4D60"/>
    <w:rsid w:val="00CF7B81"/>
    <w:rsid w:val="00D02505"/>
    <w:rsid w:val="00D034BE"/>
    <w:rsid w:val="00D043CE"/>
    <w:rsid w:val="00D04860"/>
    <w:rsid w:val="00D054C3"/>
    <w:rsid w:val="00D06467"/>
    <w:rsid w:val="00D07B4D"/>
    <w:rsid w:val="00D10547"/>
    <w:rsid w:val="00D14745"/>
    <w:rsid w:val="00D15DDC"/>
    <w:rsid w:val="00D16D45"/>
    <w:rsid w:val="00D2167B"/>
    <w:rsid w:val="00D218EE"/>
    <w:rsid w:val="00D21E21"/>
    <w:rsid w:val="00D21EFB"/>
    <w:rsid w:val="00D23F8B"/>
    <w:rsid w:val="00D24C51"/>
    <w:rsid w:val="00D269D7"/>
    <w:rsid w:val="00D26E8C"/>
    <w:rsid w:val="00D30524"/>
    <w:rsid w:val="00D3140A"/>
    <w:rsid w:val="00D32B8C"/>
    <w:rsid w:val="00D33D75"/>
    <w:rsid w:val="00D3519B"/>
    <w:rsid w:val="00D36681"/>
    <w:rsid w:val="00D379F0"/>
    <w:rsid w:val="00D414DC"/>
    <w:rsid w:val="00D428A0"/>
    <w:rsid w:val="00D43B09"/>
    <w:rsid w:val="00D44D87"/>
    <w:rsid w:val="00D45D56"/>
    <w:rsid w:val="00D45D75"/>
    <w:rsid w:val="00D469B5"/>
    <w:rsid w:val="00D53E4F"/>
    <w:rsid w:val="00D5605A"/>
    <w:rsid w:val="00D564B6"/>
    <w:rsid w:val="00D56BC9"/>
    <w:rsid w:val="00D60C47"/>
    <w:rsid w:val="00D62B13"/>
    <w:rsid w:val="00D6404C"/>
    <w:rsid w:val="00D658BE"/>
    <w:rsid w:val="00D66E6C"/>
    <w:rsid w:val="00D670BD"/>
    <w:rsid w:val="00D671A4"/>
    <w:rsid w:val="00D70E76"/>
    <w:rsid w:val="00D71254"/>
    <w:rsid w:val="00D73144"/>
    <w:rsid w:val="00D7351C"/>
    <w:rsid w:val="00D765CC"/>
    <w:rsid w:val="00D76A7C"/>
    <w:rsid w:val="00D802A5"/>
    <w:rsid w:val="00D8294F"/>
    <w:rsid w:val="00D83AF4"/>
    <w:rsid w:val="00D85CBD"/>
    <w:rsid w:val="00D85E4B"/>
    <w:rsid w:val="00D90E27"/>
    <w:rsid w:val="00D91FB3"/>
    <w:rsid w:val="00D952D5"/>
    <w:rsid w:val="00D9537F"/>
    <w:rsid w:val="00D95E31"/>
    <w:rsid w:val="00D96B3F"/>
    <w:rsid w:val="00D97642"/>
    <w:rsid w:val="00D978F9"/>
    <w:rsid w:val="00D97FD5"/>
    <w:rsid w:val="00DA07A6"/>
    <w:rsid w:val="00DA1127"/>
    <w:rsid w:val="00DA1CCF"/>
    <w:rsid w:val="00DA2217"/>
    <w:rsid w:val="00DA4DE9"/>
    <w:rsid w:val="00DA57F9"/>
    <w:rsid w:val="00DA6811"/>
    <w:rsid w:val="00DA7A6E"/>
    <w:rsid w:val="00DB109E"/>
    <w:rsid w:val="00DB190B"/>
    <w:rsid w:val="00DB211A"/>
    <w:rsid w:val="00DB27BA"/>
    <w:rsid w:val="00DB2CBE"/>
    <w:rsid w:val="00DB2E8E"/>
    <w:rsid w:val="00DB6B93"/>
    <w:rsid w:val="00DB79C1"/>
    <w:rsid w:val="00DB7FE0"/>
    <w:rsid w:val="00DC306B"/>
    <w:rsid w:val="00DC7594"/>
    <w:rsid w:val="00DD2E41"/>
    <w:rsid w:val="00DD334D"/>
    <w:rsid w:val="00DD3671"/>
    <w:rsid w:val="00DE2DB4"/>
    <w:rsid w:val="00DE2F70"/>
    <w:rsid w:val="00DE4A16"/>
    <w:rsid w:val="00DE5B98"/>
    <w:rsid w:val="00DE70E6"/>
    <w:rsid w:val="00DF065D"/>
    <w:rsid w:val="00DF08F6"/>
    <w:rsid w:val="00DF1968"/>
    <w:rsid w:val="00DF2244"/>
    <w:rsid w:val="00DF27D2"/>
    <w:rsid w:val="00E01142"/>
    <w:rsid w:val="00E01356"/>
    <w:rsid w:val="00E0435B"/>
    <w:rsid w:val="00E1072B"/>
    <w:rsid w:val="00E1282B"/>
    <w:rsid w:val="00E12FB1"/>
    <w:rsid w:val="00E13C25"/>
    <w:rsid w:val="00E219CA"/>
    <w:rsid w:val="00E229D8"/>
    <w:rsid w:val="00E246A0"/>
    <w:rsid w:val="00E24E5F"/>
    <w:rsid w:val="00E25E91"/>
    <w:rsid w:val="00E26008"/>
    <w:rsid w:val="00E267FE"/>
    <w:rsid w:val="00E274B3"/>
    <w:rsid w:val="00E276FA"/>
    <w:rsid w:val="00E27F00"/>
    <w:rsid w:val="00E31178"/>
    <w:rsid w:val="00E3179C"/>
    <w:rsid w:val="00E3424F"/>
    <w:rsid w:val="00E35186"/>
    <w:rsid w:val="00E37000"/>
    <w:rsid w:val="00E379F6"/>
    <w:rsid w:val="00E40F29"/>
    <w:rsid w:val="00E4104E"/>
    <w:rsid w:val="00E41B75"/>
    <w:rsid w:val="00E42D02"/>
    <w:rsid w:val="00E4441E"/>
    <w:rsid w:val="00E446C0"/>
    <w:rsid w:val="00E46562"/>
    <w:rsid w:val="00E47A45"/>
    <w:rsid w:val="00E47D8B"/>
    <w:rsid w:val="00E50DD6"/>
    <w:rsid w:val="00E51CD4"/>
    <w:rsid w:val="00E5413F"/>
    <w:rsid w:val="00E55021"/>
    <w:rsid w:val="00E55F59"/>
    <w:rsid w:val="00E56060"/>
    <w:rsid w:val="00E6285E"/>
    <w:rsid w:val="00E62D45"/>
    <w:rsid w:val="00E64825"/>
    <w:rsid w:val="00E65371"/>
    <w:rsid w:val="00E65476"/>
    <w:rsid w:val="00E672FF"/>
    <w:rsid w:val="00E71E13"/>
    <w:rsid w:val="00E7242E"/>
    <w:rsid w:val="00E72B6A"/>
    <w:rsid w:val="00E72C55"/>
    <w:rsid w:val="00E72EBC"/>
    <w:rsid w:val="00E74665"/>
    <w:rsid w:val="00E758FA"/>
    <w:rsid w:val="00E80B2B"/>
    <w:rsid w:val="00E80F2A"/>
    <w:rsid w:val="00E816B8"/>
    <w:rsid w:val="00E82D7D"/>
    <w:rsid w:val="00E83A71"/>
    <w:rsid w:val="00E8589B"/>
    <w:rsid w:val="00E869DA"/>
    <w:rsid w:val="00E876AC"/>
    <w:rsid w:val="00E87A4E"/>
    <w:rsid w:val="00E90B2A"/>
    <w:rsid w:val="00E90EED"/>
    <w:rsid w:val="00E90F78"/>
    <w:rsid w:val="00E91174"/>
    <w:rsid w:val="00E91A32"/>
    <w:rsid w:val="00E9341E"/>
    <w:rsid w:val="00E9421C"/>
    <w:rsid w:val="00E943A8"/>
    <w:rsid w:val="00E944DE"/>
    <w:rsid w:val="00E950AA"/>
    <w:rsid w:val="00E9704D"/>
    <w:rsid w:val="00E977D9"/>
    <w:rsid w:val="00EA07A0"/>
    <w:rsid w:val="00EA0B09"/>
    <w:rsid w:val="00EA1049"/>
    <w:rsid w:val="00EA2656"/>
    <w:rsid w:val="00EA356C"/>
    <w:rsid w:val="00EA4097"/>
    <w:rsid w:val="00EB0B28"/>
    <w:rsid w:val="00EB2336"/>
    <w:rsid w:val="00EB2695"/>
    <w:rsid w:val="00EB32FF"/>
    <w:rsid w:val="00EB336C"/>
    <w:rsid w:val="00EB5462"/>
    <w:rsid w:val="00EB73A8"/>
    <w:rsid w:val="00EB7AEB"/>
    <w:rsid w:val="00EC2068"/>
    <w:rsid w:val="00EC2DE1"/>
    <w:rsid w:val="00EC32C2"/>
    <w:rsid w:val="00EC3381"/>
    <w:rsid w:val="00EC353E"/>
    <w:rsid w:val="00EC3F69"/>
    <w:rsid w:val="00EC47D2"/>
    <w:rsid w:val="00EC4BD4"/>
    <w:rsid w:val="00EC7758"/>
    <w:rsid w:val="00ED3D2D"/>
    <w:rsid w:val="00EE0DC3"/>
    <w:rsid w:val="00EE1ECE"/>
    <w:rsid w:val="00EE26E5"/>
    <w:rsid w:val="00EE5D95"/>
    <w:rsid w:val="00EE6311"/>
    <w:rsid w:val="00EE6A7A"/>
    <w:rsid w:val="00EE7580"/>
    <w:rsid w:val="00EE7EAC"/>
    <w:rsid w:val="00EF0BE7"/>
    <w:rsid w:val="00EF1332"/>
    <w:rsid w:val="00EF30B4"/>
    <w:rsid w:val="00EF43E2"/>
    <w:rsid w:val="00EF4A18"/>
    <w:rsid w:val="00EF6183"/>
    <w:rsid w:val="00EF667C"/>
    <w:rsid w:val="00EF6862"/>
    <w:rsid w:val="00EF7285"/>
    <w:rsid w:val="00EF7375"/>
    <w:rsid w:val="00EF7D7C"/>
    <w:rsid w:val="00F01D2D"/>
    <w:rsid w:val="00F01D77"/>
    <w:rsid w:val="00F03604"/>
    <w:rsid w:val="00F06941"/>
    <w:rsid w:val="00F06DCA"/>
    <w:rsid w:val="00F1022F"/>
    <w:rsid w:val="00F11CFA"/>
    <w:rsid w:val="00F11EB5"/>
    <w:rsid w:val="00F13F77"/>
    <w:rsid w:val="00F20600"/>
    <w:rsid w:val="00F20DF6"/>
    <w:rsid w:val="00F211A2"/>
    <w:rsid w:val="00F231C8"/>
    <w:rsid w:val="00F31BD9"/>
    <w:rsid w:val="00F328D9"/>
    <w:rsid w:val="00F374ED"/>
    <w:rsid w:val="00F403A8"/>
    <w:rsid w:val="00F40C80"/>
    <w:rsid w:val="00F411B2"/>
    <w:rsid w:val="00F41AA6"/>
    <w:rsid w:val="00F431F9"/>
    <w:rsid w:val="00F43979"/>
    <w:rsid w:val="00F44510"/>
    <w:rsid w:val="00F50962"/>
    <w:rsid w:val="00F509A8"/>
    <w:rsid w:val="00F50B6E"/>
    <w:rsid w:val="00F50F49"/>
    <w:rsid w:val="00F52AF8"/>
    <w:rsid w:val="00F54A22"/>
    <w:rsid w:val="00F552F3"/>
    <w:rsid w:val="00F55F44"/>
    <w:rsid w:val="00F6034C"/>
    <w:rsid w:val="00F6087B"/>
    <w:rsid w:val="00F608F3"/>
    <w:rsid w:val="00F61148"/>
    <w:rsid w:val="00F6185F"/>
    <w:rsid w:val="00F61F1F"/>
    <w:rsid w:val="00F6397F"/>
    <w:rsid w:val="00F63B0D"/>
    <w:rsid w:val="00F6463A"/>
    <w:rsid w:val="00F64DD6"/>
    <w:rsid w:val="00F661D1"/>
    <w:rsid w:val="00F66D90"/>
    <w:rsid w:val="00F70E82"/>
    <w:rsid w:val="00F715CA"/>
    <w:rsid w:val="00F7225D"/>
    <w:rsid w:val="00F7229A"/>
    <w:rsid w:val="00F730AF"/>
    <w:rsid w:val="00F763B4"/>
    <w:rsid w:val="00F82A06"/>
    <w:rsid w:val="00F8389A"/>
    <w:rsid w:val="00F8412C"/>
    <w:rsid w:val="00F84C6D"/>
    <w:rsid w:val="00F855DD"/>
    <w:rsid w:val="00F87647"/>
    <w:rsid w:val="00F914E4"/>
    <w:rsid w:val="00F92925"/>
    <w:rsid w:val="00F930D3"/>
    <w:rsid w:val="00F933D2"/>
    <w:rsid w:val="00F937BA"/>
    <w:rsid w:val="00F9387E"/>
    <w:rsid w:val="00FA472B"/>
    <w:rsid w:val="00FB0BE4"/>
    <w:rsid w:val="00FB1D49"/>
    <w:rsid w:val="00FB1FFA"/>
    <w:rsid w:val="00FB4284"/>
    <w:rsid w:val="00FB4A0A"/>
    <w:rsid w:val="00FB5194"/>
    <w:rsid w:val="00FB54E4"/>
    <w:rsid w:val="00FB5B94"/>
    <w:rsid w:val="00FB685D"/>
    <w:rsid w:val="00FB6C06"/>
    <w:rsid w:val="00FB72AC"/>
    <w:rsid w:val="00FB7EE9"/>
    <w:rsid w:val="00FC1FE9"/>
    <w:rsid w:val="00FC20EA"/>
    <w:rsid w:val="00FC2CFE"/>
    <w:rsid w:val="00FC3C46"/>
    <w:rsid w:val="00FC6697"/>
    <w:rsid w:val="00FD0ED2"/>
    <w:rsid w:val="00FD12F3"/>
    <w:rsid w:val="00FD1473"/>
    <w:rsid w:val="00FD4C92"/>
    <w:rsid w:val="00FD5626"/>
    <w:rsid w:val="00FD6C8F"/>
    <w:rsid w:val="00FD705D"/>
    <w:rsid w:val="00FE165A"/>
    <w:rsid w:val="00FE2B3E"/>
    <w:rsid w:val="00FE3CEE"/>
    <w:rsid w:val="00FE4DB1"/>
    <w:rsid w:val="00FE4E3E"/>
    <w:rsid w:val="00FE5264"/>
    <w:rsid w:val="00FE7E10"/>
    <w:rsid w:val="00FF0E2F"/>
    <w:rsid w:val="00FF22C2"/>
    <w:rsid w:val="00FF3687"/>
    <w:rsid w:val="00FF4525"/>
    <w:rsid w:val="00FF4979"/>
    <w:rsid w:val="00FF5DCF"/>
    <w:rsid w:val="00FF62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677C0"/>
  <w15:docId w15:val="{14CC92E7-6C32-4B1A-BA08-B7DF93A1B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s-MX" w:eastAsia="en-US" w:bidi="ar-SA"/>
      </w:rPr>
    </w:rPrDefault>
    <w:pPrDefault>
      <w:pPr>
        <w:spacing w:line="276" w:lineRule="auto"/>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25E91"/>
    <w:rPr>
      <w:rFonts w:ascii="Arial" w:eastAsia="Times New Roman" w:hAnsi="Arial" w:cs="Arial"/>
      <w:sz w:val="24"/>
      <w:szCs w:val="24"/>
      <w:lang w:val="es-CO" w:eastAsia="es-CO"/>
    </w:rPr>
  </w:style>
  <w:style w:type="paragraph" w:styleId="Ttulo1">
    <w:name w:val="heading 1"/>
    <w:basedOn w:val="Normal"/>
    <w:next w:val="Normal"/>
    <w:link w:val="Ttulo1Car"/>
    <w:uiPriority w:val="9"/>
    <w:qFormat/>
    <w:rsid w:val="00AF1C9A"/>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F1C9A"/>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AF1C9A"/>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F12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0E2B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0E2B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unhideWhenUsed/>
    <w:qFormat/>
    <w:rsid w:val="000E2B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E2B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E2B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74BE5"/>
    <w:pPr>
      <w:ind w:left="720"/>
      <w:contextualSpacing/>
    </w:pPr>
  </w:style>
  <w:style w:type="character" w:customStyle="1" w:styleId="Ttulo1Car">
    <w:name w:val="Título 1 Car"/>
    <w:basedOn w:val="Fuentedeprrafopredeter"/>
    <w:link w:val="Ttulo1"/>
    <w:uiPriority w:val="9"/>
    <w:rsid w:val="00AF1C9A"/>
    <w:rPr>
      <w:rFonts w:asciiTheme="majorHAnsi" w:eastAsiaTheme="majorEastAsia" w:hAnsiTheme="majorHAnsi" w:cstheme="majorBidi"/>
      <w:b/>
      <w:bCs/>
      <w:color w:val="365F91" w:themeColor="accent1" w:themeShade="BF"/>
      <w:sz w:val="28"/>
      <w:szCs w:val="28"/>
      <w:lang w:val="es-CO" w:eastAsia="es-CO"/>
    </w:rPr>
  </w:style>
  <w:style w:type="character" w:customStyle="1" w:styleId="Ttulo2Car">
    <w:name w:val="Título 2 Car"/>
    <w:basedOn w:val="Fuentedeprrafopredeter"/>
    <w:link w:val="Ttulo2"/>
    <w:uiPriority w:val="9"/>
    <w:rsid w:val="00AF1C9A"/>
    <w:rPr>
      <w:rFonts w:asciiTheme="majorHAnsi" w:eastAsiaTheme="majorEastAsia" w:hAnsiTheme="majorHAnsi" w:cstheme="majorBidi"/>
      <w:b/>
      <w:bCs/>
      <w:color w:val="4F81BD" w:themeColor="accent1"/>
      <w:sz w:val="26"/>
      <w:szCs w:val="26"/>
      <w:lang w:val="es-CO" w:eastAsia="es-CO"/>
    </w:rPr>
  </w:style>
  <w:style w:type="character" w:customStyle="1" w:styleId="Ttulo3Car">
    <w:name w:val="Título 3 Car"/>
    <w:basedOn w:val="Fuentedeprrafopredeter"/>
    <w:link w:val="Ttulo3"/>
    <w:uiPriority w:val="9"/>
    <w:rsid w:val="00AF1C9A"/>
    <w:rPr>
      <w:rFonts w:asciiTheme="majorHAnsi" w:eastAsiaTheme="majorEastAsia" w:hAnsiTheme="majorHAnsi" w:cstheme="majorBidi"/>
      <w:b/>
      <w:bCs/>
      <w:color w:val="4F81BD" w:themeColor="accent1"/>
      <w:sz w:val="24"/>
      <w:szCs w:val="24"/>
      <w:lang w:val="es-CO" w:eastAsia="es-CO"/>
    </w:rPr>
  </w:style>
  <w:style w:type="character" w:customStyle="1" w:styleId="Ttulo4Car">
    <w:name w:val="Título 4 Car"/>
    <w:basedOn w:val="Fuentedeprrafopredeter"/>
    <w:link w:val="Ttulo4"/>
    <w:uiPriority w:val="9"/>
    <w:rsid w:val="007F127A"/>
    <w:rPr>
      <w:rFonts w:asciiTheme="majorHAnsi" w:eastAsiaTheme="majorEastAsia" w:hAnsiTheme="majorHAnsi" w:cstheme="majorBidi"/>
      <w:b/>
      <w:bCs/>
      <w:i/>
      <w:iCs/>
      <w:color w:val="4F81BD" w:themeColor="accent1"/>
      <w:sz w:val="24"/>
      <w:szCs w:val="24"/>
      <w:lang w:val="es-CO" w:eastAsia="es-CO"/>
    </w:rPr>
  </w:style>
  <w:style w:type="paragraph" w:styleId="Textodeglobo">
    <w:name w:val="Balloon Text"/>
    <w:basedOn w:val="Normal"/>
    <w:link w:val="TextodegloboCar"/>
    <w:uiPriority w:val="99"/>
    <w:semiHidden/>
    <w:unhideWhenUsed/>
    <w:rsid w:val="000D4679"/>
    <w:rPr>
      <w:rFonts w:ascii="Tahoma" w:hAnsi="Tahoma" w:cs="Tahoma"/>
      <w:sz w:val="16"/>
      <w:szCs w:val="16"/>
    </w:rPr>
  </w:style>
  <w:style w:type="character" w:customStyle="1" w:styleId="TextodegloboCar">
    <w:name w:val="Texto de globo Car"/>
    <w:basedOn w:val="Fuentedeprrafopredeter"/>
    <w:link w:val="Textodeglobo"/>
    <w:uiPriority w:val="99"/>
    <w:semiHidden/>
    <w:rsid w:val="000D4679"/>
    <w:rPr>
      <w:rFonts w:ascii="Tahoma" w:hAnsi="Tahoma" w:cs="Tahoma"/>
      <w:sz w:val="16"/>
      <w:szCs w:val="16"/>
    </w:rPr>
  </w:style>
  <w:style w:type="paragraph" w:styleId="Descripcin">
    <w:name w:val="caption"/>
    <w:basedOn w:val="Normal"/>
    <w:next w:val="Normal"/>
    <w:link w:val="DescripcinCar"/>
    <w:uiPriority w:val="35"/>
    <w:unhideWhenUsed/>
    <w:qFormat/>
    <w:rsid w:val="000D4679"/>
    <w:pPr>
      <w:spacing w:after="200"/>
    </w:pPr>
    <w:rPr>
      <w:b/>
      <w:bCs/>
      <w:color w:val="4F81BD" w:themeColor="accent1"/>
      <w:sz w:val="18"/>
      <w:szCs w:val="18"/>
    </w:rPr>
  </w:style>
  <w:style w:type="character" w:customStyle="1" w:styleId="apple-converted-space">
    <w:name w:val="apple-converted-space"/>
    <w:basedOn w:val="Fuentedeprrafopredeter"/>
    <w:rsid w:val="00781344"/>
  </w:style>
  <w:style w:type="paragraph" w:styleId="TtuloTDC">
    <w:name w:val="TOC Heading"/>
    <w:basedOn w:val="Ttulo1"/>
    <w:next w:val="Normal"/>
    <w:uiPriority w:val="39"/>
    <w:unhideWhenUsed/>
    <w:qFormat/>
    <w:rsid w:val="00A401AB"/>
    <w:pPr>
      <w:outlineLvl w:val="9"/>
    </w:pPr>
  </w:style>
  <w:style w:type="paragraph" w:styleId="TDC1">
    <w:name w:val="toc 1"/>
    <w:basedOn w:val="Normal"/>
    <w:next w:val="Normal"/>
    <w:autoRedefine/>
    <w:uiPriority w:val="39"/>
    <w:unhideWhenUsed/>
    <w:rsid w:val="00A401AB"/>
    <w:pPr>
      <w:spacing w:after="100"/>
    </w:pPr>
  </w:style>
  <w:style w:type="paragraph" w:styleId="TDC2">
    <w:name w:val="toc 2"/>
    <w:basedOn w:val="Normal"/>
    <w:next w:val="Normal"/>
    <w:autoRedefine/>
    <w:uiPriority w:val="39"/>
    <w:unhideWhenUsed/>
    <w:rsid w:val="00A401AB"/>
    <w:pPr>
      <w:spacing w:after="100"/>
      <w:ind w:left="220"/>
    </w:pPr>
  </w:style>
  <w:style w:type="paragraph" w:styleId="TDC3">
    <w:name w:val="toc 3"/>
    <w:basedOn w:val="Normal"/>
    <w:next w:val="Normal"/>
    <w:autoRedefine/>
    <w:uiPriority w:val="39"/>
    <w:unhideWhenUsed/>
    <w:rsid w:val="00A401AB"/>
    <w:pPr>
      <w:spacing w:after="100"/>
      <w:ind w:left="440"/>
    </w:pPr>
  </w:style>
  <w:style w:type="character" w:styleId="Hipervnculo">
    <w:name w:val="Hyperlink"/>
    <w:basedOn w:val="Fuentedeprrafopredeter"/>
    <w:uiPriority w:val="99"/>
    <w:unhideWhenUsed/>
    <w:rsid w:val="00A401AB"/>
    <w:rPr>
      <w:color w:val="0000FF" w:themeColor="hyperlink"/>
      <w:u w:val="single"/>
    </w:rPr>
  </w:style>
  <w:style w:type="paragraph" w:styleId="Encabezado">
    <w:name w:val="header"/>
    <w:basedOn w:val="Normal"/>
    <w:link w:val="EncabezadoCar"/>
    <w:uiPriority w:val="99"/>
    <w:unhideWhenUsed/>
    <w:rsid w:val="008E769B"/>
    <w:pPr>
      <w:tabs>
        <w:tab w:val="center" w:pos="4419"/>
        <w:tab w:val="right" w:pos="8838"/>
      </w:tabs>
    </w:pPr>
  </w:style>
  <w:style w:type="character" w:customStyle="1" w:styleId="EncabezadoCar">
    <w:name w:val="Encabezado Car"/>
    <w:basedOn w:val="Fuentedeprrafopredeter"/>
    <w:link w:val="Encabezado"/>
    <w:uiPriority w:val="99"/>
    <w:rsid w:val="008E769B"/>
  </w:style>
  <w:style w:type="paragraph" w:styleId="Piedepgina">
    <w:name w:val="footer"/>
    <w:basedOn w:val="Normal"/>
    <w:link w:val="PiedepginaCar"/>
    <w:uiPriority w:val="99"/>
    <w:unhideWhenUsed/>
    <w:rsid w:val="008E769B"/>
    <w:pPr>
      <w:tabs>
        <w:tab w:val="center" w:pos="4419"/>
        <w:tab w:val="right" w:pos="8838"/>
      </w:tabs>
    </w:pPr>
  </w:style>
  <w:style w:type="character" w:customStyle="1" w:styleId="PiedepginaCar">
    <w:name w:val="Pie de página Car"/>
    <w:basedOn w:val="Fuentedeprrafopredeter"/>
    <w:link w:val="Piedepgina"/>
    <w:uiPriority w:val="99"/>
    <w:rsid w:val="008E769B"/>
  </w:style>
  <w:style w:type="paragraph" w:styleId="Sinespaciado">
    <w:name w:val="No Spacing"/>
    <w:link w:val="SinespaciadoCar"/>
    <w:uiPriority w:val="1"/>
    <w:qFormat/>
    <w:rsid w:val="003474D8"/>
    <w:pPr>
      <w:spacing w:line="240" w:lineRule="auto"/>
      <w:jc w:val="left"/>
    </w:pPr>
    <w:rPr>
      <w:rFonts w:eastAsiaTheme="minorEastAsia"/>
      <w:lang w:val="es-CO" w:eastAsia="es-CO"/>
    </w:rPr>
  </w:style>
  <w:style w:type="character" w:customStyle="1" w:styleId="SinespaciadoCar">
    <w:name w:val="Sin espaciado Car"/>
    <w:basedOn w:val="Fuentedeprrafopredeter"/>
    <w:link w:val="Sinespaciado"/>
    <w:uiPriority w:val="1"/>
    <w:rsid w:val="003474D8"/>
    <w:rPr>
      <w:rFonts w:eastAsiaTheme="minorEastAsia"/>
      <w:lang w:val="es-CO" w:eastAsia="es-CO"/>
    </w:rPr>
  </w:style>
  <w:style w:type="character" w:customStyle="1" w:styleId="PrrafodelistaCar">
    <w:name w:val="Párrafo de lista Car"/>
    <w:link w:val="Prrafodelista"/>
    <w:uiPriority w:val="34"/>
    <w:rsid w:val="00975522"/>
  </w:style>
  <w:style w:type="paragraph" w:styleId="Textonotapie">
    <w:name w:val="footnote text"/>
    <w:aliases w:val="ft, Car,Car,footnote,fn,Texto de rodapé,nota_rodapé,nota de rodapé Car Car,nota de rodapé Car Car Car Car Car Car Car Car Car Car Car,Texto nota pie IIRSA,single space,FOOTNOTES,footnote text,Footnote Text Char Char,Footnote,foottextfra,F"/>
    <w:basedOn w:val="Normal"/>
    <w:link w:val="TextonotapieCar"/>
    <w:uiPriority w:val="99"/>
    <w:unhideWhenUsed/>
    <w:rsid w:val="00975522"/>
    <w:rPr>
      <w:sz w:val="20"/>
      <w:szCs w:val="20"/>
      <w:lang w:val="es-ES" w:eastAsia="es-ES"/>
    </w:rPr>
  </w:style>
  <w:style w:type="character" w:customStyle="1" w:styleId="TextonotapieCar">
    <w:name w:val="Texto nota pie Car"/>
    <w:aliases w:val="ft Car, Car Car,Car Car,footnote Car,fn Car,Texto de rodapé Car,nota_rodapé Car,nota de rodapé Car Car Car,nota de rodapé Car Car Car Car Car Car Car Car Car Car Car Car,Texto nota pie IIRSA Car,single space Car,FOOTNOTES Car,F Car"/>
    <w:basedOn w:val="Fuentedeprrafopredeter"/>
    <w:link w:val="Textonotapie"/>
    <w:uiPriority w:val="99"/>
    <w:rsid w:val="00975522"/>
    <w:rPr>
      <w:rFonts w:eastAsia="Times New Roman" w:cs="Times New Roman"/>
      <w:sz w:val="20"/>
      <w:szCs w:val="20"/>
      <w:lang w:val="es-ES" w:eastAsia="es-ES"/>
    </w:rPr>
  </w:style>
  <w:style w:type="character" w:styleId="Refdenotaalpie">
    <w:name w:val="footnote reference"/>
    <w:aliases w:val="FC,ftref,referencia nota al pie,titulo 2,Style 24,pie pddes,Footnote Reference.SES,16 Point,Superscript 6 Point,Referência de rodapé,Ref. de nota al pie.,Footnote Reference Number,Footnote Reference_LVL6,Footnote Reference_LVL61,Ref"/>
    <w:basedOn w:val="Fuentedeprrafopredeter"/>
    <w:uiPriority w:val="99"/>
    <w:unhideWhenUsed/>
    <w:rsid w:val="00975522"/>
    <w:rPr>
      <w:vertAlign w:val="superscript"/>
    </w:rPr>
  </w:style>
  <w:style w:type="paragraph" w:customStyle="1" w:styleId="Prrafodelista1">
    <w:name w:val="Párrafo de lista1"/>
    <w:basedOn w:val="Normal"/>
    <w:uiPriority w:val="34"/>
    <w:qFormat/>
    <w:rsid w:val="00975522"/>
    <w:pPr>
      <w:spacing w:after="200"/>
      <w:ind w:left="720"/>
      <w:contextualSpacing/>
    </w:pPr>
    <w:rPr>
      <w:rFonts w:ascii="Calibri" w:hAnsi="Calibri"/>
      <w:lang w:val="es-ES"/>
    </w:rPr>
  </w:style>
  <w:style w:type="character" w:customStyle="1" w:styleId="Ttulo5Car">
    <w:name w:val="Título 5 Car"/>
    <w:basedOn w:val="Fuentedeprrafopredeter"/>
    <w:link w:val="Ttulo5"/>
    <w:uiPriority w:val="9"/>
    <w:rsid w:val="000E2B24"/>
    <w:rPr>
      <w:rFonts w:asciiTheme="majorHAnsi" w:eastAsiaTheme="majorEastAsia" w:hAnsiTheme="majorHAnsi" w:cstheme="majorBidi"/>
      <w:color w:val="243F60" w:themeColor="accent1" w:themeShade="7F"/>
      <w:sz w:val="24"/>
      <w:szCs w:val="24"/>
      <w:lang w:val="es-CO" w:eastAsia="es-CO"/>
    </w:rPr>
  </w:style>
  <w:style w:type="character" w:customStyle="1" w:styleId="Ttulo6Car">
    <w:name w:val="Título 6 Car"/>
    <w:basedOn w:val="Fuentedeprrafopredeter"/>
    <w:link w:val="Ttulo6"/>
    <w:uiPriority w:val="9"/>
    <w:rsid w:val="000E2B24"/>
    <w:rPr>
      <w:rFonts w:asciiTheme="majorHAnsi" w:eastAsiaTheme="majorEastAsia" w:hAnsiTheme="majorHAnsi" w:cstheme="majorBidi"/>
      <w:i/>
      <w:iCs/>
      <w:color w:val="243F60" w:themeColor="accent1" w:themeShade="7F"/>
      <w:sz w:val="24"/>
      <w:szCs w:val="24"/>
      <w:lang w:val="es-CO" w:eastAsia="es-CO"/>
    </w:rPr>
  </w:style>
  <w:style w:type="character" w:customStyle="1" w:styleId="Ttulo7Car">
    <w:name w:val="Título 7 Car"/>
    <w:basedOn w:val="Fuentedeprrafopredeter"/>
    <w:link w:val="Ttulo7"/>
    <w:uiPriority w:val="9"/>
    <w:rsid w:val="000E2B24"/>
    <w:rPr>
      <w:rFonts w:asciiTheme="majorHAnsi" w:eastAsiaTheme="majorEastAsia" w:hAnsiTheme="majorHAnsi" w:cstheme="majorBidi"/>
      <w:i/>
      <w:iCs/>
      <w:color w:val="404040" w:themeColor="text1" w:themeTint="BF"/>
      <w:sz w:val="24"/>
      <w:szCs w:val="24"/>
      <w:lang w:val="es-CO" w:eastAsia="es-CO"/>
    </w:rPr>
  </w:style>
  <w:style w:type="character" w:customStyle="1" w:styleId="Ttulo8Car">
    <w:name w:val="Título 8 Car"/>
    <w:basedOn w:val="Fuentedeprrafopredeter"/>
    <w:link w:val="Ttulo8"/>
    <w:uiPriority w:val="9"/>
    <w:semiHidden/>
    <w:rsid w:val="000E2B24"/>
    <w:rPr>
      <w:rFonts w:asciiTheme="majorHAnsi" w:eastAsiaTheme="majorEastAsia" w:hAnsiTheme="majorHAnsi" w:cstheme="majorBidi"/>
      <w:color w:val="404040" w:themeColor="text1" w:themeTint="BF"/>
      <w:sz w:val="20"/>
      <w:szCs w:val="20"/>
      <w:lang w:val="es-CO" w:eastAsia="es-CO"/>
    </w:rPr>
  </w:style>
  <w:style w:type="character" w:customStyle="1" w:styleId="Ttulo9Car">
    <w:name w:val="Título 9 Car"/>
    <w:basedOn w:val="Fuentedeprrafopredeter"/>
    <w:link w:val="Ttulo9"/>
    <w:uiPriority w:val="9"/>
    <w:semiHidden/>
    <w:rsid w:val="000E2B24"/>
    <w:rPr>
      <w:rFonts w:asciiTheme="majorHAnsi" w:eastAsiaTheme="majorEastAsia" w:hAnsiTheme="majorHAnsi" w:cstheme="majorBidi"/>
      <w:i/>
      <w:iCs/>
      <w:color w:val="404040" w:themeColor="text1" w:themeTint="BF"/>
      <w:sz w:val="20"/>
      <w:szCs w:val="20"/>
      <w:lang w:val="es-CO" w:eastAsia="es-CO"/>
    </w:rPr>
  </w:style>
  <w:style w:type="paragraph" w:styleId="Ttulo">
    <w:name w:val="Title"/>
    <w:basedOn w:val="Normal"/>
    <w:next w:val="Normal"/>
    <w:link w:val="TtuloCar"/>
    <w:uiPriority w:val="10"/>
    <w:qFormat/>
    <w:rsid w:val="00D269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269D7"/>
    <w:rPr>
      <w:rFonts w:asciiTheme="majorHAnsi" w:eastAsiaTheme="majorEastAsia" w:hAnsiTheme="majorHAnsi" w:cstheme="majorBidi"/>
      <w:color w:val="17365D" w:themeColor="text2" w:themeShade="BF"/>
      <w:spacing w:val="5"/>
      <w:kern w:val="28"/>
      <w:sz w:val="52"/>
      <w:szCs w:val="52"/>
      <w:lang w:val="es-CO" w:eastAsia="es-CO"/>
    </w:rPr>
  </w:style>
  <w:style w:type="paragraph" w:styleId="Subttulo">
    <w:name w:val="Subtitle"/>
    <w:basedOn w:val="Normal"/>
    <w:next w:val="Normal"/>
    <w:link w:val="SubttuloCar"/>
    <w:uiPriority w:val="11"/>
    <w:qFormat/>
    <w:rsid w:val="00D269D7"/>
    <w:pPr>
      <w:numPr>
        <w:ilvl w:val="1"/>
      </w:numPr>
      <w:spacing w:after="200"/>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uiPriority w:val="11"/>
    <w:rsid w:val="00D269D7"/>
    <w:rPr>
      <w:rFonts w:asciiTheme="majorHAnsi" w:eastAsiaTheme="majorEastAsia" w:hAnsiTheme="majorHAnsi" w:cstheme="majorBidi"/>
      <w:i/>
      <w:iCs/>
      <w:color w:val="4F81BD" w:themeColor="accent1"/>
      <w:spacing w:val="15"/>
      <w:sz w:val="24"/>
      <w:szCs w:val="24"/>
      <w:lang w:val="es-CO" w:eastAsia="es-CO"/>
    </w:rPr>
  </w:style>
  <w:style w:type="character" w:styleId="Refdecomentario">
    <w:name w:val="annotation reference"/>
    <w:basedOn w:val="Fuentedeprrafopredeter"/>
    <w:unhideWhenUsed/>
    <w:rsid w:val="00614590"/>
    <w:rPr>
      <w:sz w:val="16"/>
      <w:szCs w:val="16"/>
    </w:rPr>
  </w:style>
  <w:style w:type="paragraph" w:styleId="Textocomentario">
    <w:name w:val="annotation text"/>
    <w:basedOn w:val="Normal"/>
    <w:link w:val="TextocomentarioCar"/>
    <w:unhideWhenUsed/>
    <w:rsid w:val="00614590"/>
    <w:rPr>
      <w:sz w:val="20"/>
      <w:szCs w:val="20"/>
    </w:rPr>
  </w:style>
  <w:style w:type="character" w:customStyle="1" w:styleId="TextocomentarioCar">
    <w:name w:val="Texto comentario Car"/>
    <w:basedOn w:val="Fuentedeprrafopredeter"/>
    <w:link w:val="Textocomentario"/>
    <w:rsid w:val="00614590"/>
    <w:rPr>
      <w:rFonts w:ascii="Times New Roman" w:eastAsia="Times New Roman" w:hAnsi="Times New Roman" w:cs="Times New Roman"/>
      <w:sz w:val="20"/>
      <w:szCs w:val="20"/>
      <w:lang w:val="es-CO" w:eastAsia="es-CO"/>
    </w:rPr>
  </w:style>
  <w:style w:type="paragraph" w:styleId="Asuntodelcomentario">
    <w:name w:val="annotation subject"/>
    <w:basedOn w:val="Textocomentario"/>
    <w:next w:val="Textocomentario"/>
    <w:link w:val="AsuntodelcomentarioCar"/>
    <w:uiPriority w:val="99"/>
    <w:semiHidden/>
    <w:unhideWhenUsed/>
    <w:rsid w:val="00614590"/>
    <w:rPr>
      <w:b/>
      <w:bCs/>
    </w:rPr>
  </w:style>
  <w:style w:type="character" w:customStyle="1" w:styleId="AsuntodelcomentarioCar">
    <w:name w:val="Asunto del comentario Car"/>
    <w:basedOn w:val="TextocomentarioCar"/>
    <w:link w:val="Asuntodelcomentario"/>
    <w:uiPriority w:val="99"/>
    <w:semiHidden/>
    <w:rsid w:val="00614590"/>
    <w:rPr>
      <w:rFonts w:ascii="Times New Roman" w:eastAsia="Times New Roman" w:hAnsi="Times New Roman" w:cs="Times New Roman"/>
      <w:b/>
      <w:bCs/>
      <w:sz w:val="20"/>
      <w:szCs w:val="20"/>
      <w:lang w:val="es-CO" w:eastAsia="es-CO"/>
    </w:rPr>
  </w:style>
  <w:style w:type="character" w:styleId="Hipervnculovisitado">
    <w:name w:val="FollowedHyperlink"/>
    <w:basedOn w:val="Fuentedeprrafopredeter"/>
    <w:uiPriority w:val="99"/>
    <w:semiHidden/>
    <w:unhideWhenUsed/>
    <w:rsid w:val="008B49E2"/>
    <w:rPr>
      <w:color w:val="800080" w:themeColor="followedHyperlink"/>
      <w:u w:val="single"/>
    </w:rPr>
  </w:style>
  <w:style w:type="table" w:styleId="Listaclara-nfasis1">
    <w:name w:val="Light List Accent 1"/>
    <w:basedOn w:val="Tablanormal"/>
    <w:uiPriority w:val="61"/>
    <w:rsid w:val="00E3424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aconcuadrcula">
    <w:name w:val="Table Grid"/>
    <w:basedOn w:val="Tablanormal"/>
    <w:uiPriority w:val="59"/>
    <w:rsid w:val="00C23DD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1B364A"/>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2">
    <w:name w:val="Light List Accent 2"/>
    <w:basedOn w:val="Tablanormal"/>
    <w:uiPriority w:val="61"/>
    <w:rsid w:val="00594ECC"/>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594ECC"/>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clara-nfasis1">
    <w:name w:val="Light Grid Accent 1"/>
    <w:basedOn w:val="Tablanormal"/>
    <w:uiPriority w:val="62"/>
    <w:rsid w:val="00594ECC"/>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media1-nfasis1">
    <w:name w:val="Medium Grid 1 Accent 1"/>
    <w:basedOn w:val="Tablanormal"/>
    <w:uiPriority w:val="67"/>
    <w:rsid w:val="006134C4"/>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2-nfasis1">
    <w:name w:val="Medium Grid 2 Accent 1"/>
    <w:basedOn w:val="Tablanormal"/>
    <w:uiPriority w:val="68"/>
    <w:rsid w:val="006134C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3-nfasis1">
    <w:name w:val="Medium Grid 3 Accent 1"/>
    <w:basedOn w:val="Tablanormal"/>
    <w:uiPriority w:val="69"/>
    <w:rsid w:val="006134C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staoscura-nfasis1">
    <w:name w:val="Dark List Accent 1"/>
    <w:basedOn w:val="Tablanormal"/>
    <w:uiPriority w:val="70"/>
    <w:rsid w:val="008006CC"/>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paragraph" w:customStyle="1" w:styleId="Texto2">
    <w:name w:val="Texto 2"/>
    <w:basedOn w:val="Normal"/>
    <w:qFormat/>
    <w:rsid w:val="008006CC"/>
    <w:pPr>
      <w:spacing w:before="120" w:after="120"/>
      <w:ind w:left="1418"/>
    </w:pPr>
    <w:rPr>
      <w:rFonts w:ascii="Verdana" w:hAnsi="Verdana"/>
      <w:color w:val="1F497D"/>
      <w:sz w:val="18"/>
      <w:szCs w:val="20"/>
      <w:lang w:val="es-ES" w:eastAsia="en-US"/>
    </w:rPr>
  </w:style>
  <w:style w:type="paragraph" w:styleId="Textonotaalfinal">
    <w:name w:val="endnote text"/>
    <w:basedOn w:val="Normal"/>
    <w:link w:val="TextonotaalfinalCar"/>
    <w:uiPriority w:val="99"/>
    <w:semiHidden/>
    <w:unhideWhenUsed/>
    <w:rsid w:val="00185B53"/>
    <w:rPr>
      <w:sz w:val="20"/>
      <w:szCs w:val="20"/>
    </w:rPr>
  </w:style>
  <w:style w:type="character" w:customStyle="1" w:styleId="TextonotaalfinalCar">
    <w:name w:val="Texto nota al final Car"/>
    <w:basedOn w:val="Fuentedeprrafopredeter"/>
    <w:link w:val="Textonotaalfinal"/>
    <w:uiPriority w:val="99"/>
    <w:semiHidden/>
    <w:rsid w:val="00185B53"/>
    <w:rPr>
      <w:rFonts w:ascii="Times New Roman" w:eastAsia="Times New Roman" w:hAnsi="Times New Roman" w:cs="Times New Roman"/>
      <w:sz w:val="20"/>
      <w:szCs w:val="20"/>
      <w:lang w:val="es-CO" w:eastAsia="es-CO"/>
    </w:rPr>
  </w:style>
  <w:style w:type="character" w:styleId="Refdenotaalfinal">
    <w:name w:val="endnote reference"/>
    <w:basedOn w:val="Fuentedeprrafopredeter"/>
    <w:uiPriority w:val="99"/>
    <w:semiHidden/>
    <w:unhideWhenUsed/>
    <w:rsid w:val="00185B53"/>
    <w:rPr>
      <w:vertAlign w:val="superscript"/>
    </w:rPr>
  </w:style>
  <w:style w:type="table" w:styleId="Sombreadomedio2-nfasis1">
    <w:name w:val="Medium Shading 2 Accent 1"/>
    <w:basedOn w:val="Tablanormal"/>
    <w:uiPriority w:val="64"/>
    <w:rsid w:val="00453C9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TitulosdeTablas">
    <w:name w:val="Titulos de Tablas"/>
    <w:basedOn w:val="Normal"/>
    <w:link w:val="TitulosdeTablasCar"/>
    <w:rsid w:val="009D60F6"/>
    <w:pPr>
      <w:spacing w:line="288" w:lineRule="auto"/>
      <w:jc w:val="center"/>
    </w:pPr>
    <w:rPr>
      <w:b/>
      <w:bCs/>
      <w:sz w:val="18"/>
      <w:szCs w:val="20"/>
      <w:lang w:val="es-BO" w:eastAsia="es-ES"/>
    </w:rPr>
  </w:style>
  <w:style w:type="character" w:customStyle="1" w:styleId="TitulosdeTablasCar">
    <w:name w:val="Titulos de Tablas Car"/>
    <w:basedOn w:val="Fuentedeprrafopredeter"/>
    <w:link w:val="TitulosdeTablas"/>
    <w:rsid w:val="009D60F6"/>
    <w:rPr>
      <w:rFonts w:ascii="Arial" w:eastAsia="Times New Roman" w:hAnsi="Arial" w:cs="Times New Roman"/>
      <w:b/>
      <w:bCs/>
      <w:sz w:val="18"/>
      <w:szCs w:val="20"/>
      <w:lang w:val="es-BO" w:eastAsia="es-ES"/>
    </w:rPr>
  </w:style>
  <w:style w:type="paragraph" w:customStyle="1" w:styleId="DatosdeTablas">
    <w:name w:val="Datos de Tablas"/>
    <w:basedOn w:val="Normal"/>
    <w:rsid w:val="00117225"/>
    <w:pPr>
      <w:spacing w:line="288" w:lineRule="auto"/>
      <w:jc w:val="center"/>
    </w:pPr>
    <w:rPr>
      <w:sz w:val="18"/>
      <w:szCs w:val="20"/>
      <w:lang w:val="es-BO" w:eastAsia="es-ES"/>
    </w:rPr>
  </w:style>
  <w:style w:type="character" w:customStyle="1" w:styleId="DescripcinCar">
    <w:name w:val="Descripción Car"/>
    <w:basedOn w:val="Fuentedeprrafopredeter"/>
    <w:link w:val="Descripcin"/>
    <w:uiPriority w:val="35"/>
    <w:locked/>
    <w:rsid w:val="00354085"/>
    <w:rPr>
      <w:rFonts w:ascii="Times New Roman" w:eastAsia="Times New Roman" w:hAnsi="Times New Roman" w:cs="Times New Roman"/>
      <w:b/>
      <w:bCs/>
      <w:color w:val="4F81BD" w:themeColor="accent1"/>
      <w:sz w:val="18"/>
      <w:szCs w:val="18"/>
      <w:lang w:val="es-CO" w:eastAsia="es-CO"/>
    </w:rPr>
  </w:style>
  <w:style w:type="table" w:styleId="Sombreadomedio2-nfasis5">
    <w:name w:val="Medium Shading 2 Accent 5"/>
    <w:basedOn w:val="Tablanormal"/>
    <w:uiPriority w:val="64"/>
    <w:rsid w:val="00990A61"/>
    <w:pPr>
      <w:spacing w:line="240" w:lineRule="auto"/>
      <w:jc w:val="left"/>
    </w:pPr>
    <w:rPr>
      <w:rFonts w:eastAsiaTheme="minorHAnsi"/>
      <w:lang w:val="es-B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hapter">
    <w:name w:val="Chapter"/>
    <w:basedOn w:val="Normal"/>
    <w:next w:val="Normal"/>
    <w:rsid w:val="0065725A"/>
    <w:pPr>
      <w:keepNext/>
      <w:numPr>
        <w:numId w:val="6"/>
      </w:numPr>
      <w:tabs>
        <w:tab w:val="clear" w:pos="2250"/>
        <w:tab w:val="num" w:pos="648"/>
        <w:tab w:val="left" w:pos="1440"/>
      </w:tabs>
      <w:spacing w:before="240" w:after="240"/>
      <w:ind w:left="0"/>
      <w:jc w:val="center"/>
    </w:pPr>
    <w:rPr>
      <w:b/>
      <w:smallCaps/>
      <w:szCs w:val="20"/>
      <w:lang w:val="es-ES" w:eastAsia="en-US"/>
    </w:rPr>
  </w:style>
  <w:style w:type="paragraph" w:customStyle="1" w:styleId="Paragraph">
    <w:name w:val="Paragraph"/>
    <w:aliases w:val="paragraph,p,PARAGRAPH,PG,pa,at"/>
    <w:basedOn w:val="Sangradetextonormal"/>
    <w:link w:val="ParagraphChar"/>
    <w:uiPriority w:val="99"/>
    <w:qFormat/>
    <w:rsid w:val="0065725A"/>
    <w:pPr>
      <w:numPr>
        <w:ilvl w:val="1"/>
        <w:numId w:val="6"/>
      </w:numPr>
      <w:spacing w:before="120"/>
      <w:ind w:left="720" w:hanging="720"/>
      <w:outlineLvl w:val="1"/>
    </w:pPr>
    <w:rPr>
      <w:szCs w:val="20"/>
      <w:lang w:val="es-ES" w:eastAsia="en-US"/>
    </w:rPr>
  </w:style>
  <w:style w:type="paragraph" w:customStyle="1" w:styleId="subpar">
    <w:name w:val="subpar"/>
    <w:basedOn w:val="Sangra3detindependiente"/>
    <w:uiPriority w:val="99"/>
    <w:rsid w:val="0065725A"/>
    <w:pPr>
      <w:numPr>
        <w:ilvl w:val="2"/>
        <w:numId w:val="6"/>
      </w:numPr>
      <w:tabs>
        <w:tab w:val="clear" w:pos="2304"/>
        <w:tab w:val="num" w:pos="1152"/>
      </w:tabs>
      <w:spacing w:before="120"/>
      <w:ind w:left="1152" w:hanging="720"/>
      <w:outlineLvl w:val="2"/>
    </w:pPr>
    <w:rPr>
      <w:sz w:val="24"/>
      <w:szCs w:val="20"/>
      <w:lang w:val="es-ES_tradnl" w:eastAsia="en-US"/>
    </w:rPr>
  </w:style>
  <w:style w:type="paragraph" w:customStyle="1" w:styleId="SubSubPar">
    <w:name w:val="SubSubPar"/>
    <w:basedOn w:val="subpar"/>
    <w:uiPriority w:val="99"/>
    <w:rsid w:val="0065725A"/>
    <w:pPr>
      <w:numPr>
        <w:ilvl w:val="3"/>
      </w:numPr>
      <w:tabs>
        <w:tab w:val="clear" w:pos="2736"/>
        <w:tab w:val="left" w:pos="0"/>
        <w:tab w:val="num" w:pos="1296"/>
      </w:tabs>
      <w:ind w:left="1296" w:hanging="864"/>
    </w:pPr>
  </w:style>
  <w:style w:type="character" w:customStyle="1" w:styleId="ParagraphChar">
    <w:name w:val="Paragraph Char"/>
    <w:link w:val="Paragraph"/>
    <w:uiPriority w:val="99"/>
    <w:rsid w:val="0065725A"/>
    <w:rPr>
      <w:rFonts w:ascii="Arial" w:eastAsia="Times New Roman" w:hAnsi="Arial" w:cs="Arial"/>
      <w:sz w:val="24"/>
      <w:szCs w:val="20"/>
      <w:lang w:val="es-ES"/>
    </w:rPr>
  </w:style>
  <w:style w:type="paragraph" w:styleId="Sangradetextonormal">
    <w:name w:val="Body Text Indent"/>
    <w:basedOn w:val="Normal"/>
    <w:link w:val="SangradetextonormalCar"/>
    <w:uiPriority w:val="99"/>
    <w:semiHidden/>
    <w:unhideWhenUsed/>
    <w:rsid w:val="0065725A"/>
    <w:pPr>
      <w:spacing w:after="120"/>
      <w:ind w:left="283"/>
    </w:pPr>
  </w:style>
  <w:style w:type="character" w:customStyle="1" w:styleId="SangradetextonormalCar">
    <w:name w:val="Sangría de texto normal Car"/>
    <w:basedOn w:val="Fuentedeprrafopredeter"/>
    <w:link w:val="Sangradetextonormal"/>
    <w:uiPriority w:val="99"/>
    <w:semiHidden/>
    <w:rsid w:val="0065725A"/>
    <w:rPr>
      <w:rFonts w:ascii="Times New Roman" w:eastAsia="Times New Roman" w:hAnsi="Times New Roman" w:cs="Times New Roman"/>
      <w:sz w:val="24"/>
      <w:szCs w:val="24"/>
      <w:lang w:val="es-CO" w:eastAsia="es-CO"/>
    </w:rPr>
  </w:style>
  <w:style w:type="paragraph" w:styleId="Sangra3detindependiente">
    <w:name w:val="Body Text Indent 3"/>
    <w:basedOn w:val="Normal"/>
    <w:link w:val="Sangra3detindependienteCar"/>
    <w:uiPriority w:val="99"/>
    <w:semiHidden/>
    <w:unhideWhenUsed/>
    <w:rsid w:val="0065725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5725A"/>
    <w:rPr>
      <w:rFonts w:ascii="Times New Roman" w:eastAsia="Times New Roman" w:hAnsi="Times New Roman" w:cs="Times New Roman"/>
      <w:sz w:val="16"/>
      <w:szCs w:val="16"/>
      <w:lang w:val="es-CO" w:eastAsia="es-CO"/>
    </w:rPr>
  </w:style>
  <w:style w:type="paragraph" w:customStyle="1" w:styleId="Annex">
    <w:name w:val="Annex"/>
    <w:basedOn w:val="Normal"/>
    <w:rsid w:val="00462E48"/>
    <w:rPr>
      <w:caps/>
      <w:szCs w:val="20"/>
      <w:lang w:val="es-ES_tradnl" w:eastAsia="en-US"/>
    </w:rPr>
  </w:style>
  <w:style w:type="paragraph" w:customStyle="1" w:styleId="fuente">
    <w:name w:val="fuente"/>
    <w:basedOn w:val="Normal"/>
    <w:link w:val="fuenteCar"/>
    <w:qFormat/>
    <w:rsid w:val="007224A8"/>
    <w:pPr>
      <w:spacing w:before="120"/>
    </w:pPr>
    <w:rPr>
      <w:rFonts w:eastAsia="Calibri"/>
      <w:sz w:val="16"/>
      <w:szCs w:val="16"/>
      <w:lang w:val="x-none" w:eastAsia="en-US"/>
    </w:rPr>
  </w:style>
  <w:style w:type="character" w:customStyle="1" w:styleId="fuenteCar">
    <w:name w:val="fuente Car"/>
    <w:link w:val="fuente"/>
    <w:rsid w:val="007224A8"/>
    <w:rPr>
      <w:rFonts w:ascii="Arial" w:eastAsia="Calibri" w:hAnsi="Arial" w:cs="Times New Roman"/>
      <w:sz w:val="16"/>
      <w:szCs w:val="16"/>
      <w:lang w:val="x-none"/>
    </w:rPr>
  </w:style>
  <w:style w:type="paragraph" w:styleId="Tabladeilustraciones">
    <w:name w:val="table of figures"/>
    <w:basedOn w:val="Normal"/>
    <w:next w:val="Normal"/>
    <w:uiPriority w:val="99"/>
    <w:unhideWhenUsed/>
    <w:rsid w:val="00E31178"/>
  </w:style>
  <w:style w:type="paragraph" w:customStyle="1" w:styleId="Default">
    <w:name w:val="Default"/>
    <w:rsid w:val="00553F46"/>
    <w:pPr>
      <w:autoSpaceDE w:val="0"/>
      <w:autoSpaceDN w:val="0"/>
      <w:adjustRightInd w:val="0"/>
      <w:spacing w:line="240" w:lineRule="auto"/>
      <w:jc w:val="left"/>
    </w:pPr>
    <w:rPr>
      <w:rFonts w:ascii="Arial" w:hAnsi="Arial" w:cs="Arial"/>
      <w:color w:val="000000"/>
      <w:sz w:val="24"/>
      <w:szCs w:val="24"/>
      <w:lang w:val="es-CO"/>
    </w:rPr>
  </w:style>
  <w:style w:type="character" w:customStyle="1" w:styleId="ParagraphCar">
    <w:name w:val="Paragraph Car"/>
    <w:uiPriority w:val="99"/>
    <w:rsid w:val="0012436D"/>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613">
      <w:bodyDiv w:val="1"/>
      <w:marLeft w:val="0"/>
      <w:marRight w:val="0"/>
      <w:marTop w:val="0"/>
      <w:marBottom w:val="0"/>
      <w:divBdr>
        <w:top w:val="none" w:sz="0" w:space="0" w:color="auto"/>
        <w:left w:val="none" w:sz="0" w:space="0" w:color="auto"/>
        <w:bottom w:val="none" w:sz="0" w:space="0" w:color="auto"/>
        <w:right w:val="none" w:sz="0" w:space="0" w:color="auto"/>
      </w:divBdr>
    </w:div>
    <w:div w:id="19556001">
      <w:bodyDiv w:val="1"/>
      <w:marLeft w:val="0"/>
      <w:marRight w:val="0"/>
      <w:marTop w:val="0"/>
      <w:marBottom w:val="0"/>
      <w:divBdr>
        <w:top w:val="none" w:sz="0" w:space="0" w:color="auto"/>
        <w:left w:val="none" w:sz="0" w:space="0" w:color="auto"/>
        <w:bottom w:val="none" w:sz="0" w:space="0" w:color="auto"/>
        <w:right w:val="none" w:sz="0" w:space="0" w:color="auto"/>
      </w:divBdr>
    </w:div>
    <w:div w:id="22706880">
      <w:bodyDiv w:val="1"/>
      <w:marLeft w:val="0"/>
      <w:marRight w:val="0"/>
      <w:marTop w:val="0"/>
      <w:marBottom w:val="0"/>
      <w:divBdr>
        <w:top w:val="none" w:sz="0" w:space="0" w:color="auto"/>
        <w:left w:val="none" w:sz="0" w:space="0" w:color="auto"/>
        <w:bottom w:val="none" w:sz="0" w:space="0" w:color="auto"/>
        <w:right w:val="none" w:sz="0" w:space="0" w:color="auto"/>
      </w:divBdr>
    </w:div>
    <w:div w:id="47535410">
      <w:bodyDiv w:val="1"/>
      <w:marLeft w:val="0"/>
      <w:marRight w:val="0"/>
      <w:marTop w:val="0"/>
      <w:marBottom w:val="0"/>
      <w:divBdr>
        <w:top w:val="none" w:sz="0" w:space="0" w:color="auto"/>
        <w:left w:val="none" w:sz="0" w:space="0" w:color="auto"/>
        <w:bottom w:val="none" w:sz="0" w:space="0" w:color="auto"/>
        <w:right w:val="none" w:sz="0" w:space="0" w:color="auto"/>
      </w:divBdr>
    </w:div>
    <w:div w:id="47800573">
      <w:bodyDiv w:val="1"/>
      <w:marLeft w:val="0"/>
      <w:marRight w:val="0"/>
      <w:marTop w:val="0"/>
      <w:marBottom w:val="0"/>
      <w:divBdr>
        <w:top w:val="none" w:sz="0" w:space="0" w:color="auto"/>
        <w:left w:val="none" w:sz="0" w:space="0" w:color="auto"/>
        <w:bottom w:val="none" w:sz="0" w:space="0" w:color="auto"/>
        <w:right w:val="none" w:sz="0" w:space="0" w:color="auto"/>
      </w:divBdr>
    </w:div>
    <w:div w:id="61801909">
      <w:bodyDiv w:val="1"/>
      <w:marLeft w:val="0"/>
      <w:marRight w:val="0"/>
      <w:marTop w:val="0"/>
      <w:marBottom w:val="0"/>
      <w:divBdr>
        <w:top w:val="none" w:sz="0" w:space="0" w:color="auto"/>
        <w:left w:val="none" w:sz="0" w:space="0" w:color="auto"/>
        <w:bottom w:val="none" w:sz="0" w:space="0" w:color="auto"/>
        <w:right w:val="none" w:sz="0" w:space="0" w:color="auto"/>
      </w:divBdr>
    </w:div>
    <w:div w:id="68429618">
      <w:bodyDiv w:val="1"/>
      <w:marLeft w:val="0"/>
      <w:marRight w:val="0"/>
      <w:marTop w:val="0"/>
      <w:marBottom w:val="0"/>
      <w:divBdr>
        <w:top w:val="none" w:sz="0" w:space="0" w:color="auto"/>
        <w:left w:val="none" w:sz="0" w:space="0" w:color="auto"/>
        <w:bottom w:val="none" w:sz="0" w:space="0" w:color="auto"/>
        <w:right w:val="none" w:sz="0" w:space="0" w:color="auto"/>
      </w:divBdr>
    </w:div>
    <w:div w:id="68692626">
      <w:bodyDiv w:val="1"/>
      <w:marLeft w:val="0"/>
      <w:marRight w:val="0"/>
      <w:marTop w:val="0"/>
      <w:marBottom w:val="0"/>
      <w:divBdr>
        <w:top w:val="none" w:sz="0" w:space="0" w:color="auto"/>
        <w:left w:val="none" w:sz="0" w:space="0" w:color="auto"/>
        <w:bottom w:val="none" w:sz="0" w:space="0" w:color="auto"/>
        <w:right w:val="none" w:sz="0" w:space="0" w:color="auto"/>
      </w:divBdr>
    </w:div>
    <w:div w:id="106313761">
      <w:bodyDiv w:val="1"/>
      <w:marLeft w:val="0"/>
      <w:marRight w:val="0"/>
      <w:marTop w:val="0"/>
      <w:marBottom w:val="0"/>
      <w:divBdr>
        <w:top w:val="none" w:sz="0" w:space="0" w:color="auto"/>
        <w:left w:val="none" w:sz="0" w:space="0" w:color="auto"/>
        <w:bottom w:val="none" w:sz="0" w:space="0" w:color="auto"/>
        <w:right w:val="none" w:sz="0" w:space="0" w:color="auto"/>
      </w:divBdr>
    </w:div>
    <w:div w:id="215242210">
      <w:bodyDiv w:val="1"/>
      <w:marLeft w:val="0"/>
      <w:marRight w:val="0"/>
      <w:marTop w:val="0"/>
      <w:marBottom w:val="0"/>
      <w:divBdr>
        <w:top w:val="none" w:sz="0" w:space="0" w:color="auto"/>
        <w:left w:val="none" w:sz="0" w:space="0" w:color="auto"/>
        <w:bottom w:val="none" w:sz="0" w:space="0" w:color="auto"/>
        <w:right w:val="none" w:sz="0" w:space="0" w:color="auto"/>
      </w:divBdr>
    </w:div>
    <w:div w:id="232467492">
      <w:bodyDiv w:val="1"/>
      <w:marLeft w:val="0"/>
      <w:marRight w:val="0"/>
      <w:marTop w:val="0"/>
      <w:marBottom w:val="0"/>
      <w:divBdr>
        <w:top w:val="none" w:sz="0" w:space="0" w:color="auto"/>
        <w:left w:val="none" w:sz="0" w:space="0" w:color="auto"/>
        <w:bottom w:val="none" w:sz="0" w:space="0" w:color="auto"/>
        <w:right w:val="none" w:sz="0" w:space="0" w:color="auto"/>
      </w:divBdr>
    </w:div>
    <w:div w:id="236742789">
      <w:bodyDiv w:val="1"/>
      <w:marLeft w:val="0"/>
      <w:marRight w:val="0"/>
      <w:marTop w:val="0"/>
      <w:marBottom w:val="0"/>
      <w:divBdr>
        <w:top w:val="none" w:sz="0" w:space="0" w:color="auto"/>
        <w:left w:val="none" w:sz="0" w:space="0" w:color="auto"/>
        <w:bottom w:val="none" w:sz="0" w:space="0" w:color="auto"/>
        <w:right w:val="none" w:sz="0" w:space="0" w:color="auto"/>
      </w:divBdr>
    </w:div>
    <w:div w:id="238833709">
      <w:bodyDiv w:val="1"/>
      <w:marLeft w:val="0"/>
      <w:marRight w:val="0"/>
      <w:marTop w:val="0"/>
      <w:marBottom w:val="0"/>
      <w:divBdr>
        <w:top w:val="none" w:sz="0" w:space="0" w:color="auto"/>
        <w:left w:val="none" w:sz="0" w:space="0" w:color="auto"/>
        <w:bottom w:val="none" w:sz="0" w:space="0" w:color="auto"/>
        <w:right w:val="none" w:sz="0" w:space="0" w:color="auto"/>
      </w:divBdr>
    </w:div>
    <w:div w:id="240919828">
      <w:bodyDiv w:val="1"/>
      <w:marLeft w:val="0"/>
      <w:marRight w:val="0"/>
      <w:marTop w:val="0"/>
      <w:marBottom w:val="0"/>
      <w:divBdr>
        <w:top w:val="none" w:sz="0" w:space="0" w:color="auto"/>
        <w:left w:val="none" w:sz="0" w:space="0" w:color="auto"/>
        <w:bottom w:val="none" w:sz="0" w:space="0" w:color="auto"/>
        <w:right w:val="none" w:sz="0" w:space="0" w:color="auto"/>
      </w:divBdr>
    </w:div>
    <w:div w:id="296494870">
      <w:bodyDiv w:val="1"/>
      <w:marLeft w:val="0"/>
      <w:marRight w:val="0"/>
      <w:marTop w:val="0"/>
      <w:marBottom w:val="0"/>
      <w:divBdr>
        <w:top w:val="none" w:sz="0" w:space="0" w:color="auto"/>
        <w:left w:val="none" w:sz="0" w:space="0" w:color="auto"/>
        <w:bottom w:val="none" w:sz="0" w:space="0" w:color="auto"/>
        <w:right w:val="none" w:sz="0" w:space="0" w:color="auto"/>
      </w:divBdr>
    </w:div>
    <w:div w:id="316764606">
      <w:bodyDiv w:val="1"/>
      <w:marLeft w:val="0"/>
      <w:marRight w:val="0"/>
      <w:marTop w:val="0"/>
      <w:marBottom w:val="0"/>
      <w:divBdr>
        <w:top w:val="none" w:sz="0" w:space="0" w:color="auto"/>
        <w:left w:val="none" w:sz="0" w:space="0" w:color="auto"/>
        <w:bottom w:val="none" w:sz="0" w:space="0" w:color="auto"/>
        <w:right w:val="none" w:sz="0" w:space="0" w:color="auto"/>
      </w:divBdr>
    </w:div>
    <w:div w:id="320306660">
      <w:bodyDiv w:val="1"/>
      <w:marLeft w:val="0"/>
      <w:marRight w:val="0"/>
      <w:marTop w:val="0"/>
      <w:marBottom w:val="0"/>
      <w:divBdr>
        <w:top w:val="none" w:sz="0" w:space="0" w:color="auto"/>
        <w:left w:val="none" w:sz="0" w:space="0" w:color="auto"/>
        <w:bottom w:val="none" w:sz="0" w:space="0" w:color="auto"/>
        <w:right w:val="none" w:sz="0" w:space="0" w:color="auto"/>
      </w:divBdr>
    </w:div>
    <w:div w:id="336541250">
      <w:bodyDiv w:val="1"/>
      <w:marLeft w:val="0"/>
      <w:marRight w:val="0"/>
      <w:marTop w:val="0"/>
      <w:marBottom w:val="0"/>
      <w:divBdr>
        <w:top w:val="none" w:sz="0" w:space="0" w:color="auto"/>
        <w:left w:val="none" w:sz="0" w:space="0" w:color="auto"/>
        <w:bottom w:val="none" w:sz="0" w:space="0" w:color="auto"/>
        <w:right w:val="none" w:sz="0" w:space="0" w:color="auto"/>
      </w:divBdr>
    </w:div>
    <w:div w:id="390344748">
      <w:bodyDiv w:val="1"/>
      <w:marLeft w:val="0"/>
      <w:marRight w:val="0"/>
      <w:marTop w:val="0"/>
      <w:marBottom w:val="0"/>
      <w:divBdr>
        <w:top w:val="none" w:sz="0" w:space="0" w:color="auto"/>
        <w:left w:val="none" w:sz="0" w:space="0" w:color="auto"/>
        <w:bottom w:val="none" w:sz="0" w:space="0" w:color="auto"/>
        <w:right w:val="none" w:sz="0" w:space="0" w:color="auto"/>
      </w:divBdr>
    </w:div>
    <w:div w:id="406072679">
      <w:bodyDiv w:val="1"/>
      <w:marLeft w:val="0"/>
      <w:marRight w:val="0"/>
      <w:marTop w:val="0"/>
      <w:marBottom w:val="0"/>
      <w:divBdr>
        <w:top w:val="none" w:sz="0" w:space="0" w:color="auto"/>
        <w:left w:val="none" w:sz="0" w:space="0" w:color="auto"/>
        <w:bottom w:val="none" w:sz="0" w:space="0" w:color="auto"/>
        <w:right w:val="none" w:sz="0" w:space="0" w:color="auto"/>
      </w:divBdr>
    </w:div>
    <w:div w:id="479809694">
      <w:bodyDiv w:val="1"/>
      <w:marLeft w:val="0"/>
      <w:marRight w:val="0"/>
      <w:marTop w:val="0"/>
      <w:marBottom w:val="0"/>
      <w:divBdr>
        <w:top w:val="none" w:sz="0" w:space="0" w:color="auto"/>
        <w:left w:val="none" w:sz="0" w:space="0" w:color="auto"/>
        <w:bottom w:val="none" w:sz="0" w:space="0" w:color="auto"/>
        <w:right w:val="none" w:sz="0" w:space="0" w:color="auto"/>
      </w:divBdr>
    </w:div>
    <w:div w:id="487214515">
      <w:bodyDiv w:val="1"/>
      <w:marLeft w:val="0"/>
      <w:marRight w:val="0"/>
      <w:marTop w:val="0"/>
      <w:marBottom w:val="0"/>
      <w:divBdr>
        <w:top w:val="none" w:sz="0" w:space="0" w:color="auto"/>
        <w:left w:val="none" w:sz="0" w:space="0" w:color="auto"/>
        <w:bottom w:val="none" w:sz="0" w:space="0" w:color="auto"/>
        <w:right w:val="none" w:sz="0" w:space="0" w:color="auto"/>
      </w:divBdr>
    </w:div>
    <w:div w:id="520513539">
      <w:bodyDiv w:val="1"/>
      <w:marLeft w:val="0"/>
      <w:marRight w:val="0"/>
      <w:marTop w:val="0"/>
      <w:marBottom w:val="0"/>
      <w:divBdr>
        <w:top w:val="none" w:sz="0" w:space="0" w:color="auto"/>
        <w:left w:val="none" w:sz="0" w:space="0" w:color="auto"/>
        <w:bottom w:val="none" w:sz="0" w:space="0" w:color="auto"/>
        <w:right w:val="none" w:sz="0" w:space="0" w:color="auto"/>
      </w:divBdr>
    </w:div>
    <w:div w:id="529996289">
      <w:bodyDiv w:val="1"/>
      <w:marLeft w:val="0"/>
      <w:marRight w:val="0"/>
      <w:marTop w:val="0"/>
      <w:marBottom w:val="0"/>
      <w:divBdr>
        <w:top w:val="none" w:sz="0" w:space="0" w:color="auto"/>
        <w:left w:val="none" w:sz="0" w:space="0" w:color="auto"/>
        <w:bottom w:val="none" w:sz="0" w:space="0" w:color="auto"/>
        <w:right w:val="none" w:sz="0" w:space="0" w:color="auto"/>
      </w:divBdr>
    </w:div>
    <w:div w:id="536352196">
      <w:bodyDiv w:val="1"/>
      <w:marLeft w:val="0"/>
      <w:marRight w:val="0"/>
      <w:marTop w:val="0"/>
      <w:marBottom w:val="0"/>
      <w:divBdr>
        <w:top w:val="none" w:sz="0" w:space="0" w:color="auto"/>
        <w:left w:val="none" w:sz="0" w:space="0" w:color="auto"/>
        <w:bottom w:val="none" w:sz="0" w:space="0" w:color="auto"/>
        <w:right w:val="none" w:sz="0" w:space="0" w:color="auto"/>
      </w:divBdr>
    </w:div>
    <w:div w:id="571815054">
      <w:bodyDiv w:val="1"/>
      <w:marLeft w:val="0"/>
      <w:marRight w:val="0"/>
      <w:marTop w:val="0"/>
      <w:marBottom w:val="0"/>
      <w:divBdr>
        <w:top w:val="none" w:sz="0" w:space="0" w:color="auto"/>
        <w:left w:val="none" w:sz="0" w:space="0" w:color="auto"/>
        <w:bottom w:val="none" w:sz="0" w:space="0" w:color="auto"/>
        <w:right w:val="none" w:sz="0" w:space="0" w:color="auto"/>
      </w:divBdr>
    </w:div>
    <w:div w:id="596983847">
      <w:bodyDiv w:val="1"/>
      <w:marLeft w:val="0"/>
      <w:marRight w:val="0"/>
      <w:marTop w:val="0"/>
      <w:marBottom w:val="0"/>
      <w:divBdr>
        <w:top w:val="none" w:sz="0" w:space="0" w:color="auto"/>
        <w:left w:val="none" w:sz="0" w:space="0" w:color="auto"/>
        <w:bottom w:val="none" w:sz="0" w:space="0" w:color="auto"/>
        <w:right w:val="none" w:sz="0" w:space="0" w:color="auto"/>
      </w:divBdr>
    </w:div>
    <w:div w:id="608006898">
      <w:bodyDiv w:val="1"/>
      <w:marLeft w:val="0"/>
      <w:marRight w:val="0"/>
      <w:marTop w:val="0"/>
      <w:marBottom w:val="0"/>
      <w:divBdr>
        <w:top w:val="none" w:sz="0" w:space="0" w:color="auto"/>
        <w:left w:val="none" w:sz="0" w:space="0" w:color="auto"/>
        <w:bottom w:val="none" w:sz="0" w:space="0" w:color="auto"/>
        <w:right w:val="none" w:sz="0" w:space="0" w:color="auto"/>
      </w:divBdr>
    </w:div>
    <w:div w:id="608974392">
      <w:bodyDiv w:val="1"/>
      <w:marLeft w:val="0"/>
      <w:marRight w:val="0"/>
      <w:marTop w:val="0"/>
      <w:marBottom w:val="0"/>
      <w:divBdr>
        <w:top w:val="none" w:sz="0" w:space="0" w:color="auto"/>
        <w:left w:val="none" w:sz="0" w:space="0" w:color="auto"/>
        <w:bottom w:val="none" w:sz="0" w:space="0" w:color="auto"/>
        <w:right w:val="none" w:sz="0" w:space="0" w:color="auto"/>
      </w:divBdr>
    </w:div>
    <w:div w:id="636574022">
      <w:bodyDiv w:val="1"/>
      <w:marLeft w:val="0"/>
      <w:marRight w:val="0"/>
      <w:marTop w:val="0"/>
      <w:marBottom w:val="0"/>
      <w:divBdr>
        <w:top w:val="none" w:sz="0" w:space="0" w:color="auto"/>
        <w:left w:val="none" w:sz="0" w:space="0" w:color="auto"/>
        <w:bottom w:val="none" w:sz="0" w:space="0" w:color="auto"/>
        <w:right w:val="none" w:sz="0" w:space="0" w:color="auto"/>
      </w:divBdr>
    </w:div>
    <w:div w:id="643580850">
      <w:bodyDiv w:val="1"/>
      <w:marLeft w:val="0"/>
      <w:marRight w:val="0"/>
      <w:marTop w:val="0"/>
      <w:marBottom w:val="0"/>
      <w:divBdr>
        <w:top w:val="none" w:sz="0" w:space="0" w:color="auto"/>
        <w:left w:val="none" w:sz="0" w:space="0" w:color="auto"/>
        <w:bottom w:val="none" w:sz="0" w:space="0" w:color="auto"/>
        <w:right w:val="none" w:sz="0" w:space="0" w:color="auto"/>
      </w:divBdr>
    </w:div>
    <w:div w:id="647830707">
      <w:bodyDiv w:val="1"/>
      <w:marLeft w:val="0"/>
      <w:marRight w:val="0"/>
      <w:marTop w:val="0"/>
      <w:marBottom w:val="0"/>
      <w:divBdr>
        <w:top w:val="none" w:sz="0" w:space="0" w:color="auto"/>
        <w:left w:val="none" w:sz="0" w:space="0" w:color="auto"/>
        <w:bottom w:val="none" w:sz="0" w:space="0" w:color="auto"/>
        <w:right w:val="none" w:sz="0" w:space="0" w:color="auto"/>
      </w:divBdr>
    </w:div>
    <w:div w:id="709034399">
      <w:bodyDiv w:val="1"/>
      <w:marLeft w:val="0"/>
      <w:marRight w:val="0"/>
      <w:marTop w:val="0"/>
      <w:marBottom w:val="0"/>
      <w:divBdr>
        <w:top w:val="none" w:sz="0" w:space="0" w:color="auto"/>
        <w:left w:val="none" w:sz="0" w:space="0" w:color="auto"/>
        <w:bottom w:val="none" w:sz="0" w:space="0" w:color="auto"/>
        <w:right w:val="none" w:sz="0" w:space="0" w:color="auto"/>
      </w:divBdr>
    </w:div>
    <w:div w:id="720373181">
      <w:bodyDiv w:val="1"/>
      <w:marLeft w:val="0"/>
      <w:marRight w:val="0"/>
      <w:marTop w:val="0"/>
      <w:marBottom w:val="0"/>
      <w:divBdr>
        <w:top w:val="none" w:sz="0" w:space="0" w:color="auto"/>
        <w:left w:val="none" w:sz="0" w:space="0" w:color="auto"/>
        <w:bottom w:val="none" w:sz="0" w:space="0" w:color="auto"/>
        <w:right w:val="none" w:sz="0" w:space="0" w:color="auto"/>
      </w:divBdr>
    </w:div>
    <w:div w:id="736247458">
      <w:bodyDiv w:val="1"/>
      <w:marLeft w:val="0"/>
      <w:marRight w:val="0"/>
      <w:marTop w:val="0"/>
      <w:marBottom w:val="0"/>
      <w:divBdr>
        <w:top w:val="none" w:sz="0" w:space="0" w:color="auto"/>
        <w:left w:val="none" w:sz="0" w:space="0" w:color="auto"/>
        <w:bottom w:val="none" w:sz="0" w:space="0" w:color="auto"/>
        <w:right w:val="none" w:sz="0" w:space="0" w:color="auto"/>
      </w:divBdr>
    </w:div>
    <w:div w:id="752118783">
      <w:bodyDiv w:val="1"/>
      <w:marLeft w:val="0"/>
      <w:marRight w:val="0"/>
      <w:marTop w:val="0"/>
      <w:marBottom w:val="0"/>
      <w:divBdr>
        <w:top w:val="none" w:sz="0" w:space="0" w:color="auto"/>
        <w:left w:val="none" w:sz="0" w:space="0" w:color="auto"/>
        <w:bottom w:val="none" w:sz="0" w:space="0" w:color="auto"/>
        <w:right w:val="none" w:sz="0" w:space="0" w:color="auto"/>
      </w:divBdr>
    </w:div>
    <w:div w:id="752238630">
      <w:bodyDiv w:val="1"/>
      <w:marLeft w:val="0"/>
      <w:marRight w:val="0"/>
      <w:marTop w:val="0"/>
      <w:marBottom w:val="0"/>
      <w:divBdr>
        <w:top w:val="none" w:sz="0" w:space="0" w:color="auto"/>
        <w:left w:val="none" w:sz="0" w:space="0" w:color="auto"/>
        <w:bottom w:val="none" w:sz="0" w:space="0" w:color="auto"/>
        <w:right w:val="none" w:sz="0" w:space="0" w:color="auto"/>
      </w:divBdr>
    </w:div>
    <w:div w:id="765268745">
      <w:bodyDiv w:val="1"/>
      <w:marLeft w:val="0"/>
      <w:marRight w:val="0"/>
      <w:marTop w:val="0"/>
      <w:marBottom w:val="0"/>
      <w:divBdr>
        <w:top w:val="none" w:sz="0" w:space="0" w:color="auto"/>
        <w:left w:val="none" w:sz="0" w:space="0" w:color="auto"/>
        <w:bottom w:val="none" w:sz="0" w:space="0" w:color="auto"/>
        <w:right w:val="none" w:sz="0" w:space="0" w:color="auto"/>
      </w:divBdr>
    </w:div>
    <w:div w:id="776019618">
      <w:bodyDiv w:val="1"/>
      <w:marLeft w:val="0"/>
      <w:marRight w:val="0"/>
      <w:marTop w:val="0"/>
      <w:marBottom w:val="0"/>
      <w:divBdr>
        <w:top w:val="none" w:sz="0" w:space="0" w:color="auto"/>
        <w:left w:val="none" w:sz="0" w:space="0" w:color="auto"/>
        <w:bottom w:val="none" w:sz="0" w:space="0" w:color="auto"/>
        <w:right w:val="none" w:sz="0" w:space="0" w:color="auto"/>
      </w:divBdr>
    </w:div>
    <w:div w:id="779879721">
      <w:bodyDiv w:val="1"/>
      <w:marLeft w:val="0"/>
      <w:marRight w:val="0"/>
      <w:marTop w:val="0"/>
      <w:marBottom w:val="0"/>
      <w:divBdr>
        <w:top w:val="none" w:sz="0" w:space="0" w:color="auto"/>
        <w:left w:val="none" w:sz="0" w:space="0" w:color="auto"/>
        <w:bottom w:val="none" w:sz="0" w:space="0" w:color="auto"/>
        <w:right w:val="none" w:sz="0" w:space="0" w:color="auto"/>
      </w:divBdr>
    </w:div>
    <w:div w:id="786580841">
      <w:bodyDiv w:val="1"/>
      <w:marLeft w:val="0"/>
      <w:marRight w:val="0"/>
      <w:marTop w:val="0"/>
      <w:marBottom w:val="0"/>
      <w:divBdr>
        <w:top w:val="none" w:sz="0" w:space="0" w:color="auto"/>
        <w:left w:val="none" w:sz="0" w:space="0" w:color="auto"/>
        <w:bottom w:val="none" w:sz="0" w:space="0" w:color="auto"/>
        <w:right w:val="none" w:sz="0" w:space="0" w:color="auto"/>
      </w:divBdr>
    </w:div>
    <w:div w:id="800146284">
      <w:bodyDiv w:val="1"/>
      <w:marLeft w:val="0"/>
      <w:marRight w:val="0"/>
      <w:marTop w:val="0"/>
      <w:marBottom w:val="0"/>
      <w:divBdr>
        <w:top w:val="none" w:sz="0" w:space="0" w:color="auto"/>
        <w:left w:val="none" w:sz="0" w:space="0" w:color="auto"/>
        <w:bottom w:val="none" w:sz="0" w:space="0" w:color="auto"/>
        <w:right w:val="none" w:sz="0" w:space="0" w:color="auto"/>
      </w:divBdr>
    </w:div>
    <w:div w:id="807554893">
      <w:bodyDiv w:val="1"/>
      <w:marLeft w:val="0"/>
      <w:marRight w:val="0"/>
      <w:marTop w:val="0"/>
      <w:marBottom w:val="0"/>
      <w:divBdr>
        <w:top w:val="none" w:sz="0" w:space="0" w:color="auto"/>
        <w:left w:val="none" w:sz="0" w:space="0" w:color="auto"/>
        <w:bottom w:val="none" w:sz="0" w:space="0" w:color="auto"/>
        <w:right w:val="none" w:sz="0" w:space="0" w:color="auto"/>
      </w:divBdr>
    </w:div>
    <w:div w:id="832376468">
      <w:bodyDiv w:val="1"/>
      <w:marLeft w:val="0"/>
      <w:marRight w:val="0"/>
      <w:marTop w:val="0"/>
      <w:marBottom w:val="0"/>
      <w:divBdr>
        <w:top w:val="none" w:sz="0" w:space="0" w:color="auto"/>
        <w:left w:val="none" w:sz="0" w:space="0" w:color="auto"/>
        <w:bottom w:val="none" w:sz="0" w:space="0" w:color="auto"/>
        <w:right w:val="none" w:sz="0" w:space="0" w:color="auto"/>
      </w:divBdr>
    </w:div>
    <w:div w:id="858935956">
      <w:bodyDiv w:val="1"/>
      <w:marLeft w:val="0"/>
      <w:marRight w:val="0"/>
      <w:marTop w:val="0"/>
      <w:marBottom w:val="0"/>
      <w:divBdr>
        <w:top w:val="none" w:sz="0" w:space="0" w:color="auto"/>
        <w:left w:val="none" w:sz="0" w:space="0" w:color="auto"/>
        <w:bottom w:val="none" w:sz="0" w:space="0" w:color="auto"/>
        <w:right w:val="none" w:sz="0" w:space="0" w:color="auto"/>
      </w:divBdr>
    </w:div>
    <w:div w:id="879781066">
      <w:bodyDiv w:val="1"/>
      <w:marLeft w:val="0"/>
      <w:marRight w:val="0"/>
      <w:marTop w:val="0"/>
      <w:marBottom w:val="0"/>
      <w:divBdr>
        <w:top w:val="none" w:sz="0" w:space="0" w:color="auto"/>
        <w:left w:val="none" w:sz="0" w:space="0" w:color="auto"/>
        <w:bottom w:val="none" w:sz="0" w:space="0" w:color="auto"/>
        <w:right w:val="none" w:sz="0" w:space="0" w:color="auto"/>
      </w:divBdr>
    </w:div>
    <w:div w:id="884292450">
      <w:bodyDiv w:val="1"/>
      <w:marLeft w:val="0"/>
      <w:marRight w:val="0"/>
      <w:marTop w:val="0"/>
      <w:marBottom w:val="0"/>
      <w:divBdr>
        <w:top w:val="none" w:sz="0" w:space="0" w:color="auto"/>
        <w:left w:val="none" w:sz="0" w:space="0" w:color="auto"/>
        <w:bottom w:val="none" w:sz="0" w:space="0" w:color="auto"/>
        <w:right w:val="none" w:sz="0" w:space="0" w:color="auto"/>
      </w:divBdr>
    </w:div>
    <w:div w:id="887688724">
      <w:bodyDiv w:val="1"/>
      <w:marLeft w:val="0"/>
      <w:marRight w:val="0"/>
      <w:marTop w:val="0"/>
      <w:marBottom w:val="0"/>
      <w:divBdr>
        <w:top w:val="none" w:sz="0" w:space="0" w:color="auto"/>
        <w:left w:val="none" w:sz="0" w:space="0" w:color="auto"/>
        <w:bottom w:val="none" w:sz="0" w:space="0" w:color="auto"/>
        <w:right w:val="none" w:sz="0" w:space="0" w:color="auto"/>
      </w:divBdr>
    </w:div>
    <w:div w:id="894318183">
      <w:bodyDiv w:val="1"/>
      <w:marLeft w:val="0"/>
      <w:marRight w:val="0"/>
      <w:marTop w:val="0"/>
      <w:marBottom w:val="0"/>
      <w:divBdr>
        <w:top w:val="none" w:sz="0" w:space="0" w:color="auto"/>
        <w:left w:val="none" w:sz="0" w:space="0" w:color="auto"/>
        <w:bottom w:val="none" w:sz="0" w:space="0" w:color="auto"/>
        <w:right w:val="none" w:sz="0" w:space="0" w:color="auto"/>
      </w:divBdr>
    </w:div>
    <w:div w:id="906066083">
      <w:bodyDiv w:val="1"/>
      <w:marLeft w:val="0"/>
      <w:marRight w:val="0"/>
      <w:marTop w:val="0"/>
      <w:marBottom w:val="0"/>
      <w:divBdr>
        <w:top w:val="none" w:sz="0" w:space="0" w:color="auto"/>
        <w:left w:val="none" w:sz="0" w:space="0" w:color="auto"/>
        <w:bottom w:val="none" w:sz="0" w:space="0" w:color="auto"/>
        <w:right w:val="none" w:sz="0" w:space="0" w:color="auto"/>
      </w:divBdr>
    </w:div>
    <w:div w:id="916672364">
      <w:bodyDiv w:val="1"/>
      <w:marLeft w:val="0"/>
      <w:marRight w:val="0"/>
      <w:marTop w:val="0"/>
      <w:marBottom w:val="0"/>
      <w:divBdr>
        <w:top w:val="none" w:sz="0" w:space="0" w:color="auto"/>
        <w:left w:val="none" w:sz="0" w:space="0" w:color="auto"/>
        <w:bottom w:val="none" w:sz="0" w:space="0" w:color="auto"/>
        <w:right w:val="none" w:sz="0" w:space="0" w:color="auto"/>
      </w:divBdr>
    </w:div>
    <w:div w:id="925069411">
      <w:bodyDiv w:val="1"/>
      <w:marLeft w:val="0"/>
      <w:marRight w:val="0"/>
      <w:marTop w:val="0"/>
      <w:marBottom w:val="0"/>
      <w:divBdr>
        <w:top w:val="none" w:sz="0" w:space="0" w:color="auto"/>
        <w:left w:val="none" w:sz="0" w:space="0" w:color="auto"/>
        <w:bottom w:val="none" w:sz="0" w:space="0" w:color="auto"/>
        <w:right w:val="none" w:sz="0" w:space="0" w:color="auto"/>
      </w:divBdr>
    </w:div>
    <w:div w:id="936407645">
      <w:bodyDiv w:val="1"/>
      <w:marLeft w:val="0"/>
      <w:marRight w:val="0"/>
      <w:marTop w:val="0"/>
      <w:marBottom w:val="0"/>
      <w:divBdr>
        <w:top w:val="none" w:sz="0" w:space="0" w:color="auto"/>
        <w:left w:val="none" w:sz="0" w:space="0" w:color="auto"/>
        <w:bottom w:val="none" w:sz="0" w:space="0" w:color="auto"/>
        <w:right w:val="none" w:sz="0" w:space="0" w:color="auto"/>
      </w:divBdr>
    </w:div>
    <w:div w:id="940836931">
      <w:bodyDiv w:val="1"/>
      <w:marLeft w:val="0"/>
      <w:marRight w:val="0"/>
      <w:marTop w:val="0"/>
      <w:marBottom w:val="0"/>
      <w:divBdr>
        <w:top w:val="none" w:sz="0" w:space="0" w:color="auto"/>
        <w:left w:val="none" w:sz="0" w:space="0" w:color="auto"/>
        <w:bottom w:val="none" w:sz="0" w:space="0" w:color="auto"/>
        <w:right w:val="none" w:sz="0" w:space="0" w:color="auto"/>
      </w:divBdr>
    </w:div>
    <w:div w:id="955451003">
      <w:bodyDiv w:val="1"/>
      <w:marLeft w:val="0"/>
      <w:marRight w:val="0"/>
      <w:marTop w:val="0"/>
      <w:marBottom w:val="0"/>
      <w:divBdr>
        <w:top w:val="none" w:sz="0" w:space="0" w:color="auto"/>
        <w:left w:val="none" w:sz="0" w:space="0" w:color="auto"/>
        <w:bottom w:val="none" w:sz="0" w:space="0" w:color="auto"/>
        <w:right w:val="none" w:sz="0" w:space="0" w:color="auto"/>
      </w:divBdr>
    </w:div>
    <w:div w:id="961035057">
      <w:bodyDiv w:val="1"/>
      <w:marLeft w:val="0"/>
      <w:marRight w:val="0"/>
      <w:marTop w:val="0"/>
      <w:marBottom w:val="0"/>
      <w:divBdr>
        <w:top w:val="none" w:sz="0" w:space="0" w:color="auto"/>
        <w:left w:val="none" w:sz="0" w:space="0" w:color="auto"/>
        <w:bottom w:val="none" w:sz="0" w:space="0" w:color="auto"/>
        <w:right w:val="none" w:sz="0" w:space="0" w:color="auto"/>
      </w:divBdr>
    </w:div>
    <w:div w:id="968825429">
      <w:bodyDiv w:val="1"/>
      <w:marLeft w:val="0"/>
      <w:marRight w:val="0"/>
      <w:marTop w:val="0"/>
      <w:marBottom w:val="0"/>
      <w:divBdr>
        <w:top w:val="none" w:sz="0" w:space="0" w:color="auto"/>
        <w:left w:val="none" w:sz="0" w:space="0" w:color="auto"/>
        <w:bottom w:val="none" w:sz="0" w:space="0" w:color="auto"/>
        <w:right w:val="none" w:sz="0" w:space="0" w:color="auto"/>
      </w:divBdr>
    </w:div>
    <w:div w:id="980382825">
      <w:bodyDiv w:val="1"/>
      <w:marLeft w:val="0"/>
      <w:marRight w:val="0"/>
      <w:marTop w:val="0"/>
      <w:marBottom w:val="0"/>
      <w:divBdr>
        <w:top w:val="none" w:sz="0" w:space="0" w:color="auto"/>
        <w:left w:val="none" w:sz="0" w:space="0" w:color="auto"/>
        <w:bottom w:val="none" w:sz="0" w:space="0" w:color="auto"/>
        <w:right w:val="none" w:sz="0" w:space="0" w:color="auto"/>
      </w:divBdr>
    </w:div>
    <w:div w:id="987587712">
      <w:bodyDiv w:val="1"/>
      <w:marLeft w:val="0"/>
      <w:marRight w:val="0"/>
      <w:marTop w:val="0"/>
      <w:marBottom w:val="0"/>
      <w:divBdr>
        <w:top w:val="none" w:sz="0" w:space="0" w:color="auto"/>
        <w:left w:val="none" w:sz="0" w:space="0" w:color="auto"/>
        <w:bottom w:val="none" w:sz="0" w:space="0" w:color="auto"/>
        <w:right w:val="none" w:sz="0" w:space="0" w:color="auto"/>
      </w:divBdr>
    </w:div>
    <w:div w:id="992678011">
      <w:bodyDiv w:val="1"/>
      <w:marLeft w:val="0"/>
      <w:marRight w:val="0"/>
      <w:marTop w:val="0"/>
      <w:marBottom w:val="0"/>
      <w:divBdr>
        <w:top w:val="none" w:sz="0" w:space="0" w:color="auto"/>
        <w:left w:val="none" w:sz="0" w:space="0" w:color="auto"/>
        <w:bottom w:val="none" w:sz="0" w:space="0" w:color="auto"/>
        <w:right w:val="none" w:sz="0" w:space="0" w:color="auto"/>
      </w:divBdr>
    </w:div>
    <w:div w:id="1010374077">
      <w:bodyDiv w:val="1"/>
      <w:marLeft w:val="0"/>
      <w:marRight w:val="0"/>
      <w:marTop w:val="0"/>
      <w:marBottom w:val="0"/>
      <w:divBdr>
        <w:top w:val="none" w:sz="0" w:space="0" w:color="auto"/>
        <w:left w:val="none" w:sz="0" w:space="0" w:color="auto"/>
        <w:bottom w:val="none" w:sz="0" w:space="0" w:color="auto"/>
        <w:right w:val="none" w:sz="0" w:space="0" w:color="auto"/>
      </w:divBdr>
    </w:div>
    <w:div w:id="1012411803">
      <w:bodyDiv w:val="1"/>
      <w:marLeft w:val="0"/>
      <w:marRight w:val="0"/>
      <w:marTop w:val="0"/>
      <w:marBottom w:val="0"/>
      <w:divBdr>
        <w:top w:val="none" w:sz="0" w:space="0" w:color="auto"/>
        <w:left w:val="none" w:sz="0" w:space="0" w:color="auto"/>
        <w:bottom w:val="none" w:sz="0" w:space="0" w:color="auto"/>
        <w:right w:val="none" w:sz="0" w:space="0" w:color="auto"/>
      </w:divBdr>
    </w:div>
    <w:div w:id="1038895238">
      <w:bodyDiv w:val="1"/>
      <w:marLeft w:val="0"/>
      <w:marRight w:val="0"/>
      <w:marTop w:val="0"/>
      <w:marBottom w:val="0"/>
      <w:divBdr>
        <w:top w:val="none" w:sz="0" w:space="0" w:color="auto"/>
        <w:left w:val="none" w:sz="0" w:space="0" w:color="auto"/>
        <w:bottom w:val="none" w:sz="0" w:space="0" w:color="auto"/>
        <w:right w:val="none" w:sz="0" w:space="0" w:color="auto"/>
      </w:divBdr>
    </w:div>
    <w:div w:id="1040939244">
      <w:bodyDiv w:val="1"/>
      <w:marLeft w:val="0"/>
      <w:marRight w:val="0"/>
      <w:marTop w:val="0"/>
      <w:marBottom w:val="0"/>
      <w:divBdr>
        <w:top w:val="none" w:sz="0" w:space="0" w:color="auto"/>
        <w:left w:val="none" w:sz="0" w:space="0" w:color="auto"/>
        <w:bottom w:val="none" w:sz="0" w:space="0" w:color="auto"/>
        <w:right w:val="none" w:sz="0" w:space="0" w:color="auto"/>
      </w:divBdr>
    </w:div>
    <w:div w:id="1051031839">
      <w:bodyDiv w:val="1"/>
      <w:marLeft w:val="0"/>
      <w:marRight w:val="0"/>
      <w:marTop w:val="0"/>
      <w:marBottom w:val="0"/>
      <w:divBdr>
        <w:top w:val="none" w:sz="0" w:space="0" w:color="auto"/>
        <w:left w:val="none" w:sz="0" w:space="0" w:color="auto"/>
        <w:bottom w:val="none" w:sz="0" w:space="0" w:color="auto"/>
        <w:right w:val="none" w:sz="0" w:space="0" w:color="auto"/>
      </w:divBdr>
    </w:div>
    <w:div w:id="1080905713">
      <w:bodyDiv w:val="1"/>
      <w:marLeft w:val="0"/>
      <w:marRight w:val="0"/>
      <w:marTop w:val="0"/>
      <w:marBottom w:val="0"/>
      <w:divBdr>
        <w:top w:val="none" w:sz="0" w:space="0" w:color="auto"/>
        <w:left w:val="none" w:sz="0" w:space="0" w:color="auto"/>
        <w:bottom w:val="none" w:sz="0" w:space="0" w:color="auto"/>
        <w:right w:val="none" w:sz="0" w:space="0" w:color="auto"/>
      </w:divBdr>
    </w:div>
    <w:div w:id="1104884751">
      <w:bodyDiv w:val="1"/>
      <w:marLeft w:val="0"/>
      <w:marRight w:val="0"/>
      <w:marTop w:val="0"/>
      <w:marBottom w:val="0"/>
      <w:divBdr>
        <w:top w:val="none" w:sz="0" w:space="0" w:color="auto"/>
        <w:left w:val="none" w:sz="0" w:space="0" w:color="auto"/>
        <w:bottom w:val="none" w:sz="0" w:space="0" w:color="auto"/>
        <w:right w:val="none" w:sz="0" w:space="0" w:color="auto"/>
      </w:divBdr>
    </w:div>
    <w:div w:id="1141078585">
      <w:bodyDiv w:val="1"/>
      <w:marLeft w:val="0"/>
      <w:marRight w:val="0"/>
      <w:marTop w:val="0"/>
      <w:marBottom w:val="0"/>
      <w:divBdr>
        <w:top w:val="none" w:sz="0" w:space="0" w:color="auto"/>
        <w:left w:val="none" w:sz="0" w:space="0" w:color="auto"/>
        <w:bottom w:val="none" w:sz="0" w:space="0" w:color="auto"/>
        <w:right w:val="none" w:sz="0" w:space="0" w:color="auto"/>
      </w:divBdr>
    </w:div>
    <w:div w:id="1146821367">
      <w:bodyDiv w:val="1"/>
      <w:marLeft w:val="0"/>
      <w:marRight w:val="0"/>
      <w:marTop w:val="0"/>
      <w:marBottom w:val="0"/>
      <w:divBdr>
        <w:top w:val="none" w:sz="0" w:space="0" w:color="auto"/>
        <w:left w:val="none" w:sz="0" w:space="0" w:color="auto"/>
        <w:bottom w:val="none" w:sz="0" w:space="0" w:color="auto"/>
        <w:right w:val="none" w:sz="0" w:space="0" w:color="auto"/>
      </w:divBdr>
    </w:div>
    <w:div w:id="1153451230">
      <w:bodyDiv w:val="1"/>
      <w:marLeft w:val="0"/>
      <w:marRight w:val="0"/>
      <w:marTop w:val="0"/>
      <w:marBottom w:val="0"/>
      <w:divBdr>
        <w:top w:val="none" w:sz="0" w:space="0" w:color="auto"/>
        <w:left w:val="none" w:sz="0" w:space="0" w:color="auto"/>
        <w:bottom w:val="none" w:sz="0" w:space="0" w:color="auto"/>
        <w:right w:val="none" w:sz="0" w:space="0" w:color="auto"/>
      </w:divBdr>
    </w:div>
    <w:div w:id="1207907885">
      <w:bodyDiv w:val="1"/>
      <w:marLeft w:val="0"/>
      <w:marRight w:val="0"/>
      <w:marTop w:val="0"/>
      <w:marBottom w:val="0"/>
      <w:divBdr>
        <w:top w:val="none" w:sz="0" w:space="0" w:color="auto"/>
        <w:left w:val="none" w:sz="0" w:space="0" w:color="auto"/>
        <w:bottom w:val="none" w:sz="0" w:space="0" w:color="auto"/>
        <w:right w:val="none" w:sz="0" w:space="0" w:color="auto"/>
      </w:divBdr>
    </w:div>
    <w:div w:id="1211847346">
      <w:bodyDiv w:val="1"/>
      <w:marLeft w:val="0"/>
      <w:marRight w:val="0"/>
      <w:marTop w:val="0"/>
      <w:marBottom w:val="0"/>
      <w:divBdr>
        <w:top w:val="none" w:sz="0" w:space="0" w:color="auto"/>
        <w:left w:val="none" w:sz="0" w:space="0" w:color="auto"/>
        <w:bottom w:val="none" w:sz="0" w:space="0" w:color="auto"/>
        <w:right w:val="none" w:sz="0" w:space="0" w:color="auto"/>
      </w:divBdr>
    </w:div>
    <w:div w:id="1240212536">
      <w:bodyDiv w:val="1"/>
      <w:marLeft w:val="0"/>
      <w:marRight w:val="0"/>
      <w:marTop w:val="0"/>
      <w:marBottom w:val="0"/>
      <w:divBdr>
        <w:top w:val="none" w:sz="0" w:space="0" w:color="auto"/>
        <w:left w:val="none" w:sz="0" w:space="0" w:color="auto"/>
        <w:bottom w:val="none" w:sz="0" w:space="0" w:color="auto"/>
        <w:right w:val="none" w:sz="0" w:space="0" w:color="auto"/>
      </w:divBdr>
    </w:div>
    <w:div w:id="1245842799">
      <w:bodyDiv w:val="1"/>
      <w:marLeft w:val="0"/>
      <w:marRight w:val="0"/>
      <w:marTop w:val="0"/>
      <w:marBottom w:val="0"/>
      <w:divBdr>
        <w:top w:val="none" w:sz="0" w:space="0" w:color="auto"/>
        <w:left w:val="none" w:sz="0" w:space="0" w:color="auto"/>
        <w:bottom w:val="none" w:sz="0" w:space="0" w:color="auto"/>
        <w:right w:val="none" w:sz="0" w:space="0" w:color="auto"/>
      </w:divBdr>
    </w:div>
    <w:div w:id="1247307864">
      <w:bodyDiv w:val="1"/>
      <w:marLeft w:val="0"/>
      <w:marRight w:val="0"/>
      <w:marTop w:val="0"/>
      <w:marBottom w:val="0"/>
      <w:divBdr>
        <w:top w:val="none" w:sz="0" w:space="0" w:color="auto"/>
        <w:left w:val="none" w:sz="0" w:space="0" w:color="auto"/>
        <w:bottom w:val="none" w:sz="0" w:space="0" w:color="auto"/>
        <w:right w:val="none" w:sz="0" w:space="0" w:color="auto"/>
      </w:divBdr>
    </w:div>
    <w:div w:id="1271429516">
      <w:bodyDiv w:val="1"/>
      <w:marLeft w:val="0"/>
      <w:marRight w:val="0"/>
      <w:marTop w:val="0"/>
      <w:marBottom w:val="0"/>
      <w:divBdr>
        <w:top w:val="none" w:sz="0" w:space="0" w:color="auto"/>
        <w:left w:val="none" w:sz="0" w:space="0" w:color="auto"/>
        <w:bottom w:val="none" w:sz="0" w:space="0" w:color="auto"/>
        <w:right w:val="none" w:sz="0" w:space="0" w:color="auto"/>
      </w:divBdr>
    </w:div>
    <w:div w:id="1272206597">
      <w:bodyDiv w:val="1"/>
      <w:marLeft w:val="0"/>
      <w:marRight w:val="0"/>
      <w:marTop w:val="0"/>
      <w:marBottom w:val="0"/>
      <w:divBdr>
        <w:top w:val="none" w:sz="0" w:space="0" w:color="auto"/>
        <w:left w:val="none" w:sz="0" w:space="0" w:color="auto"/>
        <w:bottom w:val="none" w:sz="0" w:space="0" w:color="auto"/>
        <w:right w:val="none" w:sz="0" w:space="0" w:color="auto"/>
      </w:divBdr>
    </w:div>
    <w:div w:id="1285893109">
      <w:bodyDiv w:val="1"/>
      <w:marLeft w:val="0"/>
      <w:marRight w:val="0"/>
      <w:marTop w:val="0"/>
      <w:marBottom w:val="0"/>
      <w:divBdr>
        <w:top w:val="none" w:sz="0" w:space="0" w:color="auto"/>
        <w:left w:val="none" w:sz="0" w:space="0" w:color="auto"/>
        <w:bottom w:val="none" w:sz="0" w:space="0" w:color="auto"/>
        <w:right w:val="none" w:sz="0" w:space="0" w:color="auto"/>
      </w:divBdr>
    </w:div>
    <w:div w:id="1297252249">
      <w:bodyDiv w:val="1"/>
      <w:marLeft w:val="0"/>
      <w:marRight w:val="0"/>
      <w:marTop w:val="0"/>
      <w:marBottom w:val="0"/>
      <w:divBdr>
        <w:top w:val="none" w:sz="0" w:space="0" w:color="auto"/>
        <w:left w:val="none" w:sz="0" w:space="0" w:color="auto"/>
        <w:bottom w:val="none" w:sz="0" w:space="0" w:color="auto"/>
        <w:right w:val="none" w:sz="0" w:space="0" w:color="auto"/>
      </w:divBdr>
    </w:div>
    <w:div w:id="1302729726">
      <w:bodyDiv w:val="1"/>
      <w:marLeft w:val="0"/>
      <w:marRight w:val="0"/>
      <w:marTop w:val="0"/>
      <w:marBottom w:val="0"/>
      <w:divBdr>
        <w:top w:val="none" w:sz="0" w:space="0" w:color="auto"/>
        <w:left w:val="none" w:sz="0" w:space="0" w:color="auto"/>
        <w:bottom w:val="none" w:sz="0" w:space="0" w:color="auto"/>
        <w:right w:val="none" w:sz="0" w:space="0" w:color="auto"/>
      </w:divBdr>
    </w:div>
    <w:div w:id="1307854935">
      <w:bodyDiv w:val="1"/>
      <w:marLeft w:val="0"/>
      <w:marRight w:val="0"/>
      <w:marTop w:val="0"/>
      <w:marBottom w:val="0"/>
      <w:divBdr>
        <w:top w:val="none" w:sz="0" w:space="0" w:color="auto"/>
        <w:left w:val="none" w:sz="0" w:space="0" w:color="auto"/>
        <w:bottom w:val="none" w:sz="0" w:space="0" w:color="auto"/>
        <w:right w:val="none" w:sz="0" w:space="0" w:color="auto"/>
      </w:divBdr>
    </w:div>
    <w:div w:id="1351176889">
      <w:bodyDiv w:val="1"/>
      <w:marLeft w:val="0"/>
      <w:marRight w:val="0"/>
      <w:marTop w:val="0"/>
      <w:marBottom w:val="0"/>
      <w:divBdr>
        <w:top w:val="none" w:sz="0" w:space="0" w:color="auto"/>
        <w:left w:val="none" w:sz="0" w:space="0" w:color="auto"/>
        <w:bottom w:val="none" w:sz="0" w:space="0" w:color="auto"/>
        <w:right w:val="none" w:sz="0" w:space="0" w:color="auto"/>
      </w:divBdr>
    </w:div>
    <w:div w:id="1386415363">
      <w:bodyDiv w:val="1"/>
      <w:marLeft w:val="0"/>
      <w:marRight w:val="0"/>
      <w:marTop w:val="0"/>
      <w:marBottom w:val="0"/>
      <w:divBdr>
        <w:top w:val="none" w:sz="0" w:space="0" w:color="auto"/>
        <w:left w:val="none" w:sz="0" w:space="0" w:color="auto"/>
        <w:bottom w:val="none" w:sz="0" w:space="0" w:color="auto"/>
        <w:right w:val="none" w:sz="0" w:space="0" w:color="auto"/>
      </w:divBdr>
    </w:div>
    <w:div w:id="1387031166">
      <w:bodyDiv w:val="1"/>
      <w:marLeft w:val="0"/>
      <w:marRight w:val="0"/>
      <w:marTop w:val="0"/>
      <w:marBottom w:val="0"/>
      <w:divBdr>
        <w:top w:val="none" w:sz="0" w:space="0" w:color="auto"/>
        <w:left w:val="none" w:sz="0" w:space="0" w:color="auto"/>
        <w:bottom w:val="none" w:sz="0" w:space="0" w:color="auto"/>
        <w:right w:val="none" w:sz="0" w:space="0" w:color="auto"/>
      </w:divBdr>
    </w:div>
    <w:div w:id="1401517261">
      <w:bodyDiv w:val="1"/>
      <w:marLeft w:val="0"/>
      <w:marRight w:val="0"/>
      <w:marTop w:val="0"/>
      <w:marBottom w:val="0"/>
      <w:divBdr>
        <w:top w:val="none" w:sz="0" w:space="0" w:color="auto"/>
        <w:left w:val="none" w:sz="0" w:space="0" w:color="auto"/>
        <w:bottom w:val="none" w:sz="0" w:space="0" w:color="auto"/>
        <w:right w:val="none" w:sz="0" w:space="0" w:color="auto"/>
      </w:divBdr>
    </w:div>
    <w:div w:id="1408110966">
      <w:bodyDiv w:val="1"/>
      <w:marLeft w:val="0"/>
      <w:marRight w:val="0"/>
      <w:marTop w:val="0"/>
      <w:marBottom w:val="0"/>
      <w:divBdr>
        <w:top w:val="none" w:sz="0" w:space="0" w:color="auto"/>
        <w:left w:val="none" w:sz="0" w:space="0" w:color="auto"/>
        <w:bottom w:val="none" w:sz="0" w:space="0" w:color="auto"/>
        <w:right w:val="none" w:sz="0" w:space="0" w:color="auto"/>
      </w:divBdr>
    </w:div>
    <w:div w:id="1412044824">
      <w:bodyDiv w:val="1"/>
      <w:marLeft w:val="0"/>
      <w:marRight w:val="0"/>
      <w:marTop w:val="0"/>
      <w:marBottom w:val="0"/>
      <w:divBdr>
        <w:top w:val="none" w:sz="0" w:space="0" w:color="auto"/>
        <w:left w:val="none" w:sz="0" w:space="0" w:color="auto"/>
        <w:bottom w:val="none" w:sz="0" w:space="0" w:color="auto"/>
        <w:right w:val="none" w:sz="0" w:space="0" w:color="auto"/>
      </w:divBdr>
    </w:div>
    <w:div w:id="1421028780">
      <w:bodyDiv w:val="1"/>
      <w:marLeft w:val="0"/>
      <w:marRight w:val="0"/>
      <w:marTop w:val="0"/>
      <w:marBottom w:val="0"/>
      <w:divBdr>
        <w:top w:val="none" w:sz="0" w:space="0" w:color="auto"/>
        <w:left w:val="none" w:sz="0" w:space="0" w:color="auto"/>
        <w:bottom w:val="none" w:sz="0" w:space="0" w:color="auto"/>
        <w:right w:val="none" w:sz="0" w:space="0" w:color="auto"/>
      </w:divBdr>
    </w:div>
    <w:div w:id="1456174690">
      <w:bodyDiv w:val="1"/>
      <w:marLeft w:val="0"/>
      <w:marRight w:val="0"/>
      <w:marTop w:val="0"/>
      <w:marBottom w:val="0"/>
      <w:divBdr>
        <w:top w:val="none" w:sz="0" w:space="0" w:color="auto"/>
        <w:left w:val="none" w:sz="0" w:space="0" w:color="auto"/>
        <w:bottom w:val="none" w:sz="0" w:space="0" w:color="auto"/>
        <w:right w:val="none" w:sz="0" w:space="0" w:color="auto"/>
      </w:divBdr>
    </w:div>
    <w:div w:id="1478954128">
      <w:bodyDiv w:val="1"/>
      <w:marLeft w:val="0"/>
      <w:marRight w:val="0"/>
      <w:marTop w:val="0"/>
      <w:marBottom w:val="0"/>
      <w:divBdr>
        <w:top w:val="none" w:sz="0" w:space="0" w:color="auto"/>
        <w:left w:val="none" w:sz="0" w:space="0" w:color="auto"/>
        <w:bottom w:val="none" w:sz="0" w:space="0" w:color="auto"/>
        <w:right w:val="none" w:sz="0" w:space="0" w:color="auto"/>
      </w:divBdr>
      <w:divsChild>
        <w:div w:id="1949122235">
          <w:marLeft w:val="0"/>
          <w:marRight w:val="0"/>
          <w:marTop w:val="0"/>
          <w:marBottom w:val="0"/>
          <w:divBdr>
            <w:top w:val="none" w:sz="0" w:space="0" w:color="auto"/>
            <w:left w:val="none" w:sz="0" w:space="0" w:color="auto"/>
            <w:bottom w:val="none" w:sz="0" w:space="0" w:color="auto"/>
            <w:right w:val="none" w:sz="0" w:space="0" w:color="auto"/>
          </w:divBdr>
        </w:div>
        <w:div w:id="726496470">
          <w:marLeft w:val="0"/>
          <w:marRight w:val="0"/>
          <w:marTop w:val="0"/>
          <w:marBottom w:val="0"/>
          <w:divBdr>
            <w:top w:val="none" w:sz="0" w:space="0" w:color="auto"/>
            <w:left w:val="none" w:sz="0" w:space="0" w:color="auto"/>
            <w:bottom w:val="none" w:sz="0" w:space="0" w:color="auto"/>
            <w:right w:val="none" w:sz="0" w:space="0" w:color="auto"/>
          </w:divBdr>
        </w:div>
      </w:divsChild>
    </w:div>
    <w:div w:id="1481456739">
      <w:bodyDiv w:val="1"/>
      <w:marLeft w:val="0"/>
      <w:marRight w:val="0"/>
      <w:marTop w:val="0"/>
      <w:marBottom w:val="0"/>
      <w:divBdr>
        <w:top w:val="none" w:sz="0" w:space="0" w:color="auto"/>
        <w:left w:val="none" w:sz="0" w:space="0" w:color="auto"/>
        <w:bottom w:val="none" w:sz="0" w:space="0" w:color="auto"/>
        <w:right w:val="none" w:sz="0" w:space="0" w:color="auto"/>
      </w:divBdr>
    </w:div>
    <w:div w:id="1491749711">
      <w:bodyDiv w:val="1"/>
      <w:marLeft w:val="0"/>
      <w:marRight w:val="0"/>
      <w:marTop w:val="0"/>
      <w:marBottom w:val="0"/>
      <w:divBdr>
        <w:top w:val="none" w:sz="0" w:space="0" w:color="auto"/>
        <w:left w:val="none" w:sz="0" w:space="0" w:color="auto"/>
        <w:bottom w:val="none" w:sz="0" w:space="0" w:color="auto"/>
        <w:right w:val="none" w:sz="0" w:space="0" w:color="auto"/>
      </w:divBdr>
    </w:div>
    <w:div w:id="1498964192">
      <w:bodyDiv w:val="1"/>
      <w:marLeft w:val="0"/>
      <w:marRight w:val="0"/>
      <w:marTop w:val="0"/>
      <w:marBottom w:val="0"/>
      <w:divBdr>
        <w:top w:val="none" w:sz="0" w:space="0" w:color="auto"/>
        <w:left w:val="none" w:sz="0" w:space="0" w:color="auto"/>
        <w:bottom w:val="none" w:sz="0" w:space="0" w:color="auto"/>
        <w:right w:val="none" w:sz="0" w:space="0" w:color="auto"/>
      </w:divBdr>
    </w:div>
    <w:div w:id="1499880161">
      <w:bodyDiv w:val="1"/>
      <w:marLeft w:val="0"/>
      <w:marRight w:val="0"/>
      <w:marTop w:val="0"/>
      <w:marBottom w:val="0"/>
      <w:divBdr>
        <w:top w:val="none" w:sz="0" w:space="0" w:color="auto"/>
        <w:left w:val="none" w:sz="0" w:space="0" w:color="auto"/>
        <w:bottom w:val="none" w:sz="0" w:space="0" w:color="auto"/>
        <w:right w:val="none" w:sz="0" w:space="0" w:color="auto"/>
      </w:divBdr>
    </w:div>
    <w:div w:id="1509249103">
      <w:bodyDiv w:val="1"/>
      <w:marLeft w:val="0"/>
      <w:marRight w:val="0"/>
      <w:marTop w:val="0"/>
      <w:marBottom w:val="0"/>
      <w:divBdr>
        <w:top w:val="none" w:sz="0" w:space="0" w:color="auto"/>
        <w:left w:val="none" w:sz="0" w:space="0" w:color="auto"/>
        <w:bottom w:val="none" w:sz="0" w:space="0" w:color="auto"/>
        <w:right w:val="none" w:sz="0" w:space="0" w:color="auto"/>
      </w:divBdr>
    </w:div>
    <w:div w:id="1526670420">
      <w:bodyDiv w:val="1"/>
      <w:marLeft w:val="0"/>
      <w:marRight w:val="0"/>
      <w:marTop w:val="0"/>
      <w:marBottom w:val="0"/>
      <w:divBdr>
        <w:top w:val="none" w:sz="0" w:space="0" w:color="auto"/>
        <w:left w:val="none" w:sz="0" w:space="0" w:color="auto"/>
        <w:bottom w:val="none" w:sz="0" w:space="0" w:color="auto"/>
        <w:right w:val="none" w:sz="0" w:space="0" w:color="auto"/>
      </w:divBdr>
    </w:div>
    <w:div w:id="1579098567">
      <w:bodyDiv w:val="1"/>
      <w:marLeft w:val="0"/>
      <w:marRight w:val="0"/>
      <w:marTop w:val="0"/>
      <w:marBottom w:val="0"/>
      <w:divBdr>
        <w:top w:val="none" w:sz="0" w:space="0" w:color="auto"/>
        <w:left w:val="none" w:sz="0" w:space="0" w:color="auto"/>
        <w:bottom w:val="none" w:sz="0" w:space="0" w:color="auto"/>
        <w:right w:val="none" w:sz="0" w:space="0" w:color="auto"/>
      </w:divBdr>
    </w:div>
    <w:div w:id="1642727104">
      <w:bodyDiv w:val="1"/>
      <w:marLeft w:val="0"/>
      <w:marRight w:val="0"/>
      <w:marTop w:val="0"/>
      <w:marBottom w:val="0"/>
      <w:divBdr>
        <w:top w:val="none" w:sz="0" w:space="0" w:color="auto"/>
        <w:left w:val="none" w:sz="0" w:space="0" w:color="auto"/>
        <w:bottom w:val="none" w:sz="0" w:space="0" w:color="auto"/>
        <w:right w:val="none" w:sz="0" w:space="0" w:color="auto"/>
      </w:divBdr>
    </w:div>
    <w:div w:id="1644119772">
      <w:bodyDiv w:val="1"/>
      <w:marLeft w:val="0"/>
      <w:marRight w:val="0"/>
      <w:marTop w:val="0"/>
      <w:marBottom w:val="0"/>
      <w:divBdr>
        <w:top w:val="none" w:sz="0" w:space="0" w:color="auto"/>
        <w:left w:val="none" w:sz="0" w:space="0" w:color="auto"/>
        <w:bottom w:val="none" w:sz="0" w:space="0" w:color="auto"/>
        <w:right w:val="none" w:sz="0" w:space="0" w:color="auto"/>
      </w:divBdr>
    </w:div>
    <w:div w:id="1653950851">
      <w:bodyDiv w:val="1"/>
      <w:marLeft w:val="0"/>
      <w:marRight w:val="0"/>
      <w:marTop w:val="0"/>
      <w:marBottom w:val="0"/>
      <w:divBdr>
        <w:top w:val="none" w:sz="0" w:space="0" w:color="auto"/>
        <w:left w:val="none" w:sz="0" w:space="0" w:color="auto"/>
        <w:bottom w:val="none" w:sz="0" w:space="0" w:color="auto"/>
        <w:right w:val="none" w:sz="0" w:space="0" w:color="auto"/>
      </w:divBdr>
    </w:div>
    <w:div w:id="1655521191">
      <w:bodyDiv w:val="1"/>
      <w:marLeft w:val="0"/>
      <w:marRight w:val="0"/>
      <w:marTop w:val="0"/>
      <w:marBottom w:val="0"/>
      <w:divBdr>
        <w:top w:val="none" w:sz="0" w:space="0" w:color="auto"/>
        <w:left w:val="none" w:sz="0" w:space="0" w:color="auto"/>
        <w:bottom w:val="none" w:sz="0" w:space="0" w:color="auto"/>
        <w:right w:val="none" w:sz="0" w:space="0" w:color="auto"/>
      </w:divBdr>
    </w:div>
    <w:div w:id="1682052676">
      <w:bodyDiv w:val="1"/>
      <w:marLeft w:val="0"/>
      <w:marRight w:val="0"/>
      <w:marTop w:val="0"/>
      <w:marBottom w:val="0"/>
      <w:divBdr>
        <w:top w:val="none" w:sz="0" w:space="0" w:color="auto"/>
        <w:left w:val="none" w:sz="0" w:space="0" w:color="auto"/>
        <w:bottom w:val="none" w:sz="0" w:space="0" w:color="auto"/>
        <w:right w:val="none" w:sz="0" w:space="0" w:color="auto"/>
      </w:divBdr>
    </w:div>
    <w:div w:id="1699308967">
      <w:bodyDiv w:val="1"/>
      <w:marLeft w:val="0"/>
      <w:marRight w:val="0"/>
      <w:marTop w:val="0"/>
      <w:marBottom w:val="0"/>
      <w:divBdr>
        <w:top w:val="none" w:sz="0" w:space="0" w:color="auto"/>
        <w:left w:val="none" w:sz="0" w:space="0" w:color="auto"/>
        <w:bottom w:val="none" w:sz="0" w:space="0" w:color="auto"/>
        <w:right w:val="none" w:sz="0" w:space="0" w:color="auto"/>
      </w:divBdr>
    </w:div>
    <w:div w:id="1702051020">
      <w:bodyDiv w:val="1"/>
      <w:marLeft w:val="0"/>
      <w:marRight w:val="0"/>
      <w:marTop w:val="0"/>
      <w:marBottom w:val="0"/>
      <w:divBdr>
        <w:top w:val="none" w:sz="0" w:space="0" w:color="auto"/>
        <w:left w:val="none" w:sz="0" w:space="0" w:color="auto"/>
        <w:bottom w:val="none" w:sz="0" w:space="0" w:color="auto"/>
        <w:right w:val="none" w:sz="0" w:space="0" w:color="auto"/>
      </w:divBdr>
    </w:div>
    <w:div w:id="1768648767">
      <w:bodyDiv w:val="1"/>
      <w:marLeft w:val="0"/>
      <w:marRight w:val="0"/>
      <w:marTop w:val="0"/>
      <w:marBottom w:val="0"/>
      <w:divBdr>
        <w:top w:val="none" w:sz="0" w:space="0" w:color="auto"/>
        <w:left w:val="none" w:sz="0" w:space="0" w:color="auto"/>
        <w:bottom w:val="none" w:sz="0" w:space="0" w:color="auto"/>
        <w:right w:val="none" w:sz="0" w:space="0" w:color="auto"/>
      </w:divBdr>
    </w:div>
    <w:div w:id="1776516944">
      <w:bodyDiv w:val="1"/>
      <w:marLeft w:val="0"/>
      <w:marRight w:val="0"/>
      <w:marTop w:val="0"/>
      <w:marBottom w:val="0"/>
      <w:divBdr>
        <w:top w:val="none" w:sz="0" w:space="0" w:color="auto"/>
        <w:left w:val="none" w:sz="0" w:space="0" w:color="auto"/>
        <w:bottom w:val="none" w:sz="0" w:space="0" w:color="auto"/>
        <w:right w:val="none" w:sz="0" w:space="0" w:color="auto"/>
      </w:divBdr>
    </w:div>
    <w:div w:id="1785922882">
      <w:bodyDiv w:val="1"/>
      <w:marLeft w:val="0"/>
      <w:marRight w:val="0"/>
      <w:marTop w:val="0"/>
      <w:marBottom w:val="0"/>
      <w:divBdr>
        <w:top w:val="none" w:sz="0" w:space="0" w:color="auto"/>
        <w:left w:val="none" w:sz="0" w:space="0" w:color="auto"/>
        <w:bottom w:val="none" w:sz="0" w:space="0" w:color="auto"/>
        <w:right w:val="none" w:sz="0" w:space="0" w:color="auto"/>
      </w:divBdr>
    </w:div>
    <w:div w:id="1816602042">
      <w:bodyDiv w:val="1"/>
      <w:marLeft w:val="0"/>
      <w:marRight w:val="0"/>
      <w:marTop w:val="0"/>
      <w:marBottom w:val="0"/>
      <w:divBdr>
        <w:top w:val="none" w:sz="0" w:space="0" w:color="auto"/>
        <w:left w:val="none" w:sz="0" w:space="0" w:color="auto"/>
        <w:bottom w:val="none" w:sz="0" w:space="0" w:color="auto"/>
        <w:right w:val="none" w:sz="0" w:space="0" w:color="auto"/>
      </w:divBdr>
    </w:div>
    <w:div w:id="1817381934">
      <w:bodyDiv w:val="1"/>
      <w:marLeft w:val="0"/>
      <w:marRight w:val="0"/>
      <w:marTop w:val="0"/>
      <w:marBottom w:val="0"/>
      <w:divBdr>
        <w:top w:val="none" w:sz="0" w:space="0" w:color="auto"/>
        <w:left w:val="none" w:sz="0" w:space="0" w:color="auto"/>
        <w:bottom w:val="none" w:sz="0" w:space="0" w:color="auto"/>
        <w:right w:val="none" w:sz="0" w:space="0" w:color="auto"/>
      </w:divBdr>
    </w:div>
    <w:div w:id="1830906548">
      <w:bodyDiv w:val="1"/>
      <w:marLeft w:val="0"/>
      <w:marRight w:val="0"/>
      <w:marTop w:val="0"/>
      <w:marBottom w:val="0"/>
      <w:divBdr>
        <w:top w:val="none" w:sz="0" w:space="0" w:color="auto"/>
        <w:left w:val="none" w:sz="0" w:space="0" w:color="auto"/>
        <w:bottom w:val="none" w:sz="0" w:space="0" w:color="auto"/>
        <w:right w:val="none" w:sz="0" w:space="0" w:color="auto"/>
      </w:divBdr>
    </w:div>
    <w:div w:id="1888293133">
      <w:bodyDiv w:val="1"/>
      <w:marLeft w:val="0"/>
      <w:marRight w:val="0"/>
      <w:marTop w:val="0"/>
      <w:marBottom w:val="0"/>
      <w:divBdr>
        <w:top w:val="none" w:sz="0" w:space="0" w:color="auto"/>
        <w:left w:val="none" w:sz="0" w:space="0" w:color="auto"/>
        <w:bottom w:val="none" w:sz="0" w:space="0" w:color="auto"/>
        <w:right w:val="none" w:sz="0" w:space="0" w:color="auto"/>
      </w:divBdr>
    </w:div>
    <w:div w:id="1989436987">
      <w:bodyDiv w:val="1"/>
      <w:marLeft w:val="0"/>
      <w:marRight w:val="0"/>
      <w:marTop w:val="0"/>
      <w:marBottom w:val="0"/>
      <w:divBdr>
        <w:top w:val="none" w:sz="0" w:space="0" w:color="auto"/>
        <w:left w:val="none" w:sz="0" w:space="0" w:color="auto"/>
        <w:bottom w:val="none" w:sz="0" w:space="0" w:color="auto"/>
        <w:right w:val="none" w:sz="0" w:space="0" w:color="auto"/>
      </w:divBdr>
    </w:div>
    <w:div w:id="2002542422">
      <w:bodyDiv w:val="1"/>
      <w:marLeft w:val="0"/>
      <w:marRight w:val="0"/>
      <w:marTop w:val="0"/>
      <w:marBottom w:val="0"/>
      <w:divBdr>
        <w:top w:val="none" w:sz="0" w:space="0" w:color="auto"/>
        <w:left w:val="none" w:sz="0" w:space="0" w:color="auto"/>
        <w:bottom w:val="none" w:sz="0" w:space="0" w:color="auto"/>
        <w:right w:val="none" w:sz="0" w:space="0" w:color="auto"/>
      </w:divBdr>
    </w:div>
    <w:div w:id="2006127386">
      <w:bodyDiv w:val="1"/>
      <w:marLeft w:val="0"/>
      <w:marRight w:val="0"/>
      <w:marTop w:val="0"/>
      <w:marBottom w:val="0"/>
      <w:divBdr>
        <w:top w:val="none" w:sz="0" w:space="0" w:color="auto"/>
        <w:left w:val="none" w:sz="0" w:space="0" w:color="auto"/>
        <w:bottom w:val="none" w:sz="0" w:space="0" w:color="auto"/>
        <w:right w:val="none" w:sz="0" w:space="0" w:color="auto"/>
      </w:divBdr>
    </w:div>
    <w:div w:id="2013142803">
      <w:bodyDiv w:val="1"/>
      <w:marLeft w:val="0"/>
      <w:marRight w:val="0"/>
      <w:marTop w:val="0"/>
      <w:marBottom w:val="0"/>
      <w:divBdr>
        <w:top w:val="none" w:sz="0" w:space="0" w:color="auto"/>
        <w:left w:val="none" w:sz="0" w:space="0" w:color="auto"/>
        <w:bottom w:val="none" w:sz="0" w:space="0" w:color="auto"/>
        <w:right w:val="none" w:sz="0" w:space="0" w:color="auto"/>
      </w:divBdr>
    </w:div>
    <w:div w:id="206428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6.emf"/><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5.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1.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 Id="rId27" Type="http://schemas.openxmlformats.org/officeDocument/2006/relationships/image" Target="media/image17.emf"/><Relationship Id="rId30" Type="http://schemas.openxmlformats.org/officeDocument/2006/relationships/image" Target="media/image20.emf"/></Relationships>
</file>

<file path=word/_rels/footnotes.xml.rels><?xml version="1.0" encoding="UTF-8" standalone="yes"?>
<Relationships xmlns="http://schemas.openxmlformats.org/package/2006/relationships"><Relationship Id="rId1" Type="http://schemas.openxmlformats.org/officeDocument/2006/relationships/hyperlink" Target="http://www.eia.gov/analysis/projection-data.cf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Octubre de 2014</PublishDate>
  <Abstract>Mayo 2015</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718CA0-608C-47C6-8083-A682288CD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42</Pages>
  <Words>6902</Words>
  <Characters>37961</Characters>
  <Application>Microsoft Office Word</Application>
  <DocSecurity>0</DocSecurity>
  <Lines>316</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proyecto víal santiago – hito iv EVALUACIÓN SOCIOECONÓMICA</vt:lpstr>
      <vt:lpstr>proyecto víal santiago – hito iv EVALUACIÓN SOCIOECONÓMICA</vt:lpstr>
    </vt:vector>
  </TitlesOfParts>
  <Company/>
  <LinksUpToDate>false</LinksUpToDate>
  <CharactersWithSpaces>44774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víal santiago – hito iv EVALUACIÓN SOCIOECONÓMICA</dc:title>
  <dc:subject>ING. LEONARDO VASQUEZ SAMACA A0013703/542565/11</dc:subject>
  <dc:creator>ING. LEONARDO VASQUEZ SAMACA</dc:creator>
  <cp:lastModifiedBy>Leonardo Vásquez</cp:lastModifiedBy>
  <cp:revision>30</cp:revision>
  <cp:lastPrinted>2015-08-20T16:59:00Z</cp:lastPrinted>
  <dcterms:created xsi:type="dcterms:W3CDTF">2016-03-21T22:07:00Z</dcterms:created>
  <dcterms:modified xsi:type="dcterms:W3CDTF">2016-03-22T00:01:00Z</dcterms:modified>
</cp:coreProperties>
</file>